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733D3F" w14:textId="4790EA25" w:rsidR="003231DC" w:rsidRPr="006367A8" w:rsidRDefault="00DB25AD">
      <w:pPr>
        <w:rPr>
          <w:b/>
          <w:sz w:val="22"/>
          <w:szCs w:val="22"/>
        </w:rPr>
      </w:pPr>
      <w:bookmarkStart w:id="0" w:name="_GoBack"/>
      <w:bookmarkEnd w:id="0"/>
      <w:r w:rsidRPr="006367A8">
        <w:rPr>
          <w:b/>
          <w:sz w:val="22"/>
          <w:szCs w:val="22"/>
        </w:rPr>
        <w:t>Annex 1.</w:t>
      </w:r>
    </w:p>
    <w:p w14:paraId="2738C2AB" w14:textId="77777777" w:rsidR="00DB25AD" w:rsidRPr="006367A8" w:rsidRDefault="00DB25AD">
      <w:pPr>
        <w:rPr>
          <w:sz w:val="22"/>
          <w:szCs w:val="22"/>
        </w:rPr>
      </w:pPr>
    </w:p>
    <w:p w14:paraId="11D739E7" w14:textId="7D0E46BA" w:rsidR="00293408" w:rsidRDefault="006367A8" w:rsidP="00293408">
      <w:pPr>
        <w:jc w:val="center"/>
        <w:rPr>
          <w:b/>
          <w:sz w:val="21"/>
          <w:szCs w:val="22"/>
        </w:rPr>
      </w:pPr>
      <w:r w:rsidRPr="00293408">
        <w:rPr>
          <w:b/>
          <w:sz w:val="21"/>
          <w:szCs w:val="22"/>
        </w:rPr>
        <w:t>Tabl</w:t>
      </w:r>
      <w:r w:rsidR="007746A7">
        <w:rPr>
          <w:b/>
          <w:sz w:val="21"/>
          <w:szCs w:val="22"/>
        </w:rPr>
        <w:t>e 1 - Integrated resources plan:</w:t>
      </w:r>
      <w:r w:rsidRPr="00293408">
        <w:rPr>
          <w:b/>
          <w:sz w:val="21"/>
          <w:szCs w:val="22"/>
        </w:rPr>
        <w:t xml:space="preserve"> </w:t>
      </w:r>
      <w:r w:rsidR="007746A7">
        <w:rPr>
          <w:b/>
          <w:sz w:val="21"/>
          <w:szCs w:val="22"/>
        </w:rPr>
        <w:t>plan</w:t>
      </w:r>
      <w:r w:rsidR="00293408">
        <w:rPr>
          <w:b/>
          <w:sz w:val="21"/>
          <w:szCs w:val="22"/>
        </w:rPr>
        <w:t xml:space="preserve"> compared to 2014-2016 </w:t>
      </w:r>
      <w:r w:rsidRPr="00293408">
        <w:rPr>
          <w:b/>
          <w:sz w:val="21"/>
          <w:szCs w:val="22"/>
        </w:rPr>
        <w:t>actuals</w:t>
      </w:r>
    </w:p>
    <w:p w14:paraId="778A820B" w14:textId="6ACD2A34" w:rsidR="006367A8" w:rsidRPr="004F2C68" w:rsidRDefault="00293408" w:rsidP="004F2C68">
      <w:pPr>
        <w:jc w:val="center"/>
        <w:rPr>
          <w:i/>
          <w:sz w:val="16"/>
          <w:szCs w:val="22"/>
        </w:rPr>
      </w:pPr>
      <w:r w:rsidRPr="00293408">
        <w:rPr>
          <w:i/>
          <w:sz w:val="16"/>
          <w:szCs w:val="22"/>
        </w:rPr>
        <w:t>in millions of dollars</w:t>
      </w:r>
      <w:r w:rsidR="0050642D" w:rsidRPr="0050642D">
        <w:rPr>
          <w:noProof/>
        </w:rPr>
        <w:t xml:space="preserve"> </w:t>
      </w:r>
      <w:r w:rsidR="0050642D" w:rsidRPr="0050642D">
        <w:rPr>
          <w:b/>
          <w:noProof/>
          <w:sz w:val="22"/>
          <w:szCs w:val="22"/>
        </w:rPr>
        <w:drawing>
          <wp:inline distT="0" distB="0" distL="0" distR="0" wp14:anchorId="56DA8F18" wp14:editId="4C2C0077">
            <wp:extent cx="5943600" cy="6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26F9E" w14:textId="77777777" w:rsidR="006E71A8" w:rsidRPr="006367A8" w:rsidRDefault="006E71A8">
      <w:pPr>
        <w:rPr>
          <w:b/>
        </w:rPr>
      </w:pPr>
    </w:p>
    <w:p w14:paraId="1070C7A9" w14:textId="5A409EC0" w:rsidR="006E71A8" w:rsidRDefault="004F2C68">
      <w:r w:rsidRPr="004F2C68">
        <w:rPr>
          <w:noProof/>
        </w:rPr>
        <w:drawing>
          <wp:inline distT="0" distB="0" distL="0" distR="0" wp14:anchorId="7C1723C8" wp14:editId="3CA9B98C">
            <wp:extent cx="6337247" cy="490081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8726" cy="494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39FDC" w14:textId="77777777" w:rsidR="00011DF8" w:rsidRDefault="00011DF8"/>
    <w:p w14:paraId="1D3E0690" w14:textId="5AD4AE55" w:rsidR="006E71A8" w:rsidRDefault="00820D38">
      <w:pPr>
        <w:rPr>
          <w:b/>
          <w:i/>
          <w:sz w:val="16"/>
        </w:rPr>
      </w:pPr>
      <w:r w:rsidRPr="00820D38">
        <w:rPr>
          <w:b/>
          <w:i/>
          <w:sz w:val="16"/>
        </w:rPr>
        <w:t>Notes:</w:t>
      </w:r>
    </w:p>
    <w:tbl>
      <w:tblPr>
        <w:tblW w:w="19100" w:type="dxa"/>
        <w:tblLook w:val="04A0" w:firstRow="1" w:lastRow="0" w:firstColumn="1" w:lastColumn="0" w:noHBand="0" w:noVBand="1"/>
      </w:tblPr>
      <w:tblGrid>
        <w:gridCol w:w="14762"/>
        <w:gridCol w:w="1020"/>
        <w:gridCol w:w="1020"/>
        <w:gridCol w:w="766"/>
        <w:gridCol w:w="766"/>
        <w:gridCol w:w="766"/>
      </w:tblGrid>
      <w:tr w:rsidR="00820D38" w:rsidRPr="00820D38" w14:paraId="5A4697D5" w14:textId="77777777" w:rsidTr="00820D38">
        <w:trPr>
          <w:gridAfter w:val="5"/>
          <w:wAfter w:w="4338" w:type="dxa"/>
          <w:trHeight w:val="1314"/>
        </w:trPr>
        <w:tc>
          <w:tcPr>
            <w:tcW w:w="14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72CC3" w14:textId="602BDE73" w:rsidR="00820D38" w:rsidRDefault="00820D38">
            <w:pPr>
              <w:rPr>
                <w:rFonts w:eastAsia="Times New Roman"/>
                <w:color w:val="000000"/>
                <w:sz w:val="16"/>
                <w:szCs w:val="22"/>
              </w:rPr>
            </w:pPr>
            <w:r w:rsidRPr="00820D38">
              <w:rPr>
                <w:rFonts w:eastAsia="Times New Roman"/>
                <w:color w:val="000000"/>
                <w:sz w:val="16"/>
                <w:szCs w:val="22"/>
              </w:rPr>
              <w:t xml:space="preserve">a/ Includes government contributions towards local office costs (GLOC), income the United Nations Volunteers </w:t>
            </w:r>
            <w:proofErr w:type="spellStart"/>
            <w:r w:rsidRPr="00820D38">
              <w:rPr>
                <w:rFonts w:eastAsia="Times New Roman"/>
                <w:color w:val="000000"/>
                <w:sz w:val="16"/>
                <w:szCs w:val="22"/>
              </w:rPr>
              <w:t>programme</w:t>
            </w:r>
            <w:proofErr w:type="spellEnd"/>
            <w:r w:rsidRPr="00820D38">
              <w:rPr>
                <w:rFonts w:eastAsia="Times New Roman"/>
                <w:color w:val="000000"/>
                <w:sz w:val="16"/>
                <w:szCs w:val="22"/>
              </w:rPr>
              <w:t xml:space="preserve"> derives from providing </w:t>
            </w:r>
          </w:p>
          <w:p w14:paraId="38E7A947" w14:textId="77777777" w:rsidR="00820D38" w:rsidRDefault="00820D38" w:rsidP="00820D38">
            <w:pPr>
              <w:rPr>
                <w:rFonts w:eastAsia="Times New Roman"/>
                <w:color w:val="000000"/>
                <w:sz w:val="16"/>
                <w:szCs w:val="22"/>
              </w:rPr>
            </w:pPr>
            <w:r w:rsidRPr="00820D38">
              <w:rPr>
                <w:rFonts w:eastAsia="Times New Roman"/>
                <w:color w:val="000000"/>
                <w:sz w:val="16"/>
                <w:szCs w:val="22"/>
              </w:rPr>
              <w:t xml:space="preserve">volunteers to the United Nations organizations, and an accounting linkage to off-set the costs of reimbursing income taxes paid by United Nations </w:t>
            </w:r>
          </w:p>
          <w:p w14:paraId="0600F103" w14:textId="77777777" w:rsidR="00820D38" w:rsidRDefault="00820D38" w:rsidP="00820D38">
            <w:pPr>
              <w:rPr>
                <w:rFonts w:eastAsia="Times New Roman"/>
                <w:color w:val="000000"/>
                <w:sz w:val="16"/>
                <w:szCs w:val="22"/>
              </w:rPr>
            </w:pPr>
            <w:r w:rsidRPr="00820D38">
              <w:rPr>
                <w:rFonts w:eastAsia="Times New Roman"/>
                <w:color w:val="000000"/>
                <w:sz w:val="16"/>
                <w:szCs w:val="22"/>
              </w:rPr>
              <w:t>staff on their salaries.</w:t>
            </w:r>
          </w:p>
          <w:p w14:paraId="72A3AC21" w14:textId="73B850B3" w:rsidR="00820D38" w:rsidRDefault="00820D38" w:rsidP="00820D38">
            <w:pPr>
              <w:rPr>
                <w:rFonts w:eastAsia="Times New Roman"/>
                <w:color w:val="000000"/>
                <w:sz w:val="16"/>
                <w:szCs w:val="22"/>
              </w:rPr>
            </w:pPr>
            <w:r>
              <w:rPr>
                <w:rFonts w:eastAsia="Times New Roman"/>
                <w:color w:val="000000"/>
                <w:sz w:val="16"/>
                <w:szCs w:val="22"/>
              </w:rPr>
              <w:t>b/ Opening balance</w:t>
            </w:r>
            <w:r w:rsidRPr="00820D38">
              <w:rPr>
                <w:rFonts w:eastAsia="Times New Roman"/>
                <w:color w:val="000000"/>
                <w:sz w:val="16"/>
                <w:szCs w:val="22"/>
              </w:rPr>
              <w:t xml:space="preserve"> reflects actual amount recorded in the UNDP Financial Statements. Following the harmonized format for the integrated budget </w:t>
            </w:r>
          </w:p>
          <w:p w14:paraId="2530E773" w14:textId="7522BF33" w:rsidR="00820D38" w:rsidRDefault="00820D38" w:rsidP="00820D38">
            <w:pPr>
              <w:rPr>
                <w:rFonts w:eastAsia="Times New Roman"/>
                <w:color w:val="000000"/>
                <w:sz w:val="16"/>
                <w:szCs w:val="22"/>
              </w:rPr>
            </w:pPr>
            <w:r w:rsidRPr="00820D38">
              <w:rPr>
                <w:rFonts w:eastAsia="Times New Roman"/>
                <w:color w:val="000000"/>
                <w:sz w:val="16"/>
                <w:szCs w:val="22"/>
              </w:rPr>
              <w:t xml:space="preserve">presentation, </w:t>
            </w:r>
            <w:r>
              <w:rPr>
                <w:rFonts w:eastAsia="Times New Roman"/>
                <w:color w:val="000000"/>
                <w:sz w:val="16"/>
                <w:szCs w:val="22"/>
              </w:rPr>
              <w:t xml:space="preserve">cost recovery </w:t>
            </w:r>
            <w:r w:rsidRPr="00820D38">
              <w:rPr>
                <w:rFonts w:eastAsia="Times New Roman"/>
                <w:color w:val="000000"/>
                <w:sz w:val="16"/>
                <w:szCs w:val="22"/>
              </w:rPr>
              <w:t>balances are co-mingled with bilateral/multilateral partners’ resources and government cost sharing balances accordingly</w:t>
            </w:r>
            <w:r>
              <w:rPr>
                <w:rFonts w:eastAsia="Times New Roman"/>
                <w:color w:val="000000"/>
                <w:sz w:val="16"/>
                <w:szCs w:val="22"/>
              </w:rPr>
              <w:t>.</w:t>
            </w:r>
          </w:p>
          <w:p w14:paraId="66009316" w14:textId="77777777" w:rsidR="00820D38" w:rsidRDefault="00820D38" w:rsidP="00820D38">
            <w:pPr>
              <w:rPr>
                <w:rFonts w:eastAsia="Times New Roman"/>
                <w:color w:val="000000"/>
                <w:sz w:val="16"/>
                <w:szCs w:val="22"/>
              </w:rPr>
            </w:pPr>
            <w:r w:rsidRPr="00820D38">
              <w:rPr>
                <w:rFonts w:eastAsia="Times New Roman"/>
                <w:color w:val="000000"/>
                <w:sz w:val="16"/>
                <w:szCs w:val="22"/>
              </w:rPr>
              <w:t xml:space="preserve">c/ Includes interest, miscellaneous income and adjustments related to foreign exchange gain/loss, opening reserve increases/ decreases, and </w:t>
            </w:r>
          </w:p>
          <w:p w14:paraId="27CF8C6F" w14:textId="4177437D" w:rsidR="007D3508" w:rsidRDefault="00820D38" w:rsidP="00820D38">
            <w:pPr>
              <w:rPr>
                <w:rFonts w:eastAsia="Times New Roman"/>
                <w:color w:val="000000"/>
                <w:sz w:val="16"/>
                <w:szCs w:val="22"/>
              </w:rPr>
            </w:pPr>
            <w:r w:rsidRPr="00820D38">
              <w:rPr>
                <w:rFonts w:eastAsia="Times New Roman"/>
                <w:color w:val="000000"/>
                <w:sz w:val="16"/>
                <w:szCs w:val="22"/>
              </w:rPr>
              <w:t>miscellaneous expenditures</w:t>
            </w:r>
            <w:r>
              <w:rPr>
                <w:rFonts w:eastAsia="Times New Roman"/>
                <w:color w:val="000000"/>
                <w:sz w:val="16"/>
                <w:szCs w:val="22"/>
              </w:rPr>
              <w:t>.</w:t>
            </w:r>
          </w:p>
          <w:p w14:paraId="3CBA8329" w14:textId="1764DF37" w:rsidR="007D3508" w:rsidRPr="00820D38" w:rsidRDefault="007D3508" w:rsidP="00820D38">
            <w:pPr>
              <w:rPr>
                <w:rFonts w:eastAsia="Times New Roman"/>
                <w:color w:val="000000"/>
                <w:sz w:val="16"/>
                <w:szCs w:val="22"/>
              </w:rPr>
            </w:pPr>
            <w:r w:rsidRPr="000740D8">
              <w:rPr>
                <w:sz w:val="16"/>
              </w:rPr>
              <w:t>All references to 2014 and 2015 are from audited financial statements; and 2016 actuals are from 2016 unaudited financial statements</w:t>
            </w:r>
            <w:r>
              <w:rPr>
                <w:sz w:val="16"/>
              </w:rPr>
              <w:t>.</w:t>
            </w:r>
          </w:p>
        </w:tc>
      </w:tr>
      <w:tr w:rsidR="00820D38" w14:paraId="39A663AD" w14:textId="77777777" w:rsidTr="00820D38">
        <w:trPr>
          <w:trHeight w:val="414"/>
        </w:trPr>
        <w:tc>
          <w:tcPr>
            <w:tcW w:w="14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B9B59" w14:textId="3A3E00FD" w:rsidR="00820D38" w:rsidRPr="00820D38" w:rsidRDefault="00820D38">
            <w:pPr>
              <w:rPr>
                <w:rFonts w:eastAsia="Times New Roman"/>
                <w:color w:val="000000"/>
                <w:sz w:val="16"/>
                <w:szCs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37E6C" w14:textId="77777777" w:rsidR="00820D38" w:rsidRPr="00820D38" w:rsidRDefault="00820D38">
            <w:pPr>
              <w:rPr>
                <w:rFonts w:eastAsia="Times New Roman"/>
                <w:color w:val="000000"/>
                <w:sz w:val="16"/>
                <w:szCs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5CDF3" w14:textId="77777777" w:rsidR="00820D38" w:rsidRPr="00820D38" w:rsidRDefault="00820D38">
            <w:pPr>
              <w:rPr>
                <w:rFonts w:eastAsia="Times New Roman"/>
                <w:sz w:val="16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ABF84" w14:textId="77777777" w:rsidR="00820D38" w:rsidRPr="00820D38" w:rsidRDefault="00820D38">
            <w:pPr>
              <w:rPr>
                <w:rFonts w:eastAsia="Times New Roman"/>
                <w:sz w:val="16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1F56F" w14:textId="77777777" w:rsidR="00820D38" w:rsidRDefault="00820D38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16BED" w14:textId="77777777" w:rsidR="00820D38" w:rsidRDefault="00820D38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820D38" w14:paraId="62A7BDD2" w14:textId="77777777" w:rsidTr="00820D38">
        <w:trPr>
          <w:trHeight w:val="400"/>
        </w:trPr>
        <w:tc>
          <w:tcPr>
            <w:tcW w:w="168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AB200" w14:textId="27DC6859" w:rsidR="00820D38" w:rsidRPr="00820D38" w:rsidRDefault="00820D38">
            <w:pPr>
              <w:rPr>
                <w:rFonts w:eastAsia="Times New Roman"/>
                <w:color w:val="000000"/>
                <w:sz w:val="16"/>
                <w:szCs w:val="22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B6EC9" w14:textId="77777777" w:rsidR="00820D38" w:rsidRPr="00820D38" w:rsidRDefault="00820D38">
            <w:pPr>
              <w:rPr>
                <w:rFonts w:eastAsia="Times New Roman"/>
                <w:color w:val="000000"/>
                <w:sz w:val="16"/>
                <w:szCs w:val="22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5E51D" w14:textId="77777777" w:rsidR="00820D38" w:rsidRDefault="00820D38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39069" w14:textId="77777777" w:rsidR="00820D38" w:rsidRDefault="00820D38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820D38" w14:paraId="518EEB11" w14:textId="77777777" w:rsidTr="00820D38">
        <w:trPr>
          <w:trHeight w:val="400"/>
        </w:trPr>
        <w:tc>
          <w:tcPr>
            <w:tcW w:w="157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A0B89" w14:textId="21CFD23A" w:rsidR="00820D38" w:rsidRPr="00820D38" w:rsidRDefault="00820D38">
            <w:pPr>
              <w:rPr>
                <w:rFonts w:eastAsia="Times New Roman"/>
                <w:color w:val="000000"/>
                <w:sz w:val="16"/>
                <w:szCs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97656" w14:textId="77777777" w:rsidR="00820D38" w:rsidRPr="00820D38" w:rsidRDefault="00820D38">
            <w:pPr>
              <w:rPr>
                <w:rFonts w:eastAsia="Times New Roman"/>
                <w:color w:val="000000"/>
                <w:sz w:val="16"/>
                <w:szCs w:val="22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DACD6" w14:textId="77777777" w:rsidR="00820D38" w:rsidRPr="00820D38" w:rsidRDefault="00820D38">
            <w:pPr>
              <w:rPr>
                <w:rFonts w:eastAsia="Times New Roman"/>
                <w:sz w:val="16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C87A7" w14:textId="77777777" w:rsidR="00820D38" w:rsidRDefault="00820D38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CD973" w14:textId="77777777" w:rsidR="00820D38" w:rsidRDefault="00820D38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820D38" w14:paraId="50EF57C6" w14:textId="77777777" w:rsidTr="00820D38">
        <w:trPr>
          <w:trHeight w:val="400"/>
        </w:trPr>
        <w:tc>
          <w:tcPr>
            <w:tcW w:w="175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CC04B" w14:textId="7162A227" w:rsidR="00820D38" w:rsidRPr="00820D38" w:rsidRDefault="00820D38">
            <w:pPr>
              <w:rPr>
                <w:rFonts w:eastAsia="Times New Roman"/>
                <w:color w:val="000000"/>
                <w:sz w:val="16"/>
                <w:szCs w:val="22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9E446" w14:textId="77777777" w:rsidR="00820D38" w:rsidRDefault="00820D38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721FA" w14:textId="77777777" w:rsidR="00820D38" w:rsidRDefault="00820D38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14:paraId="1963EC6E" w14:textId="77777777" w:rsidR="005E640B" w:rsidRDefault="005E640B" w:rsidP="00AB5FA9">
      <w:pPr>
        <w:jc w:val="center"/>
        <w:rPr>
          <w:b/>
          <w:sz w:val="20"/>
          <w:szCs w:val="20"/>
        </w:rPr>
      </w:pPr>
    </w:p>
    <w:p w14:paraId="68812949" w14:textId="5053AAD2" w:rsidR="006E71A8" w:rsidRDefault="00AB5FA9" w:rsidP="00AB5FA9">
      <w:pPr>
        <w:jc w:val="center"/>
        <w:rPr>
          <w:b/>
          <w:sz w:val="20"/>
          <w:szCs w:val="20"/>
        </w:rPr>
      </w:pPr>
      <w:r w:rsidRPr="00AB5FA9">
        <w:rPr>
          <w:b/>
          <w:sz w:val="20"/>
          <w:szCs w:val="20"/>
        </w:rPr>
        <w:lastRenderedPageBreak/>
        <w:t>Table 2 – Summary table linking 2014-2016 actuals to the Strategic Plan results and resources framework</w:t>
      </w:r>
    </w:p>
    <w:p w14:paraId="079D9AB5" w14:textId="77777777" w:rsidR="00AB5FA9" w:rsidRDefault="00AB5FA9" w:rsidP="00AB5FA9">
      <w:pPr>
        <w:jc w:val="center"/>
        <w:rPr>
          <w:i/>
          <w:sz w:val="16"/>
          <w:szCs w:val="22"/>
        </w:rPr>
      </w:pPr>
      <w:r w:rsidRPr="00293408">
        <w:rPr>
          <w:i/>
          <w:sz w:val="16"/>
          <w:szCs w:val="22"/>
        </w:rPr>
        <w:t>in millions of dollars</w:t>
      </w:r>
    </w:p>
    <w:p w14:paraId="6A4085C3" w14:textId="77777777" w:rsidR="00AB5FA9" w:rsidRPr="00AB5FA9" w:rsidRDefault="00AB5FA9" w:rsidP="00AB5FA9">
      <w:pPr>
        <w:jc w:val="center"/>
        <w:rPr>
          <w:b/>
          <w:sz w:val="20"/>
          <w:szCs w:val="20"/>
        </w:rPr>
      </w:pPr>
    </w:p>
    <w:p w14:paraId="3FAC67CC" w14:textId="03D1D6B7" w:rsidR="00AB5FA9" w:rsidRDefault="006D0E0A" w:rsidP="00AB5FA9">
      <w:pPr>
        <w:jc w:val="center"/>
        <w:rPr>
          <w:b/>
          <w:sz w:val="21"/>
        </w:rPr>
      </w:pPr>
      <w:r w:rsidRPr="006D0E0A">
        <w:rPr>
          <w:b/>
          <w:noProof/>
          <w:sz w:val="21"/>
        </w:rPr>
        <w:drawing>
          <wp:inline distT="0" distB="0" distL="0" distR="0" wp14:anchorId="2426EAB2" wp14:editId="07BCE273">
            <wp:extent cx="6223635" cy="71390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28352" cy="714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6C2CB" w14:textId="77777777" w:rsidR="00AB5FA9" w:rsidRDefault="00AB5FA9" w:rsidP="00AB5FA9">
      <w:pPr>
        <w:jc w:val="center"/>
        <w:rPr>
          <w:b/>
          <w:sz w:val="21"/>
        </w:rPr>
      </w:pPr>
    </w:p>
    <w:p w14:paraId="083BBCBE" w14:textId="78579E18" w:rsidR="00AB5FA9" w:rsidRPr="00F34051" w:rsidRDefault="00F34051" w:rsidP="00F34051">
      <w:pPr>
        <w:rPr>
          <w:b/>
          <w:i/>
          <w:sz w:val="16"/>
        </w:rPr>
      </w:pPr>
      <w:r w:rsidRPr="00F34051">
        <w:rPr>
          <w:b/>
          <w:i/>
          <w:sz w:val="16"/>
        </w:rPr>
        <w:t>Note:</w:t>
      </w:r>
    </w:p>
    <w:p w14:paraId="76C47413" w14:textId="14104D1E" w:rsidR="00AB5FA9" w:rsidRDefault="00F34051" w:rsidP="00820D38">
      <w:pPr>
        <w:rPr>
          <w:b/>
          <w:sz w:val="21"/>
        </w:rPr>
      </w:pPr>
      <w:r w:rsidRPr="000740D8">
        <w:rPr>
          <w:sz w:val="16"/>
        </w:rPr>
        <w:t>All references to 2014 and 2015 are from audited financial statements; and 2016 actuals are from 2016 unaudited financial statements</w:t>
      </w:r>
      <w:r>
        <w:rPr>
          <w:sz w:val="16"/>
        </w:rPr>
        <w:t>.</w:t>
      </w:r>
    </w:p>
    <w:p w14:paraId="5A9A1DA8" w14:textId="77777777" w:rsidR="007601F2" w:rsidRDefault="007601F2" w:rsidP="00AB5FA9">
      <w:pPr>
        <w:jc w:val="center"/>
        <w:rPr>
          <w:b/>
          <w:sz w:val="21"/>
        </w:rPr>
      </w:pPr>
    </w:p>
    <w:p w14:paraId="1F736B75" w14:textId="36A45F5C" w:rsidR="00AB5FA9" w:rsidRPr="00AB5FA9" w:rsidRDefault="00AB5FA9" w:rsidP="00AB5FA9">
      <w:pPr>
        <w:jc w:val="center"/>
        <w:rPr>
          <w:b/>
          <w:sz w:val="21"/>
        </w:rPr>
      </w:pPr>
      <w:r w:rsidRPr="00AB5FA9">
        <w:rPr>
          <w:b/>
          <w:sz w:val="21"/>
        </w:rPr>
        <w:lastRenderedPageBreak/>
        <w:t xml:space="preserve">Table 3 – Summary of institutional component of the integrated budget </w:t>
      </w:r>
      <w:r w:rsidR="005E640B">
        <w:rPr>
          <w:b/>
          <w:sz w:val="21"/>
        </w:rPr>
        <w:t xml:space="preserve">expenditures </w:t>
      </w:r>
      <w:r w:rsidRPr="00AB5FA9">
        <w:rPr>
          <w:b/>
          <w:sz w:val="21"/>
        </w:rPr>
        <w:t>by category:</w:t>
      </w:r>
    </w:p>
    <w:p w14:paraId="604EE6BC" w14:textId="29EE2B77" w:rsidR="006E71A8" w:rsidRPr="00AB5FA9" w:rsidRDefault="00AB5FA9" w:rsidP="00AB5FA9">
      <w:pPr>
        <w:jc w:val="center"/>
        <w:rPr>
          <w:b/>
          <w:sz w:val="21"/>
        </w:rPr>
      </w:pPr>
      <w:r w:rsidRPr="00AB5FA9">
        <w:rPr>
          <w:b/>
          <w:sz w:val="21"/>
        </w:rPr>
        <w:t>2014-2016 actual expenditures</w:t>
      </w:r>
    </w:p>
    <w:p w14:paraId="427A0B92" w14:textId="645DDB4F" w:rsidR="00082E38" w:rsidRDefault="00AB5FA9" w:rsidP="00F34051">
      <w:pPr>
        <w:jc w:val="center"/>
        <w:rPr>
          <w:i/>
          <w:sz w:val="16"/>
          <w:szCs w:val="22"/>
        </w:rPr>
      </w:pPr>
      <w:r w:rsidRPr="00293408">
        <w:rPr>
          <w:i/>
          <w:sz w:val="16"/>
          <w:szCs w:val="22"/>
        </w:rPr>
        <w:t>in millions of dollars</w:t>
      </w:r>
    </w:p>
    <w:p w14:paraId="7FB351BE" w14:textId="77777777" w:rsidR="00F34051" w:rsidRPr="00F34051" w:rsidRDefault="00F34051" w:rsidP="00F34051">
      <w:pPr>
        <w:jc w:val="center"/>
        <w:rPr>
          <w:i/>
          <w:sz w:val="16"/>
          <w:szCs w:val="22"/>
        </w:rPr>
      </w:pPr>
    </w:p>
    <w:p w14:paraId="5F1ABD53" w14:textId="46172F7B" w:rsidR="00082E38" w:rsidRDefault="00137B6D">
      <w:r w:rsidRPr="00137B6D">
        <w:rPr>
          <w:noProof/>
        </w:rPr>
        <w:drawing>
          <wp:inline distT="0" distB="0" distL="0" distR="0" wp14:anchorId="02856604" wp14:editId="7C6C1CCB">
            <wp:extent cx="5943355" cy="1291013"/>
            <wp:effectExtent l="0" t="0" r="635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8177" cy="129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DF877" w14:textId="77777777" w:rsidR="00082E38" w:rsidRDefault="00082E38"/>
    <w:p w14:paraId="2191A282" w14:textId="44A7B8BE" w:rsidR="00082E38" w:rsidRPr="00F34051" w:rsidRDefault="00DE4A6F">
      <w:pPr>
        <w:rPr>
          <w:b/>
          <w:i/>
          <w:sz w:val="16"/>
          <w:szCs w:val="22"/>
        </w:rPr>
      </w:pPr>
      <w:r w:rsidRPr="00F34051">
        <w:rPr>
          <w:b/>
          <w:i/>
          <w:sz w:val="16"/>
          <w:szCs w:val="22"/>
        </w:rPr>
        <w:t>Notes:</w:t>
      </w:r>
    </w:p>
    <w:tbl>
      <w:tblPr>
        <w:tblW w:w="12927" w:type="dxa"/>
        <w:tblLook w:val="04A0" w:firstRow="1" w:lastRow="0" w:firstColumn="1" w:lastColumn="0" w:noHBand="0" w:noVBand="1"/>
      </w:tblPr>
      <w:tblGrid>
        <w:gridCol w:w="3192"/>
        <w:gridCol w:w="3192"/>
        <w:gridCol w:w="3192"/>
        <w:gridCol w:w="1816"/>
        <w:gridCol w:w="222"/>
        <w:gridCol w:w="1516"/>
        <w:gridCol w:w="1516"/>
      </w:tblGrid>
      <w:tr w:rsidR="00774802" w:rsidRPr="00256101" w14:paraId="64FAD0B6" w14:textId="77777777" w:rsidTr="00FD0798">
        <w:trPr>
          <w:trHeight w:val="8388"/>
        </w:trPr>
        <w:tc>
          <w:tcPr>
            <w:tcW w:w="78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43A33" w14:textId="3AFDB10B" w:rsidR="00774802" w:rsidRPr="00256101" w:rsidRDefault="00774802">
            <w:pPr>
              <w:rPr>
                <w:rFonts w:eastAsia="Times New Roman"/>
                <w:color w:val="000000"/>
                <w:sz w:val="16"/>
                <w:szCs w:val="20"/>
              </w:rPr>
            </w:pPr>
            <w:r w:rsidRPr="00256101">
              <w:rPr>
                <w:rFonts w:eastAsia="Times New Roman"/>
                <w:color w:val="000000"/>
                <w:sz w:val="16"/>
                <w:szCs w:val="20"/>
              </w:rPr>
              <w:t>Data source for 2014 and 2015 actuals - Annex 1 to the MTR-IB document</w:t>
            </w:r>
            <w:r w:rsidR="00932627">
              <w:rPr>
                <w:rFonts w:eastAsia="Times New Roman"/>
                <w:color w:val="000000"/>
                <w:sz w:val="16"/>
                <w:szCs w:val="20"/>
              </w:rPr>
              <w:t xml:space="preserve"> </w:t>
            </w:r>
            <w:r w:rsidR="0019751A">
              <w:rPr>
                <w:rFonts w:eastAsia="Times New Roman"/>
                <w:color w:val="000000"/>
                <w:sz w:val="16"/>
                <w:szCs w:val="20"/>
              </w:rPr>
              <w:t>DP/2016/10</w:t>
            </w:r>
            <w:r w:rsidRPr="00256101">
              <w:rPr>
                <w:rFonts w:eastAsia="Times New Roman"/>
                <w:color w:val="000000"/>
                <w:sz w:val="16"/>
                <w:szCs w:val="20"/>
              </w:rPr>
              <w:t xml:space="preserve">. </w:t>
            </w:r>
          </w:p>
          <w:p w14:paraId="068991DE" w14:textId="2BE5168C" w:rsidR="00774802" w:rsidRDefault="00054B06">
            <w:pPr>
              <w:rPr>
                <w:sz w:val="18"/>
              </w:rPr>
            </w:pPr>
            <w:r w:rsidRPr="00054B06">
              <w:rPr>
                <w:sz w:val="16"/>
              </w:rPr>
              <w:t xml:space="preserve">(*) </w:t>
            </w:r>
            <w:r>
              <w:rPr>
                <w:sz w:val="16"/>
              </w:rPr>
              <w:t>Annualized 2014, 2015 and 2016 budget estimates</w:t>
            </w:r>
            <w:r w:rsidR="00564932" w:rsidRPr="00054B06">
              <w:rPr>
                <w:sz w:val="16"/>
              </w:rPr>
              <w:t xml:space="preserve"> of approved 2014-2017 integrated bu</w:t>
            </w:r>
            <w:r>
              <w:rPr>
                <w:sz w:val="16"/>
              </w:rPr>
              <w:t xml:space="preserve">dget estimates </w:t>
            </w:r>
            <w:r w:rsidR="00950DBE">
              <w:rPr>
                <w:sz w:val="16"/>
              </w:rPr>
              <w:t>–</w:t>
            </w:r>
            <w:r>
              <w:rPr>
                <w:sz w:val="16"/>
              </w:rPr>
              <w:t xml:space="preserve"> ref</w:t>
            </w:r>
            <w:r w:rsidR="00950DBE">
              <w:rPr>
                <w:sz w:val="16"/>
              </w:rPr>
              <w:t>.</w:t>
            </w:r>
            <w:r>
              <w:rPr>
                <w:sz w:val="16"/>
              </w:rPr>
              <w:t xml:space="preserve"> DP/2011/34</w:t>
            </w:r>
            <w:r w:rsidR="00564932" w:rsidRPr="00054B06">
              <w:rPr>
                <w:sz w:val="16"/>
              </w:rPr>
              <w:t>.</w:t>
            </w:r>
          </w:p>
          <w:p w14:paraId="64B16814" w14:textId="6C9F0378" w:rsidR="000740D8" w:rsidRDefault="00054B06" w:rsidP="000740D8">
            <w:pPr>
              <w:rPr>
                <w:rFonts w:eastAsia="Times New Roman"/>
              </w:rPr>
            </w:pPr>
            <w:r w:rsidRPr="00256101">
              <w:rPr>
                <w:rFonts w:eastAsia="Times New Roman"/>
                <w:color w:val="000000"/>
                <w:sz w:val="16"/>
                <w:szCs w:val="20"/>
              </w:rPr>
              <w:t>(*</w:t>
            </w:r>
            <w:r>
              <w:rPr>
                <w:rFonts w:eastAsia="Times New Roman"/>
                <w:color w:val="000000"/>
                <w:sz w:val="16"/>
                <w:szCs w:val="20"/>
              </w:rPr>
              <w:t>*</w:t>
            </w:r>
            <w:r w:rsidRPr="00256101">
              <w:rPr>
                <w:rFonts w:eastAsia="Times New Roman"/>
                <w:color w:val="000000"/>
                <w:sz w:val="16"/>
                <w:szCs w:val="20"/>
              </w:rPr>
              <w:t>)</w:t>
            </w:r>
            <w:r w:rsidR="000740D8">
              <w:rPr>
                <w:rFonts w:eastAsia="Times New Roman"/>
                <w:color w:val="000000"/>
                <w:sz w:val="16"/>
                <w:szCs w:val="20"/>
              </w:rPr>
              <w:t xml:space="preserve"> </w:t>
            </w:r>
            <w:r w:rsidR="000740D8" w:rsidRPr="000740D8">
              <w:rPr>
                <w:sz w:val="16"/>
              </w:rPr>
              <w:t>All references to 2014 and 2015 are from audited financial statements; and 2016 actuals are from 2016 unaudited financial statements</w:t>
            </w:r>
            <w:r w:rsidR="00F34051">
              <w:rPr>
                <w:sz w:val="16"/>
              </w:rPr>
              <w:t>.</w:t>
            </w:r>
          </w:p>
          <w:p w14:paraId="3EB4E97B" w14:textId="26B0B8E1" w:rsidR="00054B06" w:rsidRPr="00564932" w:rsidRDefault="00054B06">
            <w:pPr>
              <w:rPr>
                <w:rFonts w:eastAsia="Times New Roman"/>
                <w:color w:val="000000"/>
                <w:sz w:val="10"/>
                <w:szCs w:val="20"/>
              </w:rPr>
            </w:pPr>
            <w:r w:rsidRPr="00256101">
              <w:rPr>
                <w:rFonts w:eastAsia="Times New Roman"/>
                <w:color w:val="000000"/>
                <w:sz w:val="16"/>
                <w:szCs w:val="20"/>
              </w:rPr>
              <w:t>.</w:t>
            </w:r>
          </w:p>
          <w:p w14:paraId="2FFCE52D" w14:textId="77777777" w:rsidR="000646FD" w:rsidRDefault="000646FD">
            <w:pPr>
              <w:rPr>
                <w:rFonts w:eastAsia="Times New Roman"/>
                <w:color w:val="000000"/>
                <w:sz w:val="16"/>
                <w:szCs w:val="20"/>
              </w:rPr>
            </w:pPr>
          </w:p>
          <w:p w14:paraId="1701D73B" w14:textId="77777777" w:rsidR="000646FD" w:rsidRDefault="000646FD">
            <w:pPr>
              <w:rPr>
                <w:rFonts w:eastAsia="Times New Roman"/>
                <w:color w:val="000000"/>
                <w:sz w:val="16"/>
                <w:szCs w:val="20"/>
              </w:rPr>
            </w:pPr>
          </w:p>
          <w:p w14:paraId="483682CD" w14:textId="77777777" w:rsidR="000646FD" w:rsidRDefault="000646FD">
            <w:pPr>
              <w:rPr>
                <w:rFonts w:eastAsia="Times New Roman"/>
                <w:color w:val="000000"/>
                <w:sz w:val="16"/>
                <w:szCs w:val="20"/>
              </w:rPr>
            </w:pPr>
          </w:p>
          <w:p w14:paraId="6E44DB25" w14:textId="77777777" w:rsidR="000646FD" w:rsidRDefault="000646FD">
            <w:pPr>
              <w:rPr>
                <w:rFonts w:eastAsia="Times New Roman"/>
                <w:color w:val="000000"/>
                <w:sz w:val="16"/>
                <w:szCs w:val="20"/>
              </w:rPr>
            </w:pPr>
          </w:p>
          <w:p w14:paraId="202331A9" w14:textId="1D3D0005" w:rsidR="000646FD" w:rsidRDefault="000646FD" w:rsidP="000646FD">
            <w:pPr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Table 4</w:t>
            </w:r>
            <w:r w:rsidRPr="00AB5FA9">
              <w:rPr>
                <w:b/>
                <w:sz w:val="21"/>
              </w:rPr>
              <w:t xml:space="preserve"> – </w:t>
            </w:r>
            <w:r>
              <w:rPr>
                <w:b/>
                <w:sz w:val="21"/>
              </w:rPr>
              <w:t>Institutional</w:t>
            </w:r>
            <w:r w:rsidRPr="00AB5FA9">
              <w:rPr>
                <w:b/>
                <w:sz w:val="21"/>
              </w:rPr>
              <w:t xml:space="preserve"> component of the integrated </w:t>
            </w:r>
            <w:r>
              <w:rPr>
                <w:b/>
                <w:sz w:val="21"/>
              </w:rPr>
              <w:t>resource plan for 2014-2016</w:t>
            </w:r>
          </w:p>
          <w:p w14:paraId="52BE4848" w14:textId="77777777" w:rsidR="000646FD" w:rsidRPr="00256101" w:rsidRDefault="000646FD" w:rsidP="000646FD">
            <w:pPr>
              <w:jc w:val="center"/>
              <w:rPr>
                <w:i/>
                <w:sz w:val="16"/>
                <w:szCs w:val="22"/>
              </w:rPr>
            </w:pPr>
            <w:r w:rsidRPr="00293408">
              <w:rPr>
                <w:i/>
                <w:sz w:val="16"/>
                <w:szCs w:val="22"/>
              </w:rPr>
              <w:t>in millions of dollars</w:t>
            </w:r>
          </w:p>
          <w:p w14:paraId="50E3D8B4" w14:textId="77777777" w:rsidR="000646FD" w:rsidRDefault="000646FD" w:rsidP="000646FD">
            <w:pPr>
              <w:jc w:val="center"/>
              <w:rPr>
                <w:b/>
                <w:sz w:val="21"/>
              </w:rPr>
            </w:pPr>
          </w:p>
          <w:p w14:paraId="4FFD3F51" w14:textId="77777777" w:rsidR="000646FD" w:rsidRDefault="000646FD" w:rsidP="000646FD">
            <w:pPr>
              <w:jc w:val="center"/>
              <w:rPr>
                <w:b/>
                <w:sz w:val="21"/>
              </w:rPr>
            </w:pPr>
          </w:p>
          <w:p w14:paraId="4172DCAB" w14:textId="7B148C2F" w:rsidR="000646FD" w:rsidRPr="00AB5FA9" w:rsidRDefault="00924FD9" w:rsidP="000646FD">
            <w:pPr>
              <w:jc w:val="center"/>
              <w:rPr>
                <w:b/>
                <w:sz w:val="21"/>
              </w:rPr>
            </w:pPr>
            <w:r w:rsidRPr="00924FD9">
              <w:rPr>
                <w:b/>
                <w:noProof/>
                <w:sz w:val="21"/>
              </w:rPr>
              <w:drawing>
                <wp:inline distT="0" distB="0" distL="0" distR="0" wp14:anchorId="5E52DB96" wp14:editId="0B1E609A">
                  <wp:extent cx="5942689" cy="3905365"/>
                  <wp:effectExtent l="0" t="0" r="127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7168" cy="3928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AAC00F" w14:textId="77777777" w:rsidR="000646FD" w:rsidRDefault="000646FD">
            <w:pPr>
              <w:rPr>
                <w:rFonts w:eastAsia="Times New Roman"/>
                <w:color w:val="000000"/>
                <w:sz w:val="16"/>
                <w:szCs w:val="20"/>
              </w:rPr>
            </w:pPr>
          </w:p>
          <w:p w14:paraId="3D64DA5A" w14:textId="58ACB0D2" w:rsidR="00281CC0" w:rsidRPr="00F34051" w:rsidRDefault="00F34051" w:rsidP="000646FD">
            <w:pPr>
              <w:rPr>
                <w:rFonts w:eastAsia="Times New Roman"/>
                <w:b/>
                <w:i/>
                <w:color w:val="000000"/>
                <w:sz w:val="16"/>
                <w:szCs w:val="20"/>
              </w:rPr>
            </w:pPr>
            <w:r w:rsidRPr="00F34051">
              <w:rPr>
                <w:rFonts w:eastAsia="Times New Roman"/>
                <w:b/>
                <w:i/>
                <w:color w:val="000000"/>
                <w:sz w:val="16"/>
                <w:szCs w:val="20"/>
              </w:rPr>
              <w:t>Notes:</w:t>
            </w:r>
          </w:p>
          <w:p w14:paraId="0A0E85BE" w14:textId="77777777" w:rsidR="000646FD" w:rsidRPr="00256101" w:rsidRDefault="000646FD" w:rsidP="000646FD">
            <w:pPr>
              <w:rPr>
                <w:rFonts w:eastAsia="Times New Roman"/>
                <w:color w:val="000000"/>
                <w:sz w:val="16"/>
                <w:szCs w:val="20"/>
              </w:rPr>
            </w:pPr>
            <w:r w:rsidRPr="00256101">
              <w:rPr>
                <w:rFonts w:eastAsia="Times New Roman"/>
                <w:color w:val="000000"/>
                <w:sz w:val="16"/>
                <w:szCs w:val="20"/>
              </w:rPr>
              <w:t xml:space="preserve">Data source for 2014 and 2015 actuals - Annex 1 to the MTR-IB document. </w:t>
            </w:r>
          </w:p>
          <w:p w14:paraId="1AF8BACD" w14:textId="53230FA1" w:rsidR="003A00E1" w:rsidRDefault="000646FD" w:rsidP="003A00E1">
            <w:pPr>
              <w:rPr>
                <w:rFonts w:eastAsia="Times New Roman"/>
              </w:rPr>
            </w:pPr>
            <w:r w:rsidRPr="00256101">
              <w:rPr>
                <w:rFonts w:eastAsia="Times New Roman"/>
                <w:color w:val="000000"/>
                <w:sz w:val="16"/>
                <w:szCs w:val="20"/>
              </w:rPr>
              <w:t>(*)</w:t>
            </w:r>
            <w:r w:rsidR="003A00E1">
              <w:rPr>
                <w:rFonts w:eastAsia="Times New Roman"/>
                <w:color w:val="000000"/>
                <w:sz w:val="16"/>
                <w:szCs w:val="20"/>
              </w:rPr>
              <w:t xml:space="preserve"> </w:t>
            </w:r>
            <w:r w:rsidR="003A00E1" w:rsidRPr="003A00E1">
              <w:rPr>
                <w:rFonts w:eastAsia="Times New Roman"/>
                <w:color w:val="000000"/>
                <w:sz w:val="16"/>
                <w:szCs w:val="20"/>
              </w:rPr>
              <w:t>All references to 2014 and 2015 are from audited financial statements; and 2016 actuals are from 2016 unaudited financial statements</w:t>
            </w:r>
          </w:p>
          <w:p w14:paraId="5768EB91" w14:textId="74A28C99" w:rsidR="000646FD" w:rsidRPr="00256101" w:rsidRDefault="000646FD">
            <w:pPr>
              <w:rPr>
                <w:rFonts w:eastAsia="Times New Roman"/>
                <w:color w:val="000000"/>
                <w:sz w:val="16"/>
                <w:szCs w:val="20"/>
              </w:rPr>
            </w:pPr>
            <w:r w:rsidRPr="00256101">
              <w:rPr>
                <w:rFonts w:eastAsia="Times New Roman"/>
                <w:color w:val="000000"/>
                <w:sz w:val="16"/>
                <w:szCs w:val="20"/>
              </w:rPr>
              <w:t>.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2002D" w14:textId="77777777" w:rsidR="00774802" w:rsidRPr="00256101" w:rsidRDefault="00774802">
            <w:pPr>
              <w:rPr>
                <w:rFonts w:eastAsia="Times New Roman"/>
                <w:color w:val="000000"/>
                <w:sz w:val="16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DAAC6" w14:textId="77777777" w:rsidR="00774802" w:rsidRPr="00256101" w:rsidRDefault="00774802">
            <w:pPr>
              <w:rPr>
                <w:rFonts w:eastAsia="Times New Roman"/>
                <w:sz w:val="16"/>
                <w:szCs w:val="20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D1B1D" w14:textId="77777777" w:rsidR="00774802" w:rsidRPr="00256101" w:rsidRDefault="00774802">
            <w:pPr>
              <w:rPr>
                <w:rFonts w:eastAsia="Times New Roman"/>
                <w:sz w:val="16"/>
                <w:szCs w:val="20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5EF52" w14:textId="77777777" w:rsidR="00774802" w:rsidRPr="00256101" w:rsidRDefault="00774802">
            <w:pPr>
              <w:rPr>
                <w:rFonts w:eastAsia="Times New Roman"/>
                <w:sz w:val="16"/>
                <w:szCs w:val="20"/>
              </w:rPr>
            </w:pPr>
          </w:p>
        </w:tc>
      </w:tr>
      <w:tr w:rsidR="00774802" w14:paraId="71B616FD" w14:textId="77777777" w:rsidTr="00774802">
        <w:trPr>
          <w:trHeight w:val="320"/>
        </w:trPr>
        <w:tc>
          <w:tcPr>
            <w:tcW w:w="2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2C51F" w14:textId="77777777" w:rsidR="00774802" w:rsidRPr="00774802" w:rsidRDefault="0077480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0E16D" w14:textId="77777777" w:rsidR="00774802" w:rsidRPr="00774802" w:rsidRDefault="0077480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4B7B1" w14:textId="77777777" w:rsidR="00774802" w:rsidRPr="00774802" w:rsidRDefault="0077480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7B167" w14:textId="77777777" w:rsidR="00774802" w:rsidRPr="00774802" w:rsidRDefault="0077480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DADC9" w14:textId="77777777" w:rsidR="00774802" w:rsidRPr="00774802" w:rsidRDefault="0077480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0E20B" w14:textId="77777777" w:rsidR="00774802" w:rsidRPr="00774802" w:rsidRDefault="0077480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C9AA9" w14:textId="77777777" w:rsidR="00774802" w:rsidRPr="00774802" w:rsidRDefault="00774802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14:paraId="4D4C94A5" w14:textId="77777777" w:rsidR="00773BDF" w:rsidRDefault="00773BDF" w:rsidP="005E640B">
      <w:pPr>
        <w:jc w:val="center"/>
        <w:rPr>
          <w:b/>
          <w:sz w:val="21"/>
          <w:szCs w:val="21"/>
        </w:rPr>
      </w:pPr>
    </w:p>
    <w:p w14:paraId="0DEF5550" w14:textId="77777777" w:rsidR="00773BDF" w:rsidRDefault="00773BDF" w:rsidP="005E640B">
      <w:pPr>
        <w:jc w:val="center"/>
        <w:rPr>
          <w:b/>
          <w:sz w:val="21"/>
          <w:szCs w:val="21"/>
        </w:rPr>
      </w:pPr>
    </w:p>
    <w:p w14:paraId="57F512FC" w14:textId="33076D26" w:rsidR="0088127F" w:rsidRPr="005E640B" w:rsidRDefault="0088127F" w:rsidP="005E640B">
      <w:pPr>
        <w:jc w:val="center"/>
        <w:rPr>
          <w:b/>
          <w:sz w:val="21"/>
          <w:szCs w:val="21"/>
        </w:rPr>
      </w:pPr>
      <w:r w:rsidRPr="005E640B">
        <w:rPr>
          <w:b/>
          <w:sz w:val="21"/>
          <w:szCs w:val="21"/>
        </w:rPr>
        <w:t>Table 5 – Regular and other resources expenditures by Strategic Plan outcome</w:t>
      </w:r>
    </w:p>
    <w:p w14:paraId="1249F6C5" w14:textId="4AC4C180" w:rsidR="002A029B" w:rsidRDefault="005E640B" w:rsidP="00256101">
      <w:pPr>
        <w:jc w:val="center"/>
        <w:rPr>
          <w:i/>
          <w:sz w:val="16"/>
          <w:szCs w:val="22"/>
        </w:rPr>
      </w:pPr>
      <w:r w:rsidRPr="00293408">
        <w:rPr>
          <w:i/>
          <w:sz w:val="16"/>
          <w:szCs w:val="22"/>
        </w:rPr>
        <w:t>in millions of dollars</w:t>
      </w:r>
    </w:p>
    <w:p w14:paraId="728BBD16" w14:textId="77777777" w:rsidR="0091646E" w:rsidRPr="00256101" w:rsidRDefault="0091646E" w:rsidP="00256101">
      <w:pPr>
        <w:jc w:val="center"/>
        <w:rPr>
          <w:i/>
          <w:sz w:val="16"/>
          <w:szCs w:val="22"/>
        </w:rPr>
      </w:pPr>
    </w:p>
    <w:p w14:paraId="42374861" w14:textId="7D7BD547" w:rsidR="002A029B" w:rsidRDefault="0091646E">
      <w:r w:rsidRPr="0091646E">
        <w:rPr>
          <w:noProof/>
        </w:rPr>
        <w:drawing>
          <wp:inline distT="0" distB="0" distL="0" distR="0" wp14:anchorId="12B1FA5C" wp14:editId="62B7EF64">
            <wp:extent cx="5942398" cy="4571538"/>
            <wp:effectExtent l="0" t="0" r="127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6696" cy="459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35812" w14:textId="77777777" w:rsidR="00256101" w:rsidRDefault="00256101">
      <w:pPr>
        <w:rPr>
          <w:b/>
        </w:rPr>
      </w:pPr>
    </w:p>
    <w:p w14:paraId="5A267F95" w14:textId="77777777" w:rsidR="00256101" w:rsidRDefault="00256101">
      <w:pPr>
        <w:rPr>
          <w:b/>
        </w:rPr>
      </w:pPr>
    </w:p>
    <w:p w14:paraId="72FDACE9" w14:textId="77777777" w:rsidR="003A00E1" w:rsidRPr="00F34051" w:rsidRDefault="00256101" w:rsidP="003A00E1">
      <w:pPr>
        <w:rPr>
          <w:b/>
          <w:i/>
          <w:sz w:val="20"/>
        </w:rPr>
      </w:pPr>
      <w:r w:rsidRPr="00F34051">
        <w:rPr>
          <w:b/>
          <w:i/>
          <w:sz w:val="16"/>
        </w:rPr>
        <w:t>Notes:</w:t>
      </w:r>
      <w:r w:rsidRPr="00F34051">
        <w:rPr>
          <w:b/>
          <w:i/>
          <w:sz w:val="20"/>
        </w:rPr>
        <w:t xml:space="preserve"> </w:t>
      </w:r>
    </w:p>
    <w:p w14:paraId="68F0644C" w14:textId="4C54ED19" w:rsidR="003A00E1" w:rsidRDefault="00256101" w:rsidP="003A00E1">
      <w:pPr>
        <w:rPr>
          <w:sz w:val="16"/>
        </w:rPr>
      </w:pPr>
      <w:r w:rsidRPr="00256101">
        <w:rPr>
          <w:sz w:val="16"/>
        </w:rPr>
        <w:t>Data source</w:t>
      </w:r>
      <w:r>
        <w:rPr>
          <w:sz w:val="16"/>
        </w:rPr>
        <w:t xml:space="preserve">: 2014 and 2015 </w:t>
      </w:r>
      <w:r w:rsidR="00A53CBC">
        <w:rPr>
          <w:sz w:val="16"/>
        </w:rPr>
        <w:t>–</w:t>
      </w:r>
      <w:r>
        <w:rPr>
          <w:sz w:val="16"/>
        </w:rPr>
        <w:t xml:space="preserve"> </w:t>
      </w:r>
      <w:r w:rsidR="00E93E1D">
        <w:rPr>
          <w:sz w:val="16"/>
        </w:rPr>
        <w:t xml:space="preserve">Annex to </w:t>
      </w:r>
      <w:r w:rsidR="003A00E1">
        <w:rPr>
          <w:sz w:val="16"/>
        </w:rPr>
        <w:t>DP/2016/9.</w:t>
      </w:r>
      <w:r w:rsidR="00A53CBC">
        <w:rPr>
          <w:sz w:val="16"/>
        </w:rPr>
        <w:t xml:space="preserve"> </w:t>
      </w:r>
    </w:p>
    <w:p w14:paraId="03A49772" w14:textId="29AB09BE" w:rsidR="003A00E1" w:rsidRPr="003A00E1" w:rsidRDefault="003A00E1" w:rsidP="003A00E1">
      <w:pPr>
        <w:rPr>
          <w:sz w:val="16"/>
        </w:rPr>
      </w:pPr>
      <w:r w:rsidRPr="003A00E1">
        <w:rPr>
          <w:sz w:val="16"/>
        </w:rPr>
        <w:t>All references to 2014 and 2015 are from audited financial statements; and 2016 actuals are from 2016 unaudited financial statements</w:t>
      </w:r>
      <w:r>
        <w:rPr>
          <w:sz w:val="16"/>
        </w:rPr>
        <w:t>.</w:t>
      </w:r>
    </w:p>
    <w:p w14:paraId="11F95731" w14:textId="016465DE" w:rsidR="00256101" w:rsidRPr="00256101" w:rsidRDefault="00A53CBC">
      <w:pPr>
        <w:rPr>
          <w:b/>
          <w:i/>
        </w:rPr>
      </w:pPr>
      <w:r>
        <w:rPr>
          <w:sz w:val="16"/>
        </w:rPr>
        <w:t>.</w:t>
      </w:r>
    </w:p>
    <w:p w14:paraId="2592A109" w14:textId="77777777" w:rsidR="00256101" w:rsidRDefault="00256101">
      <w:pPr>
        <w:rPr>
          <w:b/>
        </w:rPr>
      </w:pPr>
    </w:p>
    <w:p w14:paraId="7019C14F" w14:textId="77777777" w:rsidR="000646FD" w:rsidRDefault="000646FD">
      <w:pPr>
        <w:rPr>
          <w:b/>
        </w:rPr>
      </w:pPr>
    </w:p>
    <w:p w14:paraId="2719DF39" w14:textId="77777777" w:rsidR="000646FD" w:rsidRDefault="000646FD">
      <w:pPr>
        <w:rPr>
          <w:b/>
        </w:rPr>
      </w:pPr>
    </w:p>
    <w:p w14:paraId="497049E6" w14:textId="77777777" w:rsidR="000646FD" w:rsidRDefault="000646FD">
      <w:pPr>
        <w:rPr>
          <w:b/>
        </w:rPr>
      </w:pPr>
    </w:p>
    <w:p w14:paraId="73CFD066" w14:textId="77777777" w:rsidR="000646FD" w:rsidRDefault="000646FD">
      <w:pPr>
        <w:rPr>
          <w:b/>
        </w:rPr>
      </w:pPr>
    </w:p>
    <w:p w14:paraId="067ABCB7" w14:textId="77777777" w:rsidR="000646FD" w:rsidRDefault="000646FD">
      <w:pPr>
        <w:rPr>
          <w:b/>
        </w:rPr>
      </w:pPr>
    </w:p>
    <w:p w14:paraId="2DA65C13" w14:textId="77777777" w:rsidR="000646FD" w:rsidRDefault="000646FD">
      <w:pPr>
        <w:rPr>
          <w:b/>
        </w:rPr>
      </w:pPr>
    </w:p>
    <w:p w14:paraId="62270317" w14:textId="77777777" w:rsidR="000646FD" w:rsidRDefault="000646FD">
      <w:pPr>
        <w:rPr>
          <w:b/>
        </w:rPr>
      </w:pPr>
    </w:p>
    <w:p w14:paraId="0DAE806B" w14:textId="77777777" w:rsidR="000646FD" w:rsidRDefault="000646FD">
      <w:pPr>
        <w:rPr>
          <w:b/>
        </w:rPr>
      </w:pPr>
    </w:p>
    <w:p w14:paraId="7A815465" w14:textId="77777777" w:rsidR="000646FD" w:rsidRDefault="000646FD">
      <w:pPr>
        <w:rPr>
          <w:b/>
        </w:rPr>
      </w:pPr>
    </w:p>
    <w:p w14:paraId="23560F14" w14:textId="77777777" w:rsidR="000646FD" w:rsidRDefault="000646FD">
      <w:pPr>
        <w:rPr>
          <w:b/>
        </w:rPr>
      </w:pPr>
    </w:p>
    <w:p w14:paraId="378D382D" w14:textId="77777777" w:rsidR="000646FD" w:rsidRDefault="000646FD">
      <w:pPr>
        <w:rPr>
          <w:b/>
        </w:rPr>
      </w:pPr>
    </w:p>
    <w:p w14:paraId="5DE085C2" w14:textId="7856B997" w:rsidR="002A029B" w:rsidRPr="00A820BB" w:rsidRDefault="00A820BB">
      <w:pPr>
        <w:rPr>
          <w:b/>
        </w:rPr>
      </w:pPr>
      <w:r w:rsidRPr="00A820BB">
        <w:rPr>
          <w:b/>
        </w:rPr>
        <w:t>Table 6 – Programmatic component of the integrated budget: expenditures for 2014-2016</w:t>
      </w:r>
    </w:p>
    <w:p w14:paraId="16D60F36" w14:textId="77777777" w:rsidR="00A820BB" w:rsidRDefault="00A820BB" w:rsidP="00A820BB">
      <w:pPr>
        <w:jc w:val="center"/>
        <w:rPr>
          <w:i/>
          <w:sz w:val="16"/>
          <w:szCs w:val="22"/>
        </w:rPr>
      </w:pPr>
      <w:r w:rsidRPr="00293408">
        <w:rPr>
          <w:i/>
          <w:sz w:val="16"/>
          <w:szCs w:val="22"/>
        </w:rPr>
        <w:t>in millions of dollars</w:t>
      </w:r>
    </w:p>
    <w:p w14:paraId="49FD55EC" w14:textId="77777777" w:rsidR="00A820BB" w:rsidRDefault="00A820BB"/>
    <w:p w14:paraId="3FB0DBE2" w14:textId="77777777" w:rsidR="000646FD" w:rsidRDefault="000646FD"/>
    <w:p w14:paraId="6897FDCA" w14:textId="707EC37D" w:rsidR="00745057" w:rsidRDefault="00670D2D">
      <w:r w:rsidRPr="00670D2D">
        <w:rPr>
          <w:noProof/>
        </w:rPr>
        <w:drawing>
          <wp:inline distT="0" distB="0" distL="0" distR="0" wp14:anchorId="4A1E9070" wp14:editId="637006CA">
            <wp:extent cx="5943298" cy="5474393"/>
            <wp:effectExtent l="0" t="0" r="635" b="120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5215" cy="549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DBBBE" w14:textId="77777777" w:rsidR="00DE4A6F" w:rsidRDefault="00DE4A6F"/>
    <w:p w14:paraId="65B42E24" w14:textId="77777777" w:rsidR="00DE4A6F" w:rsidRDefault="00DE4A6F"/>
    <w:p w14:paraId="3853141A" w14:textId="77777777" w:rsidR="00DE4A6F" w:rsidRPr="00F34051" w:rsidRDefault="00DE4A6F">
      <w:pPr>
        <w:rPr>
          <w:b/>
          <w:i/>
          <w:sz w:val="16"/>
          <w:szCs w:val="21"/>
        </w:rPr>
      </w:pPr>
      <w:r w:rsidRPr="00F34051">
        <w:rPr>
          <w:b/>
          <w:i/>
          <w:sz w:val="16"/>
          <w:szCs w:val="21"/>
        </w:rPr>
        <w:t xml:space="preserve">Notes: </w:t>
      </w:r>
    </w:p>
    <w:p w14:paraId="473675B5" w14:textId="6636F725" w:rsidR="00DE4A6F" w:rsidRPr="00A53CBC" w:rsidRDefault="00DE4A6F">
      <w:pPr>
        <w:rPr>
          <w:sz w:val="16"/>
          <w:szCs w:val="21"/>
        </w:rPr>
      </w:pPr>
      <w:r w:rsidRPr="00A53CBC">
        <w:rPr>
          <w:sz w:val="16"/>
          <w:szCs w:val="21"/>
        </w:rPr>
        <w:t>Recalling DP/2013/41, annual allocations and expenditure take in to account time-shifting of expenditure within in line with UNDP Financial Rule 112.01.</w:t>
      </w:r>
    </w:p>
    <w:p w14:paraId="5860EBB2" w14:textId="2AFA05DD" w:rsidR="00DE4A6F" w:rsidRPr="00A53CBC" w:rsidRDefault="00DE4A6F">
      <w:pPr>
        <w:rPr>
          <w:sz w:val="16"/>
          <w:szCs w:val="21"/>
        </w:rPr>
      </w:pPr>
      <w:r w:rsidRPr="00A53CBC">
        <w:rPr>
          <w:sz w:val="16"/>
          <w:szCs w:val="21"/>
        </w:rPr>
        <w:t xml:space="preserve">(*) TRAC-1, TRAC-3, </w:t>
      </w:r>
      <w:proofErr w:type="spellStart"/>
      <w:r w:rsidRPr="00A53CBC">
        <w:rPr>
          <w:sz w:val="16"/>
          <w:szCs w:val="21"/>
        </w:rPr>
        <w:t>Programme</w:t>
      </w:r>
      <w:proofErr w:type="spellEnd"/>
      <w:r w:rsidRPr="00A53CBC">
        <w:rPr>
          <w:sz w:val="16"/>
          <w:szCs w:val="21"/>
        </w:rPr>
        <w:t xml:space="preserve"> support to resident coordination office activities, the South-South Cooperation </w:t>
      </w:r>
      <w:proofErr w:type="spellStart"/>
      <w:r w:rsidRPr="00A53CBC">
        <w:rPr>
          <w:sz w:val="16"/>
          <w:szCs w:val="21"/>
        </w:rPr>
        <w:t>Programme</w:t>
      </w:r>
      <w:proofErr w:type="spellEnd"/>
      <w:r w:rsidRPr="00A53CBC">
        <w:rPr>
          <w:sz w:val="16"/>
          <w:szCs w:val="21"/>
        </w:rPr>
        <w:t xml:space="preserve"> and the Human Development Report Office were not impacted by the reduced level of regular resources as they are protected by decisions 2013/4 and 2013/28.</w:t>
      </w:r>
    </w:p>
    <w:p w14:paraId="32C4D614" w14:textId="74083F94" w:rsidR="003A00E1" w:rsidRPr="003A00E1" w:rsidRDefault="00DE4A6F" w:rsidP="003A00E1">
      <w:pPr>
        <w:rPr>
          <w:sz w:val="16"/>
          <w:szCs w:val="21"/>
        </w:rPr>
      </w:pPr>
      <w:r w:rsidRPr="00A53CBC">
        <w:rPr>
          <w:sz w:val="16"/>
          <w:szCs w:val="21"/>
        </w:rPr>
        <w:t>(**)</w:t>
      </w:r>
      <w:r w:rsidR="003A00E1">
        <w:rPr>
          <w:sz w:val="16"/>
          <w:szCs w:val="21"/>
        </w:rPr>
        <w:t xml:space="preserve"> </w:t>
      </w:r>
      <w:r w:rsidR="003A00E1" w:rsidRPr="003A00E1">
        <w:rPr>
          <w:sz w:val="16"/>
          <w:szCs w:val="21"/>
        </w:rPr>
        <w:t>All references to 2014 and 2015 are from audited financial statements; and 2016 actuals are from 2016 unaudited financial statements</w:t>
      </w:r>
      <w:r w:rsidR="00F34051">
        <w:rPr>
          <w:sz w:val="16"/>
          <w:szCs w:val="21"/>
        </w:rPr>
        <w:t>.</w:t>
      </w:r>
    </w:p>
    <w:p w14:paraId="4693237B" w14:textId="5BD5C3C9" w:rsidR="00E93E1D" w:rsidRDefault="00DE4A6F" w:rsidP="00A53CBC">
      <w:pPr>
        <w:rPr>
          <w:sz w:val="16"/>
          <w:szCs w:val="21"/>
        </w:rPr>
      </w:pPr>
      <w:r w:rsidRPr="00A53CBC">
        <w:rPr>
          <w:sz w:val="16"/>
          <w:szCs w:val="21"/>
        </w:rPr>
        <w:t>.</w:t>
      </w:r>
    </w:p>
    <w:p w14:paraId="2E7B9184" w14:textId="77777777" w:rsidR="00054B06" w:rsidRDefault="00054B06" w:rsidP="00A53CBC">
      <w:pPr>
        <w:rPr>
          <w:sz w:val="16"/>
          <w:szCs w:val="21"/>
        </w:rPr>
      </w:pPr>
    </w:p>
    <w:p w14:paraId="558A4D38" w14:textId="4CD019AC" w:rsidR="00054B06" w:rsidRPr="00A53CBC" w:rsidRDefault="00054B06" w:rsidP="00A53CBC">
      <w:pPr>
        <w:rPr>
          <w:sz w:val="16"/>
          <w:szCs w:val="21"/>
        </w:rPr>
      </w:pPr>
    </w:p>
    <w:sectPr w:rsidR="00054B06" w:rsidRPr="00A53CBC" w:rsidSect="00DA6A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C67"/>
    <w:rsid w:val="00011DF8"/>
    <w:rsid w:val="00021C9F"/>
    <w:rsid w:val="00054B06"/>
    <w:rsid w:val="000646FD"/>
    <w:rsid w:val="000740D8"/>
    <w:rsid w:val="00082E38"/>
    <w:rsid w:val="0009263D"/>
    <w:rsid w:val="001038F3"/>
    <w:rsid w:val="0011031F"/>
    <w:rsid w:val="00137B6D"/>
    <w:rsid w:val="0019751A"/>
    <w:rsid w:val="001B5934"/>
    <w:rsid w:val="001E025D"/>
    <w:rsid w:val="001E4E77"/>
    <w:rsid w:val="00232620"/>
    <w:rsid w:val="00251C67"/>
    <w:rsid w:val="00256101"/>
    <w:rsid w:val="00281CC0"/>
    <w:rsid w:val="00293408"/>
    <w:rsid w:val="002A029B"/>
    <w:rsid w:val="003231DC"/>
    <w:rsid w:val="003A00E1"/>
    <w:rsid w:val="00460701"/>
    <w:rsid w:val="004B4F09"/>
    <w:rsid w:val="004F2C68"/>
    <w:rsid w:val="00502969"/>
    <w:rsid w:val="00503254"/>
    <w:rsid w:val="0050362B"/>
    <w:rsid w:val="0050642D"/>
    <w:rsid w:val="00541805"/>
    <w:rsid w:val="00564932"/>
    <w:rsid w:val="00580DB4"/>
    <w:rsid w:val="00587D55"/>
    <w:rsid w:val="005E282A"/>
    <w:rsid w:val="005E4BE2"/>
    <w:rsid w:val="005E640B"/>
    <w:rsid w:val="006367A8"/>
    <w:rsid w:val="00670D2D"/>
    <w:rsid w:val="006D0E0A"/>
    <w:rsid w:val="006E71A8"/>
    <w:rsid w:val="00745057"/>
    <w:rsid w:val="007601F2"/>
    <w:rsid w:val="00772BB8"/>
    <w:rsid w:val="00773BDF"/>
    <w:rsid w:val="007746A7"/>
    <w:rsid w:val="00774802"/>
    <w:rsid w:val="007A67F0"/>
    <w:rsid w:val="007D3508"/>
    <w:rsid w:val="00801B17"/>
    <w:rsid w:val="00814BB6"/>
    <w:rsid w:val="00820D38"/>
    <w:rsid w:val="00857419"/>
    <w:rsid w:val="0088127F"/>
    <w:rsid w:val="0091646E"/>
    <w:rsid w:val="00924FD9"/>
    <w:rsid w:val="00932627"/>
    <w:rsid w:val="00950DBE"/>
    <w:rsid w:val="009D24D8"/>
    <w:rsid w:val="00A53CBC"/>
    <w:rsid w:val="00A820BB"/>
    <w:rsid w:val="00AB5FA9"/>
    <w:rsid w:val="00AD288F"/>
    <w:rsid w:val="00AD70F5"/>
    <w:rsid w:val="00BA73FC"/>
    <w:rsid w:val="00BE1714"/>
    <w:rsid w:val="00C06E80"/>
    <w:rsid w:val="00C1311C"/>
    <w:rsid w:val="00C27427"/>
    <w:rsid w:val="00CA421B"/>
    <w:rsid w:val="00CC11E5"/>
    <w:rsid w:val="00CE4685"/>
    <w:rsid w:val="00DA6AED"/>
    <w:rsid w:val="00DB25AD"/>
    <w:rsid w:val="00DE4A6F"/>
    <w:rsid w:val="00DF1D95"/>
    <w:rsid w:val="00DF55E4"/>
    <w:rsid w:val="00E022CB"/>
    <w:rsid w:val="00E2705E"/>
    <w:rsid w:val="00E93E1D"/>
    <w:rsid w:val="00F3396B"/>
    <w:rsid w:val="00F34051"/>
    <w:rsid w:val="00F601A1"/>
    <w:rsid w:val="00FD0798"/>
    <w:rsid w:val="00FE7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499A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0D38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475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UNDP</Company>
  <LinksUpToDate>false</LinksUpToDate>
  <CharactersWithSpaces>3177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Yefimova</dc:creator>
  <cp:keywords/>
  <dc:description/>
  <cp:lastModifiedBy>Svetlana Iazykova</cp:lastModifiedBy>
  <cp:revision>2</cp:revision>
  <cp:lastPrinted>2017-04-17T15:38:00Z</cp:lastPrinted>
  <dcterms:created xsi:type="dcterms:W3CDTF">2017-05-03T14:34:00Z</dcterms:created>
  <dcterms:modified xsi:type="dcterms:W3CDTF">2017-05-03T14:34:00Z</dcterms:modified>
</cp:coreProperties>
</file>