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5767" w14:textId="2B82428C" w:rsidR="00166A53" w:rsidRPr="00C77343" w:rsidRDefault="00166A53" w:rsidP="00C77343">
      <w:pPr>
        <w:spacing w:after="0" w:line="240" w:lineRule="auto"/>
        <w:ind w:firstLine="270"/>
        <w:rPr>
          <w:rFonts w:eastAsia="Calibri" w:cs="Calibri"/>
          <w:b/>
          <w:color w:val="000000"/>
          <w:sz w:val="20"/>
          <w:szCs w:val="20"/>
          <w:lang w:val="en-US"/>
        </w:rPr>
      </w:pPr>
      <w:r w:rsidRPr="00B25816">
        <w:rPr>
          <w:rFonts w:eastAsia="Calibri" w:cs="Calibri"/>
          <w:b/>
          <w:bCs/>
          <w:color w:val="000000"/>
          <w:sz w:val="20"/>
          <w:szCs w:val="20"/>
          <w:lang w:val="en-US"/>
        </w:rPr>
        <w:t>ANNEX</w:t>
      </w:r>
      <w:r w:rsidRPr="00B25816">
        <w:rPr>
          <w:rFonts w:eastAsia="Calibri" w:cs="Calibri"/>
          <w:bCs/>
          <w:color w:val="000000"/>
          <w:sz w:val="20"/>
          <w:szCs w:val="20"/>
          <w:lang w:val="en-US"/>
        </w:rPr>
        <w:t xml:space="preserve">. </w:t>
      </w:r>
      <w:r w:rsidRPr="00B25816">
        <w:rPr>
          <w:rFonts w:eastAsia="Calibri" w:cs="Calibri"/>
          <w:b/>
          <w:bCs/>
          <w:color w:val="000000"/>
          <w:sz w:val="20"/>
          <w:szCs w:val="20"/>
          <w:lang w:val="en-US"/>
        </w:rPr>
        <w:t>FULLY COSTED</w:t>
      </w:r>
      <w:r w:rsidRPr="00B25816">
        <w:rPr>
          <w:rFonts w:eastAsia="Calibri" w:cs="Calibri"/>
          <w:b/>
          <w:color w:val="000000"/>
          <w:sz w:val="20"/>
          <w:szCs w:val="20"/>
          <w:lang w:val="en-US"/>
        </w:rPr>
        <w:t xml:space="preserve"> EVALUATION PLAN</w:t>
      </w:r>
    </w:p>
    <w:tbl>
      <w:tblPr>
        <w:tblpPr w:leftFromText="180" w:rightFromText="180" w:vertAnchor="text" w:horzAnchor="margin" w:tblpXSpec="center" w:tblpY="143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392"/>
        <w:gridCol w:w="1916"/>
        <w:gridCol w:w="3127"/>
        <w:gridCol w:w="1242"/>
        <w:gridCol w:w="1018"/>
        <w:gridCol w:w="1107"/>
        <w:gridCol w:w="959"/>
        <w:gridCol w:w="1069"/>
      </w:tblGrid>
      <w:tr w:rsidR="00166A53" w:rsidRPr="00166A53" w14:paraId="131A0FE9" w14:textId="77777777" w:rsidTr="00166A53">
        <w:trPr>
          <w:trHeight w:val="832"/>
        </w:trPr>
        <w:tc>
          <w:tcPr>
            <w:tcW w:w="595" w:type="pct"/>
            <w:shd w:val="clear" w:color="auto" w:fill="D9E2F3"/>
            <w:vAlign w:val="center"/>
          </w:tcPr>
          <w:p w14:paraId="6F3FB58B" w14:textId="5338CA26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UN</w:t>
            </w:r>
            <w:r w:rsidR="00EA770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166A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  <w:r w:rsidR="000630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CF</w:t>
            </w:r>
            <w:r w:rsidRPr="00166A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(or equivalent)</w:t>
            </w:r>
          </w:p>
          <w:p w14:paraId="7A2475A0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Outcome </w:t>
            </w:r>
          </w:p>
        </w:tc>
        <w:tc>
          <w:tcPr>
            <w:tcW w:w="518" w:type="pct"/>
            <w:shd w:val="clear" w:color="auto" w:fill="D9E2F3"/>
            <w:vAlign w:val="center"/>
          </w:tcPr>
          <w:p w14:paraId="63C17D20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UNDP Strategic Plan Outcome</w:t>
            </w:r>
          </w:p>
        </w:tc>
        <w:tc>
          <w:tcPr>
            <w:tcW w:w="713" w:type="pct"/>
            <w:shd w:val="clear" w:color="auto" w:fill="D9E2F3"/>
            <w:vAlign w:val="center"/>
          </w:tcPr>
          <w:p w14:paraId="10EA1429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Evaluation Title</w:t>
            </w:r>
          </w:p>
        </w:tc>
        <w:tc>
          <w:tcPr>
            <w:tcW w:w="1164" w:type="pct"/>
            <w:shd w:val="clear" w:color="auto" w:fill="D9E2F3"/>
            <w:vAlign w:val="center"/>
          </w:tcPr>
          <w:p w14:paraId="7F143312" w14:textId="77777777" w:rsidR="00166A53" w:rsidRPr="00166A53" w:rsidDel="00BA628C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Partners (joint evaluation)</w:t>
            </w:r>
          </w:p>
        </w:tc>
        <w:tc>
          <w:tcPr>
            <w:tcW w:w="462" w:type="pct"/>
            <w:shd w:val="clear" w:color="auto" w:fill="D9E2F3"/>
            <w:vAlign w:val="center"/>
          </w:tcPr>
          <w:p w14:paraId="44F832FF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Evaluation commissioned by (if not UNDP)</w:t>
            </w:r>
          </w:p>
        </w:tc>
        <w:tc>
          <w:tcPr>
            <w:tcW w:w="379" w:type="pct"/>
            <w:shd w:val="clear" w:color="auto" w:fill="D9E2F3"/>
            <w:vAlign w:val="center"/>
          </w:tcPr>
          <w:p w14:paraId="00C94B6A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Type of evaluation</w:t>
            </w:r>
          </w:p>
        </w:tc>
        <w:tc>
          <w:tcPr>
            <w:tcW w:w="412" w:type="pct"/>
            <w:shd w:val="clear" w:color="auto" w:fill="D9E2F3"/>
            <w:vAlign w:val="center"/>
          </w:tcPr>
          <w:p w14:paraId="455ECEC4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Planned Evaluation Completion Date</w:t>
            </w:r>
          </w:p>
        </w:tc>
        <w:tc>
          <w:tcPr>
            <w:tcW w:w="357" w:type="pct"/>
            <w:shd w:val="clear" w:color="auto" w:fill="D9E2F3"/>
            <w:vAlign w:val="center"/>
          </w:tcPr>
          <w:p w14:paraId="612F03F4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Estimated Cost</w:t>
            </w:r>
          </w:p>
        </w:tc>
        <w:tc>
          <w:tcPr>
            <w:tcW w:w="398" w:type="pct"/>
            <w:shd w:val="clear" w:color="auto" w:fill="D9E2F3"/>
            <w:vAlign w:val="center"/>
          </w:tcPr>
          <w:p w14:paraId="63B78945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Provisional Source of Funding</w:t>
            </w:r>
          </w:p>
        </w:tc>
      </w:tr>
      <w:tr w:rsidR="00166A53" w:rsidRPr="00166A53" w14:paraId="511E54F6" w14:textId="77777777" w:rsidTr="002F66AF">
        <w:trPr>
          <w:trHeight w:val="1941"/>
        </w:trPr>
        <w:tc>
          <w:tcPr>
            <w:tcW w:w="595" w:type="pct"/>
            <w:vMerge w:val="restart"/>
          </w:tcPr>
          <w:p w14:paraId="69E10A13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Outcome 1: By 2025, people in Ghana particularly, women, youth, persons with disabilities and those furthest behind will enjoy an inclusive and transformed economy that creates decent jobs and sustainable livelihoods reducing inequality.</w:t>
            </w:r>
          </w:p>
          <w:p w14:paraId="794C7016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0474FF7F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177A5639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4B4A8D31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06176B65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4B7FA5F5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7B0E7E8B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761992D4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4E22C46D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26D67BB7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0D54E776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vAlign w:val="center"/>
          </w:tcPr>
          <w:p w14:paraId="0D405464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Outcome 1:</w:t>
            </w: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Structural transformation accelerated, particularly green, inclusive and digital transition</w:t>
            </w:r>
          </w:p>
        </w:tc>
        <w:tc>
          <w:tcPr>
            <w:tcW w:w="713" w:type="pct"/>
          </w:tcPr>
          <w:p w14:paraId="77F22E7B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Mid-Term Evaluation of Formalizing mercury-free supply chains in Ghana’s Artisanal and Small-scale Gold Mining sector Project (GEF)</w:t>
            </w:r>
          </w:p>
        </w:tc>
        <w:tc>
          <w:tcPr>
            <w:tcW w:w="1164" w:type="pct"/>
          </w:tcPr>
          <w:p w14:paraId="20EE20B1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Ministry of Environment, Science, Technology and Innovation (MESTI)</w:t>
            </w:r>
          </w:p>
          <w:p w14:paraId="6A68F174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Ministry of Lands and Natural Resources </w:t>
            </w:r>
          </w:p>
          <w:p w14:paraId="5703D019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Environmental Protection Agency (EPA)</w:t>
            </w:r>
          </w:p>
          <w:p w14:paraId="48532A92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UNIDO </w:t>
            </w:r>
          </w:p>
          <w:p w14:paraId="3994F490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World Bank</w:t>
            </w:r>
          </w:p>
          <w:p w14:paraId="227703C4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Community Based NGOs</w:t>
            </w:r>
          </w:p>
          <w:p w14:paraId="4AD84CAC" w14:textId="77777777" w:rsidR="00166A53" w:rsidRPr="00166A53" w:rsidRDefault="00166A53" w:rsidP="00166A53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</w:tcPr>
          <w:p w14:paraId="67022D7C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pct"/>
          </w:tcPr>
          <w:p w14:paraId="5997E76E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412" w:type="pct"/>
          </w:tcPr>
          <w:p w14:paraId="33964AB1" w14:textId="77777777" w:rsidR="00166A53" w:rsidRPr="00166A53" w:rsidRDefault="00166A53" w:rsidP="00166A53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June 2025</w:t>
            </w:r>
          </w:p>
        </w:tc>
        <w:tc>
          <w:tcPr>
            <w:tcW w:w="357" w:type="pct"/>
          </w:tcPr>
          <w:p w14:paraId="27BC3913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30, 000</w:t>
            </w:r>
          </w:p>
          <w:p w14:paraId="7AE66065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8" w:type="pct"/>
          </w:tcPr>
          <w:p w14:paraId="730D025E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  <w:t>Project Funds</w:t>
            </w:r>
          </w:p>
          <w:p w14:paraId="5520BDC4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  <w:p w14:paraId="641CFE83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  <w:p w14:paraId="475CE086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</w:tc>
      </w:tr>
      <w:tr w:rsidR="00166A53" w:rsidRPr="00166A53" w14:paraId="505E7F17" w14:textId="77777777" w:rsidTr="004A2612">
        <w:trPr>
          <w:trHeight w:val="1165"/>
        </w:trPr>
        <w:tc>
          <w:tcPr>
            <w:tcW w:w="595" w:type="pct"/>
            <w:vMerge/>
          </w:tcPr>
          <w:p w14:paraId="13AE4ADF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vAlign w:val="center"/>
          </w:tcPr>
          <w:p w14:paraId="207AF6E6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Outcomes 1 </w:t>
            </w:r>
          </w:p>
        </w:tc>
        <w:tc>
          <w:tcPr>
            <w:tcW w:w="713" w:type="pct"/>
          </w:tcPr>
          <w:p w14:paraId="285E9DA3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Terminal evaluation of Formalizing mercury-free supply chains in Ghana’s Artisanal and Small-scale Gold Mining sector Project (GEF)</w:t>
            </w:r>
          </w:p>
        </w:tc>
        <w:tc>
          <w:tcPr>
            <w:tcW w:w="1164" w:type="pct"/>
          </w:tcPr>
          <w:p w14:paraId="50D24603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Ministry of Environment, Science, Technology and Innovation (MESTI)</w:t>
            </w:r>
          </w:p>
          <w:p w14:paraId="2DD4CC17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Ministry of Lands and Natural Resources </w:t>
            </w:r>
          </w:p>
          <w:p w14:paraId="57A65084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Environmental Protection Agency (EPA)</w:t>
            </w:r>
          </w:p>
          <w:p w14:paraId="226BC0B4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UNIDO </w:t>
            </w:r>
          </w:p>
          <w:p w14:paraId="1ACC90AF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World Bank</w:t>
            </w:r>
          </w:p>
          <w:p w14:paraId="34D75481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Community Based NGOs</w:t>
            </w:r>
          </w:p>
          <w:p w14:paraId="43D1A4EA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</w:tcPr>
          <w:p w14:paraId="5CB08CDB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pct"/>
          </w:tcPr>
          <w:p w14:paraId="7C18A451" w14:textId="77777777" w:rsidR="00166A53" w:rsidRPr="00166A53" w:rsidRDefault="00166A53" w:rsidP="0016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412" w:type="pct"/>
          </w:tcPr>
          <w:p w14:paraId="5864B3CE" w14:textId="77777777" w:rsidR="00166A53" w:rsidRPr="00166A53" w:rsidRDefault="00166A53" w:rsidP="00166A5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May 2027</w:t>
            </w:r>
          </w:p>
        </w:tc>
        <w:tc>
          <w:tcPr>
            <w:tcW w:w="357" w:type="pct"/>
          </w:tcPr>
          <w:p w14:paraId="2A52D3C2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30 000</w:t>
            </w:r>
          </w:p>
        </w:tc>
        <w:tc>
          <w:tcPr>
            <w:tcW w:w="398" w:type="pct"/>
          </w:tcPr>
          <w:p w14:paraId="46927EDC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  <w:t>Project Funds</w:t>
            </w:r>
          </w:p>
          <w:p w14:paraId="7D199F66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  <w:p w14:paraId="5B051852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  <w:p w14:paraId="6D82DCD3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</w:tc>
      </w:tr>
      <w:tr w:rsidR="00166A53" w:rsidRPr="00166A53" w14:paraId="3AC623CC" w14:textId="77777777" w:rsidTr="004A2612">
        <w:trPr>
          <w:trHeight w:val="1516"/>
        </w:trPr>
        <w:tc>
          <w:tcPr>
            <w:tcW w:w="595" w:type="pct"/>
            <w:vMerge/>
          </w:tcPr>
          <w:p w14:paraId="543E79AF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vAlign w:val="center"/>
          </w:tcPr>
          <w:p w14:paraId="7BCF10BA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Outcomes 1 </w:t>
            </w:r>
          </w:p>
        </w:tc>
        <w:tc>
          <w:tcPr>
            <w:tcW w:w="713" w:type="pct"/>
          </w:tcPr>
          <w:p w14:paraId="51C1ADD3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Mid Term Evaluation of the Ghana Shea Landscape Emission Reductions Project (GSLERP)</w:t>
            </w:r>
          </w:p>
        </w:tc>
        <w:tc>
          <w:tcPr>
            <w:tcW w:w="1164" w:type="pct"/>
          </w:tcPr>
          <w:p w14:paraId="0E36540B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Ministry of Lands and Natural Resources </w:t>
            </w:r>
          </w:p>
          <w:p w14:paraId="5542DC0C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Global Shea Alliance </w:t>
            </w:r>
          </w:p>
          <w:p w14:paraId="01009F17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Forestry Commission of Ghana </w:t>
            </w:r>
          </w:p>
          <w:p w14:paraId="0FE3E9F5" w14:textId="77777777" w:rsidR="00166A53" w:rsidRPr="00166A53" w:rsidRDefault="00166A53" w:rsidP="00166A53">
            <w:pPr>
              <w:numPr>
                <w:ilvl w:val="0"/>
                <w:numId w:val="1"/>
              </w:num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NGOs</w:t>
            </w:r>
          </w:p>
          <w:p w14:paraId="3593231D" w14:textId="77777777" w:rsidR="00166A53" w:rsidRPr="00166A53" w:rsidRDefault="00166A53" w:rsidP="00166A53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</w:tcPr>
          <w:p w14:paraId="68B6DCF9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pct"/>
          </w:tcPr>
          <w:p w14:paraId="4A481EEA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412" w:type="pct"/>
          </w:tcPr>
          <w:p w14:paraId="4BD6C469" w14:textId="77777777" w:rsidR="00166A53" w:rsidRPr="00166A53" w:rsidRDefault="00166A53" w:rsidP="00166A5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February 2025 </w:t>
            </w:r>
          </w:p>
        </w:tc>
        <w:tc>
          <w:tcPr>
            <w:tcW w:w="357" w:type="pct"/>
          </w:tcPr>
          <w:p w14:paraId="0939BBFA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35,000</w:t>
            </w:r>
          </w:p>
        </w:tc>
        <w:tc>
          <w:tcPr>
            <w:tcW w:w="398" w:type="pct"/>
          </w:tcPr>
          <w:p w14:paraId="06ED1268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  <w:t>Project Funds</w:t>
            </w:r>
          </w:p>
          <w:p w14:paraId="4FE7D62E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  <w:p w14:paraId="0C10779C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  <w:p w14:paraId="6EC9476D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</w:tc>
      </w:tr>
      <w:tr w:rsidR="00166A53" w:rsidRPr="00166A53" w14:paraId="597AF2CE" w14:textId="77777777" w:rsidTr="004A2612">
        <w:trPr>
          <w:trHeight w:val="482"/>
        </w:trPr>
        <w:tc>
          <w:tcPr>
            <w:tcW w:w="595" w:type="pct"/>
            <w:vMerge/>
          </w:tcPr>
          <w:p w14:paraId="5E58250B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vAlign w:val="center"/>
          </w:tcPr>
          <w:p w14:paraId="76921253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Outcome 1 </w:t>
            </w:r>
          </w:p>
        </w:tc>
        <w:tc>
          <w:tcPr>
            <w:tcW w:w="713" w:type="pct"/>
          </w:tcPr>
          <w:p w14:paraId="5CD5F99B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Terminal Evaluation of    Fostering Reforestation, Environmental Sustainability and Tourism in the </w:t>
            </w:r>
            <w:proofErr w:type="spellStart"/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Okyeman</w:t>
            </w:r>
            <w:proofErr w:type="spellEnd"/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Area (FOREST </w:t>
            </w:r>
            <w:proofErr w:type="spellStart"/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Okyeman</w:t>
            </w:r>
            <w:proofErr w:type="spellEnd"/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): Accelerating the SDGs through a multi-stakeholder, community-based approach to </w:t>
            </w: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sustainable livelihoods and wellbeing project</w:t>
            </w:r>
          </w:p>
        </w:tc>
        <w:tc>
          <w:tcPr>
            <w:tcW w:w="1164" w:type="pct"/>
          </w:tcPr>
          <w:p w14:paraId="17D5881A" w14:textId="77777777" w:rsidR="00166A53" w:rsidRPr="00166A53" w:rsidRDefault="00166A53" w:rsidP="00166A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UNICEF,</w:t>
            </w:r>
          </w:p>
          <w:p w14:paraId="75D30A49" w14:textId="77777777" w:rsidR="00166A53" w:rsidRPr="00166A53" w:rsidRDefault="00166A53" w:rsidP="00166A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UNEP</w:t>
            </w:r>
          </w:p>
          <w:p w14:paraId="3C3E7F3E" w14:textId="77777777" w:rsidR="00166A53" w:rsidRPr="00166A53" w:rsidRDefault="00166A53" w:rsidP="00166A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WHO,</w:t>
            </w:r>
          </w:p>
          <w:p w14:paraId="44A43694" w14:textId="77777777" w:rsidR="00166A53" w:rsidRPr="00166A53" w:rsidRDefault="00166A53" w:rsidP="00166A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RCO,</w:t>
            </w:r>
          </w:p>
          <w:p w14:paraId="6ACEA96C" w14:textId="77777777" w:rsidR="00166A53" w:rsidRPr="00166A53" w:rsidRDefault="00166A53" w:rsidP="00166A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NGOs: A Rocha Ghana, Ghana Wildlife Society)</w:t>
            </w:r>
          </w:p>
          <w:p w14:paraId="15469663" w14:textId="77777777" w:rsidR="00166A53" w:rsidRPr="00166A53" w:rsidRDefault="00166A53" w:rsidP="00166A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Ministry of Environment, Science, Technology and Innovation; Ministry of Lands and Natural Resources; Ministry </w:t>
            </w: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of Health; Ministry of Local Gov’t &amp; Rural Development; Ministry of Finance; Forestry Commission of Ghana; Environmental Protection Agency of Ghana; Ghana Cocoa Board; Ministry of Tourism Arts &amp; Culture; Ghana Health Service</w:t>
            </w:r>
          </w:p>
          <w:p w14:paraId="50041B12" w14:textId="77777777" w:rsidR="00166A53" w:rsidRPr="00166A53" w:rsidRDefault="00166A53" w:rsidP="00166A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Partners from Private sector: Ghana Climate Innovations Centre; Ghana Alliance for Clean Cookstoves &amp; Fuels (GHACCO), A Rocha Ghana, Mondelez International; Newmont Mining Firm; Cocoa &amp; Forest Initiative</w:t>
            </w:r>
          </w:p>
          <w:p w14:paraId="488F69D7" w14:textId="77777777" w:rsidR="00166A53" w:rsidRPr="00166A53" w:rsidRDefault="00166A53" w:rsidP="00166A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Traditional: The </w:t>
            </w:r>
            <w:proofErr w:type="spellStart"/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Okyeman</w:t>
            </w:r>
            <w:proofErr w:type="spellEnd"/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Environment Foundation; Traditional</w:t>
            </w:r>
          </w:p>
        </w:tc>
        <w:tc>
          <w:tcPr>
            <w:tcW w:w="462" w:type="pct"/>
          </w:tcPr>
          <w:p w14:paraId="40DC30F3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pct"/>
          </w:tcPr>
          <w:p w14:paraId="5A4EBDEE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Project Evaluation</w:t>
            </w:r>
          </w:p>
        </w:tc>
        <w:tc>
          <w:tcPr>
            <w:tcW w:w="412" w:type="pct"/>
          </w:tcPr>
          <w:p w14:paraId="19D943A2" w14:textId="77777777" w:rsidR="00166A53" w:rsidRPr="00166A53" w:rsidRDefault="00166A53" w:rsidP="00166A5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February 2024</w:t>
            </w:r>
          </w:p>
        </w:tc>
        <w:tc>
          <w:tcPr>
            <w:tcW w:w="357" w:type="pct"/>
          </w:tcPr>
          <w:p w14:paraId="3F044E1B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20 000</w:t>
            </w:r>
          </w:p>
        </w:tc>
        <w:tc>
          <w:tcPr>
            <w:tcW w:w="398" w:type="pct"/>
          </w:tcPr>
          <w:p w14:paraId="23353AC0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  <w:p w14:paraId="4C1BA287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  <w:t>Project Funds</w:t>
            </w:r>
          </w:p>
          <w:p w14:paraId="5B36F985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  <w:p w14:paraId="670F5368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  <w:p w14:paraId="51FFB2CB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</w:tc>
      </w:tr>
      <w:tr w:rsidR="00166A53" w:rsidRPr="00166A53" w14:paraId="236DD662" w14:textId="77777777" w:rsidTr="004A2612">
        <w:trPr>
          <w:trHeight w:val="59"/>
        </w:trPr>
        <w:tc>
          <w:tcPr>
            <w:tcW w:w="595" w:type="pct"/>
            <w:vMerge/>
          </w:tcPr>
          <w:p w14:paraId="5CC1B99A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vAlign w:val="center"/>
          </w:tcPr>
          <w:p w14:paraId="0EFA30F3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Outcomes 1 </w:t>
            </w:r>
          </w:p>
        </w:tc>
        <w:tc>
          <w:tcPr>
            <w:tcW w:w="713" w:type="pct"/>
          </w:tcPr>
          <w:p w14:paraId="2F349240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Terminal Evaluation of  Forest Restoration &amp; Conservation in Cocoa Landscapes </w:t>
            </w:r>
          </w:p>
          <w:p w14:paraId="0EDB6F07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ESP Phase III Project </w:t>
            </w:r>
          </w:p>
        </w:tc>
        <w:tc>
          <w:tcPr>
            <w:tcW w:w="1164" w:type="pct"/>
          </w:tcPr>
          <w:p w14:paraId="133F27DA" w14:textId="77777777" w:rsidR="00166A53" w:rsidRPr="00166A53" w:rsidRDefault="00166A53" w:rsidP="00166A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COCOBOD</w:t>
            </w:r>
          </w:p>
          <w:p w14:paraId="78E89488" w14:textId="77777777" w:rsidR="00166A53" w:rsidRPr="00166A53" w:rsidRDefault="00166A53" w:rsidP="00166A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Mondelez</w:t>
            </w:r>
          </w:p>
          <w:p w14:paraId="0D972A68" w14:textId="77777777" w:rsidR="00166A53" w:rsidRPr="00166A53" w:rsidRDefault="00166A53" w:rsidP="00166A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Forestry Commission</w:t>
            </w:r>
          </w:p>
        </w:tc>
        <w:tc>
          <w:tcPr>
            <w:tcW w:w="462" w:type="pct"/>
          </w:tcPr>
          <w:p w14:paraId="7B429B23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pct"/>
          </w:tcPr>
          <w:p w14:paraId="4546993B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Project Evaluation </w:t>
            </w:r>
          </w:p>
        </w:tc>
        <w:tc>
          <w:tcPr>
            <w:tcW w:w="412" w:type="pct"/>
          </w:tcPr>
          <w:p w14:paraId="40714EAA" w14:textId="77777777" w:rsidR="00166A53" w:rsidRPr="00166A53" w:rsidRDefault="00166A53" w:rsidP="00166A5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June 2023</w:t>
            </w:r>
          </w:p>
        </w:tc>
        <w:tc>
          <w:tcPr>
            <w:tcW w:w="357" w:type="pct"/>
          </w:tcPr>
          <w:p w14:paraId="55E3AE9E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27,000</w:t>
            </w:r>
          </w:p>
        </w:tc>
        <w:tc>
          <w:tcPr>
            <w:tcW w:w="398" w:type="pct"/>
          </w:tcPr>
          <w:p w14:paraId="1AAEBB97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  <w:t>Project Funds</w:t>
            </w:r>
          </w:p>
          <w:p w14:paraId="3C5F61AD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  <w:p w14:paraId="3233112D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  <w:p w14:paraId="6C26B154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</w:p>
        </w:tc>
      </w:tr>
      <w:tr w:rsidR="00166A53" w:rsidRPr="00166A53" w14:paraId="534542B0" w14:textId="77777777" w:rsidTr="004A2612">
        <w:trPr>
          <w:trHeight w:val="59"/>
        </w:trPr>
        <w:tc>
          <w:tcPr>
            <w:tcW w:w="595" w:type="pct"/>
          </w:tcPr>
          <w:p w14:paraId="47C6329C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UNSDCF Outcome3</w:t>
            </w:r>
          </w:p>
        </w:tc>
        <w:tc>
          <w:tcPr>
            <w:tcW w:w="518" w:type="pct"/>
            <w:vAlign w:val="center"/>
          </w:tcPr>
          <w:p w14:paraId="19906FAE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Outcomes 1 </w:t>
            </w:r>
          </w:p>
        </w:tc>
        <w:tc>
          <w:tcPr>
            <w:tcW w:w="713" w:type="pct"/>
          </w:tcPr>
          <w:p w14:paraId="551913FE" w14:textId="2DE6C6F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Mid-Term Evaluation of the UNSDCF Outcome 3 on Governance, Peace and S</w:t>
            </w:r>
            <w:r w:rsidR="00B86BE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ecurity</w:t>
            </w:r>
          </w:p>
        </w:tc>
        <w:tc>
          <w:tcPr>
            <w:tcW w:w="1164" w:type="pct"/>
          </w:tcPr>
          <w:p w14:paraId="3E20D070" w14:textId="77777777" w:rsidR="00166A53" w:rsidRPr="00166A53" w:rsidRDefault="00166A53" w:rsidP="00166A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All Implementing and Funding Partners</w:t>
            </w:r>
          </w:p>
        </w:tc>
        <w:tc>
          <w:tcPr>
            <w:tcW w:w="462" w:type="pct"/>
          </w:tcPr>
          <w:p w14:paraId="0BE93860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pct"/>
          </w:tcPr>
          <w:p w14:paraId="0D246CA1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Outcome Evaluation</w:t>
            </w:r>
          </w:p>
        </w:tc>
        <w:tc>
          <w:tcPr>
            <w:tcW w:w="412" w:type="pct"/>
          </w:tcPr>
          <w:p w14:paraId="49682757" w14:textId="77777777" w:rsidR="00166A53" w:rsidRPr="00166A53" w:rsidRDefault="00166A53" w:rsidP="00166A5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June 2025</w:t>
            </w:r>
          </w:p>
        </w:tc>
        <w:tc>
          <w:tcPr>
            <w:tcW w:w="357" w:type="pct"/>
          </w:tcPr>
          <w:p w14:paraId="3BBA200E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30,000</w:t>
            </w:r>
          </w:p>
        </w:tc>
        <w:tc>
          <w:tcPr>
            <w:tcW w:w="398" w:type="pct"/>
          </w:tcPr>
          <w:p w14:paraId="6E6C7EB1" w14:textId="77777777" w:rsidR="00166A53" w:rsidRPr="00166A53" w:rsidRDefault="00166A53" w:rsidP="00166A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  <w:t>CO M&amp;E Budget</w:t>
            </w:r>
          </w:p>
        </w:tc>
      </w:tr>
      <w:tr w:rsidR="00B86BEB" w:rsidRPr="00166A53" w14:paraId="0BBBEDA1" w14:textId="77777777" w:rsidTr="004A2612">
        <w:trPr>
          <w:trHeight w:val="59"/>
        </w:trPr>
        <w:tc>
          <w:tcPr>
            <w:tcW w:w="595" w:type="pct"/>
          </w:tcPr>
          <w:p w14:paraId="2E26D139" w14:textId="288C2ED9" w:rsidR="00B86BEB" w:rsidRPr="00166A53" w:rsidRDefault="00B86BEB" w:rsidP="00B86BE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UNSDCF Outcome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1 and </w:t>
            </w: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18" w:type="pct"/>
            <w:vAlign w:val="center"/>
          </w:tcPr>
          <w:p w14:paraId="223535AD" w14:textId="02079BFA" w:rsidR="00B86BEB" w:rsidRPr="00166A53" w:rsidRDefault="00B86BEB" w:rsidP="00B86BE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Outcomes 1 </w:t>
            </w:r>
          </w:p>
        </w:tc>
        <w:tc>
          <w:tcPr>
            <w:tcW w:w="713" w:type="pct"/>
          </w:tcPr>
          <w:p w14:paraId="6E58E9A3" w14:textId="445274D4" w:rsidR="00B86BEB" w:rsidRPr="00166A53" w:rsidRDefault="00B86BEB" w:rsidP="00B86BE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Mid-Term Evaluation of the UNSDCF Outcome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on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Economic Growth and transformation</w:t>
            </w:r>
          </w:p>
        </w:tc>
        <w:tc>
          <w:tcPr>
            <w:tcW w:w="1164" w:type="pct"/>
          </w:tcPr>
          <w:p w14:paraId="64081078" w14:textId="67132AFE" w:rsidR="00B86BEB" w:rsidRPr="00166A53" w:rsidRDefault="00B86BEB" w:rsidP="00B86BE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All Implementing and Funding Partners</w:t>
            </w:r>
          </w:p>
        </w:tc>
        <w:tc>
          <w:tcPr>
            <w:tcW w:w="462" w:type="pct"/>
          </w:tcPr>
          <w:p w14:paraId="246CA7FB" w14:textId="77777777" w:rsidR="00B86BEB" w:rsidRPr="00166A53" w:rsidRDefault="00B86BEB" w:rsidP="00B86BE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pct"/>
          </w:tcPr>
          <w:p w14:paraId="77752099" w14:textId="656536FA" w:rsidR="00B86BEB" w:rsidRPr="00166A53" w:rsidRDefault="00B86BEB" w:rsidP="00B86BE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Outcome Evaluation</w:t>
            </w:r>
          </w:p>
        </w:tc>
        <w:tc>
          <w:tcPr>
            <w:tcW w:w="412" w:type="pct"/>
          </w:tcPr>
          <w:p w14:paraId="6370744F" w14:textId="76FAF374" w:rsidR="00B86BEB" w:rsidRPr="00166A53" w:rsidRDefault="00B86BEB" w:rsidP="00B86BE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June 2025</w:t>
            </w:r>
          </w:p>
        </w:tc>
        <w:tc>
          <w:tcPr>
            <w:tcW w:w="357" w:type="pct"/>
          </w:tcPr>
          <w:p w14:paraId="6C2AD5BC" w14:textId="71BE2DB7" w:rsidR="00B86BEB" w:rsidRPr="00166A53" w:rsidRDefault="00B86BEB" w:rsidP="00B86BE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30,000</w:t>
            </w:r>
          </w:p>
        </w:tc>
        <w:tc>
          <w:tcPr>
            <w:tcW w:w="398" w:type="pct"/>
          </w:tcPr>
          <w:p w14:paraId="425681BC" w14:textId="27ECB99F" w:rsidR="00B86BEB" w:rsidRPr="00166A53" w:rsidRDefault="00B86BEB" w:rsidP="00B86BE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</w:pPr>
            <w:r w:rsidRPr="00166A53">
              <w:rPr>
                <w:rFonts w:ascii="Times New Roman" w:eastAsia="Calibri" w:hAnsi="Times New Roman" w:cs="Times New Roman"/>
                <w:sz w:val="16"/>
                <w:szCs w:val="16"/>
                <w:lang w:val="en-US" w:eastAsia="uk-UA"/>
              </w:rPr>
              <w:t>CO M&amp;E Budget</w:t>
            </w:r>
          </w:p>
        </w:tc>
      </w:tr>
    </w:tbl>
    <w:p w14:paraId="185C1A8A" w14:textId="77777777" w:rsidR="00166A53" w:rsidRDefault="00166A53" w:rsidP="00166A53">
      <w:pPr>
        <w:jc w:val="both"/>
      </w:pPr>
    </w:p>
    <w:sectPr w:rsidR="00166A53" w:rsidSect="00166A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F8F"/>
    <w:multiLevelType w:val="hybridMultilevel"/>
    <w:tmpl w:val="42C0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47C4"/>
    <w:multiLevelType w:val="hybridMultilevel"/>
    <w:tmpl w:val="EA66E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20007"/>
    <w:multiLevelType w:val="hybridMultilevel"/>
    <w:tmpl w:val="77CE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E3"/>
    <w:rsid w:val="00063044"/>
    <w:rsid w:val="000A14C1"/>
    <w:rsid w:val="00160109"/>
    <w:rsid w:val="00166A53"/>
    <w:rsid w:val="001A6A22"/>
    <w:rsid w:val="002536E5"/>
    <w:rsid w:val="00262B5D"/>
    <w:rsid w:val="002D0E39"/>
    <w:rsid w:val="002D700C"/>
    <w:rsid w:val="002F66AF"/>
    <w:rsid w:val="00322274"/>
    <w:rsid w:val="00370BA4"/>
    <w:rsid w:val="003B43DC"/>
    <w:rsid w:val="003E3844"/>
    <w:rsid w:val="004364DA"/>
    <w:rsid w:val="0046081A"/>
    <w:rsid w:val="004E6F67"/>
    <w:rsid w:val="00506613"/>
    <w:rsid w:val="005D2BCD"/>
    <w:rsid w:val="00751625"/>
    <w:rsid w:val="00757303"/>
    <w:rsid w:val="00763418"/>
    <w:rsid w:val="007B462A"/>
    <w:rsid w:val="00812DBC"/>
    <w:rsid w:val="008455A1"/>
    <w:rsid w:val="00872FBD"/>
    <w:rsid w:val="00882866"/>
    <w:rsid w:val="008967CC"/>
    <w:rsid w:val="008B0DE3"/>
    <w:rsid w:val="00900B97"/>
    <w:rsid w:val="00905A78"/>
    <w:rsid w:val="00945B31"/>
    <w:rsid w:val="0095654C"/>
    <w:rsid w:val="00963904"/>
    <w:rsid w:val="00983E5F"/>
    <w:rsid w:val="00992E7A"/>
    <w:rsid w:val="009C4314"/>
    <w:rsid w:val="00A5021F"/>
    <w:rsid w:val="00AE4FF2"/>
    <w:rsid w:val="00B125C4"/>
    <w:rsid w:val="00B25816"/>
    <w:rsid w:val="00B45EB4"/>
    <w:rsid w:val="00B86BEB"/>
    <w:rsid w:val="00B91A0D"/>
    <w:rsid w:val="00BC5907"/>
    <w:rsid w:val="00C77343"/>
    <w:rsid w:val="00CA2948"/>
    <w:rsid w:val="00CA3A4B"/>
    <w:rsid w:val="00CE2EB5"/>
    <w:rsid w:val="00D73DDF"/>
    <w:rsid w:val="00E173C2"/>
    <w:rsid w:val="00E44E52"/>
    <w:rsid w:val="00E7709C"/>
    <w:rsid w:val="00E81799"/>
    <w:rsid w:val="00EA7705"/>
    <w:rsid w:val="00EC0F2F"/>
    <w:rsid w:val="00EE7DEF"/>
    <w:rsid w:val="00F45779"/>
    <w:rsid w:val="00F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3377"/>
  <w15:chartTrackingRefBased/>
  <w15:docId w15:val="{C8A6337A-42F6-43D7-9C82-4A172081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2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UNITOFFICE-440-2265</_dlc_DocId>
    <_dlc_DocIdUrl xmlns="5ebeba3d-fd60-4dcb-8548-a9fd3c51d9ff">
      <Url>https://intranet.undp.org/unit/office/exo/sp2014/SP201417/_layouts/15/DocIdRedir.aspx?ID=UNITOFFICE-440-2265</Url>
      <Description>UNITOFFICE-440-2265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33898-8652-46AA-A653-3F74E4D028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ebeba3d-fd60-4dcb-8548-a9fd3c51d9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3405FF-3E35-4F4C-A80F-F7661FF6D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B74EF-1832-4755-B1A7-93A2B093D7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35E5C5-240D-4827-84CF-3822810A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Asuako</dc:creator>
  <cp:keywords/>
  <dc:description/>
  <cp:lastModifiedBy>Svetlana Iazykova</cp:lastModifiedBy>
  <cp:revision>2</cp:revision>
  <dcterms:created xsi:type="dcterms:W3CDTF">2022-06-04T17:04:00Z</dcterms:created>
  <dcterms:modified xsi:type="dcterms:W3CDTF">2022-06-04T17:04:00Z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f007c2d6-61b2-4c96-9326-fdeb8e012628</vt:lpwstr>
  </property>
</Properties>
</file>