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49E2" w14:textId="3A3DC292" w:rsidR="001670FE" w:rsidRPr="003C26C1" w:rsidRDefault="001670FE" w:rsidP="001670FE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 xml:space="preserve">COSTED EVALUATION PLAN </w:t>
      </w:r>
      <w:r>
        <w:rPr>
          <w:b/>
          <w:color w:val="000000"/>
        </w:rPr>
        <w:t xml:space="preserve">[Guyana, 2022-2026] </w:t>
      </w:r>
    </w:p>
    <w:p w14:paraId="371E5751" w14:textId="77777777" w:rsidR="001670FE" w:rsidRPr="003C26C1" w:rsidRDefault="001670FE" w:rsidP="001670FE">
      <w:pPr>
        <w:rPr>
          <w:color w:val="000000"/>
        </w:rPr>
      </w:pPr>
    </w:p>
    <w:p w14:paraId="2AF5513A" w14:textId="39B24331" w:rsidR="001670FE" w:rsidRDefault="001670FE" w:rsidP="00B56EDC">
      <w:pPr>
        <w:jc w:val="both"/>
        <w:rPr>
          <w:color w:val="000000"/>
        </w:rPr>
      </w:pPr>
      <w:r w:rsidRPr="00B56EDC">
        <w:rPr>
          <w:color w:val="000000"/>
        </w:rPr>
        <w:t xml:space="preserve">The plan describes the </w:t>
      </w:r>
      <w:r w:rsidR="00946B48">
        <w:rPr>
          <w:color w:val="000000"/>
        </w:rPr>
        <w:t>intended</w:t>
      </w:r>
      <w:r w:rsidRPr="00B56EDC">
        <w:rPr>
          <w:color w:val="000000"/>
        </w:rPr>
        <w:t xml:space="preserve"> evaluations over the </w:t>
      </w:r>
      <w:r w:rsidR="00946B48">
        <w:rPr>
          <w:color w:val="000000"/>
        </w:rPr>
        <w:t xml:space="preserve">period </w:t>
      </w:r>
      <w:r w:rsidRPr="00B56EDC">
        <w:rPr>
          <w:color w:val="000000"/>
        </w:rPr>
        <w:t>2022-2026</w:t>
      </w:r>
      <w:r w:rsidR="005D1758">
        <w:rPr>
          <w:color w:val="000000"/>
        </w:rPr>
        <w:t>,</w:t>
      </w:r>
      <w:r w:rsidRPr="00B56EDC">
        <w:rPr>
          <w:color w:val="000000"/>
        </w:rPr>
        <w:t xml:space="preserve"> </w:t>
      </w:r>
      <w:r w:rsidR="00B56EDC">
        <w:rPr>
          <w:color w:val="000000"/>
        </w:rPr>
        <w:t>along with associated costs</w:t>
      </w:r>
      <w:r w:rsidRPr="00B56EDC">
        <w:rPr>
          <w:color w:val="000000"/>
        </w:rPr>
        <w:t xml:space="preserve">.  The plan contains a mix of five final and </w:t>
      </w:r>
      <w:r w:rsidR="00946B48">
        <w:rPr>
          <w:color w:val="000000"/>
        </w:rPr>
        <w:t>two</w:t>
      </w:r>
      <w:r w:rsidRPr="00B56EDC">
        <w:rPr>
          <w:color w:val="000000"/>
        </w:rPr>
        <w:t xml:space="preserve"> mid</w:t>
      </w:r>
      <w:r w:rsidR="00B56EDC">
        <w:rPr>
          <w:color w:val="000000"/>
        </w:rPr>
        <w:t>-</w:t>
      </w:r>
      <w:r w:rsidRPr="00B56EDC">
        <w:rPr>
          <w:color w:val="000000"/>
        </w:rPr>
        <w:t>term evaluation</w:t>
      </w:r>
      <w:r w:rsidR="00946B48">
        <w:rPr>
          <w:color w:val="000000"/>
        </w:rPr>
        <w:t>s</w:t>
      </w:r>
      <w:r w:rsidRPr="00B56EDC">
        <w:rPr>
          <w:color w:val="000000"/>
        </w:rPr>
        <w:t xml:space="preserve"> across projects and </w:t>
      </w:r>
      <w:r w:rsidR="00946B48">
        <w:rPr>
          <w:color w:val="000000"/>
        </w:rPr>
        <w:t xml:space="preserve">the </w:t>
      </w:r>
      <w:r w:rsidRPr="00B56EDC">
        <w:rPr>
          <w:color w:val="000000"/>
        </w:rPr>
        <w:t>country programme as a whole.</w:t>
      </w:r>
    </w:p>
    <w:p w14:paraId="10144383" w14:textId="77777777" w:rsidR="00946B48" w:rsidRPr="00B56EDC" w:rsidRDefault="00946B48" w:rsidP="00B56EDC">
      <w:pPr>
        <w:jc w:val="both"/>
        <w:rPr>
          <w:color w:val="000000"/>
        </w:rPr>
      </w:pPr>
    </w:p>
    <w:p w14:paraId="3C695C24" w14:textId="143290A5" w:rsidR="009934C8" w:rsidRDefault="00B56EDC" w:rsidP="00B56EDC">
      <w:pPr>
        <w:jc w:val="both"/>
        <w:rPr>
          <w:color w:val="000000"/>
        </w:rPr>
      </w:pPr>
      <w:r>
        <w:rPr>
          <w:color w:val="000000"/>
        </w:rPr>
        <w:t xml:space="preserve">The project evaluations </w:t>
      </w:r>
      <w:r w:rsidR="009934C8">
        <w:rPr>
          <w:color w:val="000000"/>
        </w:rPr>
        <w:t xml:space="preserve">listed </w:t>
      </w:r>
      <w:r w:rsidR="00946B48">
        <w:rPr>
          <w:color w:val="000000"/>
        </w:rPr>
        <w:t xml:space="preserve">include </w:t>
      </w:r>
      <w:r w:rsidR="009934C8">
        <w:rPr>
          <w:color w:val="000000"/>
        </w:rPr>
        <w:t>mandatory</w:t>
      </w:r>
      <w:r w:rsidR="00946B48">
        <w:rPr>
          <w:color w:val="000000"/>
        </w:rPr>
        <w:t xml:space="preserve"> ones such as t</w:t>
      </w:r>
      <w:r w:rsidR="009934C8">
        <w:rPr>
          <w:color w:val="000000"/>
        </w:rPr>
        <w:t xml:space="preserve">he </w:t>
      </w:r>
      <w:r w:rsidR="009934C8" w:rsidRPr="009934C8">
        <w:rPr>
          <w:color w:val="000000"/>
        </w:rPr>
        <w:t>ICT Access for Hinterland, Poor and Remote Communities</w:t>
      </w:r>
      <w:r w:rsidR="00946B48">
        <w:rPr>
          <w:color w:val="000000"/>
        </w:rPr>
        <w:t xml:space="preserve"> which</w:t>
      </w:r>
      <w:r w:rsidR="009934C8">
        <w:rPr>
          <w:color w:val="000000"/>
        </w:rPr>
        <w:t xml:space="preserve"> is above the USD 5m threshold and therefore must have a final evaluation</w:t>
      </w:r>
      <w:r w:rsidR="00946B48">
        <w:rPr>
          <w:color w:val="000000"/>
        </w:rPr>
        <w:t>; t</w:t>
      </w:r>
      <w:r w:rsidR="009934C8">
        <w:rPr>
          <w:color w:val="000000"/>
        </w:rPr>
        <w:t xml:space="preserve">he </w:t>
      </w:r>
      <w:r w:rsidR="009934C8" w:rsidRPr="009934C8">
        <w:rPr>
          <w:color w:val="000000"/>
        </w:rPr>
        <w:t>Mainstreaming Low-emission Energy Technologies to build Guyana´s Green Economy</w:t>
      </w:r>
      <w:r w:rsidR="009934C8">
        <w:rPr>
          <w:color w:val="000000"/>
        </w:rPr>
        <w:t xml:space="preserve"> project </w:t>
      </w:r>
      <w:r w:rsidR="00946B48">
        <w:rPr>
          <w:color w:val="000000"/>
        </w:rPr>
        <w:t xml:space="preserve">which </w:t>
      </w:r>
      <w:r w:rsidR="009934C8">
        <w:rPr>
          <w:color w:val="000000"/>
        </w:rPr>
        <w:t>is a medium sized GEF project and must have a final evaluation</w:t>
      </w:r>
      <w:r w:rsidR="00946B48">
        <w:rPr>
          <w:color w:val="000000"/>
        </w:rPr>
        <w:t>; and t</w:t>
      </w:r>
      <w:r w:rsidR="009934C8">
        <w:rPr>
          <w:color w:val="000000"/>
        </w:rPr>
        <w:t xml:space="preserve">he </w:t>
      </w:r>
      <w:r w:rsidR="009934C8" w:rsidRPr="009934C8">
        <w:rPr>
          <w:color w:val="000000"/>
        </w:rPr>
        <w:t>Mainstreaming Biodiversity into Mining</w:t>
      </w:r>
      <w:r w:rsidR="009934C8">
        <w:rPr>
          <w:color w:val="000000"/>
        </w:rPr>
        <w:t xml:space="preserve"> </w:t>
      </w:r>
      <w:r w:rsidR="00946B48">
        <w:rPr>
          <w:color w:val="000000"/>
        </w:rPr>
        <w:t xml:space="preserve">which </w:t>
      </w:r>
      <w:r w:rsidR="009934C8">
        <w:rPr>
          <w:color w:val="000000"/>
        </w:rPr>
        <w:t xml:space="preserve">is </w:t>
      </w:r>
      <w:r w:rsidR="00946B48">
        <w:rPr>
          <w:color w:val="000000"/>
        </w:rPr>
        <w:t xml:space="preserve">a </w:t>
      </w:r>
      <w:r w:rsidR="009934C8">
        <w:rPr>
          <w:color w:val="000000"/>
        </w:rPr>
        <w:t xml:space="preserve">full sized GEF project and must have a </w:t>
      </w:r>
      <w:r w:rsidR="001D4264">
        <w:rPr>
          <w:color w:val="000000"/>
        </w:rPr>
        <w:t xml:space="preserve">mid-term </w:t>
      </w:r>
      <w:r w:rsidR="009934C8">
        <w:rPr>
          <w:color w:val="000000"/>
        </w:rPr>
        <w:t>and final evaluation.</w:t>
      </w:r>
    </w:p>
    <w:p w14:paraId="569AA506" w14:textId="77777777" w:rsidR="00946B48" w:rsidRDefault="00946B48" w:rsidP="00B56EDC">
      <w:pPr>
        <w:jc w:val="both"/>
        <w:rPr>
          <w:color w:val="000000"/>
        </w:rPr>
      </w:pPr>
    </w:p>
    <w:p w14:paraId="5E47608B" w14:textId="76925F43" w:rsidR="00946B48" w:rsidRDefault="00946B48" w:rsidP="00B56EDC">
      <w:pPr>
        <w:jc w:val="both"/>
        <w:rPr>
          <w:color w:val="000000"/>
        </w:rPr>
      </w:pPr>
      <w:r>
        <w:rPr>
          <w:color w:val="000000"/>
        </w:rPr>
        <w:t>Also included is a final evaluation of the Government of Japan</w:t>
      </w:r>
      <w:r w:rsidR="005D1758">
        <w:rPr>
          <w:color w:val="000000"/>
        </w:rPr>
        <w:t>-</w:t>
      </w:r>
      <w:r>
        <w:rPr>
          <w:color w:val="000000"/>
        </w:rPr>
        <w:t xml:space="preserve">funded </w:t>
      </w:r>
      <w:r w:rsidRPr="00946B48">
        <w:rPr>
          <w:color w:val="000000"/>
        </w:rPr>
        <w:t>Strengthening Disaster Management Capacity of Women in Guyana</w:t>
      </w:r>
      <w:r>
        <w:rPr>
          <w:color w:val="000000"/>
        </w:rPr>
        <w:t xml:space="preserve"> initiative.  This initiative is being considered for scaling up</w:t>
      </w:r>
      <w:r w:rsidR="005D1758">
        <w:rPr>
          <w:color w:val="000000"/>
        </w:rPr>
        <w:t>,</w:t>
      </w:r>
      <w:r>
        <w:rPr>
          <w:color w:val="000000"/>
        </w:rPr>
        <w:t xml:space="preserve"> and the </w:t>
      </w:r>
      <w:r w:rsidR="005D1758">
        <w:rPr>
          <w:color w:val="000000"/>
        </w:rPr>
        <w:t>evaluation findings</w:t>
      </w:r>
      <w:r>
        <w:rPr>
          <w:color w:val="000000"/>
        </w:rPr>
        <w:t xml:space="preserve"> will be critical to the elaboration of the new project.</w:t>
      </w:r>
    </w:p>
    <w:p w14:paraId="4F99C96D" w14:textId="77777777" w:rsidR="00946B48" w:rsidRDefault="00946B48" w:rsidP="00B56EDC">
      <w:pPr>
        <w:jc w:val="both"/>
        <w:rPr>
          <w:color w:val="000000"/>
        </w:rPr>
      </w:pPr>
    </w:p>
    <w:p w14:paraId="49C30771" w14:textId="0FE7B6DB" w:rsidR="00B56EDC" w:rsidRDefault="001670FE" w:rsidP="00B56EDC">
      <w:pPr>
        <w:jc w:val="both"/>
        <w:rPr>
          <w:color w:val="000000"/>
        </w:rPr>
      </w:pPr>
      <w:r w:rsidRPr="00B56EDC">
        <w:rPr>
          <w:color w:val="000000"/>
        </w:rPr>
        <w:t>A mid</w:t>
      </w:r>
      <w:r w:rsidR="00946B48">
        <w:rPr>
          <w:color w:val="000000"/>
        </w:rPr>
        <w:t>-</w:t>
      </w:r>
      <w:r w:rsidRPr="00B56EDC">
        <w:rPr>
          <w:color w:val="000000"/>
        </w:rPr>
        <w:t xml:space="preserve">term evaluation of the Country Programme (all outcomes) has been planned for June 2024.  This evaluation will be used to ascertain progress and lessons learned in the </w:t>
      </w:r>
      <w:proofErr w:type="spellStart"/>
      <w:r w:rsidR="005D1758">
        <w:rPr>
          <w:color w:val="000000"/>
        </w:rPr>
        <w:t>programme's</w:t>
      </w:r>
      <w:proofErr w:type="spellEnd"/>
      <w:r w:rsidR="005D1758">
        <w:rPr>
          <w:color w:val="000000"/>
        </w:rPr>
        <w:t xml:space="preserve"> execution</w:t>
      </w:r>
      <w:r w:rsidRPr="00B56EDC">
        <w:rPr>
          <w:color w:val="000000"/>
        </w:rPr>
        <w:t xml:space="preserve"> and inform recommendations and course direction for continued implementation </w:t>
      </w:r>
      <w:r w:rsidR="00B56EDC" w:rsidRPr="00B56EDC">
        <w:rPr>
          <w:color w:val="000000"/>
        </w:rPr>
        <w:t>in the latter years of the cycle.</w:t>
      </w:r>
      <w:r w:rsidR="00B56EDC">
        <w:rPr>
          <w:color w:val="000000"/>
        </w:rPr>
        <w:t xml:space="preserve">  A final evaluation of the Country Programme in 2025 will generate key information on the successes, challenges, lessons learned to </w:t>
      </w:r>
      <w:r w:rsidR="005D1758">
        <w:rPr>
          <w:color w:val="000000"/>
        </w:rPr>
        <w:t>prepare</w:t>
      </w:r>
      <w:r w:rsidR="00B56EDC">
        <w:rPr>
          <w:color w:val="000000"/>
        </w:rPr>
        <w:t xml:space="preserve"> the 2027-2031 Country Programme.</w:t>
      </w:r>
    </w:p>
    <w:p w14:paraId="035DE02F" w14:textId="77777777" w:rsidR="009934C8" w:rsidRDefault="009934C8" w:rsidP="00B56EDC">
      <w:pPr>
        <w:jc w:val="both"/>
        <w:rPr>
          <w:color w:val="000000"/>
        </w:rPr>
      </w:pPr>
    </w:p>
    <w:p w14:paraId="071B0DC2" w14:textId="2D08F0E8" w:rsidR="00B56EDC" w:rsidRPr="00B56EDC" w:rsidRDefault="00B56EDC" w:rsidP="00B56EDC">
      <w:pPr>
        <w:jc w:val="both"/>
        <w:rPr>
          <w:color w:val="000000"/>
        </w:rPr>
        <w:sectPr w:rsidR="00B56EDC" w:rsidRPr="00B56EDC" w:rsidSect="00B56EDC">
          <w:pgSz w:w="12240" w:h="15840" w:code="1"/>
          <w:pgMar w:top="1151" w:right="1440" w:bottom="1151" w:left="1440" w:header="720" w:footer="720" w:gutter="0"/>
          <w:cols w:space="720"/>
          <w:docGrid w:linePitch="272"/>
        </w:sectPr>
      </w:pPr>
      <w:r>
        <w:rPr>
          <w:color w:val="000000"/>
        </w:rPr>
        <w:t xml:space="preserve">The evaluation plan will be reviewed </w:t>
      </w:r>
      <w:r w:rsidR="005D1758">
        <w:rPr>
          <w:color w:val="000000"/>
        </w:rPr>
        <w:t>yearly</w:t>
      </w:r>
      <w:r>
        <w:rPr>
          <w:color w:val="000000"/>
        </w:rPr>
        <w:t xml:space="preserve"> to verify that the planned </w:t>
      </w:r>
      <w:r w:rsidR="009934C8">
        <w:rPr>
          <w:color w:val="000000"/>
        </w:rPr>
        <w:t xml:space="preserve">project </w:t>
      </w:r>
      <w:r>
        <w:rPr>
          <w:color w:val="000000"/>
        </w:rPr>
        <w:t>evaluations</w:t>
      </w:r>
      <w:r w:rsidR="005D1758">
        <w:rPr>
          <w:color w:val="000000"/>
        </w:rPr>
        <w:t>, in particular,</w:t>
      </w:r>
      <w:r w:rsidR="009934C8">
        <w:rPr>
          <w:color w:val="000000"/>
        </w:rPr>
        <w:t xml:space="preserve"> </w:t>
      </w:r>
      <w:r>
        <w:rPr>
          <w:color w:val="000000"/>
        </w:rPr>
        <w:t>could indeed take place at the expected time</w:t>
      </w:r>
      <w:r w:rsidR="005D1758">
        <w:rPr>
          <w:color w:val="000000"/>
        </w:rPr>
        <w:t>,</w:t>
      </w:r>
      <w:r w:rsidR="009934C8">
        <w:rPr>
          <w:color w:val="000000"/>
        </w:rPr>
        <w:t xml:space="preserve"> and any required adjustments would be indicated to the Regional Monitoring and Evaluation Specialist</w:t>
      </w:r>
      <w:r>
        <w:rPr>
          <w:color w:val="000000"/>
        </w:rPr>
        <w:t xml:space="preserve">. </w:t>
      </w:r>
      <w:r w:rsidR="009934C8">
        <w:rPr>
          <w:color w:val="000000"/>
        </w:rPr>
        <w:t>Additionally, new evaluations would be added as and when appropriate.</w:t>
      </w:r>
      <w:r>
        <w:rPr>
          <w:color w:val="000000"/>
        </w:rPr>
        <w:t xml:space="preserve"> Should the Independent Evaluation Office signal its intention to conduct an Independent Country Programme </w:t>
      </w:r>
      <w:r w:rsidR="00946B48">
        <w:rPr>
          <w:color w:val="000000"/>
        </w:rPr>
        <w:t>Evaluation</w:t>
      </w:r>
      <w:r w:rsidR="00DC69AD">
        <w:rPr>
          <w:color w:val="000000"/>
        </w:rPr>
        <w:t>, the plan will be</w:t>
      </w:r>
      <w:r>
        <w:rPr>
          <w:color w:val="000000"/>
        </w:rPr>
        <w:t xml:space="preserve"> adjusted.</w:t>
      </w:r>
    </w:p>
    <w:p w14:paraId="1BB6078D" w14:textId="33EB7E5B" w:rsidR="001670FE" w:rsidRDefault="001670FE">
      <w:pPr>
        <w:rPr>
          <w:b/>
          <w:bCs/>
          <w:color w:val="000000"/>
        </w:rPr>
      </w:pPr>
    </w:p>
    <w:p w14:paraId="2440D471" w14:textId="77777777" w:rsidR="00785474" w:rsidRPr="003C26C1" w:rsidRDefault="00785474" w:rsidP="00A56348">
      <w:pPr>
        <w:rPr>
          <w:color w:val="000000"/>
        </w:rPr>
      </w:pPr>
      <w:bookmarkStart w:id="0" w:name="_Hlk77837056"/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378"/>
        <w:gridCol w:w="1378"/>
        <w:gridCol w:w="1665"/>
        <w:gridCol w:w="1670"/>
        <w:gridCol w:w="1706"/>
        <w:gridCol w:w="1521"/>
        <w:gridCol w:w="1465"/>
        <w:gridCol w:w="1381"/>
      </w:tblGrid>
      <w:tr w:rsidR="00202476" w:rsidRPr="003C26C1" w14:paraId="2440D47C" w14:textId="77777777" w:rsidTr="00CB1139">
        <w:trPr>
          <w:trHeight w:val="845"/>
        </w:trPr>
        <w:tc>
          <w:tcPr>
            <w:tcW w:w="507" w:type="pct"/>
            <w:shd w:val="clear" w:color="auto" w:fill="DBE5F1" w:themeFill="accent1" w:themeFillTint="33"/>
            <w:vAlign w:val="center"/>
          </w:tcPr>
          <w:bookmarkEnd w:id="0"/>
          <w:p w14:paraId="2440D472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</w:t>
            </w:r>
            <w:r w:rsidR="003761F2" w:rsidRPr="003C26C1">
              <w:rPr>
                <w:b/>
                <w:bCs/>
                <w:sz w:val="16"/>
                <w:szCs w:val="16"/>
              </w:rPr>
              <w:t xml:space="preserve"> (or </w:t>
            </w:r>
            <w:r w:rsidR="00092879" w:rsidRPr="003C26C1">
              <w:rPr>
                <w:b/>
                <w:bCs/>
                <w:sz w:val="16"/>
                <w:szCs w:val="16"/>
              </w:rPr>
              <w:t>equivalent</w:t>
            </w:r>
            <w:r w:rsidR="003761F2" w:rsidRPr="003C26C1">
              <w:rPr>
                <w:b/>
                <w:bCs/>
                <w:sz w:val="16"/>
                <w:szCs w:val="16"/>
              </w:rPr>
              <w:t>)</w:t>
            </w:r>
          </w:p>
          <w:p w14:paraId="2440D473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A10A30"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14:paraId="2440D474" w14:textId="77777777" w:rsidR="00B961B7" w:rsidRPr="003C26C1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3C26C1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14:paraId="2440D475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15" w:type="pct"/>
            <w:shd w:val="clear" w:color="auto" w:fill="DBE5F1" w:themeFill="accent1" w:themeFillTint="33"/>
            <w:vAlign w:val="center"/>
          </w:tcPr>
          <w:p w14:paraId="2440D476" w14:textId="77777777" w:rsidR="00B961B7" w:rsidRPr="003C26C1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17" w:type="pct"/>
            <w:shd w:val="clear" w:color="auto" w:fill="DBE5F1" w:themeFill="accent1" w:themeFillTint="33"/>
            <w:vAlign w:val="center"/>
          </w:tcPr>
          <w:p w14:paraId="2440D477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630" w:type="pct"/>
            <w:shd w:val="clear" w:color="auto" w:fill="DBE5F1" w:themeFill="accent1" w:themeFillTint="33"/>
            <w:vAlign w:val="center"/>
          </w:tcPr>
          <w:p w14:paraId="2440D478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2440D479" w14:textId="77777777" w:rsidR="00B961B7" w:rsidRPr="003C26C1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14:paraId="2440D47A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0" w:type="pct"/>
            <w:shd w:val="clear" w:color="auto" w:fill="DBE5F1" w:themeFill="accent1" w:themeFillTint="33"/>
            <w:vAlign w:val="center"/>
          </w:tcPr>
          <w:p w14:paraId="2440D47B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DA4ACF" w:rsidRPr="003C26C1" w14:paraId="0A767310" w14:textId="77777777" w:rsidTr="00CB1139">
        <w:trPr>
          <w:trHeight w:val="490"/>
        </w:trPr>
        <w:tc>
          <w:tcPr>
            <w:tcW w:w="507" w:type="pct"/>
          </w:tcPr>
          <w:p w14:paraId="06020CA3" w14:textId="7BDDD17C" w:rsidR="00DA4ACF" w:rsidRPr="003C26C1" w:rsidRDefault="00CB1139" w:rsidP="009D7760">
            <w:pPr>
              <w:rPr>
                <w:sz w:val="16"/>
                <w:szCs w:val="16"/>
              </w:rPr>
            </w:pPr>
            <w:r w:rsidRPr="00CB1139">
              <w:rPr>
                <w:bCs/>
                <w:sz w:val="16"/>
                <w:szCs w:val="16"/>
                <w:lang w:val="en-GB"/>
              </w:rPr>
              <w:t>Resilience to climate change and Natural resources management.</w:t>
            </w:r>
          </w:p>
        </w:tc>
        <w:tc>
          <w:tcPr>
            <w:tcW w:w="509" w:type="pct"/>
          </w:tcPr>
          <w:p w14:paraId="17AB7307" w14:textId="76CFC48E" w:rsidR="00DA4ACF" w:rsidRPr="00CB1139" w:rsidRDefault="00CB1139" w:rsidP="009D7760">
            <w:pPr>
              <w:rPr>
                <w:sz w:val="16"/>
                <w:szCs w:val="16"/>
              </w:rPr>
            </w:pPr>
            <w:r w:rsidRPr="00CB1139">
              <w:rPr>
                <w:bCs/>
                <w:sz w:val="16"/>
                <w:szCs w:val="16"/>
                <w:lang w:val="en-GB"/>
              </w:rPr>
              <w:t>Outcome 3 – Strengthen resilience to shocks and crises</w:t>
            </w:r>
          </w:p>
        </w:tc>
        <w:tc>
          <w:tcPr>
            <w:tcW w:w="509" w:type="pct"/>
          </w:tcPr>
          <w:p w14:paraId="276894A8" w14:textId="412C70B4" w:rsidR="00DA4ACF" w:rsidRDefault="00CB1139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Strengthening Disaster Management Capacity of Women in Guyana</w:t>
            </w:r>
          </w:p>
        </w:tc>
        <w:tc>
          <w:tcPr>
            <w:tcW w:w="615" w:type="pct"/>
          </w:tcPr>
          <w:p w14:paraId="721BC4F3" w14:textId="73C5DE8E" w:rsidR="00DA4ACF" w:rsidRDefault="00CB1139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Agriculture, Civil </w:t>
            </w:r>
            <w:proofErr w:type="spellStart"/>
            <w:r>
              <w:rPr>
                <w:sz w:val="16"/>
                <w:szCs w:val="16"/>
              </w:rPr>
              <w:t>Defence</w:t>
            </w:r>
            <w:proofErr w:type="spellEnd"/>
            <w:r>
              <w:rPr>
                <w:sz w:val="16"/>
                <w:szCs w:val="16"/>
              </w:rPr>
              <w:t xml:space="preserve"> Commission</w:t>
            </w:r>
          </w:p>
        </w:tc>
        <w:tc>
          <w:tcPr>
            <w:tcW w:w="617" w:type="pct"/>
          </w:tcPr>
          <w:p w14:paraId="2E5F88E7" w14:textId="77777777" w:rsidR="00DA4ACF" w:rsidRPr="003C26C1" w:rsidRDefault="00DA4ACF" w:rsidP="009D7760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2213CBAE" w14:textId="72EDE55A" w:rsidR="00DA4ACF" w:rsidRDefault="00CB1139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evaluation</w:t>
            </w:r>
          </w:p>
        </w:tc>
        <w:tc>
          <w:tcPr>
            <w:tcW w:w="562" w:type="pct"/>
          </w:tcPr>
          <w:p w14:paraId="6C7989CE" w14:textId="56D96507" w:rsidR="00DA4ACF" w:rsidRDefault="00CB1139" w:rsidP="009D776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2022</w:t>
            </w:r>
          </w:p>
        </w:tc>
        <w:tc>
          <w:tcPr>
            <w:tcW w:w="541" w:type="pct"/>
          </w:tcPr>
          <w:p w14:paraId="0DA89B80" w14:textId="2C9F5497" w:rsidR="00DA4ACF" w:rsidRDefault="00CB1139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USD60,000</w:t>
            </w:r>
          </w:p>
        </w:tc>
        <w:tc>
          <w:tcPr>
            <w:tcW w:w="510" w:type="pct"/>
          </w:tcPr>
          <w:p w14:paraId="18623420" w14:textId="1D021F0B" w:rsidR="00DA4ACF" w:rsidRDefault="00460527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3A6DBC" w:rsidRPr="003C26C1" w14:paraId="5847BF68" w14:textId="77777777" w:rsidTr="00CB1139">
        <w:trPr>
          <w:trHeight w:val="490"/>
        </w:trPr>
        <w:tc>
          <w:tcPr>
            <w:tcW w:w="507" w:type="pct"/>
          </w:tcPr>
          <w:p w14:paraId="2F3B1885" w14:textId="522A2F1F" w:rsidR="003A6DBC" w:rsidRPr="00CB1139" w:rsidRDefault="003A6DBC" w:rsidP="003A6DBC">
            <w:pPr>
              <w:rPr>
                <w:bCs/>
                <w:sz w:val="16"/>
                <w:szCs w:val="16"/>
                <w:lang w:val="en-GB"/>
              </w:rPr>
            </w:pPr>
            <w:r w:rsidRPr="003A6DBC">
              <w:rPr>
                <w:bCs/>
                <w:sz w:val="16"/>
                <w:szCs w:val="16"/>
                <w:lang w:val="en-GB"/>
              </w:rPr>
              <w:t>Resilience to climate change and Natural resources management.</w:t>
            </w:r>
          </w:p>
        </w:tc>
        <w:tc>
          <w:tcPr>
            <w:tcW w:w="509" w:type="pct"/>
          </w:tcPr>
          <w:p w14:paraId="092870B9" w14:textId="76F31699" w:rsidR="003A6DBC" w:rsidRPr="00CB1139" w:rsidRDefault="003A6DBC" w:rsidP="003A6DBC">
            <w:pPr>
              <w:rPr>
                <w:bCs/>
                <w:sz w:val="16"/>
                <w:szCs w:val="16"/>
                <w:lang w:val="en-GB"/>
              </w:rPr>
            </w:pPr>
            <w:r w:rsidRPr="00CB1139">
              <w:rPr>
                <w:bCs/>
                <w:sz w:val="16"/>
                <w:szCs w:val="16"/>
                <w:lang w:val="en-GB"/>
              </w:rPr>
              <w:t>Outcome 3 – Strengthen resilience to shocks and crises</w:t>
            </w:r>
          </w:p>
        </w:tc>
        <w:tc>
          <w:tcPr>
            <w:tcW w:w="509" w:type="pct"/>
          </w:tcPr>
          <w:p w14:paraId="6F792AD7" w14:textId="1ACB1C6C" w:rsidR="003A6DBC" w:rsidRPr="003A6DBC" w:rsidRDefault="003A6DBC" w:rsidP="003A6DBC">
            <w:pPr>
              <w:rPr>
                <w:bCs/>
                <w:sz w:val="16"/>
                <w:szCs w:val="16"/>
              </w:rPr>
            </w:pPr>
            <w:bookmarkStart w:id="1" w:name="_Hlk77838691"/>
            <w:r w:rsidRPr="003A6DBC">
              <w:rPr>
                <w:bCs/>
                <w:sz w:val="16"/>
                <w:szCs w:val="16"/>
                <w:lang w:val="en-GB"/>
              </w:rPr>
              <w:t>Mainstreaming Low-emission Energy Technologies to build Guyana´s Green Economy</w:t>
            </w:r>
            <w:bookmarkEnd w:id="1"/>
          </w:p>
        </w:tc>
        <w:tc>
          <w:tcPr>
            <w:tcW w:w="615" w:type="pct"/>
          </w:tcPr>
          <w:p w14:paraId="166D7ECE" w14:textId="7BC16F11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GEF, Department of Environment and Climate Change</w:t>
            </w:r>
          </w:p>
        </w:tc>
        <w:tc>
          <w:tcPr>
            <w:tcW w:w="617" w:type="pct"/>
          </w:tcPr>
          <w:p w14:paraId="01A672B1" w14:textId="77777777" w:rsidR="003A6DBC" w:rsidRPr="003C26C1" w:rsidRDefault="003A6DBC" w:rsidP="003A6DBC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698A9936" w14:textId="2B84A429" w:rsidR="003A6DBC" w:rsidRDefault="001670FE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</w:t>
            </w:r>
            <w:r w:rsidR="003A6DBC">
              <w:rPr>
                <w:sz w:val="16"/>
                <w:szCs w:val="16"/>
              </w:rPr>
              <w:t>evaluation</w:t>
            </w:r>
          </w:p>
        </w:tc>
        <w:tc>
          <w:tcPr>
            <w:tcW w:w="562" w:type="pct"/>
          </w:tcPr>
          <w:p w14:paraId="05248D34" w14:textId="362EF576" w:rsidR="003A6DBC" w:rsidRDefault="003A6DBC" w:rsidP="003A6DB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2022</w:t>
            </w:r>
          </w:p>
        </w:tc>
        <w:tc>
          <w:tcPr>
            <w:tcW w:w="541" w:type="pct"/>
          </w:tcPr>
          <w:p w14:paraId="6649C800" w14:textId="1BDE251D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USD40,000</w:t>
            </w:r>
          </w:p>
        </w:tc>
        <w:tc>
          <w:tcPr>
            <w:tcW w:w="510" w:type="pct"/>
          </w:tcPr>
          <w:p w14:paraId="378A861C" w14:textId="57E0DC60" w:rsidR="003A6DBC" w:rsidRDefault="003A6DBC" w:rsidP="003A6DBC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3A6DBC" w:rsidRPr="003C26C1" w14:paraId="1F08A0B3" w14:textId="77777777" w:rsidTr="00E876A9">
        <w:trPr>
          <w:trHeight w:val="490"/>
        </w:trPr>
        <w:tc>
          <w:tcPr>
            <w:tcW w:w="507" w:type="pct"/>
          </w:tcPr>
          <w:p w14:paraId="3C53A760" w14:textId="793D4834" w:rsidR="003A6DBC" w:rsidRPr="00CB1139" w:rsidRDefault="003A6DBC" w:rsidP="003A6DBC">
            <w:pPr>
              <w:rPr>
                <w:bCs/>
                <w:sz w:val="16"/>
                <w:szCs w:val="16"/>
                <w:lang w:val="en-GB"/>
              </w:rPr>
            </w:pPr>
            <w:r w:rsidRPr="00090150">
              <w:rPr>
                <w:bCs/>
                <w:sz w:val="16"/>
                <w:szCs w:val="16"/>
                <w:lang w:val="en-GB"/>
              </w:rPr>
              <w:t>Resilience to climate change and Natural resources management.</w:t>
            </w:r>
          </w:p>
        </w:tc>
        <w:tc>
          <w:tcPr>
            <w:tcW w:w="509" w:type="pct"/>
          </w:tcPr>
          <w:p w14:paraId="7048E623" w14:textId="2D7BE342" w:rsidR="003A6DBC" w:rsidRPr="00CB1139" w:rsidRDefault="003A6DBC" w:rsidP="003A6DBC">
            <w:pPr>
              <w:rPr>
                <w:bCs/>
                <w:sz w:val="16"/>
                <w:szCs w:val="16"/>
                <w:lang w:val="en-GB"/>
              </w:rPr>
            </w:pPr>
            <w:r w:rsidRPr="00090150">
              <w:rPr>
                <w:bCs/>
                <w:sz w:val="16"/>
                <w:szCs w:val="16"/>
                <w:lang w:val="en-GB"/>
              </w:rPr>
              <w:t>Outcome 3 – Strengthen resilience to shocks and crises</w:t>
            </w:r>
          </w:p>
        </w:tc>
        <w:tc>
          <w:tcPr>
            <w:tcW w:w="509" w:type="pct"/>
          </w:tcPr>
          <w:p w14:paraId="37B1CBDE" w14:textId="5CBDA312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Mainstreaming Biodiversity into Mining</w:t>
            </w:r>
          </w:p>
        </w:tc>
        <w:tc>
          <w:tcPr>
            <w:tcW w:w="615" w:type="pct"/>
          </w:tcPr>
          <w:p w14:paraId="3AE6E6EE" w14:textId="2F1582C8" w:rsidR="003A6DBC" w:rsidRPr="00C27C73" w:rsidRDefault="003A6DBC" w:rsidP="003A6DBC">
            <w:pPr>
              <w:rPr>
                <w:sz w:val="16"/>
                <w:szCs w:val="16"/>
              </w:rPr>
            </w:pPr>
            <w:r w:rsidRPr="00C27C73">
              <w:rPr>
                <w:sz w:val="16"/>
                <w:szCs w:val="16"/>
              </w:rPr>
              <w:t xml:space="preserve">GEF, </w:t>
            </w:r>
            <w:r>
              <w:rPr>
                <w:sz w:val="16"/>
                <w:szCs w:val="16"/>
              </w:rPr>
              <w:t>Environmental Protection Agency</w:t>
            </w:r>
          </w:p>
        </w:tc>
        <w:tc>
          <w:tcPr>
            <w:tcW w:w="617" w:type="pct"/>
          </w:tcPr>
          <w:p w14:paraId="473605C9" w14:textId="77777777" w:rsidR="003A6DBC" w:rsidRPr="003C26C1" w:rsidRDefault="003A6DBC" w:rsidP="003A6DBC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7E88DB3D" w14:textId="28645C17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evaluation</w:t>
            </w:r>
          </w:p>
        </w:tc>
        <w:tc>
          <w:tcPr>
            <w:tcW w:w="562" w:type="pct"/>
            <w:shd w:val="clear" w:color="auto" w:fill="auto"/>
          </w:tcPr>
          <w:p w14:paraId="634FB097" w14:textId="4CC3F610" w:rsidR="003A6DBC" w:rsidRDefault="003A6DBC" w:rsidP="003A6DB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2023</w:t>
            </w:r>
          </w:p>
        </w:tc>
        <w:tc>
          <w:tcPr>
            <w:tcW w:w="541" w:type="pct"/>
          </w:tcPr>
          <w:p w14:paraId="03366D65" w14:textId="2E646E46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USD40,000</w:t>
            </w:r>
          </w:p>
        </w:tc>
        <w:tc>
          <w:tcPr>
            <w:tcW w:w="510" w:type="pct"/>
          </w:tcPr>
          <w:p w14:paraId="5A0F7BAE" w14:textId="0BFF7397" w:rsidR="003A6DBC" w:rsidRDefault="003A6DBC" w:rsidP="003A6DBC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3A6DBC" w:rsidRPr="003C26C1" w14:paraId="7EA710CB" w14:textId="77777777" w:rsidTr="00CB1139">
        <w:trPr>
          <w:trHeight w:val="490"/>
        </w:trPr>
        <w:tc>
          <w:tcPr>
            <w:tcW w:w="507" w:type="pct"/>
          </w:tcPr>
          <w:p w14:paraId="2891C666" w14:textId="0A2DEB5C" w:rsidR="003A6DBC" w:rsidRPr="003C26C1" w:rsidRDefault="003A6DBC" w:rsidP="003A6DBC">
            <w:pPr>
              <w:rPr>
                <w:sz w:val="16"/>
                <w:szCs w:val="16"/>
              </w:rPr>
            </w:pPr>
            <w:r w:rsidRPr="00CB1139">
              <w:rPr>
                <w:bCs/>
                <w:sz w:val="16"/>
                <w:szCs w:val="16"/>
                <w:lang w:val="en-GB"/>
              </w:rPr>
              <w:t>Economic resilience and shared prosperity</w:t>
            </w:r>
          </w:p>
        </w:tc>
        <w:tc>
          <w:tcPr>
            <w:tcW w:w="509" w:type="pct"/>
          </w:tcPr>
          <w:p w14:paraId="7B74FC0F" w14:textId="6C3D4FC4" w:rsidR="003A6DBC" w:rsidRPr="003C26C1" w:rsidRDefault="003A6DBC" w:rsidP="003A6DBC">
            <w:pPr>
              <w:rPr>
                <w:sz w:val="16"/>
                <w:szCs w:val="16"/>
              </w:rPr>
            </w:pPr>
            <w:r w:rsidRPr="00CB1139">
              <w:rPr>
                <w:sz w:val="16"/>
                <w:szCs w:val="16"/>
              </w:rPr>
              <w:t>Outcome 1 – Advance poverty eradication in all its forms and dimensions, Outcome 2 – Accelerate structural transformations for sustainable development</w:t>
            </w:r>
          </w:p>
        </w:tc>
        <w:tc>
          <w:tcPr>
            <w:tcW w:w="509" w:type="pct"/>
          </w:tcPr>
          <w:p w14:paraId="51F6D6D1" w14:textId="47C4A334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ICT Access for Hinterland, Poor and Remote Communities</w:t>
            </w:r>
          </w:p>
        </w:tc>
        <w:tc>
          <w:tcPr>
            <w:tcW w:w="615" w:type="pct"/>
          </w:tcPr>
          <w:p w14:paraId="059BE413" w14:textId="5DB5F042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of the Prime Minister</w:t>
            </w:r>
          </w:p>
        </w:tc>
        <w:tc>
          <w:tcPr>
            <w:tcW w:w="617" w:type="pct"/>
          </w:tcPr>
          <w:p w14:paraId="48895FB4" w14:textId="77777777" w:rsidR="003A6DBC" w:rsidRPr="003C26C1" w:rsidRDefault="003A6DBC" w:rsidP="003A6DBC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59295C13" w14:textId="6EFCC3B4" w:rsidR="003A6DBC" w:rsidRDefault="003A6DBC" w:rsidP="003A6DBC">
            <w:pPr>
              <w:rPr>
                <w:sz w:val="16"/>
                <w:szCs w:val="16"/>
              </w:rPr>
            </w:pPr>
            <w:r w:rsidRPr="001670FE">
              <w:rPr>
                <w:sz w:val="16"/>
                <w:szCs w:val="16"/>
              </w:rPr>
              <w:t>Final</w:t>
            </w:r>
            <w:r>
              <w:rPr>
                <w:sz w:val="16"/>
                <w:szCs w:val="16"/>
              </w:rPr>
              <w:t xml:space="preserve"> evaluation</w:t>
            </w:r>
          </w:p>
        </w:tc>
        <w:tc>
          <w:tcPr>
            <w:tcW w:w="562" w:type="pct"/>
          </w:tcPr>
          <w:p w14:paraId="22BE1D05" w14:textId="44D73EFA" w:rsidR="003A6DBC" w:rsidRPr="00C27C73" w:rsidRDefault="003A6DBC" w:rsidP="003A6DBC">
            <w:pPr>
              <w:spacing w:before="40" w:after="40"/>
              <w:rPr>
                <w:sz w:val="16"/>
                <w:szCs w:val="16"/>
              </w:rPr>
            </w:pPr>
            <w:r w:rsidRPr="00C27C73">
              <w:rPr>
                <w:sz w:val="16"/>
                <w:szCs w:val="16"/>
              </w:rPr>
              <w:t>September 2023</w:t>
            </w:r>
          </w:p>
        </w:tc>
        <w:tc>
          <w:tcPr>
            <w:tcW w:w="541" w:type="pct"/>
          </w:tcPr>
          <w:p w14:paraId="726C13AB" w14:textId="2ADC7109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USD60,000</w:t>
            </w:r>
          </w:p>
        </w:tc>
        <w:tc>
          <w:tcPr>
            <w:tcW w:w="510" w:type="pct"/>
          </w:tcPr>
          <w:p w14:paraId="373B7292" w14:textId="423B7279" w:rsidR="003A6DBC" w:rsidRDefault="003A6DBC" w:rsidP="003A6DBC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3A6DBC" w:rsidRPr="003C26C1" w14:paraId="5C7B6848" w14:textId="77777777" w:rsidTr="00CB1139">
        <w:trPr>
          <w:trHeight w:val="490"/>
        </w:trPr>
        <w:tc>
          <w:tcPr>
            <w:tcW w:w="507" w:type="pct"/>
          </w:tcPr>
          <w:p w14:paraId="6A3C4011" w14:textId="3AB4C98B" w:rsidR="003A6DBC" w:rsidRPr="003C26C1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Outcomes</w:t>
            </w:r>
          </w:p>
        </w:tc>
        <w:tc>
          <w:tcPr>
            <w:tcW w:w="509" w:type="pct"/>
          </w:tcPr>
          <w:p w14:paraId="2472C3FD" w14:textId="61BC85AD" w:rsidR="003A6DBC" w:rsidRPr="003C26C1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Outcomes 1-3</w:t>
            </w:r>
          </w:p>
        </w:tc>
        <w:tc>
          <w:tcPr>
            <w:tcW w:w="509" w:type="pct"/>
          </w:tcPr>
          <w:p w14:paraId="61D58565" w14:textId="18D5DE90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Programme</w:t>
            </w:r>
          </w:p>
        </w:tc>
        <w:tc>
          <w:tcPr>
            <w:tcW w:w="615" w:type="pct"/>
          </w:tcPr>
          <w:p w14:paraId="576B4E47" w14:textId="5DE9D107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Finance</w:t>
            </w:r>
          </w:p>
        </w:tc>
        <w:tc>
          <w:tcPr>
            <w:tcW w:w="617" w:type="pct"/>
          </w:tcPr>
          <w:p w14:paraId="4AA6EAC9" w14:textId="77777777" w:rsidR="003A6DBC" w:rsidRPr="003C26C1" w:rsidRDefault="003A6DBC" w:rsidP="003A6DBC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0089F791" w14:textId="7E5187DB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evaluation</w:t>
            </w:r>
          </w:p>
        </w:tc>
        <w:tc>
          <w:tcPr>
            <w:tcW w:w="562" w:type="pct"/>
          </w:tcPr>
          <w:p w14:paraId="47EB2149" w14:textId="3CF9DAD6" w:rsidR="003A6DBC" w:rsidRDefault="003A6DBC" w:rsidP="003A6DB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2024</w:t>
            </w:r>
          </w:p>
        </w:tc>
        <w:tc>
          <w:tcPr>
            <w:tcW w:w="541" w:type="pct"/>
          </w:tcPr>
          <w:p w14:paraId="2268BC6C" w14:textId="732ACEC0" w:rsidR="003A6DBC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</w:t>
            </w:r>
            <w:r w:rsidR="00771261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510" w:type="pct"/>
          </w:tcPr>
          <w:p w14:paraId="27114471" w14:textId="41B8641B" w:rsidR="003A6DBC" w:rsidRDefault="003A6DBC" w:rsidP="003A6DBC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Country Office</w:t>
            </w:r>
          </w:p>
        </w:tc>
      </w:tr>
      <w:tr w:rsidR="003A6DBC" w:rsidRPr="003C26C1" w14:paraId="2440D49E" w14:textId="77777777" w:rsidTr="003A6DBC">
        <w:trPr>
          <w:trHeight w:val="60"/>
        </w:trPr>
        <w:tc>
          <w:tcPr>
            <w:tcW w:w="507" w:type="pct"/>
          </w:tcPr>
          <w:p w14:paraId="2440D495" w14:textId="37503682" w:rsidR="003A6DBC" w:rsidRPr="003C26C1" w:rsidRDefault="003A6DBC" w:rsidP="003A6DBC">
            <w:pPr>
              <w:rPr>
                <w:sz w:val="16"/>
                <w:szCs w:val="16"/>
              </w:rPr>
            </w:pPr>
            <w:r w:rsidRPr="00090150">
              <w:rPr>
                <w:bCs/>
                <w:sz w:val="16"/>
                <w:szCs w:val="16"/>
                <w:lang w:val="en-GB"/>
              </w:rPr>
              <w:t>Resilience to climate change and Natural resources management.</w:t>
            </w:r>
          </w:p>
        </w:tc>
        <w:tc>
          <w:tcPr>
            <w:tcW w:w="509" w:type="pct"/>
          </w:tcPr>
          <w:p w14:paraId="2440D496" w14:textId="1B47E595" w:rsidR="003A6DBC" w:rsidRPr="003C26C1" w:rsidRDefault="003A6DBC" w:rsidP="003A6DBC">
            <w:pPr>
              <w:rPr>
                <w:sz w:val="16"/>
                <w:szCs w:val="16"/>
              </w:rPr>
            </w:pPr>
            <w:r w:rsidRPr="00090150">
              <w:rPr>
                <w:bCs/>
                <w:sz w:val="16"/>
                <w:szCs w:val="16"/>
                <w:lang w:val="en-GB"/>
              </w:rPr>
              <w:t>Outcome 3 – Strengthen resilience to shocks and crises</w:t>
            </w:r>
          </w:p>
        </w:tc>
        <w:tc>
          <w:tcPr>
            <w:tcW w:w="509" w:type="pct"/>
          </w:tcPr>
          <w:p w14:paraId="2440D497" w14:textId="092CDE9A" w:rsidR="003A6DBC" w:rsidRPr="003C26C1" w:rsidRDefault="003A6DBC" w:rsidP="003A6DBC">
            <w:pPr>
              <w:rPr>
                <w:sz w:val="16"/>
                <w:szCs w:val="16"/>
              </w:rPr>
            </w:pPr>
            <w:bookmarkStart w:id="2" w:name="_Hlk77838856"/>
            <w:r>
              <w:rPr>
                <w:sz w:val="16"/>
                <w:szCs w:val="16"/>
              </w:rPr>
              <w:t>Mainstreaming Biodiversity into Mining</w:t>
            </w:r>
            <w:bookmarkEnd w:id="2"/>
          </w:p>
        </w:tc>
        <w:tc>
          <w:tcPr>
            <w:tcW w:w="615" w:type="pct"/>
          </w:tcPr>
          <w:p w14:paraId="2440D498" w14:textId="04A8109B" w:rsidR="003A6DBC" w:rsidRPr="003C26C1" w:rsidRDefault="003A6DBC" w:rsidP="003A6DBC">
            <w:pPr>
              <w:rPr>
                <w:sz w:val="16"/>
                <w:szCs w:val="16"/>
              </w:rPr>
            </w:pPr>
            <w:r w:rsidRPr="00C27C73">
              <w:rPr>
                <w:sz w:val="16"/>
                <w:szCs w:val="16"/>
              </w:rPr>
              <w:t xml:space="preserve">GEF, </w:t>
            </w:r>
            <w:r>
              <w:rPr>
                <w:sz w:val="16"/>
                <w:szCs w:val="16"/>
              </w:rPr>
              <w:t>Environmental Protection Agency</w:t>
            </w:r>
          </w:p>
        </w:tc>
        <w:tc>
          <w:tcPr>
            <w:tcW w:w="617" w:type="pct"/>
          </w:tcPr>
          <w:p w14:paraId="2440D499" w14:textId="77777777" w:rsidR="003A6DBC" w:rsidRPr="003C26C1" w:rsidRDefault="003A6DBC" w:rsidP="003A6DBC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2440D49A" w14:textId="71ECB877" w:rsidR="003A6DBC" w:rsidRPr="003C26C1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evaluation</w:t>
            </w:r>
          </w:p>
        </w:tc>
        <w:tc>
          <w:tcPr>
            <w:tcW w:w="562" w:type="pct"/>
            <w:shd w:val="clear" w:color="auto" w:fill="auto"/>
          </w:tcPr>
          <w:p w14:paraId="2440D49B" w14:textId="375B4C67" w:rsidR="003A6DBC" w:rsidRPr="003C26C1" w:rsidRDefault="003A6DBC" w:rsidP="003A6DB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2026</w:t>
            </w:r>
          </w:p>
        </w:tc>
        <w:tc>
          <w:tcPr>
            <w:tcW w:w="541" w:type="pct"/>
          </w:tcPr>
          <w:p w14:paraId="2440D49C" w14:textId="3568A2AD" w:rsidR="003A6DBC" w:rsidRPr="003C26C1" w:rsidRDefault="003A6DBC" w:rsidP="003A6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USD60,000</w:t>
            </w:r>
          </w:p>
        </w:tc>
        <w:tc>
          <w:tcPr>
            <w:tcW w:w="510" w:type="pct"/>
          </w:tcPr>
          <w:p w14:paraId="2440D49D" w14:textId="1495791B" w:rsidR="003A6DBC" w:rsidRPr="003C26C1" w:rsidRDefault="003A6DBC" w:rsidP="003A6DBC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</w:t>
            </w:r>
          </w:p>
        </w:tc>
      </w:tr>
      <w:tr w:rsidR="00471663" w:rsidRPr="003C26C1" w14:paraId="338250F6" w14:textId="77777777" w:rsidTr="0048666D">
        <w:trPr>
          <w:trHeight w:val="60"/>
        </w:trPr>
        <w:tc>
          <w:tcPr>
            <w:tcW w:w="507" w:type="pct"/>
          </w:tcPr>
          <w:p w14:paraId="0A0385D8" w14:textId="46DE0B61" w:rsidR="00471663" w:rsidRPr="00090150" w:rsidRDefault="00471663" w:rsidP="00471663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All Outcomes</w:t>
            </w:r>
          </w:p>
        </w:tc>
        <w:tc>
          <w:tcPr>
            <w:tcW w:w="509" w:type="pct"/>
          </w:tcPr>
          <w:p w14:paraId="4432650B" w14:textId="4F6754F7" w:rsidR="00471663" w:rsidRPr="00090150" w:rsidRDefault="00471663" w:rsidP="00471663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SP Outcomes 1-3</w:t>
            </w:r>
          </w:p>
        </w:tc>
        <w:tc>
          <w:tcPr>
            <w:tcW w:w="509" w:type="pct"/>
          </w:tcPr>
          <w:p w14:paraId="5C5B2BF7" w14:textId="4A336192" w:rsidR="00471663" w:rsidRDefault="00471663" w:rsidP="00471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Programme</w:t>
            </w:r>
          </w:p>
        </w:tc>
        <w:tc>
          <w:tcPr>
            <w:tcW w:w="615" w:type="pct"/>
          </w:tcPr>
          <w:p w14:paraId="30B27BD2" w14:textId="3032EFB6" w:rsidR="00471663" w:rsidRPr="00C27C73" w:rsidRDefault="00471663" w:rsidP="00471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Finance</w:t>
            </w:r>
          </w:p>
        </w:tc>
        <w:tc>
          <w:tcPr>
            <w:tcW w:w="617" w:type="pct"/>
          </w:tcPr>
          <w:p w14:paraId="4A450001" w14:textId="77777777" w:rsidR="00471663" w:rsidRPr="003C26C1" w:rsidRDefault="00471663" w:rsidP="00471663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541E0299" w14:textId="44D70D58" w:rsidR="00471663" w:rsidRDefault="00471663" w:rsidP="00471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t>inal</w:t>
            </w:r>
            <w:r>
              <w:rPr>
                <w:sz w:val="16"/>
                <w:szCs w:val="16"/>
              </w:rPr>
              <w:t xml:space="preserve"> evaluation</w:t>
            </w:r>
          </w:p>
        </w:tc>
        <w:tc>
          <w:tcPr>
            <w:tcW w:w="562" w:type="pct"/>
          </w:tcPr>
          <w:p w14:paraId="1E56986D" w14:textId="27AD71F8" w:rsidR="00471663" w:rsidRDefault="00471663" w:rsidP="0047166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t xml:space="preserve">eptember </w:t>
            </w:r>
            <w:r>
              <w:rPr>
                <w:sz w:val="16"/>
                <w:szCs w:val="16"/>
              </w:rPr>
              <w:t>2025</w:t>
            </w:r>
          </w:p>
        </w:tc>
        <w:tc>
          <w:tcPr>
            <w:tcW w:w="541" w:type="pct"/>
          </w:tcPr>
          <w:p w14:paraId="7B225633" w14:textId="7C2B13B7" w:rsidR="00471663" w:rsidRDefault="00471663" w:rsidP="00471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USD</w:t>
            </w:r>
            <w:r w:rsidR="00771261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510" w:type="pct"/>
          </w:tcPr>
          <w:p w14:paraId="6F51E31A" w14:textId="2DD0812C" w:rsidR="00471663" w:rsidRDefault="00471663" w:rsidP="0047166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Country Office</w:t>
            </w:r>
          </w:p>
        </w:tc>
      </w:tr>
    </w:tbl>
    <w:p w14:paraId="2440D4A1" w14:textId="77777777" w:rsidR="002F7339" w:rsidRPr="003C26C1" w:rsidRDefault="002F7339" w:rsidP="00125010">
      <w:pPr>
        <w:rPr>
          <w:color w:val="000000"/>
        </w:rPr>
      </w:pPr>
    </w:p>
    <w:sectPr w:rsidR="002F7339" w:rsidRPr="003C26C1" w:rsidSect="008C7FF1"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C88B" w14:textId="77777777" w:rsidR="0066574D" w:rsidRDefault="0066574D" w:rsidP="00441061">
      <w:r>
        <w:separator/>
      </w:r>
    </w:p>
  </w:endnote>
  <w:endnote w:type="continuationSeparator" w:id="0">
    <w:p w14:paraId="5703FE3D" w14:textId="77777777" w:rsidR="0066574D" w:rsidRDefault="0066574D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AC09F" w14:textId="77777777" w:rsidR="0066574D" w:rsidRDefault="0066574D" w:rsidP="00441061">
      <w:r>
        <w:separator/>
      </w:r>
    </w:p>
  </w:footnote>
  <w:footnote w:type="continuationSeparator" w:id="0">
    <w:p w14:paraId="0D2060B1" w14:textId="77777777" w:rsidR="0066574D" w:rsidRDefault="0066574D" w:rsidP="0044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012BC"/>
    <w:multiLevelType w:val="hybridMultilevel"/>
    <w:tmpl w:val="AEBAA3C0"/>
    <w:lvl w:ilvl="0" w:tplc="4418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72F0"/>
    <w:multiLevelType w:val="hybridMultilevel"/>
    <w:tmpl w:val="4B4ACA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88C67E7"/>
    <w:multiLevelType w:val="hybridMultilevel"/>
    <w:tmpl w:val="C86A47E0"/>
    <w:lvl w:ilvl="0" w:tplc="0C8EE99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8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15FF"/>
    <w:multiLevelType w:val="hybridMultilevel"/>
    <w:tmpl w:val="03FE75F0"/>
    <w:lvl w:ilvl="0" w:tplc="AB4E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F0082"/>
    <w:multiLevelType w:val="hybridMultilevel"/>
    <w:tmpl w:val="58C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9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 w15:restartNumberingAfterBreak="0">
    <w:nsid w:val="4321077D"/>
    <w:multiLevelType w:val="hybridMultilevel"/>
    <w:tmpl w:val="FE36E9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61C75DB"/>
    <w:multiLevelType w:val="hybridMultilevel"/>
    <w:tmpl w:val="CCDED580"/>
    <w:lvl w:ilvl="0" w:tplc="C4127B66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25E90"/>
    <w:multiLevelType w:val="hybridMultilevel"/>
    <w:tmpl w:val="010A18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8F73E7"/>
    <w:multiLevelType w:val="hybridMultilevel"/>
    <w:tmpl w:val="4B9400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66A6F"/>
    <w:multiLevelType w:val="hybridMultilevel"/>
    <w:tmpl w:val="0220F4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6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8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9" w15:restartNumberingAfterBreak="0">
    <w:nsid w:val="6AD2356B"/>
    <w:multiLevelType w:val="hybridMultilevel"/>
    <w:tmpl w:val="0DACEC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41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B06B2"/>
    <w:multiLevelType w:val="hybridMultilevel"/>
    <w:tmpl w:val="115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7"/>
  </w:num>
  <w:num w:numId="5">
    <w:abstractNumId w:val="27"/>
  </w:num>
  <w:num w:numId="6">
    <w:abstractNumId w:val="0"/>
  </w:num>
  <w:num w:numId="7">
    <w:abstractNumId w:val="16"/>
  </w:num>
  <w:num w:numId="8">
    <w:abstractNumId w:val="33"/>
  </w:num>
  <w:num w:numId="9">
    <w:abstractNumId w:val="45"/>
  </w:num>
  <w:num w:numId="10">
    <w:abstractNumId w:val="36"/>
  </w:num>
  <w:num w:numId="11">
    <w:abstractNumId w:val="44"/>
  </w:num>
  <w:num w:numId="12">
    <w:abstractNumId w:val="23"/>
  </w:num>
  <w:num w:numId="13">
    <w:abstractNumId w:val="7"/>
  </w:num>
  <w:num w:numId="14">
    <w:abstractNumId w:val="15"/>
  </w:num>
  <w:num w:numId="15">
    <w:abstractNumId w:val="40"/>
  </w:num>
  <w:num w:numId="16">
    <w:abstractNumId w:val="10"/>
  </w:num>
  <w:num w:numId="17">
    <w:abstractNumId w:val="13"/>
  </w:num>
  <w:num w:numId="18">
    <w:abstractNumId w:val="18"/>
  </w:num>
  <w:num w:numId="19">
    <w:abstractNumId w:val="43"/>
  </w:num>
  <w:num w:numId="20">
    <w:abstractNumId w:val="9"/>
  </w:num>
  <w:num w:numId="21">
    <w:abstractNumId w:val="8"/>
  </w:num>
  <w:num w:numId="22">
    <w:abstractNumId w:val="41"/>
  </w:num>
  <w:num w:numId="23">
    <w:abstractNumId w:val="14"/>
  </w:num>
  <w:num w:numId="24">
    <w:abstractNumId w:val="3"/>
  </w:num>
  <w:num w:numId="25">
    <w:abstractNumId w:val="38"/>
  </w:num>
  <w:num w:numId="26">
    <w:abstractNumId w:val="35"/>
  </w:num>
  <w:num w:numId="27">
    <w:abstractNumId w:val="30"/>
  </w:num>
  <w:num w:numId="28">
    <w:abstractNumId w:val="1"/>
  </w:num>
  <w:num w:numId="29">
    <w:abstractNumId w:val="24"/>
  </w:num>
  <w:num w:numId="30">
    <w:abstractNumId w:val="29"/>
  </w:num>
  <w:num w:numId="31">
    <w:abstractNumId w:val="12"/>
  </w:num>
  <w:num w:numId="32">
    <w:abstractNumId w:val="4"/>
  </w:num>
  <w:num w:numId="33">
    <w:abstractNumId w:val="22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28"/>
  </w:num>
  <w:num w:numId="38">
    <w:abstractNumId w:val="11"/>
  </w:num>
  <w:num w:numId="39">
    <w:abstractNumId w:val="2"/>
  </w:num>
  <w:num w:numId="40">
    <w:abstractNumId w:val="20"/>
  </w:num>
  <w:num w:numId="41">
    <w:abstractNumId w:val="5"/>
  </w:num>
  <w:num w:numId="42">
    <w:abstractNumId w:val="17"/>
  </w:num>
  <w:num w:numId="43">
    <w:abstractNumId w:val="39"/>
  </w:num>
  <w:num w:numId="44">
    <w:abstractNumId w:val="34"/>
  </w:num>
  <w:num w:numId="45">
    <w:abstractNumId w:val="25"/>
  </w:num>
  <w:num w:numId="46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MLIwNjawsDQxNDVX0lEKTi0uzszPAykwqQUAAQwiuSwAAAA="/>
  </w:docVars>
  <w:rsids>
    <w:rsidRoot w:val="00D9153B"/>
    <w:rsid w:val="000010B5"/>
    <w:rsid w:val="000027D2"/>
    <w:rsid w:val="0000312F"/>
    <w:rsid w:val="00003E8B"/>
    <w:rsid w:val="00005E26"/>
    <w:rsid w:val="00006E59"/>
    <w:rsid w:val="0001309E"/>
    <w:rsid w:val="000153EB"/>
    <w:rsid w:val="00015FDE"/>
    <w:rsid w:val="00016217"/>
    <w:rsid w:val="00016861"/>
    <w:rsid w:val="00017D05"/>
    <w:rsid w:val="000200CF"/>
    <w:rsid w:val="000205F1"/>
    <w:rsid w:val="00022047"/>
    <w:rsid w:val="00023AEE"/>
    <w:rsid w:val="000274B9"/>
    <w:rsid w:val="0002758B"/>
    <w:rsid w:val="000276A0"/>
    <w:rsid w:val="0003257C"/>
    <w:rsid w:val="000330DB"/>
    <w:rsid w:val="0003429F"/>
    <w:rsid w:val="0003562A"/>
    <w:rsid w:val="00036095"/>
    <w:rsid w:val="000367E0"/>
    <w:rsid w:val="00036AF4"/>
    <w:rsid w:val="00041C10"/>
    <w:rsid w:val="00043804"/>
    <w:rsid w:val="000441A1"/>
    <w:rsid w:val="00050869"/>
    <w:rsid w:val="00051E3C"/>
    <w:rsid w:val="00055596"/>
    <w:rsid w:val="00056014"/>
    <w:rsid w:val="000561C1"/>
    <w:rsid w:val="00056204"/>
    <w:rsid w:val="000570D1"/>
    <w:rsid w:val="000571A9"/>
    <w:rsid w:val="00060290"/>
    <w:rsid w:val="000611AB"/>
    <w:rsid w:val="00063E24"/>
    <w:rsid w:val="00072229"/>
    <w:rsid w:val="000728F8"/>
    <w:rsid w:val="00073CF1"/>
    <w:rsid w:val="00074BD0"/>
    <w:rsid w:val="00074D9A"/>
    <w:rsid w:val="00074DB9"/>
    <w:rsid w:val="000753C4"/>
    <w:rsid w:val="00075DF0"/>
    <w:rsid w:val="000762CA"/>
    <w:rsid w:val="000803A4"/>
    <w:rsid w:val="000806E3"/>
    <w:rsid w:val="0008339E"/>
    <w:rsid w:val="00090150"/>
    <w:rsid w:val="00090AD1"/>
    <w:rsid w:val="00090F4F"/>
    <w:rsid w:val="00091476"/>
    <w:rsid w:val="00091984"/>
    <w:rsid w:val="00092879"/>
    <w:rsid w:val="00094E87"/>
    <w:rsid w:val="00097FB2"/>
    <w:rsid w:val="000A151D"/>
    <w:rsid w:val="000A24C5"/>
    <w:rsid w:val="000A30A1"/>
    <w:rsid w:val="000A3A38"/>
    <w:rsid w:val="000A3F7F"/>
    <w:rsid w:val="000A47FD"/>
    <w:rsid w:val="000A7192"/>
    <w:rsid w:val="000B0228"/>
    <w:rsid w:val="000B2E16"/>
    <w:rsid w:val="000B3A13"/>
    <w:rsid w:val="000B4BB2"/>
    <w:rsid w:val="000B6379"/>
    <w:rsid w:val="000C4E54"/>
    <w:rsid w:val="000C76B0"/>
    <w:rsid w:val="000C7BBE"/>
    <w:rsid w:val="000D2475"/>
    <w:rsid w:val="000D442C"/>
    <w:rsid w:val="000D4DC4"/>
    <w:rsid w:val="000E55D6"/>
    <w:rsid w:val="000E612D"/>
    <w:rsid w:val="000E6AB1"/>
    <w:rsid w:val="000E745A"/>
    <w:rsid w:val="000E7E9E"/>
    <w:rsid w:val="000F0044"/>
    <w:rsid w:val="000F0EFD"/>
    <w:rsid w:val="000F5541"/>
    <w:rsid w:val="000F703B"/>
    <w:rsid w:val="000F72ED"/>
    <w:rsid w:val="000F7A4C"/>
    <w:rsid w:val="00103698"/>
    <w:rsid w:val="00106EF8"/>
    <w:rsid w:val="001079CD"/>
    <w:rsid w:val="001101A2"/>
    <w:rsid w:val="00111489"/>
    <w:rsid w:val="00111792"/>
    <w:rsid w:val="00111797"/>
    <w:rsid w:val="00111B19"/>
    <w:rsid w:val="00114500"/>
    <w:rsid w:val="00114A64"/>
    <w:rsid w:val="00115F59"/>
    <w:rsid w:val="00116C1A"/>
    <w:rsid w:val="00121554"/>
    <w:rsid w:val="00121F3E"/>
    <w:rsid w:val="0012229E"/>
    <w:rsid w:val="00123849"/>
    <w:rsid w:val="00123A5E"/>
    <w:rsid w:val="00125010"/>
    <w:rsid w:val="001251C8"/>
    <w:rsid w:val="00125266"/>
    <w:rsid w:val="00125B82"/>
    <w:rsid w:val="001305E6"/>
    <w:rsid w:val="001315CD"/>
    <w:rsid w:val="0013239A"/>
    <w:rsid w:val="00132D93"/>
    <w:rsid w:val="001334D3"/>
    <w:rsid w:val="0013761A"/>
    <w:rsid w:val="0014423A"/>
    <w:rsid w:val="00147042"/>
    <w:rsid w:val="001471A7"/>
    <w:rsid w:val="001506F6"/>
    <w:rsid w:val="001508E6"/>
    <w:rsid w:val="00154032"/>
    <w:rsid w:val="001547D3"/>
    <w:rsid w:val="001559BD"/>
    <w:rsid w:val="00157F09"/>
    <w:rsid w:val="00157F79"/>
    <w:rsid w:val="00163E84"/>
    <w:rsid w:val="00165A12"/>
    <w:rsid w:val="001668AA"/>
    <w:rsid w:val="001670FE"/>
    <w:rsid w:val="001675B1"/>
    <w:rsid w:val="0016789D"/>
    <w:rsid w:val="00167C87"/>
    <w:rsid w:val="00171F01"/>
    <w:rsid w:val="00172EE3"/>
    <w:rsid w:val="00174F19"/>
    <w:rsid w:val="00177E7E"/>
    <w:rsid w:val="00180BB5"/>
    <w:rsid w:val="0018356F"/>
    <w:rsid w:val="001874A7"/>
    <w:rsid w:val="001876C5"/>
    <w:rsid w:val="00187D68"/>
    <w:rsid w:val="00190155"/>
    <w:rsid w:val="001906B5"/>
    <w:rsid w:val="001913A7"/>
    <w:rsid w:val="00192198"/>
    <w:rsid w:val="00194163"/>
    <w:rsid w:val="00194359"/>
    <w:rsid w:val="00194FEB"/>
    <w:rsid w:val="001970A4"/>
    <w:rsid w:val="00197AD1"/>
    <w:rsid w:val="001A17DA"/>
    <w:rsid w:val="001B0020"/>
    <w:rsid w:val="001B3F87"/>
    <w:rsid w:val="001B4026"/>
    <w:rsid w:val="001B598C"/>
    <w:rsid w:val="001B6419"/>
    <w:rsid w:val="001B76A6"/>
    <w:rsid w:val="001C07F8"/>
    <w:rsid w:val="001C1147"/>
    <w:rsid w:val="001C2D7D"/>
    <w:rsid w:val="001C2F59"/>
    <w:rsid w:val="001C6C08"/>
    <w:rsid w:val="001D0646"/>
    <w:rsid w:val="001D1B55"/>
    <w:rsid w:val="001D2056"/>
    <w:rsid w:val="001D220F"/>
    <w:rsid w:val="001D4264"/>
    <w:rsid w:val="001D42D1"/>
    <w:rsid w:val="001D547F"/>
    <w:rsid w:val="001D5F99"/>
    <w:rsid w:val="001D64E5"/>
    <w:rsid w:val="001D6EB8"/>
    <w:rsid w:val="001E05EC"/>
    <w:rsid w:val="001E2165"/>
    <w:rsid w:val="001E4809"/>
    <w:rsid w:val="001E4F4F"/>
    <w:rsid w:val="001F27F4"/>
    <w:rsid w:val="001F3DC0"/>
    <w:rsid w:val="001F4C5A"/>
    <w:rsid w:val="001F4EA9"/>
    <w:rsid w:val="001F4F73"/>
    <w:rsid w:val="001F6425"/>
    <w:rsid w:val="001F6772"/>
    <w:rsid w:val="001F7421"/>
    <w:rsid w:val="00200195"/>
    <w:rsid w:val="00200B5F"/>
    <w:rsid w:val="00201EEF"/>
    <w:rsid w:val="00202476"/>
    <w:rsid w:val="00202B58"/>
    <w:rsid w:val="002047C8"/>
    <w:rsid w:val="002052B3"/>
    <w:rsid w:val="00205453"/>
    <w:rsid w:val="002058F9"/>
    <w:rsid w:val="0020650A"/>
    <w:rsid w:val="00207F32"/>
    <w:rsid w:val="00212B1F"/>
    <w:rsid w:val="00213340"/>
    <w:rsid w:val="00213D7C"/>
    <w:rsid w:val="00214513"/>
    <w:rsid w:val="002155B7"/>
    <w:rsid w:val="0021766A"/>
    <w:rsid w:val="00220C88"/>
    <w:rsid w:val="002225D3"/>
    <w:rsid w:val="00222A35"/>
    <w:rsid w:val="0022301D"/>
    <w:rsid w:val="002236F0"/>
    <w:rsid w:val="00224B2C"/>
    <w:rsid w:val="00226F3A"/>
    <w:rsid w:val="002272E2"/>
    <w:rsid w:val="00227E55"/>
    <w:rsid w:val="00232AA0"/>
    <w:rsid w:val="00234CDF"/>
    <w:rsid w:val="00236B91"/>
    <w:rsid w:val="00236BF6"/>
    <w:rsid w:val="002424C0"/>
    <w:rsid w:val="00242617"/>
    <w:rsid w:val="00242CAA"/>
    <w:rsid w:val="0024503B"/>
    <w:rsid w:val="0024573D"/>
    <w:rsid w:val="00245D74"/>
    <w:rsid w:val="00246D03"/>
    <w:rsid w:val="00246DDF"/>
    <w:rsid w:val="002573CC"/>
    <w:rsid w:val="00260FAA"/>
    <w:rsid w:val="00262338"/>
    <w:rsid w:val="00263694"/>
    <w:rsid w:val="00263938"/>
    <w:rsid w:val="002646D7"/>
    <w:rsid w:val="00264990"/>
    <w:rsid w:val="002657A4"/>
    <w:rsid w:val="002671D7"/>
    <w:rsid w:val="00270E9D"/>
    <w:rsid w:val="0027259C"/>
    <w:rsid w:val="00273543"/>
    <w:rsid w:val="00274C82"/>
    <w:rsid w:val="0027654D"/>
    <w:rsid w:val="002810DF"/>
    <w:rsid w:val="002812AB"/>
    <w:rsid w:val="002816D8"/>
    <w:rsid w:val="00281F8F"/>
    <w:rsid w:val="00282A8C"/>
    <w:rsid w:val="002854EE"/>
    <w:rsid w:val="0028565C"/>
    <w:rsid w:val="002875DE"/>
    <w:rsid w:val="00287E07"/>
    <w:rsid w:val="00290EB3"/>
    <w:rsid w:val="00292846"/>
    <w:rsid w:val="00292A90"/>
    <w:rsid w:val="002971D6"/>
    <w:rsid w:val="002A2F08"/>
    <w:rsid w:val="002A3641"/>
    <w:rsid w:val="002A495F"/>
    <w:rsid w:val="002A4CE1"/>
    <w:rsid w:val="002A706F"/>
    <w:rsid w:val="002A70EA"/>
    <w:rsid w:val="002A7363"/>
    <w:rsid w:val="002A7F43"/>
    <w:rsid w:val="002B365E"/>
    <w:rsid w:val="002B3E6C"/>
    <w:rsid w:val="002B489A"/>
    <w:rsid w:val="002B6341"/>
    <w:rsid w:val="002C031A"/>
    <w:rsid w:val="002C0526"/>
    <w:rsid w:val="002C27A8"/>
    <w:rsid w:val="002C333E"/>
    <w:rsid w:val="002C36C8"/>
    <w:rsid w:val="002C51A0"/>
    <w:rsid w:val="002C57E0"/>
    <w:rsid w:val="002C7971"/>
    <w:rsid w:val="002D0584"/>
    <w:rsid w:val="002D2E2A"/>
    <w:rsid w:val="002D4274"/>
    <w:rsid w:val="002D4F19"/>
    <w:rsid w:val="002D5295"/>
    <w:rsid w:val="002D52BF"/>
    <w:rsid w:val="002D6630"/>
    <w:rsid w:val="002D68FA"/>
    <w:rsid w:val="002D7ECA"/>
    <w:rsid w:val="002E0141"/>
    <w:rsid w:val="002E0B5D"/>
    <w:rsid w:val="002E0B76"/>
    <w:rsid w:val="002E1495"/>
    <w:rsid w:val="002E2466"/>
    <w:rsid w:val="002E2900"/>
    <w:rsid w:val="002E3C0D"/>
    <w:rsid w:val="002E43EC"/>
    <w:rsid w:val="002E4883"/>
    <w:rsid w:val="002E5B3C"/>
    <w:rsid w:val="002E7A79"/>
    <w:rsid w:val="002F0292"/>
    <w:rsid w:val="002F1D9E"/>
    <w:rsid w:val="002F2C6E"/>
    <w:rsid w:val="002F3C88"/>
    <w:rsid w:val="002F4067"/>
    <w:rsid w:val="002F47EB"/>
    <w:rsid w:val="002F7339"/>
    <w:rsid w:val="002F7461"/>
    <w:rsid w:val="003025E2"/>
    <w:rsid w:val="00303CB0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3D35"/>
    <w:rsid w:val="00324846"/>
    <w:rsid w:val="00324ABD"/>
    <w:rsid w:val="00324D9B"/>
    <w:rsid w:val="003272A6"/>
    <w:rsid w:val="003273CB"/>
    <w:rsid w:val="0033125E"/>
    <w:rsid w:val="00332ED2"/>
    <w:rsid w:val="0033325E"/>
    <w:rsid w:val="00335C99"/>
    <w:rsid w:val="00336913"/>
    <w:rsid w:val="0033718C"/>
    <w:rsid w:val="00337407"/>
    <w:rsid w:val="00337BB8"/>
    <w:rsid w:val="00340E02"/>
    <w:rsid w:val="00341F33"/>
    <w:rsid w:val="00342E94"/>
    <w:rsid w:val="00343E6E"/>
    <w:rsid w:val="00343E9A"/>
    <w:rsid w:val="003450C8"/>
    <w:rsid w:val="00345BA7"/>
    <w:rsid w:val="0034782B"/>
    <w:rsid w:val="00351E5C"/>
    <w:rsid w:val="00351F5A"/>
    <w:rsid w:val="003538F7"/>
    <w:rsid w:val="0035580F"/>
    <w:rsid w:val="00357CB4"/>
    <w:rsid w:val="003604EE"/>
    <w:rsid w:val="0036286B"/>
    <w:rsid w:val="00363371"/>
    <w:rsid w:val="00364989"/>
    <w:rsid w:val="003664C0"/>
    <w:rsid w:val="00366769"/>
    <w:rsid w:val="00367A28"/>
    <w:rsid w:val="00367E04"/>
    <w:rsid w:val="003761F2"/>
    <w:rsid w:val="00376A05"/>
    <w:rsid w:val="003774FE"/>
    <w:rsid w:val="00390E30"/>
    <w:rsid w:val="00392823"/>
    <w:rsid w:val="003938AC"/>
    <w:rsid w:val="00393ABE"/>
    <w:rsid w:val="0039458D"/>
    <w:rsid w:val="00394D61"/>
    <w:rsid w:val="00395201"/>
    <w:rsid w:val="003A05FC"/>
    <w:rsid w:val="003A1F5A"/>
    <w:rsid w:val="003A20C4"/>
    <w:rsid w:val="003A2ECE"/>
    <w:rsid w:val="003A4252"/>
    <w:rsid w:val="003A539A"/>
    <w:rsid w:val="003A62A4"/>
    <w:rsid w:val="003A6DBC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C7494"/>
    <w:rsid w:val="003C76E4"/>
    <w:rsid w:val="003D1D4D"/>
    <w:rsid w:val="003D2D68"/>
    <w:rsid w:val="003D3682"/>
    <w:rsid w:val="003D37DD"/>
    <w:rsid w:val="003D45DF"/>
    <w:rsid w:val="003D47C6"/>
    <w:rsid w:val="003D7E38"/>
    <w:rsid w:val="003D7EAC"/>
    <w:rsid w:val="003E1AFA"/>
    <w:rsid w:val="003E375F"/>
    <w:rsid w:val="003E379A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3F625A"/>
    <w:rsid w:val="003F6AA4"/>
    <w:rsid w:val="003F6EA1"/>
    <w:rsid w:val="00400E4A"/>
    <w:rsid w:val="004028E7"/>
    <w:rsid w:val="00402E9A"/>
    <w:rsid w:val="00403FA8"/>
    <w:rsid w:val="00404040"/>
    <w:rsid w:val="00404213"/>
    <w:rsid w:val="004048AC"/>
    <w:rsid w:val="00404B8E"/>
    <w:rsid w:val="004068C2"/>
    <w:rsid w:val="00406E61"/>
    <w:rsid w:val="00407DD6"/>
    <w:rsid w:val="00412559"/>
    <w:rsid w:val="004145F0"/>
    <w:rsid w:val="00415E7F"/>
    <w:rsid w:val="00420288"/>
    <w:rsid w:val="00421C78"/>
    <w:rsid w:val="004224CE"/>
    <w:rsid w:val="00423D5E"/>
    <w:rsid w:val="00424A78"/>
    <w:rsid w:val="004254DB"/>
    <w:rsid w:val="00427EEA"/>
    <w:rsid w:val="00427F6E"/>
    <w:rsid w:val="00431836"/>
    <w:rsid w:val="004321E6"/>
    <w:rsid w:val="0043278E"/>
    <w:rsid w:val="004332A4"/>
    <w:rsid w:val="004360AC"/>
    <w:rsid w:val="00436B83"/>
    <w:rsid w:val="00441061"/>
    <w:rsid w:val="0044560C"/>
    <w:rsid w:val="004501C9"/>
    <w:rsid w:val="00450C70"/>
    <w:rsid w:val="00453344"/>
    <w:rsid w:val="00454E76"/>
    <w:rsid w:val="00457080"/>
    <w:rsid w:val="00460527"/>
    <w:rsid w:val="00460891"/>
    <w:rsid w:val="00464FB2"/>
    <w:rsid w:val="004662A8"/>
    <w:rsid w:val="00466CDC"/>
    <w:rsid w:val="0046745E"/>
    <w:rsid w:val="00471663"/>
    <w:rsid w:val="004725ED"/>
    <w:rsid w:val="004736BE"/>
    <w:rsid w:val="0047556D"/>
    <w:rsid w:val="00475789"/>
    <w:rsid w:val="00476170"/>
    <w:rsid w:val="004801D4"/>
    <w:rsid w:val="00480284"/>
    <w:rsid w:val="004820B0"/>
    <w:rsid w:val="00482117"/>
    <w:rsid w:val="00482E2F"/>
    <w:rsid w:val="00484BE0"/>
    <w:rsid w:val="004859B4"/>
    <w:rsid w:val="00486ACD"/>
    <w:rsid w:val="00490B8D"/>
    <w:rsid w:val="0049255A"/>
    <w:rsid w:val="00492C65"/>
    <w:rsid w:val="0049403F"/>
    <w:rsid w:val="00494323"/>
    <w:rsid w:val="00494349"/>
    <w:rsid w:val="00494485"/>
    <w:rsid w:val="0049682B"/>
    <w:rsid w:val="0049762B"/>
    <w:rsid w:val="004A0F27"/>
    <w:rsid w:val="004A0F37"/>
    <w:rsid w:val="004A0F68"/>
    <w:rsid w:val="004A3608"/>
    <w:rsid w:val="004A4FBD"/>
    <w:rsid w:val="004A76FF"/>
    <w:rsid w:val="004A7810"/>
    <w:rsid w:val="004A7E93"/>
    <w:rsid w:val="004B021E"/>
    <w:rsid w:val="004B3CFB"/>
    <w:rsid w:val="004B5D6B"/>
    <w:rsid w:val="004B76F8"/>
    <w:rsid w:val="004C1FA6"/>
    <w:rsid w:val="004C2869"/>
    <w:rsid w:val="004C5CFD"/>
    <w:rsid w:val="004D12C0"/>
    <w:rsid w:val="004D18EA"/>
    <w:rsid w:val="004D2B29"/>
    <w:rsid w:val="004D3713"/>
    <w:rsid w:val="004D6254"/>
    <w:rsid w:val="004D70FD"/>
    <w:rsid w:val="004D7E99"/>
    <w:rsid w:val="004E00CE"/>
    <w:rsid w:val="004E2BDB"/>
    <w:rsid w:val="004E307B"/>
    <w:rsid w:val="004F0966"/>
    <w:rsid w:val="004F50AF"/>
    <w:rsid w:val="004F67B4"/>
    <w:rsid w:val="004F681D"/>
    <w:rsid w:val="004F6E14"/>
    <w:rsid w:val="0050228C"/>
    <w:rsid w:val="00502857"/>
    <w:rsid w:val="005044A9"/>
    <w:rsid w:val="00504F68"/>
    <w:rsid w:val="005054DC"/>
    <w:rsid w:val="00505994"/>
    <w:rsid w:val="00505FD4"/>
    <w:rsid w:val="005062F0"/>
    <w:rsid w:val="00506E25"/>
    <w:rsid w:val="0051132C"/>
    <w:rsid w:val="005119D0"/>
    <w:rsid w:val="00513483"/>
    <w:rsid w:val="00514A55"/>
    <w:rsid w:val="00514EF5"/>
    <w:rsid w:val="0051782D"/>
    <w:rsid w:val="0052087E"/>
    <w:rsid w:val="0052315E"/>
    <w:rsid w:val="00523B73"/>
    <w:rsid w:val="00530ED3"/>
    <w:rsid w:val="00533D2D"/>
    <w:rsid w:val="0053438E"/>
    <w:rsid w:val="005343E5"/>
    <w:rsid w:val="005346B7"/>
    <w:rsid w:val="005355EE"/>
    <w:rsid w:val="00535B16"/>
    <w:rsid w:val="005366D0"/>
    <w:rsid w:val="00537E27"/>
    <w:rsid w:val="00540B4D"/>
    <w:rsid w:val="00540FFA"/>
    <w:rsid w:val="00542930"/>
    <w:rsid w:val="005435B3"/>
    <w:rsid w:val="00545568"/>
    <w:rsid w:val="00550849"/>
    <w:rsid w:val="00550866"/>
    <w:rsid w:val="00554BF3"/>
    <w:rsid w:val="0055655F"/>
    <w:rsid w:val="0055657D"/>
    <w:rsid w:val="005579B9"/>
    <w:rsid w:val="00560D0D"/>
    <w:rsid w:val="005632F1"/>
    <w:rsid w:val="005644AD"/>
    <w:rsid w:val="00565FB1"/>
    <w:rsid w:val="005662FB"/>
    <w:rsid w:val="00567781"/>
    <w:rsid w:val="00567ECC"/>
    <w:rsid w:val="0057019C"/>
    <w:rsid w:val="005713B1"/>
    <w:rsid w:val="0057363E"/>
    <w:rsid w:val="0057624B"/>
    <w:rsid w:val="0057644D"/>
    <w:rsid w:val="0057649A"/>
    <w:rsid w:val="00583090"/>
    <w:rsid w:val="005835F4"/>
    <w:rsid w:val="00583EFE"/>
    <w:rsid w:val="00584076"/>
    <w:rsid w:val="005841A3"/>
    <w:rsid w:val="00586D9A"/>
    <w:rsid w:val="00590EAE"/>
    <w:rsid w:val="0059112A"/>
    <w:rsid w:val="0059116B"/>
    <w:rsid w:val="00591B65"/>
    <w:rsid w:val="00592A14"/>
    <w:rsid w:val="00593216"/>
    <w:rsid w:val="00594BC3"/>
    <w:rsid w:val="00596CA7"/>
    <w:rsid w:val="00596DC8"/>
    <w:rsid w:val="00596E16"/>
    <w:rsid w:val="00597A78"/>
    <w:rsid w:val="00597DC7"/>
    <w:rsid w:val="005A16A3"/>
    <w:rsid w:val="005A1C48"/>
    <w:rsid w:val="005A253A"/>
    <w:rsid w:val="005A2AD8"/>
    <w:rsid w:val="005A3152"/>
    <w:rsid w:val="005A40AF"/>
    <w:rsid w:val="005A64BF"/>
    <w:rsid w:val="005B0565"/>
    <w:rsid w:val="005B4421"/>
    <w:rsid w:val="005B513F"/>
    <w:rsid w:val="005B7483"/>
    <w:rsid w:val="005B7929"/>
    <w:rsid w:val="005C0643"/>
    <w:rsid w:val="005C23AF"/>
    <w:rsid w:val="005C25D1"/>
    <w:rsid w:val="005C35A9"/>
    <w:rsid w:val="005C464B"/>
    <w:rsid w:val="005C4E5F"/>
    <w:rsid w:val="005C74A0"/>
    <w:rsid w:val="005D052C"/>
    <w:rsid w:val="005D16FE"/>
    <w:rsid w:val="005D1758"/>
    <w:rsid w:val="005D4084"/>
    <w:rsid w:val="005D4777"/>
    <w:rsid w:val="005D4C2B"/>
    <w:rsid w:val="005D5784"/>
    <w:rsid w:val="005E22CD"/>
    <w:rsid w:val="005E6B93"/>
    <w:rsid w:val="005E7953"/>
    <w:rsid w:val="005E7E82"/>
    <w:rsid w:val="005F2C42"/>
    <w:rsid w:val="005F6BAB"/>
    <w:rsid w:val="005F6C28"/>
    <w:rsid w:val="005F7AB6"/>
    <w:rsid w:val="005F7E3C"/>
    <w:rsid w:val="00600FA8"/>
    <w:rsid w:val="006063DA"/>
    <w:rsid w:val="00606CD0"/>
    <w:rsid w:val="00606CE3"/>
    <w:rsid w:val="00611DD3"/>
    <w:rsid w:val="00611EF0"/>
    <w:rsid w:val="00612219"/>
    <w:rsid w:val="00612E04"/>
    <w:rsid w:val="006173A4"/>
    <w:rsid w:val="00617C44"/>
    <w:rsid w:val="00620086"/>
    <w:rsid w:val="00622074"/>
    <w:rsid w:val="00622CE4"/>
    <w:rsid w:val="006234A7"/>
    <w:rsid w:val="00623F8E"/>
    <w:rsid w:val="00625917"/>
    <w:rsid w:val="0062789F"/>
    <w:rsid w:val="006301BE"/>
    <w:rsid w:val="0063096E"/>
    <w:rsid w:val="00632DB2"/>
    <w:rsid w:val="00633349"/>
    <w:rsid w:val="00633D61"/>
    <w:rsid w:val="0063402B"/>
    <w:rsid w:val="00636570"/>
    <w:rsid w:val="00637859"/>
    <w:rsid w:val="00637901"/>
    <w:rsid w:val="00637E1B"/>
    <w:rsid w:val="006402DF"/>
    <w:rsid w:val="0064164B"/>
    <w:rsid w:val="0064416A"/>
    <w:rsid w:val="00644468"/>
    <w:rsid w:val="00645F5E"/>
    <w:rsid w:val="00647B1E"/>
    <w:rsid w:val="00647C55"/>
    <w:rsid w:val="0065008B"/>
    <w:rsid w:val="00653721"/>
    <w:rsid w:val="00653A3B"/>
    <w:rsid w:val="00653FD9"/>
    <w:rsid w:val="006543A2"/>
    <w:rsid w:val="00654D42"/>
    <w:rsid w:val="00656328"/>
    <w:rsid w:val="00660279"/>
    <w:rsid w:val="00660A94"/>
    <w:rsid w:val="006622B9"/>
    <w:rsid w:val="00662E1E"/>
    <w:rsid w:val="0066371E"/>
    <w:rsid w:val="0066455B"/>
    <w:rsid w:val="0066574D"/>
    <w:rsid w:val="00670BC4"/>
    <w:rsid w:val="006718ED"/>
    <w:rsid w:val="006724AD"/>
    <w:rsid w:val="00672BAB"/>
    <w:rsid w:val="0067314A"/>
    <w:rsid w:val="00673D1E"/>
    <w:rsid w:val="0067557E"/>
    <w:rsid w:val="00675E9D"/>
    <w:rsid w:val="006779CF"/>
    <w:rsid w:val="00677A8F"/>
    <w:rsid w:val="00677D63"/>
    <w:rsid w:val="00677F8A"/>
    <w:rsid w:val="006821E3"/>
    <w:rsid w:val="00683AD6"/>
    <w:rsid w:val="006842AE"/>
    <w:rsid w:val="006875BA"/>
    <w:rsid w:val="0069097D"/>
    <w:rsid w:val="00693FEA"/>
    <w:rsid w:val="00694C68"/>
    <w:rsid w:val="006A5773"/>
    <w:rsid w:val="006A5804"/>
    <w:rsid w:val="006A58F0"/>
    <w:rsid w:val="006A6262"/>
    <w:rsid w:val="006B0372"/>
    <w:rsid w:val="006B0764"/>
    <w:rsid w:val="006B081C"/>
    <w:rsid w:val="006B4467"/>
    <w:rsid w:val="006B6C46"/>
    <w:rsid w:val="006B6E78"/>
    <w:rsid w:val="006B7970"/>
    <w:rsid w:val="006C0039"/>
    <w:rsid w:val="006C1927"/>
    <w:rsid w:val="006C2585"/>
    <w:rsid w:val="006C4008"/>
    <w:rsid w:val="006C4E2C"/>
    <w:rsid w:val="006C5931"/>
    <w:rsid w:val="006C73EF"/>
    <w:rsid w:val="006D1723"/>
    <w:rsid w:val="006D5D3F"/>
    <w:rsid w:val="006D60ED"/>
    <w:rsid w:val="006E1166"/>
    <w:rsid w:val="006E24D9"/>
    <w:rsid w:val="006E25BA"/>
    <w:rsid w:val="006E596E"/>
    <w:rsid w:val="006E65E0"/>
    <w:rsid w:val="006F033F"/>
    <w:rsid w:val="006F24D8"/>
    <w:rsid w:val="006F33B8"/>
    <w:rsid w:val="006F4C9C"/>
    <w:rsid w:val="006F640F"/>
    <w:rsid w:val="006F762A"/>
    <w:rsid w:val="00701B6B"/>
    <w:rsid w:val="007026CB"/>
    <w:rsid w:val="00702D07"/>
    <w:rsid w:val="0070384F"/>
    <w:rsid w:val="00703A9E"/>
    <w:rsid w:val="00703D6D"/>
    <w:rsid w:val="00704095"/>
    <w:rsid w:val="00704152"/>
    <w:rsid w:val="00704FB5"/>
    <w:rsid w:val="00706B71"/>
    <w:rsid w:val="0071022A"/>
    <w:rsid w:val="0071277A"/>
    <w:rsid w:val="00712EE5"/>
    <w:rsid w:val="00713493"/>
    <w:rsid w:val="00713494"/>
    <w:rsid w:val="00713EA7"/>
    <w:rsid w:val="00714031"/>
    <w:rsid w:val="0071466E"/>
    <w:rsid w:val="00714A6C"/>
    <w:rsid w:val="00714CD3"/>
    <w:rsid w:val="0071582C"/>
    <w:rsid w:val="00716174"/>
    <w:rsid w:val="007203D8"/>
    <w:rsid w:val="007206A8"/>
    <w:rsid w:val="0072116D"/>
    <w:rsid w:val="0072226F"/>
    <w:rsid w:val="00725B78"/>
    <w:rsid w:val="00727082"/>
    <w:rsid w:val="0073233C"/>
    <w:rsid w:val="00732D0C"/>
    <w:rsid w:val="00733EAD"/>
    <w:rsid w:val="00734F54"/>
    <w:rsid w:val="00736D93"/>
    <w:rsid w:val="00737C04"/>
    <w:rsid w:val="00737F64"/>
    <w:rsid w:val="007422C9"/>
    <w:rsid w:val="00744110"/>
    <w:rsid w:val="00744595"/>
    <w:rsid w:val="0074695A"/>
    <w:rsid w:val="00747A52"/>
    <w:rsid w:val="00750F1E"/>
    <w:rsid w:val="00751C12"/>
    <w:rsid w:val="00752691"/>
    <w:rsid w:val="007528F2"/>
    <w:rsid w:val="007575C4"/>
    <w:rsid w:val="00757D63"/>
    <w:rsid w:val="00762A1B"/>
    <w:rsid w:val="00762D6D"/>
    <w:rsid w:val="00763700"/>
    <w:rsid w:val="0076427C"/>
    <w:rsid w:val="00765217"/>
    <w:rsid w:val="007659AA"/>
    <w:rsid w:val="00766334"/>
    <w:rsid w:val="00771261"/>
    <w:rsid w:val="0077266C"/>
    <w:rsid w:val="00772802"/>
    <w:rsid w:val="00775066"/>
    <w:rsid w:val="00776406"/>
    <w:rsid w:val="0078005A"/>
    <w:rsid w:val="00781B6F"/>
    <w:rsid w:val="00781F9C"/>
    <w:rsid w:val="007820ED"/>
    <w:rsid w:val="00782DFD"/>
    <w:rsid w:val="00784424"/>
    <w:rsid w:val="00785474"/>
    <w:rsid w:val="0078772C"/>
    <w:rsid w:val="00787B99"/>
    <w:rsid w:val="007907C8"/>
    <w:rsid w:val="007925B6"/>
    <w:rsid w:val="007934F5"/>
    <w:rsid w:val="0079421C"/>
    <w:rsid w:val="0079526D"/>
    <w:rsid w:val="00795A2C"/>
    <w:rsid w:val="00797309"/>
    <w:rsid w:val="00797390"/>
    <w:rsid w:val="007A05B6"/>
    <w:rsid w:val="007A1C0A"/>
    <w:rsid w:val="007A1C59"/>
    <w:rsid w:val="007A4397"/>
    <w:rsid w:val="007A5B41"/>
    <w:rsid w:val="007B3A76"/>
    <w:rsid w:val="007B5792"/>
    <w:rsid w:val="007C2934"/>
    <w:rsid w:val="007C31E2"/>
    <w:rsid w:val="007C5CE1"/>
    <w:rsid w:val="007C6F85"/>
    <w:rsid w:val="007D0569"/>
    <w:rsid w:val="007D16B1"/>
    <w:rsid w:val="007D19E4"/>
    <w:rsid w:val="007D2001"/>
    <w:rsid w:val="007D7400"/>
    <w:rsid w:val="007D7761"/>
    <w:rsid w:val="007D79FF"/>
    <w:rsid w:val="007E02A7"/>
    <w:rsid w:val="007E468A"/>
    <w:rsid w:val="007E51A5"/>
    <w:rsid w:val="007E5629"/>
    <w:rsid w:val="007E7F4C"/>
    <w:rsid w:val="007F2EC6"/>
    <w:rsid w:val="007F3018"/>
    <w:rsid w:val="007F6517"/>
    <w:rsid w:val="007F6862"/>
    <w:rsid w:val="008013FC"/>
    <w:rsid w:val="008060C3"/>
    <w:rsid w:val="008063A1"/>
    <w:rsid w:val="00807F00"/>
    <w:rsid w:val="00812095"/>
    <w:rsid w:val="008134BD"/>
    <w:rsid w:val="008139A5"/>
    <w:rsid w:val="00814656"/>
    <w:rsid w:val="00820E45"/>
    <w:rsid w:val="00821E2C"/>
    <w:rsid w:val="00822835"/>
    <w:rsid w:val="0082459B"/>
    <w:rsid w:val="00826758"/>
    <w:rsid w:val="008313D1"/>
    <w:rsid w:val="00833261"/>
    <w:rsid w:val="008353E0"/>
    <w:rsid w:val="008365F0"/>
    <w:rsid w:val="00841534"/>
    <w:rsid w:val="008462F1"/>
    <w:rsid w:val="00846930"/>
    <w:rsid w:val="00850FDE"/>
    <w:rsid w:val="00852876"/>
    <w:rsid w:val="008543F5"/>
    <w:rsid w:val="00855004"/>
    <w:rsid w:val="008572C4"/>
    <w:rsid w:val="0085733E"/>
    <w:rsid w:val="0085765A"/>
    <w:rsid w:val="008604A8"/>
    <w:rsid w:val="00860E64"/>
    <w:rsid w:val="008616F7"/>
    <w:rsid w:val="00861AFA"/>
    <w:rsid w:val="00863C61"/>
    <w:rsid w:val="00865522"/>
    <w:rsid w:val="00865ADF"/>
    <w:rsid w:val="0086644C"/>
    <w:rsid w:val="008666B5"/>
    <w:rsid w:val="008703B3"/>
    <w:rsid w:val="00871F13"/>
    <w:rsid w:val="00876985"/>
    <w:rsid w:val="008771AF"/>
    <w:rsid w:val="008808E6"/>
    <w:rsid w:val="00883780"/>
    <w:rsid w:val="00883B99"/>
    <w:rsid w:val="00885066"/>
    <w:rsid w:val="00885F85"/>
    <w:rsid w:val="0088665E"/>
    <w:rsid w:val="00887F48"/>
    <w:rsid w:val="008923C8"/>
    <w:rsid w:val="008924B5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B6269"/>
    <w:rsid w:val="008B6766"/>
    <w:rsid w:val="008B70F5"/>
    <w:rsid w:val="008B7186"/>
    <w:rsid w:val="008B7192"/>
    <w:rsid w:val="008C1939"/>
    <w:rsid w:val="008C3396"/>
    <w:rsid w:val="008C621C"/>
    <w:rsid w:val="008C697C"/>
    <w:rsid w:val="008C7448"/>
    <w:rsid w:val="008C75ED"/>
    <w:rsid w:val="008C7649"/>
    <w:rsid w:val="008C7FF1"/>
    <w:rsid w:val="008E03B0"/>
    <w:rsid w:val="008E0991"/>
    <w:rsid w:val="008E338E"/>
    <w:rsid w:val="008E57FE"/>
    <w:rsid w:val="008F1818"/>
    <w:rsid w:val="008F2665"/>
    <w:rsid w:val="008F507E"/>
    <w:rsid w:val="008F5251"/>
    <w:rsid w:val="008F5E39"/>
    <w:rsid w:val="008F6376"/>
    <w:rsid w:val="00900CC2"/>
    <w:rsid w:val="00901770"/>
    <w:rsid w:val="009019FB"/>
    <w:rsid w:val="00902AA5"/>
    <w:rsid w:val="009052B7"/>
    <w:rsid w:val="00905B05"/>
    <w:rsid w:val="0090753C"/>
    <w:rsid w:val="0090759D"/>
    <w:rsid w:val="0091156F"/>
    <w:rsid w:val="00911B66"/>
    <w:rsid w:val="00912A7E"/>
    <w:rsid w:val="00915330"/>
    <w:rsid w:val="00916E69"/>
    <w:rsid w:val="00917525"/>
    <w:rsid w:val="0091777D"/>
    <w:rsid w:val="00917C39"/>
    <w:rsid w:val="0092057D"/>
    <w:rsid w:val="0092113B"/>
    <w:rsid w:val="009218DE"/>
    <w:rsid w:val="00922D00"/>
    <w:rsid w:val="009233CC"/>
    <w:rsid w:val="00923F17"/>
    <w:rsid w:val="009266DA"/>
    <w:rsid w:val="00927F35"/>
    <w:rsid w:val="00930DE8"/>
    <w:rsid w:val="009318DD"/>
    <w:rsid w:val="009352C3"/>
    <w:rsid w:val="00935413"/>
    <w:rsid w:val="00935F5D"/>
    <w:rsid w:val="0093669F"/>
    <w:rsid w:val="009368E0"/>
    <w:rsid w:val="0094260B"/>
    <w:rsid w:val="00942661"/>
    <w:rsid w:val="00945307"/>
    <w:rsid w:val="0094558D"/>
    <w:rsid w:val="0094697C"/>
    <w:rsid w:val="00946B48"/>
    <w:rsid w:val="00946FCE"/>
    <w:rsid w:val="009515BC"/>
    <w:rsid w:val="0095349A"/>
    <w:rsid w:val="00953B5B"/>
    <w:rsid w:val="00953ED0"/>
    <w:rsid w:val="0095492E"/>
    <w:rsid w:val="00955F7D"/>
    <w:rsid w:val="0096242F"/>
    <w:rsid w:val="00962E3B"/>
    <w:rsid w:val="00962FF5"/>
    <w:rsid w:val="00964A4E"/>
    <w:rsid w:val="00965B02"/>
    <w:rsid w:val="00965C07"/>
    <w:rsid w:val="00965D2D"/>
    <w:rsid w:val="00970A16"/>
    <w:rsid w:val="00971847"/>
    <w:rsid w:val="00972964"/>
    <w:rsid w:val="00972D84"/>
    <w:rsid w:val="0097762F"/>
    <w:rsid w:val="00977C0A"/>
    <w:rsid w:val="009816B8"/>
    <w:rsid w:val="00983B45"/>
    <w:rsid w:val="00983B5C"/>
    <w:rsid w:val="0098766F"/>
    <w:rsid w:val="009934C8"/>
    <w:rsid w:val="00993912"/>
    <w:rsid w:val="00994050"/>
    <w:rsid w:val="009962CF"/>
    <w:rsid w:val="009969D6"/>
    <w:rsid w:val="009A4543"/>
    <w:rsid w:val="009A5DB1"/>
    <w:rsid w:val="009A7C5A"/>
    <w:rsid w:val="009A7E51"/>
    <w:rsid w:val="009B21B9"/>
    <w:rsid w:val="009B2FAD"/>
    <w:rsid w:val="009B4CD0"/>
    <w:rsid w:val="009B4DA7"/>
    <w:rsid w:val="009C21C6"/>
    <w:rsid w:val="009C383B"/>
    <w:rsid w:val="009C3A80"/>
    <w:rsid w:val="009C41EC"/>
    <w:rsid w:val="009C5238"/>
    <w:rsid w:val="009D12B4"/>
    <w:rsid w:val="009D1E70"/>
    <w:rsid w:val="009D2135"/>
    <w:rsid w:val="009D2FA7"/>
    <w:rsid w:val="009D3673"/>
    <w:rsid w:val="009D4166"/>
    <w:rsid w:val="009D4CAE"/>
    <w:rsid w:val="009D55F9"/>
    <w:rsid w:val="009D5837"/>
    <w:rsid w:val="009D5A11"/>
    <w:rsid w:val="009D765F"/>
    <w:rsid w:val="009D7760"/>
    <w:rsid w:val="009E16E6"/>
    <w:rsid w:val="009E1C0D"/>
    <w:rsid w:val="009E1E62"/>
    <w:rsid w:val="009E2953"/>
    <w:rsid w:val="009E30CE"/>
    <w:rsid w:val="009E4BA2"/>
    <w:rsid w:val="009E4CDF"/>
    <w:rsid w:val="009F04C3"/>
    <w:rsid w:val="009F0760"/>
    <w:rsid w:val="009F3B29"/>
    <w:rsid w:val="009F4860"/>
    <w:rsid w:val="00A00057"/>
    <w:rsid w:val="00A00485"/>
    <w:rsid w:val="00A01A5F"/>
    <w:rsid w:val="00A025AC"/>
    <w:rsid w:val="00A02C96"/>
    <w:rsid w:val="00A02E65"/>
    <w:rsid w:val="00A0340A"/>
    <w:rsid w:val="00A0440C"/>
    <w:rsid w:val="00A047AE"/>
    <w:rsid w:val="00A04C82"/>
    <w:rsid w:val="00A0585F"/>
    <w:rsid w:val="00A0694A"/>
    <w:rsid w:val="00A077AC"/>
    <w:rsid w:val="00A07A33"/>
    <w:rsid w:val="00A10A30"/>
    <w:rsid w:val="00A1137C"/>
    <w:rsid w:val="00A113D7"/>
    <w:rsid w:val="00A11F0F"/>
    <w:rsid w:val="00A16126"/>
    <w:rsid w:val="00A165DB"/>
    <w:rsid w:val="00A20043"/>
    <w:rsid w:val="00A2083D"/>
    <w:rsid w:val="00A21C6C"/>
    <w:rsid w:val="00A2365A"/>
    <w:rsid w:val="00A24133"/>
    <w:rsid w:val="00A24B81"/>
    <w:rsid w:val="00A262BF"/>
    <w:rsid w:val="00A27809"/>
    <w:rsid w:val="00A30533"/>
    <w:rsid w:val="00A317B0"/>
    <w:rsid w:val="00A31BF6"/>
    <w:rsid w:val="00A34591"/>
    <w:rsid w:val="00A34E44"/>
    <w:rsid w:val="00A35B8F"/>
    <w:rsid w:val="00A3640F"/>
    <w:rsid w:val="00A37ECF"/>
    <w:rsid w:val="00A40CE2"/>
    <w:rsid w:val="00A42FAE"/>
    <w:rsid w:val="00A43553"/>
    <w:rsid w:val="00A47176"/>
    <w:rsid w:val="00A475C5"/>
    <w:rsid w:val="00A4768C"/>
    <w:rsid w:val="00A50A68"/>
    <w:rsid w:val="00A50D3B"/>
    <w:rsid w:val="00A50E38"/>
    <w:rsid w:val="00A510C6"/>
    <w:rsid w:val="00A518AA"/>
    <w:rsid w:val="00A525E7"/>
    <w:rsid w:val="00A52F9E"/>
    <w:rsid w:val="00A539ED"/>
    <w:rsid w:val="00A56348"/>
    <w:rsid w:val="00A5703F"/>
    <w:rsid w:val="00A57D39"/>
    <w:rsid w:val="00A61825"/>
    <w:rsid w:val="00A6316B"/>
    <w:rsid w:val="00A65316"/>
    <w:rsid w:val="00A674FF"/>
    <w:rsid w:val="00A70F69"/>
    <w:rsid w:val="00A72611"/>
    <w:rsid w:val="00A73ABB"/>
    <w:rsid w:val="00A751A1"/>
    <w:rsid w:val="00A76D2C"/>
    <w:rsid w:val="00A77746"/>
    <w:rsid w:val="00A806AA"/>
    <w:rsid w:val="00A83BF6"/>
    <w:rsid w:val="00A84BAC"/>
    <w:rsid w:val="00A87B4F"/>
    <w:rsid w:val="00A87F31"/>
    <w:rsid w:val="00A90D27"/>
    <w:rsid w:val="00A9103B"/>
    <w:rsid w:val="00A91284"/>
    <w:rsid w:val="00A918A7"/>
    <w:rsid w:val="00A92871"/>
    <w:rsid w:val="00A955EB"/>
    <w:rsid w:val="00A9591E"/>
    <w:rsid w:val="00AA1F49"/>
    <w:rsid w:val="00AA3A2E"/>
    <w:rsid w:val="00AA4099"/>
    <w:rsid w:val="00AA4D5A"/>
    <w:rsid w:val="00AA6913"/>
    <w:rsid w:val="00AB2190"/>
    <w:rsid w:val="00AB39EB"/>
    <w:rsid w:val="00AB3F27"/>
    <w:rsid w:val="00AB3FD9"/>
    <w:rsid w:val="00AB7DE7"/>
    <w:rsid w:val="00AC01D4"/>
    <w:rsid w:val="00AC03AB"/>
    <w:rsid w:val="00AC0650"/>
    <w:rsid w:val="00AC1BE7"/>
    <w:rsid w:val="00AC275F"/>
    <w:rsid w:val="00AC3EE4"/>
    <w:rsid w:val="00AC50A4"/>
    <w:rsid w:val="00AC5A95"/>
    <w:rsid w:val="00AC6074"/>
    <w:rsid w:val="00AC6471"/>
    <w:rsid w:val="00AD1751"/>
    <w:rsid w:val="00AD2B6E"/>
    <w:rsid w:val="00AD340D"/>
    <w:rsid w:val="00AD3443"/>
    <w:rsid w:val="00AD3E9B"/>
    <w:rsid w:val="00AD4B3C"/>
    <w:rsid w:val="00AD66C0"/>
    <w:rsid w:val="00AD68A5"/>
    <w:rsid w:val="00AE185D"/>
    <w:rsid w:val="00AE1BFE"/>
    <w:rsid w:val="00AE22F5"/>
    <w:rsid w:val="00AE3842"/>
    <w:rsid w:val="00AE3D83"/>
    <w:rsid w:val="00AE4374"/>
    <w:rsid w:val="00AE466A"/>
    <w:rsid w:val="00AE47E9"/>
    <w:rsid w:val="00AE485C"/>
    <w:rsid w:val="00AE7D4F"/>
    <w:rsid w:val="00AE7FE4"/>
    <w:rsid w:val="00AF0117"/>
    <w:rsid w:val="00AF17D3"/>
    <w:rsid w:val="00AF1D77"/>
    <w:rsid w:val="00AF1E50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073F5"/>
    <w:rsid w:val="00B100F0"/>
    <w:rsid w:val="00B1402E"/>
    <w:rsid w:val="00B142FD"/>
    <w:rsid w:val="00B14865"/>
    <w:rsid w:val="00B21D50"/>
    <w:rsid w:val="00B229BE"/>
    <w:rsid w:val="00B22F9B"/>
    <w:rsid w:val="00B23747"/>
    <w:rsid w:val="00B23E0A"/>
    <w:rsid w:val="00B24090"/>
    <w:rsid w:val="00B257E3"/>
    <w:rsid w:val="00B260C7"/>
    <w:rsid w:val="00B27494"/>
    <w:rsid w:val="00B279B9"/>
    <w:rsid w:val="00B27BFD"/>
    <w:rsid w:val="00B307CA"/>
    <w:rsid w:val="00B30FD0"/>
    <w:rsid w:val="00B34F48"/>
    <w:rsid w:val="00B45DF2"/>
    <w:rsid w:val="00B51BA0"/>
    <w:rsid w:val="00B535BD"/>
    <w:rsid w:val="00B53701"/>
    <w:rsid w:val="00B5509D"/>
    <w:rsid w:val="00B56A26"/>
    <w:rsid w:val="00B56EDC"/>
    <w:rsid w:val="00B573E6"/>
    <w:rsid w:val="00B6110A"/>
    <w:rsid w:val="00B6176A"/>
    <w:rsid w:val="00B6301A"/>
    <w:rsid w:val="00B64799"/>
    <w:rsid w:val="00B64CAD"/>
    <w:rsid w:val="00B651FA"/>
    <w:rsid w:val="00B66751"/>
    <w:rsid w:val="00B66B7C"/>
    <w:rsid w:val="00B66CD7"/>
    <w:rsid w:val="00B67AA6"/>
    <w:rsid w:val="00B7066C"/>
    <w:rsid w:val="00B717D8"/>
    <w:rsid w:val="00B718E0"/>
    <w:rsid w:val="00B72DF3"/>
    <w:rsid w:val="00B74146"/>
    <w:rsid w:val="00B747A3"/>
    <w:rsid w:val="00B75A27"/>
    <w:rsid w:val="00B75E52"/>
    <w:rsid w:val="00B76F6C"/>
    <w:rsid w:val="00B8080B"/>
    <w:rsid w:val="00B811EF"/>
    <w:rsid w:val="00B81568"/>
    <w:rsid w:val="00B8310D"/>
    <w:rsid w:val="00B831B9"/>
    <w:rsid w:val="00B86EF1"/>
    <w:rsid w:val="00B90674"/>
    <w:rsid w:val="00B91F77"/>
    <w:rsid w:val="00B91FFF"/>
    <w:rsid w:val="00B934E3"/>
    <w:rsid w:val="00B94323"/>
    <w:rsid w:val="00B94444"/>
    <w:rsid w:val="00B9566B"/>
    <w:rsid w:val="00B95F92"/>
    <w:rsid w:val="00B961B7"/>
    <w:rsid w:val="00B963D4"/>
    <w:rsid w:val="00B9772B"/>
    <w:rsid w:val="00BA2DEF"/>
    <w:rsid w:val="00BA35F2"/>
    <w:rsid w:val="00BA42FB"/>
    <w:rsid w:val="00BA4768"/>
    <w:rsid w:val="00BA4861"/>
    <w:rsid w:val="00BA4A92"/>
    <w:rsid w:val="00BA516F"/>
    <w:rsid w:val="00BA628C"/>
    <w:rsid w:val="00BA7059"/>
    <w:rsid w:val="00BB0051"/>
    <w:rsid w:val="00BB02C6"/>
    <w:rsid w:val="00BB1082"/>
    <w:rsid w:val="00BB2127"/>
    <w:rsid w:val="00BB3805"/>
    <w:rsid w:val="00BB4589"/>
    <w:rsid w:val="00BB52A5"/>
    <w:rsid w:val="00BB5893"/>
    <w:rsid w:val="00BB6740"/>
    <w:rsid w:val="00BB7EA1"/>
    <w:rsid w:val="00BB7F81"/>
    <w:rsid w:val="00BC269B"/>
    <w:rsid w:val="00BC27D2"/>
    <w:rsid w:val="00BC299D"/>
    <w:rsid w:val="00BC6D0F"/>
    <w:rsid w:val="00BD35E1"/>
    <w:rsid w:val="00BD3A56"/>
    <w:rsid w:val="00BD54FC"/>
    <w:rsid w:val="00BD63C3"/>
    <w:rsid w:val="00BD67CE"/>
    <w:rsid w:val="00BD76A4"/>
    <w:rsid w:val="00BE0186"/>
    <w:rsid w:val="00BE1C8A"/>
    <w:rsid w:val="00BE4857"/>
    <w:rsid w:val="00BE5847"/>
    <w:rsid w:val="00BE5BE0"/>
    <w:rsid w:val="00BE5D1D"/>
    <w:rsid w:val="00BE697B"/>
    <w:rsid w:val="00BE70E8"/>
    <w:rsid w:val="00BF0E76"/>
    <w:rsid w:val="00BF19DC"/>
    <w:rsid w:val="00BF2B3E"/>
    <w:rsid w:val="00BF2DAF"/>
    <w:rsid w:val="00BF4E1B"/>
    <w:rsid w:val="00BF5AB9"/>
    <w:rsid w:val="00C01083"/>
    <w:rsid w:val="00C0480F"/>
    <w:rsid w:val="00C04C9A"/>
    <w:rsid w:val="00C1043C"/>
    <w:rsid w:val="00C10D90"/>
    <w:rsid w:val="00C12A51"/>
    <w:rsid w:val="00C12C65"/>
    <w:rsid w:val="00C12CD1"/>
    <w:rsid w:val="00C1591E"/>
    <w:rsid w:val="00C173EE"/>
    <w:rsid w:val="00C20D36"/>
    <w:rsid w:val="00C21038"/>
    <w:rsid w:val="00C2286B"/>
    <w:rsid w:val="00C2396B"/>
    <w:rsid w:val="00C26865"/>
    <w:rsid w:val="00C2785F"/>
    <w:rsid w:val="00C27C73"/>
    <w:rsid w:val="00C30BA6"/>
    <w:rsid w:val="00C31467"/>
    <w:rsid w:val="00C33F0C"/>
    <w:rsid w:val="00C34CCB"/>
    <w:rsid w:val="00C34D57"/>
    <w:rsid w:val="00C35515"/>
    <w:rsid w:val="00C35807"/>
    <w:rsid w:val="00C35A4B"/>
    <w:rsid w:val="00C36696"/>
    <w:rsid w:val="00C36720"/>
    <w:rsid w:val="00C36777"/>
    <w:rsid w:val="00C37518"/>
    <w:rsid w:val="00C37F00"/>
    <w:rsid w:val="00C421C9"/>
    <w:rsid w:val="00C42A3A"/>
    <w:rsid w:val="00C437C6"/>
    <w:rsid w:val="00C4517F"/>
    <w:rsid w:val="00C45232"/>
    <w:rsid w:val="00C46E94"/>
    <w:rsid w:val="00C4713F"/>
    <w:rsid w:val="00C51509"/>
    <w:rsid w:val="00C51FE1"/>
    <w:rsid w:val="00C52097"/>
    <w:rsid w:val="00C52BA5"/>
    <w:rsid w:val="00C52F47"/>
    <w:rsid w:val="00C53323"/>
    <w:rsid w:val="00C54D8C"/>
    <w:rsid w:val="00C57493"/>
    <w:rsid w:val="00C605E6"/>
    <w:rsid w:val="00C64D07"/>
    <w:rsid w:val="00C65EF1"/>
    <w:rsid w:val="00C66CEF"/>
    <w:rsid w:val="00C670FE"/>
    <w:rsid w:val="00C71087"/>
    <w:rsid w:val="00C71E3C"/>
    <w:rsid w:val="00C73C17"/>
    <w:rsid w:val="00C75492"/>
    <w:rsid w:val="00C77C78"/>
    <w:rsid w:val="00C8146C"/>
    <w:rsid w:val="00C8231E"/>
    <w:rsid w:val="00C846DD"/>
    <w:rsid w:val="00C85CA6"/>
    <w:rsid w:val="00C873DA"/>
    <w:rsid w:val="00C90A7F"/>
    <w:rsid w:val="00C9147E"/>
    <w:rsid w:val="00C925ED"/>
    <w:rsid w:val="00C9339F"/>
    <w:rsid w:val="00C96618"/>
    <w:rsid w:val="00C96A10"/>
    <w:rsid w:val="00C9753B"/>
    <w:rsid w:val="00CA0C87"/>
    <w:rsid w:val="00CA19CD"/>
    <w:rsid w:val="00CA1F28"/>
    <w:rsid w:val="00CA20F3"/>
    <w:rsid w:val="00CA2747"/>
    <w:rsid w:val="00CA4A62"/>
    <w:rsid w:val="00CA561E"/>
    <w:rsid w:val="00CA5B58"/>
    <w:rsid w:val="00CA659E"/>
    <w:rsid w:val="00CA6A39"/>
    <w:rsid w:val="00CA7DAD"/>
    <w:rsid w:val="00CB1139"/>
    <w:rsid w:val="00CB23DD"/>
    <w:rsid w:val="00CB2757"/>
    <w:rsid w:val="00CB2FE7"/>
    <w:rsid w:val="00CB3B57"/>
    <w:rsid w:val="00CB42AE"/>
    <w:rsid w:val="00CB5100"/>
    <w:rsid w:val="00CB6768"/>
    <w:rsid w:val="00CB768F"/>
    <w:rsid w:val="00CC0848"/>
    <w:rsid w:val="00CC17DB"/>
    <w:rsid w:val="00CC2F01"/>
    <w:rsid w:val="00CC586C"/>
    <w:rsid w:val="00CC6453"/>
    <w:rsid w:val="00CD2D8A"/>
    <w:rsid w:val="00CD31EA"/>
    <w:rsid w:val="00CD4B6F"/>
    <w:rsid w:val="00CD692F"/>
    <w:rsid w:val="00CE0392"/>
    <w:rsid w:val="00CE2303"/>
    <w:rsid w:val="00CE31DB"/>
    <w:rsid w:val="00CE5481"/>
    <w:rsid w:val="00CE5866"/>
    <w:rsid w:val="00CF003F"/>
    <w:rsid w:val="00CF0045"/>
    <w:rsid w:val="00CF7194"/>
    <w:rsid w:val="00CF74AE"/>
    <w:rsid w:val="00CF7C90"/>
    <w:rsid w:val="00CF7EA0"/>
    <w:rsid w:val="00D00600"/>
    <w:rsid w:val="00D00A29"/>
    <w:rsid w:val="00D02612"/>
    <w:rsid w:val="00D0329F"/>
    <w:rsid w:val="00D04372"/>
    <w:rsid w:val="00D04F9C"/>
    <w:rsid w:val="00D05DB1"/>
    <w:rsid w:val="00D06299"/>
    <w:rsid w:val="00D1045D"/>
    <w:rsid w:val="00D133AA"/>
    <w:rsid w:val="00D13B0B"/>
    <w:rsid w:val="00D13CCF"/>
    <w:rsid w:val="00D14CF7"/>
    <w:rsid w:val="00D1576E"/>
    <w:rsid w:val="00D15BBC"/>
    <w:rsid w:val="00D15E67"/>
    <w:rsid w:val="00D20ABB"/>
    <w:rsid w:val="00D24AEE"/>
    <w:rsid w:val="00D25315"/>
    <w:rsid w:val="00D26A33"/>
    <w:rsid w:val="00D3073E"/>
    <w:rsid w:val="00D31676"/>
    <w:rsid w:val="00D316C8"/>
    <w:rsid w:val="00D337D5"/>
    <w:rsid w:val="00D33FB9"/>
    <w:rsid w:val="00D34817"/>
    <w:rsid w:val="00D365BB"/>
    <w:rsid w:val="00D3795A"/>
    <w:rsid w:val="00D37AB5"/>
    <w:rsid w:val="00D40C74"/>
    <w:rsid w:val="00D43282"/>
    <w:rsid w:val="00D43EA4"/>
    <w:rsid w:val="00D44508"/>
    <w:rsid w:val="00D47810"/>
    <w:rsid w:val="00D5128E"/>
    <w:rsid w:val="00D52FD0"/>
    <w:rsid w:val="00D54385"/>
    <w:rsid w:val="00D606D9"/>
    <w:rsid w:val="00D6259C"/>
    <w:rsid w:val="00D63B91"/>
    <w:rsid w:val="00D64A4A"/>
    <w:rsid w:val="00D6679C"/>
    <w:rsid w:val="00D669E4"/>
    <w:rsid w:val="00D72F5D"/>
    <w:rsid w:val="00D7370C"/>
    <w:rsid w:val="00D73EE6"/>
    <w:rsid w:val="00D742D2"/>
    <w:rsid w:val="00D744DC"/>
    <w:rsid w:val="00D74556"/>
    <w:rsid w:val="00D75CF7"/>
    <w:rsid w:val="00D75F59"/>
    <w:rsid w:val="00D776C3"/>
    <w:rsid w:val="00D80153"/>
    <w:rsid w:val="00D814BC"/>
    <w:rsid w:val="00D81AC7"/>
    <w:rsid w:val="00D83E45"/>
    <w:rsid w:val="00D842CD"/>
    <w:rsid w:val="00D8495C"/>
    <w:rsid w:val="00D86737"/>
    <w:rsid w:val="00D8696A"/>
    <w:rsid w:val="00D90419"/>
    <w:rsid w:val="00D90551"/>
    <w:rsid w:val="00D90F5A"/>
    <w:rsid w:val="00D9153B"/>
    <w:rsid w:val="00D9160A"/>
    <w:rsid w:val="00D95903"/>
    <w:rsid w:val="00D95D78"/>
    <w:rsid w:val="00DA0810"/>
    <w:rsid w:val="00DA3FCE"/>
    <w:rsid w:val="00DA4ACF"/>
    <w:rsid w:val="00DA4B42"/>
    <w:rsid w:val="00DB2BE7"/>
    <w:rsid w:val="00DB4203"/>
    <w:rsid w:val="00DB6B88"/>
    <w:rsid w:val="00DB7CA1"/>
    <w:rsid w:val="00DC094F"/>
    <w:rsid w:val="00DC24B5"/>
    <w:rsid w:val="00DC25DA"/>
    <w:rsid w:val="00DC4325"/>
    <w:rsid w:val="00DC4915"/>
    <w:rsid w:val="00DC4C59"/>
    <w:rsid w:val="00DC5149"/>
    <w:rsid w:val="00DC5B77"/>
    <w:rsid w:val="00DC68E1"/>
    <w:rsid w:val="00DC69AD"/>
    <w:rsid w:val="00DC7FCE"/>
    <w:rsid w:val="00DD0452"/>
    <w:rsid w:val="00DD1B88"/>
    <w:rsid w:val="00DD334C"/>
    <w:rsid w:val="00DD3C08"/>
    <w:rsid w:val="00DE0476"/>
    <w:rsid w:val="00DE1B2F"/>
    <w:rsid w:val="00DE1C5A"/>
    <w:rsid w:val="00DE2AAC"/>
    <w:rsid w:val="00DE5E04"/>
    <w:rsid w:val="00DE6634"/>
    <w:rsid w:val="00DF1125"/>
    <w:rsid w:val="00DF22E5"/>
    <w:rsid w:val="00DF27AC"/>
    <w:rsid w:val="00DF28E7"/>
    <w:rsid w:val="00DF2FD1"/>
    <w:rsid w:val="00DF399A"/>
    <w:rsid w:val="00DF447B"/>
    <w:rsid w:val="00DF4DCA"/>
    <w:rsid w:val="00DF6280"/>
    <w:rsid w:val="00DF7B14"/>
    <w:rsid w:val="00DF7B16"/>
    <w:rsid w:val="00E00009"/>
    <w:rsid w:val="00E01EF4"/>
    <w:rsid w:val="00E02CF2"/>
    <w:rsid w:val="00E04947"/>
    <w:rsid w:val="00E069F7"/>
    <w:rsid w:val="00E06C35"/>
    <w:rsid w:val="00E0710D"/>
    <w:rsid w:val="00E07F71"/>
    <w:rsid w:val="00E101C6"/>
    <w:rsid w:val="00E114D8"/>
    <w:rsid w:val="00E1256E"/>
    <w:rsid w:val="00E1347F"/>
    <w:rsid w:val="00E1621B"/>
    <w:rsid w:val="00E21114"/>
    <w:rsid w:val="00E22B84"/>
    <w:rsid w:val="00E25E8A"/>
    <w:rsid w:val="00E26045"/>
    <w:rsid w:val="00E26BDB"/>
    <w:rsid w:val="00E27304"/>
    <w:rsid w:val="00E304D5"/>
    <w:rsid w:val="00E33084"/>
    <w:rsid w:val="00E337F5"/>
    <w:rsid w:val="00E339E4"/>
    <w:rsid w:val="00E34EBC"/>
    <w:rsid w:val="00E3529F"/>
    <w:rsid w:val="00E352D0"/>
    <w:rsid w:val="00E37211"/>
    <w:rsid w:val="00E37848"/>
    <w:rsid w:val="00E4034D"/>
    <w:rsid w:val="00E404B3"/>
    <w:rsid w:val="00E41EE7"/>
    <w:rsid w:val="00E42084"/>
    <w:rsid w:val="00E44854"/>
    <w:rsid w:val="00E4540D"/>
    <w:rsid w:val="00E50B82"/>
    <w:rsid w:val="00E51630"/>
    <w:rsid w:val="00E552CC"/>
    <w:rsid w:val="00E55808"/>
    <w:rsid w:val="00E559EA"/>
    <w:rsid w:val="00E5696D"/>
    <w:rsid w:val="00E56E45"/>
    <w:rsid w:val="00E6161C"/>
    <w:rsid w:val="00E62DEC"/>
    <w:rsid w:val="00E63233"/>
    <w:rsid w:val="00E63FE6"/>
    <w:rsid w:val="00E65960"/>
    <w:rsid w:val="00E65F8A"/>
    <w:rsid w:val="00E66ECB"/>
    <w:rsid w:val="00E67486"/>
    <w:rsid w:val="00E727CE"/>
    <w:rsid w:val="00E73D84"/>
    <w:rsid w:val="00E749E1"/>
    <w:rsid w:val="00E8007A"/>
    <w:rsid w:val="00E80578"/>
    <w:rsid w:val="00E80B43"/>
    <w:rsid w:val="00E833CB"/>
    <w:rsid w:val="00E83995"/>
    <w:rsid w:val="00E83CBA"/>
    <w:rsid w:val="00E83D2E"/>
    <w:rsid w:val="00E83FB2"/>
    <w:rsid w:val="00E844D4"/>
    <w:rsid w:val="00E90615"/>
    <w:rsid w:val="00E91FE0"/>
    <w:rsid w:val="00E95AC2"/>
    <w:rsid w:val="00E97167"/>
    <w:rsid w:val="00E97787"/>
    <w:rsid w:val="00E97DBB"/>
    <w:rsid w:val="00EA0169"/>
    <w:rsid w:val="00EA093A"/>
    <w:rsid w:val="00EA3781"/>
    <w:rsid w:val="00EA5023"/>
    <w:rsid w:val="00EA7061"/>
    <w:rsid w:val="00EA7C5B"/>
    <w:rsid w:val="00EB13FE"/>
    <w:rsid w:val="00EB254B"/>
    <w:rsid w:val="00EB39F1"/>
    <w:rsid w:val="00EB460F"/>
    <w:rsid w:val="00EB472E"/>
    <w:rsid w:val="00EB5434"/>
    <w:rsid w:val="00EB5D6C"/>
    <w:rsid w:val="00EB6A9B"/>
    <w:rsid w:val="00EB76D6"/>
    <w:rsid w:val="00EC0178"/>
    <w:rsid w:val="00EC049F"/>
    <w:rsid w:val="00EC11E3"/>
    <w:rsid w:val="00ED024E"/>
    <w:rsid w:val="00ED194C"/>
    <w:rsid w:val="00ED2C26"/>
    <w:rsid w:val="00ED3898"/>
    <w:rsid w:val="00ED38BF"/>
    <w:rsid w:val="00ED5DB2"/>
    <w:rsid w:val="00ED5EC2"/>
    <w:rsid w:val="00EE0DF2"/>
    <w:rsid w:val="00EE1124"/>
    <w:rsid w:val="00EE21DD"/>
    <w:rsid w:val="00EE56DF"/>
    <w:rsid w:val="00EE587F"/>
    <w:rsid w:val="00EE5ED7"/>
    <w:rsid w:val="00EE64CC"/>
    <w:rsid w:val="00EE6D6B"/>
    <w:rsid w:val="00EF1A24"/>
    <w:rsid w:val="00EF1BF1"/>
    <w:rsid w:val="00EF5716"/>
    <w:rsid w:val="00EF71E1"/>
    <w:rsid w:val="00F003B9"/>
    <w:rsid w:val="00F01BD5"/>
    <w:rsid w:val="00F024E3"/>
    <w:rsid w:val="00F0264E"/>
    <w:rsid w:val="00F02815"/>
    <w:rsid w:val="00F041B2"/>
    <w:rsid w:val="00F0505F"/>
    <w:rsid w:val="00F05EAF"/>
    <w:rsid w:val="00F06D7C"/>
    <w:rsid w:val="00F1049D"/>
    <w:rsid w:val="00F119F0"/>
    <w:rsid w:val="00F147FD"/>
    <w:rsid w:val="00F15FC1"/>
    <w:rsid w:val="00F166CE"/>
    <w:rsid w:val="00F17762"/>
    <w:rsid w:val="00F23C5A"/>
    <w:rsid w:val="00F23E91"/>
    <w:rsid w:val="00F261BC"/>
    <w:rsid w:val="00F277D4"/>
    <w:rsid w:val="00F30A70"/>
    <w:rsid w:val="00F31104"/>
    <w:rsid w:val="00F33E65"/>
    <w:rsid w:val="00F34E93"/>
    <w:rsid w:val="00F43F5A"/>
    <w:rsid w:val="00F44511"/>
    <w:rsid w:val="00F4474B"/>
    <w:rsid w:val="00F5097D"/>
    <w:rsid w:val="00F513E5"/>
    <w:rsid w:val="00F5219B"/>
    <w:rsid w:val="00F527A6"/>
    <w:rsid w:val="00F53138"/>
    <w:rsid w:val="00F534C0"/>
    <w:rsid w:val="00F54930"/>
    <w:rsid w:val="00F5523B"/>
    <w:rsid w:val="00F623B6"/>
    <w:rsid w:val="00F6280F"/>
    <w:rsid w:val="00F62819"/>
    <w:rsid w:val="00F6394B"/>
    <w:rsid w:val="00F642FE"/>
    <w:rsid w:val="00F6653B"/>
    <w:rsid w:val="00F708D9"/>
    <w:rsid w:val="00F720FB"/>
    <w:rsid w:val="00F721C2"/>
    <w:rsid w:val="00F80602"/>
    <w:rsid w:val="00F81376"/>
    <w:rsid w:val="00F814DF"/>
    <w:rsid w:val="00F81E48"/>
    <w:rsid w:val="00F82E1F"/>
    <w:rsid w:val="00F84C20"/>
    <w:rsid w:val="00F87614"/>
    <w:rsid w:val="00F92112"/>
    <w:rsid w:val="00F9230A"/>
    <w:rsid w:val="00F92366"/>
    <w:rsid w:val="00F92753"/>
    <w:rsid w:val="00F9598E"/>
    <w:rsid w:val="00F96B32"/>
    <w:rsid w:val="00F9735A"/>
    <w:rsid w:val="00FA42F4"/>
    <w:rsid w:val="00FA4EBA"/>
    <w:rsid w:val="00FA6502"/>
    <w:rsid w:val="00FA7B72"/>
    <w:rsid w:val="00FB0730"/>
    <w:rsid w:val="00FB0BC1"/>
    <w:rsid w:val="00FB14A0"/>
    <w:rsid w:val="00FB34A3"/>
    <w:rsid w:val="00FB4E4A"/>
    <w:rsid w:val="00FB6D3A"/>
    <w:rsid w:val="00FB760E"/>
    <w:rsid w:val="00FB7924"/>
    <w:rsid w:val="00FB7F35"/>
    <w:rsid w:val="00FC11D6"/>
    <w:rsid w:val="00FC48DD"/>
    <w:rsid w:val="00FC569E"/>
    <w:rsid w:val="00FC67E5"/>
    <w:rsid w:val="00FC6BFF"/>
    <w:rsid w:val="00FC7B5F"/>
    <w:rsid w:val="00FD04EB"/>
    <w:rsid w:val="00FD1036"/>
    <w:rsid w:val="00FD1062"/>
    <w:rsid w:val="00FD131D"/>
    <w:rsid w:val="00FD3049"/>
    <w:rsid w:val="00FD5177"/>
    <w:rsid w:val="00FD5398"/>
    <w:rsid w:val="00FE35E1"/>
    <w:rsid w:val="00FE3AFC"/>
    <w:rsid w:val="00FE6D86"/>
    <w:rsid w:val="00FE7FB0"/>
    <w:rsid w:val="00FF0DA7"/>
    <w:rsid w:val="00FF3276"/>
    <w:rsid w:val="00FF4397"/>
    <w:rsid w:val="00FF5B26"/>
    <w:rsid w:val="00FF69C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0FE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UNITOFFICE-440-2160</_dlc_DocId>
    <_dlc_DocIdUrl xmlns="5ebeba3d-fd60-4dcb-8548-a9fd3c51d9ff">
      <Url>https://intranet.undp.org/unit/office/exo/sp2014/SP201417/_layouts/15/DocIdRedir.aspx?ID=UNITOFFICE-440-2160</Url>
      <Description>UNITOFFICE-440-2160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E718-203A-42DF-B533-76E6012A9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EF300-DA48-4D3D-A6A4-0A3FE693BB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63C48D-7F62-4D2D-8219-0D81AFFED2D0}">
  <ds:schemaRefs>
    <ds:schemaRef ds:uri="http://purl.org/dc/terms/"/>
    <ds:schemaRef ds:uri="http://schemas.openxmlformats.org/package/2006/metadata/core-properties"/>
    <ds:schemaRef ds:uri="http://purl.org/dc/dcmitype/"/>
    <ds:schemaRef ds:uri="5ebeba3d-fd60-4dcb-8548-a9fd3c51d9f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CAABE4-0E9D-461B-ACC0-7F5FEA13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3889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5</cp:revision>
  <cp:lastPrinted>2014-09-16T19:01:00Z</cp:lastPrinted>
  <dcterms:created xsi:type="dcterms:W3CDTF">2021-10-27T16:59:00Z</dcterms:created>
  <dcterms:modified xsi:type="dcterms:W3CDTF">2021-10-27T17:00:00Z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b29fbe54-d266-4cb0-ad82-82f56c1ff64b</vt:lpwstr>
  </property>
</Properties>
</file>