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2588" w14:textId="77777777" w:rsidR="005C6168" w:rsidRPr="00517955" w:rsidRDefault="00205CB7" w:rsidP="009541A1">
      <w:pPr>
        <w:rPr>
          <w:rFonts w:asciiTheme="minorHAnsi" w:hAnsiTheme="minorHAnsi"/>
        </w:rPr>
      </w:pPr>
      <w:r>
        <w:rPr>
          <w:rFonts w:asciiTheme="minorHAnsi" w:hAnsiTheme="minorHAnsi"/>
        </w:rPr>
        <w:t>Country:</w:t>
      </w:r>
      <w:r>
        <w:rPr>
          <w:rFonts w:asciiTheme="minorHAnsi" w:hAnsiTheme="minorHAnsi"/>
        </w:rPr>
        <w:tab/>
      </w:r>
      <w:r>
        <w:rPr>
          <w:rFonts w:asciiTheme="minorHAnsi" w:hAnsiTheme="minorHAnsi"/>
        </w:rPr>
        <w:tab/>
        <w:t>BARBADOS AND THE OECS</w:t>
      </w:r>
    </w:p>
    <w:p w14:paraId="3CA1A7AD" w14:textId="77777777" w:rsidR="005C6168" w:rsidRPr="00517955" w:rsidRDefault="005C6168">
      <w:pPr>
        <w:pStyle w:val="Heading3"/>
        <w:rPr>
          <w:rFonts w:asciiTheme="minorHAnsi" w:hAnsiTheme="minorHAnsi"/>
        </w:rPr>
      </w:pPr>
    </w:p>
    <w:p w14:paraId="20AA6673" w14:textId="08CFA939" w:rsidR="005C6168" w:rsidRPr="00517955" w:rsidRDefault="000E6E70">
      <w:pPr>
        <w:pStyle w:val="Heading3"/>
        <w:rPr>
          <w:rFonts w:asciiTheme="minorHAnsi" w:hAnsiTheme="minorHAnsi"/>
          <w:b/>
          <w:bCs w:val="0"/>
        </w:rPr>
      </w:pPr>
      <w:r>
        <w:rPr>
          <w:rFonts w:asciiTheme="minorHAnsi" w:hAnsiTheme="minorHAnsi"/>
          <w:b/>
          <w:bCs w:val="0"/>
        </w:rPr>
        <w:t>SUB-REGIONAL</w:t>
      </w:r>
      <w:r w:rsidR="00BC38E0" w:rsidRPr="00517955">
        <w:rPr>
          <w:rFonts w:asciiTheme="minorHAnsi" w:hAnsiTheme="minorHAnsi"/>
          <w:b/>
          <w:bCs w:val="0"/>
        </w:rPr>
        <w:t xml:space="preserve">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2"/>
      </w:r>
    </w:p>
    <w:p w14:paraId="44291202" w14:textId="77777777" w:rsidR="005C6168" w:rsidRPr="00517955" w:rsidRDefault="005C6168">
      <w:pPr>
        <w:pStyle w:val="Heading3"/>
        <w:rPr>
          <w:rFonts w:asciiTheme="minorHAnsi" w:hAnsiTheme="minorHAnsi"/>
          <w:b/>
        </w:rPr>
      </w:pPr>
    </w:p>
    <w:p w14:paraId="27ABF5A0" w14:textId="354BC8AA" w:rsidR="005C6168" w:rsidRPr="00C3474F" w:rsidRDefault="005C6168" w:rsidP="00E267CE">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F838DC">
        <w:rPr>
          <w:rFonts w:asciiTheme="minorHAnsi" w:hAnsiTheme="minorHAnsi"/>
        </w:rPr>
        <w:t xml:space="preserve">January 2012 – </w:t>
      </w:r>
      <w:r w:rsidR="00086338" w:rsidRPr="001C3AD7">
        <w:rPr>
          <w:rFonts w:asciiTheme="minorHAnsi" w:hAnsiTheme="minorHAnsi"/>
        </w:rPr>
        <w:t>March 2016</w:t>
      </w:r>
    </w:p>
    <w:p w14:paraId="0AFABE30" w14:textId="77777777" w:rsidR="005C6168" w:rsidRPr="00C3474F" w:rsidRDefault="005C6168" w:rsidP="00C3474F">
      <w:pPr>
        <w:rPr>
          <w:rFonts w:asciiTheme="minorHAnsi" w:hAnsiTheme="minorHAnsi"/>
        </w:rPr>
      </w:pPr>
    </w:p>
    <w:p w14:paraId="505F00B7" w14:textId="2685EFBB" w:rsidR="005C6168" w:rsidRPr="00517955" w:rsidRDefault="005C6168">
      <w:pPr>
        <w:pStyle w:val="Heading3"/>
        <w:rPr>
          <w:rFonts w:asciiTheme="minorHAnsi" w:hAnsiTheme="minorHAnsi"/>
          <w:b/>
          <w:bCs w:val="0"/>
        </w:rPr>
      </w:pPr>
      <w:r w:rsidRPr="00C3474F">
        <w:rPr>
          <w:rFonts w:asciiTheme="minorHAnsi" w:hAnsiTheme="minorHAnsi"/>
          <w:b/>
        </w:rPr>
        <w:t>I.</w:t>
      </w:r>
      <w:r w:rsidRPr="00517955">
        <w:rPr>
          <w:rFonts w:asciiTheme="minorHAnsi" w:hAnsiTheme="minorHAnsi"/>
          <w:b/>
          <w:bCs w:val="0"/>
        </w:rPr>
        <w:t xml:space="preserve">  </w:t>
      </w:r>
      <w:r w:rsidR="0064746F">
        <w:rPr>
          <w:rFonts w:asciiTheme="minorHAnsi" w:hAnsiTheme="minorHAnsi"/>
          <w:b/>
          <w:bCs w:val="0"/>
        </w:rPr>
        <w:t>EXECUTIVE SUMMARY</w:t>
      </w:r>
      <w:bookmarkStart w:id="0" w:name="_GoBack"/>
      <w:bookmarkEnd w:id="0"/>
    </w:p>
    <w:p w14:paraId="346A1EC9" w14:textId="77777777" w:rsidR="00B32ADA" w:rsidRDefault="00B32ADA" w:rsidP="00363EC5">
      <w:pPr>
        <w:pStyle w:val="BodyText2"/>
        <w:rPr>
          <w:rFonts w:asciiTheme="minorHAnsi" w:hAnsiTheme="minorHAnsi"/>
          <w:color w:val="000000"/>
          <w:sz w:val="24"/>
        </w:rPr>
      </w:pPr>
    </w:p>
    <w:p w14:paraId="02CC6D11" w14:textId="77777777" w:rsidR="0070468A" w:rsidRDefault="00E267CE" w:rsidP="0070468A">
      <w:pPr>
        <w:pStyle w:val="BodyText2"/>
        <w:jc w:val="both"/>
        <w:rPr>
          <w:rFonts w:asciiTheme="minorHAnsi" w:hAnsiTheme="minorHAnsi" w:cs="Arial"/>
          <w:color w:val="000000"/>
        </w:rPr>
      </w:pPr>
      <w:r w:rsidRPr="00B93135">
        <w:rPr>
          <w:rFonts w:asciiTheme="minorHAnsi" w:hAnsiTheme="minorHAnsi" w:cs="Arial"/>
          <w:color w:val="000000"/>
        </w:rPr>
        <w:t>T</w:t>
      </w:r>
      <w:r w:rsidR="00F41E78" w:rsidRPr="00B93135">
        <w:rPr>
          <w:rFonts w:asciiTheme="minorHAnsi" w:hAnsiTheme="minorHAnsi" w:cs="Arial"/>
          <w:color w:val="000000"/>
        </w:rPr>
        <w:t xml:space="preserve">he Barbados </w:t>
      </w:r>
      <w:r w:rsidR="0070468A">
        <w:rPr>
          <w:rFonts w:asciiTheme="minorHAnsi" w:hAnsiTheme="minorHAnsi" w:cs="Arial"/>
          <w:color w:val="000000"/>
        </w:rPr>
        <w:t>and the OECS Sub-regional office (</w:t>
      </w:r>
      <w:r w:rsidR="00F41E78" w:rsidRPr="00B93135">
        <w:rPr>
          <w:rFonts w:asciiTheme="minorHAnsi" w:hAnsiTheme="minorHAnsi" w:cs="Arial"/>
          <w:color w:val="000000"/>
        </w:rPr>
        <w:t>SRO</w:t>
      </w:r>
      <w:r w:rsidR="0070468A">
        <w:rPr>
          <w:rFonts w:asciiTheme="minorHAnsi" w:hAnsiTheme="minorHAnsi" w:cs="Arial"/>
          <w:color w:val="000000"/>
        </w:rPr>
        <w:t>)</w:t>
      </w:r>
      <w:r w:rsidR="00F41E78" w:rsidRPr="00B93135">
        <w:rPr>
          <w:rFonts w:asciiTheme="minorHAnsi" w:hAnsiTheme="minorHAnsi" w:cs="Arial"/>
          <w:color w:val="000000"/>
        </w:rPr>
        <w:t xml:space="preserve"> has made significant progress on programme outputs but performance at the outcome level has </w:t>
      </w:r>
      <w:r w:rsidRPr="00B93135">
        <w:rPr>
          <w:rFonts w:asciiTheme="minorHAnsi" w:hAnsiTheme="minorHAnsi" w:cs="Arial"/>
          <w:color w:val="000000"/>
        </w:rPr>
        <w:t xml:space="preserve">either </w:t>
      </w:r>
      <w:r w:rsidR="00F41E78" w:rsidRPr="00B93135">
        <w:rPr>
          <w:rFonts w:asciiTheme="minorHAnsi" w:hAnsiTheme="minorHAnsi" w:cs="Arial"/>
          <w:color w:val="000000"/>
        </w:rPr>
        <w:t xml:space="preserve">been uneven. Some challenges </w:t>
      </w:r>
      <w:r w:rsidR="00961820" w:rsidRPr="00B93135">
        <w:rPr>
          <w:rFonts w:asciiTheme="minorHAnsi" w:hAnsiTheme="minorHAnsi" w:cs="Arial"/>
          <w:color w:val="000000"/>
        </w:rPr>
        <w:t xml:space="preserve">also </w:t>
      </w:r>
      <w:r w:rsidR="00F41E78" w:rsidRPr="00B93135">
        <w:rPr>
          <w:rFonts w:asciiTheme="minorHAnsi" w:hAnsiTheme="minorHAnsi" w:cs="Arial"/>
          <w:color w:val="000000"/>
        </w:rPr>
        <w:t xml:space="preserve">persist due to inadequate data </w:t>
      </w:r>
      <w:r w:rsidR="00086338" w:rsidRPr="00B93135">
        <w:rPr>
          <w:rFonts w:asciiTheme="minorHAnsi" w:hAnsiTheme="minorHAnsi" w:cs="Arial"/>
          <w:color w:val="000000"/>
        </w:rPr>
        <w:t>to measure performance</w:t>
      </w:r>
      <w:r w:rsidR="00F41E78" w:rsidRPr="00B93135">
        <w:rPr>
          <w:rFonts w:asciiTheme="minorHAnsi" w:hAnsiTheme="minorHAnsi" w:cs="Arial"/>
          <w:color w:val="000000"/>
        </w:rPr>
        <w:t>.</w:t>
      </w:r>
      <w:r w:rsidR="003B42EE" w:rsidRPr="00B93135">
        <w:rPr>
          <w:rFonts w:asciiTheme="minorHAnsi" w:hAnsiTheme="minorHAnsi" w:cs="Arial"/>
          <w:color w:val="000000"/>
        </w:rPr>
        <w:t xml:space="preserve"> </w:t>
      </w:r>
    </w:p>
    <w:p w14:paraId="26298327" w14:textId="77777777" w:rsidR="0070468A" w:rsidRDefault="0070468A" w:rsidP="0070468A">
      <w:pPr>
        <w:pStyle w:val="BodyText2"/>
        <w:jc w:val="both"/>
        <w:rPr>
          <w:rFonts w:asciiTheme="minorHAnsi" w:hAnsiTheme="minorHAnsi" w:cs="Arial"/>
          <w:color w:val="000000"/>
        </w:rPr>
      </w:pPr>
    </w:p>
    <w:p w14:paraId="21993AEC" w14:textId="7120EDD9" w:rsidR="0070468A" w:rsidRDefault="00086338" w:rsidP="0070468A">
      <w:pPr>
        <w:pStyle w:val="BodyText2"/>
        <w:jc w:val="both"/>
        <w:rPr>
          <w:rFonts w:asciiTheme="minorHAnsi" w:hAnsiTheme="minorHAnsi"/>
        </w:rPr>
      </w:pPr>
      <w:r w:rsidRPr="00B93135">
        <w:rPr>
          <w:rFonts w:asciiTheme="minorHAnsi" w:hAnsiTheme="minorHAnsi" w:cs="Arial"/>
          <w:color w:val="000000"/>
        </w:rPr>
        <w:t xml:space="preserve">However there </w:t>
      </w:r>
      <w:r w:rsidR="00F41E78" w:rsidRPr="00B93135">
        <w:rPr>
          <w:rFonts w:asciiTheme="minorHAnsi" w:hAnsiTheme="minorHAnsi" w:cs="Arial"/>
          <w:color w:val="000000"/>
        </w:rPr>
        <w:t xml:space="preserve">is evidence of </w:t>
      </w:r>
      <w:r w:rsidR="00FB1383" w:rsidRPr="00B93135">
        <w:rPr>
          <w:rFonts w:asciiTheme="minorHAnsi" w:hAnsiTheme="minorHAnsi" w:cs="Arial"/>
          <w:color w:val="000000"/>
        </w:rPr>
        <w:t xml:space="preserve">some progress towards the </w:t>
      </w:r>
      <w:r w:rsidR="00803EC0">
        <w:rPr>
          <w:rFonts w:asciiTheme="minorHAnsi" w:hAnsiTheme="minorHAnsi" w:cs="Arial"/>
          <w:color w:val="000000"/>
        </w:rPr>
        <w:t>Sub-regional Programme Document (</w:t>
      </w:r>
      <w:r w:rsidR="00F41E78" w:rsidRPr="00B93135">
        <w:rPr>
          <w:rFonts w:asciiTheme="minorHAnsi" w:hAnsiTheme="minorHAnsi" w:cs="Arial"/>
          <w:color w:val="000000"/>
        </w:rPr>
        <w:t>SPD</w:t>
      </w:r>
      <w:r w:rsidR="00803EC0">
        <w:rPr>
          <w:rFonts w:asciiTheme="minorHAnsi" w:hAnsiTheme="minorHAnsi" w:cs="Arial"/>
          <w:color w:val="000000"/>
        </w:rPr>
        <w:t>)</w:t>
      </w:r>
      <w:r w:rsidR="00FB1383" w:rsidRPr="00B93135">
        <w:rPr>
          <w:rFonts w:asciiTheme="minorHAnsi" w:hAnsiTheme="minorHAnsi" w:cs="Arial"/>
          <w:color w:val="000000"/>
        </w:rPr>
        <w:t xml:space="preserve"> Outcome: </w:t>
      </w:r>
      <w:r w:rsidR="00F838DC" w:rsidRPr="00B93135">
        <w:rPr>
          <w:rFonts w:asciiTheme="minorHAnsi" w:hAnsiTheme="minorHAnsi" w:cs="Arial"/>
          <w:i/>
          <w:color w:val="000000"/>
        </w:rPr>
        <w:t>Enhanced capacity of national, sub-regional and regional institutions and stakeholders to: effectively manage natural resources; build resilience to the adverse impacts of climate change and natural and anthropogenic hazards; improved energy efficiency and use of renewable energy; improved policy, legal, regulatory and institutional frameworks for environmental and energy governance</w:t>
      </w:r>
      <w:r w:rsidR="00E267CE" w:rsidRPr="00B93135">
        <w:rPr>
          <w:rFonts w:asciiTheme="minorHAnsi" w:hAnsiTheme="minorHAnsi" w:cs="Arial"/>
          <w:i/>
          <w:color w:val="000000"/>
        </w:rPr>
        <w:t xml:space="preserve"> </w:t>
      </w:r>
      <w:r w:rsidR="00E267CE" w:rsidRPr="00B93135">
        <w:rPr>
          <w:rFonts w:asciiTheme="minorHAnsi" w:hAnsiTheme="minorHAnsi" w:cs="Arial"/>
          <w:color w:val="000000"/>
        </w:rPr>
        <w:t xml:space="preserve">where </w:t>
      </w:r>
      <w:r w:rsidR="00F838DC" w:rsidRPr="00B93135">
        <w:rPr>
          <w:rFonts w:asciiTheme="minorHAnsi" w:hAnsiTheme="minorHAnsi"/>
        </w:rPr>
        <w:t xml:space="preserve">UNDP </w:t>
      </w:r>
      <w:r w:rsidR="00243969" w:rsidRPr="0070468A">
        <w:rPr>
          <w:rFonts w:asciiTheme="minorHAnsi" w:hAnsiTheme="minorHAnsi"/>
        </w:rPr>
        <w:t xml:space="preserve">has begun to </w:t>
      </w:r>
      <w:r w:rsidR="00F838DC" w:rsidRPr="0070468A">
        <w:rPr>
          <w:rFonts w:asciiTheme="minorHAnsi" w:hAnsiTheme="minorHAnsi"/>
        </w:rPr>
        <w:t xml:space="preserve">support drafting/updates so </w:t>
      </w:r>
      <w:r w:rsidR="00FB1383" w:rsidRPr="0070468A">
        <w:rPr>
          <w:rFonts w:asciiTheme="minorHAnsi" w:hAnsiTheme="minorHAnsi"/>
        </w:rPr>
        <w:t xml:space="preserve">that </w:t>
      </w:r>
      <w:r w:rsidR="00F838DC" w:rsidRPr="0070468A">
        <w:rPr>
          <w:rFonts w:asciiTheme="minorHAnsi" w:hAnsiTheme="minorHAnsi"/>
        </w:rPr>
        <w:t>multilateral environmental agreements are incorpo</w:t>
      </w:r>
      <w:r w:rsidR="00FB1383" w:rsidRPr="0070468A">
        <w:rPr>
          <w:rFonts w:asciiTheme="minorHAnsi" w:hAnsiTheme="minorHAnsi"/>
        </w:rPr>
        <w:t>rated into national legislation</w:t>
      </w:r>
      <w:r w:rsidR="00F838DC" w:rsidRPr="0070468A">
        <w:rPr>
          <w:rFonts w:asciiTheme="minorHAnsi" w:hAnsiTheme="minorHAnsi"/>
        </w:rPr>
        <w:t xml:space="preserve">. </w:t>
      </w:r>
      <w:r w:rsidR="00961820" w:rsidRPr="0070468A">
        <w:rPr>
          <w:rFonts w:asciiTheme="minorHAnsi" w:hAnsiTheme="minorHAnsi"/>
        </w:rPr>
        <w:t xml:space="preserve"> </w:t>
      </w:r>
      <w:r w:rsidR="00961820" w:rsidRPr="00B93135">
        <w:rPr>
          <w:rFonts w:asciiTheme="minorHAnsi" w:hAnsiTheme="minorHAnsi"/>
        </w:rPr>
        <w:t xml:space="preserve">Additionally, </w:t>
      </w:r>
      <w:r w:rsidR="00F27780" w:rsidRPr="00F27780">
        <w:rPr>
          <w:rFonts w:asciiTheme="minorHAnsi" w:hAnsiTheme="minorHAnsi"/>
        </w:rPr>
        <w:t xml:space="preserve">Intended Nationally Determined Contributions </w:t>
      </w:r>
      <w:r w:rsidR="00F27780">
        <w:rPr>
          <w:rFonts w:asciiTheme="minorHAnsi" w:hAnsiTheme="minorHAnsi"/>
        </w:rPr>
        <w:t>(</w:t>
      </w:r>
      <w:r w:rsidR="00E267CE" w:rsidRPr="00B93135">
        <w:rPr>
          <w:rFonts w:asciiTheme="minorHAnsi" w:hAnsiTheme="minorHAnsi"/>
        </w:rPr>
        <w:t>INDCs</w:t>
      </w:r>
      <w:r w:rsidR="00F27780">
        <w:rPr>
          <w:rFonts w:asciiTheme="minorHAnsi" w:hAnsiTheme="minorHAnsi"/>
        </w:rPr>
        <w:t>)</w:t>
      </w:r>
      <w:r w:rsidR="00E267CE" w:rsidRPr="00B93135">
        <w:rPr>
          <w:rFonts w:asciiTheme="minorHAnsi" w:hAnsiTheme="minorHAnsi"/>
        </w:rPr>
        <w:t xml:space="preserve"> and </w:t>
      </w:r>
      <w:r w:rsidR="00F27780">
        <w:rPr>
          <w:rFonts w:asciiTheme="minorHAnsi" w:hAnsiTheme="minorHAnsi"/>
        </w:rPr>
        <w:t>Second National Communications (</w:t>
      </w:r>
      <w:r w:rsidR="00E267CE" w:rsidRPr="00B93135">
        <w:rPr>
          <w:rFonts w:asciiTheme="minorHAnsi" w:hAnsiTheme="minorHAnsi"/>
        </w:rPr>
        <w:t>SNCs</w:t>
      </w:r>
      <w:r w:rsidR="00F27780">
        <w:rPr>
          <w:rFonts w:asciiTheme="minorHAnsi" w:hAnsiTheme="minorHAnsi"/>
        </w:rPr>
        <w:t>)</w:t>
      </w:r>
      <w:r w:rsidR="00E267CE" w:rsidRPr="00B93135">
        <w:rPr>
          <w:rFonts w:asciiTheme="minorHAnsi" w:hAnsiTheme="minorHAnsi"/>
        </w:rPr>
        <w:t xml:space="preserve"> </w:t>
      </w:r>
      <w:r w:rsidR="00961820" w:rsidRPr="00B93135">
        <w:rPr>
          <w:rFonts w:asciiTheme="minorHAnsi" w:hAnsiTheme="minorHAnsi"/>
        </w:rPr>
        <w:t>have been delivered to governments</w:t>
      </w:r>
      <w:r w:rsidR="00E267CE" w:rsidRPr="00B93135">
        <w:rPr>
          <w:rFonts w:asciiTheme="minorHAnsi" w:hAnsiTheme="minorHAnsi"/>
        </w:rPr>
        <w:t xml:space="preserve"> </w:t>
      </w:r>
      <w:r w:rsidR="00961820" w:rsidRPr="00B93135">
        <w:rPr>
          <w:rFonts w:asciiTheme="minorHAnsi" w:hAnsiTheme="minorHAnsi"/>
        </w:rPr>
        <w:t>and</w:t>
      </w:r>
      <w:r w:rsidR="00E267CE" w:rsidRPr="00B93135">
        <w:rPr>
          <w:rFonts w:asciiTheme="minorHAnsi" w:hAnsiTheme="minorHAnsi"/>
        </w:rPr>
        <w:t xml:space="preserve"> provide a framework for climate change adaptation plans across multiple countries. Capacity built, assessments, and institutional support</w:t>
      </w:r>
      <w:r w:rsidR="001A643C" w:rsidRPr="00B93135">
        <w:rPr>
          <w:rFonts w:asciiTheme="minorHAnsi" w:hAnsiTheme="minorHAnsi"/>
        </w:rPr>
        <w:t xml:space="preserve"> </w:t>
      </w:r>
      <w:r w:rsidR="00E267CE" w:rsidRPr="00B93135">
        <w:rPr>
          <w:rFonts w:asciiTheme="minorHAnsi" w:hAnsiTheme="minorHAnsi"/>
        </w:rPr>
        <w:t xml:space="preserve">in </w:t>
      </w:r>
      <w:r w:rsidR="00961820" w:rsidRPr="00B93135">
        <w:rPr>
          <w:rFonts w:asciiTheme="minorHAnsi" w:hAnsiTheme="minorHAnsi"/>
        </w:rPr>
        <w:t>disaster risk reduction are</w:t>
      </w:r>
      <w:r w:rsidR="00E267CE" w:rsidRPr="00B93135">
        <w:rPr>
          <w:rFonts w:asciiTheme="minorHAnsi" w:hAnsiTheme="minorHAnsi"/>
        </w:rPr>
        <w:t xml:space="preserve"> expected to advance progress on multi-hazard plans</w:t>
      </w:r>
      <w:r w:rsidR="00961820" w:rsidRPr="00B93135">
        <w:rPr>
          <w:rFonts w:asciiTheme="minorHAnsi" w:hAnsiTheme="minorHAnsi"/>
        </w:rPr>
        <w:t xml:space="preserve">; </w:t>
      </w:r>
      <w:r w:rsidR="00961820" w:rsidRPr="0070468A">
        <w:rPr>
          <w:rFonts w:asciiTheme="minorHAnsi" w:hAnsiTheme="minorHAnsi"/>
        </w:rPr>
        <w:t>and support on</w:t>
      </w:r>
      <w:r w:rsidR="00D620FE" w:rsidRPr="0070468A">
        <w:rPr>
          <w:rFonts w:asciiTheme="minorHAnsi" w:hAnsiTheme="minorHAnsi"/>
        </w:rPr>
        <w:t xml:space="preserve"> energy</w:t>
      </w:r>
      <w:r w:rsidR="00961820" w:rsidRPr="0070468A">
        <w:rPr>
          <w:rFonts w:asciiTheme="minorHAnsi" w:hAnsiTheme="minorHAnsi"/>
        </w:rPr>
        <w:t xml:space="preserve"> </w:t>
      </w:r>
      <w:r w:rsidR="00D620FE" w:rsidRPr="0070468A">
        <w:rPr>
          <w:rFonts w:asciiTheme="minorHAnsi" w:hAnsiTheme="minorHAnsi"/>
        </w:rPr>
        <w:t xml:space="preserve">regulatory impact assessments </w:t>
      </w:r>
      <w:r w:rsidR="00961820" w:rsidRPr="0070468A">
        <w:rPr>
          <w:rFonts w:asciiTheme="minorHAnsi" w:hAnsiTheme="minorHAnsi"/>
        </w:rPr>
        <w:t>provide</w:t>
      </w:r>
      <w:r w:rsidRPr="0070468A">
        <w:rPr>
          <w:rFonts w:asciiTheme="minorHAnsi" w:hAnsiTheme="minorHAnsi"/>
        </w:rPr>
        <w:t xml:space="preserve"> evidence to inform new/revised </w:t>
      </w:r>
      <w:r w:rsidR="00D620FE" w:rsidRPr="0070468A">
        <w:rPr>
          <w:rFonts w:asciiTheme="minorHAnsi" w:hAnsiTheme="minorHAnsi"/>
        </w:rPr>
        <w:t>energy efficiency (</w:t>
      </w:r>
      <w:r w:rsidRPr="0070468A">
        <w:rPr>
          <w:rFonts w:asciiTheme="minorHAnsi" w:hAnsiTheme="minorHAnsi"/>
        </w:rPr>
        <w:t>EE</w:t>
      </w:r>
      <w:r w:rsidR="00D620FE" w:rsidRPr="0070468A">
        <w:rPr>
          <w:rFonts w:asciiTheme="minorHAnsi" w:hAnsiTheme="minorHAnsi"/>
        </w:rPr>
        <w:t>)</w:t>
      </w:r>
      <w:r w:rsidRPr="0070468A">
        <w:rPr>
          <w:rFonts w:asciiTheme="minorHAnsi" w:hAnsiTheme="minorHAnsi"/>
        </w:rPr>
        <w:t xml:space="preserve"> and </w:t>
      </w:r>
      <w:r w:rsidR="00D620FE" w:rsidRPr="0070468A">
        <w:rPr>
          <w:rFonts w:asciiTheme="minorHAnsi" w:hAnsiTheme="minorHAnsi"/>
        </w:rPr>
        <w:t>renewable energy (</w:t>
      </w:r>
      <w:r w:rsidRPr="0070468A">
        <w:rPr>
          <w:rFonts w:asciiTheme="minorHAnsi" w:hAnsiTheme="minorHAnsi"/>
        </w:rPr>
        <w:t>RE</w:t>
      </w:r>
      <w:r w:rsidR="00D620FE" w:rsidRPr="0070468A">
        <w:rPr>
          <w:rFonts w:asciiTheme="minorHAnsi" w:hAnsiTheme="minorHAnsi"/>
        </w:rPr>
        <w:t>)</w:t>
      </w:r>
      <w:r w:rsidRPr="0070468A">
        <w:rPr>
          <w:rFonts w:asciiTheme="minorHAnsi" w:hAnsiTheme="minorHAnsi"/>
        </w:rPr>
        <w:t xml:space="preserve"> policy. </w:t>
      </w:r>
      <w:r w:rsidR="00961820" w:rsidRPr="0070468A">
        <w:rPr>
          <w:rFonts w:asciiTheme="minorHAnsi" w:hAnsiTheme="minorHAnsi"/>
        </w:rPr>
        <w:t xml:space="preserve"> </w:t>
      </w:r>
    </w:p>
    <w:p w14:paraId="68DD95FF" w14:textId="77777777" w:rsidR="0070468A" w:rsidRDefault="0070468A" w:rsidP="0070468A">
      <w:pPr>
        <w:pStyle w:val="BodyText2"/>
        <w:jc w:val="both"/>
        <w:rPr>
          <w:rFonts w:asciiTheme="minorHAnsi" w:hAnsiTheme="minorHAnsi"/>
        </w:rPr>
      </w:pPr>
    </w:p>
    <w:p w14:paraId="57193082" w14:textId="21C7B3F8" w:rsidR="0070468A" w:rsidRDefault="00086338" w:rsidP="0070468A">
      <w:pPr>
        <w:pStyle w:val="BodyText2"/>
        <w:jc w:val="both"/>
        <w:rPr>
          <w:rFonts w:asciiTheme="minorHAnsi" w:hAnsiTheme="minorHAnsi"/>
        </w:rPr>
      </w:pPr>
      <w:r w:rsidRPr="0070468A">
        <w:rPr>
          <w:rFonts w:asciiTheme="minorHAnsi" w:hAnsiTheme="minorHAnsi"/>
        </w:rPr>
        <w:t xml:space="preserve">UNDP </w:t>
      </w:r>
      <w:r w:rsidR="00961820" w:rsidRPr="0070468A">
        <w:rPr>
          <w:rFonts w:asciiTheme="minorHAnsi" w:hAnsiTheme="minorHAnsi"/>
        </w:rPr>
        <w:t>outputs</w:t>
      </w:r>
      <w:r w:rsidRPr="0070468A">
        <w:rPr>
          <w:rFonts w:asciiTheme="minorHAnsi" w:hAnsiTheme="minorHAnsi"/>
        </w:rPr>
        <w:t xml:space="preserve"> </w:t>
      </w:r>
      <w:r w:rsidR="00051AE4">
        <w:rPr>
          <w:rFonts w:asciiTheme="minorHAnsi" w:hAnsiTheme="minorHAnsi"/>
        </w:rPr>
        <w:t>have contributed to 55</w:t>
      </w:r>
      <w:r w:rsidR="00961820" w:rsidRPr="0070468A">
        <w:rPr>
          <w:rFonts w:asciiTheme="minorHAnsi" w:hAnsiTheme="minorHAnsi"/>
        </w:rPr>
        <w:t xml:space="preserve">% percent linked to the implementation of </w:t>
      </w:r>
      <w:r w:rsidR="00E14260" w:rsidRPr="00E14260">
        <w:rPr>
          <w:rFonts w:asciiTheme="minorHAnsi" w:hAnsiTheme="minorHAnsi"/>
        </w:rPr>
        <w:t xml:space="preserve">Commission on Youth Development </w:t>
      </w:r>
      <w:r w:rsidR="00E14260">
        <w:rPr>
          <w:rFonts w:asciiTheme="minorHAnsi" w:hAnsiTheme="minorHAnsi"/>
        </w:rPr>
        <w:t>(</w:t>
      </w:r>
      <w:r w:rsidR="00961820" w:rsidRPr="0070468A">
        <w:rPr>
          <w:rFonts w:asciiTheme="minorHAnsi" w:hAnsiTheme="minorHAnsi"/>
        </w:rPr>
        <w:t>CCYD</w:t>
      </w:r>
      <w:r w:rsidR="00E14260">
        <w:rPr>
          <w:rFonts w:asciiTheme="minorHAnsi" w:hAnsiTheme="minorHAnsi"/>
        </w:rPr>
        <w:t>)</w:t>
      </w:r>
      <w:r w:rsidR="00961820" w:rsidRPr="0070468A">
        <w:rPr>
          <w:rFonts w:asciiTheme="minorHAnsi" w:hAnsiTheme="minorHAnsi"/>
        </w:rPr>
        <w:t xml:space="preserve"> recommendations in areas including entrepreneurship thus contributing to the </w:t>
      </w:r>
      <w:r w:rsidRPr="00B93135">
        <w:rPr>
          <w:rFonts w:asciiTheme="minorHAnsi" w:hAnsiTheme="minorHAnsi"/>
          <w:i/>
        </w:rPr>
        <w:t>Strengthened enabling</w:t>
      </w:r>
      <w:r w:rsidR="00961820" w:rsidRPr="00B93135">
        <w:rPr>
          <w:rFonts w:asciiTheme="minorHAnsi" w:hAnsiTheme="minorHAnsi"/>
          <w:i/>
        </w:rPr>
        <w:t xml:space="preserve"> </w:t>
      </w:r>
      <w:r w:rsidRPr="00B93135">
        <w:rPr>
          <w:rFonts w:asciiTheme="minorHAnsi" w:hAnsiTheme="minorHAnsi"/>
          <w:i/>
        </w:rPr>
        <w:t>environment for effective and inclusive governance and citizen security at the national and sub-regional levels</w:t>
      </w:r>
      <w:r w:rsidR="00961820" w:rsidRPr="00B93135">
        <w:rPr>
          <w:rFonts w:asciiTheme="minorHAnsi" w:hAnsiTheme="minorHAnsi"/>
        </w:rPr>
        <w:t>.</w:t>
      </w:r>
      <w:r w:rsidRPr="00B93135">
        <w:rPr>
          <w:rFonts w:asciiTheme="minorHAnsi" w:hAnsiTheme="minorHAnsi"/>
        </w:rPr>
        <w:t xml:space="preserve"> </w:t>
      </w:r>
    </w:p>
    <w:p w14:paraId="15BE8AFD" w14:textId="77777777" w:rsidR="005C4FE0" w:rsidRDefault="005C4FE0" w:rsidP="0070468A">
      <w:pPr>
        <w:pStyle w:val="BodyText2"/>
        <w:jc w:val="both"/>
        <w:rPr>
          <w:rFonts w:asciiTheme="minorHAnsi" w:hAnsiTheme="minorHAnsi"/>
        </w:rPr>
      </w:pPr>
    </w:p>
    <w:p w14:paraId="49E6B605" w14:textId="39E5432E" w:rsidR="005C4FE0" w:rsidRDefault="005C4FE0" w:rsidP="0070468A">
      <w:pPr>
        <w:pStyle w:val="BodyText2"/>
        <w:jc w:val="both"/>
        <w:rPr>
          <w:rFonts w:asciiTheme="minorHAnsi" w:hAnsiTheme="minorHAnsi"/>
        </w:rPr>
      </w:pPr>
      <w:r>
        <w:rPr>
          <w:rFonts w:asciiTheme="minorHAnsi" w:hAnsiTheme="minorHAnsi"/>
        </w:rPr>
        <w:t xml:space="preserve">With regards to Outcome – </w:t>
      </w:r>
      <w:r w:rsidRPr="005C4FE0">
        <w:rPr>
          <w:rFonts w:asciiTheme="minorHAnsi" w:hAnsiTheme="minorHAnsi"/>
          <w:i/>
        </w:rPr>
        <w:t>(1) Enhanced social protection services and systems that improve equity, universal accessibility and quality and (2) Strengthened enabling environment to reduce poverty, increase economic participation and social inclusion with emphasis on vulnerable groups</w:t>
      </w:r>
      <w:r>
        <w:rPr>
          <w:rFonts w:asciiTheme="minorHAnsi" w:hAnsiTheme="minorHAnsi"/>
        </w:rPr>
        <w:t xml:space="preserve">, </w:t>
      </w:r>
      <w:r w:rsidR="00F108CA" w:rsidRPr="00F108CA">
        <w:rPr>
          <w:rFonts w:asciiTheme="minorHAnsi" w:hAnsiTheme="minorHAnsi"/>
        </w:rPr>
        <w:t>two countries developed legislation addressing reinforced social protection as a right of vulnerable groups</w:t>
      </w:r>
      <w:r w:rsidR="00F108CA">
        <w:rPr>
          <w:rFonts w:asciiTheme="minorHAnsi" w:hAnsiTheme="minorHAnsi"/>
        </w:rPr>
        <w:t xml:space="preserve"> and two countries produced the MDG Acceleration Framework (MAF). </w:t>
      </w:r>
    </w:p>
    <w:p w14:paraId="1029B1C1" w14:textId="77777777" w:rsidR="0070468A" w:rsidRDefault="0070468A" w:rsidP="0070468A">
      <w:pPr>
        <w:pStyle w:val="BodyText2"/>
        <w:jc w:val="both"/>
        <w:rPr>
          <w:rFonts w:asciiTheme="minorHAnsi" w:hAnsiTheme="minorHAnsi"/>
        </w:rPr>
      </w:pPr>
    </w:p>
    <w:p w14:paraId="402A17AD" w14:textId="42CA4875" w:rsidR="0037523B" w:rsidRPr="00B93135" w:rsidRDefault="00E267CE" w:rsidP="0070468A">
      <w:pPr>
        <w:pStyle w:val="BodyText2"/>
        <w:jc w:val="both"/>
        <w:rPr>
          <w:rFonts w:asciiTheme="minorHAnsi" w:hAnsiTheme="minorHAnsi"/>
        </w:rPr>
      </w:pPr>
      <w:r w:rsidRPr="00B93135">
        <w:rPr>
          <w:rFonts w:asciiTheme="minorHAnsi" w:hAnsiTheme="minorHAnsi"/>
        </w:rPr>
        <w:t>L</w:t>
      </w:r>
      <w:r w:rsidR="00917E83" w:rsidRPr="00B93135">
        <w:rPr>
          <w:rFonts w:asciiTheme="minorHAnsi" w:hAnsiTheme="minorHAnsi"/>
        </w:rPr>
        <w:t xml:space="preserve">inked to Outcome </w:t>
      </w:r>
      <w:r w:rsidR="00917E83" w:rsidRPr="00B93135">
        <w:rPr>
          <w:rFonts w:asciiTheme="minorHAnsi" w:hAnsiTheme="minorHAnsi"/>
          <w:i/>
        </w:rPr>
        <w:t xml:space="preserve">- </w:t>
      </w:r>
      <w:r w:rsidR="00917E83" w:rsidRPr="00B93135">
        <w:rPr>
          <w:rFonts w:asciiTheme="minorHAnsi" w:hAnsiTheme="minorHAnsi" w:cs="Arial"/>
          <w:i/>
          <w:color w:val="000000"/>
        </w:rPr>
        <w:t xml:space="preserve">Social, environmental and economic data collection is harmonised and access increased for use in policy and decision-making processes at the sub-regional and national level </w:t>
      </w:r>
      <w:r w:rsidR="00917E83" w:rsidRPr="00B93135">
        <w:rPr>
          <w:rFonts w:asciiTheme="minorHAnsi" w:hAnsiTheme="minorHAnsi" w:cs="Arial"/>
          <w:color w:val="000000"/>
        </w:rPr>
        <w:t xml:space="preserve">- </w:t>
      </w:r>
      <w:r w:rsidRPr="00B93135">
        <w:rPr>
          <w:rFonts w:asciiTheme="minorHAnsi" w:hAnsiTheme="minorHAnsi"/>
        </w:rPr>
        <w:t>t</w:t>
      </w:r>
      <w:r w:rsidR="005D4E9E" w:rsidRPr="00B93135">
        <w:rPr>
          <w:rFonts w:asciiTheme="minorHAnsi" w:hAnsiTheme="minorHAnsi"/>
        </w:rPr>
        <w:t>he SRO’s</w:t>
      </w:r>
      <w:r w:rsidRPr="00B93135">
        <w:rPr>
          <w:rFonts w:asciiTheme="minorHAnsi" w:hAnsiTheme="minorHAnsi"/>
        </w:rPr>
        <w:t xml:space="preserve"> work o</w:t>
      </w:r>
      <w:r w:rsidR="00917E83" w:rsidRPr="00B93135">
        <w:rPr>
          <w:rFonts w:asciiTheme="minorHAnsi" w:hAnsiTheme="minorHAnsi"/>
        </w:rPr>
        <w:t>n multi-dimensional approaches to poverty m</w:t>
      </w:r>
      <w:r w:rsidR="005D4E9E" w:rsidRPr="00B93135">
        <w:rPr>
          <w:rFonts w:asciiTheme="minorHAnsi" w:hAnsiTheme="minorHAnsi"/>
        </w:rPr>
        <w:t xml:space="preserve">easurement </w:t>
      </w:r>
      <w:r w:rsidRPr="00B93135">
        <w:rPr>
          <w:rFonts w:asciiTheme="minorHAnsi" w:hAnsiTheme="minorHAnsi"/>
        </w:rPr>
        <w:t>has influenced</w:t>
      </w:r>
      <w:r w:rsidR="005D4E9E" w:rsidRPr="00B93135">
        <w:rPr>
          <w:rFonts w:asciiTheme="minorHAnsi" w:hAnsiTheme="minorHAnsi"/>
        </w:rPr>
        <w:t xml:space="preserve"> sub-regional policy-</w:t>
      </w:r>
      <w:r w:rsidR="00917E83" w:rsidRPr="00B93135">
        <w:rPr>
          <w:rFonts w:asciiTheme="minorHAnsi" w:hAnsiTheme="minorHAnsi"/>
        </w:rPr>
        <w:t>making</w:t>
      </w:r>
      <w:r w:rsidRPr="00B93135">
        <w:rPr>
          <w:rFonts w:asciiTheme="minorHAnsi" w:hAnsiTheme="minorHAnsi"/>
        </w:rPr>
        <w:t xml:space="preserve"> on poverty measurement; t</w:t>
      </w:r>
      <w:r w:rsidR="00917E83" w:rsidRPr="00B93135">
        <w:rPr>
          <w:rFonts w:asciiTheme="minorHAnsi" w:hAnsiTheme="minorHAnsi"/>
        </w:rPr>
        <w:t xml:space="preserve">he harmonised Labour Force Survey in response to UNDP advocacy now includes indicators for the calculation of a basic Multidimensional Poverty Index (MPI) and is being </w:t>
      </w:r>
      <w:r w:rsidR="00747327">
        <w:rPr>
          <w:rFonts w:asciiTheme="minorHAnsi" w:hAnsiTheme="minorHAnsi"/>
        </w:rPr>
        <w:t xml:space="preserve">implemented </w:t>
      </w:r>
      <w:r w:rsidR="00917E83" w:rsidRPr="00B93135">
        <w:rPr>
          <w:rFonts w:asciiTheme="minorHAnsi" w:hAnsiTheme="minorHAnsi"/>
        </w:rPr>
        <w:t xml:space="preserve">in all OECS Member and Associate States. </w:t>
      </w:r>
      <w:r w:rsidRPr="00B93135">
        <w:rPr>
          <w:rFonts w:asciiTheme="minorHAnsi" w:hAnsiTheme="minorHAnsi"/>
        </w:rPr>
        <w:t xml:space="preserve"> Critically, t</w:t>
      </w:r>
      <w:r w:rsidR="00F41E78" w:rsidRPr="00B93135">
        <w:rPr>
          <w:rFonts w:asciiTheme="minorHAnsi" w:hAnsiTheme="minorHAnsi"/>
        </w:rPr>
        <w:t xml:space="preserve">he </w:t>
      </w:r>
      <w:r w:rsidRPr="00B93135">
        <w:rPr>
          <w:rFonts w:asciiTheme="minorHAnsi" w:hAnsiTheme="minorHAnsi"/>
        </w:rPr>
        <w:t>MPI</w:t>
      </w:r>
      <w:r w:rsidR="00F41E78" w:rsidRPr="00B93135">
        <w:rPr>
          <w:rFonts w:asciiTheme="minorHAnsi" w:hAnsiTheme="minorHAnsi"/>
        </w:rPr>
        <w:t xml:space="preserve"> framework allows for access to reliable sex disaggregated data which is critical to address the needs of vulnerable groups including </w:t>
      </w:r>
      <w:r w:rsidR="00961820" w:rsidRPr="00B93135">
        <w:rPr>
          <w:rFonts w:asciiTheme="minorHAnsi" w:hAnsiTheme="minorHAnsi"/>
        </w:rPr>
        <w:t>women</w:t>
      </w:r>
      <w:r w:rsidR="00F41E78" w:rsidRPr="00B93135">
        <w:rPr>
          <w:rFonts w:asciiTheme="minorHAnsi" w:hAnsiTheme="minorHAnsi"/>
        </w:rPr>
        <w:t xml:space="preserve">. </w:t>
      </w:r>
    </w:p>
    <w:p w14:paraId="3E7E4B30" w14:textId="77777777" w:rsidR="00E267CE" w:rsidRPr="00961820" w:rsidRDefault="00E267CE" w:rsidP="0070468A">
      <w:pPr>
        <w:pStyle w:val="BodyText2"/>
        <w:jc w:val="both"/>
        <w:rPr>
          <w:rFonts w:asciiTheme="minorHAnsi" w:hAnsiTheme="minorHAnsi"/>
          <w:sz w:val="22"/>
          <w:szCs w:val="22"/>
        </w:rPr>
        <w:sectPr w:rsidR="00E267CE" w:rsidRPr="00961820" w:rsidSect="00E267CE">
          <w:footerReference w:type="default" r:id="rId17"/>
          <w:endnotePr>
            <w:numFmt w:val="decimal"/>
          </w:endnotePr>
          <w:pgSz w:w="11907" w:h="16840" w:code="9"/>
          <w:pgMar w:top="1440" w:right="1440" w:bottom="1440" w:left="1440" w:header="720" w:footer="720" w:gutter="0"/>
          <w:cols w:space="720"/>
          <w:docGrid w:linePitch="326"/>
        </w:sectPr>
      </w:pPr>
    </w:p>
    <w:p w14:paraId="29DB297B"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57D32129" w14:textId="77777777" w:rsidR="00DC7354" w:rsidRPr="00C3474F" w:rsidRDefault="00DC7354" w:rsidP="00C3474F">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229"/>
        <w:gridCol w:w="1211"/>
        <w:gridCol w:w="774"/>
        <w:gridCol w:w="3186"/>
        <w:gridCol w:w="641"/>
        <w:gridCol w:w="4849"/>
      </w:tblGrid>
      <w:tr w:rsidR="00C3474F" w:rsidRPr="00DC7354" w14:paraId="36201DC3" w14:textId="77777777" w:rsidTr="004E5C21">
        <w:tc>
          <w:tcPr>
            <w:tcW w:w="3150" w:type="dxa"/>
            <w:gridSpan w:val="2"/>
            <w:tcBorders>
              <w:right w:val="nil"/>
            </w:tcBorders>
            <w:shd w:val="clear" w:color="auto" w:fill="FFC000"/>
          </w:tcPr>
          <w:p w14:paraId="59ABF4B0" w14:textId="77777777" w:rsidR="00C3474F" w:rsidRPr="00C3474F" w:rsidRDefault="00C3474F" w:rsidP="00C3474F">
            <w:pPr>
              <w:pStyle w:val="BodyText2"/>
              <w:rPr>
                <w:rFonts w:asciiTheme="minorHAnsi" w:hAnsiTheme="minorHAnsi"/>
                <w:b/>
              </w:rPr>
            </w:pPr>
            <w:r w:rsidRPr="00A85E34">
              <w:rPr>
                <w:rFonts w:asciiTheme="minorHAnsi" w:hAnsiTheme="minorHAnsi"/>
                <w:b/>
              </w:rPr>
              <w:t>Country information</w:t>
            </w:r>
          </w:p>
        </w:tc>
        <w:tc>
          <w:tcPr>
            <w:tcW w:w="10890" w:type="dxa"/>
            <w:gridSpan w:val="6"/>
            <w:tcBorders>
              <w:left w:val="nil"/>
            </w:tcBorders>
            <w:shd w:val="clear" w:color="auto" w:fill="FFC000"/>
          </w:tcPr>
          <w:p w14:paraId="34D6F920" w14:textId="77777777" w:rsidR="00C3474F" w:rsidRPr="00C3474F" w:rsidRDefault="00C3474F" w:rsidP="00C3474F">
            <w:pPr>
              <w:pStyle w:val="BodyText2"/>
              <w:rPr>
                <w:rFonts w:asciiTheme="minorHAnsi" w:hAnsiTheme="minorHAnsi"/>
                <w:b/>
                <w:sz w:val="24"/>
              </w:rPr>
            </w:pPr>
          </w:p>
        </w:tc>
      </w:tr>
      <w:tr w:rsidR="009B76A1" w:rsidRPr="00DC7354" w14:paraId="0E766280" w14:textId="77777777" w:rsidTr="004E5C21">
        <w:tc>
          <w:tcPr>
            <w:tcW w:w="14040" w:type="dxa"/>
            <w:gridSpan w:val="8"/>
          </w:tcPr>
          <w:p w14:paraId="09229337" w14:textId="77777777" w:rsidR="009B76A1" w:rsidRPr="00DC7354" w:rsidRDefault="009B76A1">
            <w:pPr>
              <w:pStyle w:val="BodyText2"/>
              <w:rPr>
                <w:rFonts w:asciiTheme="minorHAnsi" w:hAnsiTheme="minorHAnsi"/>
                <w:b/>
                <w:sz w:val="24"/>
              </w:rPr>
            </w:pPr>
            <w:r w:rsidRPr="00230A0E">
              <w:rPr>
                <w:rFonts w:asciiTheme="minorHAnsi" w:hAnsiTheme="minorHAnsi"/>
                <w:b/>
              </w:rPr>
              <w:t>Country name:</w:t>
            </w:r>
            <w:r w:rsidR="00205CB7">
              <w:rPr>
                <w:rFonts w:asciiTheme="minorHAnsi" w:hAnsiTheme="minorHAnsi"/>
                <w:b/>
              </w:rPr>
              <w:t xml:space="preserve"> BARBADOS AND THE OECS</w:t>
            </w:r>
          </w:p>
        </w:tc>
      </w:tr>
      <w:tr w:rsidR="009B76A1" w:rsidRPr="00843006" w14:paraId="1134CF17" w14:textId="77777777" w:rsidTr="004E5C21">
        <w:tc>
          <w:tcPr>
            <w:tcW w:w="14040" w:type="dxa"/>
            <w:gridSpan w:val="8"/>
          </w:tcPr>
          <w:p w14:paraId="6EAD80D8" w14:textId="77777777"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205CB7">
              <w:rPr>
                <w:rFonts w:asciiTheme="minorHAnsi" w:hAnsiTheme="minorHAnsi"/>
                <w:b/>
              </w:rPr>
              <w:t xml:space="preserve"> 2012-2016</w:t>
            </w:r>
          </w:p>
        </w:tc>
      </w:tr>
      <w:tr w:rsidR="003B037A" w:rsidRPr="00DC7354" w14:paraId="5746E511" w14:textId="77777777" w:rsidTr="004E5C21">
        <w:tc>
          <w:tcPr>
            <w:tcW w:w="3150" w:type="dxa"/>
            <w:gridSpan w:val="2"/>
          </w:tcPr>
          <w:p w14:paraId="31F95922"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gridSpan w:val="2"/>
            <w:shd w:val="clear" w:color="auto" w:fill="auto"/>
          </w:tcPr>
          <w:p w14:paraId="45DD3489" w14:textId="128F5881"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r w:rsidR="003160DF">
              <w:rPr>
                <w:rFonts w:asciiTheme="minorHAnsi" w:hAnsiTheme="minorHAnsi"/>
                <w:b/>
                <w:sz w:val="22"/>
              </w:rPr>
              <w:t xml:space="preserve"> (2012-2015)</w:t>
            </w:r>
          </w:p>
        </w:tc>
        <w:tc>
          <w:tcPr>
            <w:tcW w:w="3960" w:type="dxa"/>
            <w:gridSpan w:val="2"/>
            <w:tcBorders>
              <w:left w:val="single" w:sz="4" w:space="0" w:color="auto"/>
            </w:tcBorders>
          </w:tcPr>
          <w:p w14:paraId="523534AD"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w:t>
            </w:r>
            <w:r w:rsidRPr="004B0CB1">
              <w:rPr>
                <w:rFonts w:asciiTheme="minorHAnsi" w:hAnsiTheme="minorHAnsi"/>
                <w:b/>
                <w:sz w:val="22"/>
              </w:rPr>
              <w:t>1-4 per outcome)</w:t>
            </w:r>
          </w:p>
        </w:tc>
        <w:tc>
          <w:tcPr>
            <w:tcW w:w="5490" w:type="dxa"/>
            <w:gridSpan w:val="2"/>
          </w:tcPr>
          <w:p w14:paraId="5E32A092"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1D704C05" w14:textId="77777777" w:rsidTr="004E5C21">
        <w:tc>
          <w:tcPr>
            <w:tcW w:w="3150" w:type="dxa"/>
            <w:gridSpan w:val="2"/>
            <w:tcBorders>
              <w:bottom w:val="single" w:sz="4" w:space="0" w:color="auto"/>
            </w:tcBorders>
            <w:shd w:val="clear" w:color="auto" w:fill="95B3D7" w:themeFill="accent1" w:themeFillTint="99"/>
          </w:tcPr>
          <w:p w14:paraId="55CEA9D2" w14:textId="0034872F" w:rsidR="00DE4AC7" w:rsidRPr="009656BE" w:rsidRDefault="00CB3B2D" w:rsidP="008C063E">
            <w:pPr>
              <w:pStyle w:val="BodyText2"/>
              <w:rPr>
                <w:rFonts w:asciiTheme="minorHAnsi" w:hAnsiTheme="minorHAnsi"/>
                <w:b/>
              </w:rPr>
            </w:pPr>
            <w:r>
              <w:rPr>
                <w:rFonts w:asciiTheme="minorHAnsi" w:hAnsiTheme="minorHAnsi"/>
                <w:b/>
              </w:rPr>
              <w:t>Outcome</w:t>
            </w:r>
            <w:r w:rsidR="006F5346">
              <w:rPr>
                <w:rFonts w:asciiTheme="minorHAnsi" w:hAnsiTheme="minorHAnsi"/>
                <w:b/>
              </w:rPr>
              <w:t xml:space="preserve"> 1</w:t>
            </w:r>
            <w:r>
              <w:rPr>
                <w:rFonts w:asciiTheme="minorHAnsi" w:hAnsiTheme="minorHAnsi"/>
                <w:b/>
              </w:rPr>
              <w:t xml:space="preserve"> - </w:t>
            </w:r>
            <w:r w:rsidR="00E267CE">
              <w:rPr>
                <w:rFonts w:asciiTheme="minorHAnsi" w:hAnsiTheme="minorHAnsi"/>
                <w:b/>
              </w:rPr>
              <w:t>Enhanced capacity of national,</w:t>
            </w:r>
            <w:r w:rsidR="008C063E">
              <w:rPr>
                <w:rFonts w:asciiTheme="minorHAnsi" w:hAnsiTheme="minorHAnsi"/>
                <w:b/>
              </w:rPr>
              <w:t xml:space="preserve"> </w:t>
            </w:r>
            <w:r w:rsidR="00DE4AC7" w:rsidRPr="00DE4AC7">
              <w:rPr>
                <w:rFonts w:asciiTheme="minorHAnsi" w:hAnsiTheme="minorHAnsi"/>
                <w:b/>
              </w:rPr>
              <w:t>sub-regional and regional institutions and stakeholders to: effectively manage natural resources; build resilience to the adverse impacts of climate change and natural and anthropogenic hazards; improved energy efficiency and use of renewable energy; improved policy, legal, regulatory and institutional frameworks for environmental and energy governance.</w:t>
            </w:r>
          </w:p>
        </w:tc>
        <w:tc>
          <w:tcPr>
            <w:tcW w:w="1440" w:type="dxa"/>
            <w:gridSpan w:val="2"/>
            <w:tcBorders>
              <w:bottom w:val="single" w:sz="4" w:space="0" w:color="auto"/>
            </w:tcBorders>
            <w:shd w:val="clear" w:color="auto" w:fill="auto"/>
          </w:tcPr>
          <w:p w14:paraId="7455C5A9" w14:textId="21C4AEFD" w:rsidR="003B037A" w:rsidRPr="00DC7354" w:rsidRDefault="00087B85" w:rsidP="002B6657">
            <w:pPr>
              <w:pStyle w:val="BodyText2"/>
              <w:jc w:val="right"/>
              <w:rPr>
                <w:rFonts w:asciiTheme="minorHAnsi" w:hAnsiTheme="minorHAnsi"/>
              </w:rPr>
            </w:pPr>
            <w:r>
              <w:rPr>
                <w:rFonts w:asciiTheme="minorHAnsi" w:hAnsiTheme="minorHAnsi"/>
              </w:rPr>
              <w:t>$15.8 million</w:t>
            </w:r>
          </w:p>
        </w:tc>
        <w:tc>
          <w:tcPr>
            <w:tcW w:w="3960" w:type="dxa"/>
            <w:gridSpan w:val="2"/>
            <w:tcBorders>
              <w:left w:val="single" w:sz="4" w:space="0" w:color="auto"/>
              <w:bottom w:val="single" w:sz="4" w:space="0" w:color="auto"/>
            </w:tcBorders>
          </w:tcPr>
          <w:p w14:paraId="6D93E225" w14:textId="77777777" w:rsidR="00086338" w:rsidRDefault="00086338" w:rsidP="00086338">
            <w:pPr>
              <w:pStyle w:val="BodyText2"/>
              <w:numPr>
                <w:ilvl w:val="0"/>
                <w:numId w:val="1"/>
              </w:numPr>
              <w:rPr>
                <w:rFonts w:asciiTheme="minorHAnsi" w:hAnsiTheme="minorHAnsi"/>
                <w:i/>
              </w:rPr>
            </w:pPr>
            <w:r w:rsidRPr="00086338">
              <w:rPr>
                <w:rFonts w:asciiTheme="minorHAnsi" w:hAnsiTheme="minorHAnsi"/>
                <w:i/>
              </w:rPr>
              <w:t>Number of countries with approved energy efficiency and renewable energy policies</w:t>
            </w:r>
          </w:p>
          <w:p w14:paraId="4E8B9FBB" w14:textId="6B0763BF" w:rsidR="00086338" w:rsidRDefault="00086338" w:rsidP="00086338">
            <w:pPr>
              <w:pStyle w:val="BodyText2"/>
              <w:numPr>
                <w:ilvl w:val="0"/>
                <w:numId w:val="1"/>
              </w:numPr>
              <w:rPr>
                <w:rFonts w:asciiTheme="minorHAnsi" w:hAnsiTheme="minorHAnsi"/>
                <w:i/>
              </w:rPr>
            </w:pPr>
            <w:r w:rsidRPr="00086338">
              <w:rPr>
                <w:rFonts w:asciiTheme="minorHAnsi" w:hAnsiTheme="minorHAnsi"/>
                <w:i/>
              </w:rPr>
              <w:t xml:space="preserve">Number of countries with climate change adaptation strategies updated and approved  </w:t>
            </w:r>
          </w:p>
          <w:p w14:paraId="71130CA3" w14:textId="77777777" w:rsidR="00086338" w:rsidRDefault="00086338" w:rsidP="00086338">
            <w:pPr>
              <w:pStyle w:val="BodyText2"/>
              <w:numPr>
                <w:ilvl w:val="0"/>
                <w:numId w:val="1"/>
              </w:numPr>
              <w:rPr>
                <w:rFonts w:asciiTheme="minorHAnsi" w:hAnsiTheme="minorHAnsi"/>
                <w:i/>
              </w:rPr>
            </w:pPr>
            <w:r w:rsidRPr="00086338">
              <w:rPr>
                <w:rFonts w:asciiTheme="minorHAnsi" w:hAnsiTheme="minorHAnsi"/>
                <w:i/>
              </w:rPr>
              <w:t>Number of updated, tested and publicly available contingency plans per country.</w:t>
            </w:r>
          </w:p>
          <w:p w14:paraId="29804D3A" w14:textId="2D6059EC" w:rsidR="00086338" w:rsidRPr="00086338" w:rsidRDefault="00086338" w:rsidP="00086338">
            <w:pPr>
              <w:pStyle w:val="BodyText2"/>
              <w:numPr>
                <w:ilvl w:val="0"/>
                <w:numId w:val="1"/>
              </w:numPr>
              <w:rPr>
                <w:rFonts w:asciiTheme="minorHAnsi" w:hAnsiTheme="minorHAnsi"/>
                <w:i/>
              </w:rPr>
            </w:pPr>
            <w:r>
              <w:rPr>
                <w:rFonts w:asciiTheme="minorHAnsi" w:hAnsiTheme="minorHAnsi"/>
                <w:i/>
              </w:rPr>
              <w:t>N</w:t>
            </w:r>
            <w:r w:rsidRPr="00086338">
              <w:rPr>
                <w:rFonts w:asciiTheme="minorHAnsi" w:hAnsiTheme="minorHAnsi"/>
                <w:i/>
              </w:rPr>
              <w:t>umber of countries with multilateral environmental agreements incorpo</w:t>
            </w:r>
            <w:r>
              <w:rPr>
                <w:rFonts w:asciiTheme="minorHAnsi" w:hAnsiTheme="minorHAnsi"/>
                <w:i/>
              </w:rPr>
              <w:t>rated into national legislation.</w:t>
            </w:r>
          </w:p>
        </w:tc>
        <w:tc>
          <w:tcPr>
            <w:tcW w:w="5490" w:type="dxa"/>
            <w:gridSpan w:val="2"/>
            <w:tcBorders>
              <w:bottom w:val="single" w:sz="4" w:space="0" w:color="auto"/>
            </w:tcBorders>
            <w:shd w:val="clear" w:color="auto" w:fill="auto"/>
          </w:tcPr>
          <w:p w14:paraId="6D0583D1" w14:textId="57D2AF8C" w:rsidR="00086338" w:rsidRPr="008C063E" w:rsidRDefault="00086338" w:rsidP="00086338">
            <w:pPr>
              <w:pStyle w:val="BodyText2"/>
              <w:numPr>
                <w:ilvl w:val="0"/>
                <w:numId w:val="9"/>
              </w:numPr>
              <w:jc w:val="both"/>
              <w:rPr>
                <w:rFonts w:asciiTheme="minorHAnsi" w:hAnsiTheme="minorHAnsi"/>
              </w:rPr>
            </w:pPr>
            <w:r w:rsidRPr="008C063E">
              <w:rPr>
                <w:rFonts w:asciiTheme="minorHAnsi" w:hAnsiTheme="minorHAnsi"/>
              </w:rPr>
              <w:t xml:space="preserve">There were 6 adopted or draft energy policies around 2012.  </w:t>
            </w:r>
            <w:r w:rsidR="00472570">
              <w:rPr>
                <w:rFonts w:asciiTheme="minorHAnsi" w:hAnsiTheme="minorHAnsi"/>
              </w:rPr>
              <w:t>There are currently 7 countries with energy policies and 7 INDCs.</w:t>
            </w:r>
            <w:r w:rsidRPr="008C063E">
              <w:rPr>
                <w:rFonts w:asciiTheme="minorHAnsi" w:hAnsiTheme="minorHAnsi"/>
              </w:rPr>
              <w:t xml:space="preserve"> </w:t>
            </w:r>
          </w:p>
          <w:p w14:paraId="7A1179A3" w14:textId="25608617" w:rsidR="00086338" w:rsidRPr="008C063E" w:rsidRDefault="00086338" w:rsidP="00314F90">
            <w:pPr>
              <w:pStyle w:val="BodyText2"/>
              <w:numPr>
                <w:ilvl w:val="0"/>
                <w:numId w:val="9"/>
              </w:numPr>
              <w:jc w:val="both"/>
              <w:rPr>
                <w:rFonts w:asciiTheme="minorHAnsi" w:hAnsiTheme="minorHAnsi"/>
              </w:rPr>
            </w:pPr>
            <w:r w:rsidRPr="008C063E">
              <w:rPr>
                <w:rFonts w:asciiTheme="minorHAnsi" w:hAnsiTheme="minorHAnsi"/>
              </w:rPr>
              <w:t>In 2012, six</w:t>
            </w:r>
            <w:r w:rsidRPr="008C063E">
              <w:rPr>
                <w:rFonts w:asciiTheme="minorHAnsi" w:hAnsiTheme="minorHAnsi" w:cs="Arial"/>
              </w:rPr>
              <w:t xml:space="preserve"> countries had draft cc adaptation strategies</w:t>
            </w:r>
            <w:r w:rsidR="00A33B35">
              <w:rPr>
                <w:rFonts w:asciiTheme="minorHAnsi" w:hAnsiTheme="minorHAnsi" w:cs="Arial"/>
              </w:rPr>
              <w:t>. 7 countries have</w:t>
            </w:r>
            <w:r w:rsidRPr="008C063E">
              <w:rPr>
                <w:rFonts w:asciiTheme="minorHAnsi" w:hAnsiTheme="minorHAnsi" w:cs="Arial"/>
              </w:rPr>
              <w:t xml:space="preserve"> INDCs to support </w:t>
            </w:r>
            <w:r w:rsidR="001820E2">
              <w:rPr>
                <w:rFonts w:asciiTheme="minorHAnsi" w:hAnsiTheme="minorHAnsi" w:cs="Arial"/>
              </w:rPr>
              <w:t>national adaptation (and mitigation)</w:t>
            </w:r>
            <w:r w:rsidR="001820E2" w:rsidRPr="008C063E">
              <w:rPr>
                <w:rFonts w:asciiTheme="minorHAnsi" w:hAnsiTheme="minorHAnsi" w:cs="Arial"/>
              </w:rPr>
              <w:t xml:space="preserve"> </w:t>
            </w:r>
            <w:r w:rsidRPr="008C063E">
              <w:rPr>
                <w:rFonts w:asciiTheme="minorHAnsi" w:hAnsiTheme="minorHAnsi" w:cs="Arial"/>
              </w:rPr>
              <w:t>framework</w:t>
            </w:r>
            <w:r w:rsidR="00A33B35">
              <w:rPr>
                <w:rFonts w:asciiTheme="minorHAnsi" w:hAnsiTheme="minorHAnsi" w:cs="Arial"/>
              </w:rPr>
              <w:t>, and 1 country is developing its National Adaptation Plan</w:t>
            </w:r>
            <w:r w:rsidR="00A84ACB">
              <w:rPr>
                <w:rFonts w:asciiTheme="minorHAnsi" w:hAnsiTheme="minorHAnsi" w:cs="Arial"/>
              </w:rPr>
              <w:t xml:space="preserve"> (NAP)</w:t>
            </w:r>
            <w:r w:rsidRPr="008C063E">
              <w:rPr>
                <w:rFonts w:asciiTheme="minorHAnsi" w:hAnsiTheme="minorHAnsi" w:cs="Arial"/>
              </w:rPr>
              <w:t xml:space="preserve">. </w:t>
            </w:r>
          </w:p>
          <w:p w14:paraId="3A1F6E68" w14:textId="13F704A6" w:rsidR="003B037A" w:rsidRPr="008C063E" w:rsidRDefault="00F838DC" w:rsidP="00314F90">
            <w:pPr>
              <w:pStyle w:val="BodyText2"/>
              <w:numPr>
                <w:ilvl w:val="0"/>
                <w:numId w:val="9"/>
              </w:numPr>
              <w:jc w:val="both"/>
              <w:rPr>
                <w:rFonts w:asciiTheme="minorHAnsi" w:hAnsiTheme="minorHAnsi"/>
              </w:rPr>
            </w:pPr>
            <w:r w:rsidRPr="008C063E">
              <w:rPr>
                <w:rFonts w:asciiTheme="minorHAnsi" w:hAnsiTheme="minorHAnsi"/>
              </w:rPr>
              <w:t>In 2012 all countries had hurricane plans and some had multi-hazard plans but there w</w:t>
            </w:r>
            <w:r w:rsidRPr="008C063E">
              <w:rPr>
                <w:rFonts w:asciiTheme="minorHAnsi" w:hAnsiTheme="minorHAnsi" w:cs="Arial"/>
              </w:rPr>
              <w:t>as hoc and infrequent testing of plans and limited updating of plans. There are now</w:t>
            </w:r>
            <w:r w:rsidR="00472570">
              <w:rPr>
                <w:rFonts w:asciiTheme="minorHAnsi" w:hAnsiTheme="minorHAnsi" w:cs="Arial"/>
              </w:rPr>
              <w:t xml:space="preserve"> 10 u</w:t>
            </w:r>
            <w:r w:rsidRPr="008C063E">
              <w:rPr>
                <w:rFonts w:asciiTheme="minorHAnsi" w:hAnsiTheme="minorHAnsi" w:cs="Arial"/>
              </w:rPr>
              <w:t>pdated</w:t>
            </w:r>
            <w:r w:rsidR="00243969" w:rsidRPr="008C063E">
              <w:rPr>
                <w:rFonts w:asciiTheme="minorHAnsi" w:hAnsiTheme="minorHAnsi" w:cs="Arial"/>
              </w:rPr>
              <w:t xml:space="preserve"> </w:t>
            </w:r>
            <w:r w:rsidRPr="008C063E">
              <w:rPr>
                <w:rFonts w:asciiTheme="minorHAnsi" w:hAnsiTheme="minorHAnsi" w:cs="Arial"/>
              </w:rPr>
              <w:t>plans</w:t>
            </w:r>
            <w:r w:rsidR="00472570">
              <w:rPr>
                <w:rFonts w:asciiTheme="minorHAnsi" w:hAnsiTheme="minorHAnsi" w:cs="Arial"/>
              </w:rPr>
              <w:t>, with testing at least annually</w:t>
            </w:r>
            <w:r w:rsidRPr="008C063E">
              <w:rPr>
                <w:rFonts w:asciiTheme="minorHAnsi" w:hAnsiTheme="minorHAnsi" w:cs="Arial"/>
              </w:rPr>
              <w:t>.</w:t>
            </w:r>
          </w:p>
          <w:p w14:paraId="0A55ECF6" w14:textId="05C75AEC" w:rsidR="002F1088" w:rsidRPr="00086338" w:rsidRDefault="00676079" w:rsidP="00FE240B">
            <w:pPr>
              <w:pStyle w:val="BodyText2"/>
              <w:numPr>
                <w:ilvl w:val="0"/>
                <w:numId w:val="9"/>
              </w:numPr>
              <w:jc w:val="both"/>
              <w:rPr>
                <w:rFonts w:asciiTheme="minorHAnsi" w:hAnsiTheme="minorHAnsi"/>
                <w:b/>
                <w:i/>
                <w:color w:val="FF0000"/>
              </w:rPr>
            </w:pPr>
            <w:r w:rsidRPr="00676079">
              <w:rPr>
                <w:rFonts w:asciiTheme="minorHAnsi" w:hAnsiTheme="minorHAnsi"/>
              </w:rPr>
              <w:t>Multilateral Environmental Agreements (MEAs)</w:t>
            </w:r>
            <w:r w:rsidR="00113413" w:rsidRPr="008C063E">
              <w:rPr>
                <w:rFonts w:asciiTheme="minorHAnsi" w:hAnsiTheme="minorHAnsi"/>
              </w:rPr>
              <w:t xml:space="preserve"> </w:t>
            </w:r>
            <w:r w:rsidR="00086338" w:rsidRPr="008C063E">
              <w:rPr>
                <w:rFonts w:asciiTheme="minorHAnsi" w:hAnsiTheme="minorHAnsi"/>
              </w:rPr>
              <w:t xml:space="preserve">incorporated into national legislation exist in </w:t>
            </w:r>
            <w:r w:rsidR="00A33B35">
              <w:rPr>
                <w:rFonts w:asciiTheme="minorHAnsi" w:hAnsiTheme="minorHAnsi"/>
              </w:rPr>
              <w:t>at least 2</w:t>
            </w:r>
            <w:r w:rsidR="00A33B35" w:rsidRPr="008C063E">
              <w:rPr>
                <w:rFonts w:asciiTheme="minorHAnsi" w:hAnsiTheme="minorHAnsi"/>
              </w:rPr>
              <w:t xml:space="preserve"> </w:t>
            </w:r>
            <w:r w:rsidR="00086338" w:rsidRPr="008C063E">
              <w:rPr>
                <w:rFonts w:asciiTheme="minorHAnsi" w:hAnsiTheme="minorHAnsi"/>
              </w:rPr>
              <w:t>countries</w:t>
            </w:r>
            <w:r w:rsidR="008C063E">
              <w:rPr>
                <w:rFonts w:asciiTheme="minorHAnsi" w:hAnsiTheme="minorHAnsi"/>
              </w:rPr>
              <w:t>.</w:t>
            </w:r>
          </w:p>
        </w:tc>
      </w:tr>
      <w:tr w:rsidR="00C3474F" w:rsidRPr="00DC7354" w14:paraId="5DB85D8D" w14:textId="77777777" w:rsidTr="004E5C21">
        <w:tc>
          <w:tcPr>
            <w:tcW w:w="14040" w:type="dxa"/>
            <w:gridSpan w:val="8"/>
          </w:tcPr>
          <w:p w14:paraId="78212D8F" w14:textId="03D571AC" w:rsidR="00C3474F" w:rsidRPr="00837C4B" w:rsidRDefault="00C3474F" w:rsidP="00EE1D60">
            <w:pPr>
              <w:pStyle w:val="BodyText2"/>
              <w:rPr>
                <w:rFonts w:asciiTheme="minorHAnsi" w:hAnsiTheme="minorHAnsi"/>
                <w:b/>
              </w:rPr>
            </w:pPr>
            <w:r w:rsidRPr="00837C4B">
              <w:rPr>
                <w:rFonts w:asciiTheme="minorHAnsi" w:hAnsiTheme="minorHAnsi"/>
                <w:b/>
              </w:rPr>
              <w:t>UNDP Contribution:</w:t>
            </w:r>
          </w:p>
          <w:p w14:paraId="560A71B9" w14:textId="0E050D8C" w:rsidR="00C3474F" w:rsidRPr="00A73E45" w:rsidRDefault="002573B9" w:rsidP="00A73E45">
            <w:pPr>
              <w:pStyle w:val="BodyText2"/>
              <w:jc w:val="both"/>
              <w:rPr>
                <w:rFonts w:asciiTheme="minorHAnsi" w:hAnsiTheme="minorHAnsi"/>
              </w:rPr>
            </w:pPr>
            <w:r>
              <w:rPr>
                <w:rFonts w:asciiTheme="minorHAnsi" w:hAnsiTheme="minorHAnsi"/>
                <w:u w:val="single"/>
              </w:rPr>
              <w:t>Sub-regional Programme (S</w:t>
            </w:r>
            <w:r w:rsidR="00C3474F" w:rsidRPr="00A73E45">
              <w:rPr>
                <w:rFonts w:asciiTheme="minorHAnsi" w:hAnsiTheme="minorHAnsi"/>
                <w:u w:val="single"/>
              </w:rPr>
              <w:t>P</w:t>
            </w:r>
            <w:r>
              <w:rPr>
                <w:rFonts w:asciiTheme="minorHAnsi" w:hAnsiTheme="minorHAnsi"/>
                <w:u w:val="single"/>
              </w:rPr>
              <w:t>)</w:t>
            </w:r>
            <w:r w:rsidR="00C3474F" w:rsidRPr="00A73E45">
              <w:rPr>
                <w:rFonts w:asciiTheme="minorHAnsi" w:hAnsiTheme="minorHAnsi"/>
                <w:u w:val="single"/>
              </w:rPr>
              <w:t xml:space="preserve"> Outputs</w:t>
            </w:r>
            <w:r w:rsidR="00C3474F" w:rsidRPr="00A73E45">
              <w:rPr>
                <w:rFonts w:asciiTheme="minorHAnsi" w:hAnsiTheme="minorHAnsi"/>
              </w:rPr>
              <w:t>:</w:t>
            </w:r>
          </w:p>
          <w:p w14:paraId="69B9ACEE" w14:textId="266AA0BF" w:rsidR="00F3344C" w:rsidRPr="00D70425" w:rsidRDefault="00C3474F" w:rsidP="00A73E45">
            <w:pPr>
              <w:jc w:val="both"/>
              <w:rPr>
                <w:rFonts w:asciiTheme="minorHAnsi" w:hAnsiTheme="minorHAnsi" w:cs="Arial"/>
                <w:bCs/>
                <w:color w:val="000000"/>
                <w:sz w:val="20"/>
              </w:rPr>
            </w:pPr>
            <w:r w:rsidRPr="00D70425">
              <w:rPr>
                <w:rFonts w:asciiTheme="minorHAnsi" w:hAnsiTheme="minorHAnsi"/>
                <w:sz w:val="20"/>
              </w:rPr>
              <w:t xml:space="preserve">The UNDP </w:t>
            </w:r>
            <w:r w:rsidR="002573B9">
              <w:rPr>
                <w:rFonts w:asciiTheme="minorHAnsi" w:hAnsiTheme="minorHAnsi"/>
                <w:sz w:val="20"/>
              </w:rPr>
              <w:t>S</w:t>
            </w:r>
            <w:r w:rsidR="00F3344C" w:rsidRPr="00D70425">
              <w:rPr>
                <w:rFonts w:asciiTheme="minorHAnsi" w:hAnsiTheme="minorHAnsi"/>
                <w:sz w:val="20"/>
              </w:rPr>
              <w:t>P</w:t>
            </w:r>
            <w:r w:rsidRPr="00D70425">
              <w:rPr>
                <w:rFonts w:asciiTheme="minorHAnsi" w:hAnsiTheme="minorHAnsi"/>
                <w:sz w:val="20"/>
              </w:rPr>
              <w:t xml:space="preserve"> identified </w:t>
            </w:r>
            <w:r w:rsidR="00F3344C" w:rsidRPr="00D70425">
              <w:rPr>
                <w:rFonts w:asciiTheme="minorHAnsi" w:hAnsiTheme="minorHAnsi"/>
                <w:sz w:val="20"/>
              </w:rPr>
              <w:t>eight</w:t>
            </w:r>
            <w:r w:rsidRPr="00D70425">
              <w:rPr>
                <w:rFonts w:asciiTheme="minorHAnsi" w:hAnsiTheme="minorHAnsi"/>
                <w:sz w:val="20"/>
              </w:rPr>
              <w:t xml:space="preserve"> major outputs to support the Government in achieving this outcome: </w:t>
            </w:r>
            <w:r w:rsidR="007B0550" w:rsidRPr="00D70425">
              <w:rPr>
                <w:rFonts w:asciiTheme="minorHAnsi" w:hAnsiTheme="minorHAnsi" w:cs="Arial"/>
                <w:bCs/>
                <w:color w:val="000000"/>
                <w:sz w:val="20"/>
              </w:rPr>
              <w:t>1.</w:t>
            </w:r>
            <w:r w:rsidR="00F3344C" w:rsidRPr="00D70425">
              <w:rPr>
                <w:rFonts w:asciiTheme="minorHAnsi" w:hAnsiTheme="minorHAnsi" w:cs="Arial"/>
                <w:bCs/>
                <w:color w:val="000000"/>
                <w:sz w:val="20"/>
              </w:rPr>
              <w:t xml:space="preserve">Improved risk identification and multi-hazard early warning systems; </w:t>
            </w:r>
            <w:r w:rsidR="006F5346" w:rsidRPr="00D70425">
              <w:rPr>
                <w:rFonts w:asciiTheme="minorHAnsi" w:hAnsiTheme="minorHAnsi" w:cs="Arial"/>
                <w:bCs/>
                <w:color w:val="000000"/>
                <w:sz w:val="20"/>
              </w:rPr>
              <w:t>2.</w:t>
            </w:r>
            <w:r w:rsidR="00F3344C" w:rsidRPr="00D70425">
              <w:rPr>
                <w:rFonts w:asciiTheme="minorHAnsi" w:hAnsiTheme="minorHAnsi" w:cs="Arial"/>
                <w:bCs/>
                <w:color w:val="000000"/>
                <w:sz w:val="20"/>
              </w:rPr>
              <w:t xml:space="preserve"> Improved national Disaster Risk Management structures and mechanisms; </w:t>
            </w:r>
            <w:r w:rsidR="006F5346" w:rsidRPr="00D70425">
              <w:rPr>
                <w:rFonts w:asciiTheme="minorHAnsi" w:hAnsiTheme="minorHAnsi" w:cs="Arial"/>
                <w:bCs/>
                <w:color w:val="000000"/>
                <w:sz w:val="20"/>
              </w:rPr>
              <w:t>3.</w:t>
            </w:r>
            <w:r w:rsidR="00F3344C" w:rsidRPr="00D70425">
              <w:rPr>
                <w:rFonts w:asciiTheme="minorHAnsi" w:hAnsiTheme="minorHAnsi" w:cs="Arial"/>
                <w:bCs/>
                <w:color w:val="000000"/>
                <w:sz w:val="20"/>
              </w:rPr>
              <w:t xml:space="preserve">Strengthened community resilience; </w:t>
            </w:r>
            <w:r w:rsidR="006F5346" w:rsidRPr="00D70425">
              <w:rPr>
                <w:rFonts w:asciiTheme="minorHAnsi" w:hAnsiTheme="minorHAnsi" w:cs="Arial"/>
                <w:bCs/>
                <w:color w:val="000000"/>
                <w:sz w:val="20"/>
              </w:rPr>
              <w:t>4.</w:t>
            </w:r>
            <w:r w:rsidR="00F3344C" w:rsidRPr="00D70425">
              <w:rPr>
                <w:rFonts w:asciiTheme="minorHAnsi" w:hAnsiTheme="minorHAnsi" w:cs="Arial"/>
                <w:bCs/>
                <w:color w:val="000000"/>
                <w:sz w:val="20"/>
              </w:rPr>
              <w:t xml:space="preserve">Knowledge and good practices disseminated and capacity development in the areas of natural resource management, disaster risk reduction, climate change, renewable energy, energy efficiency, low carbon emissions, biosafety and adherence to international standards and norms; </w:t>
            </w:r>
            <w:r w:rsidR="007B0550" w:rsidRPr="00D70425">
              <w:rPr>
                <w:rFonts w:asciiTheme="minorHAnsi" w:hAnsiTheme="minorHAnsi" w:cs="Arial"/>
                <w:bCs/>
                <w:sz w:val="20"/>
              </w:rPr>
              <w:t>5.</w:t>
            </w:r>
            <w:r w:rsidR="00F3344C" w:rsidRPr="00D70425">
              <w:rPr>
                <w:rFonts w:asciiTheme="minorHAnsi" w:hAnsiTheme="minorHAnsi" w:cs="Arial"/>
                <w:bCs/>
                <w:sz w:val="20"/>
              </w:rPr>
              <w:t xml:space="preserve">Institutional capacity to respond to climate change strengthened at the national level; </w:t>
            </w:r>
            <w:r w:rsidR="006F5346" w:rsidRPr="00D70425">
              <w:rPr>
                <w:rFonts w:asciiTheme="minorHAnsi" w:hAnsiTheme="minorHAnsi" w:cs="Arial"/>
                <w:bCs/>
                <w:sz w:val="20"/>
              </w:rPr>
              <w:t>6.</w:t>
            </w:r>
            <w:r w:rsidR="00F3344C" w:rsidRPr="00D70425">
              <w:rPr>
                <w:rFonts w:asciiTheme="minorHAnsi" w:hAnsiTheme="minorHAnsi" w:cs="Arial"/>
                <w:bCs/>
                <w:sz w:val="20"/>
              </w:rPr>
              <w:t xml:space="preserve">Improved energy efficiency and the removal of barriers to the introduction and transfer of renewable energy technology facilitated; </w:t>
            </w:r>
            <w:r w:rsidR="008C063E" w:rsidRPr="00D70425">
              <w:rPr>
                <w:rFonts w:asciiTheme="minorHAnsi" w:hAnsiTheme="minorHAnsi" w:cs="Arial"/>
                <w:bCs/>
                <w:sz w:val="20"/>
              </w:rPr>
              <w:t>7.</w:t>
            </w:r>
            <w:r w:rsidR="00F3344C" w:rsidRPr="00D70425">
              <w:rPr>
                <w:rFonts w:asciiTheme="minorHAnsi" w:hAnsiTheme="minorHAnsi" w:cs="Arial"/>
                <w:bCs/>
                <w:sz w:val="20"/>
              </w:rPr>
              <w:t xml:space="preserve">Harmonisation system for environmental data and for policy analysis and national accounting; and </w:t>
            </w:r>
            <w:r w:rsidR="007B0550" w:rsidRPr="00D70425">
              <w:rPr>
                <w:rFonts w:asciiTheme="minorHAnsi" w:hAnsiTheme="minorHAnsi" w:cs="Arial"/>
                <w:bCs/>
                <w:color w:val="000000"/>
                <w:sz w:val="20"/>
              </w:rPr>
              <w:t>8.</w:t>
            </w:r>
            <w:r w:rsidR="00F3344C" w:rsidRPr="00D70425">
              <w:rPr>
                <w:rFonts w:asciiTheme="minorHAnsi" w:hAnsiTheme="minorHAnsi" w:cs="Arial"/>
                <w:bCs/>
                <w:color w:val="000000"/>
                <w:sz w:val="20"/>
              </w:rPr>
              <w:t>Strengthened capacity to draft and implement national land use policies and land administration systems.</w:t>
            </w:r>
          </w:p>
          <w:p w14:paraId="132C27CA" w14:textId="77777777" w:rsidR="00C3474F" w:rsidRPr="00A73E45" w:rsidRDefault="00C3474F" w:rsidP="00A73E45">
            <w:pPr>
              <w:pStyle w:val="BodyText2"/>
              <w:jc w:val="both"/>
              <w:rPr>
                <w:rFonts w:asciiTheme="minorHAnsi" w:hAnsiTheme="minorHAnsi"/>
              </w:rPr>
            </w:pPr>
          </w:p>
          <w:p w14:paraId="1FFF377E" w14:textId="77777777" w:rsidR="00C3474F" w:rsidRPr="00A73E45" w:rsidRDefault="00C3474F" w:rsidP="00A73E45">
            <w:pPr>
              <w:pStyle w:val="BodyText2"/>
              <w:jc w:val="both"/>
              <w:rPr>
                <w:rFonts w:asciiTheme="minorHAnsi" w:hAnsiTheme="minorHAnsi"/>
              </w:rPr>
            </w:pPr>
            <w:r w:rsidRPr="00A73E45">
              <w:rPr>
                <w:rFonts w:asciiTheme="minorHAnsi" w:hAnsiTheme="minorHAnsi"/>
                <w:u w:val="single"/>
              </w:rPr>
              <w:t>Progress and Achievements</w:t>
            </w:r>
            <w:r w:rsidRPr="00A73E45">
              <w:rPr>
                <w:rFonts w:asciiTheme="minorHAnsi" w:hAnsiTheme="minorHAnsi"/>
              </w:rPr>
              <w:t>:</w:t>
            </w:r>
          </w:p>
          <w:p w14:paraId="7CC70AAB" w14:textId="5438CE00" w:rsidR="00C1102A" w:rsidRDefault="009656BE" w:rsidP="0070468A">
            <w:pPr>
              <w:pStyle w:val="BodyText2"/>
              <w:jc w:val="both"/>
              <w:rPr>
                <w:rFonts w:asciiTheme="minorHAnsi" w:hAnsiTheme="minorHAnsi"/>
              </w:rPr>
            </w:pPr>
            <w:r w:rsidRPr="00A73E45">
              <w:rPr>
                <w:rFonts w:asciiTheme="minorHAnsi" w:hAnsiTheme="minorHAnsi"/>
              </w:rPr>
              <w:t xml:space="preserve">By </w:t>
            </w:r>
            <w:r w:rsidR="00C256AA" w:rsidRPr="00A73E45">
              <w:rPr>
                <w:rFonts w:asciiTheme="minorHAnsi" w:hAnsiTheme="minorHAnsi"/>
              </w:rPr>
              <w:t>early 2016</w:t>
            </w:r>
            <w:r w:rsidRPr="00A73E45">
              <w:rPr>
                <w:rFonts w:asciiTheme="minorHAnsi" w:hAnsiTheme="minorHAnsi"/>
              </w:rPr>
              <w:t>, UNDP</w:t>
            </w:r>
            <w:r w:rsidR="00C256AA" w:rsidRPr="00A73E45">
              <w:rPr>
                <w:rFonts w:asciiTheme="minorHAnsi" w:hAnsiTheme="minorHAnsi"/>
              </w:rPr>
              <w:t xml:space="preserve"> </w:t>
            </w:r>
            <w:r w:rsidRPr="00A73E45">
              <w:rPr>
                <w:rFonts w:asciiTheme="minorHAnsi" w:hAnsiTheme="minorHAnsi"/>
              </w:rPr>
              <w:t xml:space="preserve">had contributed to </w:t>
            </w:r>
            <w:r w:rsidR="00FC08B5" w:rsidRPr="00A73E45">
              <w:rPr>
                <w:rFonts w:asciiTheme="minorHAnsi" w:hAnsiTheme="minorHAnsi"/>
              </w:rPr>
              <w:t>the o</w:t>
            </w:r>
            <w:r w:rsidR="008E730B" w:rsidRPr="00A73E45">
              <w:rPr>
                <w:rFonts w:asciiTheme="minorHAnsi" w:hAnsiTheme="minorHAnsi"/>
              </w:rPr>
              <w:t>utput</w:t>
            </w:r>
            <w:r w:rsidR="00FC08B5" w:rsidRPr="00A73E45">
              <w:rPr>
                <w:rFonts w:asciiTheme="minorHAnsi" w:hAnsiTheme="minorHAnsi"/>
              </w:rPr>
              <w:t>s</w:t>
            </w:r>
            <w:r w:rsidR="008E730B" w:rsidRPr="00A73E45">
              <w:rPr>
                <w:rFonts w:asciiTheme="minorHAnsi" w:hAnsiTheme="minorHAnsi"/>
              </w:rPr>
              <w:t xml:space="preserve"> </w:t>
            </w:r>
            <w:r w:rsidR="00BC317D">
              <w:rPr>
                <w:rFonts w:asciiTheme="minorHAnsi" w:hAnsiTheme="minorHAnsi"/>
              </w:rPr>
              <w:t>toward</w:t>
            </w:r>
            <w:r w:rsidR="008C063E" w:rsidRPr="00E81FBF">
              <w:rPr>
                <w:rFonts w:asciiTheme="minorHAnsi" w:hAnsiTheme="minorHAnsi"/>
              </w:rPr>
              <w:t xml:space="preserve"> achieving this outcome: </w:t>
            </w:r>
          </w:p>
          <w:p w14:paraId="17CB4EB9" w14:textId="70021C52" w:rsidR="00D620FE" w:rsidRPr="00B46E14" w:rsidRDefault="007B0550">
            <w:pPr>
              <w:jc w:val="both"/>
              <w:rPr>
                <w:rFonts w:asciiTheme="minorHAnsi" w:hAnsiTheme="minorHAnsi"/>
                <w:sz w:val="20"/>
              </w:rPr>
            </w:pPr>
            <w:r w:rsidRPr="00E81FBF">
              <w:rPr>
                <w:rFonts w:asciiTheme="minorHAnsi" w:hAnsiTheme="minorHAnsi"/>
                <w:sz w:val="20"/>
              </w:rPr>
              <w:t xml:space="preserve">Progress on </w:t>
            </w:r>
            <w:r w:rsidRPr="00E81FBF">
              <w:rPr>
                <w:rFonts w:asciiTheme="minorHAnsi" w:hAnsiTheme="minorHAnsi"/>
                <w:b/>
                <w:i/>
                <w:sz w:val="20"/>
              </w:rPr>
              <w:t>O</w:t>
            </w:r>
            <w:r w:rsidR="00E81FBF">
              <w:rPr>
                <w:rFonts w:asciiTheme="minorHAnsi" w:hAnsiTheme="minorHAnsi"/>
                <w:b/>
                <w:i/>
                <w:sz w:val="20"/>
              </w:rPr>
              <w:t xml:space="preserve">utput </w:t>
            </w:r>
            <w:r w:rsidR="008C063E" w:rsidRPr="00E81FBF">
              <w:rPr>
                <w:rFonts w:asciiTheme="minorHAnsi" w:hAnsiTheme="minorHAnsi"/>
                <w:b/>
                <w:i/>
                <w:sz w:val="20"/>
              </w:rPr>
              <w:t>1</w:t>
            </w:r>
            <w:r w:rsidR="00E81FBF" w:rsidRPr="00E81FBF">
              <w:rPr>
                <w:rFonts w:asciiTheme="minorHAnsi" w:hAnsiTheme="minorHAnsi" w:cs="Arial"/>
                <w:bCs/>
                <w:i/>
                <w:color w:val="000000"/>
                <w:sz w:val="20"/>
              </w:rPr>
              <w:t xml:space="preserve"> </w:t>
            </w:r>
            <w:r w:rsidR="00E81FBF" w:rsidRPr="00E81FBF">
              <w:rPr>
                <w:rFonts w:asciiTheme="minorHAnsi" w:hAnsiTheme="minorHAnsi" w:cs="Arial"/>
                <w:bCs/>
                <w:color w:val="000000"/>
                <w:sz w:val="20"/>
              </w:rPr>
              <w:t>was advanced as U</w:t>
            </w:r>
            <w:r w:rsidR="008C063E" w:rsidRPr="00E81FBF">
              <w:rPr>
                <w:rFonts w:asciiTheme="minorHAnsi" w:hAnsiTheme="minorHAnsi" w:cs="Arial"/>
                <w:bCs/>
                <w:color w:val="000000"/>
                <w:sz w:val="20"/>
              </w:rPr>
              <w:t xml:space="preserve">NDP </w:t>
            </w:r>
            <w:r w:rsidR="008C063E" w:rsidRPr="00B46E14">
              <w:rPr>
                <w:rFonts w:asciiTheme="minorHAnsi" w:hAnsiTheme="minorHAnsi"/>
                <w:sz w:val="20"/>
              </w:rPr>
              <w:t xml:space="preserve">has enhanced/implemented </w:t>
            </w:r>
            <w:r w:rsidR="00D620FE" w:rsidRPr="00B46E14">
              <w:rPr>
                <w:rFonts w:asciiTheme="minorHAnsi" w:hAnsiTheme="minorHAnsi"/>
                <w:sz w:val="20"/>
              </w:rPr>
              <w:t>7 and</w:t>
            </w:r>
            <w:r w:rsidR="008C063E" w:rsidRPr="00B46E14">
              <w:rPr>
                <w:rFonts w:asciiTheme="minorHAnsi" w:hAnsiTheme="minorHAnsi"/>
                <w:sz w:val="20"/>
              </w:rPr>
              <w:t xml:space="preserve"> </w:t>
            </w:r>
            <w:r w:rsidR="008C063E" w:rsidRPr="00E81FBF">
              <w:rPr>
                <w:rFonts w:asciiTheme="minorHAnsi" w:hAnsiTheme="minorHAnsi"/>
                <w:sz w:val="20"/>
              </w:rPr>
              <w:t xml:space="preserve">is implementing/enhancing </w:t>
            </w:r>
            <w:r w:rsidR="00D620FE" w:rsidRPr="00B46E14">
              <w:rPr>
                <w:rFonts w:asciiTheme="minorHAnsi" w:hAnsiTheme="minorHAnsi"/>
                <w:sz w:val="20"/>
              </w:rPr>
              <w:t>3</w:t>
            </w:r>
            <w:r w:rsidR="008C063E" w:rsidRPr="00E81FBF">
              <w:rPr>
                <w:rFonts w:asciiTheme="minorHAnsi" w:hAnsiTheme="minorHAnsi"/>
                <w:color w:val="FF0000"/>
                <w:sz w:val="20"/>
              </w:rPr>
              <w:t xml:space="preserve"> </w:t>
            </w:r>
            <w:r w:rsidR="008C063E" w:rsidRPr="00E81FBF">
              <w:rPr>
                <w:rFonts w:asciiTheme="minorHAnsi" w:hAnsiTheme="minorHAnsi"/>
                <w:sz w:val="20"/>
              </w:rPr>
              <w:t>national systems for hazard notifications and disseminating and an end-to-end EWS to provide real-time warnings</w:t>
            </w:r>
            <w:r w:rsidR="0044169E" w:rsidRPr="00E81FBF">
              <w:rPr>
                <w:rFonts w:asciiTheme="minorHAnsi" w:hAnsiTheme="minorHAnsi"/>
                <w:sz w:val="20"/>
              </w:rPr>
              <w:t>; UNDP has continued to advance the development of the website for the Caribbean Tsunami Information Centre (CTIC)</w:t>
            </w:r>
            <w:r w:rsidR="00B46E14">
              <w:rPr>
                <w:rFonts w:asciiTheme="minorHAnsi" w:hAnsiTheme="minorHAnsi"/>
                <w:sz w:val="20"/>
              </w:rPr>
              <w:t xml:space="preserve">. It </w:t>
            </w:r>
            <w:r w:rsidR="0044169E" w:rsidRPr="00E81FBF">
              <w:rPr>
                <w:rFonts w:asciiTheme="minorHAnsi" w:hAnsiTheme="minorHAnsi"/>
                <w:sz w:val="20"/>
              </w:rPr>
              <w:t xml:space="preserve">is intended to provide a multi-lingual platform for the dissemination of tsunami public awareness and education materials and information targeting the general </w:t>
            </w:r>
            <w:r w:rsidR="0044169E" w:rsidRPr="00E81FBF">
              <w:rPr>
                <w:rFonts w:asciiTheme="minorHAnsi" w:hAnsiTheme="minorHAnsi"/>
                <w:sz w:val="20"/>
              </w:rPr>
              <w:lastRenderedPageBreak/>
              <w:t xml:space="preserve">public, government and private agency audiences within the Caribbean and adjacent regions, as well as strategic development partners. </w:t>
            </w:r>
            <w:r w:rsidR="0044169E" w:rsidRPr="00B46E14">
              <w:rPr>
                <w:rFonts w:asciiTheme="minorHAnsi" w:hAnsiTheme="minorHAnsi"/>
                <w:sz w:val="20"/>
              </w:rPr>
              <w:t xml:space="preserve">The website is near completion. </w:t>
            </w:r>
          </w:p>
          <w:p w14:paraId="1C057013" w14:textId="77777777" w:rsidR="00B46E14" w:rsidRDefault="00B46E14">
            <w:pPr>
              <w:jc w:val="both"/>
              <w:rPr>
                <w:rFonts w:asciiTheme="minorHAnsi" w:hAnsiTheme="minorHAnsi" w:cs="Arial"/>
                <w:color w:val="000000"/>
                <w:sz w:val="20"/>
              </w:rPr>
            </w:pPr>
          </w:p>
          <w:p w14:paraId="719EAA8C" w14:textId="294AFE3C" w:rsidR="00D620FE" w:rsidRDefault="007B0550">
            <w:pPr>
              <w:jc w:val="both"/>
              <w:rPr>
                <w:rFonts w:asciiTheme="minorHAnsi" w:hAnsiTheme="minorHAnsi"/>
                <w:sz w:val="20"/>
              </w:rPr>
            </w:pPr>
            <w:r w:rsidRPr="00E81FBF">
              <w:rPr>
                <w:rFonts w:asciiTheme="minorHAnsi" w:hAnsiTheme="minorHAnsi" w:cs="Arial"/>
                <w:color w:val="000000"/>
                <w:sz w:val="20"/>
              </w:rPr>
              <w:t xml:space="preserve">UNDP supported building capacity </w:t>
            </w:r>
            <w:r w:rsidR="00406155">
              <w:rPr>
                <w:rFonts w:asciiTheme="minorHAnsi" w:hAnsiTheme="minorHAnsi" w:cs="Arial"/>
                <w:color w:val="000000"/>
                <w:sz w:val="20"/>
              </w:rPr>
              <w:t xml:space="preserve">in St Vincent and the Grenadines </w:t>
            </w:r>
            <w:r w:rsidRPr="00E81FBF">
              <w:rPr>
                <w:rFonts w:asciiTheme="minorHAnsi" w:hAnsiTheme="minorHAnsi" w:cs="Arial"/>
                <w:color w:val="000000"/>
                <w:sz w:val="20"/>
              </w:rPr>
              <w:t>to</w:t>
            </w:r>
            <w:r w:rsidR="008C063E" w:rsidRPr="00E81FBF">
              <w:rPr>
                <w:rFonts w:asciiTheme="minorHAnsi" w:hAnsiTheme="minorHAnsi" w:cs="Arial"/>
                <w:color w:val="000000"/>
                <w:sz w:val="20"/>
              </w:rPr>
              <w:t xml:space="preserve"> conduct</w:t>
            </w:r>
            <w:r w:rsidRPr="00E81FBF">
              <w:rPr>
                <w:rFonts w:asciiTheme="minorHAnsi" w:hAnsiTheme="minorHAnsi" w:cs="Arial"/>
                <w:color w:val="000000"/>
                <w:sz w:val="20"/>
              </w:rPr>
              <w:t xml:space="preserve"> </w:t>
            </w:r>
            <w:r w:rsidR="008C063E" w:rsidRPr="00E81FBF">
              <w:rPr>
                <w:rFonts w:asciiTheme="minorHAnsi" w:hAnsiTheme="minorHAnsi" w:cs="Arial"/>
                <w:color w:val="000000"/>
                <w:sz w:val="20"/>
              </w:rPr>
              <w:t>Damage and Needs Assessments (DANA</w:t>
            </w:r>
            <w:r w:rsidRPr="00E81FBF">
              <w:rPr>
                <w:rFonts w:asciiTheme="minorHAnsi" w:hAnsiTheme="minorHAnsi" w:cs="Arial"/>
                <w:color w:val="000000"/>
                <w:sz w:val="20"/>
              </w:rPr>
              <w:t>s</w:t>
            </w:r>
            <w:r w:rsidR="008C063E" w:rsidRPr="00E81FBF">
              <w:rPr>
                <w:rFonts w:asciiTheme="minorHAnsi" w:hAnsiTheme="minorHAnsi" w:cs="Arial"/>
                <w:color w:val="000000"/>
                <w:sz w:val="20"/>
              </w:rPr>
              <w:t>) and Damage and Loss As</w:t>
            </w:r>
            <w:r w:rsidRPr="00E81FBF">
              <w:rPr>
                <w:rFonts w:asciiTheme="minorHAnsi" w:hAnsiTheme="minorHAnsi" w:cs="Arial"/>
                <w:color w:val="000000"/>
                <w:sz w:val="20"/>
              </w:rPr>
              <w:t>sessments (DALAs) to manage level 1 and 2</w:t>
            </w:r>
            <w:r w:rsidR="00D620FE">
              <w:rPr>
                <w:rFonts w:asciiTheme="minorHAnsi" w:hAnsiTheme="minorHAnsi" w:cs="Arial"/>
                <w:color w:val="000000"/>
                <w:sz w:val="20"/>
              </w:rPr>
              <w:t xml:space="preserve"> crises</w:t>
            </w:r>
            <w:r w:rsidR="00406155">
              <w:rPr>
                <w:rFonts w:asciiTheme="minorHAnsi" w:hAnsiTheme="minorHAnsi" w:cs="Arial"/>
                <w:color w:val="000000"/>
                <w:sz w:val="20"/>
              </w:rPr>
              <w:t xml:space="preserve"> as part of support to recovery in the aftermath of Hurricane Tomas</w:t>
            </w:r>
            <w:r w:rsidRPr="00E81FBF">
              <w:rPr>
                <w:rFonts w:asciiTheme="minorHAnsi" w:hAnsiTheme="minorHAnsi" w:cs="Arial"/>
                <w:color w:val="000000"/>
                <w:sz w:val="20"/>
              </w:rPr>
              <w:t xml:space="preserve">; </w:t>
            </w:r>
            <w:r w:rsidR="00406155">
              <w:rPr>
                <w:rFonts w:asciiTheme="minorHAnsi" w:hAnsiTheme="minorHAnsi" w:cs="Arial"/>
                <w:color w:val="000000"/>
                <w:sz w:val="20"/>
              </w:rPr>
              <w:t>2</w:t>
            </w:r>
            <w:r w:rsidRPr="00E81FBF">
              <w:rPr>
                <w:rFonts w:asciiTheme="minorHAnsi" w:hAnsiTheme="minorHAnsi" w:cs="Arial"/>
                <w:color w:val="000000"/>
                <w:sz w:val="20"/>
              </w:rPr>
              <w:t xml:space="preserve">7 persons were trained </w:t>
            </w:r>
            <w:r w:rsidR="00406155">
              <w:rPr>
                <w:rFonts w:asciiTheme="minorHAnsi" w:hAnsiTheme="minorHAnsi" w:cs="Arial"/>
                <w:color w:val="000000"/>
                <w:sz w:val="20"/>
              </w:rPr>
              <w:t>from 17 agencies.</w:t>
            </w:r>
            <w:r w:rsidRPr="00E81FBF">
              <w:rPr>
                <w:rFonts w:asciiTheme="minorHAnsi" w:hAnsiTheme="minorHAnsi"/>
                <w:sz w:val="20"/>
              </w:rPr>
              <w:t xml:space="preserve"> National multi-sector Post Disaster Needs Assessment (PDNA) teams (140 persons in total) have received training in </w:t>
            </w:r>
            <w:r w:rsidRPr="007A24FC">
              <w:rPr>
                <w:rFonts w:asciiTheme="minorHAnsi" w:hAnsiTheme="minorHAnsi"/>
                <w:sz w:val="20"/>
              </w:rPr>
              <w:t xml:space="preserve">4 of 7 </w:t>
            </w:r>
            <w:r w:rsidRPr="00E81FBF">
              <w:rPr>
                <w:rFonts w:asciiTheme="minorHAnsi" w:hAnsiTheme="minorHAnsi"/>
                <w:sz w:val="20"/>
              </w:rPr>
              <w:t>planned countries to date</w:t>
            </w:r>
            <w:r w:rsidR="00406155">
              <w:rPr>
                <w:rFonts w:asciiTheme="minorHAnsi" w:hAnsiTheme="minorHAnsi"/>
                <w:sz w:val="20"/>
              </w:rPr>
              <w:t xml:space="preserve"> (with another 4 planned for 2016)</w:t>
            </w:r>
            <w:r w:rsidR="001820E2">
              <w:rPr>
                <w:rFonts w:asciiTheme="minorHAnsi" w:hAnsiTheme="minorHAnsi"/>
                <w:sz w:val="20"/>
              </w:rPr>
              <w:t>, following a regional training for 14 countries and 5 organisations,</w:t>
            </w:r>
            <w:r w:rsidR="00E81FBF">
              <w:rPr>
                <w:rFonts w:asciiTheme="minorHAnsi" w:hAnsiTheme="minorHAnsi"/>
                <w:sz w:val="20"/>
              </w:rPr>
              <w:t xml:space="preserve"> so that significant progress has been made on </w:t>
            </w:r>
            <w:r w:rsidR="00E81FBF">
              <w:rPr>
                <w:rFonts w:asciiTheme="minorHAnsi" w:hAnsiTheme="minorHAnsi"/>
                <w:b/>
                <w:i/>
                <w:sz w:val="20"/>
              </w:rPr>
              <w:t>Output 2</w:t>
            </w:r>
            <w:r w:rsidRPr="00E81FBF">
              <w:rPr>
                <w:rFonts w:asciiTheme="minorHAnsi" w:hAnsiTheme="minorHAnsi"/>
                <w:sz w:val="20"/>
              </w:rPr>
              <w:t>.</w:t>
            </w:r>
            <w:r w:rsidR="00E81FBF" w:rsidRPr="00E81FBF">
              <w:rPr>
                <w:rFonts w:asciiTheme="minorHAnsi" w:hAnsiTheme="minorHAnsi"/>
                <w:sz w:val="20"/>
              </w:rPr>
              <w:t xml:space="preserve"> </w:t>
            </w:r>
          </w:p>
          <w:p w14:paraId="014123D6" w14:textId="77777777" w:rsidR="007A24FC" w:rsidRDefault="007A24FC">
            <w:pPr>
              <w:jc w:val="both"/>
              <w:rPr>
                <w:rFonts w:asciiTheme="minorHAnsi" w:hAnsiTheme="minorHAnsi"/>
                <w:sz w:val="20"/>
              </w:rPr>
            </w:pPr>
          </w:p>
          <w:p w14:paraId="2D43C8A7" w14:textId="3D0819E4" w:rsidR="00D620FE" w:rsidRDefault="00E81FBF">
            <w:pPr>
              <w:jc w:val="both"/>
              <w:rPr>
                <w:rFonts w:asciiTheme="minorHAnsi" w:hAnsiTheme="minorHAnsi"/>
                <w:sz w:val="20"/>
              </w:rPr>
            </w:pPr>
            <w:r w:rsidRPr="00E81FBF">
              <w:rPr>
                <w:rFonts w:asciiTheme="minorHAnsi" w:hAnsiTheme="minorHAnsi"/>
                <w:sz w:val="20"/>
              </w:rPr>
              <w:t xml:space="preserve">Progress on </w:t>
            </w:r>
            <w:r w:rsidRPr="00E81FBF">
              <w:rPr>
                <w:rFonts w:asciiTheme="minorHAnsi" w:hAnsiTheme="minorHAnsi"/>
                <w:b/>
                <w:i/>
                <w:sz w:val="20"/>
              </w:rPr>
              <w:t>Output 3</w:t>
            </w:r>
            <w:r w:rsidRPr="00E81FBF">
              <w:rPr>
                <w:rFonts w:asciiTheme="minorHAnsi" w:hAnsiTheme="minorHAnsi" w:cs="Arial"/>
                <w:bCs/>
                <w:i/>
                <w:color w:val="000000"/>
                <w:sz w:val="20"/>
              </w:rPr>
              <w:t xml:space="preserve"> </w:t>
            </w:r>
            <w:r w:rsidRPr="0070468A">
              <w:rPr>
                <w:rFonts w:asciiTheme="minorHAnsi" w:hAnsiTheme="minorHAnsi" w:cs="Arial"/>
                <w:bCs/>
                <w:color w:val="000000"/>
                <w:sz w:val="20"/>
              </w:rPr>
              <w:t>was realised</w:t>
            </w:r>
            <w:r w:rsidRPr="00E81FBF">
              <w:rPr>
                <w:rFonts w:asciiTheme="minorHAnsi" w:hAnsiTheme="minorHAnsi" w:cs="Arial"/>
                <w:bCs/>
                <w:i/>
                <w:color w:val="000000"/>
                <w:sz w:val="20"/>
              </w:rPr>
              <w:t xml:space="preserve"> </w:t>
            </w:r>
            <w:r w:rsidRPr="00E81FBF">
              <w:rPr>
                <w:rFonts w:asciiTheme="minorHAnsi" w:hAnsiTheme="minorHAnsi" w:cs="Arial"/>
                <w:bCs/>
                <w:color w:val="000000"/>
                <w:sz w:val="20"/>
              </w:rPr>
              <w:t>as</w:t>
            </w:r>
            <w:r w:rsidRPr="00E81FBF">
              <w:rPr>
                <w:rFonts w:asciiTheme="minorHAnsi" w:hAnsiTheme="minorHAnsi"/>
                <w:sz w:val="20"/>
              </w:rPr>
              <w:t xml:space="preserve"> UNDP approved 29 community climate change adaptation project</w:t>
            </w:r>
            <w:r w:rsidR="00D620FE">
              <w:rPr>
                <w:rFonts w:asciiTheme="minorHAnsi" w:hAnsiTheme="minorHAnsi"/>
                <w:sz w:val="20"/>
              </w:rPr>
              <w:t>s;</w:t>
            </w:r>
            <w:r w:rsidRPr="00E81FBF">
              <w:rPr>
                <w:rFonts w:asciiTheme="minorHAnsi" w:hAnsiTheme="minorHAnsi"/>
                <w:sz w:val="20"/>
              </w:rPr>
              <w:t xml:space="preserve"> built the capacity of 25 community members and government officials in project planning and monitoring and evaluation to support adaptation and mitigation efforts</w:t>
            </w:r>
            <w:r w:rsidR="00D620FE">
              <w:rPr>
                <w:rFonts w:asciiTheme="minorHAnsi" w:hAnsiTheme="minorHAnsi"/>
                <w:sz w:val="20"/>
              </w:rPr>
              <w:t>;</w:t>
            </w:r>
            <w:r w:rsidRPr="00E81FBF">
              <w:rPr>
                <w:rFonts w:asciiTheme="minorHAnsi" w:hAnsiTheme="minorHAnsi"/>
                <w:sz w:val="20"/>
              </w:rPr>
              <w:t xml:space="preserve"> and established a six-member community liaison network to provide technical guidance and progress monitoring for the community groups implementing the adaptation projects. </w:t>
            </w:r>
          </w:p>
          <w:p w14:paraId="3B086FDB" w14:textId="77777777" w:rsidR="007A24FC" w:rsidRDefault="007A24FC">
            <w:pPr>
              <w:jc w:val="both"/>
              <w:rPr>
                <w:rFonts w:asciiTheme="minorHAnsi" w:hAnsiTheme="minorHAnsi"/>
                <w:sz w:val="20"/>
              </w:rPr>
            </w:pPr>
          </w:p>
          <w:p w14:paraId="3D54CD4B" w14:textId="7AD60E5A" w:rsidR="00C1102A" w:rsidRDefault="00E81FBF">
            <w:pPr>
              <w:jc w:val="both"/>
              <w:rPr>
                <w:rFonts w:asciiTheme="minorHAnsi" w:hAnsiTheme="minorHAnsi"/>
                <w:sz w:val="20"/>
              </w:rPr>
            </w:pPr>
            <w:r w:rsidRPr="0070468A">
              <w:rPr>
                <w:rFonts w:asciiTheme="minorHAnsi" w:hAnsiTheme="minorHAnsi"/>
                <w:sz w:val="20"/>
              </w:rPr>
              <w:t>Progress on</w:t>
            </w:r>
            <w:r w:rsidRPr="00E81FBF">
              <w:rPr>
                <w:rFonts w:asciiTheme="minorHAnsi" w:hAnsiTheme="minorHAnsi"/>
                <w:i/>
                <w:sz w:val="20"/>
              </w:rPr>
              <w:t xml:space="preserve"> </w:t>
            </w:r>
            <w:r w:rsidRPr="00E81FBF">
              <w:rPr>
                <w:rFonts w:asciiTheme="minorHAnsi" w:hAnsiTheme="minorHAnsi"/>
                <w:b/>
                <w:i/>
                <w:sz w:val="20"/>
              </w:rPr>
              <w:t>Output 4</w:t>
            </w:r>
            <w:r w:rsidRPr="00E81FBF">
              <w:rPr>
                <w:rFonts w:asciiTheme="minorHAnsi" w:hAnsiTheme="minorHAnsi"/>
                <w:sz w:val="20"/>
              </w:rPr>
              <w:t xml:space="preserve"> advanced as UNDP supported a capacity building effort target</w:t>
            </w:r>
            <w:r w:rsidR="00D620FE">
              <w:rPr>
                <w:rFonts w:asciiTheme="minorHAnsi" w:hAnsiTheme="minorHAnsi"/>
                <w:sz w:val="20"/>
              </w:rPr>
              <w:t>ing</w:t>
            </w:r>
            <w:r w:rsidRPr="00E81FBF">
              <w:rPr>
                <w:rFonts w:asciiTheme="minorHAnsi" w:hAnsiTheme="minorHAnsi"/>
                <w:sz w:val="20"/>
              </w:rPr>
              <w:t xml:space="preserve"> government officials, of small island developing states (SIDS), with responsibility for climate change negotiations; 40 representatives completed the training. </w:t>
            </w:r>
          </w:p>
          <w:p w14:paraId="4DB7F75B" w14:textId="77777777" w:rsidR="007A24FC" w:rsidRDefault="007A24FC">
            <w:pPr>
              <w:jc w:val="both"/>
              <w:rPr>
                <w:rFonts w:asciiTheme="minorHAnsi" w:hAnsiTheme="minorHAnsi"/>
                <w:sz w:val="20"/>
              </w:rPr>
            </w:pPr>
          </w:p>
          <w:p w14:paraId="723699D3" w14:textId="3A59E532" w:rsidR="00C1102A" w:rsidRDefault="00E81FBF">
            <w:pPr>
              <w:jc w:val="both"/>
              <w:rPr>
                <w:rFonts w:asciiTheme="minorHAnsi" w:hAnsiTheme="minorHAnsi"/>
                <w:sz w:val="20"/>
              </w:rPr>
            </w:pPr>
            <w:r w:rsidRPr="00E81FBF">
              <w:rPr>
                <w:rFonts w:asciiTheme="minorHAnsi" w:hAnsiTheme="minorHAnsi"/>
                <w:sz w:val="20"/>
              </w:rPr>
              <w:t xml:space="preserve">Achievements and </w:t>
            </w:r>
            <w:r w:rsidRPr="00E81FBF">
              <w:rPr>
                <w:rFonts w:asciiTheme="minorHAnsi" w:hAnsiTheme="minorHAnsi"/>
                <w:b/>
                <w:i/>
                <w:sz w:val="20"/>
              </w:rPr>
              <w:t>Output 5</w:t>
            </w:r>
            <w:r w:rsidRPr="00E81FBF">
              <w:rPr>
                <w:rFonts w:asciiTheme="minorHAnsi" w:hAnsiTheme="minorHAnsi"/>
                <w:sz w:val="20"/>
              </w:rPr>
              <w:t xml:space="preserve"> progress</w:t>
            </w:r>
            <w:r w:rsidRPr="00E81FBF">
              <w:rPr>
                <w:rFonts w:asciiTheme="minorHAnsi" w:hAnsiTheme="minorHAnsi" w:cs="Arial"/>
                <w:bCs/>
                <w:sz w:val="20"/>
              </w:rPr>
              <w:t xml:space="preserve"> included UNDP support to </w:t>
            </w:r>
            <w:r w:rsidR="00C1102A">
              <w:rPr>
                <w:rFonts w:asciiTheme="minorHAnsi" w:hAnsiTheme="minorHAnsi" w:cs="Arial"/>
                <w:bCs/>
                <w:sz w:val="20"/>
              </w:rPr>
              <w:t>t</w:t>
            </w:r>
            <w:r w:rsidRPr="00E81FBF">
              <w:rPr>
                <w:rFonts w:asciiTheme="minorHAnsi" w:hAnsiTheme="minorHAnsi"/>
                <w:sz w:val="20"/>
              </w:rPr>
              <w:t xml:space="preserve">he Second National Communication for St. Vincent and the Grenadines under the UNFCCC and support to Barbados and St. Vincent and the Grenadines in developing their Intended Nationally Determined Contributions (INDCs) to combat climate change - forming a framework for future interventions, including NAMAs and NAPs. </w:t>
            </w:r>
          </w:p>
          <w:p w14:paraId="25993859" w14:textId="77777777" w:rsidR="007A24FC" w:rsidRDefault="007A24FC">
            <w:pPr>
              <w:jc w:val="both"/>
              <w:rPr>
                <w:rFonts w:asciiTheme="minorHAnsi" w:hAnsiTheme="minorHAnsi"/>
                <w:sz w:val="20"/>
              </w:rPr>
            </w:pPr>
          </w:p>
          <w:p w14:paraId="7ECB230E" w14:textId="7BD36079" w:rsidR="00C1102A" w:rsidRDefault="00E81FBF">
            <w:pPr>
              <w:jc w:val="both"/>
              <w:rPr>
                <w:rFonts w:asciiTheme="minorHAnsi" w:hAnsiTheme="minorHAnsi"/>
                <w:sz w:val="20"/>
              </w:rPr>
            </w:pPr>
            <w:r w:rsidRPr="00E81FBF">
              <w:rPr>
                <w:rFonts w:asciiTheme="minorHAnsi" w:hAnsiTheme="minorHAnsi"/>
                <w:sz w:val="20"/>
              </w:rPr>
              <w:t xml:space="preserve">Advances have been made on </w:t>
            </w:r>
            <w:r w:rsidRPr="00E81FBF">
              <w:rPr>
                <w:rFonts w:asciiTheme="minorHAnsi" w:hAnsiTheme="minorHAnsi"/>
                <w:b/>
                <w:i/>
                <w:sz w:val="20"/>
              </w:rPr>
              <w:t>Output 6</w:t>
            </w:r>
            <w:r w:rsidRPr="00E81FBF">
              <w:rPr>
                <w:rFonts w:asciiTheme="minorHAnsi" w:hAnsiTheme="minorHAnsi"/>
                <w:b/>
                <w:sz w:val="20"/>
              </w:rPr>
              <w:t xml:space="preserve"> </w:t>
            </w:r>
            <w:r w:rsidRPr="00E81FBF">
              <w:rPr>
                <w:rFonts w:asciiTheme="minorHAnsi" w:hAnsiTheme="minorHAnsi"/>
                <w:sz w:val="20"/>
              </w:rPr>
              <w:t>as</w:t>
            </w:r>
            <w:r w:rsidRPr="00E81FBF">
              <w:rPr>
                <w:rFonts w:asciiTheme="minorHAnsi" w:hAnsiTheme="minorHAnsi" w:cs="Arial"/>
                <w:bCs/>
                <w:i/>
                <w:sz w:val="20"/>
              </w:rPr>
              <w:t xml:space="preserve"> </w:t>
            </w:r>
            <w:r w:rsidRPr="00E81FBF">
              <w:rPr>
                <w:rFonts w:asciiTheme="minorHAnsi" w:hAnsiTheme="minorHAnsi"/>
                <w:sz w:val="20"/>
              </w:rPr>
              <w:t>UNDP spearheaded two regulatory impact assessments in Dominica and Antigua and Barbuda to support adoption of the regional standards for energy efficient lighting. In addition, UNDP implemented energy efficiency lighting demonstration projects in six planned countries in the Eastern Caribbean through retrofits of government buildings, public spaces and street lights</w:t>
            </w:r>
            <w:r w:rsidR="00A33B35">
              <w:rPr>
                <w:rFonts w:asciiTheme="minorHAnsi" w:hAnsiTheme="minorHAnsi"/>
                <w:sz w:val="20"/>
              </w:rPr>
              <w:t>.</w:t>
            </w:r>
            <w:r w:rsidRPr="00E81FBF">
              <w:rPr>
                <w:rFonts w:asciiTheme="minorHAnsi" w:hAnsiTheme="minorHAnsi"/>
                <w:sz w:val="20"/>
              </w:rPr>
              <w:t xml:space="preserve"> </w:t>
            </w:r>
            <w:r w:rsidR="00A33B35" w:rsidRPr="007A24FC">
              <w:rPr>
                <w:rFonts w:asciiTheme="minorHAnsi" w:hAnsiTheme="minorHAnsi"/>
                <w:sz w:val="20"/>
              </w:rPr>
              <w:t>These installations are expected to</w:t>
            </w:r>
            <w:r w:rsidR="00A33B35" w:rsidRPr="007A24FC">
              <w:rPr>
                <w:sz w:val="20"/>
              </w:rPr>
              <w:t xml:space="preserve"> </w:t>
            </w:r>
            <w:r w:rsidRPr="00E81FBF">
              <w:rPr>
                <w:rFonts w:asciiTheme="minorHAnsi" w:hAnsiTheme="minorHAnsi"/>
                <w:sz w:val="20"/>
              </w:rPr>
              <w:t xml:space="preserve">result in cost savings of approximately 60% </w:t>
            </w:r>
            <w:r w:rsidRPr="007A24FC">
              <w:rPr>
                <w:rFonts w:asciiTheme="minorHAnsi" w:hAnsiTheme="minorHAnsi"/>
                <w:sz w:val="20"/>
              </w:rPr>
              <w:t>(</w:t>
            </w:r>
            <w:r w:rsidR="00A33B35" w:rsidRPr="007A24FC">
              <w:rPr>
                <w:rFonts w:asciiTheme="minorHAnsi" w:hAnsiTheme="minorHAnsi"/>
                <w:sz w:val="20"/>
              </w:rPr>
              <w:t>CEELP consultant final report</w:t>
            </w:r>
            <w:r w:rsidRPr="007A24FC">
              <w:rPr>
                <w:rFonts w:asciiTheme="minorHAnsi" w:hAnsiTheme="minorHAnsi"/>
                <w:sz w:val="20"/>
              </w:rPr>
              <w:t>)</w:t>
            </w:r>
            <w:r w:rsidR="00C1102A" w:rsidRPr="007A24FC">
              <w:rPr>
                <w:rFonts w:asciiTheme="minorHAnsi" w:hAnsiTheme="minorHAnsi"/>
                <w:sz w:val="20"/>
              </w:rPr>
              <w:t>;</w:t>
            </w:r>
            <w:r w:rsidRPr="007A24FC">
              <w:rPr>
                <w:rFonts w:asciiTheme="minorHAnsi" w:hAnsiTheme="minorHAnsi"/>
                <w:sz w:val="20"/>
              </w:rPr>
              <w:t xml:space="preserve"> </w:t>
            </w:r>
            <w:r w:rsidRPr="00E81FBF">
              <w:rPr>
                <w:rFonts w:asciiTheme="minorHAnsi" w:hAnsiTheme="minorHAnsi"/>
                <w:sz w:val="20"/>
              </w:rPr>
              <w:t xml:space="preserve">and linked to </w:t>
            </w:r>
            <w:r w:rsidRPr="00E81FBF">
              <w:rPr>
                <w:rFonts w:asciiTheme="minorHAnsi" w:hAnsiTheme="minorHAnsi"/>
                <w:b/>
                <w:i/>
                <w:sz w:val="20"/>
              </w:rPr>
              <w:t>Outputs 4 and 6</w:t>
            </w:r>
            <w:r w:rsidRPr="00E81FBF">
              <w:rPr>
                <w:rFonts w:asciiTheme="minorHAnsi" w:hAnsiTheme="minorHAnsi"/>
                <w:b/>
                <w:sz w:val="20"/>
              </w:rPr>
              <w:t xml:space="preserve"> </w:t>
            </w:r>
            <w:r w:rsidRPr="00E81FBF">
              <w:rPr>
                <w:rFonts w:asciiTheme="minorHAnsi" w:hAnsiTheme="minorHAnsi"/>
                <w:sz w:val="20"/>
              </w:rPr>
              <w:t xml:space="preserve">provided energy efficient lighting training, including capacity development for pilot project implementation and end-of-life technology disposal to </w:t>
            </w:r>
            <w:r w:rsidR="00A33B35" w:rsidRPr="007A24FC">
              <w:rPr>
                <w:rFonts w:asciiTheme="minorHAnsi" w:hAnsiTheme="minorHAnsi"/>
                <w:sz w:val="20"/>
              </w:rPr>
              <w:t xml:space="preserve">personnel from planning departments, solid waste management units and government electrical departments </w:t>
            </w:r>
            <w:r w:rsidRPr="00E81FBF">
              <w:rPr>
                <w:rFonts w:asciiTheme="minorHAnsi" w:hAnsiTheme="minorHAnsi"/>
                <w:sz w:val="20"/>
              </w:rPr>
              <w:t xml:space="preserve">in seven countries.  </w:t>
            </w:r>
          </w:p>
          <w:p w14:paraId="02138374" w14:textId="77777777" w:rsidR="007A24FC" w:rsidRDefault="007A24FC">
            <w:pPr>
              <w:jc w:val="both"/>
              <w:rPr>
                <w:rFonts w:asciiTheme="minorHAnsi" w:hAnsiTheme="minorHAnsi"/>
                <w:sz w:val="20"/>
              </w:rPr>
            </w:pPr>
          </w:p>
          <w:p w14:paraId="43C7776A" w14:textId="13723A07" w:rsidR="008C063E" w:rsidRDefault="00C1102A">
            <w:pPr>
              <w:jc w:val="both"/>
              <w:rPr>
                <w:rFonts w:asciiTheme="minorHAnsi" w:hAnsiTheme="minorHAnsi"/>
                <w:color w:val="FF0000"/>
                <w:sz w:val="20"/>
              </w:rPr>
            </w:pPr>
            <w:r>
              <w:rPr>
                <w:rFonts w:asciiTheme="minorHAnsi" w:hAnsiTheme="minorHAnsi"/>
                <w:sz w:val="20"/>
              </w:rPr>
              <w:t xml:space="preserve">For </w:t>
            </w:r>
            <w:r w:rsidR="00E81FBF" w:rsidRPr="00E81FBF">
              <w:rPr>
                <w:rFonts w:asciiTheme="minorHAnsi" w:hAnsiTheme="minorHAnsi"/>
                <w:b/>
                <w:i/>
                <w:sz w:val="20"/>
              </w:rPr>
              <w:t>Output</w:t>
            </w:r>
            <w:r>
              <w:rPr>
                <w:rFonts w:asciiTheme="minorHAnsi" w:hAnsiTheme="minorHAnsi"/>
                <w:b/>
                <w:i/>
                <w:sz w:val="20"/>
              </w:rPr>
              <w:t>s 7 and</w:t>
            </w:r>
            <w:r w:rsidR="00E81FBF" w:rsidRPr="00E81FBF">
              <w:rPr>
                <w:rFonts w:asciiTheme="minorHAnsi" w:hAnsiTheme="minorHAnsi"/>
                <w:b/>
                <w:i/>
                <w:sz w:val="20"/>
              </w:rPr>
              <w:t xml:space="preserve"> 8</w:t>
            </w:r>
            <w:r w:rsidR="00E81FBF" w:rsidRPr="00E81FBF">
              <w:rPr>
                <w:rFonts w:asciiTheme="minorHAnsi" w:hAnsiTheme="minorHAnsi"/>
                <w:sz w:val="20"/>
              </w:rPr>
              <w:t xml:space="preserve"> progress has been realized in </w:t>
            </w:r>
            <w:r w:rsidR="00E81FBF" w:rsidRPr="0070468A">
              <w:rPr>
                <w:rFonts w:asciiTheme="minorHAnsi" w:hAnsiTheme="minorHAnsi" w:cs="Arial"/>
                <w:bCs/>
                <w:color w:val="000000"/>
                <w:sz w:val="20"/>
              </w:rPr>
              <w:t xml:space="preserve">UNDP delivered support to evolve and implement a Sustainable Island Resource </w:t>
            </w:r>
            <w:r w:rsidRPr="0070468A">
              <w:rPr>
                <w:rFonts w:asciiTheme="minorHAnsi" w:hAnsiTheme="minorHAnsi" w:cs="Arial"/>
                <w:bCs/>
                <w:color w:val="000000"/>
                <w:sz w:val="20"/>
              </w:rPr>
              <w:t>M</w:t>
            </w:r>
            <w:r w:rsidR="00E81FBF" w:rsidRPr="0070468A">
              <w:rPr>
                <w:rFonts w:asciiTheme="minorHAnsi" w:hAnsiTheme="minorHAnsi" w:cs="Arial"/>
                <w:bCs/>
                <w:color w:val="000000"/>
                <w:sz w:val="20"/>
              </w:rPr>
              <w:t xml:space="preserve">anagement (SIRM) approach in Antigua and Barbuda: an Environmental Information Management and Advisory System (EIMAS) and </w:t>
            </w:r>
            <w:r w:rsidRPr="0070468A">
              <w:rPr>
                <w:rFonts w:asciiTheme="minorHAnsi" w:hAnsiTheme="minorHAnsi" w:cs="Arial"/>
                <w:bCs/>
                <w:color w:val="000000"/>
                <w:sz w:val="20"/>
              </w:rPr>
              <w:t>SIRM</w:t>
            </w:r>
            <w:r w:rsidR="00D620FE" w:rsidRPr="0070468A">
              <w:rPr>
                <w:rFonts w:asciiTheme="minorHAnsi" w:hAnsiTheme="minorHAnsi" w:cs="Arial"/>
                <w:bCs/>
                <w:color w:val="000000"/>
                <w:sz w:val="20"/>
              </w:rPr>
              <w:t xml:space="preserve"> Mechanism </w:t>
            </w:r>
            <w:r w:rsidR="00E81FBF" w:rsidRPr="0070468A">
              <w:rPr>
                <w:rFonts w:asciiTheme="minorHAnsi" w:hAnsiTheme="minorHAnsi" w:cs="Arial"/>
                <w:bCs/>
                <w:color w:val="000000"/>
                <w:sz w:val="20"/>
              </w:rPr>
              <w:t>were established</w:t>
            </w:r>
            <w:r w:rsidR="00D620FE" w:rsidRPr="0070468A">
              <w:rPr>
                <w:rFonts w:asciiTheme="minorHAnsi" w:hAnsiTheme="minorHAnsi" w:cs="Arial"/>
                <w:bCs/>
                <w:color w:val="000000"/>
                <w:sz w:val="20"/>
              </w:rPr>
              <w:t>,</w:t>
            </w:r>
            <w:r w:rsidR="00E81FBF" w:rsidRPr="0070468A">
              <w:rPr>
                <w:rFonts w:asciiTheme="minorHAnsi" w:hAnsiTheme="minorHAnsi" w:cs="Arial"/>
                <w:bCs/>
                <w:color w:val="000000"/>
                <w:sz w:val="20"/>
              </w:rPr>
              <w:t xml:space="preserve"> advancing the policy and legislative frameworks required for effective integrated island resource management, and in developing the institutional capacity that will maintain and further advance the system. In addition</w:t>
            </w:r>
            <w:r w:rsidRPr="0070468A">
              <w:rPr>
                <w:rFonts w:asciiTheme="minorHAnsi" w:hAnsiTheme="minorHAnsi" w:cs="Arial"/>
                <w:bCs/>
                <w:color w:val="000000"/>
                <w:sz w:val="20"/>
              </w:rPr>
              <w:t>,</w:t>
            </w:r>
            <w:r w:rsidR="00E81FBF" w:rsidRPr="0070468A">
              <w:rPr>
                <w:rFonts w:asciiTheme="minorHAnsi" w:hAnsiTheme="minorHAnsi" w:cs="Arial"/>
                <w:bCs/>
                <w:color w:val="000000"/>
                <w:sz w:val="20"/>
              </w:rPr>
              <w:t xml:space="preserve"> the SIRMM project supported the drafting of </w:t>
            </w:r>
            <w:r w:rsidRPr="0070468A">
              <w:rPr>
                <w:rFonts w:asciiTheme="minorHAnsi" w:hAnsiTheme="minorHAnsi" w:cs="Arial"/>
                <w:bCs/>
                <w:color w:val="000000"/>
                <w:sz w:val="20"/>
              </w:rPr>
              <w:t>r</w:t>
            </w:r>
            <w:r w:rsidR="00E81FBF" w:rsidRPr="0070468A">
              <w:rPr>
                <w:rFonts w:asciiTheme="minorHAnsi" w:hAnsiTheme="minorHAnsi" w:cs="Arial"/>
                <w:bCs/>
                <w:color w:val="000000"/>
                <w:sz w:val="20"/>
              </w:rPr>
              <w:t xml:space="preserve">egulations for Marine Protected Areas, and </w:t>
            </w:r>
            <w:r w:rsidRPr="0070468A">
              <w:rPr>
                <w:rFonts w:asciiTheme="minorHAnsi" w:hAnsiTheme="minorHAnsi" w:cs="Arial"/>
                <w:bCs/>
                <w:color w:val="000000"/>
                <w:sz w:val="20"/>
              </w:rPr>
              <w:t>r</w:t>
            </w:r>
            <w:r w:rsidR="00E81FBF" w:rsidRPr="0070468A">
              <w:rPr>
                <w:rFonts w:asciiTheme="minorHAnsi" w:hAnsiTheme="minorHAnsi" w:cs="Arial"/>
                <w:bCs/>
                <w:color w:val="000000"/>
                <w:sz w:val="20"/>
              </w:rPr>
              <w:t>egulations for Waste Water Management.</w:t>
            </w:r>
            <w:r w:rsidR="00E81FBF" w:rsidRPr="00E81FBF">
              <w:rPr>
                <w:rFonts w:asciiTheme="minorHAnsi" w:hAnsiTheme="minorHAnsi" w:cs="Arial"/>
                <w:bCs/>
                <w:i/>
                <w:color w:val="000000"/>
                <w:sz w:val="20"/>
              </w:rPr>
              <w:t xml:space="preserve"> </w:t>
            </w:r>
          </w:p>
          <w:p w14:paraId="5A3927CA" w14:textId="3A615A06" w:rsidR="00BC317D" w:rsidRPr="00E81FBF" w:rsidRDefault="00BC317D">
            <w:pPr>
              <w:jc w:val="both"/>
              <w:rPr>
                <w:rFonts w:ascii="Arial" w:hAnsi="Arial" w:cs="Arial"/>
                <w:color w:val="000000"/>
                <w:sz w:val="20"/>
              </w:rPr>
            </w:pPr>
          </w:p>
        </w:tc>
      </w:tr>
      <w:tr w:rsidR="003B037A" w:rsidRPr="00DC7354" w14:paraId="4C42213E" w14:textId="77777777" w:rsidTr="004E5C21">
        <w:tc>
          <w:tcPr>
            <w:tcW w:w="3060" w:type="dxa"/>
            <w:shd w:val="clear" w:color="auto" w:fill="95B3D7" w:themeFill="accent1" w:themeFillTint="99"/>
          </w:tcPr>
          <w:p w14:paraId="04E9DD04" w14:textId="0BE98F3C" w:rsidR="000A6946" w:rsidRPr="00F3344C" w:rsidRDefault="00CB3B2D" w:rsidP="00E351F3">
            <w:pPr>
              <w:pStyle w:val="BodyText2"/>
              <w:rPr>
                <w:rFonts w:asciiTheme="minorHAnsi" w:hAnsiTheme="minorHAnsi"/>
                <w:b/>
              </w:rPr>
            </w:pPr>
            <w:r>
              <w:rPr>
                <w:rFonts w:asciiTheme="minorHAnsi" w:hAnsiTheme="minorHAnsi"/>
                <w:b/>
              </w:rPr>
              <w:lastRenderedPageBreak/>
              <w:t xml:space="preserve">Outcome  </w:t>
            </w:r>
            <w:r w:rsidR="006F5346">
              <w:rPr>
                <w:rFonts w:asciiTheme="minorHAnsi" w:hAnsiTheme="minorHAnsi"/>
                <w:b/>
              </w:rPr>
              <w:t>2</w:t>
            </w:r>
            <w:r>
              <w:rPr>
                <w:rFonts w:asciiTheme="minorHAnsi" w:hAnsiTheme="minorHAnsi"/>
                <w:b/>
              </w:rPr>
              <w:t xml:space="preserve">- </w:t>
            </w:r>
            <w:r w:rsidR="00E267CE">
              <w:rPr>
                <w:rFonts w:asciiTheme="minorHAnsi" w:hAnsiTheme="minorHAnsi"/>
                <w:b/>
              </w:rPr>
              <w:t>Strengthened enabling</w:t>
            </w:r>
            <w:r w:rsidR="00E351F3">
              <w:rPr>
                <w:rFonts w:asciiTheme="minorHAnsi" w:hAnsiTheme="minorHAnsi"/>
                <w:b/>
              </w:rPr>
              <w:t xml:space="preserve"> </w:t>
            </w:r>
            <w:r w:rsidR="000A6946" w:rsidRPr="000A6946">
              <w:rPr>
                <w:rFonts w:asciiTheme="minorHAnsi" w:hAnsiTheme="minorHAnsi"/>
                <w:b/>
              </w:rPr>
              <w:t>environment for effective and inclusive governance and citizen security at the national and sub-regional levels</w:t>
            </w:r>
          </w:p>
        </w:tc>
        <w:tc>
          <w:tcPr>
            <w:tcW w:w="1530" w:type="dxa"/>
            <w:gridSpan w:val="3"/>
            <w:shd w:val="clear" w:color="auto" w:fill="auto"/>
          </w:tcPr>
          <w:p w14:paraId="1AD0A06C" w14:textId="5590814B" w:rsidR="003B037A" w:rsidRPr="00DC7354" w:rsidRDefault="00087B85">
            <w:pPr>
              <w:pStyle w:val="BodyText2"/>
              <w:rPr>
                <w:rFonts w:asciiTheme="minorHAnsi" w:hAnsiTheme="minorHAnsi"/>
              </w:rPr>
            </w:pPr>
            <w:r>
              <w:rPr>
                <w:rFonts w:asciiTheme="minorHAnsi" w:hAnsiTheme="minorHAnsi"/>
              </w:rPr>
              <w:t>$3.5 million</w:t>
            </w:r>
          </w:p>
        </w:tc>
        <w:tc>
          <w:tcPr>
            <w:tcW w:w="3960" w:type="dxa"/>
            <w:gridSpan w:val="2"/>
            <w:tcBorders>
              <w:left w:val="single" w:sz="4" w:space="0" w:color="auto"/>
            </w:tcBorders>
          </w:tcPr>
          <w:p w14:paraId="50A70B07" w14:textId="1331F5AA" w:rsidR="00F3344C" w:rsidRPr="00F3344C" w:rsidRDefault="00F3344C" w:rsidP="00314F90">
            <w:pPr>
              <w:pStyle w:val="BodyText2"/>
              <w:numPr>
                <w:ilvl w:val="0"/>
                <w:numId w:val="2"/>
              </w:numPr>
              <w:jc w:val="both"/>
              <w:rPr>
                <w:rFonts w:asciiTheme="minorHAnsi" w:hAnsiTheme="minorHAnsi"/>
                <w:i/>
              </w:rPr>
            </w:pPr>
            <w:r w:rsidRPr="00F3344C">
              <w:rPr>
                <w:rFonts w:asciiTheme="minorHAnsi" w:hAnsiTheme="minorHAnsi" w:cs="Arial"/>
                <w:color w:val="000000"/>
              </w:rPr>
              <w:t>% of population</w:t>
            </w:r>
            <w:r w:rsidR="00113413">
              <w:rPr>
                <w:rFonts w:asciiTheme="minorHAnsi" w:hAnsiTheme="minorHAnsi" w:cs="Arial"/>
                <w:color w:val="000000"/>
              </w:rPr>
              <w:t xml:space="preserve"> that</w:t>
            </w:r>
            <w:r w:rsidRPr="00F3344C">
              <w:rPr>
                <w:rFonts w:asciiTheme="minorHAnsi" w:hAnsiTheme="minorHAnsi" w:cs="Arial"/>
                <w:color w:val="000000"/>
              </w:rPr>
              <w:t>:</w:t>
            </w:r>
            <w:r w:rsidR="00113413">
              <w:rPr>
                <w:rFonts w:asciiTheme="minorHAnsi" w:hAnsiTheme="minorHAnsi" w:cs="Arial"/>
                <w:color w:val="000000"/>
              </w:rPr>
              <w:t xml:space="preserve"> a)</w:t>
            </w:r>
            <w:r w:rsidRPr="00F3344C">
              <w:rPr>
                <w:rFonts w:asciiTheme="minorHAnsi" w:hAnsiTheme="minorHAnsi" w:cs="Arial"/>
                <w:color w:val="000000"/>
              </w:rPr>
              <w:t xml:space="preserve"> feels safe; </w:t>
            </w:r>
            <w:r w:rsidR="00113413">
              <w:rPr>
                <w:rFonts w:asciiTheme="minorHAnsi" w:hAnsiTheme="minorHAnsi" w:cs="Arial"/>
                <w:color w:val="000000"/>
              </w:rPr>
              <w:t xml:space="preserve">b) </w:t>
            </w:r>
            <w:r w:rsidRPr="00F3344C">
              <w:rPr>
                <w:rFonts w:asciiTheme="minorHAnsi" w:hAnsiTheme="minorHAnsi" w:cs="Arial"/>
                <w:color w:val="000000"/>
              </w:rPr>
              <w:t xml:space="preserve">considers government security response effective; </w:t>
            </w:r>
            <w:r w:rsidR="00113413">
              <w:rPr>
                <w:rFonts w:asciiTheme="minorHAnsi" w:hAnsiTheme="minorHAnsi" w:cs="Arial"/>
                <w:color w:val="000000"/>
              </w:rPr>
              <w:t xml:space="preserve">c) </w:t>
            </w:r>
            <w:r w:rsidRPr="00F3344C">
              <w:rPr>
                <w:rFonts w:asciiTheme="minorHAnsi" w:hAnsiTheme="minorHAnsi" w:cs="Arial"/>
                <w:color w:val="000000"/>
              </w:rPr>
              <w:t xml:space="preserve">is confident in systems of governance; </w:t>
            </w:r>
            <w:r w:rsidR="00113413">
              <w:rPr>
                <w:rFonts w:asciiTheme="minorHAnsi" w:hAnsiTheme="minorHAnsi" w:cs="Arial"/>
                <w:color w:val="000000"/>
              </w:rPr>
              <w:t xml:space="preserve">d) </w:t>
            </w:r>
            <w:r w:rsidRPr="00F3344C">
              <w:rPr>
                <w:rFonts w:asciiTheme="minorHAnsi" w:hAnsiTheme="minorHAnsi" w:cs="Arial"/>
                <w:color w:val="000000"/>
              </w:rPr>
              <w:t xml:space="preserve">believes it can contribute to policy-making (disaggregated by age, gender); </w:t>
            </w:r>
          </w:p>
          <w:p w14:paraId="335EE36F" w14:textId="7EB329F8" w:rsidR="00086338" w:rsidRPr="00086338" w:rsidRDefault="00F3344C" w:rsidP="00086338">
            <w:pPr>
              <w:pStyle w:val="BodyText2"/>
              <w:numPr>
                <w:ilvl w:val="0"/>
                <w:numId w:val="2"/>
              </w:numPr>
              <w:jc w:val="both"/>
              <w:rPr>
                <w:rFonts w:asciiTheme="minorHAnsi" w:hAnsiTheme="minorHAnsi"/>
                <w:i/>
              </w:rPr>
            </w:pPr>
            <w:r w:rsidRPr="00F3344C">
              <w:rPr>
                <w:rFonts w:asciiTheme="minorHAnsi" w:hAnsiTheme="minorHAnsi" w:cs="Arial"/>
                <w:color w:val="000000"/>
              </w:rPr>
              <w:lastRenderedPageBreak/>
              <w:t>% of Commission on Youth Development (CCYD) recommendations and national youth p</w:t>
            </w:r>
            <w:r w:rsidR="00113413">
              <w:rPr>
                <w:rFonts w:asciiTheme="minorHAnsi" w:hAnsiTheme="minorHAnsi" w:cs="Arial"/>
                <w:color w:val="000000"/>
              </w:rPr>
              <w:t>lan recommendations implemented.</w:t>
            </w:r>
            <w:r w:rsidR="00086338" w:rsidRPr="00086338">
              <w:rPr>
                <w:rFonts w:asciiTheme="minorHAnsi" w:hAnsiTheme="minorHAnsi"/>
                <w:i/>
              </w:rPr>
              <w:t xml:space="preserve"> </w:t>
            </w:r>
          </w:p>
        </w:tc>
        <w:tc>
          <w:tcPr>
            <w:tcW w:w="5490" w:type="dxa"/>
            <w:gridSpan w:val="2"/>
            <w:shd w:val="clear" w:color="auto" w:fill="auto"/>
          </w:tcPr>
          <w:p w14:paraId="194B6C18" w14:textId="704DBBC4" w:rsidR="0094057F" w:rsidRPr="0094057F" w:rsidRDefault="0094057F" w:rsidP="0094057F">
            <w:pPr>
              <w:pStyle w:val="BodyText2"/>
              <w:numPr>
                <w:ilvl w:val="0"/>
                <w:numId w:val="3"/>
              </w:numPr>
              <w:rPr>
                <w:rFonts w:asciiTheme="minorHAnsi" w:hAnsiTheme="minorHAnsi"/>
              </w:rPr>
            </w:pPr>
            <w:r w:rsidRPr="0094057F">
              <w:rPr>
                <w:rFonts w:asciiTheme="minorHAnsi" w:hAnsiTheme="minorHAnsi"/>
              </w:rPr>
              <w:lastRenderedPageBreak/>
              <w:t>In 2012 approximately 92</w:t>
            </w:r>
            <w:r w:rsidR="00CC0C3C" w:rsidRPr="0094057F">
              <w:rPr>
                <w:rFonts w:asciiTheme="minorHAnsi" w:hAnsiTheme="minorHAnsi"/>
              </w:rPr>
              <w:t>% of the population felt safe</w:t>
            </w:r>
            <w:r w:rsidR="00E42E71" w:rsidRPr="0094057F">
              <w:rPr>
                <w:rFonts w:asciiTheme="minorHAnsi" w:hAnsiTheme="minorHAnsi"/>
              </w:rPr>
              <w:t xml:space="preserve">, </w:t>
            </w:r>
            <w:r w:rsidR="00CC0C3C" w:rsidRPr="0094057F">
              <w:rPr>
                <w:rFonts w:asciiTheme="minorHAnsi" w:hAnsiTheme="minorHAnsi"/>
              </w:rPr>
              <w:t xml:space="preserve">considered </w:t>
            </w:r>
            <w:r w:rsidR="00CC0C3C" w:rsidRPr="0094057F">
              <w:rPr>
                <w:rFonts w:asciiTheme="minorHAnsi" w:hAnsiTheme="minorHAnsi" w:cs="Arial"/>
              </w:rPr>
              <w:t>governmen</w:t>
            </w:r>
            <w:r w:rsidR="008E0A1A">
              <w:rPr>
                <w:rFonts w:asciiTheme="minorHAnsi" w:hAnsiTheme="minorHAnsi" w:cs="Arial"/>
              </w:rPr>
              <w:t xml:space="preserve">t security response effective; </w:t>
            </w:r>
            <w:r w:rsidRPr="0094057F">
              <w:rPr>
                <w:rFonts w:asciiTheme="minorHAnsi" w:hAnsiTheme="minorHAnsi" w:cs="Arial"/>
              </w:rPr>
              <w:t>69%</w:t>
            </w:r>
            <w:r w:rsidR="00D54A0B" w:rsidRPr="0094057F">
              <w:rPr>
                <w:rFonts w:asciiTheme="minorHAnsi" w:hAnsiTheme="minorHAnsi" w:cs="Arial"/>
              </w:rPr>
              <w:t xml:space="preserve"> were</w:t>
            </w:r>
            <w:r w:rsidR="00CC0C3C" w:rsidRPr="0094057F">
              <w:rPr>
                <w:rFonts w:asciiTheme="minorHAnsi" w:hAnsiTheme="minorHAnsi" w:cs="Arial"/>
              </w:rPr>
              <w:t xml:space="preserve"> confident in systems of governance; </w:t>
            </w:r>
            <w:r w:rsidR="00161002">
              <w:rPr>
                <w:rFonts w:asciiTheme="minorHAnsi" w:hAnsiTheme="minorHAnsi" w:cs="Arial"/>
              </w:rPr>
              <w:t>the</w:t>
            </w:r>
            <w:r>
              <w:rPr>
                <w:rFonts w:asciiTheme="minorHAnsi" w:hAnsiTheme="minorHAnsi" w:cs="Arial"/>
              </w:rPr>
              <w:t xml:space="preserve"> data </w:t>
            </w:r>
            <w:r w:rsidR="00161002">
              <w:rPr>
                <w:rFonts w:asciiTheme="minorHAnsi" w:hAnsiTheme="minorHAnsi" w:cs="Arial"/>
              </w:rPr>
              <w:t xml:space="preserve">is not </w:t>
            </w:r>
            <w:r>
              <w:rPr>
                <w:rFonts w:asciiTheme="minorHAnsi" w:hAnsiTheme="minorHAnsi" w:cs="Arial"/>
              </w:rPr>
              <w:t xml:space="preserve">available </w:t>
            </w:r>
            <w:r w:rsidR="00161002">
              <w:rPr>
                <w:rFonts w:asciiTheme="minorHAnsi" w:hAnsiTheme="minorHAnsi" w:cs="Arial"/>
              </w:rPr>
              <w:t xml:space="preserve">as of </w:t>
            </w:r>
            <w:r>
              <w:rPr>
                <w:rFonts w:asciiTheme="minorHAnsi" w:hAnsiTheme="minorHAnsi" w:cs="Arial"/>
              </w:rPr>
              <w:t>the time of reporting</w:t>
            </w:r>
            <w:r w:rsidR="00CD4D0C">
              <w:rPr>
                <w:rFonts w:asciiTheme="minorHAnsi" w:hAnsiTheme="minorHAnsi" w:cs="Arial"/>
              </w:rPr>
              <w:t>.</w:t>
            </w:r>
          </w:p>
          <w:p w14:paraId="15A73FAA" w14:textId="7D7E8857" w:rsidR="00CC0C3C" w:rsidRPr="00051AE4" w:rsidRDefault="00051AE4" w:rsidP="0094057F">
            <w:pPr>
              <w:pStyle w:val="BodyText2"/>
              <w:numPr>
                <w:ilvl w:val="0"/>
                <w:numId w:val="3"/>
              </w:numPr>
              <w:rPr>
                <w:rFonts w:asciiTheme="minorHAnsi" w:hAnsiTheme="minorHAnsi"/>
              </w:rPr>
            </w:pPr>
            <w:r w:rsidRPr="00051AE4">
              <w:rPr>
                <w:rFonts w:asciiTheme="minorHAnsi" w:hAnsiTheme="minorHAnsi" w:cs="Arial"/>
              </w:rPr>
              <w:t>To date 55</w:t>
            </w:r>
            <w:r w:rsidR="00E42E71" w:rsidRPr="00051AE4">
              <w:rPr>
                <w:rFonts w:asciiTheme="minorHAnsi" w:hAnsiTheme="minorHAnsi" w:cs="Arial"/>
              </w:rPr>
              <w:t>% of Commission on Youth Development (CCYD) recommendations and national youth p</w:t>
            </w:r>
            <w:r w:rsidR="00113413" w:rsidRPr="00051AE4">
              <w:rPr>
                <w:rFonts w:asciiTheme="minorHAnsi" w:hAnsiTheme="minorHAnsi" w:cs="Arial"/>
              </w:rPr>
              <w:t>lan recommendations implemented</w:t>
            </w:r>
          </w:p>
        </w:tc>
      </w:tr>
      <w:tr w:rsidR="00700521" w:rsidRPr="00DC7354" w14:paraId="47445BDF" w14:textId="77777777" w:rsidTr="004E5C21">
        <w:tc>
          <w:tcPr>
            <w:tcW w:w="14040" w:type="dxa"/>
            <w:gridSpan w:val="8"/>
          </w:tcPr>
          <w:p w14:paraId="2002221D" w14:textId="4B2216A7" w:rsidR="00700521" w:rsidRPr="00837C4B" w:rsidRDefault="00700521" w:rsidP="00366AD1">
            <w:pPr>
              <w:pStyle w:val="BodyText2"/>
              <w:rPr>
                <w:rFonts w:asciiTheme="minorHAnsi" w:hAnsiTheme="minorHAnsi"/>
                <w:b/>
              </w:rPr>
            </w:pPr>
            <w:r w:rsidRPr="00837C4B">
              <w:rPr>
                <w:rFonts w:asciiTheme="minorHAnsi" w:hAnsiTheme="minorHAnsi"/>
                <w:b/>
              </w:rPr>
              <w:t>UNDP Contribution:</w:t>
            </w:r>
          </w:p>
          <w:p w14:paraId="0E458ACE" w14:textId="77777777" w:rsidR="008B06DD" w:rsidRDefault="00676D51" w:rsidP="00612159">
            <w:pPr>
              <w:pStyle w:val="BodyText2"/>
              <w:rPr>
                <w:rFonts w:asciiTheme="minorHAnsi" w:hAnsiTheme="minorHAnsi"/>
              </w:rPr>
            </w:pPr>
            <w:r>
              <w:rPr>
                <w:rFonts w:asciiTheme="minorHAnsi" w:hAnsiTheme="minorHAnsi"/>
                <w:u w:val="single"/>
              </w:rPr>
              <w:t>S</w:t>
            </w:r>
            <w:r w:rsidR="008B06DD" w:rsidRPr="00B00E5C">
              <w:rPr>
                <w:rFonts w:asciiTheme="minorHAnsi" w:hAnsiTheme="minorHAnsi"/>
                <w:u w:val="single"/>
              </w:rPr>
              <w:t>P Outputs</w:t>
            </w:r>
            <w:r w:rsidR="00845340">
              <w:rPr>
                <w:rFonts w:asciiTheme="minorHAnsi" w:hAnsiTheme="minorHAnsi"/>
              </w:rPr>
              <w:t>:</w:t>
            </w:r>
          </w:p>
          <w:p w14:paraId="1CEAAC72" w14:textId="0FBFAF4A" w:rsidR="00676D51" w:rsidRPr="00A73E45" w:rsidRDefault="00676D51" w:rsidP="00676D51">
            <w:pPr>
              <w:rPr>
                <w:rFonts w:ascii="Arial" w:hAnsi="Arial" w:cs="Arial"/>
                <w:b/>
                <w:bCs/>
                <w:color w:val="000000"/>
                <w:sz w:val="20"/>
              </w:rPr>
            </w:pPr>
            <w:r w:rsidRPr="00DE604C">
              <w:rPr>
                <w:rFonts w:asciiTheme="minorHAnsi" w:hAnsiTheme="minorHAnsi"/>
                <w:sz w:val="20"/>
              </w:rPr>
              <w:t xml:space="preserve">The UNDP SP identified three major outputs to contribute towards the outcome: </w:t>
            </w:r>
            <w:r w:rsidR="006F5346" w:rsidRPr="00DE604C">
              <w:rPr>
                <w:rFonts w:asciiTheme="minorHAnsi" w:hAnsiTheme="minorHAnsi" w:cs="Arial"/>
                <w:bCs/>
                <w:color w:val="000000"/>
                <w:sz w:val="20"/>
              </w:rPr>
              <w:t xml:space="preserve">1. </w:t>
            </w:r>
            <w:r w:rsidRPr="00DE604C">
              <w:rPr>
                <w:rFonts w:asciiTheme="minorHAnsi" w:hAnsiTheme="minorHAnsi" w:cs="Arial"/>
                <w:color w:val="000000"/>
                <w:sz w:val="20"/>
              </w:rPr>
              <w:t xml:space="preserve">Enhanced evidence for governance and judicial reforms; </w:t>
            </w:r>
            <w:r w:rsidR="006F5346" w:rsidRPr="00DE604C">
              <w:rPr>
                <w:rFonts w:asciiTheme="minorHAnsi" w:hAnsiTheme="minorHAnsi" w:cs="Arial"/>
                <w:bCs/>
                <w:color w:val="000000"/>
                <w:sz w:val="20"/>
              </w:rPr>
              <w:t xml:space="preserve">2. </w:t>
            </w:r>
            <w:r w:rsidRPr="00DE604C">
              <w:rPr>
                <w:rFonts w:asciiTheme="minorHAnsi" w:hAnsiTheme="minorHAnsi" w:cs="Arial"/>
                <w:color w:val="000000"/>
                <w:sz w:val="20"/>
              </w:rPr>
              <w:t xml:space="preserve">Crime Prevention capacity strengthened through national citizen security policy and </w:t>
            </w:r>
            <w:r w:rsidR="006F5346" w:rsidRPr="00DE604C">
              <w:rPr>
                <w:rFonts w:asciiTheme="minorHAnsi" w:hAnsiTheme="minorHAnsi" w:cs="Arial"/>
                <w:bCs/>
                <w:color w:val="000000"/>
                <w:sz w:val="20"/>
              </w:rPr>
              <w:t xml:space="preserve">3. </w:t>
            </w:r>
            <w:r w:rsidRPr="00DE604C">
              <w:rPr>
                <w:rFonts w:asciiTheme="minorHAnsi" w:hAnsiTheme="minorHAnsi" w:cs="Arial"/>
                <w:color w:val="000000"/>
                <w:sz w:val="20"/>
              </w:rPr>
              <w:t>Greater participation by citizens, especially women, youth and vulnerable groups, in functions of government</w:t>
            </w:r>
            <w:r w:rsidR="00D54A0B" w:rsidRPr="00A73E45">
              <w:rPr>
                <w:rFonts w:asciiTheme="minorHAnsi" w:hAnsiTheme="minorHAnsi" w:cs="Arial"/>
                <w:i/>
                <w:color w:val="000000"/>
                <w:sz w:val="20"/>
              </w:rPr>
              <w:t>.</w:t>
            </w:r>
          </w:p>
          <w:p w14:paraId="71E66050" w14:textId="77777777" w:rsidR="00676D51" w:rsidRPr="00845340" w:rsidRDefault="00676D51" w:rsidP="00612159">
            <w:pPr>
              <w:pStyle w:val="BodyText2"/>
              <w:rPr>
                <w:rFonts w:asciiTheme="minorHAnsi" w:hAnsiTheme="minorHAnsi"/>
              </w:rPr>
            </w:pPr>
          </w:p>
          <w:p w14:paraId="51437B8D" w14:textId="77777777" w:rsidR="00700521" w:rsidRDefault="008B06DD" w:rsidP="00D9192E">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0FE3A3B6" w14:textId="7BCDA1C5" w:rsidR="003474F8" w:rsidRDefault="00E81FBF" w:rsidP="00E81FBF">
            <w:pPr>
              <w:rPr>
                <w:rFonts w:asciiTheme="minorHAnsi" w:hAnsiTheme="minorHAnsi" w:cs="Arial"/>
                <w:bCs/>
                <w:color w:val="000000"/>
                <w:sz w:val="20"/>
              </w:rPr>
            </w:pPr>
            <w:r w:rsidRPr="00E81FBF">
              <w:rPr>
                <w:rFonts w:asciiTheme="minorHAnsi" w:hAnsiTheme="minorHAnsi"/>
                <w:b/>
                <w:i/>
                <w:sz w:val="20"/>
              </w:rPr>
              <w:t>Output 1</w:t>
            </w:r>
            <w:r w:rsidRPr="00E81FBF">
              <w:rPr>
                <w:rFonts w:asciiTheme="minorHAnsi" w:hAnsiTheme="minorHAnsi"/>
                <w:sz w:val="20"/>
              </w:rPr>
              <w:t xml:space="preserve"> has been partially achieved: </w:t>
            </w:r>
            <w:r w:rsidR="00D54A0B" w:rsidRPr="00E81FBF">
              <w:rPr>
                <w:rFonts w:asciiTheme="minorHAnsi" w:hAnsiTheme="minorHAnsi"/>
                <w:sz w:val="20"/>
              </w:rPr>
              <w:t xml:space="preserve">UNDP </w:t>
            </w:r>
            <w:r w:rsidR="00E42E71" w:rsidRPr="00E81FBF">
              <w:rPr>
                <w:rFonts w:asciiTheme="minorHAnsi" w:hAnsiTheme="minorHAnsi"/>
                <w:sz w:val="20"/>
              </w:rPr>
              <w:t xml:space="preserve">undertook </w:t>
            </w:r>
            <w:r w:rsidRPr="00E81FBF">
              <w:rPr>
                <w:rFonts w:asciiTheme="minorHAnsi" w:hAnsiTheme="minorHAnsi" w:cs="Arial"/>
                <w:sz w:val="20"/>
              </w:rPr>
              <w:t>Democratic Governance Assessment</w:t>
            </w:r>
            <w:r w:rsidR="000002DD">
              <w:rPr>
                <w:rFonts w:asciiTheme="minorHAnsi" w:hAnsiTheme="minorHAnsi" w:cs="Arial"/>
                <w:sz w:val="20"/>
              </w:rPr>
              <w:t>s</w:t>
            </w:r>
            <w:r w:rsidR="00E42E71" w:rsidRPr="00E81FBF">
              <w:rPr>
                <w:rFonts w:asciiTheme="minorHAnsi" w:hAnsiTheme="minorHAnsi"/>
                <w:sz w:val="20"/>
              </w:rPr>
              <w:t xml:space="preserve"> and </w:t>
            </w:r>
            <w:r w:rsidR="00D54A0B" w:rsidRPr="00E81FBF">
              <w:rPr>
                <w:rFonts w:asciiTheme="minorHAnsi" w:hAnsiTheme="minorHAnsi"/>
                <w:sz w:val="20"/>
              </w:rPr>
              <w:t>published the Caribbean Human Development Report (CHDR) o</w:t>
            </w:r>
            <w:r w:rsidR="00113413" w:rsidRPr="00E81FBF">
              <w:rPr>
                <w:rFonts w:asciiTheme="minorHAnsi" w:hAnsiTheme="minorHAnsi"/>
                <w:sz w:val="20"/>
              </w:rPr>
              <w:t>n Citizen Security in 2012</w:t>
            </w:r>
            <w:r w:rsidR="00E42E71" w:rsidRPr="00A73E45">
              <w:rPr>
                <w:rFonts w:asciiTheme="minorHAnsi" w:hAnsiTheme="minorHAnsi"/>
                <w:sz w:val="20"/>
              </w:rPr>
              <w:t xml:space="preserve">. </w:t>
            </w:r>
            <w:r>
              <w:rPr>
                <w:rFonts w:asciiTheme="minorHAnsi" w:hAnsiTheme="minorHAnsi"/>
                <w:sz w:val="20"/>
              </w:rPr>
              <w:t xml:space="preserve">UNDP also supported </w:t>
            </w:r>
            <w:r w:rsidR="00E42E71" w:rsidRPr="00A73E45">
              <w:rPr>
                <w:rFonts w:asciiTheme="minorHAnsi" w:hAnsiTheme="minorHAnsi" w:cs="Arial"/>
                <w:bCs/>
                <w:color w:val="000000"/>
                <w:sz w:val="20"/>
              </w:rPr>
              <w:t>a regional action plan for improving the quality and capacity of national governments to generate, monitor and analyse crime and victimisation data and statistics</w:t>
            </w:r>
            <w:r>
              <w:rPr>
                <w:rFonts w:asciiTheme="minorHAnsi" w:hAnsiTheme="minorHAnsi" w:cs="Arial"/>
                <w:bCs/>
                <w:color w:val="000000"/>
                <w:sz w:val="20"/>
              </w:rPr>
              <w:t xml:space="preserve">. </w:t>
            </w:r>
          </w:p>
          <w:p w14:paraId="1034EBED" w14:textId="77777777" w:rsidR="003474F8" w:rsidRDefault="003474F8" w:rsidP="00E81FBF">
            <w:pPr>
              <w:rPr>
                <w:rFonts w:asciiTheme="minorHAnsi" w:hAnsiTheme="minorHAnsi" w:cs="Arial"/>
                <w:bCs/>
                <w:color w:val="000000"/>
                <w:sz w:val="20"/>
              </w:rPr>
            </w:pPr>
          </w:p>
          <w:p w14:paraId="594B93BA" w14:textId="77777777" w:rsidR="003474F8" w:rsidRDefault="00E81FBF" w:rsidP="00E81FBF">
            <w:pPr>
              <w:rPr>
                <w:rFonts w:asciiTheme="minorHAnsi" w:hAnsiTheme="minorHAnsi"/>
                <w:sz w:val="20"/>
              </w:rPr>
            </w:pPr>
            <w:r>
              <w:rPr>
                <w:rFonts w:asciiTheme="minorHAnsi" w:hAnsiTheme="minorHAnsi"/>
                <w:sz w:val="20"/>
              </w:rPr>
              <w:t xml:space="preserve">Some progress has been made on </w:t>
            </w:r>
            <w:r>
              <w:rPr>
                <w:rFonts w:asciiTheme="minorHAnsi" w:hAnsiTheme="minorHAnsi"/>
                <w:b/>
                <w:i/>
                <w:sz w:val="20"/>
              </w:rPr>
              <w:t>Output 2</w:t>
            </w:r>
            <w:r>
              <w:rPr>
                <w:rFonts w:asciiTheme="minorHAnsi" w:hAnsiTheme="minorHAnsi"/>
                <w:sz w:val="20"/>
              </w:rPr>
              <w:t>:</w:t>
            </w:r>
            <w:r>
              <w:rPr>
                <w:rFonts w:asciiTheme="minorHAnsi" w:hAnsiTheme="minorHAnsi"/>
                <w:b/>
                <w:i/>
                <w:sz w:val="20"/>
              </w:rPr>
              <w:t xml:space="preserve"> </w:t>
            </w:r>
            <w:r w:rsidR="00E42E71" w:rsidRPr="00A73E45">
              <w:rPr>
                <w:rFonts w:asciiTheme="minorHAnsi" w:hAnsiTheme="minorHAnsi"/>
                <w:sz w:val="20"/>
              </w:rPr>
              <w:t>multistakeholder dialogues</w:t>
            </w:r>
            <w:r>
              <w:rPr>
                <w:rFonts w:asciiTheme="minorHAnsi" w:hAnsiTheme="minorHAnsi"/>
                <w:sz w:val="20"/>
              </w:rPr>
              <w:t xml:space="preserve"> were convened</w:t>
            </w:r>
            <w:r w:rsidR="00E42E71" w:rsidRPr="00A73E45">
              <w:rPr>
                <w:rFonts w:asciiTheme="minorHAnsi" w:hAnsiTheme="minorHAnsi"/>
                <w:sz w:val="20"/>
              </w:rPr>
              <w:t xml:space="preserve"> on citizen security</w:t>
            </w:r>
            <w:r w:rsidR="00D54A0B" w:rsidRPr="00A73E45">
              <w:rPr>
                <w:rFonts w:asciiTheme="minorHAnsi" w:hAnsiTheme="minorHAnsi"/>
                <w:sz w:val="20"/>
              </w:rPr>
              <w:t xml:space="preserve"> </w:t>
            </w:r>
            <w:r w:rsidR="00E42E71" w:rsidRPr="00A73E45">
              <w:rPr>
                <w:rFonts w:asciiTheme="minorHAnsi" w:hAnsiTheme="minorHAnsi"/>
                <w:sz w:val="20"/>
              </w:rPr>
              <w:t xml:space="preserve"> where (</w:t>
            </w:r>
            <w:r w:rsidR="00E42E71" w:rsidRPr="00A73E45">
              <w:rPr>
                <w:rFonts w:asciiTheme="minorHAnsi" w:hAnsiTheme="minorHAnsi" w:cs="Arial"/>
                <w:bCs/>
                <w:color w:val="000000"/>
                <w:sz w:val="20"/>
              </w:rPr>
              <w:t xml:space="preserve">520 representatives of at risk communities, Civil Society Organisations, security forces and senior public policy advisors across the six project countries (Antigua and Barbuda, Dominica, Grenada, Saint Lucia, Saint Kitts and Nevis and Saint Vincent and the Grenadines) received Caribbean Human Development Report data and proposed national and community solutions </w:t>
            </w:r>
            <w:r>
              <w:rPr>
                <w:rFonts w:asciiTheme="minorHAnsi" w:hAnsiTheme="minorHAnsi" w:cs="Arial"/>
                <w:bCs/>
                <w:color w:val="000000"/>
                <w:sz w:val="20"/>
              </w:rPr>
              <w:t xml:space="preserve">- </w:t>
            </w:r>
            <w:r w:rsidRPr="003474F8">
              <w:rPr>
                <w:rFonts w:asciiTheme="minorHAnsi" w:hAnsiTheme="minorHAnsi"/>
                <w:sz w:val="20"/>
              </w:rPr>
              <w:t>via</w:t>
            </w:r>
            <w:r w:rsidRPr="00E81FBF">
              <w:rPr>
                <w:rFonts w:asciiTheme="minorHAnsi" w:hAnsiTheme="minorHAnsi"/>
                <w:sz w:val="20"/>
              </w:rPr>
              <w:t xml:space="preserve"> CHDR action plans </w:t>
            </w:r>
            <w:r>
              <w:rPr>
                <w:rFonts w:asciiTheme="minorHAnsi" w:hAnsiTheme="minorHAnsi"/>
                <w:sz w:val="20"/>
              </w:rPr>
              <w:t xml:space="preserve">- </w:t>
            </w:r>
            <w:r w:rsidR="00E42E71" w:rsidRPr="00A73E45">
              <w:rPr>
                <w:rFonts w:asciiTheme="minorHAnsi" w:hAnsiTheme="minorHAnsi" w:cs="Arial"/>
                <w:bCs/>
                <w:color w:val="000000"/>
                <w:sz w:val="20"/>
              </w:rPr>
              <w:t>to advance cit</w:t>
            </w:r>
            <w:r>
              <w:rPr>
                <w:rFonts w:asciiTheme="minorHAnsi" w:hAnsiTheme="minorHAnsi" w:cs="Arial"/>
                <w:bCs/>
                <w:color w:val="000000"/>
                <w:sz w:val="20"/>
              </w:rPr>
              <w:t>izen security.</w:t>
            </w:r>
            <w:r>
              <w:rPr>
                <w:rFonts w:asciiTheme="minorHAnsi" w:hAnsiTheme="minorHAnsi"/>
                <w:sz w:val="20"/>
              </w:rPr>
              <w:t xml:space="preserve"> </w:t>
            </w:r>
          </w:p>
          <w:p w14:paraId="18919573" w14:textId="77777777" w:rsidR="003474F8" w:rsidRDefault="003474F8" w:rsidP="00E81FBF">
            <w:pPr>
              <w:rPr>
                <w:rFonts w:asciiTheme="minorHAnsi" w:hAnsiTheme="minorHAnsi"/>
                <w:sz w:val="20"/>
              </w:rPr>
            </w:pPr>
          </w:p>
          <w:p w14:paraId="09CAB597" w14:textId="77777777" w:rsidR="00E81FBF" w:rsidRDefault="00E81FBF" w:rsidP="00E81FBF">
            <w:pPr>
              <w:rPr>
                <w:rFonts w:asciiTheme="minorHAnsi" w:hAnsiTheme="minorHAnsi" w:cs="Arial"/>
                <w:bCs/>
                <w:color w:val="000000"/>
                <w:sz w:val="20"/>
              </w:rPr>
            </w:pPr>
            <w:r>
              <w:rPr>
                <w:rFonts w:asciiTheme="minorHAnsi" w:hAnsiTheme="minorHAnsi"/>
                <w:sz w:val="20"/>
              </w:rPr>
              <w:t xml:space="preserve">Progress on </w:t>
            </w:r>
            <w:r w:rsidRPr="00A528B5">
              <w:rPr>
                <w:rFonts w:asciiTheme="minorHAnsi" w:hAnsiTheme="minorHAnsi"/>
                <w:b/>
                <w:sz w:val="20"/>
              </w:rPr>
              <w:t xml:space="preserve">Output 3 </w:t>
            </w:r>
            <w:r w:rsidRPr="00A528B5">
              <w:rPr>
                <w:rFonts w:asciiTheme="minorHAnsi" w:hAnsiTheme="minorHAnsi"/>
                <w:sz w:val="20"/>
              </w:rPr>
              <w:t>has been slow</w:t>
            </w:r>
            <w:r w:rsidRPr="00A528B5">
              <w:rPr>
                <w:rFonts w:asciiTheme="minorHAnsi" w:hAnsiTheme="minorHAnsi"/>
                <w:b/>
                <w:sz w:val="20"/>
              </w:rPr>
              <w:t xml:space="preserve"> </w:t>
            </w:r>
            <w:r w:rsidRPr="00A528B5">
              <w:rPr>
                <w:rFonts w:asciiTheme="minorHAnsi" w:hAnsiTheme="minorHAnsi"/>
                <w:sz w:val="20"/>
              </w:rPr>
              <w:t>but is expected to increase; to date</w:t>
            </w:r>
            <w:r>
              <w:rPr>
                <w:rFonts w:asciiTheme="minorHAnsi" w:hAnsiTheme="minorHAnsi"/>
                <w:i/>
                <w:sz w:val="20"/>
              </w:rPr>
              <w:t xml:space="preserve"> </w:t>
            </w:r>
            <w:r w:rsidR="00E42E71" w:rsidRPr="00A73E45">
              <w:rPr>
                <w:rFonts w:asciiTheme="minorHAnsi" w:hAnsiTheme="minorHAnsi" w:cs="Arial"/>
                <w:color w:val="000000"/>
                <w:sz w:val="20"/>
              </w:rPr>
              <w:t xml:space="preserve">the </w:t>
            </w:r>
            <w:r>
              <w:rPr>
                <w:rFonts w:asciiTheme="minorHAnsi" w:hAnsiTheme="minorHAnsi" w:cs="Arial"/>
                <w:color w:val="000000"/>
                <w:sz w:val="20"/>
              </w:rPr>
              <w:t xml:space="preserve">Grenada constitutional </w:t>
            </w:r>
            <w:r w:rsidR="00E42E71" w:rsidRPr="00A73E45">
              <w:rPr>
                <w:rFonts w:asciiTheme="minorHAnsi" w:hAnsiTheme="minorHAnsi" w:cs="Arial"/>
                <w:color w:val="000000"/>
                <w:sz w:val="20"/>
              </w:rPr>
              <w:t xml:space="preserve">reform effort </w:t>
            </w:r>
            <w:r w:rsidR="00E42E71" w:rsidRPr="00A73E45">
              <w:rPr>
                <w:rFonts w:asciiTheme="minorHAnsi" w:hAnsiTheme="minorHAnsi" w:cs="Arial"/>
                <w:bCs/>
                <w:color w:val="000000"/>
                <w:sz w:val="20"/>
              </w:rPr>
              <w:t xml:space="preserve">UNDP in collaboration with </w:t>
            </w:r>
            <w:r>
              <w:rPr>
                <w:rFonts w:asciiTheme="minorHAnsi" w:hAnsiTheme="minorHAnsi" w:cs="Arial"/>
                <w:bCs/>
                <w:color w:val="000000"/>
                <w:sz w:val="20"/>
              </w:rPr>
              <w:t xml:space="preserve">other UN agencies </w:t>
            </w:r>
            <w:r w:rsidR="00E42E71" w:rsidRPr="00A73E45">
              <w:rPr>
                <w:rFonts w:asciiTheme="minorHAnsi" w:hAnsiTheme="minorHAnsi" w:cs="Arial"/>
                <w:bCs/>
                <w:color w:val="000000"/>
                <w:sz w:val="20"/>
              </w:rPr>
              <w:t>provided technical assistance to the Constitutional Reform Advisory Committee (CRAC) to support in their finalising and roll-out of an action plan to guide the process and identification of additional technical, human and financial capacities required in order for the referendum to take place</w:t>
            </w:r>
            <w:r w:rsidR="00303C14">
              <w:rPr>
                <w:rFonts w:asciiTheme="minorHAnsi" w:hAnsiTheme="minorHAnsi" w:cs="Arial"/>
                <w:bCs/>
                <w:color w:val="000000"/>
                <w:sz w:val="20"/>
              </w:rPr>
              <w:t>.</w:t>
            </w:r>
            <w:r>
              <w:rPr>
                <w:rFonts w:asciiTheme="minorHAnsi" w:hAnsiTheme="minorHAnsi" w:cs="Arial"/>
                <w:bCs/>
                <w:color w:val="000000"/>
                <w:sz w:val="20"/>
              </w:rPr>
              <w:t xml:space="preserve"> CSO capacity has been built to advocate for constitutional reform. Progress on </w:t>
            </w:r>
            <w:r>
              <w:rPr>
                <w:rFonts w:asciiTheme="minorHAnsi" w:hAnsiTheme="minorHAnsi" w:cs="Arial"/>
                <w:b/>
                <w:bCs/>
                <w:color w:val="000000"/>
                <w:sz w:val="20"/>
              </w:rPr>
              <w:t xml:space="preserve">Output 3 </w:t>
            </w:r>
            <w:r w:rsidR="00A528B5">
              <w:rPr>
                <w:rFonts w:asciiTheme="minorHAnsi" w:hAnsiTheme="minorHAnsi" w:cs="Arial"/>
                <w:bCs/>
                <w:color w:val="000000"/>
                <w:sz w:val="20"/>
              </w:rPr>
              <w:t>has not been made</w:t>
            </w:r>
            <w:r w:rsidRPr="00E81FBF">
              <w:rPr>
                <w:rFonts w:asciiTheme="minorHAnsi" w:hAnsiTheme="minorHAnsi" w:cs="Arial"/>
                <w:bCs/>
                <w:color w:val="000000"/>
                <w:sz w:val="20"/>
              </w:rPr>
              <w:t xml:space="preserve"> as originally envisioned in that significant capacity was built and </w:t>
            </w:r>
            <w:r>
              <w:rPr>
                <w:rFonts w:asciiTheme="minorHAnsi" w:hAnsiTheme="minorHAnsi" w:cs="Arial"/>
                <w:bCs/>
                <w:color w:val="000000"/>
                <w:sz w:val="20"/>
              </w:rPr>
              <w:t xml:space="preserve">a number of </w:t>
            </w:r>
            <w:r w:rsidRPr="00E81FBF">
              <w:rPr>
                <w:rFonts w:asciiTheme="minorHAnsi" w:hAnsiTheme="minorHAnsi" w:cs="Arial"/>
                <w:bCs/>
                <w:color w:val="000000"/>
                <w:sz w:val="20"/>
              </w:rPr>
              <w:t>CCYD recommendations implemented but given the timeframe this has not translated into known change regarding youth-centred policies</w:t>
            </w:r>
            <w:r>
              <w:rPr>
                <w:rFonts w:asciiTheme="minorHAnsi" w:hAnsiTheme="minorHAnsi" w:cs="Arial"/>
                <w:bCs/>
                <w:color w:val="000000"/>
                <w:sz w:val="20"/>
              </w:rPr>
              <w:t xml:space="preserve"> and to further progress linked to scaled up action on CCYD recommendations</w:t>
            </w:r>
            <w:r w:rsidRPr="00E81FBF">
              <w:rPr>
                <w:rFonts w:asciiTheme="minorHAnsi" w:hAnsiTheme="minorHAnsi" w:cs="Arial"/>
                <w:bCs/>
                <w:color w:val="000000"/>
                <w:sz w:val="20"/>
              </w:rPr>
              <w:t>.</w:t>
            </w:r>
          </w:p>
          <w:p w14:paraId="2E09C12B" w14:textId="0893E918" w:rsidR="000663FC" w:rsidRPr="00D54A0B" w:rsidRDefault="000663FC" w:rsidP="00E81FBF">
            <w:pPr>
              <w:rPr>
                <w:rFonts w:asciiTheme="minorHAnsi" w:hAnsiTheme="minorHAnsi"/>
                <w:sz w:val="22"/>
                <w:szCs w:val="22"/>
              </w:rPr>
            </w:pPr>
          </w:p>
        </w:tc>
      </w:tr>
      <w:tr w:rsidR="003B037A" w:rsidRPr="00F01FDE" w14:paraId="3E1101D2" w14:textId="77777777" w:rsidTr="00C3474F">
        <w:tc>
          <w:tcPr>
            <w:tcW w:w="3060" w:type="dxa"/>
            <w:shd w:val="clear" w:color="auto" w:fill="95B3D7" w:themeFill="accent1" w:themeFillTint="99"/>
          </w:tcPr>
          <w:p w14:paraId="2B7E31E4" w14:textId="47B4526B" w:rsidR="00CB3B2D" w:rsidRPr="00CB3B2D" w:rsidRDefault="00D9192E" w:rsidP="00CB3B2D">
            <w:pPr>
              <w:pStyle w:val="BodyText2"/>
              <w:jc w:val="both"/>
              <w:rPr>
                <w:rFonts w:asciiTheme="minorHAnsi" w:hAnsiTheme="minorHAnsi"/>
                <w:b/>
              </w:rPr>
            </w:pPr>
            <w:r>
              <w:br w:type="page"/>
            </w:r>
            <w:r w:rsidR="00CB3B2D" w:rsidRPr="00CA51FB">
              <w:rPr>
                <w:rFonts w:asciiTheme="minorHAnsi" w:hAnsiTheme="minorHAnsi"/>
                <w:b/>
              </w:rPr>
              <w:t>Outcome</w:t>
            </w:r>
            <w:r w:rsidR="006F5346" w:rsidRPr="00CA51FB">
              <w:rPr>
                <w:rFonts w:asciiTheme="minorHAnsi" w:hAnsiTheme="minorHAnsi"/>
                <w:b/>
              </w:rPr>
              <w:t xml:space="preserve"> 3</w:t>
            </w:r>
            <w:r w:rsidR="00CB3B2D" w:rsidRPr="00CA51FB">
              <w:rPr>
                <w:rFonts w:asciiTheme="minorHAnsi" w:hAnsiTheme="minorHAnsi"/>
                <w:b/>
              </w:rPr>
              <w:t xml:space="preserve"> -</w:t>
            </w:r>
            <w:r w:rsidR="00CB3B2D">
              <w:t xml:space="preserve"> </w:t>
            </w:r>
            <w:r w:rsidR="00CB3B2D" w:rsidRPr="00CB3B2D">
              <w:rPr>
                <w:rFonts w:asciiTheme="minorHAnsi" w:hAnsiTheme="minorHAnsi"/>
                <w:b/>
              </w:rPr>
              <w:t xml:space="preserve">Enhanced social protection services and systems that improve equity, universal accessibility and quality; and </w:t>
            </w:r>
            <w:r w:rsidR="00CB3B2D">
              <w:rPr>
                <w:rFonts w:asciiTheme="minorHAnsi" w:hAnsiTheme="minorHAnsi"/>
                <w:b/>
              </w:rPr>
              <w:t xml:space="preserve">Outcome - </w:t>
            </w:r>
            <w:r w:rsidR="00CB3B2D" w:rsidRPr="00CB3B2D">
              <w:rPr>
                <w:rFonts w:asciiTheme="minorHAnsi" w:hAnsiTheme="minorHAnsi"/>
                <w:b/>
              </w:rPr>
              <w:t>Strengthened enabling environment to reduce poverty, increase economic participation and social inclusion with emphasis on vulnerable groups.</w:t>
            </w:r>
          </w:p>
        </w:tc>
        <w:tc>
          <w:tcPr>
            <w:tcW w:w="1530" w:type="dxa"/>
            <w:gridSpan w:val="3"/>
            <w:shd w:val="clear" w:color="auto" w:fill="auto"/>
          </w:tcPr>
          <w:p w14:paraId="234CD3D8" w14:textId="263C5020" w:rsidR="003B037A" w:rsidRPr="00F01FDE" w:rsidRDefault="00A85C09" w:rsidP="00A85C09">
            <w:pPr>
              <w:pStyle w:val="BodyText2"/>
              <w:jc w:val="center"/>
              <w:rPr>
                <w:rFonts w:ascii="Times New Roman" w:hAnsi="Times New Roman"/>
              </w:rPr>
            </w:pPr>
            <w:r>
              <w:rPr>
                <w:rFonts w:ascii="Times New Roman" w:hAnsi="Times New Roman"/>
              </w:rPr>
              <w:t>$0.6 million</w:t>
            </w:r>
          </w:p>
        </w:tc>
        <w:tc>
          <w:tcPr>
            <w:tcW w:w="3960" w:type="dxa"/>
            <w:gridSpan w:val="2"/>
            <w:tcBorders>
              <w:left w:val="single" w:sz="4" w:space="0" w:color="auto"/>
            </w:tcBorders>
          </w:tcPr>
          <w:p w14:paraId="1A3684AD" w14:textId="0B7D5AEE" w:rsidR="006F5346" w:rsidRDefault="006F5346" w:rsidP="006F5346">
            <w:pPr>
              <w:pStyle w:val="BodyText2"/>
              <w:numPr>
                <w:ilvl w:val="0"/>
                <w:numId w:val="12"/>
              </w:numPr>
              <w:rPr>
                <w:rFonts w:asciiTheme="minorHAnsi" w:hAnsiTheme="minorHAnsi" w:cs="Arial"/>
                <w:color w:val="000000"/>
              </w:rPr>
            </w:pPr>
            <w:r w:rsidRPr="006F5346">
              <w:rPr>
                <w:rFonts w:asciiTheme="minorHAnsi" w:hAnsiTheme="minorHAnsi" w:cs="Arial"/>
                <w:color w:val="000000"/>
              </w:rPr>
              <w:t xml:space="preserve">Number of countries with articulated, coordinated and well-defined social protection strategies </w:t>
            </w:r>
          </w:p>
          <w:p w14:paraId="4D037B64" w14:textId="63162238" w:rsidR="003B037A" w:rsidRDefault="006F5346" w:rsidP="006F5346">
            <w:pPr>
              <w:pStyle w:val="BodyText2"/>
              <w:numPr>
                <w:ilvl w:val="0"/>
                <w:numId w:val="12"/>
              </w:numPr>
              <w:rPr>
                <w:rFonts w:asciiTheme="minorHAnsi" w:hAnsiTheme="minorHAnsi" w:cs="Arial"/>
                <w:color w:val="000000"/>
              </w:rPr>
            </w:pPr>
            <w:r>
              <w:rPr>
                <w:rFonts w:asciiTheme="minorHAnsi" w:hAnsiTheme="minorHAnsi" w:cs="Arial"/>
                <w:color w:val="000000"/>
              </w:rPr>
              <w:t>N</w:t>
            </w:r>
            <w:r w:rsidR="00676D51" w:rsidRPr="004C2762">
              <w:rPr>
                <w:rFonts w:asciiTheme="minorHAnsi" w:hAnsiTheme="minorHAnsi" w:cs="Arial"/>
                <w:color w:val="000000"/>
              </w:rPr>
              <w:t xml:space="preserve">umber of Social Safety Net Assessments carried out.  </w:t>
            </w:r>
          </w:p>
          <w:p w14:paraId="5567BB0B" w14:textId="632B9C4D" w:rsidR="00F01AB8" w:rsidRPr="006F5346" w:rsidRDefault="00F01AB8" w:rsidP="006F5346">
            <w:pPr>
              <w:pStyle w:val="ListParagraph"/>
              <w:ind w:left="360"/>
              <w:rPr>
                <w:rFonts w:cs="Arial"/>
                <w:color w:val="000000"/>
                <w:sz w:val="20"/>
              </w:rPr>
            </w:pPr>
          </w:p>
        </w:tc>
        <w:tc>
          <w:tcPr>
            <w:tcW w:w="5490" w:type="dxa"/>
            <w:gridSpan w:val="2"/>
            <w:shd w:val="clear" w:color="auto" w:fill="auto"/>
          </w:tcPr>
          <w:p w14:paraId="0EBDDB45" w14:textId="6B068762" w:rsidR="003B037A" w:rsidRPr="00F93B74" w:rsidRDefault="006F5346" w:rsidP="006F5346">
            <w:pPr>
              <w:pStyle w:val="BodyText2"/>
              <w:numPr>
                <w:ilvl w:val="0"/>
                <w:numId w:val="14"/>
              </w:numPr>
              <w:rPr>
                <w:rFonts w:asciiTheme="minorHAnsi" w:hAnsiTheme="minorHAnsi"/>
              </w:rPr>
            </w:pPr>
            <w:r w:rsidRPr="00F93B74">
              <w:rPr>
                <w:rFonts w:asciiTheme="minorHAnsi" w:hAnsiTheme="minorHAnsi"/>
              </w:rPr>
              <w:t>In 2012 five countries had social protection strategies</w:t>
            </w:r>
            <w:r w:rsidR="008E0A1A" w:rsidRPr="00F93B74">
              <w:rPr>
                <w:rFonts w:asciiTheme="minorHAnsi" w:hAnsiTheme="minorHAnsi"/>
              </w:rPr>
              <w:t xml:space="preserve">. </w:t>
            </w:r>
            <w:r w:rsidR="00F93B74" w:rsidRPr="00F93B74">
              <w:rPr>
                <w:rFonts w:asciiTheme="minorHAnsi" w:hAnsiTheme="minorHAnsi"/>
              </w:rPr>
              <w:t xml:space="preserve">During the current programme cycle, four strategies were developed.  </w:t>
            </w:r>
          </w:p>
          <w:p w14:paraId="099B7CC4" w14:textId="20674062" w:rsidR="006F5346" w:rsidRPr="00F93B74" w:rsidRDefault="00F93B74" w:rsidP="006F5346">
            <w:pPr>
              <w:pStyle w:val="BodyText2"/>
              <w:numPr>
                <w:ilvl w:val="0"/>
                <w:numId w:val="14"/>
              </w:numPr>
              <w:rPr>
                <w:rFonts w:asciiTheme="minorHAnsi" w:hAnsiTheme="minorHAnsi"/>
              </w:rPr>
            </w:pPr>
            <w:r w:rsidRPr="00F93B74">
              <w:rPr>
                <w:rFonts w:asciiTheme="minorHAnsi" w:hAnsiTheme="minorHAnsi"/>
              </w:rPr>
              <w:t xml:space="preserve">No SSNA was carried out during the current programme cycle. </w:t>
            </w:r>
          </w:p>
          <w:p w14:paraId="077F69F8" w14:textId="251E1950" w:rsidR="006F5346" w:rsidRPr="004E5C21" w:rsidRDefault="006F5346" w:rsidP="006F5346">
            <w:pPr>
              <w:pStyle w:val="BodyText2"/>
              <w:rPr>
                <w:rFonts w:asciiTheme="minorHAnsi" w:hAnsiTheme="minorHAnsi"/>
                <w:color w:val="FF0000"/>
              </w:rPr>
            </w:pPr>
          </w:p>
        </w:tc>
      </w:tr>
      <w:tr w:rsidR="00DC4D86" w:rsidRPr="00DC7354" w14:paraId="6D83B026" w14:textId="77777777" w:rsidTr="0070468A">
        <w:trPr>
          <w:trHeight w:val="3230"/>
        </w:trPr>
        <w:tc>
          <w:tcPr>
            <w:tcW w:w="14040" w:type="dxa"/>
            <w:gridSpan w:val="8"/>
          </w:tcPr>
          <w:p w14:paraId="2D7FAE01" w14:textId="3B5BC543" w:rsidR="00DC4D86" w:rsidRDefault="00DC4D86" w:rsidP="00845340">
            <w:pPr>
              <w:pStyle w:val="BodyText2"/>
              <w:rPr>
                <w:rFonts w:asciiTheme="minorHAnsi" w:hAnsiTheme="minorHAnsi"/>
                <w:b/>
              </w:rPr>
            </w:pPr>
            <w:r w:rsidRPr="00837C4B">
              <w:rPr>
                <w:rFonts w:asciiTheme="minorHAnsi" w:hAnsiTheme="minorHAnsi"/>
                <w:b/>
              </w:rPr>
              <w:lastRenderedPageBreak/>
              <w:t>UNDP Contribution:</w:t>
            </w:r>
          </w:p>
          <w:p w14:paraId="2BDF366D" w14:textId="20CE0C1B" w:rsidR="008B06DD" w:rsidRDefault="002501B6" w:rsidP="00845340">
            <w:pPr>
              <w:pStyle w:val="BodyText2"/>
              <w:rPr>
                <w:rFonts w:asciiTheme="minorHAnsi" w:hAnsiTheme="minorHAnsi"/>
                <w:u w:val="single"/>
              </w:rPr>
            </w:pPr>
            <w:r>
              <w:rPr>
                <w:rFonts w:asciiTheme="minorHAnsi" w:hAnsiTheme="minorHAnsi"/>
                <w:u w:val="single"/>
              </w:rPr>
              <w:t>S</w:t>
            </w:r>
            <w:r w:rsidR="008B06DD" w:rsidRPr="00B00E5C">
              <w:rPr>
                <w:rFonts w:asciiTheme="minorHAnsi" w:hAnsiTheme="minorHAnsi"/>
                <w:u w:val="single"/>
              </w:rPr>
              <w:t>P Outputs</w:t>
            </w:r>
          </w:p>
          <w:p w14:paraId="22701EDF" w14:textId="464C3617" w:rsidR="00E267CE" w:rsidRPr="00E267CE" w:rsidRDefault="002501B6" w:rsidP="00E267CE">
            <w:pPr>
              <w:pStyle w:val="BodyText2"/>
              <w:jc w:val="both"/>
              <w:rPr>
                <w:rFonts w:asciiTheme="minorHAnsi" w:hAnsiTheme="minorHAnsi"/>
              </w:rPr>
            </w:pPr>
            <w:r>
              <w:rPr>
                <w:rFonts w:asciiTheme="minorHAnsi" w:hAnsiTheme="minorHAnsi"/>
              </w:rPr>
              <w:t>The UNDP S</w:t>
            </w:r>
            <w:r w:rsidR="00676D51" w:rsidRPr="00E267CE">
              <w:rPr>
                <w:rFonts w:asciiTheme="minorHAnsi" w:hAnsiTheme="minorHAnsi"/>
              </w:rPr>
              <w:t xml:space="preserve">P identified </w:t>
            </w:r>
            <w:r w:rsidR="00CB3B2D">
              <w:rPr>
                <w:rFonts w:asciiTheme="minorHAnsi" w:hAnsiTheme="minorHAnsi"/>
              </w:rPr>
              <w:t>two</w:t>
            </w:r>
            <w:r w:rsidR="00E267CE" w:rsidRPr="00E267CE">
              <w:rPr>
                <w:rFonts w:asciiTheme="minorHAnsi" w:hAnsiTheme="minorHAnsi"/>
              </w:rPr>
              <w:t xml:space="preserve"> outputs</w:t>
            </w:r>
            <w:r w:rsidR="00676D51" w:rsidRPr="00E267CE">
              <w:rPr>
                <w:rFonts w:asciiTheme="minorHAnsi" w:hAnsiTheme="minorHAnsi"/>
              </w:rPr>
              <w:t xml:space="preserve"> to aid achievement of this Outcome: </w:t>
            </w:r>
            <w:r w:rsidR="00E81FBF">
              <w:rPr>
                <w:rFonts w:asciiTheme="minorHAnsi" w:hAnsiTheme="minorHAnsi"/>
              </w:rPr>
              <w:t xml:space="preserve">Output </w:t>
            </w:r>
            <w:r w:rsidR="008C063E">
              <w:rPr>
                <w:rFonts w:asciiTheme="minorHAnsi" w:hAnsiTheme="minorHAnsi"/>
              </w:rPr>
              <w:t xml:space="preserve">1. </w:t>
            </w:r>
            <w:r w:rsidR="00676D51" w:rsidRPr="00E267CE">
              <w:rPr>
                <w:rFonts w:asciiTheme="minorHAnsi" w:hAnsiTheme="minorHAnsi" w:cs="Arial"/>
                <w:color w:val="000000"/>
              </w:rPr>
              <w:t>Articulated, coordinated social protection systems that address resilience in productive sectors including microenterprises, and that support inclusive growth and reduce vulnerability</w:t>
            </w:r>
            <w:r w:rsidR="008C063E">
              <w:rPr>
                <w:rFonts w:asciiTheme="minorHAnsi" w:hAnsiTheme="minorHAnsi" w:cs="Arial"/>
                <w:color w:val="000000"/>
              </w:rPr>
              <w:t xml:space="preserve">; </w:t>
            </w:r>
            <w:r w:rsidR="00E81FBF">
              <w:rPr>
                <w:rFonts w:asciiTheme="minorHAnsi" w:hAnsiTheme="minorHAnsi" w:cs="Arial"/>
                <w:color w:val="000000"/>
              </w:rPr>
              <w:t xml:space="preserve">Output </w:t>
            </w:r>
            <w:r w:rsidR="008C063E">
              <w:rPr>
                <w:rFonts w:asciiTheme="minorHAnsi" w:hAnsiTheme="minorHAnsi" w:cs="Arial"/>
                <w:color w:val="000000"/>
              </w:rPr>
              <w:t xml:space="preserve">2. </w:t>
            </w:r>
            <w:r w:rsidR="00E267CE" w:rsidRPr="00E267CE">
              <w:rPr>
                <w:rFonts w:asciiTheme="minorHAnsi" w:hAnsiTheme="minorHAnsi" w:cs="Arial"/>
                <w:color w:val="000000"/>
              </w:rPr>
              <w:t>Implement</w:t>
            </w:r>
            <w:r w:rsidR="00CB3B2D">
              <w:rPr>
                <w:rFonts w:asciiTheme="minorHAnsi" w:hAnsiTheme="minorHAnsi" w:cs="Arial"/>
                <w:color w:val="000000"/>
              </w:rPr>
              <w:t>ation of MDG Acceleration Plans.</w:t>
            </w:r>
          </w:p>
          <w:p w14:paraId="4E3BF11B" w14:textId="77777777" w:rsidR="00676D51" w:rsidRPr="0001151A" w:rsidRDefault="00676D51" w:rsidP="0001151A">
            <w:pPr>
              <w:pStyle w:val="BodyText2"/>
              <w:jc w:val="both"/>
              <w:rPr>
                <w:rFonts w:asciiTheme="minorHAnsi" w:hAnsiTheme="minorHAnsi"/>
                <w:i/>
              </w:rPr>
            </w:pPr>
          </w:p>
          <w:p w14:paraId="03AB5D93" w14:textId="77777777" w:rsidR="00DC4D86" w:rsidRPr="0001151A" w:rsidRDefault="008B06DD" w:rsidP="0001151A">
            <w:pPr>
              <w:pStyle w:val="BodyText2"/>
              <w:jc w:val="both"/>
              <w:rPr>
                <w:rFonts w:asciiTheme="minorHAnsi" w:hAnsiTheme="minorHAnsi"/>
                <w:u w:val="single"/>
              </w:rPr>
            </w:pPr>
            <w:r w:rsidRPr="0001151A">
              <w:rPr>
                <w:rFonts w:asciiTheme="minorHAnsi" w:hAnsiTheme="minorHAnsi"/>
                <w:u w:val="single"/>
              </w:rPr>
              <w:t>Progress and Achievements</w:t>
            </w:r>
          </w:p>
          <w:p w14:paraId="268C33C0" w14:textId="77777777" w:rsidR="007958D7" w:rsidRDefault="00DA4043" w:rsidP="007958D7">
            <w:pPr>
              <w:pStyle w:val="BodyText2"/>
              <w:jc w:val="both"/>
              <w:rPr>
                <w:rFonts w:asciiTheme="minorHAnsi" w:hAnsiTheme="minorHAnsi"/>
                <w:b/>
                <w:i/>
              </w:rPr>
            </w:pPr>
            <w:r>
              <w:rPr>
                <w:rFonts w:asciiTheme="minorHAnsi" w:hAnsiTheme="minorHAnsi" w:cs="Arial"/>
                <w:color w:val="000000"/>
              </w:rPr>
              <w:t xml:space="preserve">Some </w:t>
            </w:r>
            <w:r w:rsidR="00E81FBF">
              <w:rPr>
                <w:rFonts w:asciiTheme="minorHAnsi" w:hAnsiTheme="minorHAnsi" w:cs="Arial"/>
                <w:color w:val="000000"/>
              </w:rPr>
              <w:t xml:space="preserve">progress </w:t>
            </w:r>
            <w:r>
              <w:rPr>
                <w:rFonts w:asciiTheme="minorHAnsi" w:hAnsiTheme="minorHAnsi" w:cs="Arial"/>
                <w:color w:val="000000"/>
              </w:rPr>
              <w:t xml:space="preserve">has been made </w:t>
            </w:r>
            <w:r w:rsidR="00E81FBF">
              <w:rPr>
                <w:rFonts w:asciiTheme="minorHAnsi" w:hAnsiTheme="minorHAnsi" w:cs="Arial"/>
                <w:color w:val="000000"/>
              </w:rPr>
              <w:t xml:space="preserve">on </w:t>
            </w:r>
            <w:r w:rsidR="00E81FBF">
              <w:rPr>
                <w:rFonts w:asciiTheme="minorHAnsi" w:hAnsiTheme="minorHAnsi" w:cs="Arial"/>
                <w:b/>
                <w:i/>
                <w:color w:val="000000"/>
              </w:rPr>
              <w:t xml:space="preserve">Output 1 </w:t>
            </w:r>
            <w:r w:rsidR="00E81FBF">
              <w:rPr>
                <w:rFonts w:asciiTheme="minorHAnsi" w:hAnsiTheme="minorHAnsi" w:cs="Arial"/>
                <w:color w:val="000000"/>
              </w:rPr>
              <w:t xml:space="preserve">via the </w:t>
            </w:r>
            <w:r w:rsidR="001B4D07" w:rsidRPr="00F41E78">
              <w:rPr>
                <w:rFonts w:asciiTheme="minorHAnsi" w:hAnsiTheme="minorHAnsi"/>
              </w:rPr>
              <w:t xml:space="preserve">Joint </w:t>
            </w:r>
            <w:r w:rsidR="00E81FBF">
              <w:rPr>
                <w:rFonts w:asciiTheme="minorHAnsi" w:hAnsiTheme="minorHAnsi"/>
              </w:rPr>
              <w:t xml:space="preserve">UN </w:t>
            </w:r>
            <w:r w:rsidR="001B4D07" w:rsidRPr="00F41E78">
              <w:rPr>
                <w:rFonts w:asciiTheme="minorHAnsi" w:hAnsiTheme="minorHAnsi"/>
              </w:rPr>
              <w:t>programme on</w:t>
            </w:r>
            <w:r w:rsidR="00E81FBF">
              <w:rPr>
                <w:rFonts w:asciiTheme="minorHAnsi" w:hAnsiTheme="minorHAnsi"/>
              </w:rPr>
              <w:t xml:space="preserve"> a</w:t>
            </w:r>
            <w:r w:rsidR="00086BBB">
              <w:rPr>
                <w:rFonts w:asciiTheme="minorHAnsi" w:hAnsiTheme="minorHAnsi"/>
              </w:rPr>
              <w:t xml:space="preserve"> Social Protection </w:t>
            </w:r>
            <w:r w:rsidR="00E81FBF">
              <w:rPr>
                <w:rFonts w:asciiTheme="minorHAnsi" w:hAnsiTheme="minorHAnsi"/>
              </w:rPr>
              <w:t xml:space="preserve">for Barbados and the OECS; </w:t>
            </w:r>
            <w:r w:rsidR="00086BBB">
              <w:rPr>
                <w:rFonts w:asciiTheme="minorHAnsi" w:hAnsiTheme="minorHAnsi"/>
              </w:rPr>
              <w:t>two</w:t>
            </w:r>
            <w:r w:rsidR="001B4D07" w:rsidRPr="0001151A">
              <w:rPr>
                <w:rFonts w:asciiTheme="minorHAnsi" w:hAnsiTheme="minorHAnsi"/>
              </w:rPr>
              <w:t xml:space="preserve"> </w:t>
            </w:r>
            <w:r w:rsidR="0001151A">
              <w:rPr>
                <w:rFonts w:asciiTheme="minorHAnsi" w:hAnsiTheme="minorHAnsi"/>
              </w:rPr>
              <w:t>countries</w:t>
            </w:r>
            <w:r w:rsidR="001B4D07" w:rsidRPr="0001151A">
              <w:rPr>
                <w:rFonts w:asciiTheme="minorHAnsi" w:hAnsiTheme="minorHAnsi"/>
              </w:rPr>
              <w:t xml:space="preserve"> developed legislation addressing reinforced social protection as a right of vulnerable groups, and Barbados and St Vincent</w:t>
            </w:r>
            <w:r w:rsidR="0001151A">
              <w:rPr>
                <w:rFonts w:asciiTheme="minorHAnsi" w:hAnsiTheme="minorHAnsi"/>
              </w:rPr>
              <w:t xml:space="preserve"> and the Grenadines</w:t>
            </w:r>
            <w:r w:rsidR="001B4D07" w:rsidRPr="0001151A">
              <w:rPr>
                <w:rFonts w:asciiTheme="minorHAnsi" w:hAnsiTheme="minorHAnsi"/>
              </w:rPr>
              <w:t xml:space="preserve"> developed national development strategies to reform and streamline their initiatives around poverty reduction, employment, environmental stability, social inequity and exclusion</w:t>
            </w:r>
            <w:r w:rsidR="0001151A">
              <w:rPr>
                <w:rFonts w:asciiTheme="minorHAnsi" w:hAnsiTheme="minorHAnsi"/>
              </w:rPr>
              <w:t>.</w:t>
            </w:r>
            <w:r w:rsidR="00A73E45">
              <w:rPr>
                <w:rFonts w:asciiTheme="minorHAnsi" w:hAnsiTheme="minorHAnsi"/>
              </w:rPr>
              <w:t xml:space="preserve"> </w:t>
            </w:r>
            <w:r w:rsidR="00A73E45" w:rsidRPr="00DA4043">
              <w:rPr>
                <w:rFonts w:asciiTheme="minorHAnsi" w:hAnsiTheme="minorHAnsi"/>
              </w:rPr>
              <w:t xml:space="preserve">UNDP </w:t>
            </w:r>
            <w:r w:rsidR="00E81FBF" w:rsidRPr="00DA4043">
              <w:rPr>
                <w:rFonts w:asciiTheme="minorHAnsi" w:hAnsiTheme="minorHAnsi"/>
              </w:rPr>
              <w:t>has completed a gap analysis on existing national human development initiatives drawing on a multidimensional poverty approach – the data is guiding the</w:t>
            </w:r>
            <w:r w:rsidR="00A73E45" w:rsidRPr="00DA4043">
              <w:rPr>
                <w:rFonts w:asciiTheme="minorHAnsi" w:hAnsiTheme="minorHAnsi"/>
              </w:rPr>
              <w:t xml:space="preserve"> </w:t>
            </w:r>
            <w:r w:rsidR="00E81FBF" w:rsidRPr="00DA4043">
              <w:rPr>
                <w:rFonts w:asciiTheme="minorHAnsi" w:hAnsiTheme="minorHAnsi"/>
              </w:rPr>
              <w:t>building</w:t>
            </w:r>
            <w:r w:rsidR="00A73E45" w:rsidRPr="00DA4043">
              <w:rPr>
                <w:rFonts w:asciiTheme="minorHAnsi" w:hAnsiTheme="minorHAnsi"/>
              </w:rPr>
              <w:t xml:space="preserve"> </w:t>
            </w:r>
            <w:r w:rsidR="00E81FBF" w:rsidRPr="00DA4043">
              <w:rPr>
                <w:rFonts w:asciiTheme="minorHAnsi" w:hAnsiTheme="minorHAnsi"/>
              </w:rPr>
              <w:t xml:space="preserve">of </w:t>
            </w:r>
            <w:r w:rsidR="00A73E45" w:rsidRPr="00DA4043">
              <w:rPr>
                <w:rFonts w:asciiTheme="minorHAnsi" w:hAnsiTheme="minorHAnsi"/>
              </w:rPr>
              <w:t>community based capacity increase the economic participation of marginalised groups, including women, youth and persons with disabilities.</w:t>
            </w:r>
            <w:r w:rsidR="00E81FBF" w:rsidRPr="00DA4043">
              <w:rPr>
                <w:rFonts w:asciiTheme="minorHAnsi" w:hAnsiTheme="minorHAnsi"/>
                <w:b/>
                <w:i/>
              </w:rPr>
              <w:t xml:space="preserve"> </w:t>
            </w:r>
          </w:p>
          <w:p w14:paraId="782D10D2" w14:textId="77777777" w:rsidR="007958D7" w:rsidRDefault="007958D7" w:rsidP="007958D7">
            <w:pPr>
              <w:pStyle w:val="BodyText2"/>
              <w:jc w:val="both"/>
              <w:rPr>
                <w:rFonts w:asciiTheme="minorHAnsi" w:hAnsiTheme="minorHAnsi"/>
                <w:b/>
                <w:i/>
              </w:rPr>
            </w:pPr>
          </w:p>
          <w:p w14:paraId="2C7F311F" w14:textId="6BAA1D25" w:rsidR="007958D7" w:rsidRDefault="00E81FBF" w:rsidP="007958D7">
            <w:pPr>
              <w:pStyle w:val="BodyText2"/>
              <w:jc w:val="both"/>
              <w:rPr>
                <w:rFonts w:asciiTheme="minorHAnsi" w:hAnsiTheme="minorHAnsi"/>
              </w:rPr>
            </w:pPr>
            <w:r w:rsidRPr="00DA4043">
              <w:rPr>
                <w:rFonts w:asciiTheme="minorHAnsi" w:hAnsiTheme="minorHAnsi"/>
                <w:b/>
                <w:i/>
              </w:rPr>
              <w:t xml:space="preserve">Output 2 </w:t>
            </w:r>
            <w:r w:rsidRPr="00DA4043">
              <w:rPr>
                <w:rFonts w:asciiTheme="minorHAnsi" w:hAnsiTheme="minorHAnsi"/>
              </w:rPr>
              <w:t xml:space="preserve">was advanced as UNDP supported two countries </w:t>
            </w:r>
            <w:r w:rsidR="00E267CE" w:rsidRPr="00DA4043">
              <w:rPr>
                <w:rFonts w:asciiTheme="minorHAnsi" w:hAnsiTheme="minorHAnsi"/>
              </w:rPr>
              <w:t>for the production of MDG Acceleration Framework</w:t>
            </w:r>
            <w:r w:rsidR="007958D7">
              <w:rPr>
                <w:rFonts w:asciiTheme="minorHAnsi" w:hAnsiTheme="minorHAnsi"/>
              </w:rPr>
              <w:t xml:space="preserve"> (MAF)</w:t>
            </w:r>
            <w:r w:rsidR="00E267CE" w:rsidRPr="00DA4043">
              <w:rPr>
                <w:rFonts w:asciiTheme="minorHAnsi" w:hAnsiTheme="minorHAnsi"/>
              </w:rPr>
              <w:t xml:space="preserve">. </w:t>
            </w:r>
            <w:r w:rsidR="007958D7" w:rsidRPr="007958D7">
              <w:rPr>
                <w:rFonts w:asciiTheme="minorHAnsi" w:hAnsiTheme="minorHAnsi"/>
              </w:rPr>
              <w:t>MDG Asse</w:t>
            </w:r>
            <w:r w:rsidR="007958D7">
              <w:rPr>
                <w:rFonts w:asciiTheme="minorHAnsi" w:hAnsiTheme="minorHAnsi"/>
              </w:rPr>
              <w:t>ssment Report was supported in one country. MAFs</w:t>
            </w:r>
            <w:r w:rsidR="007958D7" w:rsidRPr="007958D7">
              <w:rPr>
                <w:rFonts w:asciiTheme="minorHAnsi" w:hAnsiTheme="minorHAnsi"/>
              </w:rPr>
              <w:t xml:space="preserve"> were implemented in part through the UNDP SRO’s further support for strengthening some areas identified. The </w:t>
            </w:r>
            <w:r w:rsidR="007958D7">
              <w:rPr>
                <w:rFonts w:asciiTheme="minorHAnsi" w:hAnsiTheme="minorHAnsi"/>
              </w:rPr>
              <w:t>MDG report for Barbados h</w:t>
            </w:r>
            <w:r w:rsidR="007958D7" w:rsidRPr="007958D7">
              <w:rPr>
                <w:rFonts w:asciiTheme="minorHAnsi" w:hAnsiTheme="minorHAnsi"/>
              </w:rPr>
              <w:t>as been utilised to inform SDG discussions by t</w:t>
            </w:r>
            <w:r w:rsidR="007958D7">
              <w:rPr>
                <w:rFonts w:asciiTheme="minorHAnsi" w:hAnsiTheme="minorHAnsi"/>
              </w:rPr>
              <w:t>he Office of the Prime Minister.</w:t>
            </w:r>
          </w:p>
          <w:p w14:paraId="6C9D66F5" w14:textId="4AAB6645" w:rsidR="007958D7" w:rsidRPr="007958D7" w:rsidRDefault="007958D7" w:rsidP="007958D7">
            <w:pPr>
              <w:pStyle w:val="BodyText2"/>
              <w:jc w:val="both"/>
              <w:rPr>
                <w:rFonts w:asciiTheme="minorHAnsi" w:hAnsiTheme="minorHAnsi"/>
              </w:rPr>
            </w:pPr>
          </w:p>
        </w:tc>
      </w:tr>
      <w:tr w:rsidR="00CB3B2D" w:rsidRPr="00F01FDE" w14:paraId="30D1B8D0" w14:textId="77777777" w:rsidTr="00CB3B2D">
        <w:tc>
          <w:tcPr>
            <w:tcW w:w="3379" w:type="dxa"/>
            <w:gridSpan w:val="3"/>
            <w:shd w:val="clear" w:color="auto" w:fill="95B3D7" w:themeFill="accent1" w:themeFillTint="99"/>
          </w:tcPr>
          <w:p w14:paraId="26D68188" w14:textId="0470B716" w:rsidR="00CB3B2D" w:rsidRPr="00C3474F" w:rsidRDefault="008C063E" w:rsidP="00F01AB8">
            <w:pPr>
              <w:pStyle w:val="BodyText2"/>
              <w:rPr>
                <w:rFonts w:asciiTheme="minorHAnsi" w:hAnsiTheme="minorHAnsi"/>
                <w:b/>
              </w:rPr>
            </w:pPr>
            <w:r>
              <w:rPr>
                <w:rFonts w:asciiTheme="minorHAnsi" w:hAnsiTheme="minorHAnsi" w:cs="Arial"/>
                <w:b/>
                <w:color w:val="000000"/>
              </w:rPr>
              <w:t>Outcome</w:t>
            </w:r>
            <w:r w:rsidR="00E327A8">
              <w:rPr>
                <w:rFonts w:asciiTheme="minorHAnsi" w:hAnsiTheme="minorHAnsi" w:cs="Arial"/>
                <w:b/>
                <w:color w:val="000000"/>
              </w:rPr>
              <w:t xml:space="preserve"> 4</w:t>
            </w:r>
            <w:r w:rsidR="006F5346">
              <w:rPr>
                <w:rFonts w:asciiTheme="minorHAnsi" w:hAnsiTheme="minorHAnsi" w:cs="Arial"/>
                <w:b/>
                <w:color w:val="000000"/>
              </w:rPr>
              <w:t xml:space="preserve"> - </w:t>
            </w:r>
            <w:r w:rsidR="00CB3B2D" w:rsidRPr="004C2762">
              <w:rPr>
                <w:rFonts w:asciiTheme="minorHAnsi" w:hAnsiTheme="minorHAnsi" w:cs="Arial"/>
                <w:b/>
                <w:color w:val="000000"/>
              </w:rPr>
              <w:t>Social, environmental and economic data collection is harmonised and access increased for use in policy and decision-making processes at the sub-</w:t>
            </w:r>
            <w:r w:rsidR="00F01AB8">
              <w:rPr>
                <w:rFonts w:asciiTheme="minorHAnsi" w:hAnsiTheme="minorHAnsi" w:cs="Arial"/>
                <w:b/>
                <w:color w:val="000000"/>
              </w:rPr>
              <w:t>regional and national level.</w:t>
            </w:r>
          </w:p>
        </w:tc>
        <w:tc>
          <w:tcPr>
            <w:tcW w:w="1985" w:type="dxa"/>
            <w:gridSpan w:val="2"/>
          </w:tcPr>
          <w:p w14:paraId="0E340CA2" w14:textId="7CEC3891" w:rsidR="00CB3B2D" w:rsidRPr="00A85C09" w:rsidRDefault="00A85C09" w:rsidP="00C3474F">
            <w:pPr>
              <w:pStyle w:val="BodyText2"/>
              <w:jc w:val="center"/>
              <w:rPr>
                <w:rFonts w:asciiTheme="minorHAnsi" w:hAnsiTheme="minorHAnsi"/>
              </w:rPr>
            </w:pPr>
            <w:r w:rsidRPr="00A85C09">
              <w:rPr>
                <w:rFonts w:asciiTheme="minorHAnsi" w:hAnsiTheme="minorHAnsi"/>
              </w:rPr>
              <w:t>$1.1 million</w:t>
            </w:r>
          </w:p>
        </w:tc>
        <w:tc>
          <w:tcPr>
            <w:tcW w:w="3827" w:type="dxa"/>
            <w:gridSpan w:val="2"/>
          </w:tcPr>
          <w:p w14:paraId="00702944" w14:textId="0198140D" w:rsidR="00CB3B2D" w:rsidRPr="00F24BF3" w:rsidRDefault="00CB3B2D" w:rsidP="00CB3B2D">
            <w:pPr>
              <w:pStyle w:val="ListParagraph"/>
              <w:numPr>
                <w:ilvl w:val="0"/>
                <w:numId w:val="13"/>
              </w:numPr>
              <w:jc w:val="both"/>
              <w:rPr>
                <w:rFonts w:cs="Arial"/>
                <w:sz w:val="20"/>
                <w:szCs w:val="20"/>
              </w:rPr>
            </w:pPr>
            <w:r w:rsidRPr="00F24BF3">
              <w:rPr>
                <w:rFonts w:cs="Arial"/>
                <w:sz w:val="20"/>
                <w:szCs w:val="20"/>
              </w:rPr>
              <w:t>Number of countries that have multi-sectoral and integrated data collection and</w:t>
            </w:r>
            <w:r w:rsidR="00F01AB8" w:rsidRPr="00F24BF3">
              <w:rPr>
                <w:rFonts w:cs="Arial"/>
                <w:sz w:val="20"/>
                <w:szCs w:val="20"/>
              </w:rPr>
              <w:t xml:space="preserve"> dissemination systems in place</w:t>
            </w:r>
          </w:p>
          <w:p w14:paraId="69EBBED6" w14:textId="77777777" w:rsidR="00CB3B2D" w:rsidRPr="00F24BF3" w:rsidRDefault="00CB3B2D" w:rsidP="00CB3B2D">
            <w:pPr>
              <w:pStyle w:val="ListParagraph"/>
              <w:numPr>
                <w:ilvl w:val="0"/>
                <w:numId w:val="13"/>
              </w:numPr>
              <w:jc w:val="both"/>
              <w:rPr>
                <w:rFonts w:cs="Arial"/>
                <w:sz w:val="20"/>
                <w:szCs w:val="20"/>
              </w:rPr>
            </w:pPr>
            <w:r w:rsidRPr="00F24BF3">
              <w:rPr>
                <w:rFonts w:cs="Arial"/>
                <w:sz w:val="20"/>
                <w:szCs w:val="20"/>
              </w:rPr>
              <w:t>Number of national statistical offices with increased capacities in data collection, analysis and reporting/publishing/dissemination</w:t>
            </w:r>
          </w:p>
          <w:p w14:paraId="7DD56E9A" w14:textId="10D185B6" w:rsidR="00F01AB8" w:rsidRPr="00F24BF3" w:rsidRDefault="00F01AB8" w:rsidP="00883835">
            <w:pPr>
              <w:pStyle w:val="ListParagraph"/>
              <w:ind w:left="360"/>
              <w:jc w:val="both"/>
              <w:rPr>
                <w:rFonts w:cs="Arial"/>
                <w:sz w:val="20"/>
              </w:rPr>
            </w:pPr>
          </w:p>
        </w:tc>
        <w:tc>
          <w:tcPr>
            <w:tcW w:w="4849" w:type="dxa"/>
          </w:tcPr>
          <w:p w14:paraId="65E615CC" w14:textId="540CEF8A" w:rsidR="007C0F48" w:rsidRPr="00F24BF3" w:rsidRDefault="007C0F48" w:rsidP="008C063E">
            <w:pPr>
              <w:pStyle w:val="BodyText2"/>
              <w:numPr>
                <w:ilvl w:val="0"/>
                <w:numId w:val="19"/>
              </w:numPr>
              <w:rPr>
                <w:rFonts w:asciiTheme="minorHAnsi" w:hAnsiTheme="minorHAnsi"/>
              </w:rPr>
            </w:pPr>
            <w:r w:rsidRPr="00F24BF3">
              <w:rPr>
                <w:rFonts w:asciiTheme="minorHAnsi" w:hAnsiTheme="minorHAnsi"/>
              </w:rPr>
              <w:t>3</w:t>
            </w:r>
            <w:r w:rsidR="00590034" w:rsidRPr="00F24BF3">
              <w:rPr>
                <w:rFonts w:asciiTheme="minorHAnsi" w:hAnsiTheme="minorHAnsi"/>
              </w:rPr>
              <w:t xml:space="preserve"> countries</w:t>
            </w:r>
            <w:r w:rsidRPr="00F24BF3">
              <w:rPr>
                <w:rFonts w:asciiTheme="minorHAnsi" w:hAnsiTheme="minorHAnsi"/>
              </w:rPr>
              <w:t xml:space="preserve"> were supported through UNDPs work with the OECS Living Standards Measurement Committee on data </w:t>
            </w:r>
            <w:r w:rsidR="0036077D">
              <w:rPr>
                <w:rFonts w:asciiTheme="minorHAnsi" w:hAnsiTheme="minorHAnsi"/>
              </w:rPr>
              <w:t>harmonization.</w:t>
            </w:r>
            <w:r w:rsidRPr="00F24BF3">
              <w:rPr>
                <w:rFonts w:asciiTheme="minorHAnsi" w:hAnsiTheme="minorHAnsi"/>
              </w:rPr>
              <w:t xml:space="preserve"> </w:t>
            </w:r>
          </w:p>
          <w:p w14:paraId="284047C1" w14:textId="0F4E71C1" w:rsidR="008C063E" w:rsidRPr="00F24BF3" w:rsidRDefault="007C0F48" w:rsidP="008C063E">
            <w:pPr>
              <w:pStyle w:val="BodyText2"/>
              <w:numPr>
                <w:ilvl w:val="0"/>
                <w:numId w:val="19"/>
              </w:numPr>
              <w:rPr>
                <w:rFonts w:asciiTheme="minorHAnsi" w:hAnsiTheme="minorHAnsi"/>
              </w:rPr>
            </w:pPr>
            <w:r w:rsidRPr="00F24BF3">
              <w:rPr>
                <w:rFonts w:asciiTheme="minorHAnsi" w:hAnsiTheme="minorHAnsi"/>
              </w:rPr>
              <w:t>3 countries were supported in increasing their capacity to collect data through an investment in ICT to facilitate electronic data capture</w:t>
            </w:r>
            <w:r w:rsidR="0036077D">
              <w:rPr>
                <w:rFonts w:asciiTheme="minorHAnsi" w:hAnsiTheme="minorHAnsi"/>
              </w:rPr>
              <w:t>.</w:t>
            </w:r>
          </w:p>
          <w:p w14:paraId="10192CA0" w14:textId="1B3F6A03" w:rsidR="008C063E" w:rsidRPr="00F24BF3" w:rsidRDefault="008C063E" w:rsidP="00883835">
            <w:pPr>
              <w:pStyle w:val="BodyText2"/>
              <w:rPr>
                <w:rFonts w:asciiTheme="minorHAnsi" w:hAnsiTheme="minorHAnsi"/>
                <w:b/>
              </w:rPr>
            </w:pPr>
          </w:p>
        </w:tc>
      </w:tr>
      <w:tr w:rsidR="00CB3B2D" w:rsidRPr="00F01FDE" w14:paraId="1B5168A0" w14:textId="77777777" w:rsidTr="00C3474F">
        <w:tc>
          <w:tcPr>
            <w:tcW w:w="14040" w:type="dxa"/>
            <w:gridSpan w:val="8"/>
          </w:tcPr>
          <w:p w14:paraId="7F54BB86" w14:textId="46DF10B2" w:rsidR="00CB3B2D" w:rsidRDefault="00CB3B2D" w:rsidP="00CB3B2D">
            <w:pPr>
              <w:pStyle w:val="BodyText2"/>
              <w:rPr>
                <w:rFonts w:asciiTheme="minorHAnsi" w:hAnsiTheme="minorHAnsi"/>
                <w:b/>
              </w:rPr>
            </w:pPr>
            <w:r w:rsidRPr="00837C4B">
              <w:rPr>
                <w:rFonts w:asciiTheme="minorHAnsi" w:hAnsiTheme="minorHAnsi"/>
                <w:b/>
              </w:rPr>
              <w:t>UNDP Contribution:</w:t>
            </w:r>
          </w:p>
          <w:p w14:paraId="69C3FDD0" w14:textId="1A63F8B1" w:rsidR="00CB3B2D" w:rsidRDefault="002501B6" w:rsidP="00CB3B2D">
            <w:pPr>
              <w:pStyle w:val="BodyText2"/>
              <w:rPr>
                <w:rFonts w:asciiTheme="minorHAnsi" w:hAnsiTheme="minorHAnsi"/>
                <w:u w:val="single"/>
              </w:rPr>
            </w:pPr>
            <w:r>
              <w:rPr>
                <w:rFonts w:asciiTheme="minorHAnsi" w:hAnsiTheme="minorHAnsi"/>
                <w:u w:val="single"/>
              </w:rPr>
              <w:t>S</w:t>
            </w:r>
            <w:r w:rsidR="00CB3B2D" w:rsidRPr="00B00E5C">
              <w:rPr>
                <w:rFonts w:asciiTheme="minorHAnsi" w:hAnsiTheme="minorHAnsi"/>
                <w:u w:val="single"/>
              </w:rPr>
              <w:t>P Outputs</w:t>
            </w:r>
          </w:p>
          <w:p w14:paraId="1EECFC7E" w14:textId="3CD4F375" w:rsidR="00CB3B2D" w:rsidRPr="00E267CE" w:rsidRDefault="00050796" w:rsidP="00CB3B2D">
            <w:pPr>
              <w:pStyle w:val="BodyText2"/>
              <w:jc w:val="both"/>
              <w:rPr>
                <w:rFonts w:asciiTheme="minorHAnsi" w:hAnsiTheme="minorHAnsi"/>
              </w:rPr>
            </w:pPr>
            <w:r>
              <w:rPr>
                <w:rFonts w:asciiTheme="minorHAnsi" w:hAnsiTheme="minorHAnsi"/>
              </w:rPr>
              <w:t>The UN</w:t>
            </w:r>
            <w:r w:rsidR="002501B6">
              <w:rPr>
                <w:rFonts w:asciiTheme="minorHAnsi" w:hAnsiTheme="minorHAnsi"/>
              </w:rPr>
              <w:t>DP S</w:t>
            </w:r>
            <w:r w:rsidR="00CB3B2D" w:rsidRPr="00E267CE">
              <w:rPr>
                <w:rFonts w:asciiTheme="minorHAnsi" w:hAnsiTheme="minorHAnsi"/>
              </w:rPr>
              <w:t xml:space="preserve">P identified </w:t>
            </w:r>
            <w:r w:rsidR="00CB3B2D">
              <w:rPr>
                <w:rFonts w:asciiTheme="minorHAnsi" w:hAnsiTheme="minorHAnsi"/>
              </w:rPr>
              <w:t>two</w:t>
            </w:r>
            <w:r w:rsidR="00CB3B2D" w:rsidRPr="00E267CE">
              <w:rPr>
                <w:rFonts w:asciiTheme="minorHAnsi" w:hAnsiTheme="minorHAnsi"/>
              </w:rPr>
              <w:t xml:space="preserve"> outputs to aid achievement of this Outcome</w:t>
            </w:r>
            <w:r w:rsidR="00CB3B2D">
              <w:rPr>
                <w:rFonts w:asciiTheme="minorHAnsi" w:hAnsiTheme="minorHAnsi"/>
              </w:rPr>
              <w:t xml:space="preserve">: </w:t>
            </w:r>
            <w:r w:rsidR="008C063E">
              <w:rPr>
                <w:rFonts w:asciiTheme="minorHAnsi" w:hAnsiTheme="minorHAnsi"/>
              </w:rPr>
              <w:t xml:space="preserve">Output 1. </w:t>
            </w:r>
            <w:r w:rsidR="00CB3B2D" w:rsidRPr="00E267CE">
              <w:rPr>
                <w:rFonts w:asciiTheme="minorHAnsi" w:hAnsiTheme="minorHAnsi" w:cs="Arial"/>
                <w:color w:val="000000"/>
              </w:rPr>
              <w:t xml:space="preserve">Framework developed for multi-sectoral and integrated data collection and dissemination across Line Ministries and </w:t>
            </w:r>
            <w:r w:rsidR="002501B6">
              <w:rPr>
                <w:rFonts w:asciiTheme="minorHAnsi" w:hAnsiTheme="minorHAnsi" w:cs="Arial"/>
                <w:color w:val="000000"/>
              </w:rPr>
              <w:t>National Statistics Offices (</w:t>
            </w:r>
            <w:r w:rsidR="00CB3B2D" w:rsidRPr="00E267CE">
              <w:rPr>
                <w:rFonts w:asciiTheme="minorHAnsi" w:hAnsiTheme="minorHAnsi" w:cs="Arial"/>
                <w:color w:val="000000"/>
              </w:rPr>
              <w:t>NSOs</w:t>
            </w:r>
            <w:r w:rsidR="002501B6">
              <w:rPr>
                <w:rFonts w:asciiTheme="minorHAnsi" w:hAnsiTheme="minorHAnsi" w:cs="Arial"/>
                <w:color w:val="000000"/>
              </w:rPr>
              <w:t>)</w:t>
            </w:r>
            <w:r w:rsidR="00CB3B2D" w:rsidRPr="00E267CE">
              <w:rPr>
                <w:rFonts w:asciiTheme="minorHAnsi" w:hAnsiTheme="minorHAnsi" w:cs="Arial"/>
                <w:color w:val="000000"/>
              </w:rPr>
              <w:t xml:space="preserve"> in 5 countries and implemente</w:t>
            </w:r>
            <w:r w:rsidR="008C063E">
              <w:rPr>
                <w:rFonts w:asciiTheme="minorHAnsi" w:hAnsiTheme="minorHAnsi" w:cs="Arial"/>
                <w:color w:val="000000"/>
              </w:rPr>
              <w:t>d in at least 3 countries; Output 2</w:t>
            </w:r>
            <w:r w:rsidR="00CB3B2D" w:rsidRPr="00E267CE">
              <w:rPr>
                <w:rFonts w:asciiTheme="minorHAnsi" w:hAnsiTheme="minorHAnsi" w:cs="Arial"/>
                <w:color w:val="000000"/>
              </w:rPr>
              <w:t xml:space="preserve"> SPARC Work Programme – for statistical capacity development -  implemented </w:t>
            </w:r>
          </w:p>
          <w:p w14:paraId="049F1EC8" w14:textId="77777777" w:rsidR="00CB3B2D" w:rsidRPr="0001151A" w:rsidRDefault="00CB3B2D" w:rsidP="00CB3B2D">
            <w:pPr>
              <w:pStyle w:val="BodyText2"/>
              <w:jc w:val="both"/>
              <w:rPr>
                <w:rFonts w:asciiTheme="minorHAnsi" w:hAnsiTheme="minorHAnsi"/>
                <w:i/>
              </w:rPr>
            </w:pPr>
          </w:p>
          <w:p w14:paraId="676C8A30" w14:textId="77777777" w:rsidR="00CB3B2D" w:rsidRPr="0001151A" w:rsidRDefault="00CB3B2D" w:rsidP="00CB3B2D">
            <w:pPr>
              <w:pStyle w:val="BodyText2"/>
              <w:jc w:val="both"/>
              <w:rPr>
                <w:rFonts w:asciiTheme="minorHAnsi" w:hAnsiTheme="minorHAnsi"/>
                <w:u w:val="single"/>
              </w:rPr>
            </w:pPr>
            <w:r w:rsidRPr="0001151A">
              <w:rPr>
                <w:rFonts w:asciiTheme="minorHAnsi" w:hAnsiTheme="minorHAnsi"/>
                <w:u w:val="single"/>
              </w:rPr>
              <w:t>Progress and Achievements</w:t>
            </w:r>
          </w:p>
          <w:p w14:paraId="75D73FF0" w14:textId="16656E9D" w:rsidR="0048077B" w:rsidRDefault="00E81FBF" w:rsidP="0048077B">
            <w:pPr>
              <w:pStyle w:val="BodyText2"/>
              <w:jc w:val="both"/>
              <w:rPr>
                <w:rFonts w:asciiTheme="minorHAnsi" w:hAnsiTheme="minorHAnsi" w:cs="Arial"/>
                <w:color w:val="000000"/>
              </w:rPr>
            </w:pPr>
            <w:r w:rsidRPr="00B93135">
              <w:rPr>
                <w:rFonts w:asciiTheme="minorHAnsi" w:hAnsiTheme="minorHAnsi"/>
              </w:rPr>
              <w:t xml:space="preserve">Progress on </w:t>
            </w:r>
            <w:r w:rsidR="0048077B">
              <w:rPr>
                <w:rFonts w:asciiTheme="minorHAnsi" w:hAnsiTheme="minorHAnsi"/>
                <w:b/>
                <w:i/>
              </w:rPr>
              <w:t>Output 1</w:t>
            </w:r>
            <w:r w:rsidRPr="00B93135">
              <w:rPr>
                <w:rFonts w:asciiTheme="minorHAnsi" w:hAnsiTheme="minorHAnsi"/>
              </w:rPr>
              <w:t xml:space="preserve"> </w:t>
            </w:r>
            <w:r w:rsidRPr="00B93135">
              <w:rPr>
                <w:rFonts w:asciiTheme="minorHAnsi" w:hAnsiTheme="minorHAnsi"/>
                <w:b/>
              </w:rPr>
              <w:t xml:space="preserve"> </w:t>
            </w:r>
            <w:r w:rsidRPr="00B93135">
              <w:rPr>
                <w:rFonts w:asciiTheme="minorHAnsi" w:hAnsiTheme="minorHAnsi"/>
              </w:rPr>
              <w:t>includes UNDP support to the establishment of a multidimensional approach to poverty reduction; capacity building of key statisticians from the region; and the development of a national model of the Multi-dimensional Poverty Index (MPI) that allows countries to analyse poverty by sub-group and across four dimensions: living standards, labour, education and health.</w:t>
            </w:r>
            <w:r w:rsidR="0048077B">
              <w:rPr>
                <w:rFonts w:asciiTheme="minorHAnsi" w:hAnsiTheme="minorHAnsi"/>
              </w:rPr>
              <w:t xml:space="preserve"> T</w:t>
            </w:r>
            <w:r w:rsidR="00B93135" w:rsidRPr="00B93135">
              <w:rPr>
                <w:rFonts w:asciiTheme="minorHAnsi" w:hAnsiTheme="minorHAnsi"/>
              </w:rPr>
              <w:t>he MPI framework allows for access to reliable sex disaggregated data which is critical to address the needs of vulnerable groups including women</w:t>
            </w:r>
            <w:r w:rsidR="00B93135">
              <w:rPr>
                <w:rFonts w:asciiTheme="minorHAnsi" w:hAnsiTheme="minorHAnsi"/>
              </w:rPr>
              <w:t>.</w:t>
            </w:r>
            <w:r w:rsidRPr="00B93135">
              <w:rPr>
                <w:rFonts w:asciiTheme="minorHAnsi" w:hAnsiTheme="minorHAnsi"/>
              </w:rPr>
              <w:t xml:space="preserve"> UNDP contributed to increased capacity of national statistics offices in </w:t>
            </w:r>
            <w:r w:rsidR="00121514">
              <w:rPr>
                <w:rFonts w:asciiTheme="minorHAnsi" w:hAnsiTheme="minorHAnsi"/>
              </w:rPr>
              <w:t>4</w:t>
            </w:r>
            <w:r w:rsidRPr="00B93135">
              <w:rPr>
                <w:rFonts w:asciiTheme="minorHAnsi" w:hAnsiTheme="minorHAnsi"/>
              </w:rPr>
              <w:t xml:space="preserve"> countries via the pilot of the harmonised OECS Labour Force Survey (LFS) with a basic Multi-dimensional Poverty Index (MPI) measure in Saint Lucia, </w:t>
            </w:r>
            <w:r w:rsidR="007C0F48">
              <w:rPr>
                <w:rFonts w:asciiTheme="minorHAnsi" w:hAnsiTheme="minorHAnsi"/>
              </w:rPr>
              <w:t xml:space="preserve">Antigua and Barbuda, </w:t>
            </w:r>
            <w:r w:rsidRPr="00B93135">
              <w:rPr>
                <w:rFonts w:asciiTheme="minorHAnsi" w:hAnsiTheme="minorHAnsi"/>
              </w:rPr>
              <w:t>Saint Vincent and the Grenadines</w:t>
            </w:r>
            <w:r>
              <w:rPr>
                <w:rFonts w:asciiTheme="minorHAnsi" w:hAnsiTheme="minorHAnsi"/>
              </w:rPr>
              <w:t xml:space="preserve"> and Grenada. The SRO</w:t>
            </w:r>
            <w:r w:rsidRPr="005F390B">
              <w:rPr>
                <w:rFonts w:asciiTheme="minorHAnsi" w:hAnsiTheme="minorHAnsi"/>
              </w:rPr>
              <w:t xml:space="preserve"> </w:t>
            </w:r>
            <w:r w:rsidRPr="005F390B">
              <w:rPr>
                <w:rFonts w:asciiTheme="minorHAnsi" w:hAnsiTheme="minorHAnsi"/>
              </w:rPr>
              <w:lastRenderedPageBreak/>
              <w:t xml:space="preserve">supported Saint Lucia for the piloting and ongoing implementation of the extended-LFS </w:t>
            </w:r>
            <w:r w:rsidR="00121514">
              <w:rPr>
                <w:rFonts w:asciiTheme="minorHAnsi" w:hAnsiTheme="minorHAnsi"/>
              </w:rPr>
              <w:t>which is a combination of a h</w:t>
            </w:r>
            <w:r w:rsidR="004270D6">
              <w:rPr>
                <w:rFonts w:asciiTheme="minorHAnsi" w:hAnsiTheme="minorHAnsi"/>
              </w:rPr>
              <w:t xml:space="preserve">ousehold budget survey, survey </w:t>
            </w:r>
            <w:r w:rsidR="00121514">
              <w:rPr>
                <w:rFonts w:asciiTheme="minorHAnsi" w:hAnsiTheme="minorHAnsi"/>
              </w:rPr>
              <w:t>of living conditions and includes the</w:t>
            </w:r>
            <w:r w:rsidRPr="005F390B">
              <w:rPr>
                <w:rFonts w:asciiTheme="minorHAnsi" w:hAnsiTheme="minorHAnsi"/>
              </w:rPr>
              <w:t xml:space="preserve"> MPI questions</w:t>
            </w:r>
            <w:r w:rsidR="00121514">
              <w:rPr>
                <w:rFonts w:asciiTheme="minorHAnsi" w:hAnsiTheme="minorHAnsi"/>
              </w:rPr>
              <w:t xml:space="preserve"> as part of the LFS, </w:t>
            </w:r>
            <w:r w:rsidRPr="005F390B">
              <w:rPr>
                <w:rFonts w:asciiTheme="minorHAnsi" w:hAnsiTheme="minorHAnsi"/>
              </w:rPr>
              <w:t xml:space="preserve">as well as a food module. </w:t>
            </w:r>
            <w:r w:rsidR="00121514">
              <w:rPr>
                <w:rFonts w:asciiTheme="minorHAnsi" w:hAnsiTheme="minorHAnsi"/>
              </w:rPr>
              <w:t xml:space="preserve">This survey will ensure the ability to calculate an income based measurement compatible with the MPI for inclusion in the poverty analysis. </w:t>
            </w:r>
            <w:r w:rsidRPr="005F390B">
              <w:rPr>
                <w:rFonts w:asciiTheme="minorHAnsi" w:hAnsiTheme="minorHAnsi"/>
              </w:rPr>
              <w:t xml:space="preserve">The SRO also coordinated provision of technical support via Oxford Poverty and Human Development Initiative (OPHI) to bolster technical assistance </w:t>
            </w:r>
            <w:r>
              <w:rPr>
                <w:rFonts w:asciiTheme="minorHAnsi" w:hAnsiTheme="minorHAnsi"/>
              </w:rPr>
              <w:t>to Grenada to calculate the MPI</w:t>
            </w:r>
            <w:r w:rsidRPr="005F390B">
              <w:rPr>
                <w:rFonts w:asciiTheme="minorHAnsi" w:hAnsiTheme="minorHAnsi"/>
              </w:rPr>
              <w:t xml:space="preserve">; and to Saint Lucia for the revision/updating of STATA programmes to ensure the computation of the full range of MPI related </w:t>
            </w:r>
            <w:r>
              <w:rPr>
                <w:rFonts w:asciiTheme="minorHAnsi" w:hAnsiTheme="minorHAnsi"/>
              </w:rPr>
              <w:t>indicator</w:t>
            </w:r>
            <w:r w:rsidRPr="005F390B">
              <w:rPr>
                <w:rFonts w:asciiTheme="minorHAnsi" w:hAnsiTheme="minorHAnsi"/>
              </w:rPr>
              <w:t>s.</w:t>
            </w:r>
            <w:r w:rsidR="00CB3B2D" w:rsidRPr="005F390B">
              <w:rPr>
                <w:rFonts w:asciiTheme="minorHAnsi" w:hAnsiTheme="minorHAnsi"/>
              </w:rPr>
              <w:t xml:space="preserve"> and Strengthening Capacity of the Statistical Office in Antigua and Barbuda and the development of a SIDS-specific tool for governments to monitor the impact of fiscal measures and development initiatives. </w:t>
            </w:r>
            <w:r>
              <w:rPr>
                <w:rFonts w:asciiTheme="minorHAnsi" w:hAnsiTheme="minorHAnsi"/>
              </w:rPr>
              <w:t>Lessons learnt and knowledge products will inform the design of the development of the f</w:t>
            </w:r>
            <w:r w:rsidRPr="00E267CE">
              <w:rPr>
                <w:rFonts w:asciiTheme="minorHAnsi" w:hAnsiTheme="minorHAnsi" w:cs="Arial"/>
                <w:color w:val="000000"/>
              </w:rPr>
              <w:t>ramework for multi-sectoral and integrated data collection and dissemination across Line Ministries and NSOs in 5 countries and implemente</w:t>
            </w:r>
            <w:r>
              <w:rPr>
                <w:rFonts w:asciiTheme="minorHAnsi" w:hAnsiTheme="minorHAnsi" w:cs="Arial"/>
                <w:color w:val="000000"/>
              </w:rPr>
              <w:t>d in at least 3 countries.</w:t>
            </w:r>
            <w:r w:rsidR="0048077B">
              <w:rPr>
                <w:rFonts w:asciiTheme="minorHAnsi" w:hAnsiTheme="minorHAnsi" w:cs="Arial"/>
                <w:color w:val="000000"/>
              </w:rPr>
              <w:t xml:space="preserve"> </w:t>
            </w:r>
          </w:p>
          <w:p w14:paraId="313E1E36" w14:textId="77777777" w:rsidR="0048077B" w:rsidRDefault="0048077B" w:rsidP="0048077B">
            <w:pPr>
              <w:pStyle w:val="BodyText2"/>
              <w:jc w:val="both"/>
              <w:rPr>
                <w:rFonts w:asciiTheme="minorHAnsi" w:hAnsiTheme="minorHAnsi" w:cs="Arial"/>
                <w:color w:val="000000"/>
              </w:rPr>
            </w:pPr>
          </w:p>
          <w:p w14:paraId="5B710ECB" w14:textId="5DBCDB83" w:rsidR="00CB3B2D" w:rsidRPr="00C3474F" w:rsidRDefault="0048077B" w:rsidP="0048077B">
            <w:pPr>
              <w:pStyle w:val="BodyText2"/>
              <w:jc w:val="both"/>
              <w:rPr>
                <w:rFonts w:asciiTheme="minorHAnsi" w:hAnsiTheme="minorHAnsi"/>
                <w:b/>
              </w:rPr>
            </w:pPr>
            <w:r w:rsidRPr="0048077B">
              <w:rPr>
                <w:rFonts w:asciiTheme="minorHAnsi" w:hAnsiTheme="minorHAnsi" w:cs="Arial"/>
                <w:color w:val="000000"/>
              </w:rPr>
              <w:t xml:space="preserve">Achievements linked to the </w:t>
            </w:r>
            <w:r w:rsidRPr="0048077B">
              <w:rPr>
                <w:rFonts w:asciiTheme="minorHAnsi" w:hAnsiTheme="minorHAnsi" w:cs="Arial"/>
                <w:b/>
                <w:i/>
                <w:color w:val="000000"/>
              </w:rPr>
              <w:t>Output 2</w:t>
            </w:r>
            <w:r w:rsidRPr="0048077B">
              <w:rPr>
                <w:rFonts w:asciiTheme="minorHAnsi" w:hAnsiTheme="minorHAnsi" w:cs="Arial"/>
                <w:color w:val="000000"/>
              </w:rPr>
              <w:t xml:space="preserve">  included technical support to the Government of Montserrat through the development of a NSS and a pilot assessment on the St. Lucia NSS to advance an NSS based on integrated (social, economic and environmental and disaggregated) data.</w:t>
            </w:r>
          </w:p>
        </w:tc>
      </w:tr>
      <w:tr w:rsidR="00C3474F" w:rsidRPr="00F01FDE" w14:paraId="23F72D05" w14:textId="77777777" w:rsidTr="00C3474F">
        <w:tc>
          <w:tcPr>
            <w:tcW w:w="14040" w:type="dxa"/>
            <w:gridSpan w:val="8"/>
          </w:tcPr>
          <w:p w14:paraId="6B4A7F01" w14:textId="05F5EA86" w:rsidR="00C3474F" w:rsidRPr="00C3474F" w:rsidRDefault="00C3474F" w:rsidP="00C3474F">
            <w:pPr>
              <w:pStyle w:val="BodyText2"/>
              <w:jc w:val="center"/>
              <w:rPr>
                <w:rFonts w:asciiTheme="minorHAnsi" w:hAnsiTheme="minorHAnsi"/>
                <w:b/>
              </w:rPr>
            </w:pPr>
          </w:p>
        </w:tc>
      </w:tr>
      <w:tr w:rsidR="00C3474F" w:rsidRPr="00F01FDE" w14:paraId="41FE925F" w14:textId="77777777" w:rsidTr="00C3474F">
        <w:tc>
          <w:tcPr>
            <w:tcW w:w="14040" w:type="dxa"/>
            <w:gridSpan w:val="8"/>
          </w:tcPr>
          <w:p w14:paraId="5C86E2C5" w14:textId="5F43F476" w:rsidR="00C3474F" w:rsidRPr="00845340" w:rsidRDefault="00C3474F" w:rsidP="00C3474F">
            <w:pPr>
              <w:rPr>
                <w:rFonts w:asciiTheme="minorHAnsi" w:hAnsiTheme="minorHAnsi"/>
                <w:sz w:val="20"/>
                <w:u w:val="single"/>
              </w:rPr>
            </w:pPr>
            <w:r w:rsidRPr="00845340">
              <w:rPr>
                <w:rFonts w:asciiTheme="minorHAnsi" w:hAnsiTheme="minorHAnsi"/>
                <w:sz w:val="20"/>
                <w:u w:val="single"/>
              </w:rPr>
              <w:t>Summary of evaluation</w:t>
            </w:r>
            <w:r>
              <w:rPr>
                <w:rFonts w:asciiTheme="minorHAnsi" w:hAnsiTheme="minorHAnsi"/>
                <w:sz w:val="20"/>
                <w:u w:val="single"/>
              </w:rPr>
              <w:t xml:space="preserve"> finding</w:t>
            </w:r>
            <w:r w:rsidRPr="00845340">
              <w:rPr>
                <w:rFonts w:asciiTheme="minorHAnsi" w:hAnsiTheme="minorHAnsi"/>
                <w:sz w:val="20"/>
                <w:u w:val="single"/>
              </w:rPr>
              <w:t>s (e.g. from outcome and project evaluations, UNDAF reviews, and other assessments)</w:t>
            </w:r>
          </w:p>
          <w:p w14:paraId="3500A37E" w14:textId="0EEBFF59" w:rsidR="00E267CE" w:rsidRDefault="00E267CE" w:rsidP="00E267CE">
            <w:pPr>
              <w:jc w:val="both"/>
              <w:rPr>
                <w:rFonts w:asciiTheme="minorHAnsi" w:hAnsiTheme="minorHAnsi"/>
                <w:sz w:val="20"/>
              </w:rPr>
            </w:pPr>
            <w:r>
              <w:rPr>
                <w:rFonts w:asciiTheme="minorHAnsi" w:hAnsiTheme="minorHAnsi"/>
                <w:sz w:val="20"/>
              </w:rPr>
              <w:t>M</w:t>
            </w:r>
            <w:r w:rsidRPr="00261FD6">
              <w:rPr>
                <w:rFonts w:asciiTheme="minorHAnsi" w:hAnsiTheme="minorHAnsi"/>
                <w:sz w:val="20"/>
              </w:rPr>
              <w:t xml:space="preserve">eta-analysis of final and mid-term project evaluations and the SPD’s </w:t>
            </w:r>
            <w:r w:rsidR="00C72F3D">
              <w:rPr>
                <w:rFonts w:asciiTheme="minorHAnsi" w:hAnsiTheme="minorHAnsi"/>
                <w:sz w:val="20"/>
              </w:rPr>
              <w:t>Mid-Term Evaluation (</w:t>
            </w:r>
            <w:r w:rsidRPr="00261FD6">
              <w:rPr>
                <w:rFonts w:asciiTheme="minorHAnsi" w:hAnsiTheme="minorHAnsi"/>
                <w:sz w:val="20"/>
              </w:rPr>
              <w:t>MTE</w:t>
            </w:r>
            <w:r w:rsidR="00C72F3D">
              <w:rPr>
                <w:rFonts w:asciiTheme="minorHAnsi" w:hAnsiTheme="minorHAnsi"/>
                <w:sz w:val="20"/>
              </w:rPr>
              <w:t>)</w:t>
            </w:r>
            <w:r w:rsidRPr="00261FD6">
              <w:rPr>
                <w:rFonts w:asciiTheme="minorHAnsi" w:hAnsiTheme="minorHAnsi"/>
                <w:sz w:val="20"/>
              </w:rPr>
              <w:t xml:space="preserve"> showed positive findings related to the high relevance of UNDP</w:t>
            </w:r>
            <w:r>
              <w:rPr>
                <w:rFonts w:asciiTheme="minorHAnsi" w:hAnsiTheme="minorHAnsi"/>
                <w:sz w:val="20"/>
              </w:rPr>
              <w:t xml:space="preserve"> interventions. The</w:t>
            </w:r>
            <w:r w:rsidRPr="00261FD6">
              <w:rPr>
                <w:rFonts w:asciiTheme="minorHAnsi" w:hAnsiTheme="minorHAnsi"/>
                <w:sz w:val="20"/>
              </w:rPr>
              <w:t xml:space="preserve"> common negative findings </w:t>
            </w:r>
            <w:r>
              <w:rPr>
                <w:rFonts w:asciiTheme="minorHAnsi" w:hAnsiTheme="minorHAnsi"/>
                <w:sz w:val="20"/>
              </w:rPr>
              <w:t xml:space="preserve">on Efficiency </w:t>
            </w:r>
            <w:r w:rsidRPr="00261FD6">
              <w:rPr>
                <w:rFonts w:asciiTheme="minorHAnsi" w:hAnsiTheme="minorHAnsi"/>
                <w:sz w:val="20"/>
              </w:rPr>
              <w:t xml:space="preserve">were implementation and external factors </w:t>
            </w:r>
            <w:r>
              <w:rPr>
                <w:rFonts w:asciiTheme="minorHAnsi" w:hAnsiTheme="minorHAnsi"/>
                <w:sz w:val="20"/>
              </w:rPr>
              <w:t>including</w:t>
            </w:r>
            <w:r w:rsidRPr="00261FD6">
              <w:rPr>
                <w:rFonts w:asciiTheme="minorHAnsi" w:hAnsiTheme="minorHAnsi"/>
                <w:sz w:val="20"/>
              </w:rPr>
              <w:t xml:space="preserve"> geographical distance and the counterpart’s lack of capacity. </w:t>
            </w:r>
            <w:r>
              <w:rPr>
                <w:rFonts w:asciiTheme="minorHAnsi" w:hAnsiTheme="minorHAnsi"/>
                <w:sz w:val="20"/>
              </w:rPr>
              <w:t>T</w:t>
            </w:r>
            <w:r w:rsidRPr="00261FD6">
              <w:rPr>
                <w:rFonts w:asciiTheme="minorHAnsi" w:hAnsiTheme="minorHAnsi"/>
                <w:sz w:val="20"/>
              </w:rPr>
              <w:t xml:space="preserve">he operational arrangements faced by the SRO in </w:t>
            </w:r>
            <w:r>
              <w:rPr>
                <w:rFonts w:asciiTheme="minorHAnsi" w:hAnsiTheme="minorHAnsi"/>
                <w:sz w:val="20"/>
              </w:rPr>
              <w:t>responding at the national, multi-</w:t>
            </w:r>
            <w:r w:rsidRPr="00261FD6">
              <w:rPr>
                <w:rFonts w:asciiTheme="minorHAnsi" w:hAnsiTheme="minorHAnsi"/>
                <w:sz w:val="20"/>
              </w:rPr>
              <w:t xml:space="preserve">country and regional levels are also time-consuming. </w:t>
            </w:r>
            <w:r>
              <w:rPr>
                <w:rFonts w:asciiTheme="minorHAnsi" w:hAnsiTheme="minorHAnsi"/>
                <w:sz w:val="20"/>
              </w:rPr>
              <w:t>P</w:t>
            </w:r>
            <w:r w:rsidRPr="00261FD6">
              <w:rPr>
                <w:rFonts w:asciiTheme="minorHAnsi" w:hAnsiTheme="minorHAnsi"/>
                <w:sz w:val="20"/>
              </w:rPr>
              <w:t xml:space="preserve">ositive findings on efficiency were good project execution rates, satisfactory levels of delivery, and innovative management arrangements. </w:t>
            </w:r>
            <w:r>
              <w:rPr>
                <w:rFonts w:asciiTheme="minorHAnsi" w:hAnsiTheme="minorHAnsi"/>
                <w:sz w:val="20"/>
              </w:rPr>
              <w:t>T</w:t>
            </w:r>
            <w:r w:rsidRPr="00261FD6">
              <w:rPr>
                <w:rFonts w:asciiTheme="minorHAnsi" w:hAnsiTheme="minorHAnsi"/>
                <w:sz w:val="20"/>
              </w:rPr>
              <w:t>he programme p</w:t>
            </w:r>
            <w:r>
              <w:rPr>
                <w:rFonts w:asciiTheme="minorHAnsi" w:hAnsiTheme="minorHAnsi"/>
                <w:sz w:val="20"/>
              </w:rPr>
              <w:t>roved effective in investing</w:t>
            </w:r>
            <w:r w:rsidRPr="00261FD6">
              <w:rPr>
                <w:rFonts w:asciiTheme="minorHAnsi" w:hAnsiTheme="minorHAnsi"/>
                <w:sz w:val="20"/>
              </w:rPr>
              <w:t xml:space="preserve"> limited res</w:t>
            </w:r>
            <w:r>
              <w:rPr>
                <w:rFonts w:asciiTheme="minorHAnsi" w:hAnsiTheme="minorHAnsi"/>
                <w:sz w:val="20"/>
              </w:rPr>
              <w:t xml:space="preserve">ources in upstream initiatives including </w:t>
            </w:r>
            <w:r w:rsidRPr="00261FD6">
              <w:rPr>
                <w:rFonts w:asciiTheme="minorHAnsi" w:hAnsiTheme="minorHAnsi"/>
                <w:sz w:val="20"/>
              </w:rPr>
              <w:t>policy and technical advice, advocacy, partnership building, multi</w:t>
            </w:r>
            <w:r>
              <w:rPr>
                <w:rFonts w:asciiTheme="minorHAnsi" w:hAnsiTheme="minorHAnsi"/>
                <w:sz w:val="20"/>
              </w:rPr>
              <w:t xml:space="preserve">-stakeholder coordination and capacity building with focus </w:t>
            </w:r>
            <w:r w:rsidRPr="00261FD6">
              <w:rPr>
                <w:rFonts w:asciiTheme="minorHAnsi" w:hAnsiTheme="minorHAnsi"/>
                <w:sz w:val="20"/>
              </w:rPr>
              <w:t>on addressing sensitive and underlying issues</w:t>
            </w:r>
            <w:r>
              <w:rPr>
                <w:rFonts w:asciiTheme="minorHAnsi" w:hAnsiTheme="minorHAnsi"/>
                <w:sz w:val="20"/>
              </w:rPr>
              <w:t>. So</w:t>
            </w:r>
            <w:r w:rsidRPr="00261FD6">
              <w:rPr>
                <w:rFonts w:asciiTheme="minorHAnsi" w:hAnsiTheme="minorHAnsi"/>
                <w:sz w:val="20"/>
              </w:rPr>
              <w:t>me quality outputs have been delivered w</w:t>
            </w:r>
            <w:r w:rsidR="00EC58E6">
              <w:rPr>
                <w:rFonts w:asciiTheme="minorHAnsi" w:hAnsiTheme="minorHAnsi"/>
                <w:sz w:val="20"/>
              </w:rPr>
              <w:t xml:space="preserve">hich are contributing toward </w:t>
            </w:r>
            <w:r w:rsidRPr="00261FD6">
              <w:rPr>
                <w:rFonts w:asciiTheme="minorHAnsi" w:hAnsiTheme="minorHAnsi"/>
                <w:sz w:val="20"/>
              </w:rPr>
              <w:t>the achievement of outcomes, although at the time of the evaluations it was too early to see the full manifestation</w:t>
            </w:r>
            <w:r>
              <w:rPr>
                <w:rFonts w:asciiTheme="minorHAnsi" w:hAnsiTheme="minorHAnsi"/>
                <w:sz w:val="20"/>
              </w:rPr>
              <w:t xml:space="preserve">. Generally, </w:t>
            </w:r>
            <w:r w:rsidRPr="00261FD6">
              <w:rPr>
                <w:rFonts w:asciiTheme="minorHAnsi" w:hAnsiTheme="minorHAnsi"/>
                <w:sz w:val="20"/>
              </w:rPr>
              <w:t>evaluations were affected due to lack of systematic application of M&amp;E standards to develop quality indicators for performance and results, identify good and bad practices, disseminate lessons learned and make more informed decisions at the national and regional levels.</w:t>
            </w:r>
          </w:p>
          <w:p w14:paraId="748CF768" w14:textId="77777777" w:rsidR="00E267CE" w:rsidRDefault="00E267CE" w:rsidP="00E267CE">
            <w:pPr>
              <w:jc w:val="both"/>
              <w:rPr>
                <w:rFonts w:asciiTheme="minorHAnsi" w:hAnsiTheme="minorHAnsi"/>
                <w:sz w:val="20"/>
              </w:rPr>
            </w:pPr>
          </w:p>
          <w:p w14:paraId="5EFC3A6E" w14:textId="77777777" w:rsidR="00E267CE" w:rsidRPr="00261FD6" w:rsidRDefault="00E267CE" w:rsidP="00E267CE">
            <w:pPr>
              <w:jc w:val="both"/>
              <w:rPr>
                <w:rFonts w:asciiTheme="minorHAnsi" w:hAnsiTheme="minorHAnsi"/>
                <w:sz w:val="20"/>
              </w:rPr>
            </w:pPr>
            <w:r w:rsidRPr="00261FD6">
              <w:rPr>
                <w:rFonts w:asciiTheme="minorHAnsi" w:hAnsiTheme="minorHAnsi"/>
                <w:sz w:val="20"/>
                <w:u w:val="single"/>
              </w:rPr>
              <w:t>Key Achievements</w:t>
            </w:r>
            <w:r w:rsidRPr="00261FD6">
              <w:rPr>
                <w:rFonts w:asciiTheme="minorHAnsi" w:hAnsiTheme="minorHAnsi"/>
                <w:sz w:val="20"/>
              </w:rPr>
              <w:t>:</w:t>
            </w:r>
          </w:p>
          <w:p w14:paraId="0D5A6C4D" w14:textId="614D8BAC" w:rsidR="00E267CE" w:rsidRPr="00E267CE" w:rsidRDefault="00A33B8A" w:rsidP="00E267CE">
            <w:pPr>
              <w:pStyle w:val="ListParagraph"/>
              <w:numPr>
                <w:ilvl w:val="0"/>
                <w:numId w:val="11"/>
              </w:numPr>
              <w:jc w:val="both"/>
              <w:rPr>
                <w:sz w:val="20"/>
              </w:rPr>
            </w:pPr>
            <w:r>
              <w:rPr>
                <w:sz w:val="20"/>
              </w:rPr>
              <w:t>I</w:t>
            </w:r>
            <w:r w:rsidR="00E267CE" w:rsidRPr="00E267CE">
              <w:rPr>
                <w:sz w:val="20"/>
              </w:rPr>
              <w:t xml:space="preserve">n the wake of the December 2013 </w:t>
            </w:r>
            <w:r>
              <w:rPr>
                <w:sz w:val="20"/>
              </w:rPr>
              <w:t xml:space="preserve">hazard </w:t>
            </w:r>
            <w:r w:rsidR="00E267CE" w:rsidRPr="00E267CE">
              <w:rPr>
                <w:sz w:val="20"/>
              </w:rPr>
              <w:t>event which affected several countries</w:t>
            </w:r>
            <w:r>
              <w:rPr>
                <w:sz w:val="20"/>
              </w:rPr>
              <w:t>, two</w:t>
            </w:r>
            <w:r w:rsidR="00E267CE" w:rsidRPr="00E267CE">
              <w:rPr>
                <w:sz w:val="20"/>
              </w:rPr>
              <w:t xml:space="preserve"> projects, Strengthening DRR in St Vincent and the Grenadines, Eastern Caribbean Recovery and Strengthening Capacity in Post Disaster Needs Assessments (PDNA), were developed - using a multistakeholder and participatory approach - transformed what could have been just a disaster relief effort into a longer term intervention geared toward improving resi</w:t>
            </w:r>
            <w:r w:rsidR="00E267CE">
              <w:rPr>
                <w:sz w:val="20"/>
              </w:rPr>
              <w:t>lience</w:t>
            </w:r>
            <w:r w:rsidR="00E267CE" w:rsidRPr="00E267CE">
              <w:rPr>
                <w:sz w:val="20"/>
              </w:rPr>
              <w:t>.</w:t>
            </w:r>
          </w:p>
          <w:p w14:paraId="60F96D62" w14:textId="5C247877" w:rsidR="00E267CE" w:rsidRPr="00E267CE" w:rsidRDefault="00E267CE" w:rsidP="00E267CE">
            <w:pPr>
              <w:pStyle w:val="ListParagraph"/>
              <w:numPr>
                <w:ilvl w:val="0"/>
                <w:numId w:val="11"/>
              </w:numPr>
              <w:jc w:val="both"/>
              <w:rPr>
                <w:sz w:val="20"/>
              </w:rPr>
            </w:pPr>
            <w:r w:rsidRPr="00E267CE">
              <w:rPr>
                <w:sz w:val="20"/>
              </w:rPr>
              <w:t>In the “Enhancing Resilience to Reduce Vulnerability in the Caribbean” Project</w:t>
            </w:r>
            <w:r w:rsidR="00BB6BB2">
              <w:rPr>
                <w:sz w:val="20"/>
              </w:rPr>
              <w:t>,</w:t>
            </w:r>
            <w:r w:rsidRPr="00E267CE">
              <w:rPr>
                <w:sz w:val="20"/>
              </w:rPr>
              <w:t xml:space="preserve"> the establishment of the Caribb</w:t>
            </w:r>
            <w:r>
              <w:rPr>
                <w:sz w:val="20"/>
              </w:rPr>
              <w:t>ean Tsunami Information Centre</w:t>
            </w:r>
            <w:r w:rsidRPr="00E267CE">
              <w:rPr>
                <w:sz w:val="20"/>
              </w:rPr>
              <w:t>, a key institution in the regional tsunami early warning system, was a major achievement</w:t>
            </w:r>
            <w:r>
              <w:rPr>
                <w:sz w:val="20"/>
              </w:rPr>
              <w:t>.</w:t>
            </w:r>
          </w:p>
          <w:p w14:paraId="3298ED7C" w14:textId="4C5993D8" w:rsidR="00E267CE" w:rsidRPr="00E267CE" w:rsidRDefault="00E267CE" w:rsidP="00E267CE">
            <w:pPr>
              <w:pStyle w:val="BodyText2"/>
              <w:numPr>
                <w:ilvl w:val="0"/>
                <w:numId w:val="11"/>
              </w:numPr>
              <w:jc w:val="both"/>
              <w:rPr>
                <w:rFonts w:asciiTheme="minorHAnsi" w:hAnsiTheme="minorHAnsi"/>
              </w:rPr>
            </w:pPr>
            <w:r w:rsidRPr="00E267CE">
              <w:rPr>
                <w:rFonts w:asciiTheme="minorHAnsi" w:hAnsiTheme="minorHAnsi"/>
              </w:rPr>
              <w:t>UNDP, in 2015</w:t>
            </w:r>
            <w:r>
              <w:rPr>
                <w:rFonts w:asciiTheme="minorHAnsi" w:hAnsiTheme="minorHAnsi"/>
              </w:rPr>
              <w:t>,</w:t>
            </w:r>
            <w:r w:rsidRPr="00E267CE">
              <w:rPr>
                <w:rFonts w:asciiTheme="minorHAnsi" w:hAnsiTheme="minorHAnsi"/>
              </w:rPr>
              <w:t xml:space="preserve"> collaborated with UN Women to finalise a prevalence survey methodology for the Caribbean to be tested in Jamaica in 2015. </w:t>
            </w:r>
            <w:r>
              <w:rPr>
                <w:rFonts w:asciiTheme="minorHAnsi" w:hAnsiTheme="minorHAnsi"/>
              </w:rPr>
              <w:t>A</w:t>
            </w:r>
            <w:r w:rsidRPr="00E267CE">
              <w:rPr>
                <w:rFonts w:asciiTheme="minorHAnsi" w:hAnsiTheme="minorHAnsi"/>
              </w:rPr>
              <w:t xml:space="preserve"> regional model (CARICOM) tool will be developed and applied across the Caribbean. </w:t>
            </w:r>
          </w:p>
          <w:p w14:paraId="29E336C6" w14:textId="77777777" w:rsidR="00E267CE" w:rsidRDefault="00E267CE" w:rsidP="00E267CE">
            <w:pPr>
              <w:pStyle w:val="BodyText2"/>
              <w:numPr>
                <w:ilvl w:val="0"/>
                <w:numId w:val="11"/>
              </w:numPr>
              <w:jc w:val="both"/>
              <w:rPr>
                <w:rFonts w:asciiTheme="minorHAnsi" w:hAnsiTheme="minorHAnsi"/>
              </w:rPr>
            </w:pPr>
            <w:r>
              <w:rPr>
                <w:rFonts w:asciiTheme="minorHAnsi" w:hAnsiTheme="minorHAnsi"/>
              </w:rPr>
              <w:t>SRO work on</w:t>
            </w:r>
            <w:r w:rsidRPr="00E267CE">
              <w:rPr>
                <w:rFonts w:asciiTheme="minorHAnsi" w:hAnsiTheme="minorHAnsi"/>
              </w:rPr>
              <w:t xml:space="preserve"> multi-dimensional approaches to poverty measurement </w:t>
            </w:r>
            <w:r>
              <w:rPr>
                <w:rFonts w:asciiTheme="minorHAnsi" w:hAnsiTheme="minorHAnsi"/>
              </w:rPr>
              <w:t xml:space="preserve">influenced </w:t>
            </w:r>
            <w:r w:rsidRPr="00E267CE">
              <w:rPr>
                <w:rFonts w:asciiTheme="minorHAnsi" w:hAnsiTheme="minorHAnsi"/>
              </w:rPr>
              <w:t>sub-regional policy-making</w:t>
            </w:r>
            <w:r>
              <w:rPr>
                <w:rFonts w:asciiTheme="minorHAnsi" w:hAnsiTheme="minorHAnsi"/>
              </w:rPr>
              <w:t xml:space="preserve"> on poverty measurement as seen</w:t>
            </w:r>
            <w:r w:rsidRPr="00E267CE">
              <w:rPr>
                <w:rFonts w:asciiTheme="minorHAnsi" w:hAnsiTheme="minorHAnsi"/>
              </w:rPr>
              <w:t xml:space="preserve"> in the revisioning process of the OECS Commission for its human development goals and a greater emphasis and resources being expended in the collection of social as well as economic data. </w:t>
            </w:r>
          </w:p>
          <w:p w14:paraId="0CB90234" w14:textId="77777777" w:rsidR="00E267CE" w:rsidRDefault="00E267CE" w:rsidP="00E267CE">
            <w:pPr>
              <w:pStyle w:val="BodyText2"/>
              <w:numPr>
                <w:ilvl w:val="0"/>
                <w:numId w:val="11"/>
              </w:numPr>
              <w:jc w:val="both"/>
              <w:rPr>
                <w:rFonts w:asciiTheme="minorHAnsi" w:hAnsiTheme="minorHAnsi"/>
              </w:rPr>
            </w:pPr>
            <w:r w:rsidRPr="00E267CE">
              <w:rPr>
                <w:rFonts w:asciiTheme="minorHAnsi" w:hAnsiTheme="minorHAnsi"/>
              </w:rPr>
              <w:t xml:space="preserve">The harmonised Labour Force Survey in response to UNDP advocacy now includes indicators for the calculation of a basic Multidimensional Poverty Index (MPI) and is being utilised in all OECS Member and Associate States. The Caribbean Development Bank has utilised the UNDP SRO approach to poverty measurement to inform their revised Country Poverty Assessments.  </w:t>
            </w:r>
          </w:p>
          <w:p w14:paraId="3096482D" w14:textId="77777777" w:rsidR="00E267CE" w:rsidRPr="00E267CE" w:rsidRDefault="00E267CE" w:rsidP="00E267CE">
            <w:pPr>
              <w:pStyle w:val="BodyText2"/>
              <w:ind w:left="360"/>
              <w:jc w:val="both"/>
              <w:rPr>
                <w:rFonts w:asciiTheme="minorHAnsi" w:hAnsiTheme="minorHAnsi"/>
              </w:rPr>
            </w:pPr>
          </w:p>
          <w:p w14:paraId="105BC489" w14:textId="77777777" w:rsidR="00E267CE" w:rsidRPr="00261FD6" w:rsidRDefault="00E267CE" w:rsidP="00E267CE">
            <w:pPr>
              <w:pStyle w:val="BodyText2"/>
              <w:rPr>
                <w:rFonts w:asciiTheme="minorHAnsi" w:hAnsiTheme="minorHAnsi"/>
              </w:rPr>
            </w:pPr>
            <w:r w:rsidRPr="00261FD6">
              <w:rPr>
                <w:rFonts w:asciiTheme="minorHAnsi" w:hAnsiTheme="minorHAnsi"/>
                <w:u w:val="single"/>
              </w:rPr>
              <w:t>Major Lessons Learnt</w:t>
            </w:r>
            <w:r w:rsidRPr="00261FD6">
              <w:rPr>
                <w:rFonts w:asciiTheme="minorHAnsi" w:hAnsiTheme="minorHAnsi"/>
              </w:rPr>
              <w:t>:</w:t>
            </w:r>
          </w:p>
          <w:p w14:paraId="2B8F7B9C" w14:textId="77777777" w:rsidR="00E267CE" w:rsidRDefault="00E267CE" w:rsidP="00E267CE">
            <w:pPr>
              <w:pStyle w:val="BodyText2"/>
              <w:numPr>
                <w:ilvl w:val="0"/>
                <w:numId w:val="11"/>
              </w:numPr>
              <w:rPr>
                <w:rFonts w:asciiTheme="minorHAnsi" w:hAnsiTheme="minorHAnsi"/>
              </w:rPr>
            </w:pPr>
            <w:r>
              <w:rPr>
                <w:rFonts w:asciiTheme="minorHAnsi" w:hAnsiTheme="minorHAnsi"/>
              </w:rPr>
              <w:lastRenderedPageBreak/>
              <w:t xml:space="preserve">A Progremme </w:t>
            </w:r>
            <w:r w:rsidRPr="00261FD6">
              <w:rPr>
                <w:rFonts w:asciiTheme="minorHAnsi" w:hAnsiTheme="minorHAnsi"/>
              </w:rPr>
              <w:t>Results and Resources Framework with SMART indicators</w:t>
            </w:r>
            <w:r>
              <w:rPr>
                <w:rFonts w:asciiTheme="minorHAnsi" w:hAnsiTheme="minorHAnsi"/>
              </w:rPr>
              <w:t xml:space="preserve"> at the programme level</w:t>
            </w:r>
            <w:r w:rsidRPr="00261FD6">
              <w:rPr>
                <w:rFonts w:asciiTheme="minorHAnsi" w:hAnsiTheme="minorHAnsi"/>
              </w:rPr>
              <w:t xml:space="preserve"> is necessary to measure and demonstrate quantitative and qualitative results.</w:t>
            </w:r>
            <w:r>
              <w:rPr>
                <w:rFonts w:asciiTheme="minorHAnsi" w:hAnsiTheme="minorHAnsi"/>
              </w:rPr>
              <w:t xml:space="preserve"> SMART indicators, linked to programme results, should also be developed and monitored in a participatory manner in the project cycle.</w:t>
            </w:r>
          </w:p>
          <w:p w14:paraId="61EFA7A0" w14:textId="5AE3FFB0" w:rsidR="000208B0" w:rsidRPr="00C3474F" w:rsidRDefault="00E267CE" w:rsidP="00E267CE">
            <w:pPr>
              <w:pStyle w:val="BodyText2"/>
              <w:numPr>
                <w:ilvl w:val="0"/>
                <w:numId w:val="11"/>
              </w:numPr>
            </w:pPr>
            <w:r>
              <w:rPr>
                <w:rFonts w:asciiTheme="minorHAnsi" w:hAnsiTheme="minorHAnsi"/>
              </w:rPr>
              <w:t>Interventions that involved</w:t>
            </w:r>
            <w:r w:rsidRPr="00261FD6">
              <w:rPr>
                <w:rFonts w:asciiTheme="minorHAnsi" w:hAnsiTheme="minorHAnsi"/>
              </w:rPr>
              <w:t xml:space="preserve"> proper engagement and facilitated ownership of CSOs and governments are more effective, and support more efficient use of limited resources.</w:t>
            </w:r>
          </w:p>
        </w:tc>
      </w:tr>
    </w:tbl>
    <w:p w14:paraId="5E4219E8" w14:textId="77777777" w:rsidR="004B3911" w:rsidRPr="00C3474F" w:rsidRDefault="004B3911" w:rsidP="00C3474F">
      <w:pPr>
        <w:pStyle w:val="BodyText2"/>
        <w:rPr>
          <w:sz w:val="24"/>
        </w:rPr>
      </w:pPr>
    </w:p>
    <w:p w14:paraId="28E8B97E" w14:textId="5109AE32" w:rsidR="00E37E7A" w:rsidRPr="005474ED" w:rsidRDefault="00EA7740" w:rsidP="00E37E7A">
      <w:pPr>
        <w:pStyle w:val="BodyText2"/>
        <w:jc w:val="center"/>
        <w:rPr>
          <w:rFonts w:asciiTheme="minorHAnsi" w:hAnsiTheme="minorHAnsi"/>
          <w:sz w:val="24"/>
        </w:rPr>
      </w:pPr>
      <w:r w:rsidRPr="00C3474F">
        <w:rPr>
          <w:rFonts w:asciiTheme="minorHAnsi" w:hAnsiTheme="minorHAnsi"/>
        </w:rPr>
        <w:t>III.</w:t>
      </w:r>
      <w:r>
        <w:rPr>
          <w:rFonts w:asciiTheme="minorHAnsi" w:hAnsiTheme="minorHAnsi"/>
          <w:sz w:val="24"/>
        </w:rPr>
        <w:t xml:space="preserve">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r w:rsidR="00184F60">
        <w:rPr>
          <w:rFonts w:asciiTheme="minorHAnsi" w:hAnsiTheme="minorHAnsi"/>
          <w:sz w:val="24"/>
        </w:rPr>
        <w:t xml:space="preserve"> (2012-2015)</w:t>
      </w:r>
    </w:p>
    <w:tbl>
      <w:tblPr>
        <w:tblStyle w:val="TableGrid"/>
        <w:tblW w:w="0" w:type="auto"/>
        <w:tblLook w:val="04A0" w:firstRow="1" w:lastRow="0" w:firstColumn="1" w:lastColumn="0" w:noHBand="0" w:noVBand="1"/>
      </w:tblPr>
      <w:tblGrid>
        <w:gridCol w:w="6117"/>
        <w:gridCol w:w="1866"/>
        <w:gridCol w:w="2039"/>
        <w:gridCol w:w="1949"/>
        <w:gridCol w:w="1979"/>
      </w:tblGrid>
      <w:tr w:rsidR="0015409F" w:rsidRPr="006900FE" w14:paraId="35279D60" w14:textId="77777777" w:rsidTr="002B6657">
        <w:tc>
          <w:tcPr>
            <w:tcW w:w="6117" w:type="dxa"/>
            <w:shd w:val="clear" w:color="auto" w:fill="000000" w:themeFill="text1"/>
          </w:tcPr>
          <w:p w14:paraId="0320D2F2"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854" w:type="dxa"/>
            <w:gridSpan w:val="3"/>
            <w:shd w:val="clear" w:color="auto" w:fill="000000" w:themeFill="text1"/>
          </w:tcPr>
          <w:p w14:paraId="1D493BEC"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1979" w:type="dxa"/>
            <w:shd w:val="clear" w:color="auto" w:fill="000000" w:themeFill="text1"/>
          </w:tcPr>
          <w:p w14:paraId="1D8C9472"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27750C5D" w14:textId="77777777" w:rsidTr="002B6657">
        <w:tc>
          <w:tcPr>
            <w:tcW w:w="6117" w:type="dxa"/>
          </w:tcPr>
          <w:p w14:paraId="4BCD3C0C" w14:textId="77777777" w:rsidR="000D6DE5" w:rsidRPr="006900FE" w:rsidRDefault="000D6DE5" w:rsidP="00A0001A">
            <w:pPr>
              <w:pStyle w:val="BodyText2"/>
              <w:rPr>
                <w:rFonts w:asciiTheme="minorHAnsi" w:hAnsiTheme="minorHAnsi"/>
              </w:rPr>
            </w:pPr>
          </w:p>
        </w:tc>
        <w:tc>
          <w:tcPr>
            <w:tcW w:w="1866" w:type="dxa"/>
          </w:tcPr>
          <w:p w14:paraId="1B857FD7"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39" w:type="dxa"/>
          </w:tcPr>
          <w:p w14:paraId="6B8608A9"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49" w:type="dxa"/>
          </w:tcPr>
          <w:p w14:paraId="10072605"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1979" w:type="dxa"/>
          </w:tcPr>
          <w:p w14:paraId="7D4A5392" w14:textId="77777777" w:rsidR="000D6DE5" w:rsidRPr="006900FE" w:rsidRDefault="000D6DE5" w:rsidP="00E37E7A">
            <w:pPr>
              <w:pStyle w:val="BodyText2"/>
              <w:jc w:val="center"/>
              <w:rPr>
                <w:rFonts w:asciiTheme="minorHAnsi" w:hAnsiTheme="minorHAnsi"/>
              </w:rPr>
            </w:pPr>
          </w:p>
        </w:tc>
      </w:tr>
      <w:tr w:rsidR="002B6657" w:rsidRPr="006900FE" w14:paraId="4F6B049C" w14:textId="77777777" w:rsidTr="002B6657">
        <w:tc>
          <w:tcPr>
            <w:tcW w:w="6117" w:type="dxa"/>
          </w:tcPr>
          <w:p w14:paraId="50681D3B" w14:textId="77777777" w:rsidR="002B6657" w:rsidRPr="006900FE" w:rsidRDefault="002B6657" w:rsidP="002B6657">
            <w:pPr>
              <w:pStyle w:val="BodyText2"/>
              <w:rPr>
                <w:rFonts w:asciiTheme="minorHAnsi" w:hAnsiTheme="minorHAnsi"/>
              </w:rPr>
            </w:pPr>
            <w:r w:rsidRPr="006900FE">
              <w:rPr>
                <w:rFonts w:asciiTheme="minorHAnsi" w:hAnsiTheme="minorHAnsi"/>
              </w:rPr>
              <w:t>Poverty and MDGs</w:t>
            </w:r>
          </w:p>
        </w:tc>
        <w:tc>
          <w:tcPr>
            <w:tcW w:w="1866" w:type="dxa"/>
          </w:tcPr>
          <w:p w14:paraId="45364B48" w14:textId="094FE77B" w:rsidR="002B6657" w:rsidRPr="006900FE" w:rsidRDefault="002B6657" w:rsidP="002B6657">
            <w:pPr>
              <w:pStyle w:val="BodyText2"/>
              <w:jc w:val="center"/>
              <w:rPr>
                <w:rFonts w:asciiTheme="minorHAnsi" w:hAnsiTheme="minorHAnsi"/>
              </w:rPr>
            </w:pPr>
            <w:r>
              <w:rPr>
                <w:rFonts w:asciiTheme="minorHAnsi" w:hAnsiTheme="minorHAnsi"/>
              </w:rPr>
              <w:t>0.866</w:t>
            </w:r>
          </w:p>
        </w:tc>
        <w:tc>
          <w:tcPr>
            <w:tcW w:w="2039" w:type="dxa"/>
          </w:tcPr>
          <w:p w14:paraId="4EF2E3BE" w14:textId="59701566" w:rsidR="002B6657" w:rsidRPr="006900FE" w:rsidRDefault="002B6657" w:rsidP="002B6657">
            <w:pPr>
              <w:pStyle w:val="BodyText2"/>
              <w:jc w:val="center"/>
              <w:rPr>
                <w:rFonts w:asciiTheme="minorHAnsi" w:hAnsiTheme="minorHAnsi"/>
              </w:rPr>
            </w:pPr>
            <w:r>
              <w:rPr>
                <w:rFonts w:asciiTheme="minorHAnsi" w:hAnsiTheme="minorHAnsi"/>
              </w:rPr>
              <w:t xml:space="preserve">  0.873</w:t>
            </w:r>
          </w:p>
        </w:tc>
        <w:tc>
          <w:tcPr>
            <w:tcW w:w="1949" w:type="dxa"/>
          </w:tcPr>
          <w:p w14:paraId="5717E104" w14:textId="3BF1E157" w:rsidR="002B6657" w:rsidRPr="006900FE" w:rsidRDefault="002B6657" w:rsidP="002B6657">
            <w:pPr>
              <w:pStyle w:val="BodyText2"/>
              <w:jc w:val="center"/>
              <w:rPr>
                <w:rFonts w:asciiTheme="minorHAnsi" w:hAnsiTheme="minorHAnsi"/>
              </w:rPr>
            </w:pPr>
            <w:r>
              <w:rPr>
                <w:rFonts w:asciiTheme="minorHAnsi" w:hAnsiTheme="minorHAnsi"/>
              </w:rPr>
              <w:t xml:space="preserve">  1.739</w:t>
            </w:r>
          </w:p>
        </w:tc>
        <w:tc>
          <w:tcPr>
            <w:tcW w:w="1979" w:type="dxa"/>
          </w:tcPr>
          <w:p w14:paraId="4A202CFF" w14:textId="495EA70A" w:rsidR="002B6657" w:rsidRPr="006900FE" w:rsidRDefault="002B6657" w:rsidP="002B6657">
            <w:pPr>
              <w:pStyle w:val="BodyText2"/>
              <w:jc w:val="center"/>
              <w:rPr>
                <w:rFonts w:asciiTheme="minorHAnsi" w:hAnsiTheme="minorHAnsi"/>
              </w:rPr>
            </w:pPr>
            <w:r>
              <w:rPr>
                <w:rFonts w:asciiTheme="minorHAnsi" w:hAnsiTheme="minorHAnsi"/>
              </w:rPr>
              <w:t>8%</w:t>
            </w:r>
          </w:p>
        </w:tc>
      </w:tr>
      <w:tr w:rsidR="002B6657" w:rsidRPr="006900FE" w14:paraId="1F498FF2" w14:textId="77777777" w:rsidTr="002B6657">
        <w:tc>
          <w:tcPr>
            <w:tcW w:w="6117" w:type="dxa"/>
          </w:tcPr>
          <w:p w14:paraId="579CA392" w14:textId="77777777" w:rsidR="002B6657" w:rsidRPr="006900FE" w:rsidRDefault="002B6657" w:rsidP="002B6657">
            <w:pPr>
              <w:pStyle w:val="BodyText2"/>
              <w:rPr>
                <w:rFonts w:asciiTheme="minorHAnsi" w:hAnsiTheme="minorHAnsi"/>
              </w:rPr>
            </w:pPr>
            <w:r w:rsidRPr="006900FE">
              <w:rPr>
                <w:rFonts w:asciiTheme="minorHAnsi" w:hAnsiTheme="minorHAnsi"/>
              </w:rPr>
              <w:t>Democratic Governance</w:t>
            </w:r>
          </w:p>
        </w:tc>
        <w:tc>
          <w:tcPr>
            <w:tcW w:w="1866" w:type="dxa"/>
          </w:tcPr>
          <w:p w14:paraId="2F3BFC25" w14:textId="4F3AFBB4" w:rsidR="002B6657" w:rsidRPr="006900FE" w:rsidRDefault="002B6657" w:rsidP="002B6657">
            <w:pPr>
              <w:pStyle w:val="BodyText2"/>
              <w:jc w:val="center"/>
              <w:rPr>
                <w:rFonts w:asciiTheme="minorHAnsi" w:hAnsiTheme="minorHAnsi"/>
              </w:rPr>
            </w:pPr>
            <w:r>
              <w:rPr>
                <w:rFonts w:asciiTheme="minorHAnsi" w:hAnsiTheme="minorHAnsi"/>
              </w:rPr>
              <w:t>0.263</w:t>
            </w:r>
          </w:p>
        </w:tc>
        <w:tc>
          <w:tcPr>
            <w:tcW w:w="2039" w:type="dxa"/>
          </w:tcPr>
          <w:p w14:paraId="2B44E4B2" w14:textId="24D716C3" w:rsidR="002B6657" w:rsidRPr="006900FE" w:rsidRDefault="002B6657" w:rsidP="002B6657">
            <w:pPr>
              <w:pStyle w:val="BodyText2"/>
              <w:jc w:val="center"/>
              <w:rPr>
                <w:rFonts w:asciiTheme="minorHAnsi" w:hAnsiTheme="minorHAnsi"/>
              </w:rPr>
            </w:pPr>
            <w:r>
              <w:rPr>
                <w:rFonts w:asciiTheme="minorHAnsi" w:hAnsiTheme="minorHAnsi"/>
              </w:rPr>
              <w:t xml:space="preserve">  3.288</w:t>
            </w:r>
          </w:p>
        </w:tc>
        <w:tc>
          <w:tcPr>
            <w:tcW w:w="1949" w:type="dxa"/>
          </w:tcPr>
          <w:p w14:paraId="0D063E8F" w14:textId="6A90FFAB" w:rsidR="002B6657" w:rsidRPr="006900FE" w:rsidRDefault="002B6657" w:rsidP="002B6657">
            <w:pPr>
              <w:pStyle w:val="BodyText2"/>
              <w:jc w:val="center"/>
              <w:rPr>
                <w:rFonts w:asciiTheme="minorHAnsi" w:hAnsiTheme="minorHAnsi"/>
              </w:rPr>
            </w:pPr>
            <w:r>
              <w:rPr>
                <w:rFonts w:asciiTheme="minorHAnsi" w:hAnsiTheme="minorHAnsi"/>
              </w:rPr>
              <w:t xml:space="preserve">  3.551</w:t>
            </w:r>
          </w:p>
        </w:tc>
        <w:tc>
          <w:tcPr>
            <w:tcW w:w="1979" w:type="dxa"/>
          </w:tcPr>
          <w:p w14:paraId="439AA8C6" w14:textId="57AD323D" w:rsidR="002B6657" w:rsidRPr="006900FE" w:rsidRDefault="002B6657" w:rsidP="002B6657">
            <w:pPr>
              <w:pStyle w:val="BodyText2"/>
              <w:jc w:val="center"/>
              <w:rPr>
                <w:rFonts w:asciiTheme="minorHAnsi" w:hAnsiTheme="minorHAnsi"/>
              </w:rPr>
            </w:pPr>
            <w:r>
              <w:rPr>
                <w:rFonts w:asciiTheme="minorHAnsi" w:hAnsiTheme="minorHAnsi"/>
              </w:rPr>
              <w:t>16%</w:t>
            </w:r>
          </w:p>
        </w:tc>
      </w:tr>
      <w:tr w:rsidR="002B6657" w:rsidRPr="006900FE" w14:paraId="11E4B4F7" w14:textId="77777777" w:rsidTr="002B6657">
        <w:tc>
          <w:tcPr>
            <w:tcW w:w="6117" w:type="dxa"/>
          </w:tcPr>
          <w:p w14:paraId="6423EC7C" w14:textId="77777777" w:rsidR="002B6657" w:rsidRPr="006900FE" w:rsidRDefault="002B6657" w:rsidP="002B6657">
            <w:pPr>
              <w:pStyle w:val="BodyText2"/>
              <w:rPr>
                <w:rFonts w:asciiTheme="minorHAnsi" w:hAnsiTheme="minorHAnsi"/>
              </w:rPr>
            </w:pPr>
            <w:r w:rsidRPr="006900FE">
              <w:rPr>
                <w:rFonts w:asciiTheme="minorHAnsi" w:hAnsiTheme="minorHAnsi"/>
              </w:rPr>
              <w:t>Crisis Prevention and Recovery</w:t>
            </w:r>
          </w:p>
        </w:tc>
        <w:tc>
          <w:tcPr>
            <w:tcW w:w="1866" w:type="dxa"/>
          </w:tcPr>
          <w:p w14:paraId="51344C61" w14:textId="2A6D3650" w:rsidR="002B6657" w:rsidRPr="006900FE" w:rsidRDefault="002B6657" w:rsidP="002B6657">
            <w:pPr>
              <w:pStyle w:val="BodyText2"/>
              <w:jc w:val="center"/>
              <w:rPr>
                <w:rFonts w:asciiTheme="minorHAnsi" w:hAnsiTheme="minorHAnsi"/>
              </w:rPr>
            </w:pPr>
            <w:r>
              <w:rPr>
                <w:rFonts w:asciiTheme="minorHAnsi" w:hAnsiTheme="minorHAnsi"/>
              </w:rPr>
              <w:t>0.591</w:t>
            </w:r>
          </w:p>
        </w:tc>
        <w:tc>
          <w:tcPr>
            <w:tcW w:w="2039" w:type="dxa"/>
          </w:tcPr>
          <w:p w14:paraId="5E62FE54" w14:textId="3AC960F9" w:rsidR="002B6657" w:rsidRPr="006900FE" w:rsidRDefault="002B6657" w:rsidP="002B6657">
            <w:pPr>
              <w:pStyle w:val="BodyText2"/>
              <w:jc w:val="center"/>
              <w:rPr>
                <w:rFonts w:asciiTheme="minorHAnsi" w:hAnsiTheme="minorHAnsi"/>
              </w:rPr>
            </w:pPr>
            <w:r>
              <w:rPr>
                <w:rFonts w:asciiTheme="minorHAnsi" w:hAnsiTheme="minorHAnsi"/>
              </w:rPr>
              <w:t>11.257</w:t>
            </w:r>
          </w:p>
        </w:tc>
        <w:tc>
          <w:tcPr>
            <w:tcW w:w="1949" w:type="dxa"/>
          </w:tcPr>
          <w:p w14:paraId="16C3B53C" w14:textId="5A99F5FD" w:rsidR="002B6657" w:rsidRPr="006900FE" w:rsidRDefault="002B6657" w:rsidP="002B6657">
            <w:pPr>
              <w:pStyle w:val="BodyText2"/>
              <w:jc w:val="center"/>
              <w:rPr>
                <w:rFonts w:asciiTheme="minorHAnsi" w:hAnsiTheme="minorHAnsi"/>
              </w:rPr>
            </w:pPr>
            <w:r>
              <w:rPr>
                <w:rFonts w:asciiTheme="minorHAnsi" w:hAnsiTheme="minorHAnsi"/>
              </w:rPr>
              <w:t>11.848</w:t>
            </w:r>
          </w:p>
        </w:tc>
        <w:tc>
          <w:tcPr>
            <w:tcW w:w="1979" w:type="dxa"/>
          </w:tcPr>
          <w:p w14:paraId="6D0C74AB" w14:textId="5F7EDA54" w:rsidR="002B6657" w:rsidRPr="006900FE" w:rsidRDefault="002B6657" w:rsidP="002B6657">
            <w:pPr>
              <w:pStyle w:val="BodyText2"/>
              <w:jc w:val="center"/>
              <w:rPr>
                <w:rFonts w:asciiTheme="minorHAnsi" w:hAnsiTheme="minorHAnsi"/>
              </w:rPr>
            </w:pPr>
            <w:r>
              <w:rPr>
                <w:rFonts w:asciiTheme="minorHAnsi" w:hAnsiTheme="minorHAnsi"/>
              </w:rPr>
              <w:t>54%</w:t>
            </w:r>
          </w:p>
        </w:tc>
      </w:tr>
      <w:tr w:rsidR="002B6657" w:rsidRPr="006900FE" w14:paraId="6EFB4A93" w14:textId="77777777" w:rsidTr="002B6657">
        <w:tc>
          <w:tcPr>
            <w:tcW w:w="6117" w:type="dxa"/>
          </w:tcPr>
          <w:p w14:paraId="0DFF307D" w14:textId="77777777" w:rsidR="002B6657" w:rsidRPr="006900FE" w:rsidRDefault="002B6657" w:rsidP="002B6657">
            <w:pPr>
              <w:pStyle w:val="BodyText2"/>
              <w:rPr>
                <w:rFonts w:asciiTheme="minorHAnsi" w:hAnsiTheme="minorHAnsi"/>
              </w:rPr>
            </w:pPr>
            <w:r w:rsidRPr="006900FE">
              <w:rPr>
                <w:rFonts w:asciiTheme="minorHAnsi" w:hAnsiTheme="minorHAnsi"/>
              </w:rPr>
              <w:t>Environment and Sustainable Development</w:t>
            </w:r>
          </w:p>
        </w:tc>
        <w:tc>
          <w:tcPr>
            <w:tcW w:w="1866" w:type="dxa"/>
          </w:tcPr>
          <w:p w14:paraId="11F3ED33" w14:textId="208AA62E" w:rsidR="002B6657" w:rsidRPr="006900FE" w:rsidRDefault="002B6657" w:rsidP="002B6657">
            <w:pPr>
              <w:pStyle w:val="BodyText2"/>
              <w:jc w:val="center"/>
              <w:rPr>
                <w:rFonts w:asciiTheme="minorHAnsi" w:hAnsiTheme="minorHAnsi"/>
              </w:rPr>
            </w:pPr>
            <w:r>
              <w:rPr>
                <w:rFonts w:asciiTheme="minorHAnsi" w:hAnsiTheme="minorHAnsi"/>
              </w:rPr>
              <w:t>0.246</w:t>
            </w:r>
          </w:p>
        </w:tc>
        <w:tc>
          <w:tcPr>
            <w:tcW w:w="2039" w:type="dxa"/>
          </w:tcPr>
          <w:p w14:paraId="55DF836F" w14:textId="0215E824" w:rsidR="002B6657" w:rsidRPr="006900FE" w:rsidRDefault="002B6657" w:rsidP="002B6657">
            <w:pPr>
              <w:pStyle w:val="BodyText2"/>
              <w:jc w:val="center"/>
              <w:rPr>
                <w:rFonts w:asciiTheme="minorHAnsi" w:hAnsiTheme="minorHAnsi"/>
              </w:rPr>
            </w:pPr>
            <w:r>
              <w:rPr>
                <w:rFonts w:asciiTheme="minorHAnsi" w:hAnsiTheme="minorHAnsi"/>
              </w:rPr>
              <w:t xml:space="preserve">  4.723</w:t>
            </w:r>
          </w:p>
        </w:tc>
        <w:tc>
          <w:tcPr>
            <w:tcW w:w="1949" w:type="dxa"/>
          </w:tcPr>
          <w:p w14:paraId="7AC22538" w14:textId="1D774DC0" w:rsidR="002B6657" w:rsidRPr="006900FE" w:rsidRDefault="002B6657" w:rsidP="002B6657">
            <w:pPr>
              <w:pStyle w:val="BodyText2"/>
              <w:jc w:val="center"/>
              <w:rPr>
                <w:rFonts w:asciiTheme="minorHAnsi" w:hAnsiTheme="minorHAnsi"/>
              </w:rPr>
            </w:pPr>
            <w:r>
              <w:rPr>
                <w:rFonts w:asciiTheme="minorHAnsi" w:hAnsiTheme="minorHAnsi"/>
              </w:rPr>
              <w:t xml:space="preserve">  4.969</w:t>
            </w:r>
          </w:p>
        </w:tc>
        <w:tc>
          <w:tcPr>
            <w:tcW w:w="1979" w:type="dxa"/>
          </w:tcPr>
          <w:p w14:paraId="051AC4C4" w14:textId="04EE79BA" w:rsidR="002B6657" w:rsidRPr="006900FE" w:rsidRDefault="002B6657" w:rsidP="002B6657">
            <w:pPr>
              <w:pStyle w:val="BodyText2"/>
              <w:jc w:val="center"/>
              <w:rPr>
                <w:rFonts w:asciiTheme="minorHAnsi" w:hAnsiTheme="minorHAnsi"/>
              </w:rPr>
            </w:pPr>
            <w:r>
              <w:rPr>
                <w:rFonts w:asciiTheme="minorHAnsi" w:hAnsiTheme="minorHAnsi"/>
              </w:rPr>
              <w:t>22%</w:t>
            </w:r>
          </w:p>
        </w:tc>
      </w:tr>
      <w:tr w:rsidR="002B6657" w:rsidRPr="006900FE" w14:paraId="19A90603" w14:textId="77777777" w:rsidTr="002B6657">
        <w:tc>
          <w:tcPr>
            <w:tcW w:w="6117" w:type="dxa"/>
            <w:shd w:val="clear" w:color="auto" w:fill="00B0F0"/>
          </w:tcPr>
          <w:p w14:paraId="3968CC29" w14:textId="77777777" w:rsidR="002B6657" w:rsidRPr="006900FE" w:rsidRDefault="002B6657" w:rsidP="002B6657">
            <w:pPr>
              <w:pStyle w:val="BodyText2"/>
              <w:jc w:val="center"/>
              <w:rPr>
                <w:rFonts w:asciiTheme="minorHAnsi" w:hAnsiTheme="minorHAnsi"/>
              </w:rPr>
            </w:pPr>
            <w:r w:rsidRPr="006900FE">
              <w:rPr>
                <w:rFonts w:asciiTheme="minorHAnsi" w:hAnsiTheme="minorHAnsi"/>
              </w:rPr>
              <w:t>Total</w:t>
            </w:r>
          </w:p>
        </w:tc>
        <w:tc>
          <w:tcPr>
            <w:tcW w:w="1866" w:type="dxa"/>
            <w:shd w:val="clear" w:color="auto" w:fill="00B0F0"/>
          </w:tcPr>
          <w:p w14:paraId="046D03F6" w14:textId="4BC076D0" w:rsidR="002B6657" w:rsidRPr="006900FE" w:rsidRDefault="002B6657" w:rsidP="002B6657">
            <w:pPr>
              <w:pStyle w:val="BodyText2"/>
              <w:jc w:val="center"/>
              <w:rPr>
                <w:rFonts w:asciiTheme="minorHAnsi" w:hAnsiTheme="minorHAnsi"/>
              </w:rPr>
            </w:pPr>
            <w:r>
              <w:rPr>
                <w:rFonts w:asciiTheme="minorHAnsi" w:hAnsiTheme="minorHAnsi"/>
              </w:rPr>
              <w:t>1.966</w:t>
            </w:r>
          </w:p>
        </w:tc>
        <w:tc>
          <w:tcPr>
            <w:tcW w:w="2039" w:type="dxa"/>
            <w:shd w:val="clear" w:color="auto" w:fill="00B0F0"/>
          </w:tcPr>
          <w:p w14:paraId="653D9748" w14:textId="319AE3C7" w:rsidR="002B6657" w:rsidRPr="006900FE" w:rsidRDefault="002B6657" w:rsidP="002B6657">
            <w:pPr>
              <w:pStyle w:val="BodyText2"/>
              <w:jc w:val="center"/>
              <w:rPr>
                <w:rFonts w:asciiTheme="minorHAnsi" w:hAnsiTheme="minorHAnsi"/>
              </w:rPr>
            </w:pPr>
            <w:r>
              <w:rPr>
                <w:rFonts w:asciiTheme="minorHAnsi" w:hAnsiTheme="minorHAnsi"/>
              </w:rPr>
              <w:t>20.141</w:t>
            </w:r>
          </w:p>
        </w:tc>
        <w:tc>
          <w:tcPr>
            <w:tcW w:w="1949" w:type="dxa"/>
            <w:shd w:val="clear" w:color="auto" w:fill="00B0F0"/>
          </w:tcPr>
          <w:p w14:paraId="06E197BA" w14:textId="1E211772" w:rsidR="002B6657" w:rsidRPr="006900FE" w:rsidRDefault="002B6657" w:rsidP="002B6657">
            <w:pPr>
              <w:pStyle w:val="BodyText2"/>
              <w:jc w:val="center"/>
              <w:rPr>
                <w:rFonts w:asciiTheme="minorHAnsi" w:hAnsiTheme="minorHAnsi"/>
              </w:rPr>
            </w:pPr>
            <w:r>
              <w:rPr>
                <w:rFonts w:asciiTheme="minorHAnsi" w:hAnsiTheme="minorHAnsi"/>
              </w:rPr>
              <w:t>22.107</w:t>
            </w:r>
          </w:p>
        </w:tc>
        <w:tc>
          <w:tcPr>
            <w:tcW w:w="1979" w:type="dxa"/>
            <w:shd w:val="clear" w:color="auto" w:fill="00B0F0"/>
          </w:tcPr>
          <w:p w14:paraId="178663A2" w14:textId="768D3532" w:rsidR="002B6657" w:rsidRPr="006900FE" w:rsidRDefault="002B6657" w:rsidP="002B6657">
            <w:pPr>
              <w:pStyle w:val="BodyText2"/>
              <w:jc w:val="center"/>
              <w:rPr>
                <w:rFonts w:asciiTheme="minorHAnsi" w:hAnsiTheme="minorHAnsi"/>
              </w:rPr>
            </w:pPr>
            <w:r>
              <w:rPr>
                <w:rFonts w:asciiTheme="minorHAnsi" w:hAnsiTheme="minorHAnsi"/>
              </w:rPr>
              <w:t>100%</w:t>
            </w:r>
          </w:p>
        </w:tc>
      </w:tr>
    </w:tbl>
    <w:p w14:paraId="0458517F"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39860A34" w14:textId="77777777" w:rsidTr="00B64ACA">
        <w:tc>
          <w:tcPr>
            <w:tcW w:w="14176" w:type="dxa"/>
          </w:tcPr>
          <w:p w14:paraId="4B3B35A6" w14:textId="77777777"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593CF822" w14:textId="77777777" w:rsidTr="00B64ACA">
        <w:tc>
          <w:tcPr>
            <w:tcW w:w="14176" w:type="dxa"/>
          </w:tcPr>
          <w:p w14:paraId="6642521E" w14:textId="3B1CD27D" w:rsidR="00B64ACA" w:rsidRPr="006900FE" w:rsidRDefault="00B64ACA" w:rsidP="002315A5">
            <w:pPr>
              <w:pStyle w:val="BodyText2"/>
              <w:rPr>
                <w:rFonts w:asciiTheme="minorHAnsi" w:hAnsiTheme="minorHAnsi"/>
                <w:b/>
              </w:rPr>
            </w:pPr>
          </w:p>
          <w:p w14:paraId="746A0413" w14:textId="77777777" w:rsidR="008D791F" w:rsidRDefault="00C3474F" w:rsidP="00314F90">
            <w:pPr>
              <w:pStyle w:val="BodyText2"/>
              <w:numPr>
                <w:ilvl w:val="0"/>
                <w:numId w:val="4"/>
              </w:numPr>
              <w:rPr>
                <w:rFonts w:asciiTheme="minorHAnsi" w:hAnsiTheme="minorHAnsi"/>
                <w:b/>
              </w:rPr>
            </w:pPr>
            <w:r>
              <w:rPr>
                <w:rFonts w:asciiTheme="minorHAnsi" w:hAnsiTheme="minorHAnsi"/>
                <w:b/>
              </w:rPr>
              <w:t>Mid-Term Evaluation of the UNDP Subregional Programme 2012-2016</w:t>
            </w:r>
          </w:p>
          <w:p w14:paraId="70906ACD" w14:textId="77777777" w:rsidR="00E81FBF" w:rsidRDefault="00E81FBF" w:rsidP="00E81FBF">
            <w:pPr>
              <w:pStyle w:val="BodyText2"/>
              <w:numPr>
                <w:ilvl w:val="0"/>
                <w:numId w:val="4"/>
              </w:numPr>
              <w:rPr>
                <w:rFonts w:asciiTheme="minorHAnsi" w:hAnsiTheme="minorHAnsi"/>
                <w:b/>
              </w:rPr>
            </w:pPr>
            <w:r>
              <w:rPr>
                <w:rFonts w:asciiTheme="minorHAnsi" w:hAnsiTheme="minorHAnsi"/>
                <w:b/>
              </w:rPr>
              <w:t>UNDP ROAR 2015</w:t>
            </w:r>
          </w:p>
          <w:p w14:paraId="3F7A7DE8" w14:textId="29C44DC4" w:rsidR="002B6657" w:rsidRPr="00E81FBF" w:rsidRDefault="002B6657" w:rsidP="00E81FBF">
            <w:pPr>
              <w:pStyle w:val="BodyText2"/>
              <w:numPr>
                <w:ilvl w:val="0"/>
                <w:numId w:val="4"/>
              </w:numPr>
              <w:rPr>
                <w:rFonts w:asciiTheme="minorHAnsi" w:hAnsiTheme="minorHAnsi"/>
                <w:b/>
              </w:rPr>
            </w:pPr>
            <w:r>
              <w:rPr>
                <w:rFonts w:asciiTheme="minorHAnsi" w:hAnsiTheme="minorHAnsi"/>
                <w:b/>
              </w:rPr>
              <w:t>IPSAS Report via Atlas</w:t>
            </w:r>
          </w:p>
        </w:tc>
      </w:tr>
    </w:tbl>
    <w:p w14:paraId="13081BCD" w14:textId="77777777" w:rsidR="00635929" w:rsidRDefault="00635929" w:rsidP="00C3474F">
      <w:pPr>
        <w:pStyle w:val="BodyText2"/>
      </w:pPr>
    </w:p>
    <w:p w14:paraId="6E97D393" w14:textId="6BCE67C0" w:rsidR="00210B42" w:rsidRDefault="00210B42" w:rsidP="002A62CF">
      <w:pPr>
        <w:pStyle w:val="BodyText2"/>
        <w:rPr>
          <w:rFonts w:asciiTheme="minorHAnsi" w:hAnsiTheme="minorHAnsi"/>
          <w:sz w:val="22"/>
          <w:szCs w:val="22"/>
        </w:rPr>
      </w:pPr>
    </w:p>
    <w:p w14:paraId="7E685594" w14:textId="77777777" w:rsidR="00210B42" w:rsidRDefault="00210B42" w:rsidP="00210B42">
      <w:pPr>
        <w:pStyle w:val="BodyText2"/>
        <w:rPr>
          <w:rFonts w:asciiTheme="minorHAnsi" w:hAnsiTheme="minorHAnsi"/>
          <w:sz w:val="22"/>
          <w:szCs w:val="22"/>
        </w:rPr>
      </w:pPr>
    </w:p>
    <w:p w14:paraId="6075BBDF" w14:textId="77777777" w:rsidR="00210B42" w:rsidRDefault="00210B42" w:rsidP="00210B42">
      <w:pPr>
        <w:pStyle w:val="BodyText2"/>
        <w:rPr>
          <w:rFonts w:asciiTheme="minorHAnsi" w:hAnsiTheme="minorHAnsi"/>
          <w:sz w:val="22"/>
          <w:szCs w:val="22"/>
        </w:rPr>
      </w:pPr>
    </w:p>
    <w:p w14:paraId="1FB54BC1" w14:textId="77777777" w:rsidR="00210B42" w:rsidRDefault="00210B42" w:rsidP="00210B42">
      <w:pPr>
        <w:pStyle w:val="BodyText2"/>
        <w:rPr>
          <w:rFonts w:asciiTheme="minorHAnsi" w:hAnsiTheme="minorHAnsi"/>
          <w:sz w:val="22"/>
          <w:szCs w:val="22"/>
        </w:rPr>
      </w:pPr>
    </w:p>
    <w:p w14:paraId="0927FA9E" w14:textId="77777777" w:rsidR="00210B42" w:rsidRDefault="00210B42" w:rsidP="00210B42">
      <w:pPr>
        <w:pStyle w:val="BodyText2"/>
        <w:rPr>
          <w:rFonts w:asciiTheme="minorHAnsi" w:hAnsiTheme="minorHAnsi"/>
          <w:sz w:val="22"/>
          <w:szCs w:val="22"/>
        </w:rPr>
      </w:pPr>
    </w:p>
    <w:p w14:paraId="5DC62828" w14:textId="77777777" w:rsidR="00210B42" w:rsidRDefault="00210B42" w:rsidP="00210B42">
      <w:pPr>
        <w:pStyle w:val="BodyText2"/>
        <w:rPr>
          <w:rFonts w:asciiTheme="minorHAnsi" w:hAnsiTheme="minorHAnsi"/>
          <w:sz w:val="22"/>
          <w:szCs w:val="22"/>
        </w:rPr>
      </w:pPr>
    </w:p>
    <w:p w14:paraId="15FF7F8B" w14:textId="77777777" w:rsidR="00210B42" w:rsidRPr="00210B42" w:rsidRDefault="00210B42" w:rsidP="00210B42">
      <w:pPr>
        <w:pStyle w:val="BodyText2"/>
        <w:rPr>
          <w:rFonts w:asciiTheme="minorHAnsi" w:hAnsiTheme="minorHAnsi"/>
          <w:sz w:val="22"/>
          <w:szCs w:val="22"/>
        </w:rPr>
      </w:pPr>
    </w:p>
    <w:p w14:paraId="4E801CD1" w14:textId="23DE59CA" w:rsidR="00E267CE" w:rsidRDefault="00E267CE" w:rsidP="00E267CE"/>
    <w:p w14:paraId="24276863" w14:textId="16DC54D1" w:rsidR="00261FD6" w:rsidRPr="00E267CE" w:rsidRDefault="00E267CE" w:rsidP="00E267CE">
      <w:pPr>
        <w:tabs>
          <w:tab w:val="left" w:pos="2055"/>
        </w:tabs>
      </w:pPr>
      <w:r>
        <w:tab/>
      </w:r>
    </w:p>
    <w:sectPr w:rsidR="00261FD6" w:rsidRPr="00E267CE" w:rsidSect="00C3474F">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B655" w14:textId="77777777" w:rsidR="008338BC" w:rsidRDefault="008338BC">
      <w:r>
        <w:separator/>
      </w:r>
    </w:p>
  </w:endnote>
  <w:endnote w:type="continuationSeparator" w:id="0">
    <w:p w14:paraId="2E213017" w14:textId="77777777" w:rsidR="008338BC" w:rsidRDefault="008338BC">
      <w:r>
        <w:continuationSeparator/>
      </w:r>
    </w:p>
  </w:endnote>
  <w:endnote w:type="continuationNotice" w:id="1">
    <w:p w14:paraId="62F7A525" w14:textId="77777777" w:rsidR="008338BC" w:rsidRDefault="00833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429199"/>
      <w:docPartObj>
        <w:docPartGallery w:val="Page Numbers (Bottom of Page)"/>
        <w:docPartUnique/>
      </w:docPartObj>
    </w:sdtPr>
    <w:sdtEndPr>
      <w:rPr>
        <w:noProof/>
      </w:rPr>
    </w:sdtEndPr>
    <w:sdtContent>
      <w:p w14:paraId="3D6A1F9C" w14:textId="77777777" w:rsidR="00DE4AC7" w:rsidRDefault="00DE4AC7">
        <w:pPr>
          <w:pStyle w:val="Footer"/>
          <w:jc w:val="center"/>
        </w:pPr>
        <w:r>
          <w:fldChar w:fldCharType="begin"/>
        </w:r>
        <w:r>
          <w:instrText xml:space="preserve"> PAGE   \* MERGEFORMAT </w:instrText>
        </w:r>
        <w:r>
          <w:fldChar w:fldCharType="separate"/>
        </w:r>
        <w:r w:rsidR="001527A5">
          <w:rPr>
            <w:noProof/>
          </w:rPr>
          <w:t>2</w:t>
        </w:r>
        <w:r>
          <w:rPr>
            <w:noProof/>
          </w:rPr>
          <w:fldChar w:fldCharType="end"/>
        </w:r>
      </w:p>
    </w:sdtContent>
  </w:sdt>
  <w:p w14:paraId="2B4B7D83" w14:textId="77777777" w:rsidR="00DE4AC7" w:rsidRDefault="00DE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4331" w14:textId="77777777" w:rsidR="008338BC" w:rsidRDefault="008338BC">
      <w:r>
        <w:separator/>
      </w:r>
    </w:p>
  </w:footnote>
  <w:footnote w:type="continuationSeparator" w:id="0">
    <w:p w14:paraId="42BECF52" w14:textId="77777777" w:rsidR="008338BC" w:rsidRDefault="008338BC">
      <w:r>
        <w:continuationSeparator/>
      </w:r>
    </w:p>
  </w:footnote>
  <w:footnote w:type="continuationNotice" w:id="1">
    <w:p w14:paraId="646D038F" w14:textId="77777777" w:rsidR="008338BC" w:rsidRDefault="008338BC"/>
  </w:footnote>
  <w:footnote w:id="2">
    <w:p w14:paraId="6F5CE639" w14:textId="6BDC1572" w:rsidR="00DE4AC7" w:rsidRDefault="00DE4AC7">
      <w:pPr>
        <w:pStyle w:val="FootnoteText"/>
      </w:pPr>
      <w:r>
        <w:rPr>
          <w:rFonts w:asciiTheme="minorHAnsi" w:hAnsiTheme="minorHAnsi" w:cs="Arial"/>
          <w:bCs/>
          <w:vanish/>
          <w:color w:val="000000"/>
        </w:rPr>
        <w:t>.close gaps on Outcome performance.a will advance efforts at women'nce on targets.</w:t>
      </w:r>
      <w:r>
        <w:rPr>
          <w:rFonts w:asciiTheme="minorHAnsi" w:hAnsiTheme="minorHAnsi" w:cs="Arial"/>
          <w:bCs/>
          <w:vanish/>
          <w:color w:val="000000"/>
        </w:rPr>
        <w:cr/>
        <w:t>formanceat the outcome level has been uneven.********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F2807"/>
    <w:multiLevelType w:val="hybridMultilevel"/>
    <w:tmpl w:val="81E25E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B87258"/>
    <w:multiLevelType w:val="hybridMultilevel"/>
    <w:tmpl w:val="8CDE9322"/>
    <w:lvl w:ilvl="0" w:tplc="24B0FB8C">
      <w:start w:val="1"/>
      <w:numFmt w:val="lowerLetter"/>
      <w:lvlText w:val="%1."/>
      <w:lvlJc w:val="left"/>
      <w:pPr>
        <w:ind w:left="360" w:hanging="360"/>
      </w:pPr>
      <w:rPr>
        <w:rFonts w:hint="default"/>
        <w:b w:val="0"/>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901C5"/>
    <w:multiLevelType w:val="hybridMultilevel"/>
    <w:tmpl w:val="9270692E"/>
    <w:lvl w:ilvl="0" w:tplc="8D1E214A">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82770"/>
    <w:multiLevelType w:val="hybridMultilevel"/>
    <w:tmpl w:val="1506D6E0"/>
    <w:lvl w:ilvl="0" w:tplc="62D890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70CB7"/>
    <w:multiLevelType w:val="hybridMultilevel"/>
    <w:tmpl w:val="EAC88FD4"/>
    <w:lvl w:ilvl="0" w:tplc="0809000F">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37601"/>
    <w:multiLevelType w:val="hybridMultilevel"/>
    <w:tmpl w:val="158AB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302095"/>
    <w:multiLevelType w:val="hybridMultilevel"/>
    <w:tmpl w:val="93CC7E8E"/>
    <w:lvl w:ilvl="0" w:tplc="E1DC778C">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B63CEA"/>
    <w:multiLevelType w:val="hybridMultilevel"/>
    <w:tmpl w:val="F76A51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14150"/>
    <w:multiLevelType w:val="hybridMultilevel"/>
    <w:tmpl w:val="78CA6D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22C2D"/>
    <w:multiLevelType w:val="hybridMultilevel"/>
    <w:tmpl w:val="7982F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E57121"/>
    <w:multiLevelType w:val="hybridMultilevel"/>
    <w:tmpl w:val="F6F48BA0"/>
    <w:lvl w:ilvl="0" w:tplc="08090019">
      <w:start w:val="1"/>
      <w:numFmt w:val="lowerLetter"/>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B61CEB"/>
    <w:multiLevelType w:val="hybridMultilevel"/>
    <w:tmpl w:val="0292FBD4"/>
    <w:lvl w:ilvl="0" w:tplc="08090019">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DD4E48"/>
    <w:multiLevelType w:val="hybridMultilevel"/>
    <w:tmpl w:val="29E0E41E"/>
    <w:lvl w:ilvl="0" w:tplc="D2F6D340">
      <w:start w:val="1"/>
      <w:numFmt w:val="lowerLetter"/>
      <w:lvlText w:val="%1."/>
      <w:lvlJc w:val="left"/>
      <w:pPr>
        <w:ind w:left="720" w:hanging="360"/>
      </w:pPr>
      <w:rPr>
        <w:rFonts w:asciiTheme="minorHAnsi" w:hAnsiTheme="minorHAnsi" w:cs="Times New Roman"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606EC5"/>
    <w:multiLevelType w:val="hybridMultilevel"/>
    <w:tmpl w:val="F6F48BA0"/>
    <w:lvl w:ilvl="0" w:tplc="08090019">
      <w:start w:val="1"/>
      <w:numFmt w:val="lowerLetter"/>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656C30"/>
    <w:multiLevelType w:val="hybridMultilevel"/>
    <w:tmpl w:val="0C709C8C"/>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346A75"/>
    <w:multiLevelType w:val="hybridMultilevel"/>
    <w:tmpl w:val="E48682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41B74"/>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7709DF"/>
    <w:multiLevelType w:val="hybridMultilevel"/>
    <w:tmpl w:val="80BAE902"/>
    <w:lvl w:ilvl="0" w:tplc="88ACB0B4">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5"/>
  </w:num>
  <w:num w:numId="4">
    <w:abstractNumId w:val="4"/>
  </w:num>
  <w:num w:numId="5">
    <w:abstractNumId w:val="14"/>
  </w:num>
  <w:num w:numId="6">
    <w:abstractNumId w:val="13"/>
  </w:num>
  <w:num w:numId="7">
    <w:abstractNumId w:val="3"/>
  </w:num>
  <w:num w:numId="8">
    <w:abstractNumId w:val="5"/>
  </w:num>
  <w:num w:numId="9">
    <w:abstractNumId w:val="20"/>
  </w:num>
  <w:num w:numId="10">
    <w:abstractNumId w:val="19"/>
  </w:num>
  <w:num w:numId="11">
    <w:abstractNumId w:val="8"/>
  </w:num>
  <w:num w:numId="12">
    <w:abstractNumId w:val="16"/>
  </w:num>
  <w:num w:numId="13">
    <w:abstractNumId w:val="12"/>
  </w:num>
  <w:num w:numId="14">
    <w:abstractNumId w:val="17"/>
  </w:num>
  <w:num w:numId="15">
    <w:abstractNumId w:val="6"/>
  </w:num>
  <w:num w:numId="16">
    <w:abstractNumId w:val="18"/>
  </w:num>
  <w:num w:numId="17">
    <w:abstractNumId w:val="9"/>
  </w:num>
  <w:num w:numId="18">
    <w:abstractNumId w:val="10"/>
  </w:num>
  <w:num w:numId="19">
    <w:abstractNumId w:val="2"/>
  </w:num>
  <w:num w:numId="20">
    <w:abstractNumId w:val="1"/>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02DD"/>
    <w:rsid w:val="00002451"/>
    <w:rsid w:val="00003899"/>
    <w:rsid w:val="00003B57"/>
    <w:rsid w:val="00006A62"/>
    <w:rsid w:val="00007461"/>
    <w:rsid w:val="000079CC"/>
    <w:rsid w:val="0001151A"/>
    <w:rsid w:val="000118B9"/>
    <w:rsid w:val="00011A63"/>
    <w:rsid w:val="000121D0"/>
    <w:rsid w:val="00014B9E"/>
    <w:rsid w:val="000171A0"/>
    <w:rsid w:val="000208B0"/>
    <w:rsid w:val="00020E1F"/>
    <w:rsid w:val="0002240F"/>
    <w:rsid w:val="000231C4"/>
    <w:rsid w:val="00023AA3"/>
    <w:rsid w:val="000253AA"/>
    <w:rsid w:val="0002545C"/>
    <w:rsid w:val="0002548D"/>
    <w:rsid w:val="00030D36"/>
    <w:rsid w:val="00030D7F"/>
    <w:rsid w:val="0003250B"/>
    <w:rsid w:val="00032907"/>
    <w:rsid w:val="000330C1"/>
    <w:rsid w:val="000342C8"/>
    <w:rsid w:val="00034436"/>
    <w:rsid w:val="00037A88"/>
    <w:rsid w:val="00045663"/>
    <w:rsid w:val="00045EAC"/>
    <w:rsid w:val="000502AD"/>
    <w:rsid w:val="00050796"/>
    <w:rsid w:val="00051AE4"/>
    <w:rsid w:val="00051C76"/>
    <w:rsid w:val="0005243C"/>
    <w:rsid w:val="0005305C"/>
    <w:rsid w:val="000538D0"/>
    <w:rsid w:val="000541A3"/>
    <w:rsid w:val="00054FB6"/>
    <w:rsid w:val="0006024E"/>
    <w:rsid w:val="0006495D"/>
    <w:rsid w:val="00064C22"/>
    <w:rsid w:val="00065D7E"/>
    <w:rsid w:val="000663FC"/>
    <w:rsid w:val="00066F9A"/>
    <w:rsid w:val="000671F4"/>
    <w:rsid w:val="00067B20"/>
    <w:rsid w:val="00071105"/>
    <w:rsid w:val="00074985"/>
    <w:rsid w:val="000758E8"/>
    <w:rsid w:val="00075C66"/>
    <w:rsid w:val="00077411"/>
    <w:rsid w:val="000813D5"/>
    <w:rsid w:val="000823AC"/>
    <w:rsid w:val="00082E0F"/>
    <w:rsid w:val="00085AD7"/>
    <w:rsid w:val="00085CE7"/>
    <w:rsid w:val="00086338"/>
    <w:rsid w:val="00086BBB"/>
    <w:rsid w:val="00087B85"/>
    <w:rsid w:val="00091B1F"/>
    <w:rsid w:val="000951D5"/>
    <w:rsid w:val="000956D4"/>
    <w:rsid w:val="00096F8E"/>
    <w:rsid w:val="000A049E"/>
    <w:rsid w:val="000A1E6B"/>
    <w:rsid w:val="000A5925"/>
    <w:rsid w:val="000A6946"/>
    <w:rsid w:val="000A6ADD"/>
    <w:rsid w:val="000A6CE5"/>
    <w:rsid w:val="000A7AB5"/>
    <w:rsid w:val="000B7F2E"/>
    <w:rsid w:val="000C09B4"/>
    <w:rsid w:val="000C1529"/>
    <w:rsid w:val="000C34AF"/>
    <w:rsid w:val="000C36FA"/>
    <w:rsid w:val="000C3AD5"/>
    <w:rsid w:val="000C41D6"/>
    <w:rsid w:val="000C4457"/>
    <w:rsid w:val="000C5278"/>
    <w:rsid w:val="000D681D"/>
    <w:rsid w:val="000D6DE5"/>
    <w:rsid w:val="000E1C5B"/>
    <w:rsid w:val="000E4F4F"/>
    <w:rsid w:val="000E600D"/>
    <w:rsid w:val="000E6E70"/>
    <w:rsid w:val="000F15E9"/>
    <w:rsid w:val="000F5106"/>
    <w:rsid w:val="000F526A"/>
    <w:rsid w:val="000F6E0F"/>
    <w:rsid w:val="000F7015"/>
    <w:rsid w:val="000F77FD"/>
    <w:rsid w:val="00101656"/>
    <w:rsid w:val="0010227D"/>
    <w:rsid w:val="001041B8"/>
    <w:rsid w:val="001054BD"/>
    <w:rsid w:val="00106828"/>
    <w:rsid w:val="001075CC"/>
    <w:rsid w:val="00111402"/>
    <w:rsid w:val="001115C1"/>
    <w:rsid w:val="001124B9"/>
    <w:rsid w:val="00113413"/>
    <w:rsid w:val="00117B0D"/>
    <w:rsid w:val="0012142A"/>
    <w:rsid w:val="00121514"/>
    <w:rsid w:val="0012224F"/>
    <w:rsid w:val="00124493"/>
    <w:rsid w:val="001248E3"/>
    <w:rsid w:val="00126965"/>
    <w:rsid w:val="0013111E"/>
    <w:rsid w:val="00131D1A"/>
    <w:rsid w:val="00132F3E"/>
    <w:rsid w:val="001363E8"/>
    <w:rsid w:val="00145CC9"/>
    <w:rsid w:val="00146DA9"/>
    <w:rsid w:val="00147467"/>
    <w:rsid w:val="001515EB"/>
    <w:rsid w:val="001527A5"/>
    <w:rsid w:val="0015409F"/>
    <w:rsid w:val="001544AE"/>
    <w:rsid w:val="001551EC"/>
    <w:rsid w:val="00157815"/>
    <w:rsid w:val="00161002"/>
    <w:rsid w:val="00162C1B"/>
    <w:rsid w:val="00162CA3"/>
    <w:rsid w:val="001630E8"/>
    <w:rsid w:val="001654A0"/>
    <w:rsid w:val="0016603B"/>
    <w:rsid w:val="001663A4"/>
    <w:rsid w:val="00167DA9"/>
    <w:rsid w:val="00171936"/>
    <w:rsid w:val="00172B9C"/>
    <w:rsid w:val="001731F8"/>
    <w:rsid w:val="001747C7"/>
    <w:rsid w:val="00175BAD"/>
    <w:rsid w:val="00176076"/>
    <w:rsid w:val="00181D1D"/>
    <w:rsid w:val="001820E2"/>
    <w:rsid w:val="00184F60"/>
    <w:rsid w:val="00185051"/>
    <w:rsid w:val="001859CF"/>
    <w:rsid w:val="0019244B"/>
    <w:rsid w:val="0019473E"/>
    <w:rsid w:val="001950A0"/>
    <w:rsid w:val="00195280"/>
    <w:rsid w:val="001956C7"/>
    <w:rsid w:val="001A07C0"/>
    <w:rsid w:val="001A1032"/>
    <w:rsid w:val="001A25E3"/>
    <w:rsid w:val="001A3E19"/>
    <w:rsid w:val="001A4D75"/>
    <w:rsid w:val="001A643C"/>
    <w:rsid w:val="001A6C87"/>
    <w:rsid w:val="001B4D07"/>
    <w:rsid w:val="001B6193"/>
    <w:rsid w:val="001B721D"/>
    <w:rsid w:val="001C14DB"/>
    <w:rsid w:val="001C254A"/>
    <w:rsid w:val="001C3AD7"/>
    <w:rsid w:val="001C3D63"/>
    <w:rsid w:val="001C49C3"/>
    <w:rsid w:val="001C5415"/>
    <w:rsid w:val="001C7116"/>
    <w:rsid w:val="001D1DAB"/>
    <w:rsid w:val="001D3C0C"/>
    <w:rsid w:val="001D4192"/>
    <w:rsid w:val="001D6975"/>
    <w:rsid w:val="001E6D88"/>
    <w:rsid w:val="001E6FA6"/>
    <w:rsid w:val="001E7CAF"/>
    <w:rsid w:val="001F020D"/>
    <w:rsid w:val="001F3524"/>
    <w:rsid w:val="001F519A"/>
    <w:rsid w:val="001F603F"/>
    <w:rsid w:val="001F62D5"/>
    <w:rsid w:val="001F641E"/>
    <w:rsid w:val="001F798E"/>
    <w:rsid w:val="00202048"/>
    <w:rsid w:val="00205CB7"/>
    <w:rsid w:val="0020672F"/>
    <w:rsid w:val="002072D8"/>
    <w:rsid w:val="002076FF"/>
    <w:rsid w:val="00210B42"/>
    <w:rsid w:val="002128CB"/>
    <w:rsid w:val="00213D84"/>
    <w:rsid w:val="002207D6"/>
    <w:rsid w:val="00220F59"/>
    <w:rsid w:val="00221068"/>
    <w:rsid w:val="002215C0"/>
    <w:rsid w:val="00221E5B"/>
    <w:rsid w:val="00230A0E"/>
    <w:rsid w:val="002315A5"/>
    <w:rsid w:val="00231A92"/>
    <w:rsid w:val="00232597"/>
    <w:rsid w:val="00232BD8"/>
    <w:rsid w:val="00233165"/>
    <w:rsid w:val="00235BF3"/>
    <w:rsid w:val="00236610"/>
    <w:rsid w:val="0023774F"/>
    <w:rsid w:val="00237A20"/>
    <w:rsid w:val="002410E6"/>
    <w:rsid w:val="0024281E"/>
    <w:rsid w:val="00243969"/>
    <w:rsid w:val="0024672D"/>
    <w:rsid w:val="002478A1"/>
    <w:rsid w:val="002501B6"/>
    <w:rsid w:val="002514D6"/>
    <w:rsid w:val="00254480"/>
    <w:rsid w:val="002547CF"/>
    <w:rsid w:val="0025654D"/>
    <w:rsid w:val="0025734D"/>
    <w:rsid w:val="002573B9"/>
    <w:rsid w:val="002612A1"/>
    <w:rsid w:val="0026197F"/>
    <w:rsid w:val="00261C4A"/>
    <w:rsid w:val="00261FD6"/>
    <w:rsid w:val="0026321D"/>
    <w:rsid w:val="0027084F"/>
    <w:rsid w:val="002712D4"/>
    <w:rsid w:val="00272167"/>
    <w:rsid w:val="00272530"/>
    <w:rsid w:val="00273468"/>
    <w:rsid w:val="0027584D"/>
    <w:rsid w:val="00280440"/>
    <w:rsid w:val="0028344A"/>
    <w:rsid w:val="00285519"/>
    <w:rsid w:val="00291921"/>
    <w:rsid w:val="00291E82"/>
    <w:rsid w:val="00292F3F"/>
    <w:rsid w:val="00297E92"/>
    <w:rsid w:val="00297EF5"/>
    <w:rsid w:val="002A1544"/>
    <w:rsid w:val="002A1A17"/>
    <w:rsid w:val="002A2C1B"/>
    <w:rsid w:val="002A62CF"/>
    <w:rsid w:val="002B646E"/>
    <w:rsid w:val="002B6657"/>
    <w:rsid w:val="002C0060"/>
    <w:rsid w:val="002C0CDA"/>
    <w:rsid w:val="002C3F46"/>
    <w:rsid w:val="002C4B80"/>
    <w:rsid w:val="002C6BB7"/>
    <w:rsid w:val="002D24C5"/>
    <w:rsid w:val="002D4752"/>
    <w:rsid w:val="002D4931"/>
    <w:rsid w:val="002D673D"/>
    <w:rsid w:val="002D6C1B"/>
    <w:rsid w:val="002D7A7C"/>
    <w:rsid w:val="002E01F6"/>
    <w:rsid w:val="002E1C52"/>
    <w:rsid w:val="002E2CFB"/>
    <w:rsid w:val="002E3F6C"/>
    <w:rsid w:val="002E6F20"/>
    <w:rsid w:val="002E7C98"/>
    <w:rsid w:val="002F1088"/>
    <w:rsid w:val="002F7E65"/>
    <w:rsid w:val="00303C14"/>
    <w:rsid w:val="00305EC2"/>
    <w:rsid w:val="00305F82"/>
    <w:rsid w:val="00307353"/>
    <w:rsid w:val="0031156A"/>
    <w:rsid w:val="003129FA"/>
    <w:rsid w:val="00314511"/>
    <w:rsid w:val="00314F90"/>
    <w:rsid w:val="0031563A"/>
    <w:rsid w:val="003160DF"/>
    <w:rsid w:val="003166B7"/>
    <w:rsid w:val="0032104B"/>
    <w:rsid w:val="0032175A"/>
    <w:rsid w:val="00321875"/>
    <w:rsid w:val="00322DEA"/>
    <w:rsid w:val="003234B9"/>
    <w:rsid w:val="00323579"/>
    <w:rsid w:val="00323C4D"/>
    <w:rsid w:val="0032644D"/>
    <w:rsid w:val="003275B8"/>
    <w:rsid w:val="0033420F"/>
    <w:rsid w:val="00336A94"/>
    <w:rsid w:val="0033724B"/>
    <w:rsid w:val="00337B66"/>
    <w:rsid w:val="00337F2B"/>
    <w:rsid w:val="00341099"/>
    <w:rsid w:val="0034397D"/>
    <w:rsid w:val="00346615"/>
    <w:rsid w:val="003474F8"/>
    <w:rsid w:val="003501C9"/>
    <w:rsid w:val="00354CB5"/>
    <w:rsid w:val="003569A0"/>
    <w:rsid w:val="00357B0E"/>
    <w:rsid w:val="0036077D"/>
    <w:rsid w:val="00360909"/>
    <w:rsid w:val="00361275"/>
    <w:rsid w:val="00363EC5"/>
    <w:rsid w:val="00364ECB"/>
    <w:rsid w:val="00366AD1"/>
    <w:rsid w:val="003673FF"/>
    <w:rsid w:val="0036797B"/>
    <w:rsid w:val="00367C11"/>
    <w:rsid w:val="00370571"/>
    <w:rsid w:val="0037112F"/>
    <w:rsid w:val="00372227"/>
    <w:rsid w:val="003726BD"/>
    <w:rsid w:val="0037431C"/>
    <w:rsid w:val="0037523B"/>
    <w:rsid w:val="003759D9"/>
    <w:rsid w:val="00375B41"/>
    <w:rsid w:val="00384F6D"/>
    <w:rsid w:val="003A074B"/>
    <w:rsid w:val="003A1A99"/>
    <w:rsid w:val="003A3A6D"/>
    <w:rsid w:val="003A3ECF"/>
    <w:rsid w:val="003A4CA1"/>
    <w:rsid w:val="003A5447"/>
    <w:rsid w:val="003B037A"/>
    <w:rsid w:val="003B1038"/>
    <w:rsid w:val="003B2306"/>
    <w:rsid w:val="003B27CB"/>
    <w:rsid w:val="003B422F"/>
    <w:rsid w:val="003B42EE"/>
    <w:rsid w:val="003B6935"/>
    <w:rsid w:val="003B7C41"/>
    <w:rsid w:val="003B7C84"/>
    <w:rsid w:val="003C08D7"/>
    <w:rsid w:val="003C15C3"/>
    <w:rsid w:val="003C1ED5"/>
    <w:rsid w:val="003C6480"/>
    <w:rsid w:val="003C6922"/>
    <w:rsid w:val="003C71E8"/>
    <w:rsid w:val="003D2166"/>
    <w:rsid w:val="003D29F7"/>
    <w:rsid w:val="003D653B"/>
    <w:rsid w:val="003D75E6"/>
    <w:rsid w:val="003D7A41"/>
    <w:rsid w:val="003E3DFC"/>
    <w:rsid w:val="003E4636"/>
    <w:rsid w:val="003E5064"/>
    <w:rsid w:val="003F20DD"/>
    <w:rsid w:val="003F44BF"/>
    <w:rsid w:val="003F51D5"/>
    <w:rsid w:val="003F7DA5"/>
    <w:rsid w:val="004004FC"/>
    <w:rsid w:val="004010CD"/>
    <w:rsid w:val="00402686"/>
    <w:rsid w:val="00402842"/>
    <w:rsid w:val="0040538D"/>
    <w:rsid w:val="00405510"/>
    <w:rsid w:val="00405FB5"/>
    <w:rsid w:val="00406155"/>
    <w:rsid w:val="00407853"/>
    <w:rsid w:val="00407FA9"/>
    <w:rsid w:val="0041669E"/>
    <w:rsid w:val="00417008"/>
    <w:rsid w:val="00417D97"/>
    <w:rsid w:val="00421381"/>
    <w:rsid w:val="00422777"/>
    <w:rsid w:val="00424E4F"/>
    <w:rsid w:val="0042614E"/>
    <w:rsid w:val="004270D6"/>
    <w:rsid w:val="00430764"/>
    <w:rsid w:val="0043192C"/>
    <w:rsid w:val="00434E26"/>
    <w:rsid w:val="00437147"/>
    <w:rsid w:val="0043757D"/>
    <w:rsid w:val="0044166B"/>
    <w:rsid w:val="0044169E"/>
    <w:rsid w:val="004440DA"/>
    <w:rsid w:val="00445909"/>
    <w:rsid w:val="004463A7"/>
    <w:rsid w:val="00446A36"/>
    <w:rsid w:val="004479E9"/>
    <w:rsid w:val="004511F4"/>
    <w:rsid w:val="004521D9"/>
    <w:rsid w:val="004528AE"/>
    <w:rsid w:val="00453AF2"/>
    <w:rsid w:val="004557C9"/>
    <w:rsid w:val="0045606B"/>
    <w:rsid w:val="00457B16"/>
    <w:rsid w:val="004602EB"/>
    <w:rsid w:val="004612C6"/>
    <w:rsid w:val="00461457"/>
    <w:rsid w:val="0046196D"/>
    <w:rsid w:val="00461D62"/>
    <w:rsid w:val="00462830"/>
    <w:rsid w:val="00464194"/>
    <w:rsid w:val="004643A6"/>
    <w:rsid w:val="00470E6B"/>
    <w:rsid w:val="00472570"/>
    <w:rsid w:val="00474C4E"/>
    <w:rsid w:val="00475517"/>
    <w:rsid w:val="004755F2"/>
    <w:rsid w:val="0048077B"/>
    <w:rsid w:val="004811E1"/>
    <w:rsid w:val="00483D22"/>
    <w:rsid w:val="00490AF7"/>
    <w:rsid w:val="0049215E"/>
    <w:rsid w:val="00492A94"/>
    <w:rsid w:val="00492EFC"/>
    <w:rsid w:val="004A072F"/>
    <w:rsid w:val="004A13D4"/>
    <w:rsid w:val="004A166B"/>
    <w:rsid w:val="004A3538"/>
    <w:rsid w:val="004A3A91"/>
    <w:rsid w:val="004A3A99"/>
    <w:rsid w:val="004A5EA5"/>
    <w:rsid w:val="004A6764"/>
    <w:rsid w:val="004B0B58"/>
    <w:rsid w:val="004B0CB1"/>
    <w:rsid w:val="004B1A93"/>
    <w:rsid w:val="004B1FE2"/>
    <w:rsid w:val="004B2A67"/>
    <w:rsid w:val="004B35C2"/>
    <w:rsid w:val="004B3911"/>
    <w:rsid w:val="004B7C64"/>
    <w:rsid w:val="004C0A15"/>
    <w:rsid w:val="004C2267"/>
    <w:rsid w:val="004C2762"/>
    <w:rsid w:val="004C595C"/>
    <w:rsid w:val="004D31CB"/>
    <w:rsid w:val="004D36E1"/>
    <w:rsid w:val="004D3DBE"/>
    <w:rsid w:val="004D4179"/>
    <w:rsid w:val="004D47B9"/>
    <w:rsid w:val="004E0A97"/>
    <w:rsid w:val="004E27C2"/>
    <w:rsid w:val="004E5C21"/>
    <w:rsid w:val="004E5D7B"/>
    <w:rsid w:val="004F4C62"/>
    <w:rsid w:val="004F5E0B"/>
    <w:rsid w:val="004F60D4"/>
    <w:rsid w:val="004F63F6"/>
    <w:rsid w:val="0050153F"/>
    <w:rsid w:val="00502A28"/>
    <w:rsid w:val="00502C27"/>
    <w:rsid w:val="00502C67"/>
    <w:rsid w:val="0050347B"/>
    <w:rsid w:val="0050531E"/>
    <w:rsid w:val="00505851"/>
    <w:rsid w:val="00514C7F"/>
    <w:rsid w:val="005161A4"/>
    <w:rsid w:val="00516590"/>
    <w:rsid w:val="00516AC8"/>
    <w:rsid w:val="00517955"/>
    <w:rsid w:val="00517E18"/>
    <w:rsid w:val="0052086C"/>
    <w:rsid w:val="00522F7D"/>
    <w:rsid w:val="005265EE"/>
    <w:rsid w:val="005272D0"/>
    <w:rsid w:val="0053023D"/>
    <w:rsid w:val="00530FDE"/>
    <w:rsid w:val="0053399D"/>
    <w:rsid w:val="00534F0C"/>
    <w:rsid w:val="00535893"/>
    <w:rsid w:val="00535FC0"/>
    <w:rsid w:val="00537C92"/>
    <w:rsid w:val="005404E7"/>
    <w:rsid w:val="0054260B"/>
    <w:rsid w:val="00543067"/>
    <w:rsid w:val="00543CF2"/>
    <w:rsid w:val="005448A8"/>
    <w:rsid w:val="00545134"/>
    <w:rsid w:val="00545E08"/>
    <w:rsid w:val="005474ED"/>
    <w:rsid w:val="00547B60"/>
    <w:rsid w:val="005507A3"/>
    <w:rsid w:val="005510BF"/>
    <w:rsid w:val="0055111B"/>
    <w:rsid w:val="00551CF1"/>
    <w:rsid w:val="00552080"/>
    <w:rsid w:val="00552EB9"/>
    <w:rsid w:val="0055395E"/>
    <w:rsid w:val="005568C9"/>
    <w:rsid w:val="00560EF3"/>
    <w:rsid w:val="00563A97"/>
    <w:rsid w:val="0056585E"/>
    <w:rsid w:val="00566A9C"/>
    <w:rsid w:val="0057322E"/>
    <w:rsid w:val="00573E32"/>
    <w:rsid w:val="00574BF9"/>
    <w:rsid w:val="00575EA0"/>
    <w:rsid w:val="005771A7"/>
    <w:rsid w:val="00580D85"/>
    <w:rsid w:val="00587B25"/>
    <w:rsid w:val="00590034"/>
    <w:rsid w:val="00590512"/>
    <w:rsid w:val="0059206A"/>
    <w:rsid w:val="00595944"/>
    <w:rsid w:val="00596347"/>
    <w:rsid w:val="005A2393"/>
    <w:rsid w:val="005A452C"/>
    <w:rsid w:val="005A7B65"/>
    <w:rsid w:val="005B1DAC"/>
    <w:rsid w:val="005B2106"/>
    <w:rsid w:val="005B2FD7"/>
    <w:rsid w:val="005B304C"/>
    <w:rsid w:val="005B4BC5"/>
    <w:rsid w:val="005C237B"/>
    <w:rsid w:val="005C2C13"/>
    <w:rsid w:val="005C45FA"/>
    <w:rsid w:val="005C4FE0"/>
    <w:rsid w:val="005C5D46"/>
    <w:rsid w:val="005C6168"/>
    <w:rsid w:val="005D101E"/>
    <w:rsid w:val="005D19D2"/>
    <w:rsid w:val="005D213A"/>
    <w:rsid w:val="005D3DEA"/>
    <w:rsid w:val="005D3E67"/>
    <w:rsid w:val="005D4C11"/>
    <w:rsid w:val="005D4E9E"/>
    <w:rsid w:val="005D5696"/>
    <w:rsid w:val="005D70D7"/>
    <w:rsid w:val="005E0C05"/>
    <w:rsid w:val="005E217E"/>
    <w:rsid w:val="005E3F0B"/>
    <w:rsid w:val="005E51CB"/>
    <w:rsid w:val="005E5A18"/>
    <w:rsid w:val="005E5F1B"/>
    <w:rsid w:val="005F1FB3"/>
    <w:rsid w:val="005F2E08"/>
    <w:rsid w:val="005F390B"/>
    <w:rsid w:val="005F51B9"/>
    <w:rsid w:val="005F56C5"/>
    <w:rsid w:val="005F6261"/>
    <w:rsid w:val="00601174"/>
    <w:rsid w:val="00601314"/>
    <w:rsid w:val="00603221"/>
    <w:rsid w:val="00603831"/>
    <w:rsid w:val="00603CE7"/>
    <w:rsid w:val="00605367"/>
    <w:rsid w:val="006068DA"/>
    <w:rsid w:val="00612159"/>
    <w:rsid w:val="006127A1"/>
    <w:rsid w:val="00613134"/>
    <w:rsid w:val="00613AA7"/>
    <w:rsid w:val="00616BC6"/>
    <w:rsid w:val="006175A7"/>
    <w:rsid w:val="00617849"/>
    <w:rsid w:val="00622C60"/>
    <w:rsid w:val="0062576A"/>
    <w:rsid w:val="006266F5"/>
    <w:rsid w:val="00630B56"/>
    <w:rsid w:val="00632044"/>
    <w:rsid w:val="00632B83"/>
    <w:rsid w:val="00633528"/>
    <w:rsid w:val="00635929"/>
    <w:rsid w:val="00635A2B"/>
    <w:rsid w:val="00635F60"/>
    <w:rsid w:val="00646174"/>
    <w:rsid w:val="00646632"/>
    <w:rsid w:val="00646E2B"/>
    <w:rsid w:val="00647400"/>
    <w:rsid w:val="0064746F"/>
    <w:rsid w:val="00653E12"/>
    <w:rsid w:val="006637F8"/>
    <w:rsid w:val="00663B51"/>
    <w:rsid w:val="00663D10"/>
    <w:rsid w:val="00666040"/>
    <w:rsid w:val="00673710"/>
    <w:rsid w:val="00674B1A"/>
    <w:rsid w:val="00676079"/>
    <w:rsid w:val="00676D51"/>
    <w:rsid w:val="00676FED"/>
    <w:rsid w:val="006772BA"/>
    <w:rsid w:val="0068063E"/>
    <w:rsid w:val="00680643"/>
    <w:rsid w:val="006839E8"/>
    <w:rsid w:val="006860F3"/>
    <w:rsid w:val="00686300"/>
    <w:rsid w:val="006879A9"/>
    <w:rsid w:val="006900FE"/>
    <w:rsid w:val="00693160"/>
    <w:rsid w:val="00695237"/>
    <w:rsid w:val="00695853"/>
    <w:rsid w:val="006A28CD"/>
    <w:rsid w:val="006A46A0"/>
    <w:rsid w:val="006A554D"/>
    <w:rsid w:val="006A64FF"/>
    <w:rsid w:val="006B024B"/>
    <w:rsid w:val="006B0FEC"/>
    <w:rsid w:val="006B7F0F"/>
    <w:rsid w:val="006C4AFF"/>
    <w:rsid w:val="006C6468"/>
    <w:rsid w:val="006C6610"/>
    <w:rsid w:val="006C6B1E"/>
    <w:rsid w:val="006D1AF5"/>
    <w:rsid w:val="006D20A9"/>
    <w:rsid w:val="006D2D94"/>
    <w:rsid w:val="006D3494"/>
    <w:rsid w:val="006D5C6C"/>
    <w:rsid w:val="006E1C70"/>
    <w:rsid w:val="006E25A7"/>
    <w:rsid w:val="006E4BDC"/>
    <w:rsid w:val="006E4C8E"/>
    <w:rsid w:val="006E569B"/>
    <w:rsid w:val="006E7177"/>
    <w:rsid w:val="006E754F"/>
    <w:rsid w:val="006F4086"/>
    <w:rsid w:val="006F50F7"/>
    <w:rsid w:val="006F5346"/>
    <w:rsid w:val="006F5626"/>
    <w:rsid w:val="006F7E09"/>
    <w:rsid w:val="00700521"/>
    <w:rsid w:val="00702D61"/>
    <w:rsid w:val="0070362D"/>
    <w:rsid w:val="0070404C"/>
    <w:rsid w:val="0070468A"/>
    <w:rsid w:val="00704E86"/>
    <w:rsid w:val="0071025C"/>
    <w:rsid w:val="0071333D"/>
    <w:rsid w:val="00714275"/>
    <w:rsid w:val="00714B09"/>
    <w:rsid w:val="00716310"/>
    <w:rsid w:val="007168B6"/>
    <w:rsid w:val="00716BE2"/>
    <w:rsid w:val="00716D39"/>
    <w:rsid w:val="00717A19"/>
    <w:rsid w:val="00725A8A"/>
    <w:rsid w:val="00726272"/>
    <w:rsid w:val="00730974"/>
    <w:rsid w:val="00732C67"/>
    <w:rsid w:val="007334D1"/>
    <w:rsid w:val="00733E4A"/>
    <w:rsid w:val="00734433"/>
    <w:rsid w:val="007372EE"/>
    <w:rsid w:val="0074061C"/>
    <w:rsid w:val="00744346"/>
    <w:rsid w:val="007463EE"/>
    <w:rsid w:val="00747327"/>
    <w:rsid w:val="007503E8"/>
    <w:rsid w:val="00752409"/>
    <w:rsid w:val="00752A13"/>
    <w:rsid w:val="00753D08"/>
    <w:rsid w:val="00755503"/>
    <w:rsid w:val="00755FEE"/>
    <w:rsid w:val="00757B38"/>
    <w:rsid w:val="00760BEA"/>
    <w:rsid w:val="00760E32"/>
    <w:rsid w:val="00761925"/>
    <w:rsid w:val="0076299B"/>
    <w:rsid w:val="00764E41"/>
    <w:rsid w:val="0076518C"/>
    <w:rsid w:val="00765AA2"/>
    <w:rsid w:val="00766ECB"/>
    <w:rsid w:val="00771515"/>
    <w:rsid w:val="00772A9A"/>
    <w:rsid w:val="00774C72"/>
    <w:rsid w:val="00776056"/>
    <w:rsid w:val="00781F42"/>
    <w:rsid w:val="0078271C"/>
    <w:rsid w:val="007841E7"/>
    <w:rsid w:val="00786EAE"/>
    <w:rsid w:val="00790B22"/>
    <w:rsid w:val="00790C12"/>
    <w:rsid w:val="007912C4"/>
    <w:rsid w:val="007958D7"/>
    <w:rsid w:val="007A1394"/>
    <w:rsid w:val="007A20E9"/>
    <w:rsid w:val="007A24FC"/>
    <w:rsid w:val="007A3851"/>
    <w:rsid w:val="007A6241"/>
    <w:rsid w:val="007B0550"/>
    <w:rsid w:val="007B077E"/>
    <w:rsid w:val="007B0DD0"/>
    <w:rsid w:val="007B3082"/>
    <w:rsid w:val="007B6AA4"/>
    <w:rsid w:val="007B7B76"/>
    <w:rsid w:val="007C02EE"/>
    <w:rsid w:val="007C0F48"/>
    <w:rsid w:val="007C130C"/>
    <w:rsid w:val="007C1B15"/>
    <w:rsid w:val="007C1C06"/>
    <w:rsid w:val="007C1CA3"/>
    <w:rsid w:val="007C3E55"/>
    <w:rsid w:val="007C5187"/>
    <w:rsid w:val="007C5C68"/>
    <w:rsid w:val="007D1266"/>
    <w:rsid w:val="007D1694"/>
    <w:rsid w:val="007D23AA"/>
    <w:rsid w:val="007D30EA"/>
    <w:rsid w:val="007D6259"/>
    <w:rsid w:val="007E1663"/>
    <w:rsid w:val="007E6245"/>
    <w:rsid w:val="007E6E29"/>
    <w:rsid w:val="007F431F"/>
    <w:rsid w:val="007F5A6B"/>
    <w:rsid w:val="007F6F3B"/>
    <w:rsid w:val="0080016F"/>
    <w:rsid w:val="008001AC"/>
    <w:rsid w:val="0080079B"/>
    <w:rsid w:val="008018C5"/>
    <w:rsid w:val="00801D34"/>
    <w:rsid w:val="00802959"/>
    <w:rsid w:val="00803EC0"/>
    <w:rsid w:val="008110B6"/>
    <w:rsid w:val="00812503"/>
    <w:rsid w:val="00813F1E"/>
    <w:rsid w:val="0081403B"/>
    <w:rsid w:val="0081466D"/>
    <w:rsid w:val="00816663"/>
    <w:rsid w:val="00820D0C"/>
    <w:rsid w:val="0082372A"/>
    <w:rsid w:val="0082680A"/>
    <w:rsid w:val="00827E33"/>
    <w:rsid w:val="008338BC"/>
    <w:rsid w:val="008346DE"/>
    <w:rsid w:val="0083598C"/>
    <w:rsid w:val="00837121"/>
    <w:rsid w:val="008377E1"/>
    <w:rsid w:val="00837C4B"/>
    <w:rsid w:val="0084011D"/>
    <w:rsid w:val="0084032A"/>
    <w:rsid w:val="008424D7"/>
    <w:rsid w:val="00842737"/>
    <w:rsid w:val="00843006"/>
    <w:rsid w:val="00843D14"/>
    <w:rsid w:val="008440D9"/>
    <w:rsid w:val="00844C87"/>
    <w:rsid w:val="00845340"/>
    <w:rsid w:val="00845382"/>
    <w:rsid w:val="008471DC"/>
    <w:rsid w:val="008476E0"/>
    <w:rsid w:val="008527DE"/>
    <w:rsid w:val="008544AB"/>
    <w:rsid w:val="0085562F"/>
    <w:rsid w:val="00857569"/>
    <w:rsid w:val="00862603"/>
    <w:rsid w:val="0086344F"/>
    <w:rsid w:val="0086404E"/>
    <w:rsid w:val="00866F6E"/>
    <w:rsid w:val="008676A8"/>
    <w:rsid w:val="00867AAC"/>
    <w:rsid w:val="008708B0"/>
    <w:rsid w:val="008716C6"/>
    <w:rsid w:val="008719EE"/>
    <w:rsid w:val="00873C94"/>
    <w:rsid w:val="008743D1"/>
    <w:rsid w:val="0087473D"/>
    <w:rsid w:val="00876654"/>
    <w:rsid w:val="00880C19"/>
    <w:rsid w:val="00882ECA"/>
    <w:rsid w:val="0088373B"/>
    <w:rsid w:val="00883835"/>
    <w:rsid w:val="008845C3"/>
    <w:rsid w:val="008846FA"/>
    <w:rsid w:val="00884B1B"/>
    <w:rsid w:val="00885621"/>
    <w:rsid w:val="0088572A"/>
    <w:rsid w:val="0088656E"/>
    <w:rsid w:val="00891CE6"/>
    <w:rsid w:val="00895EDC"/>
    <w:rsid w:val="008A088A"/>
    <w:rsid w:val="008A21AA"/>
    <w:rsid w:val="008A24AC"/>
    <w:rsid w:val="008A3186"/>
    <w:rsid w:val="008A46A1"/>
    <w:rsid w:val="008B06DD"/>
    <w:rsid w:val="008B282B"/>
    <w:rsid w:val="008B5B92"/>
    <w:rsid w:val="008B5D32"/>
    <w:rsid w:val="008B7CC2"/>
    <w:rsid w:val="008C063E"/>
    <w:rsid w:val="008C1E33"/>
    <w:rsid w:val="008C2536"/>
    <w:rsid w:val="008C40F3"/>
    <w:rsid w:val="008C52C6"/>
    <w:rsid w:val="008D212D"/>
    <w:rsid w:val="008D4556"/>
    <w:rsid w:val="008D73A7"/>
    <w:rsid w:val="008D7552"/>
    <w:rsid w:val="008D791F"/>
    <w:rsid w:val="008E0130"/>
    <w:rsid w:val="008E0908"/>
    <w:rsid w:val="008E0A1A"/>
    <w:rsid w:val="008E3512"/>
    <w:rsid w:val="008E46E0"/>
    <w:rsid w:val="008E730B"/>
    <w:rsid w:val="008F0A97"/>
    <w:rsid w:val="008F1828"/>
    <w:rsid w:val="008F2427"/>
    <w:rsid w:val="008F3E7B"/>
    <w:rsid w:val="008F4FBD"/>
    <w:rsid w:val="00900D67"/>
    <w:rsid w:val="0090277A"/>
    <w:rsid w:val="009027C9"/>
    <w:rsid w:val="00911D8F"/>
    <w:rsid w:val="00913535"/>
    <w:rsid w:val="00916515"/>
    <w:rsid w:val="00916EC8"/>
    <w:rsid w:val="00917A8F"/>
    <w:rsid w:val="00917E83"/>
    <w:rsid w:val="009208DF"/>
    <w:rsid w:val="00920DBC"/>
    <w:rsid w:val="00923871"/>
    <w:rsid w:val="00923D34"/>
    <w:rsid w:val="00925300"/>
    <w:rsid w:val="00930C4F"/>
    <w:rsid w:val="00930F1C"/>
    <w:rsid w:val="0093123A"/>
    <w:rsid w:val="009325D4"/>
    <w:rsid w:val="0093301E"/>
    <w:rsid w:val="009353D7"/>
    <w:rsid w:val="009372D7"/>
    <w:rsid w:val="0094057F"/>
    <w:rsid w:val="00940650"/>
    <w:rsid w:val="00942B3B"/>
    <w:rsid w:val="00946711"/>
    <w:rsid w:val="00951442"/>
    <w:rsid w:val="00951443"/>
    <w:rsid w:val="00952A10"/>
    <w:rsid w:val="009541A1"/>
    <w:rsid w:val="00955B3A"/>
    <w:rsid w:val="0095742F"/>
    <w:rsid w:val="00957938"/>
    <w:rsid w:val="009611B8"/>
    <w:rsid w:val="00961820"/>
    <w:rsid w:val="0096227C"/>
    <w:rsid w:val="00962553"/>
    <w:rsid w:val="0096342A"/>
    <w:rsid w:val="009652CE"/>
    <w:rsid w:val="009656BE"/>
    <w:rsid w:val="00965A90"/>
    <w:rsid w:val="00970C07"/>
    <w:rsid w:val="0097156A"/>
    <w:rsid w:val="0097197E"/>
    <w:rsid w:val="00971B5F"/>
    <w:rsid w:val="00974365"/>
    <w:rsid w:val="00974D26"/>
    <w:rsid w:val="00975566"/>
    <w:rsid w:val="009770AF"/>
    <w:rsid w:val="00983828"/>
    <w:rsid w:val="00985C26"/>
    <w:rsid w:val="009865E5"/>
    <w:rsid w:val="00990CED"/>
    <w:rsid w:val="00991BDC"/>
    <w:rsid w:val="00991C5D"/>
    <w:rsid w:val="00993489"/>
    <w:rsid w:val="00995FAC"/>
    <w:rsid w:val="00997A23"/>
    <w:rsid w:val="009A127A"/>
    <w:rsid w:val="009A510D"/>
    <w:rsid w:val="009A5545"/>
    <w:rsid w:val="009A5CAA"/>
    <w:rsid w:val="009A797B"/>
    <w:rsid w:val="009A7F1C"/>
    <w:rsid w:val="009B4330"/>
    <w:rsid w:val="009B76A1"/>
    <w:rsid w:val="009C3F3A"/>
    <w:rsid w:val="009C52BE"/>
    <w:rsid w:val="009C5583"/>
    <w:rsid w:val="009D148E"/>
    <w:rsid w:val="009D18C6"/>
    <w:rsid w:val="009D4B47"/>
    <w:rsid w:val="009D523D"/>
    <w:rsid w:val="009E0964"/>
    <w:rsid w:val="009E1597"/>
    <w:rsid w:val="009E22A6"/>
    <w:rsid w:val="009E2649"/>
    <w:rsid w:val="009E3A18"/>
    <w:rsid w:val="009E3E76"/>
    <w:rsid w:val="009E62C1"/>
    <w:rsid w:val="009E7526"/>
    <w:rsid w:val="009F0353"/>
    <w:rsid w:val="009F21FD"/>
    <w:rsid w:val="009F4FB5"/>
    <w:rsid w:val="00A0001A"/>
    <w:rsid w:val="00A025D0"/>
    <w:rsid w:val="00A051F4"/>
    <w:rsid w:val="00A060AD"/>
    <w:rsid w:val="00A069F0"/>
    <w:rsid w:val="00A073C8"/>
    <w:rsid w:val="00A10ABC"/>
    <w:rsid w:val="00A11BF0"/>
    <w:rsid w:val="00A123BE"/>
    <w:rsid w:val="00A14D08"/>
    <w:rsid w:val="00A153A0"/>
    <w:rsid w:val="00A15B97"/>
    <w:rsid w:val="00A1786A"/>
    <w:rsid w:val="00A210CD"/>
    <w:rsid w:val="00A22943"/>
    <w:rsid w:val="00A24A24"/>
    <w:rsid w:val="00A24B75"/>
    <w:rsid w:val="00A30BC6"/>
    <w:rsid w:val="00A30EBB"/>
    <w:rsid w:val="00A316B5"/>
    <w:rsid w:val="00A33A89"/>
    <w:rsid w:val="00A33B35"/>
    <w:rsid w:val="00A33B8A"/>
    <w:rsid w:val="00A36E7E"/>
    <w:rsid w:val="00A40130"/>
    <w:rsid w:val="00A412BB"/>
    <w:rsid w:val="00A4145F"/>
    <w:rsid w:val="00A42A02"/>
    <w:rsid w:val="00A42FC9"/>
    <w:rsid w:val="00A43E10"/>
    <w:rsid w:val="00A44946"/>
    <w:rsid w:val="00A44F24"/>
    <w:rsid w:val="00A45528"/>
    <w:rsid w:val="00A45FCC"/>
    <w:rsid w:val="00A45FD8"/>
    <w:rsid w:val="00A464EE"/>
    <w:rsid w:val="00A469F8"/>
    <w:rsid w:val="00A47F66"/>
    <w:rsid w:val="00A51147"/>
    <w:rsid w:val="00A5165B"/>
    <w:rsid w:val="00A528B5"/>
    <w:rsid w:val="00A54FB6"/>
    <w:rsid w:val="00A55A48"/>
    <w:rsid w:val="00A560D3"/>
    <w:rsid w:val="00A57912"/>
    <w:rsid w:val="00A60B67"/>
    <w:rsid w:val="00A61AE0"/>
    <w:rsid w:val="00A62B5E"/>
    <w:rsid w:val="00A70EA1"/>
    <w:rsid w:val="00A72001"/>
    <w:rsid w:val="00A73072"/>
    <w:rsid w:val="00A73E45"/>
    <w:rsid w:val="00A74149"/>
    <w:rsid w:val="00A75214"/>
    <w:rsid w:val="00A84ACB"/>
    <w:rsid w:val="00A85C09"/>
    <w:rsid w:val="00A85E34"/>
    <w:rsid w:val="00A86001"/>
    <w:rsid w:val="00A8785A"/>
    <w:rsid w:val="00A91873"/>
    <w:rsid w:val="00A91963"/>
    <w:rsid w:val="00A93575"/>
    <w:rsid w:val="00A94769"/>
    <w:rsid w:val="00A94AA2"/>
    <w:rsid w:val="00A95E5D"/>
    <w:rsid w:val="00AA1393"/>
    <w:rsid w:val="00AA2D56"/>
    <w:rsid w:val="00AA2D76"/>
    <w:rsid w:val="00AA5ED0"/>
    <w:rsid w:val="00AA6062"/>
    <w:rsid w:val="00AB586A"/>
    <w:rsid w:val="00AB5892"/>
    <w:rsid w:val="00AC1924"/>
    <w:rsid w:val="00AC37F8"/>
    <w:rsid w:val="00AD0F7C"/>
    <w:rsid w:val="00AD29DF"/>
    <w:rsid w:val="00AD4A00"/>
    <w:rsid w:val="00AD503B"/>
    <w:rsid w:val="00AD5D53"/>
    <w:rsid w:val="00AD6DB0"/>
    <w:rsid w:val="00AD705C"/>
    <w:rsid w:val="00AD7764"/>
    <w:rsid w:val="00AE1307"/>
    <w:rsid w:val="00AE6C24"/>
    <w:rsid w:val="00AF0F2D"/>
    <w:rsid w:val="00AF245B"/>
    <w:rsid w:val="00AF3BD5"/>
    <w:rsid w:val="00AF53EC"/>
    <w:rsid w:val="00AF5CBF"/>
    <w:rsid w:val="00AF5DEB"/>
    <w:rsid w:val="00AF72F7"/>
    <w:rsid w:val="00AF7CB9"/>
    <w:rsid w:val="00B00E5C"/>
    <w:rsid w:val="00B01C52"/>
    <w:rsid w:val="00B02C99"/>
    <w:rsid w:val="00B053BE"/>
    <w:rsid w:val="00B05A5B"/>
    <w:rsid w:val="00B06414"/>
    <w:rsid w:val="00B11F04"/>
    <w:rsid w:val="00B13741"/>
    <w:rsid w:val="00B15204"/>
    <w:rsid w:val="00B2050D"/>
    <w:rsid w:val="00B22985"/>
    <w:rsid w:val="00B22A21"/>
    <w:rsid w:val="00B25B8C"/>
    <w:rsid w:val="00B32ADA"/>
    <w:rsid w:val="00B3466E"/>
    <w:rsid w:val="00B357CC"/>
    <w:rsid w:val="00B4221F"/>
    <w:rsid w:val="00B43FA1"/>
    <w:rsid w:val="00B44D17"/>
    <w:rsid w:val="00B44EC8"/>
    <w:rsid w:val="00B44F7E"/>
    <w:rsid w:val="00B454D0"/>
    <w:rsid w:val="00B45CBA"/>
    <w:rsid w:val="00B46229"/>
    <w:rsid w:val="00B46E14"/>
    <w:rsid w:val="00B47F3A"/>
    <w:rsid w:val="00B51C3C"/>
    <w:rsid w:val="00B522B7"/>
    <w:rsid w:val="00B53F4E"/>
    <w:rsid w:val="00B546C2"/>
    <w:rsid w:val="00B5551A"/>
    <w:rsid w:val="00B56743"/>
    <w:rsid w:val="00B57427"/>
    <w:rsid w:val="00B6099B"/>
    <w:rsid w:val="00B62662"/>
    <w:rsid w:val="00B64081"/>
    <w:rsid w:val="00B64ACA"/>
    <w:rsid w:val="00B717B1"/>
    <w:rsid w:val="00B762BA"/>
    <w:rsid w:val="00B76D8C"/>
    <w:rsid w:val="00B77445"/>
    <w:rsid w:val="00B77497"/>
    <w:rsid w:val="00B776C6"/>
    <w:rsid w:val="00B80ED8"/>
    <w:rsid w:val="00B91E68"/>
    <w:rsid w:val="00B91EDE"/>
    <w:rsid w:val="00B93135"/>
    <w:rsid w:val="00B957BD"/>
    <w:rsid w:val="00BA0118"/>
    <w:rsid w:val="00BA27ED"/>
    <w:rsid w:val="00BA42EC"/>
    <w:rsid w:val="00BA4C7F"/>
    <w:rsid w:val="00BA6F13"/>
    <w:rsid w:val="00BA7153"/>
    <w:rsid w:val="00BB0920"/>
    <w:rsid w:val="00BB6368"/>
    <w:rsid w:val="00BB6BB2"/>
    <w:rsid w:val="00BB7FB6"/>
    <w:rsid w:val="00BC317D"/>
    <w:rsid w:val="00BC38E0"/>
    <w:rsid w:val="00BC3D4F"/>
    <w:rsid w:val="00BC4A36"/>
    <w:rsid w:val="00BC5713"/>
    <w:rsid w:val="00BC6BFF"/>
    <w:rsid w:val="00BC7EBA"/>
    <w:rsid w:val="00BD07B5"/>
    <w:rsid w:val="00BD138E"/>
    <w:rsid w:val="00BD1929"/>
    <w:rsid w:val="00BD6AF4"/>
    <w:rsid w:val="00BE1764"/>
    <w:rsid w:val="00BE2925"/>
    <w:rsid w:val="00BE3994"/>
    <w:rsid w:val="00BE39CF"/>
    <w:rsid w:val="00BE5A01"/>
    <w:rsid w:val="00BE6B21"/>
    <w:rsid w:val="00BF2BDB"/>
    <w:rsid w:val="00BF656A"/>
    <w:rsid w:val="00BF7910"/>
    <w:rsid w:val="00C02CD7"/>
    <w:rsid w:val="00C03041"/>
    <w:rsid w:val="00C06A4D"/>
    <w:rsid w:val="00C1102A"/>
    <w:rsid w:val="00C115D3"/>
    <w:rsid w:val="00C12071"/>
    <w:rsid w:val="00C14F13"/>
    <w:rsid w:val="00C156EC"/>
    <w:rsid w:val="00C158FA"/>
    <w:rsid w:val="00C20353"/>
    <w:rsid w:val="00C21015"/>
    <w:rsid w:val="00C212AF"/>
    <w:rsid w:val="00C24F5D"/>
    <w:rsid w:val="00C256AA"/>
    <w:rsid w:val="00C2632C"/>
    <w:rsid w:val="00C27988"/>
    <w:rsid w:val="00C30CEB"/>
    <w:rsid w:val="00C3258E"/>
    <w:rsid w:val="00C3474F"/>
    <w:rsid w:val="00C3681F"/>
    <w:rsid w:val="00C37254"/>
    <w:rsid w:val="00C3779D"/>
    <w:rsid w:val="00C40735"/>
    <w:rsid w:val="00C423B0"/>
    <w:rsid w:val="00C42953"/>
    <w:rsid w:val="00C42C81"/>
    <w:rsid w:val="00C43D21"/>
    <w:rsid w:val="00C43E63"/>
    <w:rsid w:val="00C4619D"/>
    <w:rsid w:val="00C47B38"/>
    <w:rsid w:val="00C50BF2"/>
    <w:rsid w:val="00C54393"/>
    <w:rsid w:val="00C55018"/>
    <w:rsid w:val="00C55558"/>
    <w:rsid w:val="00C56D22"/>
    <w:rsid w:val="00C62DCC"/>
    <w:rsid w:val="00C6326B"/>
    <w:rsid w:val="00C64F09"/>
    <w:rsid w:val="00C66DE1"/>
    <w:rsid w:val="00C707E5"/>
    <w:rsid w:val="00C71570"/>
    <w:rsid w:val="00C71CE8"/>
    <w:rsid w:val="00C72B0D"/>
    <w:rsid w:val="00C72B39"/>
    <w:rsid w:val="00C72D0E"/>
    <w:rsid w:val="00C72F3D"/>
    <w:rsid w:val="00C72F71"/>
    <w:rsid w:val="00C730E3"/>
    <w:rsid w:val="00C7357B"/>
    <w:rsid w:val="00C74602"/>
    <w:rsid w:val="00C753AB"/>
    <w:rsid w:val="00C75BE4"/>
    <w:rsid w:val="00C75C7E"/>
    <w:rsid w:val="00C77111"/>
    <w:rsid w:val="00C77649"/>
    <w:rsid w:val="00C850C8"/>
    <w:rsid w:val="00C8738C"/>
    <w:rsid w:val="00C905A5"/>
    <w:rsid w:val="00C90C1D"/>
    <w:rsid w:val="00C91E0E"/>
    <w:rsid w:val="00C929F5"/>
    <w:rsid w:val="00C94600"/>
    <w:rsid w:val="00C967AA"/>
    <w:rsid w:val="00C97E31"/>
    <w:rsid w:val="00CA3E36"/>
    <w:rsid w:val="00CA413C"/>
    <w:rsid w:val="00CA51FB"/>
    <w:rsid w:val="00CA6276"/>
    <w:rsid w:val="00CA6564"/>
    <w:rsid w:val="00CB1853"/>
    <w:rsid w:val="00CB2807"/>
    <w:rsid w:val="00CB3961"/>
    <w:rsid w:val="00CB3964"/>
    <w:rsid w:val="00CB3B2D"/>
    <w:rsid w:val="00CB647D"/>
    <w:rsid w:val="00CB7F32"/>
    <w:rsid w:val="00CC0C3C"/>
    <w:rsid w:val="00CC3441"/>
    <w:rsid w:val="00CC5F23"/>
    <w:rsid w:val="00CC7780"/>
    <w:rsid w:val="00CD0D27"/>
    <w:rsid w:val="00CD1FC7"/>
    <w:rsid w:val="00CD400E"/>
    <w:rsid w:val="00CD4D0C"/>
    <w:rsid w:val="00CE2492"/>
    <w:rsid w:val="00CE311A"/>
    <w:rsid w:val="00CE573C"/>
    <w:rsid w:val="00CE66CC"/>
    <w:rsid w:val="00CE6E6C"/>
    <w:rsid w:val="00CF4451"/>
    <w:rsid w:val="00CF6C1C"/>
    <w:rsid w:val="00D0280E"/>
    <w:rsid w:val="00D03FD5"/>
    <w:rsid w:val="00D042DC"/>
    <w:rsid w:val="00D062EB"/>
    <w:rsid w:val="00D06BB9"/>
    <w:rsid w:val="00D07B4F"/>
    <w:rsid w:val="00D122FB"/>
    <w:rsid w:val="00D128C3"/>
    <w:rsid w:val="00D17EB2"/>
    <w:rsid w:val="00D20B7E"/>
    <w:rsid w:val="00D20CC5"/>
    <w:rsid w:val="00D227B8"/>
    <w:rsid w:val="00D22B43"/>
    <w:rsid w:val="00D23171"/>
    <w:rsid w:val="00D26A20"/>
    <w:rsid w:val="00D308CD"/>
    <w:rsid w:val="00D30BE3"/>
    <w:rsid w:val="00D3122E"/>
    <w:rsid w:val="00D31837"/>
    <w:rsid w:val="00D34ADB"/>
    <w:rsid w:val="00D3656A"/>
    <w:rsid w:val="00D36967"/>
    <w:rsid w:val="00D417AC"/>
    <w:rsid w:val="00D417C2"/>
    <w:rsid w:val="00D4316D"/>
    <w:rsid w:val="00D44ACA"/>
    <w:rsid w:val="00D469C5"/>
    <w:rsid w:val="00D54A0B"/>
    <w:rsid w:val="00D55A50"/>
    <w:rsid w:val="00D57ED0"/>
    <w:rsid w:val="00D60F84"/>
    <w:rsid w:val="00D61AB7"/>
    <w:rsid w:val="00D620FE"/>
    <w:rsid w:val="00D70425"/>
    <w:rsid w:val="00D73590"/>
    <w:rsid w:val="00D73B85"/>
    <w:rsid w:val="00D76865"/>
    <w:rsid w:val="00D769C6"/>
    <w:rsid w:val="00D779BF"/>
    <w:rsid w:val="00D77B13"/>
    <w:rsid w:val="00D807AB"/>
    <w:rsid w:val="00D80A4F"/>
    <w:rsid w:val="00D8154A"/>
    <w:rsid w:val="00D83962"/>
    <w:rsid w:val="00D84E36"/>
    <w:rsid w:val="00D86456"/>
    <w:rsid w:val="00D90AFF"/>
    <w:rsid w:val="00D9192E"/>
    <w:rsid w:val="00D95AF8"/>
    <w:rsid w:val="00DA0D1C"/>
    <w:rsid w:val="00DA249D"/>
    <w:rsid w:val="00DA351C"/>
    <w:rsid w:val="00DA4043"/>
    <w:rsid w:val="00DA705B"/>
    <w:rsid w:val="00DB1E16"/>
    <w:rsid w:val="00DB3D1E"/>
    <w:rsid w:val="00DB6846"/>
    <w:rsid w:val="00DC25A3"/>
    <w:rsid w:val="00DC3A78"/>
    <w:rsid w:val="00DC44D9"/>
    <w:rsid w:val="00DC4D86"/>
    <w:rsid w:val="00DC65DE"/>
    <w:rsid w:val="00DC7354"/>
    <w:rsid w:val="00DC7639"/>
    <w:rsid w:val="00DD0243"/>
    <w:rsid w:val="00DD1531"/>
    <w:rsid w:val="00DD2525"/>
    <w:rsid w:val="00DD3C8E"/>
    <w:rsid w:val="00DD4368"/>
    <w:rsid w:val="00DD63B1"/>
    <w:rsid w:val="00DD71E7"/>
    <w:rsid w:val="00DE4921"/>
    <w:rsid w:val="00DE4AC7"/>
    <w:rsid w:val="00DE604C"/>
    <w:rsid w:val="00DE63F7"/>
    <w:rsid w:val="00DF013E"/>
    <w:rsid w:val="00DF0357"/>
    <w:rsid w:val="00DF40A7"/>
    <w:rsid w:val="00DF5D28"/>
    <w:rsid w:val="00DF72C6"/>
    <w:rsid w:val="00E00D2E"/>
    <w:rsid w:val="00E03EBD"/>
    <w:rsid w:val="00E06A4E"/>
    <w:rsid w:val="00E071DF"/>
    <w:rsid w:val="00E14260"/>
    <w:rsid w:val="00E1547F"/>
    <w:rsid w:val="00E208E7"/>
    <w:rsid w:val="00E25318"/>
    <w:rsid w:val="00E267CE"/>
    <w:rsid w:val="00E26ECD"/>
    <w:rsid w:val="00E327A8"/>
    <w:rsid w:val="00E32ACA"/>
    <w:rsid w:val="00E33BF1"/>
    <w:rsid w:val="00E33F26"/>
    <w:rsid w:val="00E3454E"/>
    <w:rsid w:val="00E3478A"/>
    <w:rsid w:val="00E351F3"/>
    <w:rsid w:val="00E36A9D"/>
    <w:rsid w:val="00E37E7A"/>
    <w:rsid w:val="00E40BA7"/>
    <w:rsid w:val="00E420E5"/>
    <w:rsid w:val="00E42E71"/>
    <w:rsid w:val="00E42FDB"/>
    <w:rsid w:val="00E45319"/>
    <w:rsid w:val="00E45794"/>
    <w:rsid w:val="00E50811"/>
    <w:rsid w:val="00E542EB"/>
    <w:rsid w:val="00E55820"/>
    <w:rsid w:val="00E57EA3"/>
    <w:rsid w:val="00E6061B"/>
    <w:rsid w:val="00E61F97"/>
    <w:rsid w:val="00E65201"/>
    <w:rsid w:val="00E6533D"/>
    <w:rsid w:val="00E65A54"/>
    <w:rsid w:val="00E65D79"/>
    <w:rsid w:val="00E66EC4"/>
    <w:rsid w:val="00E70B18"/>
    <w:rsid w:val="00E7153A"/>
    <w:rsid w:val="00E72857"/>
    <w:rsid w:val="00E75528"/>
    <w:rsid w:val="00E7574E"/>
    <w:rsid w:val="00E76D1D"/>
    <w:rsid w:val="00E770DC"/>
    <w:rsid w:val="00E8031D"/>
    <w:rsid w:val="00E81FBF"/>
    <w:rsid w:val="00E867C6"/>
    <w:rsid w:val="00E87997"/>
    <w:rsid w:val="00E91FCC"/>
    <w:rsid w:val="00E92161"/>
    <w:rsid w:val="00E92E9B"/>
    <w:rsid w:val="00E94BEA"/>
    <w:rsid w:val="00E9660B"/>
    <w:rsid w:val="00E9759B"/>
    <w:rsid w:val="00EA07A8"/>
    <w:rsid w:val="00EA13AD"/>
    <w:rsid w:val="00EA1C74"/>
    <w:rsid w:val="00EA7740"/>
    <w:rsid w:val="00EB1406"/>
    <w:rsid w:val="00EB5A6F"/>
    <w:rsid w:val="00EB65FA"/>
    <w:rsid w:val="00EC24C7"/>
    <w:rsid w:val="00EC2ABD"/>
    <w:rsid w:val="00EC3757"/>
    <w:rsid w:val="00EC49B4"/>
    <w:rsid w:val="00EC4C03"/>
    <w:rsid w:val="00EC58E6"/>
    <w:rsid w:val="00EC7BBC"/>
    <w:rsid w:val="00ED4881"/>
    <w:rsid w:val="00EE05BB"/>
    <w:rsid w:val="00EE09B2"/>
    <w:rsid w:val="00EE1D60"/>
    <w:rsid w:val="00EE2EAD"/>
    <w:rsid w:val="00EE5FAD"/>
    <w:rsid w:val="00EF035A"/>
    <w:rsid w:val="00EF42FB"/>
    <w:rsid w:val="00EF58E6"/>
    <w:rsid w:val="00EF6BB9"/>
    <w:rsid w:val="00EF7A2B"/>
    <w:rsid w:val="00F01AB8"/>
    <w:rsid w:val="00F01E6B"/>
    <w:rsid w:val="00F01FDE"/>
    <w:rsid w:val="00F03220"/>
    <w:rsid w:val="00F05B9E"/>
    <w:rsid w:val="00F06388"/>
    <w:rsid w:val="00F07977"/>
    <w:rsid w:val="00F108CA"/>
    <w:rsid w:val="00F10B1D"/>
    <w:rsid w:val="00F11929"/>
    <w:rsid w:val="00F11F26"/>
    <w:rsid w:val="00F16195"/>
    <w:rsid w:val="00F172B4"/>
    <w:rsid w:val="00F17347"/>
    <w:rsid w:val="00F206F8"/>
    <w:rsid w:val="00F24BF3"/>
    <w:rsid w:val="00F27780"/>
    <w:rsid w:val="00F2781B"/>
    <w:rsid w:val="00F31949"/>
    <w:rsid w:val="00F3344C"/>
    <w:rsid w:val="00F34F26"/>
    <w:rsid w:val="00F360E6"/>
    <w:rsid w:val="00F3695E"/>
    <w:rsid w:val="00F3762E"/>
    <w:rsid w:val="00F37FA7"/>
    <w:rsid w:val="00F4116A"/>
    <w:rsid w:val="00F41E78"/>
    <w:rsid w:val="00F441F3"/>
    <w:rsid w:val="00F4460D"/>
    <w:rsid w:val="00F450FE"/>
    <w:rsid w:val="00F509E0"/>
    <w:rsid w:val="00F53A7D"/>
    <w:rsid w:val="00F54901"/>
    <w:rsid w:val="00F55278"/>
    <w:rsid w:val="00F55A22"/>
    <w:rsid w:val="00F61B35"/>
    <w:rsid w:val="00F61DF8"/>
    <w:rsid w:val="00F6446B"/>
    <w:rsid w:val="00F645E9"/>
    <w:rsid w:val="00F64A62"/>
    <w:rsid w:val="00F65F07"/>
    <w:rsid w:val="00F70916"/>
    <w:rsid w:val="00F74170"/>
    <w:rsid w:val="00F75550"/>
    <w:rsid w:val="00F758A4"/>
    <w:rsid w:val="00F76F59"/>
    <w:rsid w:val="00F7724F"/>
    <w:rsid w:val="00F77949"/>
    <w:rsid w:val="00F80408"/>
    <w:rsid w:val="00F826EC"/>
    <w:rsid w:val="00F838DC"/>
    <w:rsid w:val="00F84B18"/>
    <w:rsid w:val="00F84FD4"/>
    <w:rsid w:val="00F854C5"/>
    <w:rsid w:val="00F90BD0"/>
    <w:rsid w:val="00F91089"/>
    <w:rsid w:val="00F91A30"/>
    <w:rsid w:val="00F91F79"/>
    <w:rsid w:val="00F9340D"/>
    <w:rsid w:val="00F93B74"/>
    <w:rsid w:val="00F95A04"/>
    <w:rsid w:val="00F95BD5"/>
    <w:rsid w:val="00F97818"/>
    <w:rsid w:val="00F97A39"/>
    <w:rsid w:val="00FA23B8"/>
    <w:rsid w:val="00FA4B1E"/>
    <w:rsid w:val="00FA4B32"/>
    <w:rsid w:val="00FA4FCB"/>
    <w:rsid w:val="00FA7F81"/>
    <w:rsid w:val="00FB1383"/>
    <w:rsid w:val="00FB2C4C"/>
    <w:rsid w:val="00FB3DB2"/>
    <w:rsid w:val="00FB7307"/>
    <w:rsid w:val="00FC08B5"/>
    <w:rsid w:val="00FC1103"/>
    <w:rsid w:val="00FC1218"/>
    <w:rsid w:val="00FC2848"/>
    <w:rsid w:val="00FC297B"/>
    <w:rsid w:val="00FC5FBE"/>
    <w:rsid w:val="00FC784A"/>
    <w:rsid w:val="00FD4453"/>
    <w:rsid w:val="00FD445C"/>
    <w:rsid w:val="00FD4D04"/>
    <w:rsid w:val="00FD508F"/>
    <w:rsid w:val="00FD548A"/>
    <w:rsid w:val="00FE031B"/>
    <w:rsid w:val="00FE0B79"/>
    <w:rsid w:val="00FE0DE4"/>
    <w:rsid w:val="00FE1A7B"/>
    <w:rsid w:val="00FE240B"/>
    <w:rsid w:val="00FE3711"/>
    <w:rsid w:val="00FF16B1"/>
    <w:rsid w:val="00FF3102"/>
    <w:rsid w:val="00FF4D29"/>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21A2"/>
  <w15:docId w15:val="{A001AD26-9216-4040-B195-4C343B66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65"/>
    <w:pPr>
      <w:widowControl w:val="0"/>
    </w:pPr>
    <w:rPr>
      <w:sz w:val="24"/>
    </w:rPr>
  </w:style>
  <w:style w:type="paragraph" w:styleId="Heading1">
    <w:name w:val="heading 1"/>
    <w:basedOn w:val="Normal"/>
    <w:next w:val="Normal"/>
    <w:link w:val="Heading1Char"/>
    <w:uiPriority w:val="9"/>
    <w:qFormat/>
    <w:rsid w:val="00974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link w:val="Heading4Char"/>
    <w:qFormat/>
    <w:rsid w:val="00974365"/>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link w:val="HeaderChar"/>
    <w:uiPriority w:val="99"/>
    <w:rsid w:val="00974365"/>
    <w:pPr>
      <w:tabs>
        <w:tab w:val="center" w:pos="4320"/>
        <w:tab w:val="right" w:pos="8640"/>
      </w:tabs>
    </w:pPr>
  </w:style>
  <w:style w:type="paragraph" w:styleId="Footer">
    <w:name w:val="footer"/>
    <w:basedOn w:val="Normal"/>
    <w:link w:val="FooterChar"/>
    <w:uiPriority w:val="99"/>
    <w:rsid w:val="00974365"/>
    <w:pPr>
      <w:tabs>
        <w:tab w:val="center" w:pos="4320"/>
        <w:tab w:val="right" w:pos="8640"/>
      </w:tabs>
    </w:pPr>
  </w:style>
  <w:style w:type="table" w:styleId="TableGrid">
    <w:name w:val="Table Grid"/>
    <w:basedOn w:val="TableNormal"/>
    <w:uiPriority w:val="59"/>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974365"/>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aliases w:val="Fußnotenzeichen DISS,ftref,BVI fnr,Char Char,Carattere Char1,Carattere Char Char Carattere Carattere Char Char"/>
    <w:basedOn w:val="DefaultParagraphFont"/>
    <w:uiPriority w:val="99"/>
    <w:rsid w:val="00974365"/>
    <w:rPr>
      <w:vertAlign w:val="superscript"/>
    </w:rPr>
  </w:style>
  <w:style w:type="paragraph" w:styleId="BalloonText">
    <w:name w:val="Balloon Text"/>
    <w:basedOn w:val="Normal"/>
    <w:link w:val="BalloonTextChar"/>
    <w:uiPriority w:val="99"/>
    <w:semiHidden/>
    <w:unhideWhenUsed/>
    <w:rsid w:val="00974365"/>
    <w:pPr>
      <w:widowControl/>
    </w:pPr>
    <w:rPr>
      <w:rFonts w:ascii="Calibri" w:eastAsiaTheme="minorHAnsi" w:hAnsi="Calibri" w:cstheme="minorBidi"/>
      <w:sz w:val="18"/>
      <w:szCs w:val="18"/>
    </w:rPr>
  </w:style>
  <w:style w:type="character" w:customStyle="1" w:styleId="BalloonTextChar">
    <w:name w:val="Balloon Text Char"/>
    <w:basedOn w:val="DefaultParagraphFont"/>
    <w:link w:val="BalloonText"/>
    <w:uiPriority w:val="99"/>
    <w:semiHidden/>
    <w:rsid w:val="00974365"/>
    <w:rPr>
      <w:rFonts w:ascii="Calibri" w:eastAsiaTheme="minorHAnsi" w:hAnsi="Calibri" w:cstheme="minorBidi"/>
      <w:sz w:val="18"/>
      <w:szCs w:val="18"/>
    </w:rPr>
  </w:style>
  <w:style w:type="paragraph" w:styleId="ListParagraph">
    <w:name w:val="List Paragraph"/>
    <w:aliases w:val="List Paragraph (numbered (a))"/>
    <w:basedOn w:val="Normal"/>
    <w:link w:val="ListParagraphChar"/>
    <w:uiPriority w:val="34"/>
    <w:qFormat/>
    <w:rsid w:val="00974365"/>
    <w:pPr>
      <w:widowControl/>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97436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436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436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743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4365"/>
    <w:rPr>
      <w:sz w:val="24"/>
    </w:rPr>
  </w:style>
  <w:style w:type="character" w:customStyle="1" w:styleId="NoSpacingChar">
    <w:name w:val="No Spacing Char"/>
    <w:basedOn w:val="DefaultParagraphFont"/>
    <w:link w:val="NoSpacing"/>
    <w:uiPriority w:val="1"/>
    <w:rsid w:val="00974365"/>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4365"/>
    <w:rPr>
      <w:color w:val="0000FF" w:themeColor="hyperlink"/>
      <w:u w:val="single"/>
    </w:rPr>
  </w:style>
  <w:style w:type="character" w:styleId="CommentReference">
    <w:name w:val="annotation reference"/>
    <w:basedOn w:val="DefaultParagraphFont"/>
    <w:uiPriority w:val="99"/>
    <w:semiHidden/>
    <w:unhideWhenUsed/>
    <w:rsid w:val="00974365"/>
    <w:rPr>
      <w:sz w:val="16"/>
      <w:szCs w:val="16"/>
    </w:rPr>
  </w:style>
  <w:style w:type="paragraph" w:styleId="CommentText">
    <w:name w:val="annotation text"/>
    <w:basedOn w:val="Normal"/>
    <w:link w:val="CommentTextChar"/>
    <w:uiPriority w:val="99"/>
    <w:semiHidden/>
    <w:unhideWhenUsed/>
    <w:rsid w:val="00974365"/>
    <w:pPr>
      <w:widowControl/>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743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74365"/>
    <w:rPr>
      <w:b/>
      <w:bCs/>
    </w:rPr>
  </w:style>
  <w:style w:type="character" w:customStyle="1" w:styleId="CommentSubjectChar">
    <w:name w:val="Comment Subject Char"/>
    <w:basedOn w:val="CommentTextChar"/>
    <w:link w:val="CommentSubject"/>
    <w:uiPriority w:val="99"/>
    <w:semiHidden/>
    <w:rsid w:val="00974365"/>
    <w:rPr>
      <w:rFonts w:asciiTheme="minorHAnsi" w:eastAsiaTheme="minorHAnsi" w:hAnsiTheme="minorHAnsi" w:cstheme="minorBidi"/>
      <w:b/>
      <w:bCs/>
    </w:rPr>
  </w:style>
  <w:style w:type="character" w:customStyle="1" w:styleId="Heading4Char">
    <w:name w:val="Heading 4 Char"/>
    <w:basedOn w:val="DefaultParagraphFont"/>
    <w:link w:val="Heading4"/>
    <w:rsid w:val="00974365"/>
    <w:rPr>
      <w:sz w:val="28"/>
    </w:rPr>
  </w:style>
  <w:style w:type="character" w:customStyle="1" w:styleId="ListParagraphChar">
    <w:name w:val="List Paragraph Char"/>
    <w:aliases w:val="List Paragraph (numbered (a)) Char"/>
    <w:link w:val="ListParagraph"/>
    <w:uiPriority w:val="34"/>
    <w:locked/>
    <w:rsid w:val="00974365"/>
    <w:rPr>
      <w:rFonts w:asciiTheme="minorHAnsi" w:eastAsiaTheme="minorHAnsi" w:hAnsiTheme="minorHAnsi" w:cstheme="minorBidi"/>
      <w:sz w:val="22"/>
      <w:szCs w:val="22"/>
    </w:rPr>
  </w:style>
  <w:style w:type="character" w:styleId="Emphasis">
    <w:name w:val="Emphasis"/>
    <w:basedOn w:val="DefaultParagraphFont"/>
    <w:qFormat/>
    <w:rsid w:val="00974365"/>
    <w:rPr>
      <w:i/>
      <w:iCs/>
    </w:rPr>
  </w:style>
  <w:style w:type="paragraph" w:customStyle="1" w:styleId="HCh">
    <w:name w:val="_ H _Ch"/>
    <w:basedOn w:val="Normal"/>
    <w:next w:val="Normal"/>
    <w:rsid w:val="00974365"/>
    <w:pPr>
      <w:keepNext/>
      <w:keepLines/>
      <w:widowControl/>
      <w:suppressAutoHyphens/>
      <w:spacing w:line="300" w:lineRule="exact"/>
      <w:outlineLvl w:val="0"/>
    </w:pPr>
    <w:rPr>
      <w:b/>
      <w:spacing w:val="-2"/>
      <w:w w:val="103"/>
      <w:kern w:val="14"/>
      <w:sz w:val="28"/>
      <w:lang w:val="en-GB"/>
    </w:rPr>
  </w:style>
  <w:style w:type="paragraph" w:customStyle="1" w:styleId="XLarge">
    <w:name w:val="XLarge"/>
    <w:basedOn w:val="Normal"/>
    <w:rsid w:val="00974365"/>
    <w:pPr>
      <w:keepNext/>
      <w:keepLines/>
      <w:widowControl/>
      <w:tabs>
        <w:tab w:val="right" w:leader="dot" w:pos="360"/>
      </w:tabs>
      <w:suppressAutoHyphens/>
      <w:spacing w:line="390" w:lineRule="exact"/>
      <w:outlineLvl w:val="0"/>
    </w:pPr>
    <w:rPr>
      <w:b/>
      <w:spacing w:val="-4"/>
      <w:w w:val="98"/>
      <w:kern w:val="14"/>
      <w:sz w:val="40"/>
      <w:lang w:val="en-GB"/>
    </w:rPr>
  </w:style>
  <w:style w:type="paragraph" w:styleId="TOCHeading">
    <w:name w:val="TOC Heading"/>
    <w:basedOn w:val="Heading1"/>
    <w:next w:val="Normal"/>
    <w:uiPriority w:val="39"/>
    <w:unhideWhenUsed/>
    <w:qFormat/>
    <w:rsid w:val="00974365"/>
    <w:pPr>
      <w:widowControl/>
      <w:spacing w:before="240" w:line="259" w:lineRule="auto"/>
      <w:outlineLvl w:val="9"/>
    </w:pPr>
    <w:rPr>
      <w:b w:val="0"/>
      <w:bCs w:val="0"/>
      <w:sz w:val="32"/>
      <w:szCs w:val="32"/>
    </w:rPr>
  </w:style>
  <w:style w:type="paragraph" w:styleId="TOC1">
    <w:name w:val="toc 1"/>
    <w:basedOn w:val="Normal"/>
    <w:next w:val="Normal"/>
    <w:autoRedefine/>
    <w:uiPriority w:val="39"/>
    <w:unhideWhenUsed/>
    <w:rsid w:val="00974365"/>
    <w:pPr>
      <w:widowControl/>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4365"/>
    <w:pPr>
      <w:widowControl/>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74365"/>
    <w:pPr>
      <w:widowControl/>
      <w:spacing w:after="100" w:line="259" w:lineRule="auto"/>
      <w:ind w:left="440"/>
    </w:pPr>
    <w:rPr>
      <w:rFonts w:asciiTheme="minorHAnsi" w:eastAsiaTheme="minorEastAsia" w:hAnsiTheme="minorHAnsi"/>
      <w:sz w:val="22"/>
      <w:szCs w:val="22"/>
    </w:rPr>
  </w:style>
  <w:style w:type="character" w:customStyle="1" w:styleId="BodyText2Char">
    <w:name w:val="Body Text 2 Char"/>
    <w:basedOn w:val="DefaultParagraphFont"/>
    <w:link w:val="BodyText2"/>
    <w:rsid w:val="00C3474F"/>
    <w:rPr>
      <w:rFonts w:ascii="Arial" w:hAnsi="Arial"/>
    </w:rPr>
  </w:style>
  <w:style w:type="paragraph" w:styleId="Revision">
    <w:name w:val="Revision"/>
    <w:hidden/>
    <w:uiPriority w:val="99"/>
    <w:semiHidden/>
    <w:rsid w:val="007473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UNITOFFICE-440-384</_dlc_DocId>
    <_dlc_DocIdUrl xmlns="5ebeba3d-fd60-4dcb-8548-a9fd3c51d9ff">
      <Url>https://intranet.undp.org/unit/office/exo/sp2014/SP201417/_layouts/DocIdRedir.aspx?ID=UNITOFFICE-440-384</Url>
      <Description>UNITOFFICE-440-384</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10.xml><?xml version="1.0" encoding="utf-8"?>
<ds:datastoreItem xmlns:ds="http://schemas.openxmlformats.org/officeDocument/2006/customXml" ds:itemID="{7BF26650-20A5-4CFD-881A-162EFC526D7F}">
  <ds:schemaRefs>
    <ds:schemaRef ds:uri="http://schemas.openxmlformats.org/officeDocument/2006/bibliography"/>
  </ds:schemaRefs>
</ds:datastoreItem>
</file>

<file path=customXml/itemProps2.xml><?xml version="1.0" encoding="utf-8"?>
<ds:datastoreItem xmlns:ds="http://schemas.openxmlformats.org/officeDocument/2006/customXml" ds:itemID="{A4FF4CC7-23B6-4395-8D65-D5893BF1F5C4}">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5.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1E015E-13D5-46FC-9992-00E01A62D4AE}">
  <ds:schemaRefs>
    <ds:schemaRef ds:uri="http://schemas.microsoft.com/sharepoint/events"/>
  </ds:schemaRefs>
</ds:datastoreItem>
</file>

<file path=customXml/itemProps7.xml><?xml version="1.0" encoding="utf-8"?>
<ds:datastoreItem xmlns:ds="http://schemas.openxmlformats.org/officeDocument/2006/customXml" ds:itemID="{9FCA77B8-365A-44EC-9649-C5CD40D5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9.xml><?xml version="1.0" encoding="utf-8"?>
<ds:datastoreItem xmlns:ds="http://schemas.openxmlformats.org/officeDocument/2006/customXml" ds:itemID="{AE04925B-5AE4-43F1-8716-556BB0401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3145</Words>
  <Characters>19188</Characters>
  <Application>Microsoft Office Word</Application>
  <DocSecurity>0</DocSecurity>
  <Lines>548</Lines>
  <Paragraphs>194</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2016-05-31T15:47:00Z</dcterms:created>
  <dcterms:modified xsi:type="dcterms:W3CDTF">2016-05-31T15:47:00Z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