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E974" w14:textId="77777777" w:rsidR="00102722" w:rsidRPr="00102722" w:rsidRDefault="00102722" w:rsidP="00102722">
      <w:pPr>
        <w:spacing w:after="200"/>
        <w:ind w:right="-360"/>
        <w:jc w:val="center"/>
        <w:rPr>
          <w:rFonts w:ascii="Calibri" w:eastAsia="MS Mincho" w:hAnsi="Calibri" w:cs="Mangal"/>
          <w:sz w:val="22"/>
          <w:szCs w:val="22"/>
        </w:rPr>
      </w:pPr>
      <w:bookmarkStart w:id="0" w:name="_GoBack"/>
      <w:bookmarkEnd w:id="0"/>
      <w:r w:rsidRPr="00102722">
        <w:rPr>
          <w:rFonts w:ascii="Arial" w:eastAsia="MS Mincho" w:hAnsi="Arial" w:cs="Arial"/>
          <w:b/>
          <w:noProof/>
          <w:color w:val="0000FF"/>
          <w:sz w:val="22"/>
          <w:szCs w:val="22"/>
        </w:rPr>
        <w:drawing>
          <wp:inline distT="0" distB="0" distL="0" distR="0" wp14:anchorId="1C368AEB" wp14:editId="737C0C2B">
            <wp:extent cx="323850" cy="641350"/>
            <wp:effectExtent l="0" t="0" r="0" b="6350"/>
            <wp:docPr id="1" name="Picture 1" descr="Description: Description: http://t0.gstatic.com/images?q=tbn:egdMi-BE63w8tM:http://www.unaids.org/bangkok2004/gar2004_html/undp-logo.gif">
              <a:hlinkClick xmlns:a="http://schemas.openxmlformats.org/drawingml/2006/main" r:id="rId8" invalidUrl="http://www.google.com/imgres?imgurl=http://www.unaids.org/bangkok2004/gar2004_html/undp-logo.gif&amp;imgrefurl=http://www.unaids.org/bangkok2004/gar2004_html/GAR2004_00_en.htm&amp;usg=__setKN8x6tbun-tz3HMw_XrKHgR8=&amp;h=68&amp;w=34&amp;sz=1&amp;hl=en&amp;start=74&amp;zoom=1&amp;itbs=1&amp;tbnid=egdMi-BE63w8tM:&amp;tbnh=67&amp;tbnw=34&amp;prev=/images?q=&quot;UNDP+logo&quot;&amp;start=60&amp;hl=en&amp;sa=N&amp;ndsp=20&amp;tbs=isch: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http://t0.gstatic.com/images?q=tbn:egdMi-BE63w8tM:http://www.unaids.org/bangkok2004/gar2004_html/undp-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722">
        <w:rPr>
          <w:rFonts w:ascii="Calibri" w:eastAsia="MS Mincho" w:hAnsi="Calibri" w:cs="Mangal"/>
          <w:b/>
          <w:sz w:val="22"/>
          <w:szCs w:val="22"/>
        </w:rPr>
        <w:t xml:space="preserve">   </w:t>
      </w:r>
      <w:r w:rsidRPr="00102722">
        <w:rPr>
          <w:rFonts w:ascii="Arial" w:eastAsia="MS Mincho" w:hAnsi="Arial" w:cs="Arial"/>
          <w:b/>
          <w:noProof/>
          <w:color w:val="0000CC"/>
          <w:sz w:val="15"/>
          <w:szCs w:val="15"/>
        </w:rPr>
        <w:drawing>
          <wp:inline distT="0" distB="0" distL="0" distR="0" wp14:anchorId="78EBD3AA" wp14:editId="0A241F51">
            <wp:extent cx="1003300" cy="431800"/>
            <wp:effectExtent l="0" t="0" r="6350" b="6350"/>
            <wp:docPr id="3" name="Picture 3" descr="Description: Description: See full size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See full siz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722">
        <w:rPr>
          <w:rFonts w:ascii="Calibri" w:eastAsia="MS Mincho" w:hAnsi="Calibri" w:cs="Mangal"/>
          <w:b/>
          <w:sz w:val="22"/>
          <w:szCs w:val="22"/>
        </w:rPr>
        <w:t xml:space="preserve">  </w:t>
      </w:r>
      <w:r w:rsidRPr="00102722">
        <w:rPr>
          <w:rFonts w:ascii="Calibri" w:eastAsia="MS Mincho" w:hAnsi="Calibri" w:cs="Mangal"/>
          <w:b/>
          <w:noProof/>
          <w:sz w:val="22"/>
          <w:szCs w:val="22"/>
        </w:rPr>
        <w:drawing>
          <wp:inline distT="0" distB="0" distL="0" distR="0" wp14:anchorId="26D211F6" wp14:editId="6407D24C">
            <wp:extent cx="1308100" cy="260408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logo_transparent_backgroun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527" cy="26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722">
        <w:rPr>
          <w:rFonts w:ascii="Calibri" w:eastAsia="MS Mincho" w:hAnsi="Calibri" w:cs="Mangal"/>
          <w:b/>
          <w:sz w:val="22"/>
          <w:szCs w:val="22"/>
        </w:rPr>
        <w:t xml:space="preserve"> </w:t>
      </w:r>
      <w:r w:rsidRPr="00102722">
        <w:rPr>
          <w:rFonts w:ascii="Calibri" w:eastAsia="MS Mincho" w:hAnsi="Calibri" w:cs="Mangal"/>
          <w:b/>
          <w:noProof/>
          <w:sz w:val="22"/>
          <w:szCs w:val="22"/>
          <w:vertAlign w:val="superscript"/>
        </w:rPr>
        <w:drawing>
          <wp:inline distT="0" distB="0" distL="0" distR="0" wp14:anchorId="1B1B95D6" wp14:editId="0C4FFF9F">
            <wp:extent cx="1238250" cy="361950"/>
            <wp:effectExtent l="0" t="0" r="0" b="0"/>
            <wp:docPr id="5" name="Picture 5" descr="Description: Description: http://t2.gstatic.com/images?q=tbn:ijGa9eE2p61XXM:http://www.obeliskenergy.ie/wp-content/uploads/2010/04/unicef_logo-BW.gif">
              <a:hlinkClick xmlns:a="http://schemas.openxmlformats.org/drawingml/2006/main" r:id="rId13" invalidUrl="http://www.google.com/imgres?imgurl=http://www.obeliskenergy.ie/wp-content/uploads/2010/04/unicef_logo-BW.gif&amp;imgrefurl=http://www.obeliskenergy.ie/&amp;usg=__DeleorwzicEyvbDFAUiCDEW2QGY=&amp;h=102&amp;w=404&amp;sz=5&amp;hl=en&amp;start=216&amp;zoom=1&amp;itbs=1&amp;tbnid=ijGa9eE2p61XXM:&amp;tbnh=31&amp;tbnw=124&amp;prev=/images?q=&quot;UNICEF+logo&quot;&amp;start=200&amp;hl=en&amp;sa=N&amp;ndsp=20&amp;tbs=isch: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http://t2.gstatic.com/images?q=tbn:ijGa9eE2p61XXM:http://www.obeliskenergy.ie/wp-content/uploads/2010/04/unicef_logo-BW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722">
        <w:rPr>
          <w:rFonts w:ascii="Calibri" w:eastAsia="MS Mincho" w:hAnsi="Calibri" w:cs="Mangal"/>
          <w:b/>
          <w:sz w:val="22"/>
          <w:szCs w:val="22"/>
        </w:rPr>
        <w:t xml:space="preserve">  </w:t>
      </w:r>
      <w:r w:rsidRPr="00102722">
        <w:rPr>
          <w:rFonts w:ascii="Calibri" w:eastAsia="MS Mincho" w:hAnsi="Calibri" w:cs="Mangal"/>
          <w:b/>
          <w:noProof/>
          <w:sz w:val="22"/>
          <w:szCs w:val="22"/>
        </w:rPr>
        <w:drawing>
          <wp:inline distT="0" distB="0" distL="0" distR="0" wp14:anchorId="740E382C" wp14:editId="608DDFC7">
            <wp:extent cx="1009650" cy="4699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722">
        <w:rPr>
          <w:rFonts w:ascii="Calibri" w:eastAsia="MS Mincho" w:hAnsi="Calibri" w:cs="Mangal"/>
          <w:b/>
          <w:sz w:val="22"/>
          <w:szCs w:val="22"/>
        </w:rPr>
        <w:t xml:space="preserve">  </w:t>
      </w:r>
      <w:r w:rsidRPr="00102722">
        <w:rPr>
          <w:rFonts w:ascii="Arial" w:eastAsia="MS Mincho" w:hAnsi="Arial" w:cs="Arial"/>
          <w:b/>
          <w:noProof/>
          <w:color w:val="0000CC"/>
          <w:sz w:val="15"/>
          <w:szCs w:val="15"/>
        </w:rPr>
        <w:drawing>
          <wp:inline distT="0" distB="0" distL="0" distR="0" wp14:anchorId="3DCEAF6F" wp14:editId="3D2CFC82">
            <wp:extent cx="579120" cy="579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D0CD92" w14:textId="77777777" w:rsidR="00102722" w:rsidRPr="00102722" w:rsidRDefault="00102722" w:rsidP="00102722">
      <w:pPr>
        <w:spacing w:before="240" w:line="276" w:lineRule="auto"/>
        <w:jc w:val="right"/>
        <w:rPr>
          <w:rFonts w:ascii="Calibri" w:eastAsia="MS Mincho" w:hAnsi="Calibri" w:cs="Mangal"/>
          <w:color w:val="000000"/>
          <w:spacing w:val="4"/>
          <w:w w:val="103"/>
          <w:kern w:val="14"/>
          <w:sz w:val="20"/>
        </w:rPr>
      </w:pPr>
      <w:r w:rsidRPr="00102722">
        <w:rPr>
          <w:rFonts w:ascii="Calibri" w:eastAsia="MS Mincho" w:hAnsi="Calibri" w:cs="Mangal"/>
          <w:b/>
          <w:sz w:val="16"/>
          <w:szCs w:val="16"/>
        </w:rPr>
        <w:tab/>
      </w:r>
    </w:p>
    <w:tbl>
      <w:tblPr>
        <w:tblStyle w:val="TableGrid"/>
        <w:tblW w:w="0" w:type="auto"/>
        <w:tblInd w:w="7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</w:tblGrid>
      <w:tr w:rsidR="00102722" w:rsidRPr="00102722" w14:paraId="73230739" w14:textId="77777777" w:rsidTr="00F66F64">
        <w:tc>
          <w:tcPr>
            <w:tcW w:w="1795" w:type="dxa"/>
          </w:tcPr>
          <w:p w14:paraId="096B505B" w14:textId="06BCDE91" w:rsidR="00102722" w:rsidRPr="00102722" w:rsidRDefault="00C412BD" w:rsidP="00102722">
            <w:pPr>
              <w:spacing w:before="240"/>
              <w:rPr>
                <w:rFonts w:eastAsia="MS Mincho"/>
                <w:color w:val="010000"/>
                <w:spacing w:val="4"/>
                <w:w w:val="103"/>
                <w:kern w:val="14"/>
                <w:sz w:val="20"/>
              </w:rPr>
            </w:pPr>
            <w:r>
              <w:rPr>
                <w:rFonts w:eastAsia="MS Mincho"/>
                <w:color w:val="000000"/>
                <w:spacing w:val="4"/>
                <w:w w:val="103"/>
                <w:kern w:val="14"/>
                <w:sz w:val="20"/>
              </w:rPr>
              <w:t>19</w:t>
            </w:r>
            <w:r w:rsidR="00102722" w:rsidRPr="00102722">
              <w:rPr>
                <w:rFonts w:eastAsia="MS Mincho"/>
                <w:color w:val="000000"/>
                <w:spacing w:val="4"/>
                <w:w w:val="103"/>
                <w:kern w:val="14"/>
                <w:sz w:val="20"/>
              </w:rPr>
              <w:t xml:space="preserve"> </w:t>
            </w:r>
            <w:r>
              <w:rPr>
                <w:rFonts w:eastAsia="MS Mincho"/>
                <w:color w:val="000000"/>
                <w:spacing w:val="4"/>
                <w:w w:val="103"/>
                <w:kern w:val="14"/>
                <w:sz w:val="20"/>
              </w:rPr>
              <w:t>July</w:t>
            </w:r>
            <w:r w:rsidR="00102722" w:rsidRPr="00102722">
              <w:rPr>
                <w:rFonts w:eastAsia="MS Mincho"/>
                <w:color w:val="000000"/>
                <w:spacing w:val="4"/>
                <w:w w:val="103"/>
                <w:kern w:val="14"/>
                <w:sz w:val="20"/>
              </w:rPr>
              <w:t xml:space="preserve"> 2017</w:t>
            </w:r>
          </w:p>
          <w:p w14:paraId="55FF4110" w14:textId="77777777" w:rsidR="00873082" w:rsidRDefault="00873082" w:rsidP="00102722">
            <w:pPr>
              <w:rPr>
                <w:rFonts w:eastAsia="MS Mincho"/>
                <w:color w:val="000000"/>
                <w:spacing w:val="4"/>
                <w:w w:val="103"/>
                <w:kern w:val="14"/>
                <w:sz w:val="20"/>
              </w:rPr>
            </w:pPr>
          </w:p>
          <w:p w14:paraId="2AB473DC" w14:textId="77777777" w:rsidR="00102722" w:rsidRPr="00102722" w:rsidRDefault="00102722" w:rsidP="0079149E">
            <w:pPr>
              <w:spacing w:after="240"/>
              <w:rPr>
                <w:rFonts w:eastAsia="MS Mincho"/>
                <w:color w:val="000000"/>
                <w:spacing w:val="4"/>
                <w:w w:val="103"/>
                <w:kern w:val="14"/>
                <w:sz w:val="20"/>
              </w:rPr>
            </w:pPr>
            <w:r w:rsidRPr="00102722">
              <w:rPr>
                <w:rFonts w:eastAsia="MS Mincho"/>
                <w:color w:val="000000"/>
                <w:spacing w:val="4"/>
                <w:w w:val="103"/>
                <w:kern w:val="14"/>
                <w:sz w:val="20"/>
              </w:rPr>
              <w:t>Original: English</w:t>
            </w:r>
          </w:p>
          <w:p w14:paraId="67CD7E16" w14:textId="77777777" w:rsidR="00102722" w:rsidRPr="00102722" w:rsidRDefault="00102722" w:rsidP="00102722">
            <w:pPr>
              <w:suppressAutoHyphens/>
              <w:spacing w:line="120" w:lineRule="exact"/>
              <w:rPr>
                <w:rFonts w:eastAsia="MS Mincho"/>
                <w:color w:val="000000"/>
                <w:spacing w:val="4"/>
                <w:w w:val="103"/>
                <w:kern w:val="14"/>
                <w:sz w:val="10"/>
              </w:rPr>
            </w:pPr>
          </w:p>
          <w:p w14:paraId="516AF08D" w14:textId="77777777" w:rsidR="00102722" w:rsidRPr="00102722" w:rsidRDefault="00102722" w:rsidP="0079149E">
            <w:pPr>
              <w:suppressAutoHyphens/>
              <w:rPr>
                <w:rFonts w:eastAsia="MS Mincho"/>
                <w:b/>
                <w:color w:val="000000"/>
                <w:spacing w:val="4"/>
                <w:w w:val="103"/>
                <w:kern w:val="14"/>
                <w:sz w:val="20"/>
              </w:rPr>
            </w:pPr>
            <w:r w:rsidRPr="00102722">
              <w:rPr>
                <w:rFonts w:eastAsia="MS Mincho"/>
                <w:b/>
                <w:color w:val="000000"/>
                <w:spacing w:val="4"/>
                <w:w w:val="103"/>
                <w:kern w:val="14"/>
                <w:sz w:val="20"/>
              </w:rPr>
              <w:t>For information</w:t>
            </w:r>
          </w:p>
          <w:p w14:paraId="0E9B33E8" w14:textId="77777777" w:rsidR="00102722" w:rsidRPr="00102722" w:rsidRDefault="00102722" w:rsidP="00102722">
            <w:pPr>
              <w:spacing w:before="240"/>
              <w:jc w:val="right"/>
              <w:rPr>
                <w:rFonts w:ascii="Calibri" w:eastAsia="MS Mincho" w:hAnsi="Calibri" w:cs="Mangal"/>
                <w:color w:val="000000"/>
                <w:spacing w:val="4"/>
                <w:w w:val="103"/>
                <w:kern w:val="14"/>
                <w:sz w:val="20"/>
              </w:rPr>
            </w:pPr>
          </w:p>
        </w:tc>
      </w:tr>
    </w:tbl>
    <w:p w14:paraId="21D8FB89" w14:textId="77777777" w:rsidR="00102722" w:rsidRPr="00102722" w:rsidRDefault="00102722" w:rsidP="00102722">
      <w:pPr>
        <w:keepNext/>
        <w:tabs>
          <w:tab w:val="left" w:pos="7727"/>
        </w:tabs>
        <w:outlineLvl w:val="2"/>
        <w:rPr>
          <w:rFonts w:eastAsia="Times New Roman" w:cs="Arial"/>
          <w:bCs/>
          <w:sz w:val="16"/>
          <w:szCs w:val="16"/>
          <w:lang w:val="en-GB"/>
        </w:rPr>
      </w:pPr>
    </w:p>
    <w:p w14:paraId="10A7F91A" w14:textId="77777777" w:rsidR="001E0BDE" w:rsidRDefault="001E0BDE" w:rsidP="001E0BDE">
      <w:pPr>
        <w:jc w:val="center"/>
        <w:rPr>
          <w:rFonts w:ascii="Times-Roman" w:hAnsi="Times-Roman" w:cs="Times-Roman"/>
          <w:b/>
          <w:bCs/>
          <w:sz w:val="28"/>
          <w:szCs w:val="28"/>
          <w:lang w:val="en-GB" w:bidi="en-US"/>
        </w:rPr>
      </w:pPr>
    </w:p>
    <w:p w14:paraId="170C2141" w14:textId="77777777" w:rsidR="001E0BDE" w:rsidRDefault="001E0BDE" w:rsidP="001E0BDE">
      <w:pPr>
        <w:jc w:val="center"/>
        <w:rPr>
          <w:rFonts w:ascii="Times-Roman" w:hAnsi="Times-Roman" w:cs="Times-Roman"/>
          <w:b/>
          <w:bCs/>
          <w:sz w:val="28"/>
          <w:szCs w:val="28"/>
          <w:lang w:val="en-GB" w:bidi="en-US"/>
        </w:rPr>
      </w:pPr>
    </w:p>
    <w:p w14:paraId="4764870A" w14:textId="77777777" w:rsidR="001E0BDE" w:rsidRDefault="001E0BDE" w:rsidP="001E0BDE">
      <w:pPr>
        <w:jc w:val="center"/>
        <w:rPr>
          <w:rFonts w:ascii="Times-Roman" w:hAnsi="Times-Roman" w:cs="Times-Roman"/>
          <w:b/>
          <w:bCs/>
          <w:sz w:val="28"/>
          <w:szCs w:val="28"/>
          <w:lang w:val="en-GB" w:bidi="en-US"/>
        </w:rPr>
      </w:pPr>
    </w:p>
    <w:p w14:paraId="769D6EF5" w14:textId="77777777" w:rsidR="001E0BDE" w:rsidRDefault="001E0BDE" w:rsidP="001E0BDE">
      <w:pPr>
        <w:jc w:val="center"/>
        <w:rPr>
          <w:rFonts w:ascii="Times-Roman" w:hAnsi="Times-Roman" w:cs="Times-Roman"/>
          <w:b/>
          <w:bCs/>
          <w:sz w:val="28"/>
          <w:szCs w:val="28"/>
          <w:lang w:val="en-GB" w:bidi="en-US"/>
        </w:rPr>
      </w:pPr>
    </w:p>
    <w:p w14:paraId="38BBFE81" w14:textId="5CB3FA63" w:rsidR="005D10C3" w:rsidRPr="00102722" w:rsidRDefault="008670F3" w:rsidP="00873082">
      <w:pPr>
        <w:tabs>
          <w:tab w:val="left" w:pos="720"/>
          <w:tab w:val="left" w:pos="990"/>
          <w:tab w:val="left" w:pos="1170"/>
          <w:tab w:val="left" w:pos="1440"/>
          <w:tab w:val="left" w:pos="9270"/>
        </w:tabs>
        <w:spacing w:after="200"/>
        <w:ind w:left="1267" w:right="1098"/>
        <w:rPr>
          <w:rFonts w:eastAsiaTheme="minorEastAsia"/>
          <w:b/>
          <w:sz w:val="28"/>
          <w:lang w:val="en-GB"/>
        </w:rPr>
      </w:pPr>
      <w:r w:rsidRPr="00102722">
        <w:rPr>
          <w:rFonts w:eastAsiaTheme="minorEastAsia"/>
          <w:b/>
          <w:sz w:val="28"/>
          <w:lang w:val="en-GB"/>
        </w:rPr>
        <w:t>Report of the joint meeting of the Executive Boards of UNDP/UNFPA/UN</w:t>
      </w:r>
      <w:r w:rsidR="00AF53D1" w:rsidRPr="00102722">
        <w:rPr>
          <w:rFonts w:eastAsiaTheme="minorEastAsia"/>
          <w:b/>
          <w:sz w:val="28"/>
          <w:lang w:val="en-GB"/>
        </w:rPr>
        <w:t>OPS, UNICEF, UN-Women and WFP</w:t>
      </w:r>
    </w:p>
    <w:p w14:paraId="1760E8A3" w14:textId="737B4521" w:rsidR="00DE6181" w:rsidRPr="00102722" w:rsidRDefault="001E0BDE" w:rsidP="00873082">
      <w:pPr>
        <w:tabs>
          <w:tab w:val="left" w:pos="720"/>
          <w:tab w:val="left" w:pos="990"/>
          <w:tab w:val="left" w:pos="1170"/>
          <w:tab w:val="left" w:pos="1440"/>
          <w:tab w:val="left" w:pos="9270"/>
        </w:tabs>
        <w:spacing w:after="200"/>
        <w:ind w:left="1267" w:right="720"/>
        <w:rPr>
          <w:rFonts w:eastAsiaTheme="minorEastAsia"/>
          <w:b/>
          <w:sz w:val="28"/>
          <w:lang w:val="en-GB"/>
        </w:rPr>
      </w:pPr>
      <w:r w:rsidRPr="00102722">
        <w:rPr>
          <w:rFonts w:eastAsiaTheme="minorEastAsia"/>
          <w:b/>
          <w:sz w:val="28"/>
          <w:lang w:val="en-GB"/>
        </w:rPr>
        <w:t>19 June 2017</w:t>
      </w:r>
    </w:p>
    <w:p w14:paraId="0968C262" w14:textId="77777777" w:rsidR="001E0BDE" w:rsidRDefault="001E0BDE" w:rsidP="00DE6181">
      <w:pPr>
        <w:tabs>
          <w:tab w:val="left" w:pos="990"/>
        </w:tabs>
        <w:spacing w:after="240"/>
        <w:ind w:left="540"/>
        <w:rPr>
          <w:rFonts w:ascii="Times-Roman" w:hAnsi="Times-Roman" w:cs="Times-Roman"/>
          <w:b/>
          <w:bCs/>
          <w:sz w:val="28"/>
          <w:szCs w:val="28"/>
          <w:lang w:val="en-GB" w:bidi="en-US"/>
        </w:rPr>
      </w:pPr>
    </w:p>
    <w:p w14:paraId="12F5DD31" w14:textId="7D3369BD" w:rsidR="001E0BDE" w:rsidRDefault="001E0BDE">
      <w:pPr>
        <w:rPr>
          <w:rFonts w:ascii="Times-Roman" w:hAnsi="Times-Roman" w:cs="Times-Roman"/>
          <w:b/>
          <w:bCs/>
          <w:sz w:val="28"/>
          <w:szCs w:val="28"/>
          <w:lang w:val="en-GB" w:bidi="en-US"/>
        </w:rPr>
      </w:pPr>
      <w:r>
        <w:rPr>
          <w:rFonts w:ascii="Times-Roman" w:hAnsi="Times-Roman" w:cs="Times-Roman"/>
          <w:b/>
          <w:bCs/>
          <w:sz w:val="28"/>
          <w:szCs w:val="28"/>
          <w:lang w:val="en-GB" w:bidi="en-US"/>
        </w:rPr>
        <w:br w:type="page"/>
      </w:r>
    </w:p>
    <w:p w14:paraId="4549229B" w14:textId="6ABBB618" w:rsidR="008670F3" w:rsidRPr="001C790E" w:rsidRDefault="00AF53D1" w:rsidP="0079149E">
      <w:pPr>
        <w:pStyle w:val="ListParagraph"/>
        <w:numPr>
          <w:ilvl w:val="0"/>
          <w:numId w:val="6"/>
        </w:numPr>
        <w:tabs>
          <w:tab w:val="left" w:pos="540"/>
          <w:tab w:val="left" w:pos="1260"/>
          <w:tab w:val="left" w:pos="1710"/>
        </w:tabs>
        <w:spacing w:before="240" w:after="240"/>
        <w:ind w:left="1268" w:right="1008" w:hanging="548"/>
        <w:contextualSpacing w:val="0"/>
        <w:jc w:val="both"/>
        <w:rPr>
          <w:rFonts w:ascii="Times-Roman" w:hAnsi="Times-Roman" w:cs="Times-Roman"/>
          <w:b/>
          <w:bCs/>
          <w:sz w:val="28"/>
          <w:szCs w:val="28"/>
          <w:lang w:val="en-GB" w:bidi="en-US"/>
        </w:rPr>
      </w:pPr>
      <w:r w:rsidRPr="001C790E">
        <w:rPr>
          <w:rFonts w:ascii="Times-Roman" w:hAnsi="Times-Roman" w:cs="Times-Roman"/>
          <w:b/>
          <w:bCs/>
          <w:sz w:val="28"/>
          <w:szCs w:val="28"/>
          <w:lang w:val="en-GB" w:bidi="en-US"/>
        </w:rPr>
        <w:lastRenderedPageBreak/>
        <w:t>Operationalizing the decisions of the</w:t>
      </w:r>
      <w:r w:rsidR="00331E2D" w:rsidRPr="001C790E">
        <w:rPr>
          <w:rFonts w:ascii="Times-Roman" w:hAnsi="Times-Roman" w:cs="Times-Roman"/>
          <w:b/>
          <w:bCs/>
          <w:sz w:val="28"/>
          <w:szCs w:val="28"/>
          <w:lang w:val="en-GB" w:bidi="en-US"/>
        </w:rPr>
        <w:t xml:space="preserve"> </w:t>
      </w:r>
      <w:r w:rsidR="00666EC0" w:rsidRPr="001C790E">
        <w:rPr>
          <w:rFonts w:ascii="Times-Roman" w:hAnsi="Times-Roman" w:cs="Times-Roman"/>
          <w:b/>
          <w:bCs/>
          <w:sz w:val="28"/>
          <w:szCs w:val="28"/>
          <w:lang w:val="en-GB" w:bidi="en-US"/>
        </w:rPr>
        <w:t>QCPR</w:t>
      </w:r>
      <w:r w:rsidRPr="001C790E">
        <w:rPr>
          <w:rFonts w:ascii="Times-Roman" w:hAnsi="Times-Roman" w:cs="Times-Roman"/>
          <w:b/>
          <w:bCs/>
          <w:sz w:val="28"/>
          <w:szCs w:val="28"/>
          <w:lang w:val="en-GB" w:bidi="en-US"/>
        </w:rPr>
        <w:t xml:space="preserve">, specifically taking into consideration </w:t>
      </w:r>
      <w:r w:rsidRPr="001C790E">
        <w:rPr>
          <w:b/>
          <w:bCs/>
          <w:color w:val="000000" w:themeColor="text1"/>
          <w:sz w:val="28"/>
          <w:szCs w:val="28"/>
          <w:lang w:val="en-GB"/>
        </w:rPr>
        <w:t>climate</w:t>
      </w:r>
      <w:r w:rsidRPr="001C790E">
        <w:rPr>
          <w:rFonts w:ascii="Times-Roman" w:hAnsi="Times-Roman" w:cs="Times-Roman"/>
          <w:b/>
          <w:bCs/>
          <w:sz w:val="28"/>
          <w:szCs w:val="28"/>
          <w:lang w:val="en-GB" w:bidi="en-US"/>
        </w:rPr>
        <w:t xml:space="preserve"> change and building resilience</w:t>
      </w:r>
    </w:p>
    <w:p w14:paraId="21C15E1D" w14:textId="6AD941DC" w:rsidR="00027FCD" w:rsidRPr="00741604" w:rsidRDefault="008670F3" w:rsidP="001C790E">
      <w:pPr>
        <w:numPr>
          <w:ilvl w:val="0"/>
          <w:numId w:val="2"/>
        </w:numPr>
        <w:tabs>
          <w:tab w:val="clear" w:pos="7200"/>
          <w:tab w:val="num" w:pos="360"/>
          <w:tab w:val="left" w:pos="990"/>
          <w:tab w:val="left" w:pos="1710"/>
        </w:tabs>
        <w:spacing w:after="120"/>
        <w:ind w:left="1260" w:right="1008" w:firstLine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The President of the Executive Board of </w:t>
      </w:r>
      <w:r w:rsidR="00AF53D1" w:rsidRPr="00741604">
        <w:rPr>
          <w:sz w:val="20"/>
          <w:lang w:val="en-GB"/>
        </w:rPr>
        <w:t xml:space="preserve">UNICEF </w:t>
      </w:r>
      <w:r w:rsidR="00886DAE" w:rsidRPr="00741604">
        <w:rPr>
          <w:sz w:val="20"/>
          <w:lang w:val="en-GB"/>
        </w:rPr>
        <w:t xml:space="preserve">opened </w:t>
      </w:r>
      <w:r w:rsidRPr="00741604">
        <w:rPr>
          <w:sz w:val="20"/>
          <w:lang w:val="en-GB"/>
        </w:rPr>
        <w:t xml:space="preserve">the joint meeting by welcoming </w:t>
      </w:r>
      <w:r w:rsidR="008D0CD1" w:rsidRPr="00741604">
        <w:rPr>
          <w:sz w:val="20"/>
          <w:lang w:val="en-GB"/>
        </w:rPr>
        <w:t xml:space="preserve">the </w:t>
      </w:r>
      <w:r w:rsidRPr="00741604">
        <w:rPr>
          <w:sz w:val="20"/>
          <w:lang w:val="en-GB"/>
        </w:rPr>
        <w:t>participants of the Executive Boards of UNDP</w:t>
      </w:r>
      <w:r w:rsidR="007244CA" w:rsidRPr="00741604">
        <w:rPr>
          <w:sz w:val="20"/>
          <w:lang w:val="en-GB"/>
        </w:rPr>
        <w:t>/</w:t>
      </w:r>
      <w:r w:rsidRPr="00741604">
        <w:rPr>
          <w:sz w:val="20"/>
          <w:lang w:val="en-GB"/>
        </w:rPr>
        <w:t>UNFPA</w:t>
      </w:r>
      <w:r w:rsidR="007244CA" w:rsidRPr="00741604">
        <w:rPr>
          <w:sz w:val="20"/>
          <w:lang w:val="en-GB"/>
        </w:rPr>
        <w:t>/</w:t>
      </w:r>
      <w:r w:rsidRPr="00741604">
        <w:rPr>
          <w:sz w:val="20"/>
          <w:lang w:val="en-GB"/>
        </w:rPr>
        <w:t>UNOPS</w:t>
      </w:r>
      <w:r w:rsidR="00E50DF5" w:rsidRPr="00741604">
        <w:rPr>
          <w:sz w:val="20"/>
          <w:lang w:val="en-GB"/>
        </w:rPr>
        <w:t>,</w:t>
      </w:r>
      <w:r w:rsidRPr="00741604">
        <w:rPr>
          <w:sz w:val="20"/>
          <w:lang w:val="en-GB"/>
        </w:rPr>
        <w:t xml:space="preserve"> </w:t>
      </w:r>
      <w:r w:rsidR="002C33E6" w:rsidRPr="00741604">
        <w:rPr>
          <w:sz w:val="20"/>
          <w:lang w:val="en-GB"/>
        </w:rPr>
        <w:t>UNICEF</w:t>
      </w:r>
      <w:r w:rsidR="00E50DF5" w:rsidRPr="00741604">
        <w:rPr>
          <w:sz w:val="20"/>
          <w:lang w:val="en-GB"/>
        </w:rPr>
        <w:t>,</w:t>
      </w:r>
      <w:r w:rsidRPr="00741604">
        <w:rPr>
          <w:sz w:val="20"/>
          <w:lang w:val="en-GB"/>
        </w:rPr>
        <w:t xml:space="preserve"> </w:t>
      </w:r>
      <w:r w:rsidR="002C33E6" w:rsidRPr="00741604">
        <w:rPr>
          <w:sz w:val="20"/>
          <w:lang w:val="en-GB"/>
        </w:rPr>
        <w:t>UN-Women</w:t>
      </w:r>
      <w:r w:rsidRPr="00741604">
        <w:rPr>
          <w:sz w:val="20"/>
          <w:lang w:val="en-GB"/>
        </w:rPr>
        <w:t xml:space="preserve"> and </w:t>
      </w:r>
      <w:r w:rsidR="002C33E6" w:rsidRPr="00741604">
        <w:rPr>
          <w:sz w:val="20"/>
          <w:lang w:val="en-GB"/>
        </w:rPr>
        <w:t>WFP</w:t>
      </w:r>
      <w:r w:rsidRPr="00741604">
        <w:rPr>
          <w:sz w:val="20"/>
          <w:lang w:val="en-GB"/>
        </w:rPr>
        <w:t xml:space="preserve">. </w:t>
      </w:r>
      <w:r w:rsidR="008162E4" w:rsidRPr="00741604">
        <w:rPr>
          <w:sz w:val="20"/>
          <w:lang w:val="en-GB"/>
        </w:rPr>
        <w:t>H</w:t>
      </w:r>
      <w:r w:rsidR="00AF53D1" w:rsidRPr="00741604">
        <w:rPr>
          <w:sz w:val="20"/>
          <w:lang w:val="en-GB"/>
        </w:rPr>
        <w:t xml:space="preserve">e </w:t>
      </w:r>
      <w:r w:rsidRPr="00741604">
        <w:rPr>
          <w:sz w:val="20"/>
          <w:lang w:val="en-GB"/>
        </w:rPr>
        <w:t>also welcomed the Deputy Secretary-General of the United Nations.</w:t>
      </w:r>
      <w:r w:rsidR="007244CA" w:rsidRPr="00741604">
        <w:rPr>
          <w:sz w:val="20"/>
          <w:lang w:val="en-GB"/>
        </w:rPr>
        <w:t xml:space="preserve"> He stressed that since the first joint meeting </w:t>
      </w:r>
      <w:r w:rsidR="001F05E7" w:rsidRPr="00741604">
        <w:rPr>
          <w:sz w:val="20"/>
          <w:lang w:val="en-GB"/>
        </w:rPr>
        <w:t xml:space="preserve">of the Boards </w:t>
      </w:r>
      <w:r w:rsidR="007244CA" w:rsidRPr="00741604">
        <w:rPr>
          <w:sz w:val="20"/>
          <w:lang w:val="en-GB"/>
        </w:rPr>
        <w:t>in 1998</w:t>
      </w:r>
      <w:r w:rsidR="009B470D" w:rsidRPr="00741604">
        <w:rPr>
          <w:sz w:val="20"/>
          <w:lang w:val="en-GB"/>
        </w:rPr>
        <w:t xml:space="preserve"> the United Nations system had become a synergistic whole achieving impressive results. The 2016 quadrennial </w:t>
      </w:r>
      <w:r w:rsidR="008D0CD1" w:rsidRPr="00741604">
        <w:rPr>
          <w:sz w:val="20"/>
          <w:lang w:val="en-GB"/>
        </w:rPr>
        <w:t xml:space="preserve">comprehensive policy </w:t>
      </w:r>
      <w:r w:rsidR="009B470D" w:rsidRPr="00741604">
        <w:rPr>
          <w:sz w:val="20"/>
          <w:lang w:val="en-GB"/>
        </w:rPr>
        <w:t xml:space="preserve">review </w:t>
      </w:r>
      <w:r w:rsidR="008D0CD1" w:rsidRPr="00741604">
        <w:rPr>
          <w:sz w:val="20"/>
          <w:lang w:val="en-GB"/>
        </w:rPr>
        <w:t>of operational activities for development of the United Nations system</w:t>
      </w:r>
      <w:r w:rsidR="00666EC0" w:rsidRPr="00741604">
        <w:rPr>
          <w:sz w:val="20"/>
          <w:lang w:val="en-GB"/>
        </w:rPr>
        <w:t xml:space="preserve"> (QCPR)</w:t>
      </w:r>
      <w:r w:rsidR="008D0CD1" w:rsidRPr="00741604">
        <w:rPr>
          <w:sz w:val="20"/>
          <w:lang w:val="en-GB"/>
        </w:rPr>
        <w:t xml:space="preserve"> </w:t>
      </w:r>
      <w:r w:rsidR="000B4809" w:rsidRPr="00741604">
        <w:rPr>
          <w:sz w:val="20"/>
          <w:lang w:val="en-GB"/>
        </w:rPr>
        <w:t xml:space="preserve">was </w:t>
      </w:r>
      <w:r w:rsidR="009B470D" w:rsidRPr="00741604">
        <w:rPr>
          <w:sz w:val="20"/>
          <w:lang w:val="en-GB"/>
        </w:rPr>
        <w:t>a critical opportunity for change and reform and, together with the 2030 Agenda</w:t>
      </w:r>
      <w:r w:rsidR="00A40191" w:rsidRPr="00741604">
        <w:rPr>
          <w:sz w:val="20"/>
          <w:lang w:val="en-GB"/>
        </w:rPr>
        <w:t xml:space="preserve"> for Sustainable Development</w:t>
      </w:r>
      <w:r w:rsidR="009B470D" w:rsidRPr="00741604">
        <w:rPr>
          <w:sz w:val="20"/>
          <w:lang w:val="en-GB"/>
        </w:rPr>
        <w:t>, provided a solid basis for implementing the Sustainable Development Goals</w:t>
      </w:r>
      <w:r w:rsidR="00B64398" w:rsidRPr="00741604">
        <w:rPr>
          <w:sz w:val="20"/>
          <w:lang w:val="en-GB"/>
        </w:rPr>
        <w:t>, reflecting each organization’s comparative advantage. Climate change and youth/adol</w:t>
      </w:r>
      <w:r w:rsidR="00BB359C" w:rsidRPr="00741604">
        <w:rPr>
          <w:sz w:val="20"/>
          <w:lang w:val="en-GB"/>
        </w:rPr>
        <w:t xml:space="preserve">escents were specific examples </w:t>
      </w:r>
      <w:r w:rsidR="00B64398" w:rsidRPr="00741604">
        <w:rPr>
          <w:sz w:val="20"/>
          <w:lang w:val="en-GB"/>
        </w:rPr>
        <w:t xml:space="preserve">of </w:t>
      </w:r>
      <w:r w:rsidR="00BB359C" w:rsidRPr="00741604">
        <w:rPr>
          <w:sz w:val="20"/>
          <w:lang w:val="en-GB"/>
        </w:rPr>
        <w:t xml:space="preserve">goals that could only be achieved through </w:t>
      </w:r>
      <w:r w:rsidR="00B64398" w:rsidRPr="00741604">
        <w:rPr>
          <w:sz w:val="20"/>
          <w:lang w:val="en-GB"/>
        </w:rPr>
        <w:t xml:space="preserve">inter-agency collaboration. </w:t>
      </w:r>
      <w:r w:rsidR="00BB359C" w:rsidRPr="00741604">
        <w:rPr>
          <w:sz w:val="20"/>
          <w:lang w:val="en-GB"/>
        </w:rPr>
        <w:t xml:space="preserve">Addressing the needs of youth and adolescents, he noted, was one of the most pressing </w:t>
      </w:r>
      <w:r w:rsidR="008D0CD1" w:rsidRPr="00741604">
        <w:rPr>
          <w:sz w:val="20"/>
          <w:lang w:val="en-GB"/>
        </w:rPr>
        <w:t xml:space="preserve">goals </w:t>
      </w:r>
      <w:r w:rsidR="00BB359C" w:rsidRPr="00741604">
        <w:rPr>
          <w:sz w:val="20"/>
          <w:lang w:val="en-GB"/>
        </w:rPr>
        <w:t>and the United Nations system had to come together to invest in their future.</w:t>
      </w:r>
    </w:p>
    <w:p w14:paraId="6C8906F3" w14:textId="0321C9B3" w:rsidR="000123E2" w:rsidRPr="00741604" w:rsidRDefault="00AF53D1" w:rsidP="001C790E">
      <w:pPr>
        <w:numPr>
          <w:ilvl w:val="0"/>
          <w:numId w:val="2"/>
        </w:numPr>
        <w:tabs>
          <w:tab w:val="clear" w:pos="7200"/>
          <w:tab w:val="num" w:pos="360"/>
          <w:tab w:val="left" w:pos="990"/>
          <w:tab w:val="left" w:pos="1710"/>
        </w:tabs>
        <w:spacing w:after="120"/>
        <w:ind w:left="1260" w:right="1008" w:firstLine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>In her</w:t>
      </w:r>
      <w:r w:rsidR="00886DAE" w:rsidRPr="00741604">
        <w:rPr>
          <w:sz w:val="20"/>
          <w:lang w:val="en-GB"/>
        </w:rPr>
        <w:t xml:space="preserve"> opening remarks, t</w:t>
      </w:r>
      <w:r w:rsidR="006C61E9" w:rsidRPr="00741604">
        <w:rPr>
          <w:sz w:val="20"/>
          <w:lang w:val="en-GB"/>
        </w:rPr>
        <w:t>he Deputy Secretary-General</w:t>
      </w:r>
      <w:r w:rsidR="00B7279D" w:rsidRPr="00741604">
        <w:rPr>
          <w:sz w:val="20"/>
          <w:lang w:val="en-GB"/>
        </w:rPr>
        <w:t xml:space="preserve"> of the United Nations</w:t>
      </w:r>
      <w:r w:rsidR="006C61E9" w:rsidRPr="00741604">
        <w:rPr>
          <w:sz w:val="20"/>
          <w:lang w:val="en-GB"/>
        </w:rPr>
        <w:t xml:space="preserve"> </w:t>
      </w:r>
      <w:r w:rsidR="00C80C58" w:rsidRPr="00741604">
        <w:rPr>
          <w:sz w:val="20"/>
          <w:lang w:val="en-GB"/>
        </w:rPr>
        <w:t>highlighted the imp</w:t>
      </w:r>
      <w:r w:rsidR="00856853" w:rsidRPr="00741604">
        <w:rPr>
          <w:sz w:val="20"/>
          <w:lang w:val="en-GB"/>
        </w:rPr>
        <w:t xml:space="preserve">ortance of engaging with youth </w:t>
      </w:r>
      <w:r w:rsidR="00C80C58" w:rsidRPr="00741604">
        <w:rPr>
          <w:sz w:val="20"/>
          <w:lang w:val="en-GB"/>
        </w:rPr>
        <w:t xml:space="preserve">and protecting the environment within the 2030 Agenda and the global political and development context. Youth represented a cross-pillar investment </w:t>
      </w:r>
      <w:r w:rsidR="008B6C83" w:rsidRPr="00741604">
        <w:rPr>
          <w:sz w:val="20"/>
          <w:lang w:val="en-GB"/>
        </w:rPr>
        <w:t xml:space="preserve">and </w:t>
      </w:r>
      <w:r w:rsidR="00C747F3" w:rsidRPr="00741604">
        <w:rPr>
          <w:sz w:val="20"/>
          <w:lang w:val="en-GB"/>
        </w:rPr>
        <w:t xml:space="preserve">young </w:t>
      </w:r>
      <w:r w:rsidR="002F725A" w:rsidRPr="00741604">
        <w:rPr>
          <w:sz w:val="20"/>
          <w:lang w:val="en-GB"/>
        </w:rPr>
        <w:t xml:space="preserve">people </w:t>
      </w:r>
      <w:r w:rsidR="008B6C83" w:rsidRPr="00741604">
        <w:rPr>
          <w:sz w:val="20"/>
          <w:lang w:val="en-GB"/>
        </w:rPr>
        <w:t>contributed</w:t>
      </w:r>
      <w:r w:rsidR="00C747F3" w:rsidRPr="00741604">
        <w:rPr>
          <w:sz w:val="20"/>
          <w:lang w:val="en-GB"/>
        </w:rPr>
        <w:t xml:space="preserve"> to peace, prosperity and political dialogue </w:t>
      </w:r>
      <w:r w:rsidR="0036249F" w:rsidRPr="00741604">
        <w:rPr>
          <w:sz w:val="20"/>
          <w:lang w:val="en-GB"/>
        </w:rPr>
        <w:t>and act</w:t>
      </w:r>
      <w:r w:rsidR="00856853" w:rsidRPr="00741604">
        <w:rPr>
          <w:sz w:val="20"/>
          <w:lang w:val="en-GB"/>
        </w:rPr>
        <w:t>ed</w:t>
      </w:r>
      <w:r w:rsidR="0036249F" w:rsidRPr="00741604">
        <w:rPr>
          <w:sz w:val="20"/>
          <w:lang w:val="en-GB"/>
        </w:rPr>
        <w:t xml:space="preserve"> as agents of change. </w:t>
      </w:r>
      <w:r w:rsidR="00E71272" w:rsidRPr="00741604">
        <w:rPr>
          <w:sz w:val="20"/>
          <w:lang w:val="en-GB"/>
        </w:rPr>
        <w:t>Ensuring their health, well</w:t>
      </w:r>
      <w:r w:rsidR="008D0CD1" w:rsidRPr="00741604">
        <w:rPr>
          <w:sz w:val="20"/>
          <w:lang w:val="en-GB"/>
        </w:rPr>
        <w:t>-</w:t>
      </w:r>
      <w:r w:rsidR="00E71272" w:rsidRPr="00741604">
        <w:rPr>
          <w:sz w:val="20"/>
          <w:lang w:val="en-GB"/>
        </w:rPr>
        <w:t xml:space="preserve">being, protection, education and skills, especially of girls and the most vulnerable, would provide the foundations for </w:t>
      </w:r>
      <w:r w:rsidR="008D0CD1" w:rsidRPr="00741604">
        <w:rPr>
          <w:sz w:val="20"/>
          <w:lang w:val="en-GB"/>
        </w:rPr>
        <w:t xml:space="preserve">achievement of </w:t>
      </w:r>
      <w:r w:rsidR="00E71272" w:rsidRPr="00741604">
        <w:rPr>
          <w:sz w:val="20"/>
          <w:lang w:val="en-GB"/>
        </w:rPr>
        <w:t xml:space="preserve">the </w:t>
      </w:r>
      <w:r w:rsidR="00B570C2" w:rsidRPr="00741604">
        <w:rPr>
          <w:sz w:val="20"/>
          <w:lang w:val="en-GB"/>
        </w:rPr>
        <w:t>g</w:t>
      </w:r>
      <w:r w:rsidR="00E71272" w:rsidRPr="00741604">
        <w:rPr>
          <w:sz w:val="20"/>
          <w:lang w:val="en-GB"/>
        </w:rPr>
        <w:t xml:space="preserve">oals. The 2030 Agenda and the </w:t>
      </w:r>
      <w:r w:rsidR="00856853" w:rsidRPr="00741604">
        <w:rPr>
          <w:sz w:val="20"/>
          <w:lang w:val="en-GB"/>
        </w:rPr>
        <w:t xml:space="preserve">2016 </w:t>
      </w:r>
      <w:r w:rsidR="00B570C2" w:rsidRPr="00741604">
        <w:rPr>
          <w:sz w:val="20"/>
          <w:lang w:val="en-GB"/>
        </w:rPr>
        <w:t xml:space="preserve">QCPR </w:t>
      </w:r>
      <w:r w:rsidR="00856853" w:rsidRPr="00741604">
        <w:rPr>
          <w:sz w:val="20"/>
          <w:lang w:val="en-GB"/>
        </w:rPr>
        <w:t>review gave the United Nations development system the road</w:t>
      </w:r>
      <w:r w:rsidR="008D0CD1" w:rsidRPr="00741604">
        <w:rPr>
          <w:sz w:val="20"/>
          <w:lang w:val="en-GB"/>
        </w:rPr>
        <w:t xml:space="preserve"> </w:t>
      </w:r>
      <w:r w:rsidR="00856853" w:rsidRPr="00741604">
        <w:rPr>
          <w:sz w:val="20"/>
          <w:lang w:val="en-GB"/>
        </w:rPr>
        <w:t>map to become fit</w:t>
      </w:r>
      <w:r w:rsidR="00D8533C" w:rsidRPr="00741604">
        <w:rPr>
          <w:sz w:val="20"/>
          <w:lang w:val="en-GB"/>
        </w:rPr>
        <w:t xml:space="preserve"> </w:t>
      </w:r>
      <w:r w:rsidR="00856853" w:rsidRPr="00741604">
        <w:rPr>
          <w:sz w:val="20"/>
          <w:lang w:val="en-GB"/>
        </w:rPr>
        <w:t>for</w:t>
      </w:r>
      <w:r w:rsidR="00D8533C" w:rsidRPr="00741604">
        <w:rPr>
          <w:sz w:val="20"/>
          <w:lang w:val="en-GB"/>
        </w:rPr>
        <w:t xml:space="preserve"> </w:t>
      </w:r>
      <w:r w:rsidR="00856853" w:rsidRPr="00741604">
        <w:rPr>
          <w:sz w:val="20"/>
          <w:lang w:val="en-GB"/>
        </w:rPr>
        <w:t xml:space="preserve">purpose. The Executive Boards had a critical role to </w:t>
      </w:r>
      <w:r w:rsidR="00567A7F" w:rsidRPr="00741604">
        <w:rPr>
          <w:sz w:val="20"/>
          <w:lang w:val="en-GB"/>
        </w:rPr>
        <w:t xml:space="preserve">play in ensuring synergy and </w:t>
      </w:r>
      <w:r w:rsidR="008D0CD1" w:rsidRPr="00741604">
        <w:rPr>
          <w:sz w:val="20"/>
          <w:lang w:val="en-GB"/>
        </w:rPr>
        <w:t xml:space="preserve">providing </w:t>
      </w:r>
      <w:r w:rsidR="00567A7F" w:rsidRPr="00741604">
        <w:rPr>
          <w:sz w:val="20"/>
          <w:lang w:val="en-GB"/>
        </w:rPr>
        <w:t xml:space="preserve">strategic guidance at </w:t>
      </w:r>
      <w:r w:rsidR="008D0CD1" w:rsidRPr="00741604">
        <w:rPr>
          <w:sz w:val="20"/>
          <w:lang w:val="en-GB"/>
        </w:rPr>
        <w:t xml:space="preserve">the </w:t>
      </w:r>
      <w:r w:rsidR="00567A7F" w:rsidRPr="00741604">
        <w:rPr>
          <w:sz w:val="20"/>
          <w:lang w:val="en-GB"/>
        </w:rPr>
        <w:t xml:space="preserve">country level. </w:t>
      </w:r>
      <w:r w:rsidR="0077262B" w:rsidRPr="00741604">
        <w:rPr>
          <w:sz w:val="20"/>
          <w:lang w:val="en-GB"/>
        </w:rPr>
        <w:t>Greater s</w:t>
      </w:r>
      <w:r w:rsidR="00AC16C5" w:rsidRPr="00741604">
        <w:rPr>
          <w:sz w:val="20"/>
          <w:lang w:val="en-GB"/>
        </w:rPr>
        <w:t xml:space="preserve">ystem-wide </w:t>
      </w:r>
      <w:r w:rsidR="008B6C83" w:rsidRPr="00741604">
        <w:rPr>
          <w:sz w:val="20"/>
          <w:lang w:val="en-GB"/>
        </w:rPr>
        <w:t xml:space="preserve">coherence </w:t>
      </w:r>
      <w:r w:rsidR="0077262B" w:rsidRPr="00741604">
        <w:rPr>
          <w:sz w:val="20"/>
          <w:lang w:val="en-GB"/>
        </w:rPr>
        <w:t xml:space="preserve">should focus on </w:t>
      </w:r>
      <w:r w:rsidR="00AC16C5" w:rsidRPr="00741604">
        <w:rPr>
          <w:sz w:val="20"/>
          <w:lang w:val="en-GB"/>
        </w:rPr>
        <w:t>streng</w:t>
      </w:r>
      <w:r w:rsidR="002F725A" w:rsidRPr="00741604">
        <w:rPr>
          <w:sz w:val="20"/>
          <w:lang w:val="en-GB"/>
        </w:rPr>
        <w:t xml:space="preserve">thening leadership around results, along with </w:t>
      </w:r>
      <w:r w:rsidR="0077262B" w:rsidRPr="00741604">
        <w:rPr>
          <w:sz w:val="20"/>
          <w:lang w:val="en-GB"/>
        </w:rPr>
        <w:t xml:space="preserve">a </w:t>
      </w:r>
      <w:r w:rsidR="002F725A" w:rsidRPr="00741604">
        <w:rPr>
          <w:sz w:val="20"/>
          <w:lang w:val="en-GB"/>
        </w:rPr>
        <w:t xml:space="preserve">coherent </w:t>
      </w:r>
      <w:r w:rsidR="0077262B" w:rsidRPr="00741604">
        <w:rPr>
          <w:sz w:val="20"/>
          <w:lang w:val="en-GB"/>
        </w:rPr>
        <w:t xml:space="preserve">interface </w:t>
      </w:r>
      <w:r w:rsidR="002F725A" w:rsidRPr="00741604">
        <w:rPr>
          <w:sz w:val="20"/>
          <w:lang w:val="en-GB"/>
        </w:rPr>
        <w:t xml:space="preserve">between the </w:t>
      </w:r>
      <w:r w:rsidR="00B7279D" w:rsidRPr="00741604">
        <w:rPr>
          <w:sz w:val="20"/>
          <w:lang w:val="en-GB"/>
        </w:rPr>
        <w:t xml:space="preserve">Office of the </w:t>
      </w:r>
      <w:r w:rsidR="002F725A" w:rsidRPr="00741604">
        <w:rPr>
          <w:sz w:val="20"/>
          <w:lang w:val="en-GB"/>
        </w:rPr>
        <w:t xml:space="preserve">Secretary-General Office and the </w:t>
      </w:r>
      <w:r w:rsidR="0077262B" w:rsidRPr="00741604">
        <w:rPr>
          <w:sz w:val="20"/>
          <w:lang w:val="en-GB"/>
        </w:rPr>
        <w:t>governing bodies</w:t>
      </w:r>
      <w:r w:rsidR="002F725A" w:rsidRPr="00741604">
        <w:rPr>
          <w:sz w:val="20"/>
          <w:lang w:val="en-GB"/>
        </w:rPr>
        <w:t>, including</w:t>
      </w:r>
      <w:r w:rsidR="00FB73B4" w:rsidRPr="00741604">
        <w:rPr>
          <w:sz w:val="20"/>
          <w:lang w:val="en-GB"/>
        </w:rPr>
        <w:t xml:space="preserve"> a </w:t>
      </w:r>
      <w:r w:rsidR="002F725A" w:rsidRPr="00741604">
        <w:rPr>
          <w:sz w:val="20"/>
          <w:lang w:val="en-GB"/>
        </w:rPr>
        <w:t>more integrated governance architecture.</w:t>
      </w:r>
    </w:p>
    <w:p w14:paraId="39423DBE" w14:textId="25ADA637" w:rsidR="00465F9C" w:rsidRPr="00741604" w:rsidRDefault="00685B15" w:rsidP="001C790E">
      <w:pPr>
        <w:numPr>
          <w:ilvl w:val="0"/>
          <w:numId w:val="2"/>
        </w:numPr>
        <w:tabs>
          <w:tab w:val="clear" w:pos="7200"/>
          <w:tab w:val="num" w:pos="360"/>
          <w:tab w:val="left" w:pos="990"/>
          <w:tab w:val="left" w:pos="1710"/>
        </w:tabs>
        <w:spacing w:after="120"/>
        <w:ind w:left="1260" w:right="1008" w:firstLine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The </w:t>
      </w:r>
      <w:r w:rsidR="00B7279D" w:rsidRPr="00741604">
        <w:rPr>
          <w:sz w:val="20"/>
          <w:lang w:val="en-GB"/>
        </w:rPr>
        <w:t xml:space="preserve">UNICEF </w:t>
      </w:r>
      <w:r w:rsidR="00680E1A" w:rsidRPr="00741604">
        <w:rPr>
          <w:sz w:val="20"/>
          <w:lang w:val="en-GB"/>
        </w:rPr>
        <w:t>Deputy Executive Director</w:t>
      </w:r>
      <w:r w:rsidR="001F05E7" w:rsidRPr="00741604">
        <w:rPr>
          <w:sz w:val="20"/>
          <w:lang w:val="en-GB"/>
        </w:rPr>
        <w:t xml:space="preserve"> (Programme)</w:t>
      </w:r>
      <w:r w:rsidR="00845BAD" w:rsidRPr="00741604">
        <w:rPr>
          <w:sz w:val="20"/>
          <w:lang w:val="en-GB"/>
        </w:rPr>
        <w:t xml:space="preserve">, </w:t>
      </w:r>
      <w:r w:rsidR="00BF6243" w:rsidRPr="00741604">
        <w:rPr>
          <w:sz w:val="20"/>
          <w:lang w:val="en-GB"/>
        </w:rPr>
        <w:t xml:space="preserve">highlighted </w:t>
      </w:r>
      <w:r w:rsidR="00ED4BC6" w:rsidRPr="00741604">
        <w:rPr>
          <w:sz w:val="20"/>
          <w:lang w:val="en-GB"/>
        </w:rPr>
        <w:t xml:space="preserve">that </w:t>
      </w:r>
      <w:r w:rsidR="00BF6243" w:rsidRPr="00741604">
        <w:rPr>
          <w:sz w:val="20"/>
          <w:lang w:val="en-GB"/>
        </w:rPr>
        <w:t>climate change</w:t>
      </w:r>
      <w:r w:rsidR="00ED4BC6" w:rsidRPr="00741604">
        <w:rPr>
          <w:sz w:val="20"/>
          <w:lang w:val="en-GB"/>
        </w:rPr>
        <w:t xml:space="preserve"> was central to all the </w:t>
      </w:r>
      <w:r w:rsidR="004E5AE3" w:rsidRPr="00741604">
        <w:rPr>
          <w:sz w:val="20"/>
          <w:lang w:val="en-GB"/>
        </w:rPr>
        <w:t>g</w:t>
      </w:r>
      <w:r w:rsidR="00ED4BC6" w:rsidRPr="00741604">
        <w:rPr>
          <w:sz w:val="20"/>
          <w:lang w:val="en-GB"/>
        </w:rPr>
        <w:t>oals and an issue that affected those most in need. Development work had to integrate system</w:t>
      </w:r>
      <w:r w:rsidR="0021066F" w:rsidRPr="00741604">
        <w:rPr>
          <w:sz w:val="20"/>
          <w:lang w:val="en-GB"/>
        </w:rPr>
        <w:t>s</w:t>
      </w:r>
      <w:r w:rsidR="00ED4BC6" w:rsidRPr="00741604">
        <w:rPr>
          <w:sz w:val="20"/>
          <w:lang w:val="en-GB"/>
        </w:rPr>
        <w:t xml:space="preserve"> able to anticipate climate-related shocks to reduce their impact, which required system-wide action in analysis</w:t>
      </w:r>
      <w:r w:rsidR="00B042B9" w:rsidRPr="00741604">
        <w:rPr>
          <w:sz w:val="20"/>
          <w:lang w:val="en-GB"/>
        </w:rPr>
        <w:t xml:space="preserve"> and data collection</w:t>
      </w:r>
      <w:r w:rsidR="00EA4075" w:rsidRPr="00741604">
        <w:rPr>
          <w:sz w:val="20"/>
          <w:lang w:val="en-GB"/>
        </w:rPr>
        <w:t>;</w:t>
      </w:r>
      <w:r w:rsidR="00ED4BC6" w:rsidRPr="00741604">
        <w:rPr>
          <w:sz w:val="20"/>
          <w:lang w:val="en-GB"/>
        </w:rPr>
        <w:t xml:space="preserve"> </w:t>
      </w:r>
      <w:r w:rsidR="00EA4075" w:rsidRPr="00741604">
        <w:rPr>
          <w:sz w:val="20"/>
          <w:lang w:val="en-GB"/>
        </w:rPr>
        <w:t xml:space="preserve">joint </w:t>
      </w:r>
      <w:r w:rsidR="00ED4BC6" w:rsidRPr="00741604">
        <w:rPr>
          <w:sz w:val="20"/>
          <w:lang w:val="en-GB"/>
        </w:rPr>
        <w:t>planning</w:t>
      </w:r>
      <w:r w:rsidR="00EA4075" w:rsidRPr="00741604">
        <w:rPr>
          <w:sz w:val="20"/>
          <w:lang w:val="en-GB"/>
        </w:rPr>
        <w:t>, approaches and actions;</w:t>
      </w:r>
      <w:r w:rsidR="00B042B9" w:rsidRPr="00741604">
        <w:rPr>
          <w:sz w:val="20"/>
          <w:lang w:val="en-GB"/>
        </w:rPr>
        <w:t xml:space="preserve"> </w:t>
      </w:r>
      <w:r w:rsidR="003B47CA" w:rsidRPr="00741604">
        <w:rPr>
          <w:sz w:val="20"/>
          <w:lang w:val="en-GB"/>
        </w:rPr>
        <w:t xml:space="preserve">and </w:t>
      </w:r>
      <w:r w:rsidR="00B042B9" w:rsidRPr="00741604">
        <w:rPr>
          <w:sz w:val="20"/>
          <w:lang w:val="en-GB"/>
        </w:rPr>
        <w:t xml:space="preserve">targeted </w:t>
      </w:r>
      <w:r w:rsidR="00EA4075" w:rsidRPr="00741604">
        <w:rPr>
          <w:sz w:val="20"/>
          <w:lang w:val="en-GB"/>
        </w:rPr>
        <w:t xml:space="preserve">programming that </w:t>
      </w:r>
      <w:r w:rsidR="00B042B9" w:rsidRPr="00741604">
        <w:rPr>
          <w:sz w:val="20"/>
          <w:lang w:val="en-GB"/>
        </w:rPr>
        <w:t>maximize</w:t>
      </w:r>
      <w:r w:rsidR="00EA4075" w:rsidRPr="00741604">
        <w:rPr>
          <w:sz w:val="20"/>
          <w:lang w:val="en-GB"/>
        </w:rPr>
        <w:t>d</w:t>
      </w:r>
      <w:r w:rsidR="00B042B9" w:rsidRPr="00741604">
        <w:rPr>
          <w:sz w:val="20"/>
          <w:lang w:val="en-GB"/>
        </w:rPr>
        <w:t xml:space="preserve"> agency comparative advantages</w:t>
      </w:r>
      <w:r w:rsidR="003B47CA" w:rsidRPr="00741604">
        <w:rPr>
          <w:sz w:val="20"/>
          <w:lang w:val="en-GB"/>
        </w:rPr>
        <w:t xml:space="preserve">. </w:t>
      </w:r>
      <w:r w:rsidR="00EA4075" w:rsidRPr="00741604">
        <w:rPr>
          <w:sz w:val="20"/>
          <w:lang w:val="en-GB"/>
        </w:rPr>
        <w:t xml:space="preserve">The Executive Director, UNOPS, underscored that the 2016 </w:t>
      </w:r>
      <w:r w:rsidR="00B7279D" w:rsidRPr="00741604">
        <w:rPr>
          <w:sz w:val="20"/>
          <w:lang w:val="en-GB"/>
        </w:rPr>
        <w:t xml:space="preserve">QCPR </w:t>
      </w:r>
      <w:r w:rsidR="00EA4075" w:rsidRPr="00741604">
        <w:rPr>
          <w:sz w:val="20"/>
          <w:lang w:val="en-GB"/>
        </w:rPr>
        <w:t>called on the United Nations system to work together more effectively and efficiently for better delivery</w:t>
      </w:r>
      <w:r w:rsidR="00B7279D" w:rsidRPr="00741604">
        <w:rPr>
          <w:sz w:val="20"/>
          <w:lang w:val="en-GB"/>
        </w:rPr>
        <w:t xml:space="preserve"> of results</w:t>
      </w:r>
      <w:r w:rsidR="00EA4075" w:rsidRPr="00741604">
        <w:rPr>
          <w:sz w:val="20"/>
          <w:lang w:val="en-GB"/>
        </w:rPr>
        <w:t xml:space="preserve">. Key to </w:t>
      </w:r>
      <w:r w:rsidR="00D553C0" w:rsidRPr="00741604">
        <w:rPr>
          <w:sz w:val="20"/>
          <w:lang w:val="en-GB"/>
        </w:rPr>
        <w:t xml:space="preserve">the </w:t>
      </w:r>
      <w:r w:rsidR="00EA4075" w:rsidRPr="00741604">
        <w:rPr>
          <w:sz w:val="20"/>
          <w:lang w:val="en-GB"/>
        </w:rPr>
        <w:t>success of all development interventions was resilient infrastructure</w:t>
      </w:r>
      <w:r w:rsidR="00987CEC" w:rsidRPr="00741604">
        <w:rPr>
          <w:sz w:val="20"/>
          <w:lang w:val="en-GB"/>
        </w:rPr>
        <w:t xml:space="preserve">, efficient procurement and </w:t>
      </w:r>
      <w:r w:rsidR="00EA4075" w:rsidRPr="00741604">
        <w:rPr>
          <w:sz w:val="20"/>
          <w:lang w:val="en-GB"/>
        </w:rPr>
        <w:t xml:space="preserve">collaborative actions in planning, designing and </w:t>
      </w:r>
      <w:r w:rsidR="00987CEC" w:rsidRPr="00741604">
        <w:rPr>
          <w:sz w:val="20"/>
          <w:lang w:val="en-GB"/>
        </w:rPr>
        <w:t>implementing programmes</w:t>
      </w:r>
      <w:r w:rsidR="00D553C0" w:rsidRPr="00741604">
        <w:rPr>
          <w:sz w:val="20"/>
          <w:lang w:val="en-GB"/>
        </w:rPr>
        <w:t>, which required the multiple competencies of the United Nations system</w:t>
      </w:r>
      <w:r w:rsidR="00987CEC" w:rsidRPr="00741604">
        <w:rPr>
          <w:sz w:val="20"/>
          <w:lang w:val="en-GB"/>
        </w:rPr>
        <w:t xml:space="preserve"> working together through an impartial resident coordinator</w:t>
      </w:r>
      <w:r w:rsidR="00EA4075" w:rsidRPr="00741604">
        <w:rPr>
          <w:sz w:val="20"/>
          <w:lang w:val="en-GB"/>
        </w:rPr>
        <w:t xml:space="preserve">. </w:t>
      </w:r>
    </w:p>
    <w:p w14:paraId="4B4CB843" w14:textId="7D5AC7BA" w:rsidR="00680E1A" w:rsidRPr="00741604" w:rsidRDefault="001C7533" w:rsidP="001C790E">
      <w:pPr>
        <w:numPr>
          <w:ilvl w:val="0"/>
          <w:numId w:val="2"/>
        </w:numPr>
        <w:tabs>
          <w:tab w:val="clear" w:pos="7200"/>
          <w:tab w:val="num" w:pos="360"/>
          <w:tab w:val="left" w:pos="990"/>
          <w:tab w:val="left" w:pos="1710"/>
        </w:tabs>
        <w:spacing w:after="120"/>
        <w:ind w:left="1260" w:right="1008" w:firstLine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The </w:t>
      </w:r>
      <w:r w:rsidR="00680E1A" w:rsidRPr="00741604">
        <w:rPr>
          <w:sz w:val="20"/>
          <w:lang w:val="en-GB"/>
        </w:rPr>
        <w:t>Deputy Executive Secretary</w:t>
      </w:r>
      <w:r w:rsidRPr="00741604">
        <w:rPr>
          <w:sz w:val="20"/>
          <w:lang w:val="en-GB"/>
        </w:rPr>
        <w:t xml:space="preserve">, </w:t>
      </w:r>
      <w:r w:rsidR="00680E1A" w:rsidRPr="00741604">
        <w:rPr>
          <w:sz w:val="20"/>
          <w:lang w:val="en-GB"/>
        </w:rPr>
        <w:t>Southern African Development Community</w:t>
      </w:r>
      <w:r w:rsidRPr="00741604">
        <w:rPr>
          <w:sz w:val="20"/>
          <w:lang w:val="en-GB"/>
        </w:rPr>
        <w:t xml:space="preserve">, discussed </w:t>
      </w:r>
      <w:r w:rsidR="00680E1A" w:rsidRPr="00741604">
        <w:rPr>
          <w:sz w:val="20"/>
          <w:lang w:val="en-GB"/>
        </w:rPr>
        <w:t xml:space="preserve">the </w:t>
      </w:r>
      <w:r w:rsidR="00EA2F1E" w:rsidRPr="00741604">
        <w:rPr>
          <w:sz w:val="20"/>
          <w:lang w:val="en-GB"/>
        </w:rPr>
        <w:t xml:space="preserve">collective role of the </w:t>
      </w:r>
      <w:r w:rsidR="00680E1A" w:rsidRPr="00741604">
        <w:rPr>
          <w:color w:val="000000" w:themeColor="text1"/>
          <w:sz w:val="20"/>
          <w:lang w:val="en-GB"/>
        </w:rPr>
        <w:t>United Nations system in supporting implementation of the 2030 Agenda and building resilience at the country level</w:t>
      </w:r>
      <w:r w:rsidR="00741EB6" w:rsidRPr="00741604">
        <w:rPr>
          <w:color w:val="000000" w:themeColor="text1"/>
          <w:sz w:val="20"/>
          <w:lang w:val="en-GB"/>
        </w:rPr>
        <w:t xml:space="preserve"> against the backdrop of the 2015 drought </w:t>
      </w:r>
      <w:r w:rsidR="00EC379C" w:rsidRPr="00741604">
        <w:rPr>
          <w:color w:val="000000" w:themeColor="text1"/>
          <w:sz w:val="20"/>
          <w:lang w:val="en-GB"/>
        </w:rPr>
        <w:t xml:space="preserve">and impending famine </w:t>
      </w:r>
      <w:r w:rsidR="00EA2F1E" w:rsidRPr="00741604">
        <w:rPr>
          <w:color w:val="000000" w:themeColor="text1"/>
          <w:sz w:val="20"/>
          <w:lang w:val="en-GB"/>
        </w:rPr>
        <w:t xml:space="preserve">in </w:t>
      </w:r>
      <w:r w:rsidR="00741EB6" w:rsidRPr="00741604">
        <w:rPr>
          <w:color w:val="000000" w:themeColor="text1"/>
          <w:sz w:val="20"/>
          <w:lang w:val="en-GB"/>
        </w:rPr>
        <w:t>the southern African region</w:t>
      </w:r>
      <w:r w:rsidR="00680E1A" w:rsidRPr="00741604">
        <w:rPr>
          <w:color w:val="000000" w:themeColor="text1"/>
          <w:sz w:val="20"/>
          <w:lang w:val="en-GB"/>
        </w:rPr>
        <w:t>.</w:t>
      </w:r>
      <w:r w:rsidR="00741EB6" w:rsidRPr="00741604">
        <w:rPr>
          <w:color w:val="000000" w:themeColor="text1"/>
          <w:sz w:val="20"/>
          <w:lang w:val="en-GB"/>
        </w:rPr>
        <w:t xml:space="preserve"> A coordination unit was created to bring in United Nations system organizations with a humanitarian and recovery mandate, mobilize resources and raise awareness at the natio</w:t>
      </w:r>
      <w:r w:rsidR="00EC379C" w:rsidRPr="00741604">
        <w:rPr>
          <w:color w:val="000000" w:themeColor="text1"/>
          <w:sz w:val="20"/>
          <w:lang w:val="en-GB"/>
        </w:rPr>
        <w:t>nal, regional and global levels</w:t>
      </w:r>
      <w:r w:rsidR="001C7A91" w:rsidRPr="00741604">
        <w:rPr>
          <w:color w:val="000000" w:themeColor="text1"/>
          <w:sz w:val="20"/>
          <w:lang w:val="en-GB"/>
        </w:rPr>
        <w:t>. S</w:t>
      </w:r>
      <w:r w:rsidR="00EC379C" w:rsidRPr="00741604">
        <w:rPr>
          <w:color w:val="000000" w:themeColor="text1"/>
          <w:sz w:val="20"/>
          <w:lang w:val="en-GB"/>
        </w:rPr>
        <w:t xml:space="preserve">uccess also </w:t>
      </w:r>
      <w:r w:rsidR="00F30A3B" w:rsidRPr="00741604">
        <w:rPr>
          <w:color w:val="000000" w:themeColor="text1"/>
          <w:sz w:val="20"/>
          <w:lang w:val="en-GB"/>
        </w:rPr>
        <w:t xml:space="preserve">derived </w:t>
      </w:r>
      <w:r w:rsidR="00EC379C" w:rsidRPr="00741604">
        <w:rPr>
          <w:color w:val="000000" w:themeColor="text1"/>
          <w:sz w:val="20"/>
          <w:lang w:val="en-GB"/>
        </w:rPr>
        <w:t xml:space="preserve">from high-level United Nations support. </w:t>
      </w:r>
      <w:r w:rsidR="001C7A91" w:rsidRPr="00741604">
        <w:rPr>
          <w:color w:val="000000" w:themeColor="text1"/>
          <w:sz w:val="20"/>
          <w:lang w:val="en-GB"/>
        </w:rPr>
        <w:t>The</w:t>
      </w:r>
      <w:r w:rsidR="00F30A3B" w:rsidRPr="00741604">
        <w:rPr>
          <w:color w:val="000000" w:themeColor="text1"/>
          <w:sz w:val="20"/>
          <w:lang w:val="en-GB"/>
        </w:rPr>
        <w:t xml:space="preserve"> huma</w:t>
      </w:r>
      <w:r w:rsidR="001C7A91" w:rsidRPr="00741604">
        <w:rPr>
          <w:color w:val="000000" w:themeColor="text1"/>
          <w:sz w:val="20"/>
          <w:lang w:val="en-GB"/>
        </w:rPr>
        <w:t xml:space="preserve">nitarian and development teams </w:t>
      </w:r>
      <w:r w:rsidR="00F30A3B" w:rsidRPr="00741604">
        <w:rPr>
          <w:color w:val="000000" w:themeColor="text1"/>
          <w:sz w:val="20"/>
          <w:lang w:val="en-GB"/>
        </w:rPr>
        <w:t>combin</w:t>
      </w:r>
      <w:r w:rsidR="001C7A91" w:rsidRPr="00741604">
        <w:rPr>
          <w:color w:val="000000" w:themeColor="text1"/>
          <w:sz w:val="20"/>
          <w:lang w:val="en-GB"/>
        </w:rPr>
        <w:t>ed planning and budgets</w:t>
      </w:r>
      <w:r w:rsidR="00F30A3B" w:rsidRPr="00741604">
        <w:rPr>
          <w:color w:val="000000" w:themeColor="text1"/>
          <w:sz w:val="20"/>
          <w:lang w:val="en-GB"/>
        </w:rPr>
        <w:t xml:space="preserve"> </w:t>
      </w:r>
      <w:r w:rsidR="001C7A91" w:rsidRPr="00741604">
        <w:rPr>
          <w:color w:val="000000" w:themeColor="text1"/>
          <w:sz w:val="20"/>
          <w:lang w:val="en-GB"/>
        </w:rPr>
        <w:t xml:space="preserve">and </w:t>
      </w:r>
      <w:r w:rsidR="00F30A3B" w:rsidRPr="00741604">
        <w:rPr>
          <w:color w:val="000000" w:themeColor="text1"/>
          <w:sz w:val="20"/>
          <w:lang w:val="en-GB"/>
        </w:rPr>
        <w:t>worked closely together</w:t>
      </w:r>
      <w:r w:rsidR="001C7A91" w:rsidRPr="00741604">
        <w:rPr>
          <w:color w:val="000000" w:themeColor="text1"/>
          <w:sz w:val="20"/>
          <w:lang w:val="en-GB"/>
        </w:rPr>
        <w:t xml:space="preserve"> –</w:t>
      </w:r>
      <w:r w:rsidR="001C7A91" w:rsidRPr="00741604">
        <w:rPr>
          <w:sz w:val="20"/>
          <w:lang w:val="en-GB"/>
        </w:rPr>
        <w:t xml:space="preserve"> </w:t>
      </w:r>
      <w:r w:rsidR="001C7A91" w:rsidRPr="00741604">
        <w:rPr>
          <w:color w:val="000000" w:themeColor="text1"/>
          <w:sz w:val="20"/>
          <w:lang w:val="en-GB"/>
        </w:rPr>
        <w:t xml:space="preserve">a major factor in ensuring that </w:t>
      </w:r>
      <w:r w:rsidR="00F30A3B" w:rsidRPr="00741604">
        <w:rPr>
          <w:color w:val="000000" w:themeColor="text1"/>
          <w:sz w:val="20"/>
          <w:lang w:val="en-GB"/>
        </w:rPr>
        <w:t xml:space="preserve">resilience-building began in the midst of crisis. </w:t>
      </w:r>
      <w:r w:rsidR="001C7A91" w:rsidRPr="00741604">
        <w:rPr>
          <w:color w:val="000000" w:themeColor="text1"/>
          <w:sz w:val="20"/>
          <w:lang w:val="en-GB"/>
        </w:rPr>
        <w:t>Th</w:t>
      </w:r>
      <w:r w:rsidR="00EA2F1E" w:rsidRPr="00741604">
        <w:rPr>
          <w:color w:val="000000" w:themeColor="text1"/>
          <w:sz w:val="20"/>
          <w:lang w:val="en-GB"/>
        </w:rPr>
        <w:t>is</w:t>
      </w:r>
      <w:r w:rsidR="001C7A91" w:rsidRPr="00741604">
        <w:rPr>
          <w:color w:val="000000" w:themeColor="text1"/>
          <w:sz w:val="20"/>
          <w:lang w:val="en-GB"/>
        </w:rPr>
        <w:t xml:space="preserve"> </w:t>
      </w:r>
      <w:r w:rsidR="00382D04" w:rsidRPr="00741604">
        <w:rPr>
          <w:color w:val="000000" w:themeColor="text1"/>
          <w:sz w:val="20"/>
          <w:lang w:val="en-GB"/>
        </w:rPr>
        <w:t xml:space="preserve">resilience </w:t>
      </w:r>
      <w:r w:rsidR="001C7A91" w:rsidRPr="00741604">
        <w:rPr>
          <w:color w:val="000000" w:themeColor="text1"/>
          <w:sz w:val="20"/>
          <w:lang w:val="en-GB"/>
        </w:rPr>
        <w:t xml:space="preserve">approach </w:t>
      </w:r>
      <w:r w:rsidR="00975084" w:rsidRPr="00741604">
        <w:rPr>
          <w:color w:val="000000" w:themeColor="text1"/>
          <w:sz w:val="20"/>
          <w:lang w:val="en-GB"/>
        </w:rPr>
        <w:t xml:space="preserve">was successful because it </w:t>
      </w:r>
      <w:r w:rsidR="00382D04" w:rsidRPr="00741604">
        <w:rPr>
          <w:color w:val="000000" w:themeColor="text1"/>
          <w:sz w:val="20"/>
          <w:lang w:val="en-GB"/>
        </w:rPr>
        <w:t xml:space="preserve">was system-wide, </w:t>
      </w:r>
      <w:r w:rsidR="00EA2F1E" w:rsidRPr="00741604">
        <w:rPr>
          <w:color w:val="000000" w:themeColor="text1"/>
          <w:sz w:val="20"/>
          <w:lang w:val="en-GB"/>
        </w:rPr>
        <w:t xml:space="preserve">and </w:t>
      </w:r>
      <w:r w:rsidR="00382D04" w:rsidRPr="00741604">
        <w:rPr>
          <w:color w:val="000000" w:themeColor="text1"/>
          <w:sz w:val="20"/>
          <w:lang w:val="en-GB"/>
        </w:rPr>
        <w:t>address</w:t>
      </w:r>
      <w:r w:rsidR="00EA2F1E" w:rsidRPr="00741604">
        <w:rPr>
          <w:color w:val="000000" w:themeColor="text1"/>
          <w:sz w:val="20"/>
          <w:lang w:val="en-GB"/>
        </w:rPr>
        <w:t>ed</w:t>
      </w:r>
      <w:r w:rsidR="00382D04" w:rsidRPr="00741604">
        <w:rPr>
          <w:color w:val="000000" w:themeColor="text1"/>
          <w:sz w:val="20"/>
          <w:lang w:val="en-GB"/>
        </w:rPr>
        <w:t xml:space="preserve"> </w:t>
      </w:r>
      <w:r w:rsidR="00EA2F1E" w:rsidRPr="00741604">
        <w:rPr>
          <w:color w:val="000000" w:themeColor="text1"/>
          <w:sz w:val="20"/>
          <w:lang w:val="en-GB"/>
        </w:rPr>
        <w:t xml:space="preserve">the </w:t>
      </w:r>
      <w:r w:rsidR="00382D04" w:rsidRPr="00741604">
        <w:rPr>
          <w:color w:val="000000" w:themeColor="text1"/>
          <w:sz w:val="20"/>
          <w:lang w:val="en-GB"/>
        </w:rPr>
        <w:t xml:space="preserve">issues </w:t>
      </w:r>
      <w:r w:rsidR="00FB2B54" w:rsidRPr="00741604">
        <w:rPr>
          <w:color w:val="000000" w:themeColor="text1"/>
          <w:sz w:val="20"/>
          <w:lang w:val="en-GB"/>
        </w:rPr>
        <w:t>a</w:t>
      </w:r>
      <w:r w:rsidR="00AF5DB9" w:rsidRPr="00741604">
        <w:rPr>
          <w:color w:val="000000" w:themeColor="text1"/>
          <w:sz w:val="20"/>
          <w:lang w:val="en-GB"/>
        </w:rPr>
        <w:t>n</w:t>
      </w:r>
      <w:r w:rsidR="00FB2B54" w:rsidRPr="00741604">
        <w:rPr>
          <w:color w:val="000000" w:themeColor="text1"/>
          <w:sz w:val="20"/>
          <w:lang w:val="en-GB"/>
        </w:rPr>
        <w:t xml:space="preserve">d underlying conditions </w:t>
      </w:r>
      <w:r w:rsidR="00382D04" w:rsidRPr="00741604">
        <w:rPr>
          <w:color w:val="000000" w:themeColor="text1"/>
          <w:sz w:val="20"/>
          <w:lang w:val="en-GB"/>
        </w:rPr>
        <w:t>that</w:t>
      </w:r>
      <w:r w:rsidR="00975084" w:rsidRPr="00741604">
        <w:rPr>
          <w:color w:val="000000" w:themeColor="text1"/>
          <w:sz w:val="20"/>
          <w:lang w:val="en-GB"/>
        </w:rPr>
        <w:t xml:space="preserve"> </w:t>
      </w:r>
      <w:r w:rsidR="001C7A91" w:rsidRPr="00741604">
        <w:rPr>
          <w:color w:val="000000" w:themeColor="text1"/>
          <w:sz w:val="20"/>
          <w:lang w:val="en-GB"/>
        </w:rPr>
        <w:t xml:space="preserve">had </w:t>
      </w:r>
      <w:r w:rsidR="00382D04" w:rsidRPr="00741604">
        <w:rPr>
          <w:color w:val="000000" w:themeColor="text1"/>
          <w:sz w:val="20"/>
          <w:lang w:val="en-GB"/>
        </w:rPr>
        <w:t>create</w:t>
      </w:r>
      <w:r w:rsidR="00FB2B54" w:rsidRPr="00741604">
        <w:rPr>
          <w:color w:val="000000" w:themeColor="text1"/>
          <w:sz w:val="20"/>
          <w:lang w:val="en-GB"/>
        </w:rPr>
        <w:t>d</w:t>
      </w:r>
      <w:r w:rsidR="00382D04" w:rsidRPr="00741604">
        <w:rPr>
          <w:color w:val="000000" w:themeColor="text1"/>
          <w:sz w:val="20"/>
          <w:lang w:val="en-GB"/>
        </w:rPr>
        <w:t xml:space="preserve"> </w:t>
      </w:r>
      <w:r w:rsidR="001C7A91" w:rsidRPr="00741604">
        <w:rPr>
          <w:color w:val="000000" w:themeColor="text1"/>
          <w:sz w:val="20"/>
          <w:lang w:val="en-GB"/>
        </w:rPr>
        <w:t xml:space="preserve">the </w:t>
      </w:r>
      <w:r w:rsidR="00382D04" w:rsidRPr="00741604">
        <w:rPr>
          <w:color w:val="000000" w:themeColor="text1"/>
          <w:sz w:val="20"/>
          <w:lang w:val="en-GB"/>
        </w:rPr>
        <w:t xml:space="preserve">crisis in the first place. </w:t>
      </w:r>
    </w:p>
    <w:p w14:paraId="4EC6D57E" w14:textId="2CD62171" w:rsidR="00CF21A1" w:rsidRPr="00741604" w:rsidRDefault="00680E1A" w:rsidP="001C790E">
      <w:pPr>
        <w:numPr>
          <w:ilvl w:val="0"/>
          <w:numId w:val="2"/>
        </w:numPr>
        <w:tabs>
          <w:tab w:val="clear" w:pos="7200"/>
          <w:tab w:val="num" w:pos="360"/>
          <w:tab w:val="left" w:pos="990"/>
          <w:tab w:val="left" w:pos="1710"/>
        </w:tabs>
        <w:spacing w:after="120"/>
        <w:ind w:left="1260" w:right="1008" w:firstLine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lastRenderedPageBreak/>
        <w:t xml:space="preserve">The United Nations Resident Coordinator, Maldives, </w:t>
      </w:r>
      <w:r w:rsidR="00214DB8" w:rsidRPr="00741604">
        <w:rPr>
          <w:sz w:val="20"/>
          <w:lang w:val="en-GB"/>
        </w:rPr>
        <w:t xml:space="preserve">presented </w:t>
      </w:r>
      <w:r w:rsidRPr="00741604">
        <w:rPr>
          <w:color w:val="000000" w:themeColor="text1"/>
          <w:sz w:val="20"/>
          <w:lang w:val="en-GB"/>
        </w:rPr>
        <w:t xml:space="preserve">United Nations country team collaborative work, including developing the new </w:t>
      </w:r>
      <w:r w:rsidR="00214DB8" w:rsidRPr="00741604">
        <w:rPr>
          <w:color w:val="000000" w:themeColor="text1"/>
          <w:sz w:val="20"/>
          <w:lang w:val="en-GB"/>
        </w:rPr>
        <w:t>United Nations Development Assistance Framework (</w:t>
      </w:r>
      <w:r w:rsidR="002C33E6" w:rsidRPr="00741604">
        <w:rPr>
          <w:color w:val="000000" w:themeColor="text1"/>
          <w:sz w:val="20"/>
          <w:lang w:val="en-GB"/>
        </w:rPr>
        <w:t>UNDAF</w:t>
      </w:r>
      <w:r w:rsidR="00214DB8" w:rsidRPr="00741604">
        <w:rPr>
          <w:color w:val="000000" w:themeColor="text1"/>
          <w:sz w:val="20"/>
          <w:lang w:val="en-GB"/>
        </w:rPr>
        <w:t>)</w:t>
      </w:r>
      <w:r w:rsidRPr="00741604">
        <w:rPr>
          <w:color w:val="000000" w:themeColor="text1"/>
          <w:sz w:val="20"/>
          <w:lang w:val="en-GB"/>
        </w:rPr>
        <w:t xml:space="preserve"> and implementing the standard operating procedures</w:t>
      </w:r>
      <w:r w:rsidR="00E50DF5" w:rsidRPr="00741604">
        <w:rPr>
          <w:color w:val="000000" w:themeColor="text1"/>
          <w:sz w:val="20"/>
          <w:lang w:val="en-GB"/>
        </w:rPr>
        <w:t xml:space="preserve"> within the experience</w:t>
      </w:r>
      <w:r w:rsidR="00EA2F1E" w:rsidRPr="00741604">
        <w:rPr>
          <w:color w:val="000000" w:themeColor="text1"/>
          <w:sz w:val="20"/>
          <w:lang w:val="en-GB"/>
        </w:rPr>
        <w:t xml:space="preserve"> of the Maldives</w:t>
      </w:r>
      <w:r w:rsidR="00E50DF5" w:rsidRPr="00741604">
        <w:rPr>
          <w:color w:val="000000" w:themeColor="text1"/>
          <w:sz w:val="20"/>
          <w:lang w:val="en-GB"/>
        </w:rPr>
        <w:t xml:space="preserve">. The </w:t>
      </w:r>
      <w:r w:rsidR="00B124EE" w:rsidRPr="00741604">
        <w:rPr>
          <w:color w:val="000000" w:themeColor="text1"/>
          <w:sz w:val="20"/>
          <w:lang w:val="en-GB"/>
        </w:rPr>
        <w:t xml:space="preserve">country </w:t>
      </w:r>
      <w:r w:rsidR="00E50DF5" w:rsidRPr="00741604">
        <w:rPr>
          <w:color w:val="000000" w:themeColor="text1"/>
          <w:sz w:val="20"/>
          <w:lang w:val="en-GB"/>
        </w:rPr>
        <w:t xml:space="preserve">had in </w:t>
      </w:r>
      <w:r w:rsidR="00B124EE" w:rsidRPr="00741604">
        <w:rPr>
          <w:color w:val="000000" w:themeColor="text1"/>
          <w:sz w:val="20"/>
          <w:lang w:val="en-GB"/>
        </w:rPr>
        <w:t xml:space="preserve">the past </w:t>
      </w:r>
      <w:r w:rsidR="009B404D" w:rsidRPr="00741604">
        <w:rPr>
          <w:color w:val="000000" w:themeColor="text1"/>
          <w:sz w:val="20"/>
          <w:lang w:val="en-GB"/>
        </w:rPr>
        <w:t>20 years</w:t>
      </w:r>
      <w:r w:rsidR="00E50DF5" w:rsidRPr="00741604">
        <w:rPr>
          <w:color w:val="000000" w:themeColor="text1"/>
          <w:sz w:val="20"/>
          <w:lang w:val="en-GB"/>
        </w:rPr>
        <w:t xml:space="preserve"> </w:t>
      </w:r>
      <w:r w:rsidR="009B404D" w:rsidRPr="00741604">
        <w:rPr>
          <w:color w:val="000000" w:themeColor="text1"/>
          <w:sz w:val="20"/>
          <w:lang w:val="en-GB"/>
        </w:rPr>
        <w:t>graduated</w:t>
      </w:r>
      <w:r w:rsidR="00E50DF5" w:rsidRPr="00741604">
        <w:rPr>
          <w:color w:val="000000" w:themeColor="text1"/>
          <w:sz w:val="20"/>
          <w:lang w:val="en-GB"/>
        </w:rPr>
        <w:t xml:space="preserve"> from a least developed </w:t>
      </w:r>
      <w:r w:rsidR="00B124EE" w:rsidRPr="00741604">
        <w:rPr>
          <w:color w:val="000000" w:themeColor="text1"/>
          <w:sz w:val="20"/>
          <w:lang w:val="en-GB"/>
        </w:rPr>
        <w:t xml:space="preserve">country </w:t>
      </w:r>
      <w:r w:rsidR="00E50DF5" w:rsidRPr="00741604">
        <w:rPr>
          <w:color w:val="000000" w:themeColor="text1"/>
          <w:sz w:val="20"/>
          <w:lang w:val="en-GB"/>
        </w:rPr>
        <w:t>to a middle</w:t>
      </w:r>
      <w:r w:rsidR="00FE6B73" w:rsidRPr="00741604">
        <w:rPr>
          <w:color w:val="000000" w:themeColor="text1"/>
          <w:sz w:val="20"/>
          <w:lang w:val="en-GB"/>
        </w:rPr>
        <w:t>-</w:t>
      </w:r>
      <w:r w:rsidR="00E50DF5" w:rsidRPr="00741604">
        <w:rPr>
          <w:color w:val="000000" w:themeColor="text1"/>
          <w:sz w:val="20"/>
          <w:lang w:val="en-GB"/>
        </w:rPr>
        <w:t>income country. Climate change, however, remained a formidable challenge</w:t>
      </w:r>
      <w:r w:rsidR="00B124EE" w:rsidRPr="00741604">
        <w:rPr>
          <w:color w:val="000000" w:themeColor="text1"/>
          <w:sz w:val="20"/>
          <w:lang w:val="en-GB"/>
        </w:rPr>
        <w:t xml:space="preserve">, </w:t>
      </w:r>
      <w:r w:rsidR="00BA1A14" w:rsidRPr="00741604">
        <w:rPr>
          <w:color w:val="000000" w:themeColor="text1"/>
          <w:sz w:val="20"/>
          <w:lang w:val="en-GB"/>
        </w:rPr>
        <w:t xml:space="preserve">which </w:t>
      </w:r>
      <w:r w:rsidR="00B124EE" w:rsidRPr="00741604">
        <w:rPr>
          <w:color w:val="000000" w:themeColor="text1"/>
          <w:sz w:val="20"/>
          <w:lang w:val="en-GB"/>
        </w:rPr>
        <w:t>was</w:t>
      </w:r>
      <w:r w:rsidR="00E50DF5" w:rsidRPr="00741604">
        <w:rPr>
          <w:color w:val="000000" w:themeColor="text1"/>
          <w:sz w:val="20"/>
          <w:lang w:val="en-GB"/>
        </w:rPr>
        <w:t xml:space="preserve"> capable of wiping out hard-won gains. The United Nations was the country’s most crucial development partner, but it depended on many non-resident agencies. Coordination </w:t>
      </w:r>
      <w:r w:rsidR="00B21FB9" w:rsidRPr="00741604">
        <w:rPr>
          <w:color w:val="000000" w:themeColor="text1"/>
          <w:sz w:val="20"/>
          <w:lang w:val="en-GB"/>
        </w:rPr>
        <w:t xml:space="preserve">was </w:t>
      </w:r>
      <w:r w:rsidR="00E50DF5" w:rsidRPr="00741604">
        <w:rPr>
          <w:color w:val="000000" w:themeColor="text1"/>
          <w:sz w:val="20"/>
          <w:lang w:val="en-GB"/>
        </w:rPr>
        <w:t>key to success</w:t>
      </w:r>
      <w:r w:rsidR="00B21FB9" w:rsidRPr="00741604">
        <w:rPr>
          <w:color w:val="000000" w:themeColor="text1"/>
          <w:sz w:val="20"/>
          <w:lang w:val="en-GB"/>
        </w:rPr>
        <w:t>, i</w:t>
      </w:r>
      <w:r w:rsidR="009B404D" w:rsidRPr="00741604">
        <w:rPr>
          <w:color w:val="000000" w:themeColor="text1"/>
          <w:sz w:val="20"/>
          <w:lang w:val="en-GB"/>
        </w:rPr>
        <w:t>ncluding through a much tighter</w:t>
      </w:r>
      <w:r w:rsidR="00BA1A14" w:rsidRPr="00741604">
        <w:rPr>
          <w:color w:val="000000" w:themeColor="text1"/>
          <w:sz w:val="20"/>
          <w:lang w:val="en-GB"/>
        </w:rPr>
        <w:t xml:space="preserve"> and</w:t>
      </w:r>
      <w:r w:rsidR="009B404D" w:rsidRPr="00741604">
        <w:rPr>
          <w:color w:val="000000" w:themeColor="text1"/>
          <w:sz w:val="20"/>
          <w:lang w:val="en-GB"/>
        </w:rPr>
        <w:t xml:space="preserve"> focused UNDAF grounded i</w:t>
      </w:r>
      <w:r w:rsidR="00B21FB9" w:rsidRPr="00741604">
        <w:rPr>
          <w:color w:val="000000" w:themeColor="text1"/>
          <w:sz w:val="20"/>
          <w:lang w:val="en-GB"/>
        </w:rPr>
        <w:t xml:space="preserve">n human rights and built on </w:t>
      </w:r>
      <w:r w:rsidR="00BA1A14" w:rsidRPr="00741604">
        <w:rPr>
          <w:color w:val="000000" w:themeColor="text1"/>
          <w:sz w:val="20"/>
          <w:lang w:val="en-GB"/>
        </w:rPr>
        <w:t>“</w:t>
      </w:r>
      <w:r w:rsidR="00B21FB9" w:rsidRPr="00741604">
        <w:rPr>
          <w:color w:val="000000" w:themeColor="text1"/>
          <w:sz w:val="20"/>
          <w:lang w:val="en-GB"/>
        </w:rPr>
        <w:t>delivering</w:t>
      </w:r>
      <w:r w:rsidR="00BA1A14" w:rsidRPr="00741604">
        <w:rPr>
          <w:color w:val="000000" w:themeColor="text1"/>
          <w:sz w:val="20"/>
          <w:lang w:val="en-GB"/>
        </w:rPr>
        <w:t xml:space="preserve"> </w:t>
      </w:r>
      <w:r w:rsidR="00B21FB9" w:rsidRPr="00741604">
        <w:rPr>
          <w:color w:val="000000" w:themeColor="text1"/>
          <w:sz w:val="20"/>
          <w:lang w:val="en-GB"/>
        </w:rPr>
        <w:t>as</w:t>
      </w:r>
      <w:r w:rsidR="00BA1A14" w:rsidRPr="00741604">
        <w:rPr>
          <w:color w:val="000000" w:themeColor="text1"/>
          <w:sz w:val="20"/>
          <w:lang w:val="en-GB"/>
        </w:rPr>
        <w:t xml:space="preserve"> </w:t>
      </w:r>
      <w:r w:rsidR="00B21FB9" w:rsidRPr="00741604">
        <w:rPr>
          <w:color w:val="000000" w:themeColor="text1"/>
          <w:sz w:val="20"/>
          <w:lang w:val="en-GB"/>
        </w:rPr>
        <w:t>one</w:t>
      </w:r>
      <w:r w:rsidR="00BA1A14" w:rsidRPr="00741604">
        <w:rPr>
          <w:color w:val="000000" w:themeColor="text1"/>
          <w:sz w:val="20"/>
          <w:lang w:val="en-GB"/>
        </w:rPr>
        <w:t>”</w:t>
      </w:r>
      <w:r w:rsidR="00B21FB9" w:rsidRPr="00741604">
        <w:rPr>
          <w:color w:val="000000" w:themeColor="text1"/>
          <w:sz w:val="20"/>
          <w:lang w:val="en-GB"/>
        </w:rPr>
        <w:t xml:space="preserve"> and the standard operating procedures. </w:t>
      </w:r>
      <w:r w:rsidR="00BA1A14" w:rsidRPr="00741604">
        <w:rPr>
          <w:color w:val="000000" w:themeColor="text1"/>
          <w:sz w:val="20"/>
          <w:lang w:val="en-GB"/>
        </w:rPr>
        <w:t xml:space="preserve">The Resident Coordinator </w:t>
      </w:r>
      <w:r w:rsidR="00214DB8" w:rsidRPr="00741604">
        <w:rPr>
          <w:color w:val="000000" w:themeColor="text1"/>
          <w:sz w:val="20"/>
          <w:lang w:val="en-GB"/>
        </w:rPr>
        <w:t>also noted the difficulties in</w:t>
      </w:r>
      <w:r w:rsidR="009D0E3F" w:rsidRPr="00741604">
        <w:rPr>
          <w:color w:val="000000" w:themeColor="text1"/>
          <w:sz w:val="20"/>
          <w:lang w:val="en-GB"/>
        </w:rPr>
        <w:t xml:space="preserve"> aligning UNDAFs with agency-specific plans, the duplicative reporting </w:t>
      </w:r>
      <w:r w:rsidR="00BA1A14" w:rsidRPr="00741604">
        <w:rPr>
          <w:color w:val="000000" w:themeColor="text1"/>
          <w:sz w:val="20"/>
          <w:lang w:val="en-GB"/>
        </w:rPr>
        <w:t>they</w:t>
      </w:r>
      <w:r w:rsidR="009D0E3F" w:rsidRPr="00741604">
        <w:rPr>
          <w:color w:val="000000" w:themeColor="text1"/>
          <w:sz w:val="20"/>
          <w:lang w:val="en-GB"/>
        </w:rPr>
        <w:t xml:space="preserve"> presented and how </w:t>
      </w:r>
      <w:r w:rsidR="00BA1A14" w:rsidRPr="00741604">
        <w:rPr>
          <w:color w:val="000000" w:themeColor="text1"/>
          <w:sz w:val="20"/>
          <w:lang w:val="en-GB"/>
        </w:rPr>
        <w:t xml:space="preserve">they </w:t>
      </w:r>
      <w:r w:rsidR="009D0E3F" w:rsidRPr="00741604">
        <w:rPr>
          <w:color w:val="000000" w:themeColor="text1"/>
          <w:sz w:val="20"/>
          <w:lang w:val="en-GB"/>
        </w:rPr>
        <w:t xml:space="preserve">took away from time that could be devoted to implementation. </w:t>
      </w:r>
      <w:r w:rsidR="00B21FB9" w:rsidRPr="00741604">
        <w:rPr>
          <w:color w:val="000000" w:themeColor="text1"/>
          <w:sz w:val="20"/>
          <w:lang w:val="en-GB"/>
        </w:rPr>
        <w:t>Strong national support and incentives guaranteed a strong and united country team. Country teams would benefit from less burdensome planning processes and aligned agency operating systems.</w:t>
      </w:r>
    </w:p>
    <w:p w14:paraId="104C00C9" w14:textId="2DCDB3C2" w:rsidR="00CF21A1" w:rsidRPr="00741604" w:rsidRDefault="00CE17F5" w:rsidP="001C790E">
      <w:pPr>
        <w:numPr>
          <w:ilvl w:val="0"/>
          <w:numId w:val="2"/>
        </w:numPr>
        <w:tabs>
          <w:tab w:val="clear" w:pos="7200"/>
          <w:tab w:val="num" w:pos="360"/>
          <w:tab w:val="left" w:pos="990"/>
          <w:tab w:val="left" w:pos="1710"/>
        </w:tabs>
        <w:spacing w:after="120"/>
        <w:ind w:left="1260" w:right="1008" w:firstLine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The presidents </w:t>
      </w:r>
      <w:r w:rsidR="009418CA" w:rsidRPr="00741604">
        <w:rPr>
          <w:sz w:val="20"/>
          <w:lang w:val="en-GB"/>
        </w:rPr>
        <w:t xml:space="preserve">and vice-presidents </w:t>
      </w:r>
      <w:r w:rsidRPr="00741604">
        <w:rPr>
          <w:sz w:val="20"/>
          <w:lang w:val="en-GB"/>
        </w:rPr>
        <w:t xml:space="preserve">of the four Executive Boards, the heads </w:t>
      </w:r>
      <w:r w:rsidR="009418CA" w:rsidRPr="00741604">
        <w:rPr>
          <w:sz w:val="20"/>
          <w:lang w:val="en-GB"/>
        </w:rPr>
        <w:t xml:space="preserve">and deputy heads </w:t>
      </w:r>
      <w:r w:rsidRPr="00741604">
        <w:rPr>
          <w:sz w:val="20"/>
          <w:lang w:val="en-GB"/>
        </w:rPr>
        <w:t>of the six United Nations organizations and members of the Executive Board</w:t>
      </w:r>
      <w:r w:rsidR="00B069CC" w:rsidRPr="00741604">
        <w:rPr>
          <w:sz w:val="20"/>
          <w:lang w:val="en-GB"/>
        </w:rPr>
        <w:t>s</w:t>
      </w:r>
      <w:r w:rsidRPr="00741604">
        <w:rPr>
          <w:sz w:val="20"/>
          <w:lang w:val="en-GB"/>
        </w:rPr>
        <w:t xml:space="preserve"> </w:t>
      </w:r>
      <w:r w:rsidR="00E9548B" w:rsidRPr="00741604">
        <w:rPr>
          <w:sz w:val="20"/>
          <w:lang w:val="en-GB"/>
        </w:rPr>
        <w:t>were actively engaged throughout the session and provided a number of comments</w:t>
      </w:r>
      <w:r w:rsidR="00E1698F" w:rsidRPr="00741604">
        <w:rPr>
          <w:sz w:val="20"/>
          <w:lang w:val="en-GB"/>
        </w:rPr>
        <w:t xml:space="preserve"> on the </w:t>
      </w:r>
      <w:r w:rsidR="00BA1A14" w:rsidRPr="00741604">
        <w:rPr>
          <w:sz w:val="20"/>
          <w:lang w:val="en-GB"/>
        </w:rPr>
        <w:t xml:space="preserve">role of the </w:t>
      </w:r>
      <w:r w:rsidR="00E1698F" w:rsidRPr="00741604">
        <w:rPr>
          <w:sz w:val="20"/>
          <w:lang w:val="en-GB"/>
        </w:rPr>
        <w:t>United Nations development system in addressing climate change</w:t>
      </w:r>
      <w:r w:rsidR="00214DB8" w:rsidRPr="00741604">
        <w:rPr>
          <w:sz w:val="20"/>
          <w:lang w:val="en-GB"/>
        </w:rPr>
        <w:t xml:space="preserve">, </w:t>
      </w:r>
      <w:r w:rsidR="006F337A" w:rsidRPr="00741604">
        <w:rPr>
          <w:sz w:val="20"/>
          <w:lang w:val="en-GB"/>
        </w:rPr>
        <w:t xml:space="preserve">resilience </w:t>
      </w:r>
      <w:r w:rsidR="00214DB8" w:rsidRPr="00741604">
        <w:rPr>
          <w:sz w:val="20"/>
          <w:lang w:val="en-GB"/>
        </w:rPr>
        <w:t>and youth engagement</w:t>
      </w:r>
      <w:r w:rsidR="00E9548B" w:rsidRPr="00741604">
        <w:rPr>
          <w:sz w:val="20"/>
          <w:lang w:val="en-GB"/>
        </w:rPr>
        <w:t xml:space="preserve">, most notably that: </w:t>
      </w:r>
    </w:p>
    <w:p w14:paraId="7D93DA0B" w14:textId="227B4187" w:rsidR="00E1698F" w:rsidRPr="00741604" w:rsidRDefault="00E1698F" w:rsidP="00741604">
      <w:pPr>
        <w:pStyle w:val="ListParagraph"/>
        <w:numPr>
          <w:ilvl w:val="0"/>
          <w:numId w:val="3"/>
        </w:numPr>
        <w:tabs>
          <w:tab w:val="left" w:pos="1620"/>
          <w:tab w:val="left" w:pos="2160"/>
        </w:tabs>
        <w:spacing w:after="120"/>
        <w:ind w:left="1260" w:right="1008" w:firstLine="720"/>
        <w:contextualSpacing w:val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Climate change and youth </w:t>
      </w:r>
      <w:r w:rsidR="00214DB8" w:rsidRPr="00741604">
        <w:rPr>
          <w:sz w:val="20"/>
          <w:lang w:val="en-GB"/>
        </w:rPr>
        <w:t xml:space="preserve">engagement </w:t>
      </w:r>
      <w:r w:rsidRPr="00741604">
        <w:rPr>
          <w:sz w:val="20"/>
          <w:lang w:val="en-GB"/>
        </w:rPr>
        <w:t>were ideal areas for system-wide approaches since the answers to addressing both were systemic in nature</w:t>
      </w:r>
      <w:r w:rsidR="002B6055" w:rsidRPr="00741604">
        <w:rPr>
          <w:sz w:val="20"/>
          <w:lang w:val="en-GB"/>
        </w:rPr>
        <w:t xml:space="preserve"> and required a whole-of-society approach</w:t>
      </w:r>
      <w:r w:rsidRPr="00741604">
        <w:rPr>
          <w:sz w:val="20"/>
          <w:lang w:val="en-GB"/>
        </w:rPr>
        <w:t>;</w:t>
      </w:r>
    </w:p>
    <w:p w14:paraId="4F886716" w14:textId="4C227690" w:rsidR="00D00688" w:rsidRPr="00741604" w:rsidRDefault="00D00688" w:rsidP="00102722">
      <w:pPr>
        <w:pStyle w:val="ListParagraph"/>
        <w:numPr>
          <w:ilvl w:val="0"/>
          <w:numId w:val="3"/>
        </w:numPr>
        <w:tabs>
          <w:tab w:val="left" w:pos="1710"/>
        </w:tabs>
        <w:spacing w:after="120"/>
        <w:ind w:left="1260" w:right="1008" w:firstLine="720"/>
        <w:contextualSpacing w:val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>Resilience was a core concept that was multidimensional in nature and allowed broader development choices;</w:t>
      </w:r>
    </w:p>
    <w:p w14:paraId="4AEF1C32" w14:textId="037EE77E" w:rsidR="00CE40FF" w:rsidRPr="00741604" w:rsidRDefault="00CE40FF" w:rsidP="00102722">
      <w:pPr>
        <w:pStyle w:val="ListParagraph"/>
        <w:numPr>
          <w:ilvl w:val="0"/>
          <w:numId w:val="3"/>
        </w:numPr>
        <w:tabs>
          <w:tab w:val="left" w:pos="1710"/>
        </w:tabs>
        <w:spacing w:after="120"/>
        <w:ind w:left="1260" w:right="1008" w:firstLine="720"/>
        <w:contextualSpacing w:val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The humanitarian-development-peace nexus was the perfect mechanism for the </w:t>
      </w:r>
      <w:r w:rsidR="00161C1F" w:rsidRPr="00741604">
        <w:rPr>
          <w:sz w:val="20"/>
          <w:lang w:val="en-GB"/>
        </w:rPr>
        <w:t xml:space="preserve">United Nations </w:t>
      </w:r>
      <w:r w:rsidRPr="00741604">
        <w:rPr>
          <w:sz w:val="20"/>
          <w:lang w:val="en-GB"/>
        </w:rPr>
        <w:t>system to work together to build resilience to climate change</w:t>
      </w:r>
      <w:r w:rsidR="009725DA" w:rsidRPr="00741604">
        <w:rPr>
          <w:sz w:val="20"/>
          <w:lang w:val="en-GB"/>
        </w:rPr>
        <w:t>;</w:t>
      </w:r>
    </w:p>
    <w:p w14:paraId="569C37C8" w14:textId="483C176E" w:rsidR="00E9548B" w:rsidRPr="00741604" w:rsidRDefault="00E1698F" w:rsidP="00102722">
      <w:pPr>
        <w:pStyle w:val="ListParagraph"/>
        <w:numPr>
          <w:ilvl w:val="0"/>
          <w:numId w:val="3"/>
        </w:numPr>
        <w:tabs>
          <w:tab w:val="left" w:pos="1710"/>
        </w:tabs>
        <w:spacing w:after="120"/>
        <w:ind w:left="1260" w:right="1008" w:firstLine="720"/>
        <w:contextualSpacing w:val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>The system had a key role to play through its convening power and awareness-raising capacity</w:t>
      </w:r>
      <w:r w:rsidR="00CE40FF" w:rsidRPr="00741604">
        <w:rPr>
          <w:sz w:val="20"/>
          <w:lang w:val="en-GB"/>
        </w:rPr>
        <w:t xml:space="preserve"> in addressing climate change and youth</w:t>
      </w:r>
      <w:r w:rsidRPr="00741604">
        <w:rPr>
          <w:sz w:val="20"/>
          <w:lang w:val="en-GB"/>
        </w:rPr>
        <w:t>;</w:t>
      </w:r>
    </w:p>
    <w:p w14:paraId="2CED2598" w14:textId="6BBF813C" w:rsidR="00CE40FF" w:rsidRPr="00741604" w:rsidRDefault="00CE40FF" w:rsidP="00102722">
      <w:pPr>
        <w:pStyle w:val="ListParagraph"/>
        <w:numPr>
          <w:ilvl w:val="0"/>
          <w:numId w:val="3"/>
        </w:numPr>
        <w:tabs>
          <w:tab w:val="left" w:pos="1710"/>
        </w:tabs>
        <w:spacing w:after="120"/>
        <w:ind w:left="1260" w:right="1008" w:firstLine="720"/>
        <w:contextualSpacing w:val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The system </w:t>
      </w:r>
      <w:r w:rsidR="00161C1F" w:rsidRPr="00741604">
        <w:rPr>
          <w:sz w:val="20"/>
          <w:lang w:val="en-GB"/>
        </w:rPr>
        <w:t xml:space="preserve">had to </w:t>
      </w:r>
      <w:r w:rsidRPr="00741604">
        <w:rPr>
          <w:sz w:val="20"/>
          <w:lang w:val="en-GB"/>
        </w:rPr>
        <w:t xml:space="preserve">use its comparative strengths to ensure its collaborative advantages; </w:t>
      </w:r>
    </w:p>
    <w:p w14:paraId="595C0938" w14:textId="02E2FD61" w:rsidR="001833CC" w:rsidRPr="00741604" w:rsidRDefault="00F806EA" w:rsidP="00102722">
      <w:pPr>
        <w:pStyle w:val="ListParagraph"/>
        <w:numPr>
          <w:ilvl w:val="0"/>
          <w:numId w:val="3"/>
        </w:numPr>
        <w:tabs>
          <w:tab w:val="left" w:pos="1710"/>
        </w:tabs>
        <w:spacing w:after="120"/>
        <w:ind w:left="1260" w:right="1008" w:firstLine="720"/>
        <w:contextualSpacing w:val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Data collection, disaggregation </w:t>
      </w:r>
      <w:r w:rsidR="00D00688" w:rsidRPr="00741604">
        <w:rPr>
          <w:sz w:val="20"/>
          <w:lang w:val="en-GB"/>
        </w:rPr>
        <w:t>and capacity for planning and measuring resu</w:t>
      </w:r>
      <w:r w:rsidRPr="00741604">
        <w:rPr>
          <w:sz w:val="20"/>
          <w:lang w:val="en-GB"/>
        </w:rPr>
        <w:t>lts were key to reaching vulnerable communities and building resilience;</w:t>
      </w:r>
    </w:p>
    <w:p w14:paraId="038069AD" w14:textId="56258268" w:rsidR="00354F8D" w:rsidRPr="00741604" w:rsidRDefault="00354F8D" w:rsidP="00102722">
      <w:pPr>
        <w:pStyle w:val="ListParagraph"/>
        <w:numPr>
          <w:ilvl w:val="0"/>
          <w:numId w:val="3"/>
        </w:numPr>
        <w:tabs>
          <w:tab w:val="left" w:pos="1710"/>
        </w:tabs>
        <w:spacing w:after="120"/>
        <w:ind w:left="1260" w:right="1008" w:firstLine="720"/>
        <w:contextualSpacing w:val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>The joint meetings of the Executive Boards needed further strengthening, including a more integrated Executive Boards governing structure;</w:t>
      </w:r>
      <w:r w:rsidR="00B069CC" w:rsidRPr="00741604">
        <w:rPr>
          <w:sz w:val="20"/>
          <w:lang w:val="en-GB"/>
        </w:rPr>
        <w:t xml:space="preserve"> and</w:t>
      </w:r>
    </w:p>
    <w:p w14:paraId="31BE7D92" w14:textId="6882FD38" w:rsidR="00354F8D" w:rsidRPr="00741604" w:rsidRDefault="00354F8D" w:rsidP="00102722">
      <w:pPr>
        <w:pStyle w:val="ListParagraph"/>
        <w:numPr>
          <w:ilvl w:val="0"/>
          <w:numId w:val="3"/>
        </w:numPr>
        <w:tabs>
          <w:tab w:val="left" w:pos="1710"/>
        </w:tabs>
        <w:spacing w:after="120"/>
        <w:ind w:left="1260" w:right="1008" w:firstLine="720"/>
        <w:contextualSpacing w:val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The common chapters </w:t>
      </w:r>
      <w:r w:rsidR="006F337A" w:rsidRPr="00741604">
        <w:rPr>
          <w:sz w:val="20"/>
          <w:lang w:val="en-GB"/>
        </w:rPr>
        <w:t xml:space="preserve">of the organizations’ strategic plans </w:t>
      </w:r>
      <w:r w:rsidRPr="00741604">
        <w:rPr>
          <w:sz w:val="20"/>
          <w:lang w:val="en-GB"/>
        </w:rPr>
        <w:t xml:space="preserve">should flesh out how system-wide coordination would help to leave no one behind, strengthen partnerships, build resilience, ensure an impartial </w:t>
      </w:r>
      <w:r w:rsidR="006F337A" w:rsidRPr="00741604">
        <w:rPr>
          <w:sz w:val="20"/>
          <w:lang w:val="en-GB"/>
        </w:rPr>
        <w:t xml:space="preserve">United Nations </w:t>
      </w:r>
      <w:r w:rsidRPr="00741604">
        <w:rPr>
          <w:sz w:val="20"/>
          <w:lang w:val="en-GB"/>
        </w:rPr>
        <w:t>resident coordinator, build national capacity</w:t>
      </w:r>
      <w:r w:rsidR="00161C1F" w:rsidRPr="00741604">
        <w:rPr>
          <w:sz w:val="20"/>
          <w:lang w:val="en-GB"/>
        </w:rPr>
        <w:t>,</w:t>
      </w:r>
      <w:r w:rsidRPr="00741604">
        <w:rPr>
          <w:sz w:val="20"/>
          <w:lang w:val="en-GB"/>
        </w:rPr>
        <w:t xml:space="preserve"> and pursue joint business operations, supported by common results and indicators</w:t>
      </w:r>
      <w:r w:rsidR="008F7356" w:rsidRPr="00741604">
        <w:rPr>
          <w:sz w:val="20"/>
          <w:lang w:val="en-GB"/>
        </w:rPr>
        <w:t xml:space="preserve"> and a joint resource mobilization strategy</w:t>
      </w:r>
      <w:r w:rsidRPr="00741604">
        <w:rPr>
          <w:sz w:val="20"/>
          <w:lang w:val="en-GB"/>
        </w:rPr>
        <w:t xml:space="preserve">. </w:t>
      </w:r>
    </w:p>
    <w:p w14:paraId="18D3154E" w14:textId="2DE7A0D9" w:rsidR="00633905" w:rsidRPr="00741604" w:rsidRDefault="00633905" w:rsidP="001C790E">
      <w:pPr>
        <w:numPr>
          <w:ilvl w:val="0"/>
          <w:numId w:val="2"/>
        </w:numPr>
        <w:tabs>
          <w:tab w:val="clear" w:pos="7200"/>
          <w:tab w:val="num" w:pos="360"/>
          <w:tab w:val="left" w:pos="990"/>
          <w:tab w:val="left" w:pos="1710"/>
        </w:tabs>
        <w:spacing w:after="120"/>
        <w:ind w:left="1260" w:right="1008" w:firstLine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In conclusion, the </w:t>
      </w:r>
      <w:r w:rsidR="003E3754" w:rsidRPr="00741604">
        <w:rPr>
          <w:sz w:val="20"/>
          <w:lang w:val="en-GB"/>
        </w:rPr>
        <w:t xml:space="preserve">UNDP </w:t>
      </w:r>
      <w:r w:rsidRPr="00741604">
        <w:rPr>
          <w:sz w:val="20"/>
          <w:lang w:val="en-GB"/>
        </w:rPr>
        <w:t>Administrator</w:t>
      </w:r>
      <w:r w:rsidR="003E3754" w:rsidRPr="00741604">
        <w:rPr>
          <w:sz w:val="20"/>
          <w:lang w:val="en-GB"/>
        </w:rPr>
        <w:t xml:space="preserve"> </w:t>
      </w:r>
      <w:r w:rsidR="00214DB8" w:rsidRPr="00741604">
        <w:rPr>
          <w:sz w:val="20"/>
          <w:lang w:val="en-GB"/>
        </w:rPr>
        <w:t xml:space="preserve">and Chair of the United Nations Development Group </w:t>
      </w:r>
      <w:r w:rsidR="008F7356" w:rsidRPr="00741604">
        <w:rPr>
          <w:sz w:val="20"/>
          <w:lang w:val="en-GB"/>
        </w:rPr>
        <w:t xml:space="preserve">stressed that the 2016 </w:t>
      </w:r>
      <w:r w:rsidR="003E3754" w:rsidRPr="00741604">
        <w:rPr>
          <w:sz w:val="20"/>
          <w:lang w:val="en-GB"/>
        </w:rPr>
        <w:t xml:space="preserve">QCPR </w:t>
      </w:r>
      <w:r w:rsidR="008F7356" w:rsidRPr="00741604">
        <w:rPr>
          <w:sz w:val="20"/>
          <w:lang w:val="en-GB"/>
        </w:rPr>
        <w:t>called on the United Nations development system to work in a new way. The challenge</w:t>
      </w:r>
      <w:r w:rsidR="009725DA" w:rsidRPr="00741604">
        <w:rPr>
          <w:sz w:val="20"/>
          <w:lang w:val="en-GB"/>
        </w:rPr>
        <w:t xml:space="preserve"> </w:t>
      </w:r>
      <w:r w:rsidR="008F7356" w:rsidRPr="00741604">
        <w:rPr>
          <w:sz w:val="20"/>
          <w:lang w:val="en-GB"/>
        </w:rPr>
        <w:t xml:space="preserve">was </w:t>
      </w:r>
      <w:r w:rsidR="003E3754" w:rsidRPr="00741604">
        <w:rPr>
          <w:sz w:val="20"/>
          <w:lang w:val="en-GB"/>
        </w:rPr>
        <w:t xml:space="preserve">overcoming the fact </w:t>
      </w:r>
      <w:r w:rsidR="008F7356" w:rsidRPr="00741604">
        <w:rPr>
          <w:sz w:val="20"/>
          <w:lang w:val="en-GB"/>
        </w:rPr>
        <w:t xml:space="preserve">that the organizations continued to function as </w:t>
      </w:r>
      <w:r w:rsidR="00161C1F" w:rsidRPr="00741604">
        <w:rPr>
          <w:sz w:val="20"/>
          <w:lang w:val="en-GB"/>
        </w:rPr>
        <w:t>before</w:t>
      </w:r>
      <w:r w:rsidR="008F7356" w:rsidRPr="00741604">
        <w:rPr>
          <w:sz w:val="20"/>
          <w:lang w:val="en-GB"/>
        </w:rPr>
        <w:t xml:space="preserve">, with little institutional alignment to incentivize staff to work together. The common </w:t>
      </w:r>
      <w:r w:rsidR="006F337A" w:rsidRPr="00741604">
        <w:rPr>
          <w:sz w:val="20"/>
          <w:lang w:val="en-GB"/>
        </w:rPr>
        <w:t>and unified 2030 A</w:t>
      </w:r>
      <w:r w:rsidR="008F7356" w:rsidRPr="00741604">
        <w:rPr>
          <w:sz w:val="20"/>
          <w:lang w:val="en-GB"/>
        </w:rPr>
        <w:t xml:space="preserve">genda was clear and compelling. The system had to delve deeper to fix its institutional alignment challenge </w:t>
      </w:r>
      <w:r w:rsidR="003E3754" w:rsidRPr="00741604">
        <w:rPr>
          <w:sz w:val="20"/>
          <w:lang w:val="en-GB"/>
        </w:rPr>
        <w:t xml:space="preserve">in order </w:t>
      </w:r>
      <w:r w:rsidR="008F7356" w:rsidRPr="00741604">
        <w:rPr>
          <w:sz w:val="20"/>
          <w:lang w:val="en-GB"/>
        </w:rPr>
        <w:t>to succeed and meet the 2030 Agenda vision. It should also pursue financing</w:t>
      </w:r>
      <w:r w:rsidR="003E3754" w:rsidRPr="00741604">
        <w:rPr>
          <w:sz w:val="20"/>
          <w:lang w:val="en-GB"/>
        </w:rPr>
        <w:t xml:space="preserve"> </w:t>
      </w:r>
      <w:r w:rsidR="008F7356" w:rsidRPr="00741604">
        <w:rPr>
          <w:sz w:val="20"/>
          <w:lang w:val="en-GB"/>
        </w:rPr>
        <w:t xml:space="preserve">which, as opposed to </w:t>
      </w:r>
      <w:r w:rsidR="00936441" w:rsidRPr="00741604">
        <w:rPr>
          <w:sz w:val="20"/>
          <w:lang w:val="en-GB"/>
        </w:rPr>
        <w:t xml:space="preserve">programme-centred </w:t>
      </w:r>
      <w:r w:rsidR="00161C1F" w:rsidRPr="00741604">
        <w:rPr>
          <w:sz w:val="20"/>
          <w:lang w:val="en-GB"/>
        </w:rPr>
        <w:t xml:space="preserve">focus of </w:t>
      </w:r>
      <w:r w:rsidR="008F7356" w:rsidRPr="00741604">
        <w:rPr>
          <w:sz w:val="20"/>
          <w:lang w:val="en-GB"/>
        </w:rPr>
        <w:t xml:space="preserve">funding, sought to build the </w:t>
      </w:r>
      <w:r w:rsidR="00936441" w:rsidRPr="00741604">
        <w:rPr>
          <w:sz w:val="20"/>
          <w:lang w:val="en-GB"/>
        </w:rPr>
        <w:t xml:space="preserve">broad </w:t>
      </w:r>
      <w:r w:rsidR="008F7356" w:rsidRPr="00741604">
        <w:rPr>
          <w:sz w:val="20"/>
          <w:lang w:val="en-GB"/>
        </w:rPr>
        <w:t>capacities of national and local communities</w:t>
      </w:r>
      <w:r w:rsidR="00214DB8" w:rsidRPr="00741604">
        <w:rPr>
          <w:sz w:val="20"/>
          <w:lang w:val="en-GB"/>
        </w:rPr>
        <w:t xml:space="preserve"> to </w:t>
      </w:r>
      <w:r w:rsidR="003E3754" w:rsidRPr="00741604">
        <w:rPr>
          <w:sz w:val="20"/>
          <w:lang w:val="en-GB"/>
        </w:rPr>
        <w:t xml:space="preserve">better </w:t>
      </w:r>
      <w:r w:rsidR="00214DB8" w:rsidRPr="00741604">
        <w:rPr>
          <w:sz w:val="20"/>
          <w:lang w:val="en-GB"/>
        </w:rPr>
        <w:t>use and generate resources</w:t>
      </w:r>
      <w:r w:rsidR="00936441" w:rsidRPr="00741604">
        <w:rPr>
          <w:sz w:val="20"/>
          <w:lang w:val="en-GB"/>
        </w:rPr>
        <w:t xml:space="preserve">. Similarly, Member States and donors </w:t>
      </w:r>
      <w:r w:rsidR="00161C1F" w:rsidRPr="00741604">
        <w:rPr>
          <w:sz w:val="20"/>
          <w:lang w:val="en-GB"/>
        </w:rPr>
        <w:t xml:space="preserve">had to </w:t>
      </w:r>
      <w:r w:rsidR="00936441" w:rsidRPr="00741604">
        <w:rPr>
          <w:sz w:val="20"/>
          <w:lang w:val="en-GB"/>
        </w:rPr>
        <w:t>create the conditions that encourage the United Nations system to work together.</w:t>
      </w:r>
    </w:p>
    <w:p w14:paraId="378989A8" w14:textId="2B514ACB" w:rsidR="00633905" w:rsidRPr="00741604" w:rsidRDefault="00633905" w:rsidP="001C790E">
      <w:pPr>
        <w:numPr>
          <w:ilvl w:val="0"/>
          <w:numId w:val="2"/>
        </w:numPr>
        <w:tabs>
          <w:tab w:val="clear" w:pos="7200"/>
          <w:tab w:val="num" w:pos="360"/>
          <w:tab w:val="left" w:pos="990"/>
          <w:tab w:val="left" w:pos="1710"/>
        </w:tabs>
        <w:spacing w:after="120"/>
        <w:ind w:left="1260" w:right="1008" w:firstLine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lastRenderedPageBreak/>
        <w:t xml:space="preserve">The Assistant Secretary-General and Head of the New York Office, United Nations Environment Programme, presented </w:t>
      </w:r>
      <w:r w:rsidRPr="00741604">
        <w:rPr>
          <w:color w:val="000000" w:themeColor="text1"/>
          <w:sz w:val="20"/>
          <w:lang w:val="en-GB"/>
        </w:rPr>
        <w:t>the system-wide strategies adopted by the United Nations Development Group High-</w:t>
      </w:r>
      <w:r w:rsidR="00375466" w:rsidRPr="00741604">
        <w:rPr>
          <w:color w:val="000000" w:themeColor="text1"/>
          <w:sz w:val="20"/>
          <w:lang w:val="en-GB"/>
        </w:rPr>
        <w:t>L</w:t>
      </w:r>
      <w:r w:rsidRPr="00741604">
        <w:rPr>
          <w:color w:val="000000" w:themeColor="text1"/>
          <w:sz w:val="20"/>
          <w:lang w:val="en-GB"/>
        </w:rPr>
        <w:t xml:space="preserve">evel Committee on Programmes </w:t>
      </w:r>
      <w:r w:rsidR="007342C9" w:rsidRPr="00741604">
        <w:rPr>
          <w:color w:val="000000" w:themeColor="text1"/>
          <w:sz w:val="20"/>
          <w:lang w:val="en-GB"/>
        </w:rPr>
        <w:t xml:space="preserve">(HLCP) </w:t>
      </w:r>
      <w:r w:rsidRPr="00741604">
        <w:rPr>
          <w:color w:val="000000" w:themeColor="text1"/>
          <w:sz w:val="20"/>
          <w:lang w:val="en-GB"/>
        </w:rPr>
        <w:t>and the collective role of the United Nations development system in supporting climate change and resilient development.</w:t>
      </w:r>
      <w:r w:rsidR="007342C9" w:rsidRPr="00741604">
        <w:rPr>
          <w:color w:val="000000" w:themeColor="text1"/>
          <w:sz w:val="20"/>
          <w:lang w:val="en-GB"/>
        </w:rPr>
        <w:t xml:space="preserve"> At the policy level, </w:t>
      </w:r>
      <w:r w:rsidR="00375466" w:rsidRPr="00741604">
        <w:rPr>
          <w:color w:val="000000" w:themeColor="text1"/>
          <w:sz w:val="20"/>
          <w:lang w:val="en-GB"/>
        </w:rPr>
        <w:t xml:space="preserve">the </w:t>
      </w:r>
      <w:r w:rsidR="007342C9" w:rsidRPr="00741604">
        <w:rPr>
          <w:color w:val="000000" w:themeColor="text1"/>
          <w:sz w:val="20"/>
          <w:lang w:val="en-GB"/>
        </w:rPr>
        <w:t xml:space="preserve">HLCP offered an example of an inter-agency </w:t>
      </w:r>
      <w:r w:rsidR="00C83F5D" w:rsidRPr="00741604">
        <w:rPr>
          <w:color w:val="000000" w:themeColor="text1"/>
          <w:sz w:val="20"/>
          <w:lang w:val="en-GB"/>
        </w:rPr>
        <w:t>entity acting</w:t>
      </w:r>
      <w:r w:rsidR="00375466" w:rsidRPr="00741604">
        <w:rPr>
          <w:color w:val="000000" w:themeColor="text1"/>
          <w:sz w:val="20"/>
          <w:lang w:val="en-GB"/>
        </w:rPr>
        <w:t xml:space="preserve"> </w:t>
      </w:r>
      <w:r w:rsidR="00C83F5D" w:rsidRPr="00741604">
        <w:rPr>
          <w:color w:val="000000" w:themeColor="text1"/>
          <w:sz w:val="20"/>
          <w:lang w:val="en-GB"/>
        </w:rPr>
        <w:t>as</w:t>
      </w:r>
      <w:r w:rsidR="00375466" w:rsidRPr="00741604">
        <w:rPr>
          <w:color w:val="000000" w:themeColor="text1"/>
          <w:sz w:val="20"/>
          <w:lang w:val="en-GB"/>
        </w:rPr>
        <w:t xml:space="preserve"> </w:t>
      </w:r>
      <w:r w:rsidR="00601EA1" w:rsidRPr="00741604">
        <w:rPr>
          <w:color w:val="000000" w:themeColor="text1"/>
          <w:sz w:val="20"/>
          <w:lang w:val="en-GB"/>
        </w:rPr>
        <w:t xml:space="preserve">one through a </w:t>
      </w:r>
      <w:r w:rsidR="007342C9" w:rsidRPr="00741604">
        <w:rPr>
          <w:color w:val="000000" w:themeColor="text1"/>
          <w:sz w:val="20"/>
          <w:lang w:val="en-GB"/>
        </w:rPr>
        <w:t xml:space="preserve">coordinated approach </w:t>
      </w:r>
      <w:r w:rsidR="00601EA1" w:rsidRPr="00741604">
        <w:rPr>
          <w:color w:val="000000" w:themeColor="text1"/>
          <w:sz w:val="20"/>
          <w:lang w:val="en-GB"/>
        </w:rPr>
        <w:t xml:space="preserve">ideal for </w:t>
      </w:r>
      <w:r w:rsidR="00375466" w:rsidRPr="00741604">
        <w:rPr>
          <w:color w:val="000000" w:themeColor="text1"/>
          <w:sz w:val="20"/>
          <w:lang w:val="en-GB"/>
        </w:rPr>
        <w:t xml:space="preserve">holistically </w:t>
      </w:r>
      <w:r w:rsidR="00601EA1" w:rsidRPr="00741604">
        <w:rPr>
          <w:color w:val="000000" w:themeColor="text1"/>
          <w:sz w:val="20"/>
          <w:lang w:val="en-GB"/>
        </w:rPr>
        <w:t>addressing issues</w:t>
      </w:r>
      <w:r w:rsidR="00C83F5D" w:rsidRPr="00741604">
        <w:rPr>
          <w:color w:val="000000" w:themeColor="text1"/>
          <w:sz w:val="20"/>
          <w:lang w:val="en-GB"/>
        </w:rPr>
        <w:t>,</w:t>
      </w:r>
      <w:r w:rsidR="00601EA1" w:rsidRPr="00741604">
        <w:rPr>
          <w:color w:val="000000" w:themeColor="text1"/>
          <w:sz w:val="20"/>
          <w:lang w:val="en-GB"/>
        </w:rPr>
        <w:t xml:space="preserve"> such as climate change</w:t>
      </w:r>
      <w:r w:rsidR="00C83F5D" w:rsidRPr="00741604">
        <w:rPr>
          <w:color w:val="000000" w:themeColor="text1"/>
          <w:sz w:val="20"/>
          <w:lang w:val="en-GB"/>
        </w:rPr>
        <w:t>,</w:t>
      </w:r>
      <w:r w:rsidR="00601EA1" w:rsidRPr="00741604">
        <w:rPr>
          <w:color w:val="000000" w:themeColor="text1"/>
          <w:sz w:val="20"/>
          <w:lang w:val="en-GB"/>
        </w:rPr>
        <w:t xml:space="preserve"> and </w:t>
      </w:r>
      <w:r w:rsidR="009725DA" w:rsidRPr="00741604">
        <w:rPr>
          <w:color w:val="000000" w:themeColor="text1"/>
          <w:sz w:val="20"/>
          <w:lang w:val="en-GB"/>
        </w:rPr>
        <w:t xml:space="preserve">a </w:t>
      </w:r>
      <w:r w:rsidR="00601EA1" w:rsidRPr="00741604">
        <w:rPr>
          <w:color w:val="000000" w:themeColor="text1"/>
          <w:sz w:val="20"/>
          <w:lang w:val="en-GB"/>
        </w:rPr>
        <w:t>model for country teams at country level</w:t>
      </w:r>
      <w:r w:rsidR="00214DB8" w:rsidRPr="00741604">
        <w:rPr>
          <w:color w:val="000000" w:themeColor="text1"/>
          <w:sz w:val="20"/>
          <w:lang w:val="en-GB"/>
        </w:rPr>
        <w:t>, as articulated in the new UNDAF guidelines</w:t>
      </w:r>
      <w:r w:rsidR="00601EA1" w:rsidRPr="00741604">
        <w:rPr>
          <w:color w:val="000000" w:themeColor="text1"/>
          <w:sz w:val="20"/>
          <w:lang w:val="en-GB"/>
        </w:rPr>
        <w:t>. The strategic approach to climate change</w:t>
      </w:r>
      <w:r w:rsidR="009725DA" w:rsidRPr="00741604">
        <w:rPr>
          <w:color w:val="000000" w:themeColor="text1"/>
          <w:sz w:val="20"/>
          <w:lang w:val="en-GB"/>
        </w:rPr>
        <w:t xml:space="preserve"> action adopted by the </w:t>
      </w:r>
      <w:r w:rsidR="00573E1D" w:rsidRPr="00741604">
        <w:rPr>
          <w:color w:val="000000" w:themeColor="text1"/>
          <w:sz w:val="20"/>
          <w:lang w:val="en-GB"/>
        </w:rPr>
        <w:t xml:space="preserve">United Nations System </w:t>
      </w:r>
      <w:r w:rsidR="009725DA" w:rsidRPr="00741604">
        <w:rPr>
          <w:color w:val="000000" w:themeColor="text1"/>
          <w:sz w:val="20"/>
          <w:lang w:val="en-GB"/>
        </w:rPr>
        <w:t>Chief E</w:t>
      </w:r>
      <w:r w:rsidR="00601EA1" w:rsidRPr="00741604">
        <w:rPr>
          <w:color w:val="000000" w:themeColor="text1"/>
          <w:sz w:val="20"/>
          <w:lang w:val="en-GB"/>
        </w:rPr>
        <w:t xml:space="preserve">xecutives Board </w:t>
      </w:r>
      <w:r w:rsidR="00375466" w:rsidRPr="00741604">
        <w:rPr>
          <w:color w:val="000000" w:themeColor="text1"/>
          <w:sz w:val="20"/>
          <w:lang w:val="en-GB"/>
        </w:rPr>
        <w:t xml:space="preserve">for Coordination </w:t>
      </w:r>
      <w:r w:rsidR="00601EA1" w:rsidRPr="00741604">
        <w:rPr>
          <w:color w:val="000000" w:themeColor="text1"/>
          <w:sz w:val="20"/>
          <w:lang w:val="en-GB"/>
        </w:rPr>
        <w:t>was an exce</w:t>
      </w:r>
      <w:r w:rsidR="009725DA" w:rsidRPr="00741604">
        <w:rPr>
          <w:color w:val="000000" w:themeColor="text1"/>
          <w:sz w:val="20"/>
          <w:lang w:val="en-GB"/>
        </w:rPr>
        <w:t>llent example that prescribed</w:t>
      </w:r>
      <w:r w:rsidR="00601EA1" w:rsidRPr="00741604">
        <w:rPr>
          <w:color w:val="000000" w:themeColor="text1"/>
          <w:sz w:val="20"/>
          <w:lang w:val="en-GB"/>
        </w:rPr>
        <w:t xml:space="preserve"> integrated collaborative action to deliver co-benefits across the entire 2030 Agenda and Paris Agreement. It aimed to foster collaborative action in eight impact a</w:t>
      </w:r>
      <w:r w:rsidR="00C83F5D" w:rsidRPr="00741604">
        <w:rPr>
          <w:color w:val="000000" w:themeColor="text1"/>
          <w:sz w:val="20"/>
          <w:lang w:val="en-GB"/>
        </w:rPr>
        <w:t>reas where shared expertise was</w:t>
      </w:r>
      <w:r w:rsidR="00601EA1" w:rsidRPr="00741604">
        <w:rPr>
          <w:color w:val="000000" w:themeColor="text1"/>
          <w:sz w:val="20"/>
          <w:lang w:val="en-GB"/>
        </w:rPr>
        <w:t xml:space="preserve"> needed and ensured joint approaches to climate change. The roll-out to regional and country teams would take place in 2017. </w:t>
      </w:r>
      <w:r w:rsidR="00375466" w:rsidRPr="00741604">
        <w:rPr>
          <w:color w:val="000000" w:themeColor="text1"/>
          <w:sz w:val="20"/>
          <w:lang w:val="en-GB"/>
        </w:rPr>
        <w:t xml:space="preserve">The High-Level Committee </w:t>
      </w:r>
      <w:r w:rsidR="00601EA1" w:rsidRPr="00741604">
        <w:rPr>
          <w:color w:val="000000" w:themeColor="text1"/>
          <w:sz w:val="20"/>
          <w:lang w:val="en-GB"/>
        </w:rPr>
        <w:t xml:space="preserve">had been active in coordinating system-wide climate action in previous high-level </w:t>
      </w:r>
      <w:r w:rsidR="00375466" w:rsidRPr="00741604">
        <w:rPr>
          <w:color w:val="000000" w:themeColor="text1"/>
          <w:sz w:val="20"/>
          <w:lang w:val="en-GB"/>
        </w:rPr>
        <w:t>forums</w:t>
      </w:r>
      <w:r w:rsidR="00601EA1" w:rsidRPr="00741604">
        <w:rPr>
          <w:color w:val="000000" w:themeColor="text1"/>
          <w:sz w:val="20"/>
          <w:lang w:val="en-GB"/>
        </w:rPr>
        <w:t xml:space="preserve"> as well.</w:t>
      </w:r>
    </w:p>
    <w:p w14:paraId="3D9325B7" w14:textId="1EB76365" w:rsidR="002411EA" w:rsidRPr="00741604" w:rsidRDefault="002411EA" w:rsidP="001C790E">
      <w:pPr>
        <w:numPr>
          <w:ilvl w:val="0"/>
          <w:numId w:val="2"/>
        </w:numPr>
        <w:tabs>
          <w:tab w:val="clear" w:pos="7200"/>
          <w:tab w:val="num" w:pos="360"/>
          <w:tab w:val="left" w:pos="990"/>
          <w:tab w:val="left" w:pos="1710"/>
          <w:tab w:val="left" w:pos="5580"/>
        </w:tabs>
        <w:spacing w:after="120"/>
        <w:ind w:left="1260" w:right="1008" w:firstLine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>In closing, the President of the Executive Board of UNDP</w:t>
      </w:r>
      <w:r w:rsidR="00DF3CBD" w:rsidRPr="00741604">
        <w:rPr>
          <w:sz w:val="20"/>
          <w:lang w:val="en-GB"/>
        </w:rPr>
        <w:t>/</w:t>
      </w:r>
      <w:r w:rsidRPr="00741604">
        <w:rPr>
          <w:sz w:val="20"/>
          <w:lang w:val="en-GB"/>
        </w:rPr>
        <w:t xml:space="preserve"> UNFPA</w:t>
      </w:r>
      <w:r w:rsidR="00DF3CBD" w:rsidRPr="00741604">
        <w:rPr>
          <w:sz w:val="20"/>
          <w:lang w:val="en-GB"/>
        </w:rPr>
        <w:t>/</w:t>
      </w:r>
      <w:r w:rsidRPr="00741604">
        <w:rPr>
          <w:sz w:val="20"/>
          <w:lang w:val="en-GB"/>
        </w:rPr>
        <w:t xml:space="preserve"> UNOPS thanked delegations and the six United Nations organizations for their participation in the morning segment of the joint meeting.</w:t>
      </w:r>
    </w:p>
    <w:p w14:paraId="65A816FB" w14:textId="7C6CE909" w:rsidR="00426323" w:rsidRPr="001C790E" w:rsidRDefault="00426323" w:rsidP="0079149E">
      <w:pPr>
        <w:pStyle w:val="ListParagraph"/>
        <w:numPr>
          <w:ilvl w:val="0"/>
          <w:numId w:val="6"/>
        </w:numPr>
        <w:tabs>
          <w:tab w:val="left" w:pos="540"/>
          <w:tab w:val="left" w:pos="1260"/>
          <w:tab w:val="left" w:pos="1710"/>
        </w:tabs>
        <w:spacing w:before="240" w:after="240"/>
        <w:ind w:left="1268" w:right="1008" w:hanging="548"/>
        <w:contextualSpacing w:val="0"/>
        <w:jc w:val="both"/>
        <w:rPr>
          <w:rFonts w:ascii="Times-Roman" w:hAnsi="Times-Roman" w:cs="Times-Roman"/>
          <w:b/>
          <w:bCs/>
          <w:sz w:val="28"/>
          <w:szCs w:val="28"/>
          <w:lang w:val="en-GB" w:bidi="en-US"/>
        </w:rPr>
      </w:pPr>
      <w:r w:rsidRPr="001C790E">
        <w:rPr>
          <w:rFonts w:ascii="Times-Roman" w:hAnsi="Times-Roman" w:cs="Times-Roman"/>
          <w:b/>
          <w:bCs/>
          <w:sz w:val="28"/>
          <w:szCs w:val="28"/>
          <w:lang w:val="en-GB" w:bidi="en-US"/>
        </w:rPr>
        <w:t xml:space="preserve">Working </w:t>
      </w:r>
      <w:r w:rsidR="00185AD2" w:rsidRPr="001C790E">
        <w:rPr>
          <w:rFonts w:ascii="Times-Roman" w:hAnsi="Times-Roman" w:cs="Times-Roman"/>
          <w:b/>
          <w:bCs/>
          <w:sz w:val="28"/>
          <w:szCs w:val="28"/>
          <w:lang w:val="en-GB" w:bidi="en-US"/>
        </w:rPr>
        <w:t xml:space="preserve">with </w:t>
      </w:r>
      <w:r w:rsidRPr="001C790E">
        <w:rPr>
          <w:rFonts w:ascii="Times-Roman" w:hAnsi="Times-Roman" w:cs="Times-Roman"/>
          <w:b/>
          <w:bCs/>
          <w:sz w:val="28"/>
          <w:szCs w:val="28"/>
          <w:lang w:val="en-GB" w:bidi="en-US"/>
        </w:rPr>
        <w:t>adolescents and youth to achieve the Sustainable Development Goals</w:t>
      </w:r>
    </w:p>
    <w:p w14:paraId="64916603" w14:textId="537AF43F" w:rsidR="00027FCD" w:rsidRPr="00741604" w:rsidRDefault="00027FCD" w:rsidP="001C790E">
      <w:pPr>
        <w:numPr>
          <w:ilvl w:val="0"/>
          <w:numId w:val="2"/>
        </w:numPr>
        <w:tabs>
          <w:tab w:val="clear" w:pos="7200"/>
          <w:tab w:val="num" w:pos="360"/>
          <w:tab w:val="left" w:pos="990"/>
          <w:tab w:val="left" w:pos="1710"/>
          <w:tab w:val="left" w:pos="5580"/>
        </w:tabs>
        <w:spacing w:after="120"/>
        <w:ind w:left="1260" w:right="1008" w:firstLine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>The</w:t>
      </w:r>
      <w:r w:rsidR="00BF1432" w:rsidRPr="00741604">
        <w:rPr>
          <w:sz w:val="20"/>
          <w:lang w:val="en-GB"/>
        </w:rPr>
        <w:t xml:space="preserve"> </w:t>
      </w:r>
      <w:r w:rsidR="00141D3D" w:rsidRPr="00741604">
        <w:rPr>
          <w:sz w:val="20"/>
          <w:lang w:val="en-GB"/>
        </w:rPr>
        <w:t>Vice-</w:t>
      </w:r>
      <w:r w:rsidR="00BF1432" w:rsidRPr="00741604">
        <w:rPr>
          <w:sz w:val="20"/>
          <w:lang w:val="en-GB"/>
        </w:rPr>
        <w:t xml:space="preserve">President of the Executive Board of </w:t>
      </w:r>
      <w:r w:rsidR="00141D3D" w:rsidRPr="00741604">
        <w:rPr>
          <w:sz w:val="20"/>
          <w:lang w:val="en-GB"/>
        </w:rPr>
        <w:t xml:space="preserve">UN-Women </w:t>
      </w:r>
      <w:r w:rsidR="00BF1432" w:rsidRPr="00741604">
        <w:rPr>
          <w:sz w:val="20"/>
          <w:lang w:val="en-GB"/>
        </w:rPr>
        <w:t xml:space="preserve">welcomed </w:t>
      </w:r>
      <w:r w:rsidR="00AE6F2D" w:rsidRPr="00741604">
        <w:rPr>
          <w:sz w:val="20"/>
          <w:lang w:val="en-GB"/>
        </w:rPr>
        <w:t>members of the four E</w:t>
      </w:r>
      <w:r w:rsidR="00CD4C1C" w:rsidRPr="00741604">
        <w:rPr>
          <w:sz w:val="20"/>
          <w:lang w:val="en-GB"/>
        </w:rPr>
        <w:t>xe</w:t>
      </w:r>
      <w:r w:rsidR="00AE6F2D" w:rsidRPr="00741604">
        <w:rPr>
          <w:sz w:val="20"/>
          <w:lang w:val="en-GB"/>
        </w:rPr>
        <w:t>cutive B</w:t>
      </w:r>
      <w:r w:rsidR="00CD4C1C" w:rsidRPr="00741604">
        <w:rPr>
          <w:sz w:val="20"/>
          <w:lang w:val="en-GB"/>
        </w:rPr>
        <w:t>oards</w:t>
      </w:r>
      <w:r w:rsidR="00A73F69" w:rsidRPr="00741604">
        <w:rPr>
          <w:sz w:val="20"/>
          <w:lang w:val="en-GB"/>
        </w:rPr>
        <w:t xml:space="preserve">, </w:t>
      </w:r>
      <w:r w:rsidR="00BF1432" w:rsidRPr="00741604">
        <w:rPr>
          <w:sz w:val="20"/>
          <w:lang w:val="en-GB"/>
        </w:rPr>
        <w:t xml:space="preserve">the representatives of the six United Nations organizations </w:t>
      </w:r>
      <w:r w:rsidR="00AE6F2D" w:rsidRPr="00741604">
        <w:rPr>
          <w:sz w:val="20"/>
          <w:lang w:val="en-GB"/>
        </w:rPr>
        <w:t xml:space="preserve">and the </w:t>
      </w:r>
      <w:r w:rsidR="00A73F69" w:rsidRPr="00741604">
        <w:rPr>
          <w:sz w:val="20"/>
          <w:lang w:val="en-GB"/>
        </w:rPr>
        <w:t xml:space="preserve">invited </w:t>
      </w:r>
      <w:r w:rsidR="00AE6F2D" w:rsidRPr="00741604">
        <w:rPr>
          <w:sz w:val="20"/>
          <w:lang w:val="en-GB"/>
        </w:rPr>
        <w:t>guest speaker</w:t>
      </w:r>
      <w:r w:rsidR="00141D3D" w:rsidRPr="00741604">
        <w:rPr>
          <w:sz w:val="20"/>
          <w:lang w:val="en-GB"/>
        </w:rPr>
        <w:t>s</w:t>
      </w:r>
      <w:r w:rsidR="00185AD2" w:rsidRPr="00741604">
        <w:rPr>
          <w:sz w:val="20"/>
          <w:lang w:val="en-GB"/>
        </w:rPr>
        <w:t xml:space="preserve"> representing youth</w:t>
      </w:r>
      <w:r w:rsidR="0069517B" w:rsidRPr="00741604">
        <w:rPr>
          <w:sz w:val="20"/>
          <w:lang w:val="en-GB"/>
        </w:rPr>
        <w:t xml:space="preserve"> to the discussion on </w:t>
      </w:r>
      <w:r w:rsidR="005765C2" w:rsidRPr="00741604">
        <w:rPr>
          <w:sz w:val="20"/>
          <w:lang w:val="en-GB"/>
        </w:rPr>
        <w:t xml:space="preserve">working </w:t>
      </w:r>
      <w:r w:rsidR="00185AD2" w:rsidRPr="00741604">
        <w:rPr>
          <w:sz w:val="20"/>
          <w:lang w:val="en-GB"/>
        </w:rPr>
        <w:t xml:space="preserve">together </w:t>
      </w:r>
      <w:r w:rsidR="005765C2" w:rsidRPr="00741604">
        <w:rPr>
          <w:sz w:val="20"/>
          <w:lang w:val="en-GB"/>
        </w:rPr>
        <w:t>with adolescents and youth to achieve the Sustainable Development Goals</w:t>
      </w:r>
      <w:r w:rsidR="0069517B" w:rsidRPr="00741604">
        <w:rPr>
          <w:sz w:val="20"/>
          <w:lang w:val="en-GB"/>
        </w:rPr>
        <w:t xml:space="preserve">. </w:t>
      </w:r>
    </w:p>
    <w:p w14:paraId="424998F9" w14:textId="0321421E" w:rsidR="00AE6F2D" w:rsidRPr="00741604" w:rsidRDefault="00AE6F2D" w:rsidP="001C790E">
      <w:pPr>
        <w:numPr>
          <w:ilvl w:val="0"/>
          <w:numId w:val="2"/>
        </w:numPr>
        <w:tabs>
          <w:tab w:val="clear" w:pos="7200"/>
          <w:tab w:val="num" w:pos="360"/>
          <w:tab w:val="left" w:pos="990"/>
          <w:tab w:val="left" w:pos="1710"/>
          <w:tab w:val="left" w:pos="5580"/>
        </w:tabs>
        <w:spacing w:after="120"/>
        <w:ind w:left="1260" w:right="1008" w:firstLine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In opening remarks, the </w:t>
      </w:r>
      <w:r w:rsidR="0042405B" w:rsidRPr="00741604">
        <w:rPr>
          <w:sz w:val="20"/>
          <w:lang w:val="en-GB"/>
        </w:rPr>
        <w:t xml:space="preserve">Deputy </w:t>
      </w:r>
      <w:r w:rsidRPr="00741604">
        <w:rPr>
          <w:sz w:val="20"/>
          <w:lang w:val="en-GB"/>
        </w:rPr>
        <w:t>Executive Director</w:t>
      </w:r>
      <w:r w:rsidR="0042405B" w:rsidRPr="00741604">
        <w:rPr>
          <w:sz w:val="20"/>
          <w:lang w:val="en-GB"/>
        </w:rPr>
        <w:t xml:space="preserve"> (</w:t>
      </w:r>
      <w:r w:rsidR="00A95EA9" w:rsidRPr="00741604">
        <w:rPr>
          <w:sz w:val="20"/>
          <w:lang w:val="en-GB"/>
        </w:rPr>
        <w:t>Management</w:t>
      </w:r>
      <w:r w:rsidR="0042405B" w:rsidRPr="00741604">
        <w:rPr>
          <w:sz w:val="20"/>
          <w:lang w:val="en-GB"/>
        </w:rPr>
        <w:t>)</w:t>
      </w:r>
      <w:r w:rsidRPr="00741604">
        <w:rPr>
          <w:sz w:val="20"/>
          <w:lang w:val="en-GB"/>
        </w:rPr>
        <w:t xml:space="preserve">, UNFPA, </w:t>
      </w:r>
      <w:r w:rsidR="0042405B" w:rsidRPr="00741604">
        <w:rPr>
          <w:sz w:val="20"/>
          <w:lang w:val="en-GB"/>
        </w:rPr>
        <w:t xml:space="preserve">highlighted that despite much progress in recent decades for </w:t>
      </w:r>
      <w:r w:rsidR="00185AD2" w:rsidRPr="00741604">
        <w:rPr>
          <w:sz w:val="20"/>
          <w:lang w:val="en-GB"/>
        </w:rPr>
        <w:t>young people</w:t>
      </w:r>
      <w:r w:rsidR="00E80420" w:rsidRPr="00741604">
        <w:rPr>
          <w:sz w:val="20"/>
          <w:lang w:val="en-GB"/>
        </w:rPr>
        <w:t>,</w:t>
      </w:r>
      <w:r w:rsidR="0042405B" w:rsidRPr="00741604">
        <w:rPr>
          <w:sz w:val="20"/>
          <w:lang w:val="en-GB"/>
        </w:rPr>
        <w:t xml:space="preserve"> women and girls, growing inequalities were denying many access to benefits. Young and adolescent girls </w:t>
      </w:r>
      <w:r w:rsidR="00E80420" w:rsidRPr="00741604">
        <w:rPr>
          <w:sz w:val="20"/>
          <w:lang w:val="en-GB"/>
        </w:rPr>
        <w:t xml:space="preserve">were </w:t>
      </w:r>
      <w:r w:rsidR="0042405B" w:rsidRPr="00741604">
        <w:rPr>
          <w:sz w:val="20"/>
          <w:lang w:val="en-GB"/>
        </w:rPr>
        <w:t xml:space="preserve">especially vulnerable since many challenges, such as adolescent marriage and </w:t>
      </w:r>
      <w:r w:rsidR="00021CBD" w:rsidRPr="00741604">
        <w:rPr>
          <w:sz w:val="20"/>
          <w:lang w:val="en-GB"/>
        </w:rPr>
        <w:t>childbearing</w:t>
      </w:r>
      <w:r w:rsidR="0042405B" w:rsidRPr="00741604">
        <w:rPr>
          <w:sz w:val="20"/>
          <w:lang w:val="en-GB"/>
        </w:rPr>
        <w:t>, continued to persist. Such conditions exacerbated the cycle of poverty and poor health for women a</w:t>
      </w:r>
      <w:r w:rsidR="001B21F5" w:rsidRPr="00741604">
        <w:rPr>
          <w:sz w:val="20"/>
          <w:lang w:val="en-GB"/>
        </w:rPr>
        <w:t>nd girls.</w:t>
      </w:r>
      <w:r w:rsidR="0042405B" w:rsidRPr="00741604">
        <w:rPr>
          <w:sz w:val="20"/>
          <w:lang w:val="en-GB"/>
        </w:rPr>
        <w:t xml:space="preserve"> It was why empowering </w:t>
      </w:r>
      <w:r w:rsidR="00185AD2" w:rsidRPr="00741604">
        <w:rPr>
          <w:sz w:val="20"/>
          <w:lang w:val="en-GB"/>
        </w:rPr>
        <w:t>young people</w:t>
      </w:r>
      <w:r w:rsidR="0042405B" w:rsidRPr="00741604">
        <w:rPr>
          <w:sz w:val="20"/>
          <w:lang w:val="en-GB"/>
        </w:rPr>
        <w:t>, especially women and girls, was key to reducing intergenerational poverty</w:t>
      </w:r>
      <w:r w:rsidR="002B5587" w:rsidRPr="00741604">
        <w:rPr>
          <w:sz w:val="20"/>
          <w:lang w:val="en-GB"/>
        </w:rPr>
        <w:t xml:space="preserve"> and seizing the demog</w:t>
      </w:r>
      <w:r w:rsidR="00426323" w:rsidRPr="00741604">
        <w:rPr>
          <w:sz w:val="20"/>
          <w:lang w:val="en-GB"/>
        </w:rPr>
        <w:t>raphic dividend. Development planning had to focus on young people, safeguarding their human rights, removing barriers</w:t>
      </w:r>
      <w:r w:rsidR="000B1132" w:rsidRPr="00741604">
        <w:rPr>
          <w:sz w:val="20"/>
          <w:lang w:val="en-GB"/>
        </w:rPr>
        <w:t xml:space="preserve"> to participation</w:t>
      </w:r>
      <w:r w:rsidR="00426323" w:rsidRPr="00741604">
        <w:rPr>
          <w:sz w:val="20"/>
          <w:lang w:val="en-GB"/>
        </w:rPr>
        <w:t xml:space="preserve"> and investing in </w:t>
      </w:r>
      <w:r w:rsidR="00021CBD" w:rsidRPr="00741604">
        <w:rPr>
          <w:sz w:val="20"/>
          <w:lang w:val="en-GB"/>
        </w:rPr>
        <w:t xml:space="preserve">their </w:t>
      </w:r>
      <w:r w:rsidR="00426323" w:rsidRPr="00741604">
        <w:rPr>
          <w:sz w:val="20"/>
          <w:lang w:val="en-GB"/>
        </w:rPr>
        <w:t>capacities. Further, young people had to be an integral part of the solution, recognized and engaged in the design and implementation of programmes.</w:t>
      </w:r>
    </w:p>
    <w:p w14:paraId="52F4E7D6" w14:textId="61BB3D11" w:rsidR="003E68F3" w:rsidRPr="00741604" w:rsidRDefault="003E68F3" w:rsidP="001C790E">
      <w:pPr>
        <w:numPr>
          <w:ilvl w:val="0"/>
          <w:numId w:val="2"/>
        </w:numPr>
        <w:tabs>
          <w:tab w:val="clear" w:pos="7200"/>
          <w:tab w:val="num" w:pos="360"/>
          <w:tab w:val="left" w:pos="990"/>
          <w:tab w:val="left" w:pos="1710"/>
          <w:tab w:val="left" w:pos="5580"/>
        </w:tabs>
        <w:spacing w:after="120"/>
        <w:ind w:left="1260" w:right="1008" w:firstLine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The </w:t>
      </w:r>
      <w:r w:rsidR="005765C2" w:rsidRPr="00741604">
        <w:rPr>
          <w:sz w:val="20"/>
          <w:lang w:val="en-GB"/>
        </w:rPr>
        <w:t>representative</w:t>
      </w:r>
      <w:r w:rsidRPr="00741604">
        <w:rPr>
          <w:sz w:val="20"/>
          <w:lang w:val="en-GB"/>
        </w:rPr>
        <w:t xml:space="preserve"> </w:t>
      </w:r>
      <w:r w:rsidR="005765C2" w:rsidRPr="00741604">
        <w:rPr>
          <w:sz w:val="20"/>
          <w:lang w:val="en-GB"/>
        </w:rPr>
        <w:t xml:space="preserve">of the </w:t>
      </w:r>
      <w:r w:rsidR="005765C2" w:rsidRPr="00741604">
        <w:rPr>
          <w:bCs/>
          <w:sz w:val="20"/>
          <w:lang w:val="en-GB"/>
        </w:rPr>
        <w:t>United Nations Major Group for Children and Youth</w:t>
      </w:r>
      <w:r w:rsidRPr="00741604">
        <w:rPr>
          <w:sz w:val="20"/>
          <w:lang w:val="en-GB"/>
        </w:rPr>
        <w:t>,</w:t>
      </w:r>
      <w:r w:rsidR="00185AD2" w:rsidRPr="00741604">
        <w:rPr>
          <w:sz w:val="20"/>
          <w:lang w:val="en-GB"/>
        </w:rPr>
        <w:t xml:space="preserve"> one of</w:t>
      </w:r>
      <w:r w:rsidRPr="00741604">
        <w:rPr>
          <w:sz w:val="20"/>
          <w:lang w:val="en-GB"/>
        </w:rPr>
        <w:t xml:space="preserve"> </w:t>
      </w:r>
      <w:r w:rsidR="005765C2" w:rsidRPr="00741604">
        <w:rPr>
          <w:sz w:val="20"/>
          <w:lang w:val="en-GB"/>
        </w:rPr>
        <w:t>the</w:t>
      </w:r>
      <w:r w:rsidR="00185AD2" w:rsidRPr="00741604">
        <w:rPr>
          <w:sz w:val="20"/>
          <w:lang w:val="en-GB"/>
        </w:rPr>
        <w:t xml:space="preserve"> young </w:t>
      </w:r>
      <w:r w:rsidR="005765C2" w:rsidRPr="00741604">
        <w:rPr>
          <w:sz w:val="20"/>
          <w:lang w:val="en-GB"/>
        </w:rPr>
        <w:t>guest speaker</w:t>
      </w:r>
      <w:r w:rsidR="00185AD2" w:rsidRPr="00741604">
        <w:rPr>
          <w:sz w:val="20"/>
          <w:lang w:val="en-GB"/>
        </w:rPr>
        <w:t>s</w:t>
      </w:r>
      <w:r w:rsidR="005765C2" w:rsidRPr="00741604">
        <w:rPr>
          <w:sz w:val="20"/>
          <w:lang w:val="en-GB"/>
        </w:rPr>
        <w:t>, gave a presentation on young people shaping and implementing the Sustainable Development Goals</w:t>
      </w:r>
      <w:r w:rsidR="006B2DA9" w:rsidRPr="00741604">
        <w:rPr>
          <w:sz w:val="20"/>
          <w:lang w:val="en-GB"/>
        </w:rPr>
        <w:t xml:space="preserve">. </w:t>
      </w:r>
      <w:r w:rsidR="001B21F5" w:rsidRPr="00741604">
        <w:rPr>
          <w:sz w:val="20"/>
          <w:lang w:val="en-GB"/>
        </w:rPr>
        <w:t>Y</w:t>
      </w:r>
      <w:r w:rsidR="006B2DA9" w:rsidRPr="00741604">
        <w:rPr>
          <w:sz w:val="20"/>
          <w:lang w:val="en-GB"/>
        </w:rPr>
        <w:t xml:space="preserve">outh </w:t>
      </w:r>
      <w:r w:rsidR="001B21F5" w:rsidRPr="00741604">
        <w:rPr>
          <w:sz w:val="20"/>
          <w:lang w:val="en-GB"/>
        </w:rPr>
        <w:t xml:space="preserve">groups </w:t>
      </w:r>
      <w:r w:rsidR="006B2DA9" w:rsidRPr="00741604">
        <w:rPr>
          <w:sz w:val="20"/>
          <w:lang w:val="en-GB"/>
        </w:rPr>
        <w:t xml:space="preserve">had played </w:t>
      </w:r>
      <w:r w:rsidR="001B21F5" w:rsidRPr="00741604">
        <w:rPr>
          <w:sz w:val="20"/>
          <w:lang w:val="en-GB"/>
        </w:rPr>
        <w:t xml:space="preserve">a seminal role </w:t>
      </w:r>
      <w:r w:rsidR="006B2DA9" w:rsidRPr="00741604">
        <w:rPr>
          <w:sz w:val="20"/>
          <w:lang w:val="en-GB"/>
        </w:rPr>
        <w:t xml:space="preserve">in </w:t>
      </w:r>
      <w:r w:rsidR="001B21F5" w:rsidRPr="00741604">
        <w:rPr>
          <w:sz w:val="20"/>
          <w:lang w:val="en-GB"/>
        </w:rPr>
        <w:t>influencing</w:t>
      </w:r>
      <w:r w:rsidR="006B2DA9" w:rsidRPr="00741604">
        <w:rPr>
          <w:sz w:val="20"/>
          <w:lang w:val="en-GB"/>
        </w:rPr>
        <w:t xml:space="preserve"> the 2030 Agenda </w:t>
      </w:r>
      <w:r w:rsidR="001B21F5" w:rsidRPr="00741604">
        <w:rPr>
          <w:sz w:val="20"/>
          <w:lang w:val="en-GB"/>
        </w:rPr>
        <w:t xml:space="preserve">and </w:t>
      </w:r>
      <w:r w:rsidR="006B2DA9" w:rsidRPr="00741604">
        <w:rPr>
          <w:sz w:val="20"/>
          <w:lang w:val="en-GB"/>
        </w:rPr>
        <w:t>were engaged in taking direct action on the ground, creating formal spaces to hold governments accountable</w:t>
      </w:r>
      <w:r w:rsidR="007E6F0C" w:rsidRPr="00741604">
        <w:rPr>
          <w:sz w:val="20"/>
          <w:lang w:val="en-GB"/>
        </w:rPr>
        <w:t>,</w:t>
      </w:r>
      <w:r w:rsidR="006B2DA9" w:rsidRPr="00741604">
        <w:rPr>
          <w:sz w:val="20"/>
          <w:lang w:val="en-GB"/>
        </w:rPr>
        <w:t xml:space="preserve"> </w:t>
      </w:r>
      <w:r w:rsidR="001B21F5" w:rsidRPr="00741604">
        <w:rPr>
          <w:sz w:val="20"/>
          <w:lang w:val="en-GB"/>
        </w:rPr>
        <w:t xml:space="preserve">or </w:t>
      </w:r>
      <w:r w:rsidR="00B069CC" w:rsidRPr="00741604">
        <w:rPr>
          <w:sz w:val="20"/>
          <w:lang w:val="en-GB"/>
        </w:rPr>
        <w:t xml:space="preserve">drafting </w:t>
      </w:r>
      <w:r w:rsidR="00017303" w:rsidRPr="00741604">
        <w:rPr>
          <w:sz w:val="20"/>
          <w:lang w:val="en-GB"/>
        </w:rPr>
        <w:t>shadow reports o</w:t>
      </w:r>
      <w:r w:rsidR="007E6F0C" w:rsidRPr="00741604">
        <w:rPr>
          <w:sz w:val="20"/>
          <w:lang w:val="en-GB"/>
        </w:rPr>
        <w:t>n</w:t>
      </w:r>
      <w:r w:rsidR="00017303" w:rsidRPr="00741604">
        <w:rPr>
          <w:sz w:val="20"/>
          <w:lang w:val="en-GB"/>
        </w:rPr>
        <w:t xml:space="preserve"> government policies. They were involved in areas such as sustainable consumption and production, humanitarian response, mapping the effects of disasters, cleaning </w:t>
      </w:r>
      <w:r w:rsidR="007E6F0C" w:rsidRPr="00741604">
        <w:rPr>
          <w:sz w:val="20"/>
          <w:lang w:val="en-GB"/>
        </w:rPr>
        <w:t xml:space="preserve">up </w:t>
      </w:r>
      <w:r w:rsidR="00017303" w:rsidRPr="00741604">
        <w:rPr>
          <w:sz w:val="20"/>
          <w:lang w:val="en-GB"/>
        </w:rPr>
        <w:t xml:space="preserve">the environment and applying indigenous </w:t>
      </w:r>
      <w:r w:rsidR="00642561" w:rsidRPr="00741604">
        <w:rPr>
          <w:sz w:val="20"/>
          <w:lang w:val="en-GB"/>
        </w:rPr>
        <w:t>knowledge and practices where modern approaches exacerbate inequalities</w:t>
      </w:r>
      <w:r w:rsidR="00017303" w:rsidRPr="00741604">
        <w:rPr>
          <w:sz w:val="20"/>
          <w:lang w:val="en-GB"/>
        </w:rPr>
        <w:t>.</w:t>
      </w:r>
      <w:r w:rsidR="00C1465E" w:rsidRPr="00741604">
        <w:rPr>
          <w:sz w:val="20"/>
          <w:lang w:val="en-GB"/>
        </w:rPr>
        <w:t xml:space="preserve"> </w:t>
      </w:r>
      <w:r w:rsidR="007E6F0C" w:rsidRPr="00741604">
        <w:rPr>
          <w:sz w:val="20"/>
          <w:lang w:val="en-GB"/>
        </w:rPr>
        <w:t xml:space="preserve">The United Nations Major Group for Children and Youth </w:t>
      </w:r>
      <w:r w:rsidR="00C1465E" w:rsidRPr="00741604">
        <w:rPr>
          <w:sz w:val="20"/>
          <w:lang w:val="en-GB"/>
        </w:rPr>
        <w:t>embraced a collective membership approach to inspire knowledge ex</w:t>
      </w:r>
      <w:r w:rsidR="001B21F5" w:rsidRPr="00741604">
        <w:rPr>
          <w:sz w:val="20"/>
          <w:lang w:val="en-GB"/>
        </w:rPr>
        <w:t xml:space="preserve">change for the </w:t>
      </w:r>
      <w:r w:rsidR="007E6F0C" w:rsidRPr="00741604">
        <w:rPr>
          <w:sz w:val="20"/>
          <w:lang w:val="en-GB"/>
        </w:rPr>
        <w:t>g</w:t>
      </w:r>
      <w:r w:rsidR="001B21F5" w:rsidRPr="00741604">
        <w:rPr>
          <w:sz w:val="20"/>
          <w:lang w:val="en-GB"/>
        </w:rPr>
        <w:t xml:space="preserve">oals and </w:t>
      </w:r>
      <w:r w:rsidR="007E7E4A" w:rsidRPr="00741604">
        <w:rPr>
          <w:sz w:val="20"/>
          <w:lang w:val="en-GB"/>
        </w:rPr>
        <w:t xml:space="preserve">to </w:t>
      </w:r>
      <w:r w:rsidR="001B21F5" w:rsidRPr="00741604">
        <w:rPr>
          <w:sz w:val="20"/>
          <w:lang w:val="en-GB"/>
        </w:rPr>
        <w:t>help</w:t>
      </w:r>
      <w:r w:rsidR="00C1465E" w:rsidRPr="00741604">
        <w:rPr>
          <w:sz w:val="20"/>
          <w:lang w:val="en-GB"/>
        </w:rPr>
        <w:t xml:space="preserve"> youth </w:t>
      </w:r>
      <w:r w:rsidR="007E6F0C" w:rsidRPr="00741604">
        <w:rPr>
          <w:sz w:val="20"/>
          <w:lang w:val="en-GB"/>
        </w:rPr>
        <w:t xml:space="preserve">to </w:t>
      </w:r>
      <w:r w:rsidR="00C1465E" w:rsidRPr="00741604">
        <w:rPr>
          <w:sz w:val="20"/>
          <w:lang w:val="en-GB"/>
        </w:rPr>
        <w:t>understand the 2030 Agenda.</w:t>
      </w:r>
      <w:r w:rsidR="00BB2A24" w:rsidRPr="00741604">
        <w:rPr>
          <w:sz w:val="20"/>
          <w:lang w:val="en-GB"/>
        </w:rPr>
        <w:t xml:space="preserve"> </w:t>
      </w:r>
      <w:r w:rsidR="007E6F0C" w:rsidRPr="00741604">
        <w:rPr>
          <w:sz w:val="20"/>
          <w:lang w:val="en-GB"/>
        </w:rPr>
        <w:t xml:space="preserve">The representative </w:t>
      </w:r>
      <w:r w:rsidR="00BB2A24" w:rsidRPr="00741604">
        <w:rPr>
          <w:sz w:val="20"/>
          <w:lang w:val="en-GB"/>
        </w:rPr>
        <w:t xml:space="preserve">appealed to Member States and the </w:t>
      </w:r>
      <w:r w:rsidR="007E6F0C" w:rsidRPr="00741604">
        <w:rPr>
          <w:sz w:val="20"/>
          <w:lang w:val="en-GB"/>
        </w:rPr>
        <w:t xml:space="preserve">Executive </w:t>
      </w:r>
      <w:r w:rsidR="00BB2A24" w:rsidRPr="00741604">
        <w:rPr>
          <w:sz w:val="20"/>
          <w:lang w:val="en-GB"/>
        </w:rPr>
        <w:t>Board</w:t>
      </w:r>
      <w:r w:rsidR="007E6F0C" w:rsidRPr="00741604">
        <w:rPr>
          <w:sz w:val="20"/>
          <w:lang w:val="en-GB"/>
        </w:rPr>
        <w:t>s</w:t>
      </w:r>
      <w:r w:rsidR="00BB2A24" w:rsidRPr="00741604">
        <w:rPr>
          <w:sz w:val="20"/>
          <w:lang w:val="en-GB"/>
        </w:rPr>
        <w:t xml:space="preserve"> to continue to engage with youth in implementing the </w:t>
      </w:r>
      <w:r w:rsidR="007E6F0C" w:rsidRPr="00741604">
        <w:rPr>
          <w:sz w:val="20"/>
          <w:lang w:val="en-GB"/>
        </w:rPr>
        <w:t>g</w:t>
      </w:r>
      <w:r w:rsidR="00BB2A24" w:rsidRPr="00741604">
        <w:rPr>
          <w:sz w:val="20"/>
          <w:lang w:val="en-GB"/>
        </w:rPr>
        <w:t xml:space="preserve">oals, and to elevate youth to permanent observer status </w:t>
      </w:r>
      <w:r w:rsidR="001B21F5" w:rsidRPr="00741604">
        <w:rPr>
          <w:sz w:val="20"/>
          <w:lang w:val="en-GB"/>
        </w:rPr>
        <w:t xml:space="preserve">in </w:t>
      </w:r>
      <w:r w:rsidR="00BB2A24" w:rsidRPr="00741604">
        <w:rPr>
          <w:sz w:val="20"/>
          <w:lang w:val="en-GB"/>
        </w:rPr>
        <w:t>the General Assembly.</w:t>
      </w:r>
    </w:p>
    <w:p w14:paraId="3AF01094" w14:textId="56039624" w:rsidR="00CF1B46" w:rsidRPr="00741604" w:rsidRDefault="00A80C7C" w:rsidP="001C790E">
      <w:pPr>
        <w:numPr>
          <w:ilvl w:val="0"/>
          <w:numId w:val="2"/>
        </w:numPr>
        <w:tabs>
          <w:tab w:val="clear" w:pos="7200"/>
          <w:tab w:val="num" w:pos="360"/>
          <w:tab w:val="left" w:pos="990"/>
          <w:tab w:val="left" w:pos="1710"/>
          <w:tab w:val="left" w:pos="5580"/>
        </w:tabs>
        <w:spacing w:after="120"/>
        <w:ind w:left="1260" w:right="1008" w:firstLine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The </w:t>
      </w:r>
      <w:r w:rsidR="005765C2" w:rsidRPr="00741604">
        <w:rPr>
          <w:sz w:val="20"/>
          <w:lang w:val="en-GB"/>
        </w:rPr>
        <w:t>Youth Advocate</w:t>
      </w:r>
      <w:r w:rsidR="00A73F69" w:rsidRPr="00741604">
        <w:rPr>
          <w:sz w:val="20"/>
          <w:lang w:val="en-GB"/>
        </w:rPr>
        <w:t xml:space="preserve"> </w:t>
      </w:r>
      <w:r w:rsidR="007E6F0C" w:rsidRPr="00741604">
        <w:rPr>
          <w:sz w:val="20"/>
          <w:lang w:val="en-GB"/>
        </w:rPr>
        <w:t xml:space="preserve">and </w:t>
      </w:r>
      <w:r w:rsidR="005765C2" w:rsidRPr="00741604">
        <w:rPr>
          <w:sz w:val="20"/>
          <w:lang w:val="en-GB"/>
        </w:rPr>
        <w:t xml:space="preserve">UNFPA Youth Innovation Fellow, the </w:t>
      </w:r>
      <w:r w:rsidR="00185AD2" w:rsidRPr="00741604">
        <w:rPr>
          <w:sz w:val="20"/>
          <w:lang w:val="en-GB"/>
        </w:rPr>
        <w:t xml:space="preserve">other young </w:t>
      </w:r>
      <w:r w:rsidR="005765C2" w:rsidRPr="00741604">
        <w:rPr>
          <w:sz w:val="20"/>
          <w:lang w:val="en-GB"/>
        </w:rPr>
        <w:t xml:space="preserve">guest speaker, gave a presentation </w:t>
      </w:r>
      <w:r w:rsidR="007E6F0C" w:rsidRPr="00741604">
        <w:rPr>
          <w:sz w:val="20"/>
          <w:lang w:val="en-GB"/>
        </w:rPr>
        <w:t>entitled “</w:t>
      </w:r>
      <w:r w:rsidR="007E6F0C" w:rsidRPr="00741604">
        <w:rPr>
          <w:color w:val="000000" w:themeColor="text1"/>
          <w:sz w:val="20"/>
          <w:lang w:val="en-GB"/>
        </w:rPr>
        <w:t>Y</w:t>
      </w:r>
      <w:r w:rsidR="005765C2" w:rsidRPr="00741604">
        <w:rPr>
          <w:color w:val="000000" w:themeColor="text1"/>
          <w:sz w:val="20"/>
          <w:lang w:val="en-GB"/>
        </w:rPr>
        <w:t xml:space="preserve">outh leadership and engagement in the United Nations – opportunities, </w:t>
      </w:r>
      <w:r w:rsidR="005765C2" w:rsidRPr="00741604">
        <w:rPr>
          <w:bCs/>
          <w:color w:val="000000" w:themeColor="text1"/>
          <w:sz w:val="20"/>
          <w:lang w:val="en-GB"/>
        </w:rPr>
        <w:t>challenges</w:t>
      </w:r>
      <w:r w:rsidR="005765C2" w:rsidRPr="00741604">
        <w:rPr>
          <w:color w:val="000000" w:themeColor="text1"/>
          <w:sz w:val="20"/>
          <w:lang w:val="en-GB"/>
        </w:rPr>
        <w:t xml:space="preserve"> </w:t>
      </w:r>
      <w:r w:rsidR="005765C2" w:rsidRPr="00741604">
        <w:rPr>
          <w:sz w:val="20"/>
          <w:lang w:val="en-GB"/>
        </w:rPr>
        <w:t>and</w:t>
      </w:r>
      <w:r w:rsidR="005765C2" w:rsidRPr="00741604">
        <w:rPr>
          <w:color w:val="000000" w:themeColor="text1"/>
          <w:sz w:val="20"/>
          <w:lang w:val="en-GB"/>
        </w:rPr>
        <w:t xml:space="preserve"> the way forward</w:t>
      </w:r>
      <w:r w:rsidR="007E6F0C" w:rsidRPr="00741604">
        <w:rPr>
          <w:color w:val="000000" w:themeColor="text1"/>
          <w:sz w:val="20"/>
          <w:lang w:val="en-GB"/>
        </w:rPr>
        <w:t>”</w:t>
      </w:r>
      <w:r w:rsidR="005765C2" w:rsidRPr="00741604">
        <w:rPr>
          <w:color w:val="000000" w:themeColor="text1"/>
          <w:sz w:val="20"/>
          <w:lang w:val="en-GB"/>
        </w:rPr>
        <w:t>.</w:t>
      </w:r>
      <w:r w:rsidR="007E6F0C" w:rsidRPr="00741604">
        <w:rPr>
          <w:color w:val="000000" w:themeColor="text1"/>
          <w:sz w:val="20"/>
          <w:lang w:val="en-GB"/>
        </w:rPr>
        <w:t xml:space="preserve"> </w:t>
      </w:r>
      <w:r w:rsidR="00A73F69" w:rsidRPr="00741604">
        <w:rPr>
          <w:color w:val="000000" w:themeColor="text1"/>
          <w:sz w:val="20"/>
          <w:lang w:val="en-GB"/>
        </w:rPr>
        <w:t>Despite its diversity, t</w:t>
      </w:r>
      <w:r w:rsidR="007F7922" w:rsidRPr="00741604">
        <w:rPr>
          <w:color w:val="000000" w:themeColor="text1"/>
          <w:sz w:val="20"/>
          <w:lang w:val="en-GB"/>
        </w:rPr>
        <w:t xml:space="preserve">he </w:t>
      </w:r>
      <w:r w:rsidR="00B069CC" w:rsidRPr="00741604">
        <w:rPr>
          <w:color w:val="000000" w:themeColor="text1"/>
          <w:sz w:val="20"/>
          <w:lang w:val="en-GB"/>
        </w:rPr>
        <w:t xml:space="preserve">current </w:t>
      </w:r>
      <w:r w:rsidR="007E7E4A" w:rsidRPr="00741604">
        <w:rPr>
          <w:color w:val="000000" w:themeColor="text1"/>
          <w:sz w:val="20"/>
          <w:lang w:val="en-GB"/>
        </w:rPr>
        <w:lastRenderedPageBreak/>
        <w:t xml:space="preserve">generation </w:t>
      </w:r>
      <w:r w:rsidR="007E6F0C" w:rsidRPr="00741604">
        <w:rPr>
          <w:color w:val="000000" w:themeColor="text1"/>
          <w:sz w:val="20"/>
          <w:lang w:val="en-GB"/>
        </w:rPr>
        <w:t xml:space="preserve">shared </w:t>
      </w:r>
      <w:r w:rsidR="007F7922" w:rsidRPr="00741604">
        <w:rPr>
          <w:color w:val="000000" w:themeColor="text1"/>
          <w:sz w:val="20"/>
          <w:lang w:val="en-GB"/>
        </w:rPr>
        <w:t>commo</w:t>
      </w:r>
      <w:r w:rsidR="007E7E4A" w:rsidRPr="00741604">
        <w:rPr>
          <w:color w:val="000000" w:themeColor="text1"/>
          <w:sz w:val="20"/>
          <w:lang w:val="en-GB"/>
        </w:rPr>
        <w:t xml:space="preserve">n </w:t>
      </w:r>
      <w:r w:rsidR="00A73F69" w:rsidRPr="00741604">
        <w:rPr>
          <w:color w:val="000000" w:themeColor="text1"/>
          <w:sz w:val="20"/>
          <w:lang w:val="en-GB"/>
        </w:rPr>
        <w:t xml:space="preserve">characteristics </w:t>
      </w:r>
      <w:r w:rsidR="00B069CC" w:rsidRPr="00741604">
        <w:rPr>
          <w:color w:val="000000" w:themeColor="text1"/>
          <w:sz w:val="20"/>
          <w:lang w:val="en-GB"/>
        </w:rPr>
        <w:t xml:space="preserve">across </w:t>
      </w:r>
      <w:r w:rsidR="007E7E4A" w:rsidRPr="00741604">
        <w:rPr>
          <w:color w:val="000000" w:themeColor="text1"/>
          <w:sz w:val="20"/>
          <w:lang w:val="en-GB"/>
        </w:rPr>
        <w:t xml:space="preserve">borders. They were </w:t>
      </w:r>
      <w:r w:rsidR="007F7922" w:rsidRPr="00741604">
        <w:rPr>
          <w:color w:val="000000" w:themeColor="text1"/>
          <w:sz w:val="20"/>
          <w:lang w:val="en-GB"/>
        </w:rPr>
        <w:t>digital natives</w:t>
      </w:r>
      <w:r w:rsidR="007E7E4A" w:rsidRPr="00741604">
        <w:rPr>
          <w:color w:val="000000" w:themeColor="text1"/>
          <w:sz w:val="20"/>
          <w:lang w:val="en-GB"/>
        </w:rPr>
        <w:t xml:space="preserve"> inhabiting a more democratic space. A</w:t>
      </w:r>
      <w:r w:rsidR="007F7922" w:rsidRPr="00741604">
        <w:rPr>
          <w:color w:val="000000" w:themeColor="text1"/>
          <w:sz w:val="20"/>
          <w:lang w:val="en-GB"/>
        </w:rPr>
        <w:t xml:space="preserve">nd </w:t>
      </w:r>
      <w:r w:rsidR="007E7E4A" w:rsidRPr="00741604">
        <w:rPr>
          <w:color w:val="000000" w:themeColor="text1"/>
          <w:sz w:val="20"/>
          <w:lang w:val="en-GB"/>
        </w:rPr>
        <w:t xml:space="preserve">they were </w:t>
      </w:r>
      <w:r w:rsidR="007F7922" w:rsidRPr="00741604">
        <w:rPr>
          <w:color w:val="000000" w:themeColor="text1"/>
          <w:sz w:val="20"/>
          <w:lang w:val="en-GB"/>
        </w:rPr>
        <w:t xml:space="preserve">the first generation in the spotlight of international development. </w:t>
      </w:r>
      <w:r w:rsidR="007E7E4A" w:rsidRPr="00741604">
        <w:rPr>
          <w:color w:val="000000" w:themeColor="text1"/>
          <w:sz w:val="20"/>
          <w:lang w:val="en-GB"/>
        </w:rPr>
        <w:t xml:space="preserve">Their challenges </w:t>
      </w:r>
      <w:r w:rsidR="007F7922" w:rsidRPr="00741604">
        <w:rPr>
          <w:color w:val="000000" w:themeColor="text1"/>
          <w:sz w:val="20"/>
          <w:lang w:val="en-GB"/>
        </w:rPr>
        <w:t>include</w:t>
      </w:r>
      <w:r w:rsidR="007E7E4A" w:rsidRPr="00741604">
        <w:rPr>
          <w:color w:val="000000" w:themeColor="text1"/>
          <w:sz w:val="20"/>
          <w:lang w:val="en-GB"/>
        </w:rPr>
        <w:t>d</w:t>
      </w:r>
      <w:r w:rsidR="007F7922" w:rsidRPr="00741604">
        <w:rPr>
          <w:color w:val="000000" w:themeColor="text1"/>
          <w:sz w:val="20"/>
          <w:lang w:val="en-GB"/>
        </w:rPr>
        <w:t xml:space="preserve"> vulnerability, inequality</w:t>
      </w:r>
      <w:r w:rsidR="00577A54" w:rsidRPr="00741604">
        <w:rPr>
          <w:color w:val="000000" w:themeColor="text1"/>
          <w:sz w:val="20"/>
          <w:lang w:val="en-GB"/>
        </w:rPr>
        <w:t xml:space="preserve">, </w:t>
      </w:r>
      <w:r w:rsidR="007F7922" w:rsidRPr="00741604">
        <w:rPr>
          <w:color w:val="000000" w:themeColor="text1"/>
          <w:sz w:val="20"/>
          <w:lang w:val="en-GB"/>
        </w:rPr>
        <w:t>misinformation</w:t>
      </w:r>
      <w:r w:rsidR="00577A54" w:rsidRPr="00741604">
        <w:rPr>
          <w:color w:val="000000" w:themeColor="text1"/>
          <w:sz w:val="20"/>
          <w:lang w:val="en-GB"/>
        </w:rPr>
        <w:t xml:space="preserve"> and exploitation by power groups, violence (especially in conflict settings), and unemployment or employment in precarious conditions. </w:t>
      </w:r>
      <w:r w:rsidR="007E6F0C" w:rsidRPr="00741604">
        <w:rPr>
          <w:color w:val="000000" w:themeColor="text1"/>
          <w:sz w:val="20"/>
          <w:lang w:val="en-GB"/>
        </w:rPr>
        <w:t>A o</w:t>
      </w:r>
      <w:r w:rsidR="00577A54" w:rsidRPr="00741604">
        <w:rPr>
          <w:color w:val="000000" w:themeColor="text1"/>
          <w:sz w:val="20"/>
          <w:lang w:val="en-GB"/>
        </w:rPr>
        <w:t xml:space="preserve">ne-size-fits-all </w:t>
      </w:r>
      <w:r w:rsidR="007E6F0C" w:rsidRPr="00741604">
        <w:rPr>
          <w:color w:val="000000" w:themeColor="text1"/>
          <w:sz w:val="20"/>
          <w:lang w:val="en-GB"/>
        </w:rPr>
        <w:t xml:space="preserve">solution </w:t>
      </w:r>
      <w:r w:rsidR="00577A54" w:rsidRPr="00741604">
        <w:rPr>
          <w:color w:val="000000" w:themeColor="text1"/>
          <w:sz w:val="20"/>
          <w:lang w:val="en-GB"/>
        </w:rPr>
        <w:t xml:space="preserve">was not the </w:t>
      </w:r>
      <w:r w:rsidR="007E6F0C" w:rsidRPr="00741604">
        <w:rPr>
          <w:color w:val="000000" w:themeColor="text1"/>
          <w:sz w:val="20"/>
          <w:lang w:val="en-GB"/>
        </w:rPr>
        <w:t>answer, however. D</w:t>
      </w:r>
      <w:r w:rsidR="00577A54" w:rsidRPr="00741604">
        <w:rPr>
          <w:color w:val="000000" w:themeColor="text1"/>
          <w:sz w:val="20"/>
          <w:lang w:val="en-GB"/>
        </w:rPr>
        <w:t xml:space="preserve">ata showed that youth participation </w:t>
      </w:r>
      <w:r w:rsidR="00C30D08" w:rsidRPr="00741604">
        <w:rPr>
          <w:color w:val="000000" w:themeColor="text1"/>
          <w:sz w:val="20"/>
          <w:lang w:val="en-GB"/>
        </w:rPr>
        <w:t xml:space="preserve">and leadership in policies </w:t>
      </w:r>
      <w:r w:rsidR="00185AD2" w:rsidRPr="00741604">
        <w:rPr>
          <w:color w:val="000000" w:themeColor="text1"/>
          <w:sz w:val="20"/>
          <w:lang w:val="en-GB"/>
        </w:rPr>
        <w:t xml:space="preserve">and formal decision-making </w:t>
      </w:r>
      <w:r w:rsidR="007E6F0C" w:rsidRPr="00741604">
        <w:rPr>
          <w:color w:val="000000" w:themeColor="text1"/>
          <w:sz w:val="20"/>
          <w:lang w:val="en-GB"/>
        </w:rPr>
        <w:t xml:space="preserve">were </w:t>
      </w:r>
      <w:r w:rsidR="00577A54" w:rsidRPr="00741604">
        <w:rPr>
          <w:color w:val="000000" w:themeColor="text1"/>
          <w:sz w:val="20"/>
          <w:lang w:val="en-GB"/>
        </w:rPr>
        <w:t>low across the globe</w:t>
      </w:r>
      <w:r w:rsidR="007E7E4A" w:rsidRPr="00741604">
        <w:rPr>
          <w:color w:val="000000" w:themeColor="text1"/>
          <w:sz w:val="20"/>
          <w:lang w:val="en-GB"/>
        </w:rPr>
        <w:t>.</w:t>
      </w:r>
      <w:r w:rsidR="00C30D08" w:rsidRPr="00741604">
        <w:rPr>
          <w:color w:val="000000" w:themeColor="text1"/>
          <w:sz w:val="20"/>
          <w:lang w:val="en-GB"/>
        </w:rPr>
        <w:t xml:space="preserve"> </w:t>
      </w:r>
      <w:r w:rsidR="00B069CC" w:rsidRPr="00741604">
        <w:rPr>
          <w:color w:val="000000" w:themeColor="text1"/>
          <w:sz w:val="20"/>
          <w:lang w:val="en-GB"/>
        </w:rPr>
        <w:t xml:space="preserve">Youth </w:t>
      </w:r>
      <w:r w:rsidR="00C30D08" w:rsidRPr="00741604">
        <w:rPr>
          <w:color w:val="000000" w:themeColor="text1"/>
          <w:sz w:val="20"/>
          <w:lang w:val="en-GB"/>
        </w:rPr>
        <w:t>had starkly differen</w:t>
      </w:r>
      <w:r w:rsidR="007E7E4A" w:rsidRPr="00741604">
        <w:rPr>
          <w:color w:val="000000" w:themeColor="text1"/>
          <w:sz w:val="20"/>
          <w:lang w:val="en-GB"/>
        </w:rPr>
        <w:t xml:space="preserve">t interests in different places </w:t>
      </w:r>
      <w:r w:rsidR="00C30D08" w:rsidRPr="00741604">
        <w:rPr>
          <w:color w:val="000000" w:themeColor="text1"/>
          <w:sz w:val="20"/>
          <w:lang w:val="en-GB"/>
        </w:rPr>
        <w:t xml:space="preserve">and had a trust deficit in established governing structures, including the United Nations. </w:t>
      </w:r>
      <w:r w:rsidR="0005467A" w:rsidRPr="00741604">
        <w:rPr>
          <w:color w:val="000000" w:themeColor="text1"/>
          <w:sz w:val="20"/>
          <w:lang w:val="en-GB"/>
        </w:rPr>
        <w:t xml:space="preserve">The way forward should focus on: (a) </w:t>
      </w:r>
      <w:r w:rsidR="00BC3330" w:rsidRPr="00741604">
        <w:rPr>
          <w:color w:val="000000" w:themeColor="text1"/>
          <w:sz w:val="20"/>
          <w:lang w:val="en-GB"/>
        </w:rPr>
        <w:t xml:space="preserve">building trust by </w:t>
      </w:r>
      <w:r w:rsidR="0005467A" w:rsidRPr="00741604">
        <w:rPr>
          <w:color w:val="000000" w:themeColor="text1"/>
          <w:sz w:val="20"/>
          <w:lang w:val="en-GB"/>
        </w:rPr>
        <w:t xml:space="preserve">spotlighting United Nations </w:t>
      </w:r>
      <w:r w:rsidR="0005467A" w:rsidRPr="00741604">
        <w:rPr>
          <w:i/>
          <w:color w:val="000000" w:themeColor="text1"/>
          <w:sz w:val="20"/>
          <w:lang w:val="en-GB"/>
        </w:rPr>
        <w:t>values</w:t>
      </w:r>
      <w:r w:rsidR="0005467A" w:rsidRPr="00741604">
        <w:rPr>
          <w:color w:val="000000" w:themeColor="text1"/>
          <w:sz w:val="20"/>
          <w:lang w:val="en-GB"/>
        </w:rPr>
        <w:t xml:space="preserve"> against those of other power group</w:t>
      </w:r>
      <w:r w:rsidR="007E7E4A" w:rsidRPr="00741604">
        <w:rPr>
          <w:color w:val="000000" w:themeColor="text1"/>
          <w:sz w:val="20"/>
          <w:lang w:val="en-GB"/>
        </w:rPr>
        <w:t>s seeking to recruit youth; (b)</w:t>
      </w:r>
      <w:r w:rsidR="007E6F0C" w:rsidRPr="00741604">
        <w:rPr>
          <w:color w:val="000000" w:themeColor="text1"/>
          <w:sz w:val="20"/>
          <w:lang w:val="en-GB"/>
        </w:rPr>
        <w:t xml:space="preserve"> </w:t>
      </w:r>
      <w:r w:rsidR="00BC3330" w:rsidRPr="00741604">
        <w:rPr>
          <w:color w:val="000000" w:themeColor="text1"/>
          <w:sz w:val="20"/>
          <w:lang w:val="en-GB"/>
        </w:rPr>
        <w:t xml:space="preserve">creating the </w:t>
      </w:r>
      <w:r w:rsidR="00BC3330" w:rsidRPr="00741604">
        <w:rPr>
          <w:i/>
          <w:color w:val="000000" w:themeColor="text1"/>
          <w:sz w:val="20"/>
          <w:lang w:val="en-GB"/>
        </w:rPr>
        <w:t xml:space="preserve">right spaces </w:t>
      </w:r>
      <w:r w:rsidR="00BC3330" w:rsidRPr="00741604">
        <w:rPr>
          <w:color w:val="000000" w:themeColor="text1"/>
          <w:sz w:val="20"/>
          <w:lang w:val="en-GB"/>
        </w:rPr>
        <w:t>for youth</w:t>
      </w:r>
      <w:r w:rsidR="007E7E4A" w:rsidRPr="00741604">
        <w:rPr>
          <w:color w:val="000000" w:themeColor="text1"/>
          <w:sz w:val="20"/>
          <w:lang w:val="en-GB"/>
        </w:rPr>
        <w:t>,</w:t>
      </w:r>
      <w:r w:rsidR="00BC3330" w:rsidRPr="00741604">
        <w:rPr>
          <w:color w:val="000000" w:themeColor="text1"/>
          <w:sz w:val="20"/>
          <w:lang w:val="en-GB"/>
        </w:rPr>
        <w:t xml:space="preserve"> focused on modern youth political aspirations</w:t>
      </w:r>
      <w:r w:rsidR="005534BC" w:rsidRPr="00741604">
        <w:rPr>
          <w:color w:val="000000" w:themeColor="text1"/>
          <w:sz w:val="20"/>
          <w:lang w:val="en-GB"/>
        </w:rPr>
        <w:t xml:space="preserve"> and issues-focused concerns; </w:t>
      </w:r>
      <w:r w:rsidR="007E7E4A" w:rsidRPr="00741604">
        <w:rPr>
          <w:color w:val="000000" w:themeColor="text1"/>
          <w:sz w:val="20"/>
          <w:lang w:val="en-GB"/>
        </w:rPr>
        <w:t xml:space="preserve">and </w:t>
      </w:r>
      <w:r w:rsidR="005534BC" w:rsidRPr="00741604">
        <w:rPr>
          <w:color w:val="000000" w:themeColor="text1"/>
          <w:sz w:val="20"/>
          <w:lang w:val="en-GB"/>
        </w:rPr>
        <w:t xml:space="preserve">(c) fostering </w:t>
      </w:r>
      <w:r w:rsidR="005534BC" w:rsidRPr="00741604">
        <w:rPr>
          <w:i/>
          <w:color w:val="000000" w:themeColor="text1"/>
          <w:sz w:val="20"/>
          <w:lang w:val="en-GB"/>
        </w:rPr>
        <w:t xml:space="preserve">horizontal democratic </w:t>
      </w:r>
      <w:r w:rsidR="00B069CC" w:rsidRPr="00741604">
        <w:rPr>
          <w:i/>
          <w:color w:val="000000" w:themeColor="text1"/>
          <w:sz w:val="20"/>
          <w:lang w:val="en-GB"/>
        </w:rPr>
        <w:t xml:space="preserve">structures </w:t>
      </w:r>
      <w:r w:rsidR="005534BC" w:rsidRPr="00741604">
        <w:rPr>
          <w:color w:val="000000" w:themeColor="text1"/>
          <w:sz w:val="20"/>
          <w:lang w:val="en-GB"/>
        </w:rPr>
        <w:t>as opposed to hierarchical</w:t>
      </w:r>
      <w:r w:rsidR="007E6F0C" w:rsidRPr="00741604">
        <w:rPr>
          <w:color w:val="000000" w:themeColor="text1"/>
          <w:sz w:val="20"/>
          <w:lang w:val="en-GB"/>
        </w:rPr>
        <w:t xml:space="preserve"> structures</w:t>
      </w:r>
      <w:r w:rsidR="005534BC" w:rsidRPr="00741604">
        <w:rPr>
          <w:color w:val="000000" w:themeColor="text1"/>
          <w:sz w:val="20"/>
          <w:lang w:val="en-GB"/>
        </w:rPr>
        <w:t xml:space="preserve">. </w:t>
      </w:r>
      <w:r w:rsidR="007E7E4A" w:rsidRPr="00741604">
        <w:rPr>
          <w:color w:val="000000" w:themeColor="text1"/>
          <w:sz w:val="20"/>
          <w:lang w:val="en-GB"/>
        </w:rPr>
        <w:t xml:space="preserve">The best support </w:t>
      </w:r>
      <w:r w:rsidR="007E6F0C" w:rsidRPr="00741604">
        <w:rPr>
          <w:color w:val="000000" w:themeColor="text1"/>
          <w:sz w:val="20"/>
          <w:lang w:val="en-GB"/>
        </w:rPr>
        <w:t xml:space="preserve">to </w:t>
      </w:r>
      <w:r w:rsidR="005534BC" w:rsidRPr="00741604">
        <w:rPr>
          <w:color w:val="000000" w:themeColor="text1"/>
          <w:sz w:val="20"/>
          <w:lang w:val="en-GB"/>
        </w:rPr>
        <w:t xml:space="preserve">youth was building </w:t>
      </w:r>
      <w:r w:rsidR="007E7E4A" w:rsidRPr="00741604">
        <w:rPr>
          <w:color w:val="000000" w:themeColor="text1"/>
          <w:sz w:val="20"/>
          <w:lang w:val="en-GB"/>
        </w:rPr>
        <w:t xml:space="preserve">their </w:t>
      </w:r>
      <w:r w:rsidR="005534BC" w:rsidRPr="00741604">
        <w:rPr>
          <w:color w:val="000000" w:themeColor="text1"/>
          <w:sz w:val="20"/>
          <w:lang w:val="en-GB"/>
        </w:rPr>
        <w:t>skills and resources so that they could make a difference.</w:t>
      </w:r>
    </w:p>
    <w:p w14:paraId="512B03F5" w14:textId="3FDDE62C" w:rsidR="00CC3A58" w:rsidRPr="00741604" w:rsidRDefault="0069517B" w:rsidP="001C790E">
      <w:pPr>
        <w:numPr>
          <w:ilvl w:val="0"/>
          <w:numId w:val="2"/>
        </w:numPr>
        <w:tabs>
          <w:tab w:val="clear" w:pos="7200"/>
          <w:tab w:val="num" w:pos="360"/>
          <w:tab w:val="left" w:pos="990"/>
          <w:tab w:val="left" w:pos="1710"/>
        </w:tabs>
        <w:spacing w:after="120"/>
        <w:ind w:left="1260" w:right="1008" w:firstLine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In turn, </w:t>
      </w:r>
      <w:r w:rsidR="005765C2" w:rsidRPr="00741604">
        <w:rPr>
          <w:sz w:val="20"/>
          <w:lang w:val="en-GB"/>
        </w:rPr>
        <w:t xml:space="preserve">the </w:t>
      </w:r>
      <w:r w:rsidR="00084E76" w:rsidRPr="00741604">
        <w:rPr>
          <w:sz w:val="20"/>
          <w:lang w:val="en-GB"/>
        </w:rPr>
        <w:t>E</w:t>
      </w:r>
      <w:r w:rsidR="005765C2" w:rsidRPr="00741604">
        <w:rPr>
          <w:sz w:val="20"/>
          <w:lang w:val="en-GB"/>
        </w:rPr>
        <w:t>xecutive Director, UN-Women</w:t>
      </w:r>
      <w:r w:rsidR="00084E76" w:rsidRPr="00741604">
        <w:rPr>
          <w:sz w:val="20"/>
          <w:lang w:val="en-GB"/>
        </w:rPr>
        <w:t xml:space="preserve">, </w:t>
      </w:r>
      <w:r w:rsidR="00085618" w:rsidRPr="00741604">
        <w:rPr>
          <w:sz w:val="20"/>
          <w:lang w:val="en-GB"/>
        </w:rPr>
        <w:t xml:space="preserve">stressed that focusing on youth, women and girls was </w:t>
      </w:r>
      <w:r w:rsidR="00D12625" w:rsidRPr="00741604">
        <w:rPr>
          <w:sz w:val="20"/>
          <w:lang w:val="en-GB"/>
        </w:rPr>
        <w:t xml:space="preserve">the </w:t>
      </w:r>
      <w:r w:rsidR="00085618" w:rsidRPr="00741604">
        <w:rPr>
          <w:sz w:val="20"/>
          <w:lang w:val="en-GB"/>
        </w:rPr>
        <w:t xml:space="preserve">best way to ensure </w:t>
      </w:r>
      <w:r w:rsidR="001E65B6" w:rsidRPr="00741604">
        <w:rPr>
          <w:sz w:val="20"/>
          <w:lang w:val="en-GB"/>
        </w:rPr>
        <w:t>that “</w:t>
      </w:r>
      <w:r w:rsidR="00085618" w:rsidRPr="00741604">
        <w:rPr>
          <w:sz w:val="20"/>
          <w:lang w:val="en-GB"/>
        </w:rPr>
        <w:t>no one is left behind</w:t>
      </w:r>
      <w:r w:rsidR="001E65B6" w:rsidRPr="00741604">
        <w:rPr>
          <w:sz w:val="20"/>
          <w:lang w:val="en-GB"/>
        </w:rPr>
        <w:t>”</w:t>
      </w:r>
      <w:r w:rsidR="00085618" w:rsidRPr="00741604">
        <w:rPr>
          <w:sz w:val="20"/>
          <w:lang w:val="en-GB"/>
        </w:rPr>
        <w:t xml:space="preserve">. </w:t>
      </w:r>
      <w:r w:rsidR="007F2F7C" w:rsidRPr="00741604">
        <w:rPr>
          <w:sz w:val="20"/>
          <w:lang w:val="en-GB"/>
        </w:rPr>
        <w:t xml:space="preserve">Youth and women were </w:t>
      </w:r>
      <w:r w:rsidR="00D12625" w:rsidRPr="00741604">
        <w:rPr>
          <w:sz w:val="20"/>
          <w:lang w:val="en-GB"/>
        </w:rPr>
        <w:t xml:space="preserve">at </w:t>
      </w:r>
      <w:r w:rsidR="007F2F7C" w:rsidRPr="00741604">
        <w:rPr>
          <w:sz w:val="20"/>
          <w:lang w:val="en-GB"/>
        </w:rPr>
        <w:t>the forefront of many modern challenges, but were also resilient and drivers of change. The Secretary-General had made a strong commitment to deliver for and with youth, especially young women, through a coherent and coordinated United Nations development system. Investments in youth and women had a high guaranteed rate of return, and should include</w:t>
      </w:r>
      <w:r w:rsidR="000B1132" w:rsidRPr="00741604">
        <w:rPr>
          <w:sz w:val="20"/>
          <w:lang w:val="en-GB"/>
        </w:rPr>
        <w:t xml:space="preserve"> empowerment,</w:t>
      </w:r>
      <w:r w:rsidR="007F2F7C" w:rsidRPr="00741604">
        <w:rPr>
          <w:sz w:val="20"/>
          <w:lang w:val="en-GB"/>
        </w:rPr>
        <w:t xml:space="preserve"> job creation and skills building, especially in the most disadvantaged communities, and be done through partnerships and at scale. It was estimated that almost 90 per cent </w:t>
      </w:r>
      <w:r w:rsidR="00B069CC" w:rsidRPr="00741604">
        <w:rPr>
          <w:sz w:val="20"/>
          <w:lang w:val="en-GB"/>
        </w:rPr>
        <w:t xml:space="preserve">of </w:t>
      </w:r>
      <w:r w:rsidR="007F2F7C" w:rsidRPr="00741604">
        <w:rPr>
          <w:sz w:val="20"/>
          <w:lang w:val="en-GB"/>
        </w:rPr>
        <w:t>future jobs would re</w:t>
      </w:r>
      <w:r w:rsidR="00D12625" w:rsidRPr="00741604">
        <w:rPr>
          <w:sz w:val="20"/>
          <w:lang w:val="en-GB"/>
        </w:rPr>
        <w:t>quire digital literacy, a skill youth already possessed</w:t>
      </w:r>
      <w:r w:rsidR="007F2F7C" w:rsidRPr="00741604">
        <w:rPr>
          <w:sz w:val="20"/>
          <w:lang w:val="en-GB"/>
        </w:rPr>
        <w:t xml:space="preserve">. </w:t>
      </w:r>
      <w:r w:rsidR="004C33BC" w:rsidRPr="00741604">
        <w:rPr>
          <w:sz w:val="20"/>
          <w:lang w:val="en-GB"/>
        </w:rPr>
        <w:t xml:space="preserve">Inter-agency work was the best approach to supporting youth and had already engendered </w:t>
      </w:r>
      <w:r w:rsidR="00D12625" w:rsidRPr="00741604">
        <w:rPr>
          <w:sz w:val="20"/>
          <w:lang w:val="en-GB"/>
        </w:rPr>
        <w:t xml:space="preserve">successful </w:t>
      </w:r>
      <w:r w:rsidR="004C33BC" w:rsidRPr="00741604">
        <w:rPr>
          <w:sz w:val="20"/>
          <w:lang w:val="en-GB"/>
        </w:rPr>
        <w:t>strategies targeted at youth.</w:t>
      </w:r>
    </w:p>
    <w:p w14:paraId="1D5CF9ED" w14:textId="714D69EE" w:rsidR="004C33BC" w:rsidRPr="00741604" w:rsidRDefault="004C33BC" w:rsidP="001C790E">
      <w:pPr>
        <w:numPr>
          <w:ilvl w:val="0"/>
          <w:numId w:val="2"/>
        </w:numPr>
        <w:tabs>
          <w:tab w:val="clear" w:pos="7200"/>
          <w:tab w:val="num" w:pos="360"/>
          <w:tab w:val="left" w:pos="990"/>
          <w:tab w:val="left" w:pos="1710"/>
        </w:tabs>
        <w:spacing w:after="120"/>
        <w:ind w:left="1260" w:right="1008" w:firstLine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The presidents </w:t>
      </w:r>
      <w:r w:rsidR="009418CA" w:rsidRPr="00741604">
        <w:rPr>
          <w:sz w:val="20"/>
          <w:lang w:val="en-GB"/>
        </w:rPr>
        <w:t xml:space="preserve">and vice-presidents </w:t>
      </w:r>
      <w:r w:rsidRPr="00741604">
        <w:rPr>
          <w:sz w:val="20"/>
          <w:lang w:val="en-GB"/>
        </w:rPr>
        <w:t xml:space="preserve">of the four Executive Boards, the heads </w:t>
      </w:r>
      <w:r w:rsidR="001E65B6" w:rsidRPr="00741604">
        <w:rPr>
          <w:sz w:val="20"/>
          <w:lang w:val="en-GB"/>
        </w:rPr>
        <w:t xml:space="preserve">and </w:t>
      </w:r>
      <w:r w:rsidR="009418CA" w:rsidRPr="00741604">
        <w:rPr>
          <w:sz w:val="20"/>
          <w:lang w:val="en-GB"/>
        </w:rPr>
        <w:t xml:space="preserve">deputy heads </w:t>
      </w:r>
      <w:r w:rsidRPr="00741604">
        <w:rPr>
          <w:sz w:val="20"/>
          <w:lang w:val="en-GB"/>
        </w:rPr>
        <w:t>of the six United Nations organizations and members of the Executive Board</w:t>
      </w:r>
      <w:r w:rsidR="00B069CC" w:rsidRPr="00741604">
        <w:rPr>
          <w:sz w:val="20"/>
          <w:lang w:val="en-GB"/>
        </w:rPr>
        <w:t>s</w:t>
      </w:r>
      <w:r w:rsidRPr="00741604">
        <w:rPr>
          <w:sz w:val="20"/>
          <w:lang w:val="en-GB"/>
        </w:rPr>
        <w:t xml:space="preserve"> were again actively engaged throughout the session and provided a number of comments on how the United Nations could work with adolescents and youth in achieving the Sustainable Development Goals, most notably that:</w:t>
      </w:r>
    </w:p>
    <w:p w14:paraId="22FE5F76" w14:textId="6C9C69AF" w:rsidR="0090193D" w:rsidRPr="00741604" w:rsidRDefault="0090193D" w:rsidP="00741604">
      <w:pPr>
        <w:pStyle w:val="ListParagraph"/>
        <w:numPr>
          <w:ilvl w:val="0"/>
          <w:numId w:val="4"/>
        </w:numPr>
        <w:tabs>
          <w:tab w:val="left" w:pos="1710"/>
          <w:tab w:val="left" w:pos="2160"/>
        </w:tabs>
        <w:spacing w:after="120"/>
        <w:ind w:right="1008" w:firstLine="720"/>
        <w:contextualSpacing w:val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Youth as agents of change </w:t>
      </w:r>
      <w:r w:rsidR="00A73F69" w:rsidRPr="00741604">
        <w:rPr>
          <w:sz w:val="20"/>
          <w:lang w:val="en-GB"/>
        </w:rPr>
        <w:t xml:space="preserve">were </w:t>
      </w:r>
      <w:r w:rsidRPr="00741604">
        <w:rPr>
          <w:sz w:val="20"/>
          <w:lang w:val="en-GB"/>
        </w:rPr>
        <w:t>critical</w:t>
      </w:r>
      <w:r w:rsidR="00663B59" w:rsidRPr="00741604">
        <w:rPr>
          <w:sz w:val="20"/>
          <w:lang w:val="en-GB"/>
        </w:rPr>
        <w:t xml:space="preserve"> to achiev</w:t>
      </w:r>
      <w:r w:rsidR="00A73F69" w:rsidRPr="00741604">
        <w:rPr>
          <w:sz w:val="20"/>
          <w:lang w:val="en-GB"/>
        </w:rPr>
        <w:t>ing</w:t>
      </w:r>
      <w:r w:rsidR="00663B59" w:rsidRPr="00741604">
        <w:rPr>
          <w:sz w:val="20"/>
          <w:lang w:val="en-GB"/>
        </w:rPr>
        <w:t xml:space="preserve"> the </w:t>
      </w:r>
      <w:r w:rsidR="00BF5C0A" w:rsidRPr="00741604">
        <w:rPr>
          <w:sz w:val="20"/>
          <w:lang w:val="en-GB"/>
        </w:rPr>
        <w:t>g</w:t>
      </w:r>
      <w:r w:rsidR="00A73F69" w:rsidRPr="00741604">
        <w:rPr>
          <w:sz w:val="20"/>
          <w:lang w:val="en-GB"/>
        </w:rPr>
        <w:t xml:space="preserve">oals – </w:t>
      </w:r>
      <w:r w:rsidR="00663B59" w:rsidRPr="00741604">
        <w:rPr>
          <w:sz w:val="20"/>
          <w:lang w:val="en-GB"/>
        </w:rPr>
        <w:t>they</w:t>
      </w:r>
      <w:r w:rsidR="00A73F69" w:rsidRPr="00741604">
        <w:rPr>
          <w:sz w:val="20"/>
          <w:lang w:val="en-GB"/>
        </w:rPr>
        <w:t xml:space="preserve"> were </w:t>
      </w:r>
      <w:r w:rsidRPr="00741604">
        <w:rPr>
          <w:sz w:val="20"/>
          <w:lang w:val="en-GB"/>
        </w:rPr>
        <w:t>not simply beneficiaries,</w:t>
      </w:r>
      <w:r w:rsidR="00A73F69" w:rsidRPr="00741604">
        <w:rPr>
          <w:sz w:val="20"/>
          <w:lang w:val="en-GB"/>
        </w:rPr>
        <w:t xml:space="preserve"> because </w:t>
      </w:r>
      <w:r w:rsidRPr="00741604">
        <w:rPr>
          <w:sz w:val="20"/>
          <w:lang w:val="en-GB"/>
        </w:rPr>
        <w:t>their role extend</w:t>
      </w:r>
      <w:r w:rsidR="00A73F69" w:rsidRPr="00741604">
        <w:rPr>
          <w:sz w:val="20"/>
          <w:lang w:val="en-GB"/>
        </w:rPr>
        <w:t>ed</w:t>
      </w:r>
      <w:r w:rsidRPr="00741604">
        <w:rPr>
          <w:sz w:val="20"/>
          <w:lang w:val="en-GB"/>
        </w:rPr>
        <w:t xml:space="preserve"> </w:t>
      </w:r>
      <w:r w:rsidR="00423F75" w:rsidRPr="00741604">
        <w:rPr>
          <w:sz w:val="20"/>
          <w:lang w:val="en-GB"/>
        </w:rPr>
        <w:t xml:space="preserve">from </w:t>
      </w:r>
      <w:r w:rsidRPr="00741604">
        <w:rPr>
          <w:sz w:val="20"/>
          <w:lang w:val="en-GB"/>
        </w:rPr>
        <w:t>advocacy to substanti</w:t>
      </w:r>
      <w:r w:rsidR="00A73F69" w:rsidRPr="00741604">
        <w:rPr>
          <w:sz w:val="20"/>
          <w:lang w:val="en-GB"/>
        </w:rPr>
        <w:t>ve</w:t>
      </w:r>
      <w:r w:rsidRPr="00741604">
        <w:rPr>
          <w:sz w:val="20"/>
          <w:lang w:val="en-GB"/>
        </w:rPr>
        <w:t xml:space="preserve"> participation in planning and implementation</w:t>
      </w:r>
      <w:r w:rsidR="00423F75" w:rsidRPr="00741604">
        <w:rPr>
          <w:sz w:val="20"/>
          <w:lang w:val="en-GB"/>
        </w:rPr>
        <w:t>;</w:t>
      </w:r>
    </w:p>
    <w:p w14:paraId="6F5D080D" w14:textId="5D8ADFA2" w:rsidR="0090193D" w:rsidRPr="00741604" w:rsidRDefault="0090193D" w:rsidP="00741604">
      <w:pPr>
        <w:pStyle w:val="ListParagraph"/>
        <w:numPr>
          <w:ilvl w:val="0"/>
          <w:numId w:val="4"/>
        </w:numPr>
        <w:tabs>
          <w:tab w:val="left" w:pos="1710"/>
          <w:tab w:val="left" w:pos="2160"/>
        </w:tabs>
        <w:spacing w:after="120"/>
        <w:ind w:right="1008" w:firstLine="720"/>
        <w:contextualSpacing w:val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Young people’s </w:t>
      </w:r>
      <w:r w:rsidR="00423F75" w:rsidRPr="00741604">
        <w:rPr>
          <w:sz w:val="20"/>
          <w:lang w:val="en-GB"/>
        </w:rPr>
        <w:t xml:space="preserve">inclusive and meaningful </w:t>
      </w:r>
      <w:r w:rsidRPr="00741604">
        <w:rPr>
          <w:sz w:val="20"/>
          <w:lang w:val="en-GB"/>
        </w:rPr>
        <w:t>participation</w:t>
      </w:r>
      <w:r w:rsidR="00663B59" w:rsidRPr="00741604">
        <w:rPr>
          <w:sz w:val="20"/>
          <w:lang w:val="en-GB"/>
        </w:rPr>
        <w:t xml:space="preserve"> at all levels</w:t>
      </w:r>
      <w:r w:rsidRPr="00741604">
        <w:rPr>
          <w:sz w:val="20"/>
          <w:lang w:val="en-GB"/>
        </w:rPr>
        <w:t xml:space="preserve"> </w:t>
      </w:r>
      <w:r w:rsidR="00A73F69" w:rsidRPr="00741604">
        <w:rPr>
          <w:sz w:val="20"/>
          <w:lang w:val="en-GB"/>
        </w:rPr>
        <w:t xml:space="preserve">was </w:t>
      </w:r>
      <w:r w:rsidRPr="00741604">
        <w:rPr>
          <w:sz w:val="20"/>
          <w:lang w:val="en-GB"/>
        </w:rPr>
        <w:t xml:space="preserve">critical to addressing </w:t>
      </w:r>
      <w:r w:rsidR="00A73F69" w:rsidRPr="00741604">
        <w:rPr>
          <w:sz w:val="20"/>
          <w:lang w:val="en-GB"/>
        </w:rPr>
        <w:t xml:space="preserve">their </w:t>
      </w:r>
      <w:r w:rsidRPr="00741604">
        <w:rPr>
          <w:sz w:val="20"/>
          <w:lang w:val="en-GB"/>
        </w:rPr>
        <w:t>needs and ensuring that they act</w:t>
      </w:r>
      <w:r w:rsidR="00A73F69" w:rsidRPr="00741604">
        <w:rPr>
          <w:sz w:val="20"/>
          <w:lang w:val="en-GB"/>
        </w:rPr>
        <w:t>ed</w:t>
      </w:r>
      <w:r w:rsidRPr="00741604">
        <w:rPr>
          <w:sz w:val="20"/>
          <w:lang w:val="en-GB"/>
        </w:rPr>
        <w:t xml:space="preserve"> as accelerators in achieving the </w:t>
      </w:r>
      <w:r w:rsidR="00BF5C0A" w:rsidRPr="00741604">
        <w:rPr>
          <w:sz w:val="20"/>
          <w:lang w:val="en-GB"/>
        </w:rPr>
        <w:t>g</w:t>
      </w:r>
      <w:r w:rsidR="00A73F69" w:rsidRPr="00741604">
        <w:rPr>
          <w:sz w:val="20"/>
          <w:lang w:val="en-GB"/>
        </w:rPr>
        <w:t xml:space="preserve">oals </w:t>
      </w:r>
      <w:r w:rsidRPr="00741604">
        <w:rPr>
          <w:sz w:val="20"/>
          <w:lang w:val="en-GB"/>
        </w:rPr>
        <w:t xml:space="preserve">for </w:t>
      </w:r>
      <w:r w:rsidR="00A73F69" w:rsidRPr="00741604">
        <w:rPr>
          <w:sz w:val="20"/>
          <w:lang w:val="en-GB"/>
        </w:rPr>
        <w:t xml:space="preserve">all </w:t>
      </w:r>
      <w:r w:rsidRPr="00741604">
        <w:rPr>
          <w:sz w:val="20"/>
          <w:lang w:val="en-GB"/>
        </w:rPr>
        <w:t>in societies</w:t>
      </w:r>
      <w:r w:rsidR="00423F75" w:rsidRPr="00741604">
        <w:rPr>
          <w:sz w:val="20"/>
          <w:lang w:val="en-GB"/>
        </w:rPr>
        <w:t>;</w:t>
      </w:r>
    </w:p>
    <w:p w14:paraId="65E0AF2C" w14:textId="20B44EE7" w:rsidR="00036F6A" w:rsidRPr="00741604" w:rsidRDefault="00036F6A" w:rsidP="00741604">
      <w:pPr>
        <w:pStyle w:val="ListParagraph"/>
        <w:numPr>
          <w:ilvl w:val="0"/>
          <w:numId w:val="4"/>
        </w:numPr>
        <w:tabs>
          <w:tab w:val="left" w:pos="1710"/>
          <w:tab w:val="left" w:pos="2160"/>
        </w:tabs>
        <w:spacing w:after="120"/>
        <w:ind w:right="1008" w:firstLine="720"/>
        <w:contextualSpacing w:val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Youth strategies and programmes </w:t>
      </w:r>
      <w:r w:rsidR="00A73F69" w:rsidRPr="00741604">
        <w:rPr>
          <w:sz w:val="20"/>
          <w:lang w:val="en-GB"/>
        </w:rPr>
        <w:t xml:space="preserve">had to </w:t>
      </w:r>
      <w:r w:rsidRPr="00741604">
        <w:rPr>
          <w:sz w:val="20"/>
          <w:lang w:val="en-GB"/>
        </w:rPr>
        <w:t xml:space="preserve">account for young people’s diversity and the complexity of their </w:t>
      </w:r>
      <w:r w:rsidR="00423F75" w:rsidRPr="00741604">
        <w:rPr>
          <w:sz w:val="20"/>
          <w:lang w:val="en-GB"/>
        </w:rPr>
        <w:t xml:space="preserve">specific </w:t>
      </w:r>
      <w:r w:rsidRPr="00741604">
        <w:rPr>
          <w:sz w:val="20"/>
          <w:lang w:val="en-GB"/>
        </w:rPr>
        <w:t xml:space="preserve">needs; </w:t>
      </w:r>
    </w:p>
    <w:p w14:paraId="47848915" w14:textId="57548956" w:rsidR="0090193D" w:rsidRPr="00741604" w:rsidRDefault="0090193D" w:rsidP="00741604">
      <w:pPr>
        <w:pStyle w:val="ListParagraph"/>
        <w:numPr>
          <w:ilvl w:val="0"/>
          <w:numId w:val="4"/>
        </w:numPr>
        <w:tabs>
          <w:tab w:val="left" w:pos="1710"/>
          <w:tab w:val="left" w:pos="2160"/>
        </w:tabs>
        <w:spacing w:after="120"/>
        <w:ind w:right="1008" w:firstLine="720"/>
        <w:contextualSpacing w:val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Partners and country teams should engage young people in formal and informal decision-making </w:t>
      </w:r>
      <w:r w:rsidR="00663B59" w:rsidRPr="00741604">
        <w:rPr>
          <w:sz w:val="20"/>
          <w:lang w:val="en-GB"/>
        </w:rPr>
        <w:t>at national and local level</w:t>
      </w:r>
      <w:r w:rsidR="00423F75" w:rsidRPr="00741604">
        <w:rPr>
          <w:sz w:val="20"/>
          <w:lang w:val="en-GB"/>
        </w:rPr>
        <w:t>s</w:t>
      </w:r>
      <w:r w:rsidR="00663B59" w:rsidRPr="00741604">
        <w:rPr>
          <w:sz w:val="20"/>
          <w:lang w:val="en-GB"/>
        </w:rPr>
        <w:t xml:space="preserve"> </w:t>
      </w:r>
      <w:r w:rsidRPr="00741604">
        <w:rPr>
          <w:sz w:val="20"/>
          <w:lang w:val="en-GB"/>
        </w:rPr>
        <w:t>and integrate their priorities in policy processes, including in strategies and road</w:t>
      </w:r>
      <w:r w:rsidR="001E65B6" w:rsidRPr="00741604">
        <w:rPr>
          <w:sz w:val="20"/>
          <w:lang w:val="en-GB"/>
        </w:rPr>
        <w:t xml:space="preserve"> </w:t>
      </w:r>
      <w:r w:rsidRPr="00741604">
        <w:rPr>
          <w:sz w:val="20"/>
          <w:lang w:val="en-GB"/>
        </w:rPr>
        <w:t>maps</w:t>
      </w:r>
      <w:r w:rsidR="00A73F69" w:rsidRPr="00741604">
        <w:rPr>
          <w:sz w:val="20"/>
          <w:lang w:val="en-GB"/>
        </w:rPr>
        <w:t xml:space="preserve"> for the </w:t>
      </w:r>
      <w:r w:rsidR="00BF5C0A" w:rsidRPr="00741604">
        <w:rPr>
          <w:sz w:val="20"/>
          <w:lang w:val="en-GB"/>
        </w:rPr>
        <w:t>g</w:t>
      </w:r>
      <w:r w:rsidR="00A73F69" w:rsidRPr="00741604">
        <w:rPr>
          <w:sz w:val="20"/>
          <w:lang w:val="en-GB"/>
        </w:rPr>
        <w:t>oals</w:t>
      </w:r>
      <w:r w:rsidRPr="00741604">
        <w:rPr>
          <w:sz w:val="20"/>
          <w:lang w:val="en-GB"/>
        </w:rPr>
        <w:t xml:space="preserve"> and through the UNDAF process; </w:t>
      </w:r>
    </w:p>
    <w:p w14:paraId="12ECC561" w14:textId="63F08B82" w:rsidR="004C33BC" w:rsidRPr="00741604" w:rsidRDefault="003979D3" w:rsidP="00741604">
      <w:pPr>
        <w:pStyle w:val="ListParagraph"/>
        <w:numPr>
          <w:ilvl w:val="0"/>
          <w:numId w:val="4"/>
        </w:numPr>
        <w:tabs>
          <w:tab w:val="left" w:pos="1710"/>
          <w:tab w:val="left" w:pos="2160"/>
        </w:tabs>
        <w:spacing w:after="120"/>
        <w:ind w:right="1008" w:firstLine="720"/>
        <w:contextualSpacing w:val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Partners should </w:t>
      </w:r>
      <w:r w:rsidR="009D2FB4" w:rsidRPr="00741604">
        <w:rPr>
          <w:sz w:val="20"/>
          <w:lang w:val="en-GB"/>
        </w:rPr>
        <w:t>focus on removing obstacles to and support youth participation in</w:t>
      </w:r>
      <w:r w:rsidR="0090193D" w:rsidRPr="00741604">
        <w:rPr>
          <w:sz w:val="20"/>
          <w:lang w:val="en-GB"/>
        </w:rPr>
        <w:t xml:space="preserve"> all phases of implementation</w:t>
      </w:r>
      <w:r w:rsidR="001E65B6" w:rsidRPr="00741604">
        <w:rPr>
          <w:sz w:val="20"/>
          <w:lang w:val="en-GB"/>
        </w:rPr>
        <w:t xml:space="preserve"> of the 2030 Agenda</w:t>
      </w:r>
      <w:r w:rsidR="0090193D" w:rsidRPr="00741604">
        <w:rPr>
          <w:sz w:val="20"/>
          <w:lang w:val="en-GB"/>
        </w:rPr>
        <w:t xml:space="preserve">, including in </w:t>
      </w:r>
      <w:r w:rsidR="00423F75" w:rsidRPr="00741604">
        <w:rPr>
          <w:sz w:val="20"/>
          <w:lang w:val="en-GB"/>
        </w:rPr>
        <w:t xml:space="preserve">creating civic space for youth, supporting their roles in </w:t>
      </w:r>
      <w:r w:rsidR="0090193D" w:rsidRPr="00741604">
        <w:rPr>
          <w:sz w:val="20"/>
          <w:lang w:val="en-GB"/>
        </w:rPr>
        <w:t>localization,</w:t>
      </w:r>
      <w:r w:rsidR="00D12625" w:rsidRPr="00741604">
        <w:rPr>
          <w:sz w:val="20"/>
          <w:lang w:val="en-GB"/>
        </w:rPr>
        <w:t xml:space="preserve"> </w:t>
      </w:r>
      <w:r w:rsidR="0090193D" w:rsidRPr="00741604">
        <w:rPr>
          <w:sz w:val="20"/>
          <w:lang w:val="en-GB"/>
        </w:rPr>
        <w:t>collecti</w:t>
      </w:r>
      <w:r w:rsidR="00A73F69" w:rsidRPr="00741604">
        <w:rPr>
          <w:sz w:val="20"/>
          <w:lang w:val="en-GB"/>
        </w:rPr>
        <w:t>ng data</w:t>
      </w:r>
      <w:r w:rsidR="00423F75" w:rsidRPr="00741604">
        <w:rPr>
          <w:sz w:val="20"/>
          <w:lang w:val="en-GB"/>
        </w:rPr>
        <w:t xml:space="preserve"> and reporting,</w:t>
      </w:r>
      <w:r w:rsidR="009D2FB4" w:rsidRPr="00741604">
        <w:rPr>
          <w:sz w:val="20"/>
          <w:lang w:val="en-GB"/>
        </w:rPr>
        <w:t xml:space="preserve"> and </w:t>
      </w:r>
      <w:r w:rsidR="00A73F69" w:rsidRPr="00741604">
        <w:rPr>
          <w:sz w:val="20"/>
          <w:lang w:val="en-GB"/>
        </w:rPr>
        <w:t xml:space="preserve">fostering </w:t>
      </w:r>
      <w:r w:rsidR="0090193D" w:rsidRPr="00741604">
        <w:rPr>
          <w:sz w:val="20"/>
          <w:lang w:val="en-GB"/>
        </w:rPr>
        <w:t>enabling environments for their involvement</w:t>
      </w:r>
      <w:r w:rsidR="00A73F69" w:rsidRPr="00741604">
        <w:rPr>
          <w:sz w:val="20"/>
          <w:lang w:val="en-GB"/>
        </w:rPr>
        <w:t xml:space="preserve"> </w:t>
      </w:r>
      <w:r w:rsidR="00423F75" w:rsidRPr="00741604">
        <w:rPr>
          <w:sz w:val="20"/>
          <w:lang w:val="en-GB"/>
        </w:rPr>
        <w:t>in implementation, monitoring and accountability</w:t>
      </w:r>
      <w:r w:rsidR="009D2FB4" w:rsidRPr="00741604">
        <w:rPr>
          <w:sz w:val="20"/>
          <w:lang w:val="en-GB"/>
        </w:rPr>
        <w:t>;</w:t>
      </w:r>
      <w:r w:rsidR="0090193D" w:rsidRPr="00741604">
        <w:rPr>
          <w:sz w:val="20"/>
          <w:lang w:val="en-GB"/>
        </w:rPr>
        <w:t xml:space="preserve"> </w:t>
      </w:r>
    </w:p>
    <w:p w14:paraId="3329592F" w14:textId="1E24D6FD" w:rsidR="00663B59" w:rsidRPr="00741604" w:rsidRDefault="00663B59" w:rsidP="00741604">
      <w:pPr>
        <w:pStyle w:val="ListParagraph"/>
        <w:numPr>
          <w:ilvl w:val="0"/>
          <w:numId w:val="4"/>
        </w:numPr>
        <w:tabs>
          <w:tab w:val="left" w:pos="1710"/>
          <w:tab w:val="left" w:pos="2160"/>
        </w:tabs>
        <w:spacing w:after="120"/>
        <w:ind w:right="1008" w:firstLine="720"/>
        <w:contextualSpacing w:val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>Partners should build trust in the United Nations and its values</w:t>
      </w:r>
      <w:r w:rsidR="001E65B6" w:rsidRPr="00741604">
        <w:rPr>
          <w:sz w:val="20"/>
          <w:lang w:val="en-GB"/>
        </w:rPr>
        <w:t>,</w:t>
      </w:r>
      <w:r w:rsidRPr="00741604">
        <w:rPr>
          <w:sz w:val="20"/>
          <w:lang w:val="en-GB"/>
        </w:rPr>
        <w:t xml:space="preserve"> </w:t>
      </w:r>
      <w:r w:rsidRPr="00741604">
        <w:rPr>
          <w:bCs/>
          <w:sz w:val="20"/>
          <w:lang w:val="en-GB"/>
        </w:rPr>
        <w:t>foremost by promoting youth capacities and participation to deliver on the 2030</w:t>
      </w:r>
      <w:r w:rsidRPr="00741604">
        <w:rPr>
          <w:sz w:val="20"/>
          <w:lang w:val="en-GB"/>
        </w:rPr>
        <w:t xml:space="preserve"> Agenda and </w:t>
      </w:r>
      <w:r w:rsidR="00A73F69" w:rsidRPr="00741604">
        <w:rPr>
          <w:sz w:val="20"/>
          <w:lang w:val="en-GB"/>
        </w:rPr>
        <w:t xml:space="preserve">by </w:t>
      </w:r>
      <w:r w:rsidRPr="00741604">
        <w:rPr>
          <w:sz w:val="20"/>
          <w:lang w:val="en-GB"/>
        </w:rPr>
        <w:t>engaging youth in the different spaces where they gathered (</w:t>
      </w:r>
      <w:r w:rsidR="001E65B6" w:rsidRPr="00741604">
        <w:rPr>
          <w:sz w:val="20"/>
          <w:lang w:val="en-GB"/>
        </w:rPr>
        <w:t xml:space="preserve">e.g. </w:t>
      </w:r>
      <w:r w:rsidRPr="00741604">
        <w:rPr>
          <w:sz w:val="20"/>
          <w:lang w:val="en-GB"/>
        </w:rPr>
        <w:t>social media, music</w:t>
      </w:r>
      <w:r w:rsidR="001E65B6" w:rsidRPr="00741604">
        <w:rPr>
          <w:sz w:val="20"/>
          <w:lang w:val="en-GB"/>
        </w:rPr>
        <w:t xml:space="preserve"> and</w:t>
      </w:r>
      <w:r w:rsidRPr="00741604">
        <w:rPr>
          <w:sz w:val="20"/>
          <w:lang w:val="en-GB"/>
        </w:rPr>
        <w:t xml:space="preserve"> gaming);</w:t>
      </w:r>
    </w:p>
    <w:p w14:paraId="011800C2" w14:textId="7FF6FADF" w:rsidR="00663B59" w:rsidRPr="00741604" w:rsidRDefault="00663B59" w:rsidP="00741604">
      <w:pPr>
        <w:pStyle w:val="ListParagraph"/>
        <w:numPr>
          <w:ilvl w:val="0"/>
          <w:numId w:val="4"/>
        </w:numPr>
        <w:tabs>
          <w:tab w:val="left" w:pos="1710"/>
          <w:tab w:val="left" w:pos="2160"/>
        </w:tabs>
        <w:spacing w:after="120"/>
        <w:ind w:right="1008" w:firstLine="720"/>
        <w:contextualSpacing w:val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Global, regional and national indicators, data collection and analysis should </w:t>
      </w:r>
      <w:r w:rsidR="00FE6B73" w:rsidRPr="00741604">
        <w:rPr>
          <w:sz w:val="20"/>
          <w:lang w:val="en-GB"/>
        </w:rPr>
        <w:t xml:space="preserve">be </w:t>
      </w:r>
      <w:r w:rsidRPr="00741604">
        <w:rPr>
          <w:sz w:val="20"/>
          <w:lang w:val="en-GB"/>
        </w:rPr>
        <w:t>youth</w:t>
      </w:r>
      <w:r w:rsidR="00FE6B73" w:rsidRPr="00741604">
        <w:rPr>
          <w:sz w:val="20"/>
          <w:lang w:val="en-GB"/>
        </w:rPr>
        <w:t>-</w:t>
      </w:r>
      <w:r w:rsidRPr="00741604">
        <w:rPr>
          <w:sz w:val="20"/>
          <w:lang w:val="en-GB"/>
        </w:rPr>
        <w:t>focus</w:t>
      </w:r>
      <w:r w:rsidR="00FE6B73" w:rsidRPr="00741604">
        <w:rPr>
          <w:sz w:val="20"/>
          <w:lang w:val="en-GB"/>
        </w:rPr>
        <w:t>ed</w:t>
      </w:r>
      <w:r w:rsidR="00423F75" w:rsidRPr="00741604">
        <w:rPr>
          <w:sz w:val="20"/>
          <w:lang w:val="en-GB"/>
        </w:rPr>
        <w:t xml:space="preserve"> and</w:t>
      </w:r>
      <w:r w:rsidRPr="00741604">
        <w:rPr>
          <w:sz w:val="20"/>
          <w:lang w:val="en-GB"/>
        </w:rPr>
        <w:t xml:space="preserve"> youth-relevant;</w:t>
      </w:r>
    </w:p>
    <w:p w14:paraId="07E7610C" w14:textId="5D1226D1" w:rsidR="003979D3" w:rsidRPr="00741604" w:rsidRDefault="005D5808" w:rsidP="00741604">
      <w:pPr>
        <w:pStyle w:val="ListParagraph"/>
        <w:numPr>
          <w:ilvl w:val="0"/>
          <w:numId w:val="4"/>
        </w:numPr>
        <w:tabs>
          <w:tab w:val="left" w:pos="1710"/>
          <w:tab w:val="left" w:pos="2160"/>
        </w:tabs>
        <w:spacing w:after="120"/>
        <w:ind w:right="1008" w:firstLine="720"/>
        <w:contextualSpacing w:val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lastRenderedPageBreak/>
        <w:t>Societies should equip you</w:t>
      </w:r>
      <w:r w:rsidR="00663B59" w:rsidRPr="00741604">
        <w:rPr>
          <w:sz w:val="20"/>
          <w:lang w:val="en-GB"/>
        </w:rPr>
        <w:t>ng people</w:t>
      </w:r>
      <w:r w:rsidRPr="00741604">
        <w:rPr>
          <w:sz w:val="20"/>
          <w:lang w:val="en-GB"/>
        </w:rPr>
        <w:t xml:space="preserve"> with</w:t>
      </w:r>
      <w:r w:rsidR="00663B59" w:rsidRPr="00741604">
        <w:rPr>
          <w:sz w:val="20"/>
          <w:lang w:val="en-GB"/>
        </w:rPr>
        <w:t xml:space="preserve"> decent</w:t>
      </w:r>
      <w:r w:rsidRPr="00741604">
        <w:rPr>
          <w:sz w:val="20"/>
          <w:lang w:val="en-GB"/>
        </w:rPr>
        <w:t xml:space="preserve"> job</w:t>
      </w:r>
      <w:r w:rsidR="00663B59" w:rsidRPr="00741604">
        <w:rPr>
          <w:sz w:val="20"/>
          <w:lang w:val="en-GB"/>
        </w:rPr>
        <w:t>s</w:t>
      </w:r>
      <w:r w:rsidRPr="00741604">
        <w:rPr>
          <w:sz w:val="20"/>
          <w:lang w:val="en-GB"/>
        </w:rPr>
        <w:t xml:space="preserve"> and life skills, invest in public education,</w:t>
      </w:r>
      <w:r w:rsidR="00663B59" w:rsidRPr="00741604">
        <w:rPr>
          <w:sz w:val="20"/>
          <w:lang w:val="en-GB"/>
        </w:rPr>
        <w:t xml:space="preserve"> support young people as social and civic actors, support youth organizations</w:t>
      </w:r>
      <w:r w:rsidRPr="00741604">
        <w:rPr>
          <w:sz w:val="20"/>
          <w:lang w:val="en-GB"/>
        </w:rPr>
        <w:t xml:space="preserve"> and focus on </w:t>
      </w:r>
      <w:r w:rsidR="00663B59" w:rsidRPr="00741604">
        <w:rPr>
          <w:sz w:val="20"/>
          <w:lang w:val="en-GB"/>
        </w:rPr>
        <w:t xml:space="preserve">engaging </w:t>
      </w:r>
      <w:r w:rsidR="001D3B58" w:rsidRPr="00741604">
        <w:rPr>
          <w:sz w:val="20"/>
          <w:lang w:val="en-GB"/>
        </w:rPr>
        <w:t>vulnerable youth</w:t>
      </w:r>
      <w:r w:rsidR="0090193D" w:rsidRPr="00741604">
        <w:rPr>
          <w:sz w:val="20"/>
          <w:lang w:val="en-GB"/>
        </w:rPr>
        <w:t>, including young women</w:t>
      </w:r>
      <w:r w:rsidR="001D3B58" w:rsidRPr="00741604">
        <w:rPr>
          <w:sz w:val="20"/>
          <w:lang w:val="en-GB"/>
        </w:rPr>
        <w:t xml:space="preserve"> and </w:t>
      </w:r>
      <w:r w:rsidR="00663B59" w:rsidRPr="00741604">
        <w:rPr>
          <w:sz w:val="20"/>
          <w:lang w:val="en-GB"/>
        </w:rPr>
        <w:t xml:space="preserve">youth </w:t>
      </w:r>
      <w:r w:rsidRPr="00741604">
        <w:rPr>
          <w:sz w:val="20"/>
          <w:lang w:val="en-GB"/>
        </w:rPr>
        <w:t xml:space="preserve">in </w:t>
      </w:r>
      <w:r w:rsidR="001D3B58" w:rsidRPr="00741604">
        <w:rPr>
          <w:sz w:val="20"/>
          <w:lang w:val="en-GB"/>
        </w:rPr>
        <w:t>crisi</w:t>
      </w:r>
      <w:r w:rsidRPr="00741604">
        <w:rPr>
          <w:sz w:val="20"/>
          <w:lang w:val="en-GB"/>
        </w:rPr>
        <w:t>s</w:t>
      </w:r>
      <w:r w:rsidR="001D3B58" w:rsidRPr="00741604">
        <w:rPr>
          <w:sz w:val="20"/>
          <w:lang w:val="en-GB"/>
        </w:rPr>
        <w:t xml:space="preserve"> settings</w:t>
      </w:r>
      <w:r w:rsidR="003979D3" w:rsidRPr="00741604">
        <w:rPr>
          <w:sz w:val="20"/>
          <w:lang w:val="en-GB"/>
        </w:rPr>
        <w:t>;</w:t>
      </w:r>
    </w:p>
    <w:p w14:paraId="03032529" w14:textId="61259E07" w:rsidR="001D3B58" w:rsidRPr="00741604" w:rsidRDefault="00663B59" w:rsidP="00741604">
      <w:pPr>
        <w:pStyle w:val="ListParagraph"/>
        <w:numPr>
          <w:ilvl w:val="0"/>
          <w:numId w:val="4"/>
        </w:numPr>
        <w:tabs>
          <w:tab w:val="left" w:pos="1710"/>
          <w:tab w:val="left" w:pos="2160"/>
        </w:tabs>
        <w:spacing w:after="120"/>
        <w:ind w:right="1008" w:firstLine="720"/>
        <w:contextualSpacing w:val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>P</w:t>
      </w:r>
      <w:r w:rsidR="001D3B58" w:rsidRPr="00741604">
        <w:rPr>
          <w:sz w:val="20"/>
          <w:lang w:val="en-GB"/>
        </w:rPr>
        <w:t>artnering with grass</w:t>
      </w:r>
      <w:r w:rsidR="00940607" w:rsidRPr="00741604">
        <w:rPr>
          <w:sz w:val="20"/>
          <w:lang w:val="en-GB"/>
        </w:rPr>
        <w:t>-</w:t>
      </w:r>
      <w:r w:rsidR="001D3B58" w:rsidRPr="00741604">
        <w:rPr>
          <w:sz w:val="20"/>
          <w:lang w:val="en-GB"/>
        </w:rPr>
        <w:t>roots organizations to reach the most marginalized</w:t>
      </w:r>
      <w:r w:rsidRPr="00741604">
        <w:rPr>
          <w:sz w:val="20"/>
          <w:lang w:val="en-GB"/>
        </w:rPr>
        <w:t xml:space="preserve"> youth and promoting volunteerism </w:t>
      </w:r>
      <w:r w:rsidR="00940607" w:rsidRPr="00741604">
        <w:rPr>
          <w:sz w:val="20"/>
          <w:lang w:val="en-GB"/>
        </w:rPr>
        <w:t>are</w:t>
      </w:r>
      <w:r w:rsidR="00A73F69" w:rsidRPr="00741604">
        <w:rPr>
          <w:sz w:val="20"/>
          <w:lang w:val="en-GB"/>
        </w:rPr>
        <w:t xml:space="preserve"> </w:t>
      </w:r>
      <w:r w:rsidRPr="00741604">
        <w:rPr>
          <w:sz w:val="20"/>
          <w:lang w:val="en-GB"/>
        </w:rPr>
        <w:t xml:space="preserve">key </w:t>
      </w:r>
      <w:r w:rsidR="00A73F69" w:rsidRPr="00741604">
        <w:rPr>
          <w:sz w:val="20"/>
          <w:lang w:val="en-GB"/>
        </w:rPr>
        <w:t xml:space="preserve">ways of </w:t>
      </w:r>
      <w:r w:rsidR="00843D1C" w:rsidRPr="00741604">
        <w:rPr>
          <w:sz w:val="20"/>
          <w:lang w:val="en-GB"/>
        </w:rPr>
        <w:t xml:space="preserve">having </w:t>
      </w:r>
      <w:r w:rsidRPr="00741604">
        <w:rPr>
          <w:sz w:val="20"/>
          <w:lang w:val="en-GB"/>
        </w:rPr>
        <w:t xml:space="preserve">youth engage in achieving the </w:t>
      </w:r>
      <w:r w:rsidR="00940607" w:rsidRPr="00741604">
        <w:rPr>
          <w:sz w:val="20"/>
          <w:lang w:val="en-GB"/>
        </w:rPr>
        <w:t>g</w:t>
      </w:r>
      <w:r w:rsidRPr="00741604">
        <w:rPr>
          <w:sz w:val="20"/>
          <w:lang w:val="en-GB"/>
        </w:rPr>
        <w:t xml:space="preserve">oals and ensuring that </w:t>
      </w:r>
      <w:r w:rsidR="00940607" w:rsidRPr="00741604">
        <w:rPr>
          <w:sz w:val="20"/>
          <w:lang w:val="en-GB"/>
        </w:rPr>
        <w:t>“</w:t>
      </w:r>
      <w:r w:rsidRPr="00741604">
        <w:rPr>
          <w:sz w:val="20"/>
          <w:lang w:val="en-GB"/>
        </w:rPr>
        <w:t>no one is left behind</w:t>
      </w:r>
      <w:r w:rsidR="00940607" w:rsidRPr="00741604">
        <w:rPr>
          <w:sz w:val="20"/>
          <w:lang w:val="en-GB"/>
        </w:rPr>
        <w:t>”</w:t>
      </w:r>
      <w:r w:rsidR="001D3B58" w:rsidRPr="00741604">
        <w:rPr>
          <w:sz w:val="20"/>
          <w:lang w:val="en-GB"/>
        </w:rPr>
        <w:t>;</w:t>
      </w:r>
      <w:r w:rsidR="00A73F69" w:rsidRPr="00741604">
        <w:rPr>
          <w:sz w:val="20"/>
          <w:lang w:val="en-GB"/>
        </w:rPr>
        <w:t xml:space="preserve"> and</w:t>
      </w:r>
    </w:p>
    <w:p w14:paraId="4B49645E" w14:textId="37D8ED17" w:rsidR="00A73F69" w:rsidRPr="00741604" w:rsidRDefault="001D3B58" w:rsidP="00741604">
      <w:pPr>
        <w:pStyle w:val="ListParagraph"/>
        <w:numPr>
          <w:ilvl w:val="0"/>
          <w:numId w:val="4"/>
        </w:numPr>
        <w:tabs>
          <w:tab w:val="left" w:pos="1710"/>
          <w:tab w:val="left" w:pos="2160"/>
        </w:tabs>
        <w:spacing w:after="120"/>
        <w:ind w:right="1008" w:firstLine="720"/>
        <w:contextualSpacing w:val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Youth-focused programmes </w:t>
      </w:r>
      <w:r w:rsidR="00663B59" w:rsidRPr="00741604">
        <w:rPr>
          <w:sz w:val="20"/>
          <w:lang w:val="en-GB"/>
        </w:rPr>
        <w:t>require</w:t>
      </w:r>
      <w:r w:rsidR="00A73F69" w:rsidRPr="00741604">
        <w:rPr>
          <w:sz w:val="20"/>
          <w:lang w:val="en-GB"/>
        </w:rPr>
        <w:t>d</w:t>
      </w:r>
      <w:r w:rsidR="00663B59" w:rsidRPr="00741604">
        <w:rPr>
          <w:sz w:val="20"/>
          <w:lang w:val="en-GB"/>
        </w:rPr>
        <w:t xml:space="preserve"> </w:t>
      </w:r>
      <w:r w:rsidRPr="00741604">
        <w:rPr>
          <w:sz w:val="20"/>
          <w:lang w:val="en-GB"/>
        </w:rPr>
        <w:t xml:space="preserve">adequate funding to have </w:t>
      </w:r>
      <w:r w:rsidR="00940607" w:rsidRPr="00741604">
        <w:rPr>
          <w:sz w:val="20"/>
          <w:lang w:val="en-GB"/>
        </w:rPr>
        <w:t xml:space="preserve">a </w:t>
      </w:r>
      <w:r w:rsidR="00423F75" w:rsidRPr="00741604">
        <w:rPr>
          <w:sz w:val="20"/>
          <w:lang w:val="en-GB"/>
        </w:rPr>
        <w:t>sustainable</w:t>
      </w:r>
      <w:r w:rsidR="00663B59" w:rsidRPr="00741604">
        <w:rPr>
          <w:sz w:val="20"/>
          <w:lang w:val="en-GB"/>
        </w:rPr>
        <w:t xml:space="preserve"> impact.</w:t>
      </w:r>
      <w:r w:rsidR="00A73F69" w:rsidRPr="00741604">
        <w:rPr>
          <w:sz w:val="20"/>
          <w:lang w:val="en-GB"/>
        </w:rPr>
        <w:t xml:space="preserve"> </w:t>
      </w:r>
      <w:r w:rsidR="00423F75" w:rsidRPr="00741604">
        <w:rPr>
          <w:sz w:val="20"/>
          <w:lang w:val="en-GB"/>
        </w:rPr>
        <w:t>The vision of the U</w:t>
      </w:r>
      <w:r w:rsidR="00A73F69" w:rsidRPr="00741604">
        <w:rPr>
          <w:sz w:val="20"/>
          <w:lang w:val="en-GB"/>
        </w:rPr>
        <w:t xml:space="preserve">nited </w:t>
      </w:r>
      <w:r w:rsidR="00423F75" w:rsidRPr="00741604">
        <w:rPr>
          <w:sz w:val="20"/>
          <w:lang w:val="en-GB"/>
        </w:rPr>
        <w:t>N</w:t>
      </w:r>
      <w:r w:rsidR="00A73F69" w:rsidRPr="00741604">
        <w:rPr>
          <w:sz w:val="20"/>
          <w:lang w:val="en-GB"/>
        </w:rPr>
        <w:t>ations</w:t>
      </w:r>
      <w:r w:rsidR="00423F75" w:rsidRPr="00741604">
        <w:rPr>
          <w:sz w:val="20"/>
          <w:lang w:val="en-GB"/>
        </w:rPr>
        <w:t xml:space="preserve"> youth strategy aim</w:t>
      </w:r>
      <w:r w:rsidR="00A73F69" w:rsidRPr="00741604">
        <w:rPr>
          <w:sz w:val="20"/>
          <w:lang w:val="en-GB"/>
        </w:rPr>
        <w:t>ed</w:t>
      </w:r>
      <w:r w:rsidR="00423F75" w:rsidRPr="00741604">
        <w:rPr>
          <w:sz w:val="20"/>
          <w:lang w:val="en-GB"/>
        </w:rPr>
        <w:t xml:space="preserve"> to ensure that by 2030 young people’s rights </w:t>
      </w:r>
      <w:r w:rsidR="00A73F69" w:rsidRPr="00741604">
        <w:rPr>
          <w:sz w:val="20"/>
          <w:lang w:val="en-GB"/>
        </w:rPr>
        <w:t xml:space="preserve">were </w:t>
      </w:r>
      <w:r w:rsidR="00423F75" w:rsidRPr="00741604">
        <w:rPr>
          <w:sz w:val="20"/>
          <w:lang w:val="en-GB"/>
        </w:rPr>
        <w:t>protected and promoted, their specific needs addressed</w:t>
      </w:r>
      <w:r w:rsidR="003C20A9" w:rsidRPr="00741604">
        <w:rPr>
          <w:sz w:val="20"/>
          <w:lang w:val="en-GB"/>
        </w:rPr>
        <w:t>,</w:t>
      </w:r>
      <w:r w:rsidR="00423F75" w:rsidRPr="00741604">
        <w:rPr>
          <w:sz w:val="20"/>
          <w:lang w:val="en-GB"/>
        </w:rPr>
        <w:t xml:space="preserve"> and their role as agents of change in conflict prevention, development and peace recognized, valued and promoted. </w:t>
      </w:r>
    </w:p>
    <w:p w14:paraId="42B53941" w14:textId="6FC21CE7" w:rsidR="00724BEE" w:rsidRPr="00741604" w:rsidRDefault="00724BEE" w:rsidP="001C790E">
      <w:pPr>
        <w:numPr>
          <w:ilvl w:val="0"/>
          <w:numId w:val="2"/>
        </w:numPr>
        <w:tabs>
          <w:tab w:val="clear" w:pos="7200"/>
          <w:tab w:val="num" w:pos="360"/>
          <w:tab w:val="left" w:pos="990"/>
          <w:tab w:val="left" w:pos="1710"/>
        </w:tabs>
        <w:spacing w:after="120"/>
        <w:ind w:left="1260" w:right="1008" w:firstLine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In summarizing the discussion, the </w:t>
      </w:r>
      <w:r w:rsidR="003820DC" w:rsidRPr="00741604">
        <w:rPr>
          <w:sz w:val="20"/>
          <w:lang w:val="en-GB"/>
        </w:rPr>
        <w:t xml:space="preserve">Deputy Executive Director, </w:t>
      </w:r>
      <w:r w:rsidRPr="00741604">
        <w:rPr>
          <w:sz w:val="20"/>
          <w:lang w:val="en-GB"/>
        </w:rPr>
        <w:t>WFP</w:t>
      </w:r>
      <w:r w:rsidR="003F7BA4" w:rsidRPr="00741604">
        <w:rPr>
          <w:sz w:val="20"/>
          <w:lang w:val="en-GB"/>
        </w:rPr>
        <w:t xml:space="preserve">, </w:t>
      </w:r>
      <w:r w:rsidR="00CE1603" w:rsidRPr="00741604">
        <w:rPr>
          <w:sz w:val="20"/>
          <w:lang w:val="en-GB"/>
        </w:rPr>
        <w:t xml:space="preserve">stressed the importance of synergy within the United Nations development system for youth and youth opportunities, especially at the country level. While creating </w:t>
      </w:r>
      <w:r w:rsidR="000B1132" w:rsidRPr="00741604">
        <w:rPr>
          <w:sz w:val="20"/>
          <w:lang w:val="en-GB"/>
        </w:rPr>
        <w:t xml:space="preserve">formal and informal </w:t>
      </w:r>
      <w:r w:rsidR="00CE1603" w:rsidRPr="00741604">
        <w:rPr>
          <w:sz w:val="20"/>
          <w:lang w:val="en-GB"/>
        </w:rPr>
        <w:t xml:space="preserve">spaces for youth engagement was crucial, </w:t>
      </w:r>
      <w:r w:rsidR="000F5D00" w:rsidRPr="00741604">
        <w:rPr>
          <w:sz w:val="20"/>
          <w:lang w:val="en-GB"/>
        </w:rPr>
        <w:t xml:space="preserve">financing </w:t>
      </w:r>
      <w:r w:rsidR="00CE1603" w:rsidRPr="00741604">
        <w:rPr>
          <w:sz w:val="20"/>
          <w:lang w:val="en-GB"/>
        </w:rPr>
        <w:t>remain</w:t>
      </w:r>
      <w:r w:rsidR="000F5D00" w:rsidRPr="00741604">
        <w:rPr>
          <w:sz w:val="20"/>
          <w:lang w:val="en-GB"/>
        </w:rPr>
        <w:t xml:space="preserve">ed a challenge. </w:t>
      </w:r>
      <w:r w:rsidR="00674CFF" w:rsidRPr="00741604">
        <w:rPr>
          <w:sz w:val="20"/>
          <w:lang w:val="en-GB"/>
        </w:rPr>
        <w:t>The international community needed to internalize its r</w:t>
      </w:r>
      <w:r w:rsidR="000B1132" w:rsidRPr="00741604">
        <w:rPr>
          <w:sz w:val="20"/>
          <w:lang w:val="en-GB"/>
        </w:rPr>
        <w:t xml:space="preserve">esponsibility toward young people </w:t>
      </w:r>
      <w:r w:rsidR="00957E44" w:rsidRPr="00741604">
        <w:rPr>
          <w:sz w:val="20"/>
          <w:lang w:val="en-GB"/>
        </w:rPr>
        <w:t>when engaging</w:t>
      </w:r>
      <w:r w:rsidR="00D12625" w:rsidRPr="00741604">
        <w:rPr>
          <w:sz w:val="20"/>
          <w:lang w:val="en-GB"/>
        </w:rPr>
        <w:t xml:space="preserve"> youth as </w:t>
      </w:r>
      <w:r w:rsidR="000B1132" w:rsidRPr="00741604">
        <w:rPr>
          <w:sz w:val="20"/>
          <w:lang w:val="en-GB"/>
        </w:rPr>
        <w:t xml:space="preserve">change </w:t>
      </w:r>
      <w:r w:rsidR="00674CFF" w:rsidRPr="00741604">
        <w:rPr>
          <w:sz w:val="20"/>
          <w:lang w:val="en-GB"/>
        </w:rPr>
        <w:t>agents</w:t>
      </w:r>
      <w:r w:rsidR="000B1132" w:rsidRPr="00741604">
        <w:rPr>
          <w:sz w:val="20"/>
          <w:lang w:val="en-GB"/>
        </w:rPr>
        <w:t xml:space="preserve"> for the 2030 Agenda.</w:t>
      </w:r>
    </w:p>
    <w:p w14:paraId="14B72075" w14:textId="4D52F618" w:rsidR="0034546E" w:rsidRPr="00741604" w:rsidRDefault="00FB2057" w:rsidP="001C790E">
      <w:pPr>
        <w:numPr>
          <w:ilvl w:val="0"/>
          <w:numId w:val="2"/>
        </w:numPr>
        <w:tabs>
          <w:tab w:val="clear" w:pos="7200"/>
          <w:tab w:val="num" w:pos="360"/>
          <w:tab w:val="left" w:pos="990"/>
          <w:tab w:val="left" w:pos="1710"/>
        </w:tabs>
        <w:spacing w:after="120"/>
        <w:ind w:left="1260" w:right="1008" w:firstLine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>In closing remarks, t</w:t>
      </w:r>
      <w:r w:rsidR="0034546E" w:rsidRPr="00741604">
        <w:rPr>
          <w:sz w:val="20"/>
          <w:lang w:val="en-GB"/>
        </w:rPr>
        <w:t xml:space="preserve">he </w:t>
      </w:r>
      <w:r w:rsidR="003820DC" w:rsidRPr="00741604">
        <w:rPr>
          <w:sz w:val="20"/>
          <w:lang w:val="en-GB"/>
        </w:rPr>
        <w:t>Vice-</w:t>
      </w:r>
      <w:r w:rsidR="0034546E" w:rsidRPr="00741604">
        <w:rPr>
          <w:sz w:val="20"/>
          <w:lang w:val="en-GB"/>
        </w:rPr>
        <w:t xml:space="preserve">President of the Executive Board of </w:t>
      </w:r>
      <w:r w:rsidR="003820DC" w:rsidRPr="00741604">
        <w:rPr>
          <w:sz w:val="20"/>
          <w:lang w:val="en-GB"/>
        </w:rPr>
        <w:t>WFP</w:t>
      </w:r>
      <w:r w:rsidR="00957E44" w:rsidRPr="00741604">
        <w:rPr>
          <w:sz w:val="20"/>
          <w:lang w:val="en-GB"/>
        </w:rPr>
        <w:t xml:space="preserve"> </w:t>
      </w:r>
      <w:r w:rsidR="00A374FB" w:rsidRPr="00741604">
        <w:rPr>
          <w:sz w:val="20"/>
          <w:lang w:val="en-GB"/>
        </w:rPr>
        <w:t xml:space="preserve">welcomed the enthusiasm and readiness of the guest speakers on behalf of youth to engage in implementing the </w:t>
      </w:r>
      <w:r w:rsidR="00984CA7" w:rsidRPr="00741604">
        <w:rPr>
          <w:sz w:val="20"/>
          <w:lang w:val="en-GB"/>
        </w:rPr>
        <w:t>g</w:t>
      </w:r>
      <w:r w:rsidR="00A374FB" w:rsidRPr="00741604">
        <w:rPr>
          <w:sz w:val="20"/>
          <w:lang w:val="en-GB"/>
        </w:rPr>
        <w:t>oals</w:t>
      </w:r>
      <w:r w:rsidR="00D12625" w:rsidRPr="00741604">
        <w:rPr>
          <w:sz w:val="20"/>
          <w:lang w:val="en-GB"/>
        </w:rPr>
        <w:t>,</w:t>
      </w:r>
      <w:r w:rsidR="00AE3C24" w:rsidRPr="00741604">
        <w:rPr>
          <w:sz w:val="20"/>
          <w:lang w:val="en-GB"/>
        </w:rPr>
        <w:t xml:space="preserve"> and encouraged Member States and the United Nations system to give them their full support</w:t>
      </w:r>
      <w:r w:rsidR="00A374FB" w:rsidRPr="00741604">
        <w:rPr>
          <w:sz w:val="20"/>
          <w:lang w:val="en-GB"/>
        </w:rPr>
        <w:t xml:space="preserve">. He also commended </w:t>
      </w:r>
      <w:r w:rsidR="00AE3C24" w:rsidRPr="00741604">
        <w:rPr>
          <w:sz w:val="20"/>
          <w:lang w:val="en-GB"/>
        </w:rPr>
        <w:t xml:space="preserve">Board members and the United Nations organizations for their commitment to working together to support and engage youth on the 2030 Agenda, </w:t>
      </w:r>
      <w:r w:rsidR="00A62B9F" w:rsidRPr="00741604">
        <w:rPr>
          <w:sz w:val="20"/>
          <w:lang w:val="en-GB"/>
        </w:rPr>
        <w:t xml:space="preserve">which was </w:t>
      </w:r>
      <w:r w:rsidR="00AE3C24" w:rsidRPr="00741604">
        <w:rPr>
          <w:sz w:val="20"/>
          <w:lang w:val="en-GB"/>
        </w:rPr>
        <w:t xml:space="preserve">a model to be followed. </w:t>
      </w:r>
    </w:p>
    <w:p w14:paraId="08962EA2" w14:textId="6905DFEF" w:rsidR="00027FCD" w:rsidRPr="00741604" w:rsidRDefault="00724BEE" w:rsidP="001C790E">
      <w:pPr>
        <w:numPr>
          <w:ilvl w:val="0"/>
          <w:numId w:val="2"/>
        </w:numPr>
        <w:tabs>
          <w:tab w:val="clear" w:pos="7200"/>
          <w:tab w:val="num" w:pos="360"/>
          <w:tab w:val="left" w:pos="990"/>
          <w:tab w:val="left" w:pos="1710"/>
        </w:tabs>
        <w:spacing w:after="120"/>
        <w:ind w:left="1260" w:right="1008" w:firstLine="0"/>
        <w:jc w:val="both"/>
        <w:rPr>
          <w:sz w:val="20"/>
          <w:lang w:val="en-GB"/>
        </w:rPr>
      </w:pPr>
      <w:r w:rsidRPr="00741604">
        <w:rPr>
          <w:sz w:val="20"/>
          <w:lang w:val="en-GB"/>
        </w:rPr>
        <w:t xml:space="preserve">The President of the Executive Board of </w:t>
      </w:r>
      <w:r w:rsidR="003820DC" w:rsidRPr="00741604">
        <w:rPr>
          <w:sz w:val="20"/>
          <w:lang w:val="en-GB"/>
        </w:rPr>
        <w:t xml:space="preserve">UNICEF </w:t>
      </w:r>
      <w:r w:rsidR="0034546E" w:rsidRPr="00741604">
        <w:rPr>
          <w:sz w:val="20"/>
          <w:lang w:val="en-GB"/>
        </w:rPr>
        <w:t>closed the meeting by thanking delegations and the six United Nations organizations for their active participation and rich discussion.</w:t>
      </w:r>
    </w:p>
    <w:p w14:paraId="353AC12A" w14:textId="2A114120" w:rsidR="00E53DE8" w:rsidRPr="001C790E" w:rsidRDefault="00E53DE8" w:rsidP="001C790E">
      <w:pPr>
        <w:tabs>
          <w:tab w:val="left" w:pos="1710"/>
        </w:tabs>
        <w:spacing w:after="120"/>
        <w:ind w:left="1260" w:right="1008"/>
        <w:jc w:val="center"/>
        <w:rPr>
          <w:sz w:val="20"/>
          <w:szCs w:val="24"/>
          <w:lang w:val="en-GB"/>
        </w:rPr>
      </w:pPr>
      <w:r w:rsidRPr="001C790E">
        <w:rPr>
          <w:sz w:val="20"/>
          <w:szCs w:val="24"/>
          <w:lang w:val="en-GB"/>
        </w:rPr>
        <w:t>___________</w:t>
      </w:r>
    </w:p>
    <w:sectPr w:rsidR="00E53DE8" w:rsidRPr="001C790E" w:rsidSect="001C790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2240" w:h="15840"/>
      <w:pgMar w:top="720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CA0BD" w14:textId="77777777" w:rsidR="00245AE1" w:rsidRDefault="00245AE1" w:rsidP="00E13B77">
      <w:r>
        <w:separator/>
      </w:r>
    </w:p>
  </w:endnote>
  <w:endnote w:type="continuationSeparator" w:id="0">
    <w:p w14:paraId="52661FCB" w14:textId="77777777" w:rsidR="00245AE1" w:rsidRDefault="00245AE1" w:rsidP="00E1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02D45" w14:textId="490FE0FE" w:rsidR="007448B3" w:rsidRPr="001E0BDE" w:rsidRDefault="00BC570C" w:rsidP="00BC570C">
    <w:pPr>
      <w:pStyle w:val="Footer"/>
      <w:rPr>
        <w:w w:val="103"/>
        <w:sz w:val="20"/>
      </w:rPr>
    </w:pPr>
    <w:r w:rsidRPr="001E0BDE">
      <w:rPr>
        <w:w w:val="103"/>
        <w:sz w:val="20"/>
      </w:rPr>
      <w:fldChar w:fldCharType="begin"/>
    </w:r>
    <w:r w:rsidRPr="001E0BDE">
      <w:rPr>
        <w:w w:val="103"/>
        <w:sz w:val="20"/>
      </w:rPr>
      <w:instrText xml:space="preserve"> PAGE  \* Arabic  \* MERGEFORMAT </w:instrText>
    </w:r>
    <w:r w:rsidRPr="001E0BDE">
      <w:rPr>
        <w:w w:val="103"/>
        <w:sz w:val="20"/>
      </w:rPr>
      <w:fldChar w:fldCharType="separate"/>
    </w:r>
    <w:r w:rsidR="003907ED">
      <w:rPr>
        <w:noProof/>
        <w:w w:val="103"/>
        <w:sz w:val="20"/>
      </w:rPr>
      <w:t>6</w:t>
    </w:r>
    <w:r w:rsidRPr="001E0BDE">
      <w:rPr>
        <w:w w:val="103"/>
        <w:sz w:val="20"/>
      </w:rPr>
      <w:fldChar w:fldCharType="end"/>
    </w:r>
    <w:r w:rsidRPr="001E0BDE">
      <w:rPr>
        <w:w w:val="103"/>
        <w:sz w:val="20"/>
      </w:rPr>
      <w:t>/</w:t>
    </w:r>
    <w:r w:rsidRPr="001E0BDE">
      <w:rPr>
        <w:w w:val="103"/>
        <w:sz w:val="20"/>
      </w:rPr>
      <w:fldChar w:fldCharType="begin"/>
    </w:r>
    <w:r w:rsidRPr="001E0BDE">
      <w:rPr>
        <w:w w:val="103"/>
        <w:sz w:val="20"/>
      </w:rPr>
      <w:instrText xml:space="preserve"> NUMPAGES  \* Arabic  \* MERGEFORMAT </w:instrText>
    </w:r>
    <w:r w:rsidRPr="001E0BDE">
      <w:rPr>
        <w:w w:val="103"/>
        <w:sz w:val="20"/>
      </w:rPr>
      <w:fldChar w:fldCharType="separate"/>
    </w:r>
    <w:r w:rsidR="003907ED">
      <w:rPr>
        <w:noProof/>
        <w:w w:val="103"/>
        <w:sz w:val="20"/>
      </w:rPr>
      <w:t>6</w:t>
    </w:r>
    <w:r w:rsidRPr="001E0BDE">
      <w:rPr>
        <w:w w:val="103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EC852" w14:textId="53FC448F" w:rsidR="00BC570C" w:rsidRPr="001E0BDE" w:rsidRDefault="00BC570C" w:rsidP="00BC570C">
    <w:pPr>
      <w:pStyle w:val="Footer"/>
      <w:jc w:val="right"/>
      <w:rPr>
        <w:w w:val="103"/>
        <w:sz w:val="20"/>
      </w:rPr>
    </w:pPr>
    <w:r w:rsidRPr="001E0BDE">
      <w:rPr>
        <w:w w:val="103"/>
        <w:sz w:val="20"/>
      </w:rPr>
      <w:fldChar w:fldCharType="begin"/>
    </w:r>
    <w:r w:rsidRPr="001E0BDE">
      <w:rPr>
        <w:w w:val="103"/>
        <w:sz w:val="20"/>
      </w:rPr>
      <w:instrText xml:space="preserve"> PAGE  \* Arabic  \* MERGEFORMAT </w:instrText>
    </w:r>
    <w:r w:rsidRPr="001E0BDE">
      <w:rPr>
        <w:w w:val="103"/>
        <w:sz w:val="20"/>
      </w:rPr>
      <w:fldChar w:fldCharType="separate"/>
    </w:r>
    <w:r w:rsidR="003907ED">
      <w:rPr>
        <w:noProof/>
        <w:w w:val="103"/>
        <w:sz w:val="20"/>
      </w:rPr>
      <w:t>5</w:t>
    </w:r>
    <w:r w:rsidRPr="001E0BDE">
      <w:rPr>
        <w:w w:val="103"/>
        <w:sz w:val="20"/>
      </w:rPr>
      <w:fldChar w:fldCharType="end"/>
    </w:r>
    <w:r w:rsidRPr="001E0BDE">
      <w:rPr>
        <w:w w:val="103"/>
        <w:sz w:val="20"/>
      </w:rPr>
      <w:t>/</w:t>
    </w:r>
    <w:r w:rsidRPr="001E0BDE">
      <w:rPr>
        <w:w w:val="103"/>
        <w:sz w:val="20"/>
      </w:rPr>
      <w:fldChar w:fldCharType="begin"/>
    </w:r>
    <w:r w:rsidRPr="001E0BDE">
      <w:rPr>
        <w:w w:val="103"/>
        <w:sz w:val="20"/>
      </w:rPr>
      <w:instrText xml:space="preserve"> NUMPAGES  \* Arabic  \* MERGEFORMAT </w:instrText>
    </w:r>
    <w:r w:rsidRPr="001E0BDE">
      <w:rPr>
        <w:w w:val="103"/>
        <w:sz w:val="20"/>
      </w:rPr>
      <w:fldChar w:fldCharType="separate"/>
    </w:r>
    <w:r w:rsidR="003907ED">
      <w:rPr>
        <w:noProof/>
        <w:w w:val="103"/>
        <w:sz w:val="20"/>
      </w:rPr>
      <w:t>6</w:t>
    </w:r>
    <w:r w:rsidRPr="001E0BDE">
      <w:rPr>
        <w:w w:val="103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D9EE2" w14:textId="77777777" w:rsidR="00245AE1" w:rsidRDefault="00245AE1" w:rsidP="00E13B77">
      <w:r>
        <w:separator/>
      </w:r>
    </w:p>
  </w:footnote>
  <w:footnote w:type="continuationSeparator" w:id="0">
    <w:p w14:paraId="74FEDDC8" w14:textId="77777777" w:rsidR="00245AE1" w:rsidRDefault="00245AE1" w:rsidP="00E1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6523"/>
    </w:tblGrid>
    <w:tr w:rsidR="00102722" w:rsidRPr="00411090" w14:paraId="3852B670" w14:textId="77777777" w:rsidTr="00F66F64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5AB96B9" w14:textId="77777777" w:rsidR="00102722" w:rsidRPr="00CE3749" w:rsidRDefault="00102722" w:rsidP="00102722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2C1FB78" w14:textId="77777777" w:rsidR="00102722" w:rsidRPr="00CE3749" w:rsidRDefault="00102722" w:rsidP="00102722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after="80" w:line="300" w:lineRule="exact"/>
            <w:outlineLvl w:val="0"/>
            <w:rPr>
              <w:spacing w:val="2"/>
              <w:w w:val="96"/>
              <w:kern w:val="14"/>
              <w:sz w:val="28"/>
            </w:rPr>
          </w:pP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6D8F047" w14:textId="77777777" w:rsidR="00102722" w:rsidRPr="00CE3749" w:rsidRDefault="00102722" w:rsidP="00102722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652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B86AAC9" w14:textId="77777777" w:rsidR="00102722" w:rsidRPr="002F3998" w:rsidRDefault="00102722" w:rsidP="00102722">
          <w:pPr>
            <w:pStyle w:val="Header"/>
            <w:spacing w:after="80"/>
            <w:jc w:val="right"/>
            <w:rPr>
              <w:sz w:val="20"/>
            </w:rPr>
          </w:pPr>
        </w:p>
      </w:tc>
    </w:tr>
  </w:tbl>
  <w:p w14:paraId="2CBDF22E" w14:textId="77777777" w:rsidR="00382398" w:rsidRDefault="00382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6523"/>
    </w:tblGrid>
    <w:tr w:rsidR="00102722" w:rsidRPr="00411090" w14:paraId="7125F711" w14:textId="77777777" w:rsidTr="00F66F64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82DC339" w14:textId="77777777" w:rsidR="00102722" w:rsidRPr="00CE3749" w:rsidRDefault="00102722" w:rsidP="00102722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EA7480E" w14:textId="77777777" w:rsidR="00102722" w:rsidRPr="00CE3749" w:rsidRDefault="00102722" w:rsidP="00102722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after="80" w:line="300" w:lineRule="exact"/>
            <w:outlineLvl w:val="0"/>
            <w:rPr>
              <w:spacing w:val="2"/>
              <w:w w:val="96"/>
              <w:kern w:val="14"/>
              <w:sz w:val="28"/>
            </w:rPr>
          </w:pP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28445F0" w14:textId="77777777" w:rsidR="00102722" w:rsidRPr="00CE3749" w:rsidRDefault="00102722" w:rsidP="00102722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652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77BBD9C" w14:textId="77777777" w:rsidR="00102722" w:rsidRPr="002F3998" w:rsidRDefault="00102722" w:rsidP="00102722">
          <w:pPr>
            <w:pStyle w:val="Header"/>
            <w:spacing w:after="80"/>
            <w:jc w:val="right"/>
            <w:rPr>
              <w:sz w:val="20"/>
            </w:rPr>
          </w:pPr>
        </w:p>
      </w:tc>
    </w:tr>
  </w:tbl>
  <w:p w14:paraId="51CA29BA" w14:textId="77777777" w:rsidR="00102722" w:rsidRDefault="001027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6523"/>
    </w:tblGrid>
    <w:tr w:rsidR="00102722" w:rsidRPr="00411090" w14:paraId="1438590A" w14:textId="77777777" w:rsidTr="00F66F64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8D52816" w14:textId="77777777" w:rsidR="00102722" w:rsidRPr="00CE3749" w:rsidRDefault="00102722" w:rsidP="00102722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46FC595" w14:textId="77777777" w:rsidR="00102722" w:rsidRPr="00CE3749" w:rsidRDefault="00102722" w:rsidP="00102722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after="80" w:line="300" w:lineRule="exact"/>
            <w:outlineLvl w:val="0"/>
            <w:rPr>
              <w:spacing w:val="2"/>
              <w:w w:val="96"/>
              <w:kern w:val="14"/>
              <w:sz w:val="28"/>
            </w:rPr>
          </w:pP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EFBCD0E" w14:textId="77777777" w:rsidR="00102722" w:rsidRPr="00CE3749" w:rsidRDefault="00102722" w:rsidP="00102722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652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CF66973" w14:textId="50BC9CA3" w:rsidR="00102722" w:rsidRPr="002F3998" w:rsidRDefault="00102722" w:rsidP="00102722">
          <w:pPr>
            <w:pStyle w:val="Header"/>
            <w:spacing w:after="80"/>
            <w:jc w:val="right"/>
            <w:rPr>
              <w:sz w:val="20"/>
            </w:rPr>
          </w:pPr>
        </w:p>
      </w:tc>
    </w:tr>
  </w:tbl>
  <w:p w14:paraId="65AA6B0D" w14:textId="77777777" w:rsidR="00382398" w:rsidRDefault="00382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44478"/>
    <w:multiLevelType w:val="hybridMultilevel"/>
    <w:tmpl w:val="792C1542"/>
    <w:lvl w:ilvl="0" w:tplc="C1CAEA6A">
      <w:start w:val="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 w:val="0"/>
        <w:i w:val="0"/>
        <w:sz w:val="20"/>
        <w:szCs w:val="2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928D2"/>
    <w:multiLevelType w:val="hybridMultilevel"/>
    <w:tmpl w:val="510A44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334E"/>
    <w:multiLevelType w:val="hybridMultilevel"/>
    <w:tmpl w:val="3298422C"/>
    <w:lvl w:ilvl="0" w:tplc="E0B64192">
      <w:start w:val="1"/>
      <w:numFmt w:val="lowerLetter"/>
      <w:lvlText w:val="(%1)"/>
      <w:lvlJc w:val="right"/>
      <w:pPr>
        <w:ind w:left="4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4B8C0467"/>
    <w:multiLevelType w:val="hybridMultilevel"/>
    <w:tmpl w:val="2A2885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165FE"/>
    <w:multiLevelType w:val="hybridMultilevel"/>
    <w:tmpl w:val="3892CA5A"/>
    <w:lvl w:ilvl="0" w:tplc="52448F86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pacing w:val="-12"/>
        <w:sz w:val="27"/>
        <w:szCs w:val="27"/>
      </w:rPr>
    </w:lvl>
    <w:lvl w:ilvl="1" w:tplc="0019040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18C32C">
      <w:start w:val="7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7884C2E8">
      <w:start w:val="1"/>
      <w:numFmt w:val="lowerLetter"/>
      <w:lvlText w:val="(%5)"/>
      <w:lvlJc w:val="left"/>
      <w:pPr>
        <w:ind w:left="4680" w:hanging="360"/>
      </w:pPr>
      <w:rPr>
        <w:rFonts w:hint="default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95A15EE"/>
    <w:multiLevelType w:val="hybridMultilevel"/>
    <w:tmpl w:val="1CAE94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61FDD"/>
    <w:multiLevelType w:val="hybridMultilevel"/>
    <w:tmpl w:val="0FDCB394"/>
    <w:lvl w:ilvl="0" w:tplc="E0B64192">
      <w:start w:val="1"/>
      <w:numFmt w:val="lowerLetter"/>
      <w:lvlText w:val="(%1)"/>
      <w:lvlJc w:val="righ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CD"/>
    <w:rsid w:val="0000036D"/>
    <w:rsid w:val="000123E2"/>
    <w:rsid w:val="00017303"/>
    <w:rsid w:val="00020584"/>
    <w:rsid w:val="00021CBD"/>
    <w:rsid w:val="00027FCD"/>
    <w:rsid w:val="00036F6A"/>
    <w:rsid w:val="0005467A"/>
    <w:rsid w:val="00081B30"/>
    <w:rsid w:val="00084E76"/>
    <w:rsid w:val="00085618"/>
    <w:rsid w:val="000859A2"/>
    <w:rsid w:val="000B1132"/>
    <w:rsid w:val="000B2208"/>
    <w:rsid w:val="000B4809"/>
    <w:rsid w:val="000B4D02"/>
    <w:rsid w:val="000E464C"/>
    <w:rsid w:val="000F5D00"/>
    <w:rsid w:val="00102722"/>
    <w:rsid w:val="00107117"/>
    <w:rsid w:val="00141B02"/>
    <w:rsid w:val="00141D3D"/>
    <w:rsid w:val="001502C7"/>
    <w:rsid w:val="00161C1F"/>
    <w:rsid w:val="001833CC"/>
    <w:rsid w:val="00185AD2"/>
    <w:rsid w:val="001A06F3"/>
    <w:rsid w:val="001A6CFD"/>
    <w:rsid w:val="001B21F5"/>
    <w:rsid w:val="001C4380"/>
    <w:rsid w:val="001C7533"/>
    <w:rsid w:val="001C790E"/>
    <w:rsid w:val="001C7A91"/>
    <w:rsid w:val="001D3B58"/>
    <w:rsid w:val="001E0BDE"/>
    <w:rsid w:val="001E2994"/>
    <w:rsid w:val="001E65B6"/>
    <w:rsid w:val="001F05E7"/>
    <w:rsid w:val="00202B92"/>
    <w:rsid w:val="0020601D"/>
    <w:rsid w:val="0021066F"/>
    <w:rsid w:val="0021163E"/>
    <w:rsid w:val="00214DB8"/>
    <w:rsid w:val="002411EA"/>
    <w:rsid w:val="0024252A"/>
    <w:rsid w:val="002430E8"/>
    <w:rsid w:val="00245AE1"/>
    <w:rsid w:val="002B5587"/>
    <w:rsid w:val="002B6055"/>
    <w:rsid w:val="002B6556"/>
    <w:rsid w:val="002C33E6"/>
    <w:rsid w:val="002D0F08"/>
    <w:rsid w:val="002E0693"/>
    <w:rsid w:val="002E2568"/>
    <w:rsid w:val="002F725A"/>
    <w:rsid w:val="00305EE3"/>
    <w:rsid w:val="00331E2D"/>
    <w:rsid w:val="0034546E"/>
    <w:rsid w:val="00354F8D"/>
    <w:rsid w:val="0036249F"/>
    <w:rsid w:val="00365DC5"/>
    <w:rsid w:val="00374D4E"/>
    <w:rsid w:val="00375466"/>
    <w:rsid w:val="003820DC"/>
    <w:rsid w:val="00382398"/>
    <w:rsid w:val="00382D04"/>
    <w:rsid w:val="00386856"/>
    <w:rsid w:val="003907ED"/>
    <w:rsid w:val="003979D3"/>
    <w:rsid w:val="003A3671"/>
    <w:rsid w:val="003B47CA"/>
    <w:rsid w:val="003C20A9"/>
    <w:rsid w:val="003C2BAB"/>
    <w:rsid w:val="003C72A2"/>
    <w:rsid w:val="003E1F34"/>
    <w:rsid w:val="003E3754"/>
    <w:rsid w:val="003E68F3"/>
    <w:rsid w:val="003F29AA"/>
    <w:rsid w:val="003F7BA4"/>
    <w:rsid w:val="00401506"/>
    <w:rsid w:val="00401BBB"/>
    <w:rsid w:val="00423F75"/>
    <w:rsid w:val="0042405B"/>
    <w:rsid w:val="00426323"/>
    <w:rsid w:val="004275B4"/>
    <w:rsid w:val="00435762"/>
    <w:rsid w:val="0044538A"/>
    <w:rsid w:val="00451215"/>
    <w:rsid w:val="00451E3C"/>
    <w:rsid w:val="00454076"/>
    <w:rsid w:val="00465F9C"/>
    <w:rsid w:val="00471376"/>
    <w:rsid w:val="004C33BC"/>
    <w:rsid w:val="004D12F6"/>
    <w:rsid w:val="004E5AE3"/>
    <w:rsid w:val="00525F57"/>
    <w:rsid w:val="00535D92"/>
    <w:rsid w:val="005375C6"/>
    <w:rsid w:val="00553210"/>
    <w:rsid w:val="005534BC"/>
    <w:rsid w:val="005552D7"/>
    <w:rsid w:val="00557C31"/>
    <w:rsid w:val="00567A7F"/>
    <w:rsid w:val="00573593"/>
    <w:rsid w:val="00573E1D"/>
    <w:rsid w:val="005765C2"/>
    <w:rsid w:val="00577A54"/>
    <w:rsid w:val="005932C8"/>
    <w:rsid w:val="005A52AD"/>
    <w:rsid w:val="005C2D5D"/>
    <w:rsid w:val="005D10C3"/>
    <w:rsid w:val="005D4DB4"/>
    <w:rsid w:val="005D5808"/>
    <w:rsid w:val="00601EA1"/>
    <w:rsid w:val="00604638"/>
    <w:rsid w:val="00630C5A"/>
    <w:rsid w:val="00633905"/>
    <w:rsid w:val="00642561"/>
    <w:rsid w:val="0064338A"/>
    <w:rsid w:val="00654C17"/>
    <w:rsid w:val="0065794D"/>
    <w:rsid w:val="00663B59"/>
    <w:rsid w:val="00666EC0"/>
    <w:rsid w:val="00674CFF"/>
    <w:rsid w:val="00680E1A"/>
    <w:rsid w:val="00685B15"/>
    <w:rsid w:val="0069517B"/>
    <w:rsid w:val="006B2DA9"/>
    <w:rsid w:val="006C61E9"/>
    <w:rsid w:val="006C6229"/>
    <w:rsid w:val="006F337A"/>
    <w:rsid w:val="006F6917"/>
    <w:rsid w:val="00713D31"/>
    <w:rsid w:val="0072118D"/>
    <w:rsid w:val="00723C4F"/>
    <w:rsid w:val="007244CA"/>
    <w:rsid w:val="00724A5F"/>
    <w:rsid w:val="00724BEE"/>
    <w:rsid w:val="007342C9"/>
    <w:rsid w:val="00741604"/>
    <w:rsid w:val="00741EB6"/>
    <w:rsid w:val="007448B3"/>
    <w:rsid w:val="00752B17"/>
    <w:rsid w:val="00753611"/>
    <w:rsid w:val="00770171"/>
    <w:rsid w:val="0077262B"/>
    <w:rsid w:val="0079149E"/>
    <w:rsid w:val="007A48C0"/>
    <w:rsid w:val="007C20B5"/>
    <w:rsid w:val="007D2E62"/>
    <w:rsid w:val="007E6F0C"/>
    <w:rsid w:val="007E7E4A"/>
    <w:rsid w:val="007F2F7C"/>
    <w:rsid w:val="007F5059"/>
    <w:rsid w:val="007F67AC"/>
    <w:rsid w:val="007F7922"/>
    <w:rsid w:val="00800374"/>
    <w:rsid w:val="008125A7"/>
    <w:rsid w:val="008162E4"/>
    <w:rsid w:val="00830724"/>
    <w:rsid w:val="00835B50"/>
    <w:rsid w:val="00843D1C"/>
    <w:rsid w:val="00844474"/>
    <w:rsid w:val="00845BAD"/>
    <w:rsid w:val="00856853"/>
    <w:rsid w:val="008670F3"/>
    <w:rsid w:val="00873082"/>
    <w:rsid w:val="00886DAE"/>
    <w:rsid w:val="008B6C83"/>
    <w:rsid w:val="008D0A96"/>
    <w:rsid w:val="008D0CD1"/>
    <w:rsid w:val="008D53DB"/>
    <w:rsid w:val="008E2213"/>
    <w:rsid w:val="008E66DC"/>
    <w:rsid w:val="008F7356"/>
    <w:rsid w:val="0090193D"/>
    <w:rsid w:val="00904189"/>
    <w:rsid w:val="00936441"/>
    <w:rsid w:val="0093734A"/>
    <w:rsid w:val="009377A6"/>
    <w:rsid w:val="00940607"/>
    <w:rsid w:val="009418CA"/>
    <w:rsid w:val="00957E44"/>
    <w:rsid w:val="00960F2E"/>
    <w:rsid w:val="00966DCA"/>
    <w:rsid w:val="009725DA"/>
    <w:rsid w:val="00975084"/>
    <w:rsid w:val="00984CA7"/>
    <w:rsid w:val="00985C0F"/>
    <w:rsid w:val="00987CEC"/>
    <w:rsid w:val="009B19A9"/>
    <w:rsid w:val="009B404D"/>
    <w:rsid w:val="009B470D"/>
    <w:rsid w:val="009C65B0"/>
    <w:rsid w:val="009D0E3F"/>
    <w:rsid w:val="009D2FB4"/>
    <w:rsid w:val="009D5E9E"/>
    <w:rsid w:val="009E16BF"/>
    <w:rsid w:val="009E27E0"/>
    <w:rsid w:val="009F7D07"/>
    <w:rsid w:val="00A002E4"/>
    <w:rsid w:val="00A363E2"/>
    <w:rsid w:val="00A374FB"/>
    <w:rsid w:val="00A40191"/>
    <w:rsid w:val="00A5273F"/>
    <w:rsid w:val="00A62B9F"/>
    <w:rsid w:val="00A73F69"/>
    <w:rsid w:val="00A77B96"/>
    <w:rsid w:val="00A80C7C"/>
    <w:rsid w:val="00A95EA9"/>
    <w:rsid w:val="00AA370E"/>
    <w:rsid w:val="00AC16C5"/>
    <w:rsid w:val="00AC23C6"/>
    <w:rsid w:val="00AE3C24"/>
    <w:rsid w:val="00AE6F2D"/>
    <w:rsid w:val="00AF2C15"/>
    <w:rsid w:val="00AF53D1"/>
    <w:rsid w:val="00AF5DB9"/>
    <w:rsid w:val="00B02F2C"/>
    <w:rsid w:val="00B042B9"/>
    <w:rsid w:val="00B069CC"/>
    <w:rsid w:val="00B124EE"/>
    <w:rsid w:val="00B21FB9"/>
    <w:rsid w:val="00B234E2"/>
    <w:rsid w:val="00B34C88"/>
    <w:rsid w:val="00B41A63"/>
    <w:rsid w:val="00B4379B"/>
    <w:rsid w:val="00B554B6"/>
    <w:rsid w:val="00B570C2"/>
    <w:rsid w:val="00B64398"/>
    <w:rsid w:val="00B66CC3"/>
    <w:rsid w:val="00B670B9"/>
    <w:rsid w:val="00B7279D"/>
    <w:rsid w:val="00B74641"/>
    <w:rsid w:val="00BA1A14"/>
    <w:rsid w:val="00BA3FD3"/>
    <w:rsid w:val="00BB2A24"/>
    <w:rsid w:val="00BB359C"/>
    <w:rsid w:val="00BC3330"/>
    <w:rsid w:val="00BC570C"/>
    <w:rsid w:val="00BD2E56"/>
    <w:rsid w:val="00BD5E65"/>
    <w:rsid w:val="00BE1797"/>
    <w:rsid w:val="00BE3871"/>
    <w:rsid w:val="00BE38B2"/>
    <w:rsid w:val="00BF1432"/>
    <w:rsid w:val="00BF5C0A"/>
    <w:rsid w:val="00BF6243"/>
    <w:rsid w:val="00C1465E"/>
    <w:rsid w:val="00C22B9D"/>
    <w:rsid w:val="00C30D08"/>
    <w:rsid w:val="00C37D0A"/>
    <w:rsid w:val="00C412BD"/>
    <w:rsid w:val="00C747F3"/>
    <w:rsid w:val="00C77F51"/>
    <w:rsid w:val="00C80C58"/>
    <w:rsid w:val="00C83F5D"/>
    <w:rsid w:val="00CB48EE"/>
    <w:rsid w:val="00CC3A58"/>
    <w:rsid w:val="00CD4C1C"/>
    <w:rsid w:val="00CD68C5"/>
    <w:rsid w:val="00CE1603"/>
    <w:rsid w:val="00CE17F5"/>
    <w:rsid w:val="00CE40FF"/>
    <w:rsid w:val="00CF1B46"/>
    <w:rsid w:val="00CF21A1"/>
    <w:rsid w:val="00D00688"/>
    <w:rsid w:val="00D12625"/>
    <w:rsid w:val="00D553C0"/>
    <w:rsid w:val="00D55BEF"/>
    <w:rsid w:val="00D6454B"/>
    <w:rsid w:val="00D8533C"/>
    <w:rsid w:val="00D9446C"/>
    <w:rsid w:val="00DA14F7"/>
    <w:rsid w:val="00DE6181"/>
    <w:rsid w:val="00DF3CBD"/>
    <w:rsid w:val="00E01612"/>
    <w:rsid w:val="00E13B77"/>
    <w:rsid w:val="00E1698F"/>
    <w:rsid w:val="00E22B01"/>
    <w:rsid w:val="00E26BCB"/>
    <w:rsid w:val="00E50DF5"/>
    <w:rsid w:val="00E530BE"/>
    <w:rsid w:val="00E53DE8"/>
    <w:rsid w:val="00E650A6"/>
    <w:rsid w:val="00E71272"/>
    <w:rsid w:val="00E80420"/>
    <w:rsid w:val="00E8238E"/>
    <w:rsid w:val="00E9548B"/>
    <w:rsid w:val="00EA2F1E"/>
    <w:rsid w:val="00EA4075"/>
    <w:rsid w:val="00EA63CD"/>
    <w:rsid w:val="00EB103F"/>
    <w:rsid w:val="00EB3CF1"/>
    <w:rsid w:val="00EC379C"/>
    <w:rsid w:val="00ED4BC6"/>
    <w:rsid w:val="00EF10C6"/>
    <w:rsid w:val="00EF1D13"/>
    <w:rsid w:val="00EF5862"/>
    <w:rsid w:val="00F304CA"/>
    <w:rsid w:val="00F30A3B"/>
    <w:rsid w:val="00F54FDC"/>
    <w:rsid w:val="00F6332B"/>
    <w:rsid w:val="00F806EA"/>
    <w:rsid w:val="00FA36AC"/>
    <w:rsid w:val="00FB2057"/>
    <w:rsid w:val="00FB2B54"/>
    <w:rsid w:val="00FB73B4"/>
    <w:rsid w:val="00FC17D4"/>
    <w:rsid w:val="00FC5DA7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34302A"/>
  <w14:defaultImageDpi w14:val="300"/>
  <w15:docId w15:val="{1C5148B6-4027-450D-9C4E-B5F32A22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FCD"/>
    <w:rPr>
      <w:rFonts w:ascii="Times New Roman" w:eastAsia="Malgun Gothic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F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F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CD"/>
    <w:rPr>
      <w:rFonts w:ascii="Lucida Grande" w:eastAsia="Malgun Gothic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548B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E13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3B77"/>
    <w:rPr>
      <w:rFonts w:ascii="Times New Roman" w:eastAsia="Malgun Gothic" w:hAnsi="Times New Roman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13B77"/>
  </w:style>
  <w:style w:type="paragraph" w:styleId="PlainText">
    <w:name w:val="Plain Text"/>
    <w:basedOn w:val="Normal"/>
    <w:link w:val="PlainTextChar"/>
    <w:uiPriority w:val="99"/>
    <w:unhideWhenUsed/>
    <w:rsid w:val="0042632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323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B1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1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132"/>
    <w:rPr>
      <w:rFonts w:ascii="Times New Roman" w:eastAsia="Malgun Gothic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132"/>
    <w:rPr>
      <w:rFonts w:ascii="Times New Roman" w:eastAsia="Malgun Gothic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40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191"/>
    <w:rPr>
      <w:rFonts w:ascii="Times New Roman" w:eastAsia="Malgun Gothic" w:hAnsi="Times New Roman" w:cs="Times New Roman"/>
      <w:sz w:val="24"/>
    </w:rPr>
  </w:style>
  <w:style w:type="table" w:styleId="TableGrid">
    <w:name w:val="Table Grid"/>
    <w:basedOn w:val="TableNormal"/>
    <w:uiPriority w:val="59"/>
    <w:rsid w:val="001027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unaids.org/bangkok2004/gar2004_html/undp-logo.gif&amp;imgrefurl=http://www.unaids.org/bangkok2004/gar2004_html/GAR2004_00_en.htm&amp;usg=__setKN8x6tbun-tz3HMw_XrKHgR8=&amp;h=68&amp;w=34&amp;sz=1&amp;hl=en&amp;start=74&amp;zoom=1&amp;itbs=1&amp;tbnid=egdMi-BE63w8tM:&amp;tbnh=67&amp;tbnw=34&amp;prev=/images?q=%22UNDP+logo%22&amp;start=60&amp;hl=en&amp;sa=N&amp;ndsp=20&amp;tbs=isch:1" TargetMode="External"/><Relationship Id="rId13" Type="http://schemas.openxmlformats.org/officeDocument/2006/relationships/hyperlink" Target="http://www.google.com/imgres?imgurl=http://www.obeliskenergy.ie/wp-content/uploads/2010/04/unicef_logo-BW.gif&amp;imgrefurl=http://www.obeliskenergy.ie/&amp;usg=__DeleorwzicEyvbDFAUiCDEW2QGY=&amp;h=102&amp;w=404&amp;sz=5&amp;hl=en&amp;start=216&amp;zoom=1&amp;itbs=1&amp;tbnid=ijGa9eE2p61XXM:&amp;tbnh=31&amp;tbnw=124&amp;prev=/images?q=%22UNICEF+logo%22&amp;start=200&amp;hl=en&amp;sa=N&amp;ndsp=20&amp;tbs=isch: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unfpa.org.ua/i/print_logo.p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627E-6415-498F-8462-D6AD2406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 Apruzzese</dc:creator>
  <cp:keywords/>
  <dc:description/>
  <cp:lastModifiedBy>Svetlana Iazykova</cp:lastModifiedBy>
  <cp:revision>2</cp:revision>
  <cp:lastPrinted>2017-08-04T19:42:00Z</cp:lastPrinted>
  <dcterms:created xsi:type="dcterms:W3CDTF">2017-08-07T15:13:00Z</dcterms:created>
  <dcterms:modified xsi:type="dcterms:W3CDTF">2017-08-07T15:13:00Z</dcterms:modified>
</cp:coreProperties>
</file>