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9F25" w14:textId="77777777" w:rsidR="00593D32" w:rsidRPr="00706753" w:rsidRDefault="00593D32" w:rsidP="00ED51A9">
      <w:pPr>
        <w:tabs>
          <w:tab w:val="left" w:pos="1350"/>
          <w:tab w:val="left" w:pos="8789"/>
        </w:tabs>
        <w:ind w:right="288"/>
        <w:rPr>
          <w:b/>
          <w:snapToGrid/>
          <w:color w:val="000000"/>
          <w:lang w:val="en-GB" w:eastAsia="en-US"/>
        </w:rPr>
      </w:pPr>
      <w:r w:rsidRPr="00706753">
        <w:rPr>
          <w:b/>
          <w:snapToGrid/>
          <w:color w:val="000000"/>
          <w:lang w:val="en-GB" w:eastAsia="en-US"/>
        </w:rPr>
        <w:t>Second regular session 2018</w:t>
      </w:r>
    </w:p>
    <w:p w14:paraId="37A93F6F" w14:textId="77777777" w:rsidR="00593D32" w:rsidRPr="00706753" w:rsidRDefault="00593D32" w:rsidP="00ED51A9">
      <w:pPr>
        <w:tabs>
          <w:tab w:val="right" w:pos="1022"/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snapToGrid/>
          <w:color w:val="000000"/>
          <w:lang w:val="en-GB" w:eastAsia="en-US"/>
        </w:rPr>
      </w:pPr>
      <w:r w:rsidRPr="00706753">
        <w:rPr>
          <w:snapToGrid/>
          <w:color w:val="000000"/>
          <w:lang w:val="en-GB" w:eastAsia="en-US"/>
        </w:rPr>
        <w:t>4-7 September 2018, New York</w:t>
      </w:r>
    </w:p>
    <w:p w14:paraId="72F35BDD" w14:textId="77777777" w:rsidR="00593D32" w:rsidRPr="00706753" w:rsidRDefault="00593D32" w:rsidP="00ED51A9">
      <w:pPr>
        <w:tabs>
          <w:tab w:val="right" w:pos="1022"/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snapToGrid/>
          <w:color w:val="000000"/>
          <w:lang w:val="en-GB" w:eastAsia="en-US"/>
        </w:rPr>
      </w:pPr>
      <w:r w:rsidRPr="00706753">
        <w:rPr>
          <w:snapToGrid/>
          <w:color w:val="000000"/>
          <w:lang w:val="en-GB" w:eastAsia="en-US"/>
        </w:rPr>
        <w:t>Item x of the provisional agenda</w:t>
      </w:r>
    </w:p>
    <w:p w14:paraId="7D18259E" w14:textId="77777777" w:rsidR="00593D32" w:rsidRPr="00706753" w:rsidRDefault="00593D32" w:rsidP="00ED51A9">
      <w:pPr>
        <w:tabs>
          <w:tab w:val="left" w:pos="1350"/>
        </w:tabs>
        <w:ind w:right="1260"/>
        <w:rPr>
          <w:b/>
          <w:snapToGrid/>
          <w:color w:val="000000"/>
          <w:lang w:val="en-GB" w:eastAsia="en-US"/>
        </w:rPr>
      </w:pPr>
      <w:r w:rsidRPr="00706753">
        <w:rPr>
          <w:b/>
          <w:snapToGrid/>
          <w:color w:val="000000"/>
          <w:lang w:val="en-GB" w:eastAsia="en-US"/>
        </w:rPr>
        <w:t>Country programmes and related matters</w:t>
      </w:r>
    </w:p>
    <w:p w14:paraId="226813D0" w14:textId="77777777" w:rsidR="00593D32" w:rsidRPr="00A938C7" w:rsidRDefault="00593D32" w:rsidP="00ED51A9">
      <w:pPr>
        <w:tabs>
          <w:tab w:val="left" w:pos="1350"/>
        </w:tabs>
        <w:rPr>
          <w:snapToGrid/>
          <w:color w:val="000000"/>
          <w:spacing w:val="-3"/>
          <w:lang w:val="en-GB" w:eastAsia="en-US"/>
        </w:rPr>
      </w:pPr>
    </w:p>
    <w:p w14:paraId="0DCCDE52" w14:textId="77777777" w:rsidR="00593D32" w:rsidRPr="00706753" w:rsidRDefault="00593D32" w:rsidP="00ED51A9">
      <w:pPr>
        <w:tabs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napToGrid/>
          <w:color w:val="000000"/>
          <w:spacing w:val="4"/>
          <w:w w:val="103"/>
          <w:kern w:val="14"/>
          <w:sz w:val="10"/>
          <w:lang w:val="en-GB" w:eastAsia="en-US"/>
        </w:rPr>
      </w:pPr>
    </w:p>
    <w:p w14:paraId="07799568" w14:textId="77777777" w:rsidR="00593D32" w:rsidRPr="00706753" w:rsidRDefault="00593D32" w:rsidP="00ED51A9">
      <w:pPr>
        <w:tabs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napToGrid/>
          <w:color w:val="000000"/>
          <w:spacing w:val="4"/>
          <w:w w:val="103"/>
          <w:kern w:val="14"/>
          <w:sz w:val="10"/>
          <w:lang w:val="en-GB" w:eastAsia="en-US"/>
        </w:rPr>
      </w:pPr>
    </w:p>
    <w:p w14:paraId="5E65714C" w14:textId="77777777" w:rsidR="00593D32" w:rsidRPr="00706753" w:rsidRDefault="00593D32" w:rsidP="00ED51A9">
      <w:pPr>
        <w:tabs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napToGrid/>
          <w:color w:val="000000"/>
          <w:spacing w:val="4"/>
          <w:w w:val="103"/>
          <w:kern w:val="14"/>
          <w:sz w:val="10"/>
          <w:lang w:val="en-GB" w:eastAsia="en-US"/>
        </w:rPr>
      </w:pPr>
    </w:p>
    <w:p w14:paraId="74B86B7D" w14:textId="77777777" w:rsidR="00593D32" w:rsidRPr="00706753" w:rsidRDefault="00593D32" w:rsidP="00ED51A9">
      <w:pPr>
        <w:keepNext/>
        <w:keepLines/>
        <w:tabs>
          <w:tab w:val="right" w:pos="1022"/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b/>
          <w:snapToGrid/>
          <w:color w:val="000000"/>
          <w:spacing w:val="-2"/>
          <w:w w:val="103"/>
          <w:kern w:val="14"/>
          <w:sz w:val="28"/>
          <w:lang w:val="en-GB" w:eastAsia="en-US"/>
        </w:rPr>
      </w:pPr>
      <w:r w:rsidRPr="00706753">
        <w:rPr>
          <w:b/>
          <w:snapToGrid/>
          <w:color w:val="000000"/>
          <w:spacing w:val="-2"/>
          <w:w w:val="103"/>
          <w:kern w:val="14"/>
          <w:sz w:val="28"/>
          <w:lang w:val="en-GB" w:eastAsia="en-US"/>
        </w:rPr>
        <w:tab/>
      </w:r>
    </w:p>
    <w:p w14:paraId="6200966A" w14:textId="77777777" w:rsidR="00593D32" w:rsidRPr="00A938C7" w:rsidRDefault="00593D32" w:rsidP="00A938C7">
      <w:pPr>
        <w:keepNext/>
        <w:keepLines/>
        <w:tabs>
          <w:tab w:val="right" w:pos="1022"/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421" w:hanging="1267"/>
        <w:jc w:val="center"/>
        <w:outlineLvl w:val="0"/>
        <w:rPr>
          <w:b/>
          <w:snapToGrid/>
          <w:color w:val="000000"/>
          <w:spacing w:val="-2"/>
          <w:w w:val="103"/>
          <w:kern w:val="14"/>
          <w:sz w:val="32"/>
          <w:szCs w:val="32"/>
          <w:lang w:val="en-GB" w:eastAsia="en-US"/>
        </w:rPr>
      </w:pPr>
      <w:r w:rsidRPr="00A938C7">
        <w:rPr>
          <w:b/>
          <w:snapToGrid/>
          <w:color w:val="000000"/>
          <w:spacing w:val="-2"/>
          <w:w w:val="103"/>
          <w:kern w:val="14"/>
          <w:sz w:val="32"/>
          <w:szCs w:val="32"/>
          <w:lang w:val="en-GB" w:eastAsia="en-US"/>
        </w:rPr>
        <w:t>Draft country programme document for Benin (2019-2023)</w:t>
      </w:r>
      <w:r w:rsidRPr="00A938C7">
        <w:rPr>
          <w:b/>
          <w:snapToGrid/>
          <w:color w:val="000000"/>
          <w:spacing w:val="-2"/>
          <w:w w:val="103"/>
          <w:kern w:val="14"/>
          <w:sz w:val="32"/>
          <w:szCs w:val="32"/>
          <w:lang w:val="en-GB" w:eastAsia="en-US"/>
        </w:rPr>
        <w:br/>
      </w:r>
    </w:p>
    <w:p w14:paraId="4B975206" w14:textId="77777777" w:rsidR="00593D32" w:rsidRPr="00A938C7" w:rsidRDefault="00593D32" w:rsidP="00ED51A9">
      <w:pPr>
        <w:keepNext/>
        <w:keepLines/>
        <w:tabs>
          <w:tab w:val="right" w:pos="1022"/>
          <w:tab w:val="left" w:pos="1350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right="328"/>
        <w:outlineLvl w:val="0"/>
        <w:rPr>
          <w:snapToGrid/>
          <w:color w:val="000000"/>
          <w:spacing w:val="-2"/>
          <w:w w:val="103"/>
          <w:kern w:val="14"/>
          <w:sz w:val="24"/>
          <w:szCs w:val="24"/>
          <w:lang w:val="en-GB"/>
        </w:rPr>
      </w:pPr>
      <w:r w:rsidRPr="00A938C7">
        <w:rPr>
          <w:snapToGrid/>
          <w:color w:val="000000"/>
          <w:kern w:val="14"/>
          <w:sz w:val="24"/>
          <w:szCs w:val="24"/>
          <w:lang w:val="en-GB"/>
        </w:rPr>
        <w:t>Contents</w:t>
      </w:r>
    </w:p>
    <w:p w14:paraId="07329124" w14:textId="77777777" w:rsidR="00593D32" w:rsidRPr="00706753" w:rsidRDefault="00593D32" w:rsidP="00ED51A9">
      <w:pPr>
        <w:tabs>
          <w:tab w:val="left" w:pos="1350"/>
          <w:tab w:val="left" w:pos="1620"/>
        </w:tabs>
        <w:rPr>
          <w:snapToGrid/>
          <w:color w:val="000000"/>
          <w:lang w:val="en-GB"/>
        </w:rPr>
      </w:pPr>
    </w:p>
    <w:tbl>
      <w:tblPr>
        <w:tblpPr w:leftFromText="180" w:rightFromText="180" w:vertAnchor="text" w:horzAnchor="margin" w:tblpXSpec="center" w:tblpY="68"/>
        <w:tblOverlap w:val="never"/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09"/>
        <w:gridCol w:w="171"/>
        <w:gridCol w:w="362"/>
      </w:tblGrid>
      <w:tr w:rsidR="00593D32" w:rsidRPr="00706753" w14:paraId="06EEEBD7" w14:textId="77777777" w:rsidTr="00827FB7">
        <w:tc>
          <w:tcPr>
            <w:tcW w:w="1060" w:type="dxa"/>
            <w:shd w:val="clear" w:color="auto" w:fill="auto"/>
          </w:tcPr>
          <w:p w14:paraId="39F6C734" w14:textId="77777777" w:rsidR="00593D32" w:rsidRPr="00706753" w:rsidRDefault="00593D32" w:rsidP="00ED51A9">
            <w:pPr>
              <w:tabs>
                <w:tab w:val="left" w:pos="1350"/>
                <w:tab w:val="left" w:pos="1620"/>
              </w:tabs>
              <w:suppressAutoHyphens/>
              <w:spacing w:after="120"/>
              <w:jc w:val="right"/>
              <w:rPr>
                <w:i/>
                <w:snapToGrid/>
                <w:color w:val="000000"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8480" w:type="dxa"/>
            <w:gridSpan w:val="2"/>
            <w:shd w:val="clear" w:color="auto" w:fill="auto"/>
          </w:tcPr>
          <w:p w14:paraId="4B44E76A" w14:textId="77777777" w:rsidR="00593D32" w:rsidRPr="00706753" w:rsidRDefault="00593D32" w:rsidP="00ED51A9">
            <w:pPr>
              <w:tabs>
                <w:tab w:val="left" w:pos="1350"/>
                <w:tab w:val="left" w:pos="1620"/>
              </w:tabs>
              <w:suppressAutoHyphens/>
              <w:spacing w:after="120"/>
              <w:rPr>
                <w:i/>
                <w:snapToGrid/>
                <w:color w:val="000000"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362" w:type="dxa"/>
            <w:shd w:val="clear" w:color="auto" w:fill="auto"/>
          </w:tcPr>
          <w:p w14:paraId="2D6E98F6" w14:textId="77777777" w:rsidR="00593D32" w:rsidRPr="00706753" w:rsidRDefault="00593D32" w:rsidP="00ED51A9">
            <w:pPr>
              <w:tabs>
                <w:tab w:val="left" w:pos="1350"/>
                <w:tab w:val="left" w:pos="1620"/>
              </w:tabs>
              <w:suppressAutoHyphens/>
              <w:spacing w:after="120"/>
              <w:jc w:val="right"/>
              <w:rPr>
                <w:i/>
                <w:snapToGrid/>
                <w:color w:val="000000"/>
                <w:spacing w:val="4"/>
                <w:w w:val="103"/>
                <w:kern w:val="14"/>
                <w:sz w:val="14"/>
                <w:lang w:val="en-GB"/>
              </w:rPr>
            </w:pPr>
            <w:r w:rsidRPr="00706753">
              <w:rPr>
                <w:i/>
                <w:iCs/>
                <w:snapToGrid/>
                <w:color w:val="000000"/>
                <w:kern w:val="14"/>
                <w:sz w:val="14"/>
                <w:lang w:val="en-GB"/>
              </w:rPr>
              <w:t>Page</w:t>
            </w:r>
          </w:p>
        </w:tc>
      </w:tr>
      <w:tr w:rsidR="00593D32" w:rsidRPr="00706753" w14:paraId="3A7E105D" w14:textId="77777777" w:rsidTr="00827FB7">
        <w:tc>
          <w:tcPr>
            <w:tcW w:w="9540" w:type="dxa"/>
            <w:gridSpan w:val="3"/>
            <w:shd w:val="clear" w:color="auto" w:fill="auto"/>
          </w:tcPr>
          <w:p w14:paraId="16DA3BC0" w14:textId="77777777" w:rsidR="00593D32" w:rsidRPr="00706753" w:rsidRDefault="00593D32" w:rsidP="00ED51A9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350"/>
                <w:tab w:val="left" w:pos="1620"/>
                <w:tab w:val="left" w:pos="2160"/>
                <w:tab w:val="left" w:pos="2592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ab/>
              <w:t>Programme rationale</w:t>
            </w:r>
            <w:r w:rsidRPr="00706753">
              <w:rPr>
                <w:snapToGrid/>
                <w:color w:val="000000"/>
                <w:sz w:val="24"/>
                <w:szCs w:val="24"/>
                <w:lang w:val="en-GB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4D32E168" w14:textId="77777777" w:rsidR="00593D32" w:rsidRPr="00706753" w:rsidRDefault="00593D32" w:rsidP="00ED51A9">
            <w:pPr>
              <w:tabs>
                <w:tab w:val="left" w:pos="1350"/>
                <w:tab w:val="left" w:pos="162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>2</w:t>
            </w:r>
          </w:p>
          <w:p w14:paraId="33FE3683" w14:textId="0876528E" w:rsidR="00593D32" w:rsidRPr="00706753" w:rsidRDefault="005F7F7C" w:rsidP="00ED51A9">
            <w:pPr>
              <w:tabs>
                <w:tab w:val="left" w:pos="1350"/>
                <w:tab w:val="left" w:pos="162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>4</w:t>
            </w:r>
          </w:p>
        </w:tc>
      </w:tr>
      <w:tr w:rsidR="00593D32" w:rsidRPr="00706753" w14:paraId="0D19C238" w14:textId="77777777" w:rsidTr="00827FB7">
        <w:tc>
          <w:tcPr>
            <w:tcW w:w="9540" w:type="dxa"/>
            <w:gridSpan w:val="3"/>
            <w:shd w:val="clear" w:color="auto" w:fill="auto"/>
          </w:tcPr>
          <w:p w14:paraId="11469249" w14:textId="77777777" w:rsidR="00593D32" w:rsidRPr="00706753" w:rsidRDefault="00593D32" w:rsidP="00ED51A9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350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8220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ab/>
              <w:t>Programme priorities and partnerships………………………………………………….</w:t>
            </w:r>
            <w:r w:rsidRPr="00706753">
              <w:rPr>
                <w:snapToGrid/>
                <w:color w:val="000000"/>
                <w:kern w:val="14"/>
                <w:sz w:val="17"/>
                <w:lang w:val="en-GB"/>
              </w:rPr>
              <w:tab/>
            </w:r>
            <w:r w:rsidRPr="00706753">
              <w:rPr>
                <w:snapToGrid/>
                <w:color w:val="000000"/>
                <w:kern w:val="14"/>
                <w:lang w:val="en-GB"/>
              </w:rPr>
              <w:t>……….…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5B66AD78" w14:textId="77777777" w:rsidR="00593D32" w:rsidRPr="00706753" w:rsidRDefault="00593D32" w:rsidP="00ED51A9">
            <w:pPr>
              <w:tabs>
                <w:tab w:val="left" w:pos="1350"/>
                <w:tab w:val="left" w:pos="162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</w:p>
        </w:tc>
      </w:tr>
      <w:tr w:rsidR="00593D32" w:rsidRPr="00706753" w14:paraId="6AB879BB" w14:textId="77777777" w:rsidTr="00827FB7">
        <w:tc>
          <w:tcPr>
            <w:tcW w:w="9540" w:type="dxa"/>
            <w:gridSpan w:val="3"/>
            <w:shd w:val="clear" w:color="auto" w:fill="auto"/>
          </w:tcPr>
          <w:p w14:paraId="303C87DB" w14:textId="77777777" w:rsidR="00593D32" w:rsidRPr="00706753" w:rsidRDefault="00593D32" w:rsidP="00ED51A9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350"/>
                <w:tab w:val="left" w:pos="1620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ab/>
              <w:t>Programme and risk management</w:t>
            </w:r>
            <w:r w:rsidRPr="00706753">
              <w:rPr>
                <w:snapToGrid/>
                <w:color w:val="000000"/>
                <w:sz w:val="24"/>
                <w:szCs w:val="24"/>
                <w:lang w:val="en-GB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1D34A82A" w14:textId="3E49D89E" w:rsidR="00593D32" w:rsidRPr="00706753" w:rsidRDefault="005F7F7C" w:rsidP="00ED51A9">
            <w:pPr>
              <w:tabs>
                <w:tab w:val="left" w:pos="1350"/>
                <w:tab w:val="left" w:pos="162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>7</w:t>
            </w:r>
          </w:p>
          <w:p w14:paraId="0824114D" w14:textId="320806BB" w:rsidR="00593D32" w:rsidRPr="00706753" w:rsidRDefault="005F7F7C" w:rsidP="00ED51A9">
            <w:pPr>
              <w:tabs>
                <w:tab w:val="left" w:pos="1350"/>
                <w:tab w:val="left" w:pos="162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>8</w:t>
            </w:r>
          </w:p>
        </w:tc>
      </w:tr>
      <w:tr w:rsidR="00593D32" w:rsidRPr="00706753" w14:paraId="408A1136" w14:textId="77777777" w:rsidTr="00827FB7">
        <w:tc>
          <w:tcPr>
            <w:tcW w:w="9540" w:type="dxa"/>
            <w:gridSpan w:val="3"/>
            <w:shd w:val="clear" w:color="auto" w:fill="auto"/>
          </w:tcPr>
          <w:p w14:paraId="4222F511" w14:textId="77777777" w:rsidR="00593D32" w:rsidRPr="00706753" w:rsidRDefault="00593D32" w:rsidP="00ED51A9">
            <w:pPr>
              <w:numPr>
                <w:ilvl w:val="0"/>
                <w:numId w:val="21"/>
              </w:numPr>
              <w:tabs>
                <w:tab w:val="right" w:pos="1080"/>
                <w:tab w:val="left" w:pos="1296"/>
                <w:tab w:val="left" w:pos="1350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left" w:pos="9090"/>
              </w:tabs>
              <w:suppressAutoHyphens/>
              <w:spacing w:after="120" w:line="240" w:lineRule="exact"/>
              <w:jc w:val="both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ab/>
              <w:t>Monitoring and evaluation</w:t>
            </w:r>
            <w:r w:rsidRPr="00706753">
              <w:rPr>
                <w:snapToGrid/>
                <w:color w:val="000000"/>
                <w:sz w:val="24"/>
                <w:szCs w:val="24"/>
                <w:lang w:val="en-GB"/>
              </w:rPr>
              <w:tab/>
            </w:r>
            <w:r w:rsidRPr="00706753">
              <w:rPr>
                <w:snapToGrid/>
                <w:color w:val="000000"/>
                <w:lang w:val="en-GB"/>
              </w:rPr>
              <w:t>…………………………………………………….……………………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522069DC" w14:textId="77777777" w:rsidR="00593D32" w:rsidRPr="00706753" w:rsidRDefault="00593D32" w:rsidP="00ED51A9">
            <w:pPr>
              <w:tabs>
                <w:tab w:val="left" w:pos="1350"/>
                <w:tab w:val="left" w:pos="162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</w:p>
        </w:tc>
      </w:tr>
      <w:tr w:rsidR="00593D32" w:rsidRPr="00706753" w14:paraId="749AFCFB" w14:textId="77777777" w:rsidTr="00827FB7">
        <w:tc>
          <w:tcPr>
            <w:tcW w:w="9369" w:type="dxa"/>
            <w:gridSpan w:val="2"/>
            <w:shd w:val="clear" w:color="auto" w:fill="auto"/>
          </w:tcPr>
          <w:p w14:paraId="0BC31ADD" w14:textId="77777777" w:rsidR="00593D32" w:rsidRPr="00706753" w:rsidRDefault="00593D32" w:rsidP="00ED51A9">
            <w:pPr>
              <w:tabs>
                <w:tab w:val="right" w:pos="1080"/>
                <w:tab w:val="left" w:pos="1296"/>
                <w:tab w:val="left" w:pos="1350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 xml:space="preserve">     Annex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56EA4662" w14:textId="77777777" w:rsidR="00593D32" w:rsidRPr="00706753" w:rsidRDefault="00593D32" w:rsidP="00ED51A9">
            <w:pPr>
              <w:tabs>
                <w:tab w:val="left" w:pos="1350"/>
                <w:tab w:val="left" w:pos="162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</w:p>
        </w:tc>
      </w:tr>
      <w:tr w:rsidR="00593D32" w:rsidRPr="00706753" w14:paraId="60B687E3" w14:textId="77777777" w:rsidTr="00827FB7">
        <w:tc>
          <w:tcPr>
            <w:tcW w:w="9369" w:type="dxa"/>
            <w:gridSpan w:val="2"/>
            <w:shd w:val="clear" w:color="auto" w:fill="auto"/>
          </w:tcPr>
          <w:p w14:paraId="78E83226" w14:textId="77777777" w:rsidR="00593D32" w:rsidRPr="00706753" w:rsidRDefault="00593D32" w:rsidP="00ED51A9">
            <w:pPr>
              <w:tabs>
                <w:tab w:val="right" w:pos="1080"/>
                <w:tab w:val="left" w:pos="1296"/>
                <w:tab w:val="left" w:pos="1350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snapToGrid/>
                <w:color w:val="000000"/>
                <w:spacing w:val="60"/>
                <w:w w:val="103"/>
                <w:kern w:val="14"/>
                <w:sz w:val="17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>Results and resources framework for Benin (2019-2023)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7ED8DD81" w14:textId="78F70BE5" w:rsidR="00593D32" w:rsidRPr="00706753" w:rsidRDefault="005F7F7C" w:rsidP="00ED51A9">
            <w:pPr>
              <w:tabs>
                <w:tab w:val="left" w:pos="1350"/>
                <w:tab w:val="left" w:pos="162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lang w:val="en-GB"/>
              </w:rPr>
            </w:pPr>
            <w:r w:rsidRPr="00706753">
              <w:rPr>
                <w:snapToGrid/>
                <w:color w:val="000000"/>
                <w:kern w:val="14"/>
                <w:lang w:val="en-GB"/>
              </w:rPr>
              <w:t>9</w:t>
            </w:r>
          </w:p>
        </w:tc>
      </w:tr>
    </w:tbl>
    <w:p w14:paraId="5587EA34" w14:textId="77777777" w:rsidR="00816CFE" w:rsidRPr="00706753" w:rsidRDefault="00816CFE" w:rsidP="00ED51A9">
      <w:pPr>
        <w:tabs>
          <w:tab w:val="left" w:pos="1350"/>
          <w:tab w:val="left" w:pos="2880"/>
        </w:tabs>
        <w:rPr>
          <w:lang w:val="en-GB"/>
        </w:rPr>
      </w:pPr>
    </w:p>
    <w:p w14:paraId="5A30A574" w14:textId="77777777" w:rsidR="00816CFE" w:rsidRPr="00706753" w:rsidRDefault="00816CFE" w:rsidP="00ED51A9">
      <w:pPr>
        <w:tabs>
          <w:tab w:val="left" w:pos="1350"/>
          <w:tab w:val="left" w:pos="2880"/>
        </w:tabs>
        <w:rPr>
          <w:lang w:val="en-GB"/>
        </w:rPr>
        <w:sectPr w:rsidR="00816CFE" w:rsidRPr="00706753" w:rsidSect="00642609">
          <w:headerReference w:type="even" r:id="rId8"/>
          <w:footerReference w:type="even" r:id="rId9"/>
          <w:footerReference w:type="default" r:id="rId10"/>
          <w:headerReference w:type="first" r:id="rId11"/>
          <w:footnotePr>
            <w:numRestart w:val="eachSect"/>
          </w:footnotePr>
          <w:endnotePr>
            <w:numFmt w:val="decimal"/>
            <w:numStart w:val="7"/>
          </w:endnotePr>
          <w:pgSz w:w="12240" w:h="15840" w:code="1"/>
          <w:pgMar w:top="2076" w:right="1714" w:bottom="1170" w:left="1195" w:header="576" w:footer="1037" w:gutter="0"/>
          <w:pgNumType w:start="1"/>
          <w:cols w:space="720"/>
          <w:titlePg/>
          <w:docGrid w:linePitch="272"/>
        </w:sectPr>
      </w:pPr>
    </w:p>
    <w:p w14:paraId="174847CF" w14:textId="77777777" w:rsidR="00816CFE" w:rsidRPr="00A938C7" w:rsidRDefault="00816CFE" w:rsidP="00ED51A9">
      <w:pPr>
        <w:pStyle w:val="Heading1"/>
        <w:keepLines/>
        <w:widowControl/>
        <w:tabs>
          <w:tab w:val="left" w:pos="1350"/>
        </w:tabs>
        <w:suppressAutoHyphens w:val="0"/>
        <w:spacing w:before="120" w:after="240"/>
        <w:ind w:left="720" w:hanging="360"/>
        <w:rPr>
          <w:spacing w:val="0"/>
          <w:sz w:val="28"/>
          <w:szCs w:val="28"/>
          <w:lang w:val="en-GB"/>
        </w:rPr>
      </w:pPr>
      <w:bookmarkStart w:id="0" w:name="_Toc509578030"/>
      <w:bookmarkStart w:id="1" w:name="_Toc511247452"/>
      <w:r w:rsidRPr="00A938C7">
        <w:rPr>
          <w:spacing w:val="0"/>
          <w:sz w:val="28"/>
          <w:szCs w:val="28"/>
          <w:lang w:val="en-GB"/>
        </w:rPr>
        <w:lastRenderedPageBreak/>
        <w:t>I.</w:t>
      </w:r>
      <w:r w:rsidR="00593D32" w:rsidRPr="00A938C7">
        <w:rPr>
          <w:spacing w:val="0"/>
          <w:sz w:val="28"/>
          <w:szCs w:val="28"/>
          <w:lang w:val="en-GB"/>
        </w:rPr>
        <w:tab/>
      </w:r>
      <w:r w:rsidR="000B69E4" w:rsidRPr="00A938C7">
        <w:rPr>
          <w:spacing w:val="0"/>
          <w:sz w:val="28"/>
          <w:szCs w:val="28"/>
          <w:lang w:val="en-GB"/>
        </w:rPr>
        <w:t>Programme</w:t>
      </w:r>
      <w:r w:rsidR="00612E83" w:rsidRPr="00A938C7">
        <w:rPr>
          <w:spacing w:val="0"/>
          <w:sz w:val="28"/>
          <w:szCs w:val="28"/>
          <w:lang w:val="en-GB"/>
        </w:rPr>
        <w:t xml:space="preserve"> rationale</w:t>
      </w:r>
      <w:bookmarkEnd w:id="0"/>
      <w:bookmarkEnd w:id="1"/>
    </w:p>
    <w:p w14:paraId="4AF77C8E" w14:textId="4DDFA3D2" w:rsidR="008E748B" w:rsidRPr="00706753" w:rsidRDefault="00E66DFB" w:rsidP="00B85FC8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 xml:space="preserve">1. </w:t>
      </w:r>
      <w:r w:rsidR="00ED51A9" w:rsidRPr="00706753">
        <w:rPr>
          <w:lang w:val="en-GB"/>
        </w:rPr>
        <w:tab/>
      </w:r>
      <w:r w:rsidR="00CF383B" w:rsidRPr="00706753">
        <w:rPr>
          <w:lang w:val="en-GB"/>
        </w:rPr>
        <w:t>Benin</w:t>
      </w:r>
      <w:r w:rsidR="00CF383B" w:rsidRPr="00A938C7">
        <w:rPr>
          <w:lang w:val="en-GB"/>
        </w:rPr>
        <w:t xml:space="preserve"> achieved strong annual economic growth of 5</w:t>
      </w:r>
      <w:r w:rsidR="00ED51A9" w:rsidRPr="00A938C7">
        <w:rPr>
          <w:lang w:val="en-GB"/>
        </w:rPr>
        <w:t xml:space="preserve"> per cent,</w:t>
      </w:r>
      <w:r w:rsidR="00CF383B" w:rsidRPr="00A938C7">
        <w:rPr>
          <w:lang w:val="en-GB"/>
        </w:rPr>
        <w:t xml:space="preserve"> </w:t>
      </w:r>
      <w:r w:rsidR="00CF383B" w:rsidRPr="00706753">
        <w:rPr>
          <w:lang w:val="en-GB"/>
        </w:rPr>
        <w:t>on average</w:t>
      </w:r>
      <w:r w:rsidR="00ED51A9" w:rsidRPr="00706753">
        <w:rPr>
          <w:lang w:val="en-GB"/>
        </w:rPr>
        <w:t>,</w:t>
      </w:r>
      <w:r w:rsidR="00CF383B" w:rsidRPr="00A938C7">
        <w:rPr>
          <w:lang w:val="en-GB"/>
        </w:rPr>
        <w:t xml:space="preserve"> between 201</w:t>
      </w:r>
      <w:r w:rsidR="009B2F0F" w:rsidRPr="00A938C7">
        <w:rPr>
          <w:lang w:val="en-GB"/>
        </w:rPr>
        <w:t>3</w:t>
      </w:r>
      <w:r w:rsidR="00CF383B" w:rsidRPr="00A938C7">
        <w:rPr>
          <w:lang w:val="en-GB"/>
        </w:rPr>
        <w:t xml:space="preserve"> and 2017, driven </w:t>
      </w:r>
      <w:r w:rsidR="00ED51A9" w:rsidRPr="00A938C7">
        <w:rPr>
          <w:lang w:val="en-GB"/>
        </w:rPr>
        <w:t xml:space="preserve">largely </w:t>
      </w:r>
      <w:r w:rsidR="00CF383B" w:rsidRPr="00A938C7">
        <w:rPr>
          <w:lang w:val="en-GB"/>
        </w:rPr>
        <w:t>by public and private investment</w:t>
      </w:r>
      <w:r w:rsidR="00ED51A9" w:rsidRPr="00A938C7">
        <w:rPr>
          <w:lang w:val="en-GB"/>
        </w:rPr>
        <w:t xml:space="preserve"> and the</w:t>
      </w:r>
      <w:r w:rsidR="00CF383B" w:rsidRPr="00A938C7">
        <w:rPr>
          <w:lang w:val="en-GB"/>
        </w:rPr>
        <w:t xml:space="preserve"> agricultural and services sectors</w:t>
      </w:r>
      <w:r w:rsidR="00ED51A9" w:rsidRPr="00A938C7">
        <w:rPr>
          <w:lang w:val="en-GB"/>
        </w:rPr>
        <w:t>.</w:t>
      </w:r>
      <w:r w:rsidR="00CF383B" w:rsidRPr="00706753">
        <w:rPr>
          <w:vertAlign w:val="superscript"/>
          <w:lang w:val="en-GB"/>
        </w:rPr>
        <w:footnoteReference w:id="2"/>
      </w:r>
      <w:r w:rsidR="00CF383B" w:rsidRPr="00A938C7">
        <w:rPr>
          <w:lang w:val="en-GB"/>
        </w:rPr>
        <w:t xml:space="preserve"> Despite this progress, poverty</w:t>
      </w:r>
      <w:r w:rsidR="00A948AD" w:rsidRPr="00A938C7">
        <w:rPr>
          <w:lang w:val="en-GB"/>
        </w:rPr>
        <w:t xml:space="preserve"> </w:t>
      </w:r>
      <w:r w:rsidR="00CF383B" w:rsidRPr="00A938C7">
        <w:rPr>
          <w:lang w:val="en-GB"/>
        </w:rPr>
        <w:t>remain</w:t>
      </w:r>
      <w:r w:rsidR="005F7F7C" w:rsidRPr="00A938C7">
        <w:rPr>
          <w:lang w:val="en-GB"/>
        </w:rPr>
        <w:t>ed</w:t>
      </w:r>
      <w:r w:rsidR="00CF383B" w:rsidRPr="00A938C7">
        <w:rPr>
          <w:lang w:val="en-GB"/>
        </w:rPr>
        <w:t xml:space="preserve"> high</w:t>
      </w:r>
      <w:r w:rsidR="00ED51A9" w:rsidRPr="00A938C7">
        <w:rPr>
          <w:lang w:val="en-GB"/>
        </w:rPr>
        <w:t>,</w:t>
      </w:r>
      <w:r w:rsidR="00CF383B" w:rsidRPr="00A938C7">
        <w:rPr>
          <w:lang w:val="en-GB"/>
        </w:rPr>
        <w:t xml:space="preserve"> at 40.1</w:t>
      </w:r>
      <w:r w:rsidR="00ED51A9" w:rsidRPr="00A938C7">
        <w:rPr>
          <w:lang w:val="en-GB"/>
        </w:rPr>
        <w:t xml:space="preserve"> per cent</w:t>
      </w:r>
      <w:r w:rsidR="00CF383B" w:rsidRPr="00A938C7">
        <w:rPr>
          <w:lang w:val="en-GB"/>
        </w:rPr>
        <w:t xml:space="preserve"> in 2015 compared to 36.2</w:t>
      </w:r>
      <w:r w:rsidR="00ED51A9" w:rsidRPr="00A938C7">
        <w:rPr>
          <w:lang w:val="en-GB"/>
        </w:rPr>
        <w:t xml:space="preserve"> per cent</w:t>
      </w:r>
      <w:r w:rsidR="00CF383B" w:rsidRPr="00A938C7">
        <w:rPr>
          <w:lang w:val="en-GB"/>
        </w:rPr>
        <w:t xml:space="preserve"> in 2011</w:t>
      </w:r>
      <w:r w:rsidR="00ED51A9" w:rsidRPr="00A938C7">
        <w:rPr>
          <w:lang w:val="en-GB"/>
        </w:rPr>
        <w:t>.</w:t>
      </w:r>
      <w:r w:rsidR="00F301CE" w:rsidRPr="00A938C7">
        <w:rPr>
          <w:rStyle w:val="FootnoteReference"/>
          <w:lang w:val="en-GB"/>
        </w:rPr>
        <w:footnoteReference w:id="3"/>
      </w:r>
      <w:r w:rsidR="00CF383B" w:rsidRPr="00A938C7">
        <w:rPr>
          <w:lang w:val="en-GB"/>
        </w:rPr>
        <w:t xml:space="preserve"> </w:t>
      </w:r>
      <w:r w:rsidR="00BA2F2D" w:rsidRPr="00A938C7">
        <w:rPr>
          <w:lang w:val="en-GB"/>
        </w:rPr>
        <w:t>Growth remain</w:t>
      </w:r>
      <w:r w:rsidR="005F7F7C" w:rsidRPr="00A938C7">
        <w:rPr>
          <w:lang w:val="en-GB"/>
        </w:rPr>
        <w:t>ed</w:t>
      </w:r>
      <w:r w:rsidR="00BA2F2D" w:rsidRPr="00A938C7">
        <w:rPr>
          <w:lang w:val="en-GB"/>
        </w:rPr>
        <w:t xml:space="preserve"> unequal</w:t>
      </w:r>
      <w:r w:rsidR="00ED51A9" w:rsidRPr="00A938C7">
        <w:rPr>
          <w:lang w:val="en-GB"/>
        </w:rPr>
        <w:t>:</w:t>
      </w:r>
      <w:r w:rsidR="00CF383B" w:rsidRPr="00706753">
        <w:rPr>
          <w:lang w:val="en-GB"/>
        </w:rPr>
        <w:t xml:space="preserve"> a Gini index of 0.4</w:t>
      </w:r>
      <w:r w:rsidR="0035442F" w:rsidRPr="00706753">
        <w:rPr>
          <w:lang w:val="en-GB"/>
        </w:rPr>
        <w:t>9</w:t>
      </w:r>
      <w:r w:rsidR="00CF383B" w:rsidRPr="00706753">
        <w:rPr>
          <w:lang w:val="en-GB"/>
        </w:rPr>
        <w:t>9</w:t>
      </w:r>
      <w:r w:rsidR="0035442F" w:rsidRPr="00706753">
        <w:rPr>
          <w:lang w:val="en-GB"/>
        </w:rPr>
        <w:t xml:space="preserve"> in 2015</w:t>
      </w:r>
      <w:r w:rsidR="00ED51A9" w:rsidRPr="00706753">
        <w:rPr>
          <w:lang w:val="en-GB"/>
        </w:rPr>
        <w:t>,</w:t>
      </w:r>
      <w:r w:rsidR="00683B00" w:rsidRPr="00706753">
        <w:rPr>
          <w:lang w:val="en-GB"/>
        </w:rPr>
        <w:t xml:space="preserve"> </w:t>
      </w:r>
      <w:r w:rsidR="00CA6B73" w:rsidRPr="00706753">
        <w:rPr>
          <w:lang w:val="en-GB"/>
        </w:rPr>
        <w:t>with</w:t>
      </w:r>
      <w:r w:rsidR="0035442F" w:rsidRPr="00A938C7">
        <w:rPr>
          <w:lang w:val="en-GB"/>
        </w:rPr>
        <w:t xml:space="preserve"> </w:t>
      </w:r>
      <w:r w:rsidR="005F7F7C" w:rsidRPr="00A938C7">
        <w:rPr>
          <w:lang w:val="en-GB"/>
        </w:rPr>
        <w:t xml:space="preserve">wide </w:t>
      </w:r>
      <w:r w:rsidR="00575CD3" w:rsidRPr="00A938C7">
        <w:rPr>
          <w:lang w:val="en-GB"/>
        </w:rPr>
        <w:t xml:space="preserve">geographical </w:t>
      </w:r>
      <w:r w:rsidR="00827381" w:rsidRPr="00A938C7">
        <w:rPr>
          <w:lang w:val="en-GB"/>
        </w:rPr>
        <w:t xml:space="preserve">and social </w:t>
      </w:r>
      <w:r w:rsidR="00575CD3" w:rsidRPr="00A938C7">
        <w:rPr>
          <w:lang w:val="en-GB"/>
        </w:rPr>
        <w:t>disparities</w:t>
      </w:r>
      <w:r w:rsidR="00827381" w:rsidRPr="00A938C7">
        <w:rPr>
          <w:lang w:val="en-GB"/>
        </w:rPr>
        <w:t>.</w:t>
      </w:r>
      <w:r w:rsidR="00CF383B" w:rsidRPr="00706753">
        <w:rPr>
          <w:rStyle w:val="FootnoteReference"/>
          <w:lang w:val="en-GB"/>
        </w:rPr>
        <w:footnoteReference w:id="4"/>
      </w:r>
      <w:r w:rsidR="00CF383B" w:rsidRPr="00A938C7">
        <w:rPr>
          <w:lang w:val="en-GB"/>
        </w:rPr>
        <w:t xml:space="preserve"> </w:t>
      </w:r>
      <w:r w:rsidR="00290D67" w:rsidRPr="00A938C7">
        <w:rPr>
          <w:lang w:val="en-GB"/>
        </w:rPr>
        <w:t>Poverty affects</w:t>
      </w:r>
      <w:r w:rsidR="0057393C" w:rsidRPr="00A938C7">
        <w:rPr>
          <w:lang w:val="en-GB"/>
        </w:rPr>
        <w:t xml:space="preserve"> rural areas </w:t>
      </w:r>
      <w:r w:rsidR="005F7F7C" w:rsidRPr="00A938C7">
        <w:rPr>
          <w:lang w:val="en-GB"/>
        </w:rPr>
        <w:t xml:space="preserve">the most </w:t>
      </w:r>
      <w:r w:rsidR="00ED51A9" w:rsidRPr="00A938C7">
        <w:rPr>
          <w:lang w:val="en-GB"/>
        </w:rPr>
        <w:t>(</w:t>
      </w:r>
      <w:r w:rsidR="0057393C" w:rsidRPr="00A938C7">
        <w:rPr>
          <w:lang w:val="en-GB"/>
        </w:rPr>
        <w:t>43.6</w:t>
      </w:r>
      <w:r w:rsidR="00ED51A9" w:rsidRPr="00A938C7">
        <w:rPr>
          <w:lang w:val="en-GB"/>
        </w:rPr>
        <w:t xml:space="preserve"> per cent</w:t>
      </w:r>
      <w:r w:rsidR="005F7F7C" w:rsidRPr="00A938C7">
        <w:rPr>
          <w:lang w:val="en-GB"/>
        </w:rPr>
        <w:t>,</w:t>
      </w:r>
      <w:r w:rsidR="0057393C" w:rsidRPr="00A938C7">
        <w:rPr>
          <w:lang w:val="en-GB"/>
        </w:rPr>
        <w:t xml:space="preserve"> against 35.8</w:t>
      </w:r>
      <w:r w:rsidR="00ED51A9" w:rsidRPr="00A938C7">
        <w:rPr>
          <w:lang w:val="en-GB"/>
        </w:rPr>
        <w:t xml:space="preserve"> per cent</w:t>
      </w:r>
      <w:r w:rsidR="0057393C" w:rsidRPr="00A938C7">
        <w:rPr>
          <w:lang w:val="en-GB"/>
        </w:rPr>
        <w:t xml:space="preserve"> in urban areas</w:t>
      </w:r>
      <w:r w:rsidR="00ED51A9" w:rsidRPr="00A938C7">
        <w:rPr>
          <w:lang w:val="en-GB"/>
        </w:rPr>
        <w:t>)</w:t>
      </w:r>
      <w:r w:rsidR="00241685" w:rsidRPr="00A938C7">
        <w:rPr>
          <w:lang w:val="en-GB"/>
        </w:rPr>
        <w:t xml:space="preserve">, particularly in the </w:t>
      </w:r>
      <w:r w:rsidR="00ED51A9" w:rsidRPr="00A938C7">
        <w:rPr>
          <w:lang w:val="en-GB"/>
        </w:rPr>
        <w:t>n</w:t>
      </w:r>
      <w:r w:rsidR="00241685" w:rsidRPr="00A938C7">
        <w:rPr>
          <w:lang w:val="en-GB"/>
        </w:rPr>
        <w:t xml:space="preserve">orth and </w:t>
      </w:r>
      <w:r w:rsidR="00841665" w:rsidRPr="00A938C7">
        <w:rPr>
          <w:lang w:val="en-GB"/>
        </w:rPr>
        <w:t xml:space="preserve">the </w:t>
      </w:r>
      <w:r w:rsidR="00ED51A9" w:rsidRPr="00A938C7">
        <w:rPr>
          <w:lang w:val="en-GB"/>
        </w:rPr>
        <w:t>s</w:t>
      </w:r>
      <w:r w:rsidR="00241685" w:rsidRPr="00A938C7">
        <w:rPr>
          <w:lang w:val="en-GB"/>
        </w:rPr>
        <w:t>outh</w:t>
      </w:r>
      <w:r w:rsidR="00706753">
        <w:rPr>
          <w:lang w:val="en-GB"/>
        </w:rPr>
        <w:t>west</w:t>
      </w:r>
      <w:r w:rsidR="0057393C" w:rsidRPr="00A938C7">
        <w:rPr>
          <w:lang w:val="en-GB"/>
        </w:rPr>
        <w:t xml:space="preserve">. </w:t>
      </w:r>
      <w:r w:rsidR="00710EDA" w:rsidRPr="00A938C7">
        <w:rPr>
          <w:lang w:val="en-GB"/>
        </w:rPr>
        <w:t xml:space="preserve">Non-monetary poverty affects </w:t>
      </w:r>
      <w:r w:rsidR="00ED51A9" w:rsidRPr="00A938C7">
        <w:rPr>
          <w:lang w:val="en-GB"/>
        </w:rPr>
        <w:t xml:space="preserve">more </w:t>
      </w:r>
      <w:r w:rsidR="00575CD3" w:rsidRPr="00A938C7">
        <w:rPr>
          <w:lang w:val="en-GB"/>
        </w:rPr>
        <w:t xml:space="preserve">women-headed </w:t>
      </w:r>
      <w:r w:rsidR="00710EDA" w:rsidRPr="00A938C7">
        <w:rPr>
          <w:lang w:val="en-GB"/>
        </w:rPr>
        <w:t>h</w:t>
      </w:r>
      <w:r w:rsidR="00A270B8" w:rsidRPr="00A938C7">
        <w:rPr>
          <w:lang w:val="en-GB"/>
        </w:rPr>
        <w:t>ousehold</w:t>
      </w:r>
      <w:r w:rsidR="00575CD3" w:rsidRPr="00A938C7">
        <w:rPr>
          <w:lang w:val="en-GB"/>
        </w:rPr>
        <w:t>s</w:t>
      </w:r>
      <w:r w:rsidR="00A270B8" w:rsidRPr="00A938C7">
        <w:rPr>
          <w:lang w:val="en-GB"/>
        </w:rPr>
        <w:t xml:space="preserve"> </w:t>
      </w:r>
      <w:r w:rsidR="00710EDA" w:rsidRPr="00A938C7">
        <w:rPr>
          <w:lang w:val="en-GB"/>
        </w:rPr>
        <w:t>(36.3</w:t>
      </w:r>
      <w:r w:rsidR="00ED51A9" w:rsidRPr="00A938C7">
        <w:rPr>
          <w:lang w:val="en-GB"/>
        </w:rPr>
        <w:t xml:space="preserve"> per cent</w:t>
      </w:r>
      <w:r w:rsidR="00710EDA" w:rsidRPr="00A938C7">
        <w:rPr>
          <w:lang w:val="en-GB"/>
        </w:rPr>
        <w:t>)</w:t>
      </w:r>
      <w:r w:rsidR="0061708C" w:rsidRPr="00A938C7">
        <w:rPr>
          <w:lang w:val="en-GB"/>
        </w:rPr>
        <w:t xml:space="preserve"> </w:t>
      </w:r>
      <w:r w:rsidR="00827FB7" w:rsidRPr="00A938C7">
        <w:rPr>
          <w:lang w:val="en-GB"/>
        </w:rPr>
        <w:t>than</w:t>
      </w:r>
      <w:r w:rsidR="00575CD3" w:rsidRPr="00A938C7">
        <w:rPr>
          <w:lang w:val="en-GB"/>
        </w:rPr>
        <w:t xml:space="preserve"> </w:t>
      </w:r>
      <w:r w:rsidR="0093193B" w:rsidRPr="00A938C7">
        <w:rPr>
          <w:lang w:val="en-GB"/>
        </w:rPr>
        <w:t>men</w:t>
      </w:r>
      <w:r w:rsidR="00ED51A9" w:rsidRPr="00A938C7">
        <w:rPr>
          <w:lang w:val="en-GB"/>
        </w:rPr>
        <w:t>-headed households</w:t>
      </w:r>
      <w:r w:rsidR="0093193B" w:rsidRPr="00A938C7">
        <w:rPr>
          <w:lang w:val="en-GB"/>
        </w:rPr>
        <w:t xml:space="preserve"> </w:t>
      </w:r>
      <w:r w:rsidR="0061708C" w:rsidRPr="00A938C7">
        <w:rPr>
          <w:lang w:val="en-GB"/>
        </w:rPr>
        <w:t>(</w:t>
      </w:r>
      <w:r w:rsidR="00A270B8" w:rsidRPr="00A938C7">
        <w:rPr>
          <w:lang w:val="en-GB"/>
        </w:rPr>
        <w:t>2</w:t>
      </w:r>
      <w:r w:rsidR="00EF5631" w:rsidRPr="00A938C7">
        <w:rPr>
          <w:lang w:val="en-GB"/>
        </w:rPr>
        <w:t>7</w:t>
      </w:r>
      <w:r w:rsidR="00290D67" w:rsidRPr="00A938C7">
        <w:rPr>
          <w:lang w:val="en-GB"/>
        </w:rPr>
        <w:t>.</w:t>
      </w:r>
      <w:r w:rsidR="00A270B8" w:rsidRPr="00A938C7">
        <w:rPr>
          <w:lang w:val="en-GB"/>
        </w:rPr>
        <w:t>1</w:t>
      </w:r>
      <w:r w:rsidR="00ED51A9" w:rsidRPr="00A938C7">
        <w:rPr>
          <w:lang w:val="en-GB"/>
        </w:rPr>
        <w:t xml:space="preserve"> per cent</w:t>
      </w:r>
      <w:r w:rsidR="0061708C" w:rsidRPr="00A938C7">
        <w:rPr>
          <w:lang w:val="en-GB"/>
        </w:rPr>
        <w:t>)</w:t>
      </w:r>
      <w:r w:rsidR="00827FB7" w:rsidRPr="00A938C7">
        <w:rPr>
          <w:lang w:val="en-GB"/>
        </w:rPr>
        <w:t>.</w:t>
      </w:r>
      <w:r w:rsidR="00F83D9F" w:rsidRPr="00A938C7">
        <w:rPr>
          <w:rStyle w:val="FootnoteReference"/>
          <w:lang w:val="en-GB"/>
        </w:rPr>
        <w:footnoteReference w:id="5"/>
      </w:r>
      <w:r w:rsidR="00290D67" w:rsidRPr="00A938C7">
        <w:rPr>
          <w:lang w:val="en-GB"/>
        </w:rPr>
        <w:t xml:space="preserve"> </w:t>
      </w:r>
      <w:r w:rsidR="00CF383B" w:rsidRPr="00A938C7">
        <w:rPr>
          <w:lang w:val="en-GB"/>
        </w:rPr>
        <w:t xml:space="preserve">The </w:t>
      </w:r>
      <w:r w:rsidRPr="00706753">
        <w:rPr>
          <w:lang w:val="en-GB"/>
        </w:rPr>
        <w:t xml:space="preserve">Human Development Index </w:t>
      </w:r>
      <w:r w:rsidR="004A2AA2" w:rsidRPr="00706753">
        <w:rPr>
          <w:lang w:val="en-GB"/>
        </w:rPr>
        <w:t xml:space="preserve">is </w:t>
      </w:r>
      <w:r w:rsidR="008429A5" w:rsidRPr="00706753">
        <w:rPr>
          <w:lang w:val="en-GB"/>
        </w:rPr>
        <w:t>low</w:t>
      </w:r>
      <w:r w:rsidR="00827FB7" w:rsidRPr="00706753">
        <w:rPr>
          <w:lang w:val="en-GB"/>
        </w:rPr>
        <w:t>,</w:t>
      </w:r>
      <w:r w:rsidR="008429A5" w:rsidRPr="00706753">
        <w:rPr>
          <w:lang w:val="en-GB"/>
        </w:rPr>
        <w:t xml:space="preserve"> </w:t>
      </w:r>
      <w:r w:rsidR="0082143F" w:rsidRPr="00706753">
        <w:rPr>
          <w:lang w:val="en-GB"/>
        </w:rPr>
        <w:t xml:space="preserve">at </w:t>
      </w:r>
      <w:r w:rsidRPr="00706753">
        <w:rPr>
          <w:lang w:val="en-GB"/>
        </w:rPr>
        <w:t>0.485</w:t>
      </w:r>
      <w:r w:rsidR="004A2AA2" w:rsidRPr="00706753">
        <w:rPr>
          <w:lang w:val="en-GB"/>
        </w:rPr>
        <w:t>;</w:t>
      </w:r>
      <w:r w:rsidRPr="00706753">
        <w:rPr>
          <w:lang w:val="en-GB"/>
        </w:rPr>
        <w:t xml:space="preserve"> </w:t>
      </w:r>
      <w:r w:rsidR="009E39D3" w:rsidRPr="00706753">
        <w:rPr>
          <w:lang w:val="en-GB"/>
        </w:rPr>
        <w:t>Benin ranked 167</w:t>
      </w:r>
      <w:r w:rsidR="009E39D3" w:rsidRPr="00706753">
        <w:rPr>
          <w:vertAlign w:val="superscript"/>
          <w:lang w:val="en-GB"/>
        </w:rPr>
        <w:t>th</w:t>
      </w:r>
      <w:r w:rsidR="009E39D3" w:rsidRPr="00706753">
        <w:rPr>
          <w:lang w:val="en-GB"/>
        </w:rPr>
        <w:t xml:space="preserve"> out of 188 countries </w:t>
      </w:r>
      <w:r w:rsidRPr="00706753">
        <w:rPr>
          <w:lang w:val="en-GB"/>
        </w:rPr>
        <w:t>in 2015</w:t>
      </w:r>
      <w:r w:rsidR="00827FB7" w:rsidRPr="00706753">
        <w:rPr>
          <w:lang w:val="en-GB"/>
        </w:rPr>
        <w:t>.</w:t>
      </w:r>
      <w:r w:rsidRPr="00706753">
        <w:rPr>
          <w:lang w:val="en-GB"/>
        </w:rPr>
        <w:t xml:space="preserve"> </w:t>
      </w:r>
      <w:r w:rsidR="004F6BFA" w:rsidRPr="00706753">
        <w:rPr>
          <w:lang w:val="en-GB"/>
        </w:rPr>
        <w:t>Th</w:t>
      </w:r>
      <w:r w:rsidR="00827FB7" w:rsidRPr="00706753">
        <w:rPr>
          <w:lang w:val="en-GB"/>
        </w:rPr>
        <w:t>e</w:t>
      </w:r>
      <w:r w:rsidR="00CF383B" w:rsidRPr="00706753">
        <w:rPr>
          <w:lang w:val="en-GB"/>
        </w:rPr>
        <w:t xml:space="preserve"> high level of poverty is</w:t>
      </w:r>
      <w:r w:rsidRPr="00706753">
        <w:rPr>
          <w:lang w:val="en-GB"/>
        </w:rPr>
        <w:t xml:space="preserve"> linked to weak competitiveness and insufficient diversification of </w:t>
      </w:r>
      <w:r w:rsidR="00961E24" w:rsidRPr="00706753">
        <w:rPr>
          <w:lang w:val="en-GB"/>
        </w:rPr>
        <w:t xml:space="preserve">economic </w:t>
      </w:r>
      <w:r w:rsidRPr="00706753">
        <w:rPr>
          <w:lang w:val="en-GB"/>
        </w:rPr>
        <w:t>growth</w:t>
      </w:r>
      <w:r w:rsidR="00BB4BC4" w:rsidRPr="00706753">
        <w:rPr>
          <w:lang w:val="en-GB"/>
        </w:rPr>
        <w:t xml:space="preserve"> sources</w:t>
      </w:r>
      <w:r w:rsidRPr="00706753">
        <w:rPr>
          <w:lang w:val="en-GB"/>
        </w:rPr>
        <w:t>.</w:t>
      </w:r>
      <w:r w:rsidR="00560C5F" w:rsidRPr="00706753">
        <w:rPr>
          <w:lang w:val="en-GB"/>
        </w:rPr>
        <w:t xml:space="preserve"> </w:t>
      </w:r>
      <w:r w:rsidRPr="00706753">
        <w:rPr>
          <w:lang w:val="en-GB"/>
        </w:rPr>
        <w:t xml:space="preserve">The agricultural </w:t>
      </w:r>
      <w:r w:rsidR="004F6BFA" w:rsidRPr="00706753">
        <w:rPr>
          <w:lang w:val="en-GB"/>
        </w:rPr>
        <w:t>sector</w:t>
      </w:r>
      <w:r w:rsidR="00827FB7" w:rsidRPr="00706753">
        <w:rPr>
          <w:lang w:val="en-GB"/>
        </w:rPr>
        <w:t>,</w:t>
      </w:r>
      <w:r w:rsidR="00B911AE" w:rsidRPr="00706753">
        <w:rPr>
          <w:lang w:val="en-GB"/>
        </w:rPr>
        <w:t xml:space="preserve"> which concentrates</w:t>
      </w:r>
      <w:r w:rsidR="00A63080" w:rsidRPr="00706753">
        <w:rPr>
          <w:lang w:val="en-GB"/>
        </w:rPr>
        <w:t xml:space="preserve"> 50</w:t>
      </w:r>
      <w:r w:rsidR="00ED51A9" w:rsidRPr="00706753">
        <w:rPr>
          <w:lang w:val="en-GB"/>
        </w:rPr>
        <w:t xml:space="preserve"> per cent</w:t>
      </w:r>
      <w:r w:rsidR="00A63080" w:rsidRPr="00706753">
        <w:rPr>
          <w:lang w:val="en-GB"/>
        </w:rPr>
        <w:t xml:space="preserve"> </w:t>
      </w:r>
      <w:r w:rsidR="00B911AE" w:rsidRPr="00706753">
        <w:rPr>
          <w:lang w:val="en-GB"/>
        </w:rPr>
        <w:t xml:space="preserve">of </w:t>
      </w:r>
      <w:r w:rsidR="00473DF2" w:rsidRPr="00706753">
        <w:rPr>
          <w:lang w:val="en-GB"/>
        </w:rPr>
        <w:t>employment</w:t>
      </w:r>
      <w:r w:rsidR="00B911AE" w:rsidRPr="00706753">
        <w:rPr>
          <w:lang w:val="en-GB"/>
        </w:rPr>
        <w:t xml:space="preserve"> </w:t>
      </w:r>
      <w:r w:rsidRPr="00706753">
        <w:rPr>
          <w:lang w:val="en-GB"/>
        </w:rPr>
        <w:t>in rural areas</w:t>
      </w:r>
      <w:r w:rsidR="00827FB7" w:rsidRPr="00706753">
        <w:rPr>
          <w:lang w:val="en-GB"/>
        </w:rPr>
        <w:t>,</w:t>
      </w:r>
      <w:r w:rsidRPr="00706753">
        <w:rPr>
          <w:lang w:val="en-GB"/>
        </w:rPr>
        <w:t xml:space="preserve"> is poorly developed</w:t>
      </w:r>
      <w:r w:rsidR="005F7F7C" w:rsidRPr="00706753">
        <w:rPr>
          <w:lang w:val="en-GB"/>
        </w:rPr>
        <w:t xml:space="preserve"> and </w:t>
      </w:r>
      <w:r w:rsidR="005F7F7C" w:rsidRPr="000167A9">
        <w:rPr>
          <w:lang w:val="en-GB"/>
        </w:rPr>
        <w:t>under-productive</w:t>
      </w:r>
      <w:r w:rsidRPr="00706753">
        <w:rPr>
          <w:lang w:val="en-GB"/>
        </w:rPr>
        <w:t xml:space="preserve">. </w:t>
      </w:r>
      <w:r w:rsidR="00827FB7" w:rsidRPr="00706753">
        <w:rPr>
          <w:lang w:val="en-GB"/>
        </w:rPr>
        <w:t>Moreover</w:t>
      </w:r>
      <w:r w:rsidR="00961E24" w:rsidRPr="00706753">
        <w:rPr>
          <w:lang w:val="en-GB"/>
        </w:rPr>
        <w:t>, the informal sector employs 90</w:t>
      </w:r>
      <w:r w:rsidR="00ED51A9" w:rsidRPr="00706753">
        <w:rPr>
          <w:lang w:val="en-GB"/>
        </w:rPr>
        <w:t xml:space="preserve"> per cent</w:t>
      </w:r>
      <w:r w:rsidR="00961E24" w:rsidRPr="00706753">
        <w:rPr>
          <w:lang w:val="en-GB"/>
        </w:rPr>
        <w:t xml:space="preserve"> of the workforce</w:t>
      </w:r>
      <w:r w:rsidR="00827FB7" w:rsidRPr="00706753">
        <w:rPr>
          <w:lang w:val="en-GB"/>
        </w:rPr>
        <w:t>.</w:t>
      </w:r>
      <w:r w:rsidR="00961E24" w:rsidRPr="00706753">
        <w:rPr>
          <w:rStyle w:val="FootnoteReference"/>
          <w:lang w:val="en-GB"/>
        </w:rPr>
        <w:footnoteReference w:id="6"/>
      </w:r>
      <w:r w:rsidR="00961E24" w:rsidRPr="00706753">
        <w:rPr>
          <w:lang w:val="en-GB"/>
        </w:rPr>
        <w:t xml:space="preserve"> </w:t>
      </w:r>
      <w:r w:rsidRPr="00706753">
        <w:rPr>
          <w:lang w:val="en-GB"/>
        </w:rPr>
        <w:t>T</w:t>
      </w:r>
      <w:r w:rsidR="004F6BFA" w:rsidRPr="00706753">
        <w:rPr>
          <w:lang w:val="en-GB"/>
        </w:rPr>
        <w:t xml:space="preserve">he unemployment rate affects </w:t>
      </w:r>
      <w:r w:rsidR="00A63080" w:rsidRPr="00706753">
        <w:rPr>
          <w:lang w:val="en-GB"/>
        </w:rPr>
        <w:t>3</w:t>
      </w:r>
      <w:r w:rsidR="00ED51A9" w:rsidRPr="00706753">
        <w:rPr>
          <w:lang w:val="en-GB"/>
        </w:rPr>
        <w:t xml:space="preserve"> per cent</w:t>
      </w:r>
      <w:r w:rsidR="00A63080" w:rsidRPr="00706753">
        <w:rPr>
          <w:lang w:val="en-GB"/>
        </w:rPr>
        <w:t xml:space="preserve"> of you</w:t>
      </w:r>
      <w:r w:rsidR="007D52B4" w:rsidRPr="00706753">
        <w:rPr>
          <w:lang w:val="en-GB"/>
        </w:rPr>
        <w:t>ng</w:t>
      </w:r>
      <w:r w:rsidR="00A63080" w:rsidRPr="00706753">
        <w:rPr>
          <w:lang w:val="en-GB"/>
        </w:rPr>
        <w:t xml:space="preserve"> men aged 15-34</w:t>
      </w:r>
      <w:r w:rsidR="00827FB7" w:rsidRPr="00706753">
        <w:rPr>
          <w:lang w:val="en-GB"/>
        </w:rPr>
        <w:t>,</w:t>
      </w:r>
      <w:r w:rsidR="0083746E" w:rsidRPr="00706753">
        <w:rPr>
          <w:lang w:val="en-GB"/>
        </w:rPr>
        <w:t xml:space="preserve"> against</w:t>
      </w:r>
      <w:r w:rsidR="00A63080" w:rsidRPr="00706753">
        <w:rPr>
          <w:lang w:val="en-GB"/>
        </w:rPr>
        <w:t xml:space="preserve"> 4.3</w:t>
      </w:r>
      <w:r w:rsidR="00827FB7" w:rsidRPr="00706753">
        <w:rPr>
          <w:lang w:val="en-GB"/>
        </w:rPr>
        <w:t> per </w:t>
      </w:r>
      <w:r w:rsidR="00ED51A9" w:rsidRPr="00706753">
        <w:rPr>
          <w:lang w:val="en-GB"/>
        </w:rPr>
        <w:t>cent</w:t>
      </w:r>
      <w:r w:rsidR="00A63080" w:rsidRPr="00706753">
        <w:rPr>
          <w:lang w:val="en-GB"/>
        </w:rPr>
        <w:t xml:space="preserve"> of young women and 16</w:t>
      </w:r>
      <w:r w:rsidR="00ED51A9" w:rsidRPr="00706753">
        <w:rPr>
          <w:lang w:val="en-GB"/>
        </w:rPr>
        <w:t xml:space="preserve"> per cent</w:t>
      </w:r>
      <w:r w:rsidR="00A63080" w:rsidRPr="00706753">
        <w:rPr>
          <w:lang w:val="en-GB"/>
        </w:rPr>
        <w:t xml:space="preserve"> of young graduate</w:t>
      </w:r>
      <w:r w:rsidR="008429A5" w:rsidRPr="00706753">
        <w:rPr>
          <w:lang w:val="en-GB"/>
        </w:rPr>
        <w:t>s</w:t>
      </w:r>
      <w:r w:rsidR="00A343F1" w:rsidRPr="00706753">
        <w:rPr>
          <w:lang w:val="en-GB"/>
        </w:rPr>
        <w:t>.</w:t>
      </w:r>
      <w:r w:rsidR="00FE3185" w:rsidRPr="00706753">
        <w:rPr>
          <w:lang w:val="en-GB"/>
        </w:rPr>
        <w:t xml:space="preserve"> </w:t>
      </w:r>
      <w:r w:rsidR="00A343F1" w:rsidRPr="00706753">
        <w:rPr>
          <w:lang w:val="en-GB"/>
        </w:rPr>
        <w:t>B</w:t>
      </w:r>
      <w:r w:rsidR="00FE3185" w:rsidRPr="00706753">
        <w:rPr>
          <w:lang w:val="en-GB"/>
        </w:rPr>
        <w:t xml:space="preserve">ut the overall situation </w:t>
      </w:r>
      <w:r w:rsidR="00A343F1" w:rsidRPr="00706753">
        <w:rPr>
          <w:lang w:val="en-GB"/>
        </w:rPr>
        <w:t xml:space="preserve">hides </w:t>
      </w:r>
      <w:r w:rsidR="00FE3185" w:rsidRPr="00706753">
        <w:rPr>
          <w:lang w:val="en-GB"/>
        </w:rPr>
        <w:t>a high under</w:t>
      </w:r>
      <w:r w:rsidR="00827FB7" w:rsidRPr="00706753">
        <w:rPr>
          <w:lang w:val="en-GB"/>
        </w:rPr>
        <w:t>-</w:t>
      </w:r>
      <w:r w:rsidR="00FE3185" w:rsidRPr="00706753">
        <w:rPr>
          <w:lang w:val="en-GB"/>
        </w:rPr>
        <w:t xml:space="preserve">employment </w:t>
      </w:r>
      <w:r w:rsidR="00D7106E" w:rsidRPr="00706753">
        <w:rPr>
          <w:lang w:val="en-GB"/>
        </w:rPr>
        <w:t>rate of</w:t>
      </w:r>
      <w:r w:rsidR="00FE3185" w:rsidRPr="00706753">
        <w:rPr>
          <w:lang w:val="en-GB"/>
        </w:rPr>
        <w:t xml:space="preserve"> 72</w:t>
      </w:r>
      <w:r w:rsidR="00ED51A9" w:rsidRPr="00706753">
        <w:rPr>
          <w:lang w:val="en-GB"/>
        </w:rPr>
        <w:t xml:space="preserve"> per cent</w:t>
      </w:r>
      <w:r w:rsidR="00FE3185" w:rsidRPr="00706753">
        <w:rPr>
          <w:lang w:val="en-GB"/>
        </w:rPr>
        <w:t xml:space="preserve"> </w:t>
      </w:r>
      <w:r w:rsidR="00C30E23" w:rsidRPr="00706753">
        <w:rPr>
          <w:lang w:val="en-GB"/>
        </w:rPr>
        <w:t>among</w:t>
      </w:r>
      <w:r w:rsidR="00FE3185" w:rsidRPr="00706753">
        <w:rPr>
          <w:lang w:val="en-GB"/>
        </w:rPr>
        <w:t xml:space="preserve"> </w:t>
      </w:r>
      <w:r w:rsidR="00827FB7" w:rsidRPr="00706753">
        <w:rPr>
          <w:lang w:val="en-GB"/>
        </w:rPr>
        <w:t xml:space="preserve">the </w:t>
      </w:r>
      <w:r w:rsidR="00FE3185" w:rsidRPr="00706753">
        <w:rPr>
          <w:lang w:val="en-GB"/>
        </w:rPr>
        <w:t xml:space="preserve">employed </w:t>
      </w:r>
      <w:r w:rsidR="00B420D6" w:rsidRPr="00706753">
        <w:rPr>
          <w:lang w:val="en-GB"/>
        </w:rPr>
        <w:t xml:space="preserve">population </w:t>
      </w:r>
      <w:r w:rsidR="00827FB7" w:rsidRPr="00706753">
        <w:rPr>
          <w:lang w:val="en-GB"/>
        </w:rPr>
        <w:t>(</w:t>
      </w:r>
      <w:r w:rsidR="00FE3185" w:rsidRPr="00706753">
        <w:rPr>
          <w:lang w:val="en-GB"/>
        </w:rPr>
        <w:t>90</w:t>
      </w:r>
      <w:r w:rsidR="00ED51A9" w:rsidRPr="00706753">
        <w:rPr>
          <w:lang w:val="en-GB"/>
        </w:rPr>
        <w:t xml:space="preserve"> per cent</w:t>
      </w:r>
      <w:r w:rsidR="00FE3185" w:rsidRPr="00706753">
        <w:rPr>
          <w:lang w:val="en-GB"/>
        </w:rPr>
        <w:t xml:space="preserve"> for women in rural area</w:t>
      </w:r>
      <w:r w:rsidR="00A343F1" w:rsidRPr="00706753">
        <w:rPr>
          <w:lang w:val="en-GB"/>
        </w:rPr>
        <w:t>s</w:t>
      </w:r>
      <w:r w:rsidR="00827FB7" w:rsidRPr="00706753">
        <w:rPr>
          <w:lang w:val="en-GB"/>
        </w:rPr>
        <w:t>).</w:t>
      </w:r>
      <w:r w:rsidR="00767A61" w:rsidRPr="00706753">
        <w:rPr>
          <w:rStyle w:val="FootnoteReference"/>
          <w:lang w:val="en-GB"/>
        </w:rPr>
        <w:footnoteReference w:id="7"/>
      </w:r>
      <w:r w:rsidR="006A5D65" w:rsidRPr="00706753">
        <w:rPr>
          <w:lang w:val="en-GB"/>
        </w:rPr>
        <w:t xml:space="preserve"> </w:t>
      </w:r>
      <w:r w:rsidR="00510A76" w:rsidRPr="00706753">
        <w:rPr>
          <w:lang w:val="en-GB"/>
        </w:rPr>
        <w:t>This</w:t>
      </w:r>
      <w:r w:rsidR="00B420D6" w:rsidRPr="00706753">
        <w:rPr>
          <w:lang w:val="en-GB"/>
        </w:rPr>
        <w:t xml:space="preserve"> reality</w:t>
      </w:r>
      <w:r w:rsidR="006A5D65" w:rsidRPr="00706753">
        <w:rPr>
          <w:lang w:val="en-GB"/>
        </w:rPr>
        <w:t xml:space="preserve">, if not properly addressed, could </w:t>
      </w:r>
      <w:r w:rsidR="005F7F7C" w:rsidRPr="00706753">
        <w:rPr>
          <w:lang w:val="en-GB"/>
        </w:rPr>
        <w:t xml:space="preserve">threaten </w:t>
      </w:r>
      <w:r w:rsidR="006A5D65" w:rsidRPr="00706753">
        <w:rPr>
          <w:lang w:val="en-GB"/>
        </w:rPr>
        <w:t>social cohesion and peace</w:t>
      </w:r>
      <w:r w:rsidR="008E748B" w:rsidRPr="00706753">
        <w:rPr>
          <w:lang w:val="en-GB"/>
        </w:rPr>
        <w:t>.</w:t>
      </w:r>
      <w:r w:rsidR="00D04A35" w:rsidRPr="00706753">
        <w:rPr>
          <w:lang w:val="en-GB"/>
        </w:rPr>
        <w:t xml:space="preserve"> </w:t>
      </w:r>
      <w:r w:rsidR="0034152C" w:rsidRPr="00706753">
        <w:rPr>
          <w:lang w:val="en-GB"/>
        </w:rPr>
        <w:t xml:space="preserve">Gender inequality </w:t>
      </w:r>
      <w:r w:rsidR="00827FB7" w:rsidRPr="00706753">
        <w:rPr>
          <w:lang w:val="en-GB"/>
        </w:rPr>
        <w:t>results</w:t>
      </w:r>
      <w:r w:rsidR="002D5C23" w:rsidRPr="00706753">
        <w:rPr>
          <w:lang w:val="en-GB"/>
        </w:rPr>
        <w:t>, among other</w:t>
      </w:r>
      <w:r w:rsidR="00827FB7" w:rsidRPr="00706753">
        <w:rPr>
          <w:lang w:val="en-GB"/>
        </w:rPr>
        <w:t xml:space="preserve"> factor</w:t>
      </w:r>
      <w:r w:rsidR="00C30E23" w:rsidRPr="00706753">
        <w:rPr>
          <w:lang w:val="en-GB"/>
        </w:rPr>
        <w:t>s</w:t>
      </w:r>
      <w:r w:rsidR="002D5C23" w:rsidRPr="00706753">
        <w:rPr>
          <w:lang w:val="en-GB"/>
        </w:rPr>
        <w:t xml:space="preserve">, </w:t>
      </w:r>
      <w:r w:rsidR="00827FB7" w:rsidRPr="00706753">
        <w:rPr>
          <w:lang w:val="en-GB"/>
        </w:rPr>
        <w:t xml:space="preserve">from </w:t>
      </w:r>
      <w:r w:rsidR="008E748B" w:rsidRPr="00706753">
        <w:rPr>
          <w:lang w:val="en-GB"/>
        </w:rPr>
        <w:t>low education</w:t>
      </w:r>
      <w:r w:rsidR="00473DF2" w:rsidRPr="00706753">
        <w:rPr>
          <w:lang w:val="en-GB"/>
        </w:rPr>
        <w:t xml:space="preserve"> level</w:t>
      </w:r>
      <w:r w:rsidR="00FA2AF9" w:rsidRPr="00706753">
        <w:rPr>
          <w:lang w:val="en-GB"/>
        </w:rPr>
        <w:t>s</w:t>
      </w:r>
      <w:r w:rsidR="00D3159E" w:rsidRPr="00706753">
        <w:rPr>
          <w:lang w:val="en-GB"/>
        </w:rPr>
        <w:t>,</w:t>
      </w:r>
      <w:r w:rsidR="0086705F" w:rsidRPr="00706753">
        <w:rPr>
          <w:lang w:val="en-GB"/>
        </w:rPr>
        <w:t xml:space="preserve"> </w:t>
      </w:r>
      <w:r w:rsidR="00827FB7" w:rsidRPr="00706753">
        <w:rPr>
          <w:lang w:val="en-GB"/>
        </w:rPr>
        <w:t xml:space="preserve">limited </w:t>
      </w:r>
      <w:r w:rsidR="00473DF2" w:rsidRPr="00706753">
        <w:rPr>
          <w:lang w:val="en-GB"/>
        </w:rPr>
        <w:t>professional skills</w:t>
      </w:r>
      <w:r w:rsidR="00827FB7" w:rsidRPr="00706753">
        <w:rPr>
          <w:lang w:val="en-GB"/>
        </w:rPr>
        <w:t>,</w:t>
      </w:r>
      <w:r w:rsidR="00473DF2" w:rsidRPr="00706753">
        <w:rPr>
          <w:lang w:val="en-GB"/>
        </w:rPr>
        <w:t xml:space="preserve"> </w:t>
      </w:r>
      <w:r w:rsidR="008E748B" w:rsidRPr="00706753">
        <w:rPr>
          <w:lang w:val="en-GB"/>
        </w:rPr>
        <w:t xml:space="preserve">and insufficient access to production </w:t>
      </w:r>
      <w:r w:rsidR="005F7F7C" w:rsidRPr="00706753">
        <w:rPr>
          <w:lang w:val="en-GB"/>
        </w:rPr>
        <w:t xml:space="preserve">elements </w:t>
      </w:r>
      <w:r w:rsidR="008E748B" w:rsidRPr="00706753">
        <w:rPr>
          <w:lang w:val="en-GB"/>
        </w:rPr>
        <w:t>(land</w:t>
      </w:r>
      <w:r w:rsidR="00961E24" w:rsidRPr="00706753">
        <w:rPr>
          <w:lang w:val="en-GB"/>
        </w:rPr>
        <w:t xml:space="preserve">, financing, </w:t>
      </w:r>
      <w:r w:rsidR="008E748B" w:rsidRPr="00706753">
        <w:rPr>
          <w:lang w:val="en-GB"/>
        </w:rPr>
        <w:t>te</w:t>
      </w:r>
      <w:r w:rsidR="00473DF2" w:rsidRPr="00706753">
        <w:rPr>
          <w:lang w:val="en-GB"/>
        </w:rPr>
        <w:t>chnolog</w:t>
      </w:r>
      <w:r w:rsidR="00827FB7" w:rsidRPr="00706753">
        <w:rPr>
          <w:lang w:val="en-GB"/>
        </w:rPr>
        <w:t>y</w:t>
      </w:r>
      <w:r w:rsidR="00F41422" w:rsidRPr="00706753">
        <w:rPr>
          <w:lang w:val="en-GB"/>
        </w:rPr>
        <w:t>).</w:t>
      </w:r>
      <w:r w:rsidR="00B20036" w:rsidRPr="00706753">
        <w:rPr>
          <w:lang w:val="en-GB"/>
        </w:rPr>
        <w:t xml:space="preserve"> </w:t>
      </w:r>
      <w:r w:rsidR="0022000D" w:rsidRPr="00706753">
        <w:rPr>
          <w:lang w:val="en-GB"/>
        </w:rPr>
        <w:t xml:space="preserve">Local economic </w:t>
      </w:r>
      <w:r w:rsidR="00327039" w:rsidRPr="00706753">
        <w:rPr>
          <w:lang w:val="en-GB"/>
        </w:rPr>
        <w:t xml:space="preserve">development is </w:t>
      </w:r>
      <w:r w:rsidR="00827FB7" w:rsidRPr="00706753">
        <w:rPr>
          <w:lang w:val="en-GB"/>
        </w:rPr>
        <w:t xml:space="preserve">hampered </w:t>
      </w:r>
      <w:r w:rsidR="00327039" w:rsidRPr="00706753">
        <w:rPr>
          <w:lang w:val="en-GB"/>
        </w:rPr>
        <w:t xml:space="preserve">by </w:t>
      </w:r>
      <w:r w:rsidR="00D26F97" w:rsidRPr="00706753">
        <w:rPr>
          <w:lang w:val="en-GB"/>
        </w:rPr>
        <w:t xml:space="preserve">a </w:t>
      </w:r>
      <w:r w:rsidR="00327039" w:rsidRPr="00706753">
        <w:rPr>
          <w:lang w:val="en-GB"/>
        </w:rPr>
        <w:t>lack of technical</w:t>
      </w:r>
      <w:r w:rsidR="00A15629" w:rsidRPr="00706753">
        <w:rPr>
          <w:lang w:val="en-GB"/>
        </w:rPr>
        <w:t xml:space="preserve"> </w:t>
      </w:r>
      <w:r w:rsidR="00327039" w:rsidRPr="00706753">
        <w:rPr>
          <w:lang w:val="en-GB"/>
        </w:rPr>
        <w:t>and financial support</w:t>
      </w:r>
      <w:r w:rsidR="0020199A" w:rsidRPr="00706753">
        <w:rPr>
          <w:lang w:val="en-GB"/>
        </w:rPr>
        <w:t>.</w:t>
      </w:r>
      <w:r w:rsidR="008E748B" w:rsidRPr="00706753">
        <w:rPr>
          <w:lang w:val="en-GB"/>
        </w:rPr>
        <w:t xml:space="preserve"> The persistence of poverty and inequality result </w:t>
      </w:r>
      <w:r w:rsidR="00827FB7" w:rsidRPr="00706753">
        <w:rPr>
          <w:lang w:val="en-GB"/>
        </w:rPr>
        <w:t xml:space="preserve">also from </w:t>
      </w:r>
      <w:r w:rsidR="008E748B" w:rsidRPr="00706753">
        <w:rPr>
          <w:lang w:val="en-GB"/>
        </w:rPr>
        <w:t>the poor quality of governance and inadequate social protection system</w:t>
      </w:r>
      <w:r w:rsidR="00D26F97" w:rsidRPr="00706753">
        <w:rPr>
          <w:lang w:val="en-GB"/>
        </w:rPr>
        <w:t>s</w:t>
      </w:r>
      <w:r w:rsidR="008E748B" w:rsidRPr="00706753">
        <w:rPr>
          <w:lang w:val="en-GB"/>
        </w:rPr>
        <w:t xml:space="preserve"> for vulnerable groups</w:t>
      </w:r>
      <w:r w:rsidR="009605EC" w:rsidRPr="00706753">
        <w:rPr>
          <w:lang w:val="en-GB"/>
        </w:rPr>
        <w:t xml:space="preserve"> and</w:t>
      </w:r>
      <w:r w:rsidR="008E748B" w:rsidRPr="00706753">
        <w:rPr>
          <w:lang w:val="en-GB"/>
        </w:rPr>
        <w:t xml:space="preserve"> </w:t>
      </w:r>
      <w:r w:rsidR="009605EC" w:rsidRPr="00706753">
        <w:rPr>
          <w:lang w:val="en-GB"/>
        </w:rPr>
        <w:t xml:space="preserve">marginalized </w:t>
      </w:r>
      <w:r w:rsidR="008E748B" w:rsidRPr="00706753">
        <w:rPr>
          <w:lang w:val="en-GB"/>
        </w:rPr>
        <w:t>people.</w:t>
      </w:r>
      <w:r w:rsidR="006A5D65" w:rsidRPr="00706753">
        <w:rPr>
          <w:lang w:val="en-GB"/>
        </w:rPr>
        <w:t xml:space="preserve"> </w:t>
      </w:r>
    </w:p>
    <w:p w14:paraId="137241CF" w14:textId="4363D525" w:rsidR="004F6BFA" w:rsidRPr="00706753" w:rsidRDefault="008D5C68" w:rsidP="00B85FC8">
      <w:pPr>
        <w:tabs>
          <w:tab w:val="left" w:pos="990"/>
          <w:tab w:val="left" w:pos="126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 xml:space="preserve">2. </w:t>
      </w:r>
      <w:r w:rsidR="00ED51A9" w:rsidRPr="00706753">
        <w:rPr>
          <w:lang w:val="en-GB"/>
        </w:rPr>
        <w:tab/>
      </w:r>
      <w:r w:rsidR="00592E82" w:rsidRPr="00706753">
        <w:rPr>
          <w:lang w:val="en-GB"/>
        </w:rPr>
        <w:t>Benin</w:t>
      </w:r>
      <w:r w:rsidR="00EA78B2" w:rsidRPr="00706753">
        <w:rPr>
          <w:lang w:val="en-GB"/>
        </w:rPr>
        <w:t xml:space="preserve"> is </w:t>
      </w:r>
      <w:r w:rsidR="00510A76" w:rsidRPr="00706753">
        <w:rPr>
          <w:lang w:val="en-GB"/>
        </w:rPr>
        <w:t xml:space="preserve">a </w:t>
      </w:r>
      <w:r w:rsidR="00EA78B2" w:rsidRPr="00706753">
        <w:rPr>
          <w:lang w:val="en-GB"/>
        </w:rPr>
        <w:t>member of the major economic zones in the subregion</w:t>
      </w:r>
      <w:r w:rsidR="00827FB7" w:rsidRPr="00706753">
        <w:rPr>
          <w:lang w:val="en-GB"/>
        </w:rPr>
        <w:t>,</w:t>
      </w:r>
      <w:r w:rsidR="00EA78B2" w:rsidRPr="00706753">
        <w:rPr>
          <w:lang w:val="en-GB"/>
        </w:rPr>
        <w:t xml:space="preserve"> with an economy heavily dependent on </w:t>
      </w:r>
      <w:r w:rsidR="00651E79" w:rsidRPr="00706753">
        <w:rPr>
          <w:lang w:val="en-GB"/>
        </w:rPr>
        <w:t xml:space="preserve">trade with </w:t>
      </w:r>
      <w:r w:rsidR="00D67F87" w:rsidRPr="00706753">
        <w:rPr>
          <w:lang w:val="en-GB"/>
        </w:rPr>
        <w:t>neighbouring</w:t>
      </w:r>
      <w:r w:rsidR="00651E79" w:rsidRPr="00706753">
        <w:rPr>
          <w:lang w:val="en-GB"/>
        </w:rPr>
        <w:t xml:space="preserve"> </w:t>
      </w:r>
      <w:r w:rsidR="00EA78B2" w:rsidRPr="00706753">
        <w:rPr>
          <w:lang w:val="en-GB"/>
        </w:rPr>
        <w:t>Nigeria</w:t>
      </w:r>
      <w:r w:rsidR="009A0C4A" w:rsidRPr="00706753">
        <w:rPr>
          <w:lang w:val="en-GB"/>
        </w:rPr>
        <w:t>.</w:t>
      </w:r>
      <w:r w:rsidR="00EA78B2" w:rsidRPr="00706753">
        <w:rPr>
          <w:lang w:val="en-GB"/>
        </w:rPr>
        <w:t xml:space="preserve"> The economic-commercial relationships with Nigeria ha</w:t>
      </w:r>
      <w:r w:rsidR="0086705F" w:rsidRPr="00706753">
        <w:rPr>
          <w:lang w:val="en-GB"/>
        </w:rPr>
        <w:t>ve</w:t>
      </w:r>
      <w:r w:rsidR="00EA78B2" w:rsidRPr="00706753">
        <w:rPr>
          <w:lang w:val="en-GB"/>
        </w:rPr>
        <w:t xml:space="preserve"> been </w:t>
      </w:r>
      <w:bookmarkStart w:id="3" w:name="_Hlk514762102"/>
      <w:r w:rsidR="00827FB7" w:rsidRPr="000167A9">
        <w:rPr>
          <w:lang w:val="en-GB"/>
        </w:rPr>
        <w:t>interrupted</w:t>
      </w:r>
      <w:bookmarkEnd w:id="3"/>
      <w:r w:rsidR="00827FB7" w:rsidRPr="00706753">
        <w:rPr>
          <w:lang w:val="en-GB"/>
        </w:rPr>
        <w:t xml:space="preserve"> </w:t>
      </w:r>
      <w:r w:rsidR="00EA78B2" w:rsidRPr="00706753">
        <w:rPr>
          <w:lang w:val="en-GB"/>
        </w:rPr>
        <w:t xml:space="preserve">during the last decade by </w:t>
      </w:r>
      <w:r w:rsidR="001C6236" w:rsidRPr="00706753">
        <w:rPr>
          <w:lang w:val="en-GB"/>
        </w:rPr>
        <w:t>shocks</w:t>
      </w:r>
      <w:r w:rsidR="001B3E88" w:rsidRPr="00706753">
        <w:rPr>
          <w:lang w:val="en-GB"/>
        </w:rPr>
        <w:t xml:space="preserve"> </w:t>
      </w:r>
      <w:r w:rsidR="00827FB7" w:rsidRPr="00706753">
        <w:rPr>
          <w:lang w:val="en-GB"/>
        </w:rPr>
        <w:t xml:space="preserve">mainly </w:t>
      </w:r>
      <w:r w:rsidR="001B3E88" w:rsidRPr="00706753">
        <w:rPr>
          <w:lang w:val="en-GB"/>
        </w:rPr>
        <w:t>affecting the tertiary sector</w:t>
      </w:r>
      <w:r w:rsidR="00AA03E8" w:rsidRPr="00706753">
        <w:rPr>
          <w:lang w:val="en-GB"/>
        </w:rPr>
        <w:t>.</w:t>
      </w:r>
      <w:r w:rsidR="005370F8" w:rsidRPr="00706753">
        <w:rPr>
          <w:lang w:val="en-GB"/>
        </w:rPr>
        <w:t xml:space="preserve"> With regard to good governance, a</w:t>
      </w:r>
      <w:r w:rsidR="004F6BFA" w:rsidRPr="00706753">
        <w:rPr>
          <w:lang w:val="en-GB"/>
        </w:rPr>
        <w:t xml:space="preserve">ccording to the </w:t>
      </w:r>
      <w:r w:rsidR="00510A76" w:rsidRPr="00706753">
        <w:rPr>
          <w:lang w:val="en-GB"/>
        </w:rPr>
        <w:t xml:space="preserve">World Bank </w:t>
      </w:r>
      <w:r w:rsidR="0061242F" w:rsidRPr="00A938C7">
        <w:rPr>
          <w:lang w:val="en-GB"/>
        </w:rPr>
        <w:t>Doing Business</w:t>
      </w:r>
      <w:r w:rsidR="0061242F" w:rsidRPr="00706753">
        <w:rPr>
          <w:lang w:val="en-GB"/>
        </w:rPr>
        <w:t xml:space="preserve"> r</w:t>
      </w:r>
      <w:r w:rsidR="004F6BFA" w:rsidRPr="00706753">
        <w:rPr>
          <w:lang w:val="en-GB"/>
        </w:rPr>
        <w:t>eport</w:t>
      </w:r>
      <w:r w:rsidR="00827FB7" w:rsidRPr="00706753">
        <w:rPr>
          <w:lang w:val="en-GB"/>
        </w:rPr>
        <w:t>,</w:t>
      </w:r>
      <w:r w:rsidR="004F6BFA" w:rsidRPr="00706753">
        <w:rPr>
          <w:lang w:val="en-GB"/>
        </w:rPr>
        <w:t xml:space="preserve"> 2018</w:t>
      </w:r>
      <w:r w:rsidR="00827FB7" w:rsidRPr="00706753">
        <w:rPr>
          <w:lang w:val="en-GB"/>
        </w:rPr>
        <w:t>,</w:t>
      </w:r>
      <w:r w:rsidR="0082143F" w:rsidRPr="00706753">
        <w:rPr>
          <w:vertAlign w:val="superscript"/>
          <w:lang w:val="en-GB"/>
        </w:rPr>
        <w:footnoteReference w:id="8"/>
      </w:r>
      <w:r w:rsidR="004F6BFA" w:rsidRPr="00706753">
        <w:rPr>
          <w:lang w:val="en-GB"/>
        </w:rPr>
        <w:t xml:space="preserve"> </w:t>
      </w:r>
      <w:r w:rsidR="00B279EF" w:rsidRPr="00706753">
        <w:rPr>
          <w:lang w:val="en-GB"/>
        </w:rPr>
        <w:t>public services face</w:t>
      </w:r>
      <w:r w:rsidR="004F6BFA" w:rsidRPr="00706753">
        <w:rPr>
          <w:lang w:val="en-GB"/>
        </w:rPr>
        <w:t xml:space="preserve"> high operating </w:t>
      </w:r>
      <w:r w:rsidR="00CC3A42" w:rsidRPr="00706753">
        <w:rPr>
          <w:lang w:val="en-GB"/>
        </w:rPr>
        <w:t>costs, low</w:t>
      </w:r>
      <w:r w:rsidR="00877186" w:rsidRPr="00706753">
        <w:rPr>
          <w:lang w:val="en-GB"/>
        </w:rPr>
        <w:t>-</w:t>
      </w:r>
      <w:r w:rsidR="004F6BFA" w:rsidRPr="00706753">
        <w:rPr>
          <w:lang w:val="en-GB"/>
        </w:rPr>
        <w:t xml:space="preserve">quality </w:t>
      </w:r>
      <w:r w:rsidR="001C6236" w:rsidRPr="00706753">
        <w:rPr>
          <w:lang w:val="en-GB"/>
        </w:rPr>
        <w:t>services and</w:t>
      </w:r>
      <w:r w:rsidR="004F6BFA" w:rsidRPr="00706753">
        <w:rPr>
          <w:lang w:val="en-GB"/>
        </w:rPr>
        <w:t xml:space="preserve"> </w:t>
      </w:r>
      <w:r w:rsidR="00222003" w:rsidRPr="00706753">
        <w:rPr>
          <w:lang w:val="en-GB"/>
        </w:rPr>
        <w:t xml:space="preserve">limited </w:t>
      </w:r>
      <w:r w:rsidR="00B25D36" w:rsidRPr="00706753">
        <w:rPr>
          <w:lang w:val="en-GB"/>
        </w:rPr>
        <w:t>digitaliz</w:t>
      </w:r>
      <w:r w:rsidR="00222003" w:rsidRPr="00706753">
        <w:rPr>
          <w:lang w:val="en-GB"/>
        </w:rPr>
        <w:t>ation</w:t>
      </w:r>
      <w:r w:rsidR="00811C75" w:rsidRPr="00706753">
        <w:rPr>
          <w:lang w:val="en-GB"/>
        </w:rPr>
        <w:t xml:space="preserve">. </w:t>
      </w:r>
      <w:r w:rsidR="004F6BFA" w:rsidRPr="00706753">
        <w:rPr>
          <w:lang w:val="en-GB"/>
        </w:rPr>
        <w:t>Corruption remains a major challenge</w:t>
      </w:r>
      <w:r w:rsidR="005F7F7C" w:rsidRPr="00706753">
        <w:rPr>
          <w:lang w:val="en-GB"/>
        </w:rPr>
        <w:t>:</w:t>
      </w:r>
      <w:r w:rsidR="004F6BFA" w:rsidRPr="00706753">
        <w:rPr>
          <w:lang w:val="en-GB"/>
        </w:rPr>
        <w:t xml:space="preserve"> according to</w:t>
      </w:r>
      <w:r w:rsidR="00827FB7" w:rsidRPr="00706753">
        <w:rPr>
          <w:lang w:val="en-GB"/>
        </w:rPr>
        <w:t xml:space="preserve"> the</w:t>
      </w:r>
      <w:r w:rsidR="004F6BFA" w:rsidRPr="00706753">
        <w:rPr>
          <w:lang w:val="en-GB"/>
        </w:rPr>
        <w:t xml:space="preserve"> </w:t>
      </w:r>
      <w:r w:rsidR="004F6BFA" w:rsidRPr="00A938C7">
        <w:rPr>
          <w:lang w:val="en-GB"/>
        </w:rPr>
        <w:t>Transparency International</w:t>
      </w:r>
      <w:r w:rsidR="00510A76" w:rsidRPr="00A938C7">
        <w:rPr>
          <w:lang w:val="en-GB"/>
        </w:rPr>
        <w:t xml:space="preserve"> </w:t>
      </w:r>
      <w:r w:rsidR="00827FB7" w:rsidRPr="00706753">
        <w:rPr>
          <w:lang w:val="en-GB"/>
        </w:rPr>
        <w:t>c</w:t>
      </w:r>
      <w:r w:rsidR="00510A76" w:rsidRPr="00A938C7">
        <w:rPr>
          <w:lang w:val="en-GB"/>
        </w:rPr>
        <w:t xml:space="preserve">orruption </w:t>
      </w:r>
      <w:r w:rsidR="00827FB7" w:rsidRPr="00706753">
        <w:rPr>
          <w:lang w:val="en-GB"/>
        </w:rPr>
        <w:t>i</w:t>
      </w:r>
      <w:r w:rsidR="00510A76" w:rsidRPr="00A938C7">
        <w:rPr>
          <w:lang w:val="en-GB"/>
        </w:rPr>
        <w:t>ndex</w:t>
      </w:r>
      <w:r w:rsidR="00827FB7" w:rsidRPr="00706753">
        <w:rPr>
          <w:lang w:val="en-GB"/>
        </w:rPr>
        <w:t>,</w:t>
      </w:r>
      <w:r w:rsidR="001852A1" w:rsidRPr="00A938C7">
        <w:rPr>
          <w:lang w:val="en-GB"/>
        </w:rPr>
        <w:t xml:space="preserve"> 2017</w:t>
      </w:r>
      <w:r w:rsidR="005F7F7C" w:rsidRPr="00706753">
        <w:rPr>
          <w:lang w:val="en-GB"/>
        </w:rPr>
        <w:t>,</w:t>
      </w:r>
      <w:r w:rsidR="001852A1" w:rsidRPr="00706753">
        <w:rPr>
          <w:lang w:val="en-GB"/>
        </w:rPr>
        <w:t xml:space="preserve"> Benin </w:t>
      </w:r>
      <w:r w:rsidR="00811C75" w:rsidRPr="00706753">
        <w:rPr>
          <w:lang w:val="en-GB"/>
        </w:rPr>
        <w:t>rank</w:t>
      </w:r>
      <w:r w:rsidR="005F7F7C" w:rsidRPr="00706753">
        <w:rPr>
          <w:lang w:val="en-GB"/>
        </w:rPr>
        <w:t>s</w:t>
      </w:r>
      <w:r w:rsidR="004F6BFA" w:rsidRPr="00706753">
        <w:rPr>
          <w:lang w:val="en-GB"/>
        </w:rPr>
        <w:t xml:space="preserve"> </w:t>
      </w:r>
      <w:r w:rsidR="001852A1" w:rsidRPr="00706753">
        <w:rPr>
          <w:lang w:val="en-GB"/>
        </w:rPr>
        <w:t>8</w:t>
      </w:r>
      <w:r w:rsidR="004F6BFA" w:rsidRPr="00706753">
        <w:rPr>
          <w:lang w:val="en-GB"/>
        </w:rPr>
        <w:t>5</w:t>
      </w:r>
      <w:r w:rsidR="001852A1" w:rsidRPr="00706753">
        <w:rPr>
          <w:vertAlign w:val="superscript"/>
          <w:lang w:val="en-GB"/>
        </w:rPr>
        <w:t>th</w:t>
      </w:r>
      <w:r w:rsidR="001852A1" w:rsidRPr="00706753">
        <w:rPr>
          <w:lang w:val="en-GB"/>
        </w:rPr>
        <w:t xml:space="preserve"> </w:t>
      </w:r>
      <w:r w:rsidR="004F6BFA" w:rsidRPr="00706753">
        <w:rPr>
          <w:lang w:val="en-GB"/>
        </w:rPr>
        <w:t xml:space="preserve">out of </w:t>
      </w:r>
      <w:r w:rsidR="001852A1" w:rsidRPr="00706753">
        <w:rPr>
          <w:lang w:val="en-GB"/>
        </w:rPr>
        <w:t xml:space="preserve">180 </w:t>
      </w:r>
      <w:r w:rsidR="004F6BFA" w:rsidRPr="00706753">
        <w:rPr>
          <w:lang w:val="en-GB"/>
        </w:rPr>
        <w:t>countries.</w:t>
      </w:r>
      <w:r w:rsidR="0082143F" w:rsidRPr="00706753">
        <w:rPr>
          <w:lang w:val="en-GB"/>
        </w:rPr>
        <w:t xml:space="preserve"> T</w:t>
      </w:r>
      <w:r w:rsidR="004F6BFA" w:rsidRPr="00706753">
        <w:rPr>
          <w:lang w:val="en-GB"/>
        </w:rPr>
        <w:t>he integrated analysis</w:t>
      </w:r>
      <w:r w:rsidR="001470D0" w:rsidRPr="00706753">
        <w:rPr>
          <w:rStyle w:val="FootnoteReference"/>
          <w:lang w:val="en-GB"/>
        </w:rPr>
        <w:footnoteReference w:id="9"/>
      </w:r>
      <w:r w:rsidR="004F6BFA" w:rsidRPr="00706753">
        <w:rPr>
          <w:lang w:val="en-GB"/>
        </w:rPr>
        <w:t xml:space="preserve"> of the planning system reveals</w:t>
      </w:r>
      <w:r w:rsidR="0082143F" w:rsidRPr="00706753">
        <w:rPr>
          <w:lang w:val="en-GB"/>
        </w:rPr>
        <w:t xml:space="preserve"> </w:t>
      </w:r>
      <w:r w:rsidR="00811C75" w:rsidRPr="00706753">
        <w:rPr>
          <w:lang w:val="en-GB"/>
        </w:rPr>
        <w:t>that</w:t>
      </w:r>
      <w:r w:rsidR="0082143F" w:rsidRPr="00706753">
        <w:rPr>
          <w:lang w:val="en-GB"/>
        </w:rPr>
        <w:t xml:space="preserve"> </w:t>
      </w:r>
      <w:r w:rsidR="00811C75" w:rsidRPr="00706753">
        <w:rPr>
          <w:lang w:val="en-GB"/>
        </w:rPr>
        <w:t xml:space="preserve">there is </w:t>
      </w:r>
      <w:r w:rsidR="004F6BFA" w:rsidRPr="00706753">
        <w:rPr>
          <w:lang w:val="en-GB"/>
        </w:rPr>
        <w:t xml:space="preserve">insufficient implementation of reforms for </w:t>
      </w:r>
      <w:r w:rsidR="00811C75" w:rsidRPr="00706753">
        <w:rPr>
          <w:lang w:val="en-GB"/>
        </w:rPr>
        <w:t>results-based budget management</w:t>
      </w:r>
      <w:r w:rsidR="00DF40D1" w:rsidRPr="00706753">
        <w:rPr>
          <w:lang w:val="en-GB"/>
        </w:rPr>
        <w:t xml:space="preserve">, </w:t>
      </w:r>
      <w:r w:rsidR="0082143F" w:rsidRPr="00706753">
        <w:rPr>
          <w:lang w:val="en-GB"/>
        </w:rPr>
        <w:t xml:space="preserve">and </w:t>
      </w:r>
      <w:r w:rsidR="00827FB7" w:rsidRPr="00706753">
        <w:rPr>
          <w:lang w:val="en-GB"/>
        </w:rPr>
        <w:t xml:space="preserve">Sustainable Development Goals </w:t>
      </w:r>
      <w:r w:rsidR="004F6BFA" w:rsidRPr="00706753">
        <w:rPr>
          <w:lang w:val="en-GB"/>
        </w:rPr>
        <w:t xml:space="preserve">targets are poorly reflected in </w:t>
      </w:r>
      <w:r w:rsidR="00811C75" w:rsidRPr="00706753">
        <w:rPr>
          <w:lang w:val="en-GB"/>
        </w:rPr>
        <w:t>planning documents</w:t>
      </w:r>
      <w:r w:rsidR="00FA0483" w:rsidRPr="00706753">
        <w:rPr>
          <w:lang w:val="en-GB"/>
        </w:rPr>
        <w:t>.</w:t>
      </w:r>
      <w:r w:rsidR="004F6BFA" w:rsidRPr="00706753">
        <w:rPr>
          <w:lang w:val="en-GB"/>
        </w:rPr>
        <w:t xml:space="preserve"> </w:t>
      </w:r>
      <w:r w:rsidR="00FA0483" w:rsidRPr="00706753">
        <w:rPr>
          <w:lang w:val="en-GB"/>
        </w:rPr>
        <w:t>S</w:t>
      </w:r>
      <w:r w:rsidR="00680FD5" w:rsidRPr="00706753">
        <w:rPr>
          <w:lang w:val="en-GB"/>
        </w:rPr>
        <w:t xml:space="preserve">tatistical capacities </w:t>
      </w:r>
      <w:r w:rsidR="004F6BFA" w:rsidRPr="00706753">
        <w:rPr>
          <w:lang w:val="en-GB"/>
        </w:rPr>
        <w:t xml:space="preserve">are low, particularly in terms of analytical </w:t>
      </w:r>
      <w:r w:rsidR="005D6998" w:rsidRPr="00706753">
        <w:rPr>
          <w:lang w:val="en-GB"/>
        </w:rPr>
        <w:t xml:space="preserve">data </w:t>
      </w:r>
      <w:r w:rsidR="004F6BFA" w:rsidRPr="00706753">
        <w:rPr>
          <w:lang w:val="en-GB"/>
        </w:rPr>
        <w:t>dis</w:t>
      </w:r>
      <w:r w:rsidR="0082143F" w:rsidRPr="00706753">
        <w:rPr>
          <w:lang w:val="en-GB"/>
        </w:rPr>
        <w:t>aggregat</w:t>
      </w:r>
      <w:r w:rsidR="00376478" w:rsidRPr="00706753">
        <w:rPr>
          <w:lang w:val="en-GB"/>
        </w:rPr>
        <w:t>ed</w:t>
      </w:r>
      <w:r w:rsidR="0082143F" w:rsidRPr="00706753">
        <w:rPr>
          <w:lang w:val="en-GB"/>
        </w:rPr>
        <w:t xml:space="preserve"> by </w:t>
      </w:r>
      <w:r w:rsidR="001A7B47" w:rsidRPr="00706753">
        <w:rPr>
          <w:lang w:val="en-GB"/>
        </w:rPr>
        <w:t xml:space="preserve">sector, </w:t>
      </w:r>
      <w:r w:rsidR="0082143F" w:rsidRPr="00706753">
        <w:rPr>
          <w:lang w:val="en-GB"/>
        </w:rPr>
        <w:t>subregion, gender</w:t>
      </w:r>
      <w:r w:rsidR="008132E1" w:rsidRPr="00706753">
        <w:rPr>
          <w:lang w:val="en-GB"/>
        </w:rPr>
        <w:t>, disability</w:t>
      </w:r>
      <w:r w:rsidR="005D6998" w:rsidRPr="00706753">
        <w:rPr>
          <w:lang w:val="en-GB"/>
        </w:rPr>
        <w:t>,</w:t>
      </w:r>
      <w:r w:rsidR="0082143F" w:rsidRPr="00706753">
        <w:rPr>
          <w:lang w:val="en-GB"/>
        </w:rPr>
        <w:t xml:space="preserve"> and </w:t>
      </w:r>
      <w:r w:rsidR="00742D97" w:rsidRPr="00706753">
        <w:rPr>
          <w:lang w:val="en-GB"/>
        </w:rPr>
        <w:t>people</w:t>
      </w:r>
      <w:r w:rsidR="005D6998" w:rsidRPr="00706753">
        <w:rPr>
          <w:lang w:val="en-GB"/>
        </w:rPr>
        <w:t>’s</w:t>
      </w:r>
      <w:r w:rsidR="00742D97" w:rsidRPr="00706753">
        <w:rPr>
          <w:lang w:val="en-GB"/>
        </w:rPr>
        <w:t xml:space="preserve"> </w:t>
      </w:r>
      <w:r w:rsidR="0082143F" w:rsidRPr="00706753">
        <w:rPr>
          <w:lang w:val="en-GB"/>
        </w:rPr>
        <w:t>vulnerabilities</w:t>
      </w:r>
      <w:r w:rsidR="004F6BFA" w:rsidRPr="00706753">
        <w:rPr>
          <w:lang w:val="en-GB"/>
        </w:rPr>
        <w:t>.</w:t>
      </w:r>
      <w:r w:rsidR="00EA78B2" w:rsidRPr="00706753">
        <w:rPr>
          <w:lang w:val="en-GB"/>
        </w:rPr>
        <w:t xml:space="preserve"> </w:t>
      </w:r>
    </w:p>
    <w:p w14:paraId="21535D18" w14:textId="5946D768" w:rsidR="00A260FB" w:rsidRPr="00A938C7" w:rsidRDefault="003503DF" w:rsidP="00B85FC8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A938C7">
        <w:rPr>
          <w:lang w:val="en-GB"/>
        </w:rPr>
        <w:t>3</w:t>
      </w:r>
      <w:r w:rsidR="00DB5EA2" w:rsidRPr="00A938C7">
        <w:rPr>
          <w:lang w:val="en-GB"/>
        </w:rPr>
        <w:t>.</w:t>
      </w:r>
      <w:r w:rsidR="00BE49A9" w:rsidRPr="00A938C7">
        <w:rPr>
          <w:lang w:val="en-GB"/>
        </w:rPr>
        <w:t xml:space="preserve"> </w:t>
      </w:r>
      <w:r w:rsidR="00ED51A9" w:rsidRPr="00A938C7">
        <w:rPr>
          <w:lang w:val="en-GB"/>
        </w:rPr>
        <w:tab/>
      </w:r>
      <w:r w:rsidR="00EF1AFD" w:rsidRPr="00A938C7">
        <w:rPr>
          <w:lang w:val="en-GB"/>
        </w:rPr>
        <w:t xml:space="preserve">Benin enjoys </w:t>
      </w:r>
      <w:r w:rsidR="00CC41F7" w:rsidRPr="00A938C7">
        <w:rPr>
          <w:lang w:val="en-GB"/>
        </w:rPr>
        <w:t>peace and</w:t>
      </w:r>
      <w:r w:rsidR="0086705F" w:rsidRPr="00A938C7">
        <w:rPr>
          <w:snapToGrid/>
          <w:lang w:val="en-GB" w:eastAsia="it-IT"/>
        </w:rPr>
        <w:t xml:space="preserve"> stability at the </w:t>
      </w:r>
      <w:r w:rsidR="00EF1AFD" w:rsidRPr="00A938C7">
        <w:rPr>
          <w:lang w:val="en-GB"/>
        </w:rPr>
        <w:t>political</w:t>
      </w:r>
      <w:r w:rsidR="00EA78B2" w:rsidRPr="00A938C7">
        <w:rPr>
          <w:lang w:val="en-GB"/>
        </w:rPr>
        <w:t xml:space="preserve"> </w:t>
      </w:r>
      <w:r w:rsidR="00515FF7" w:rsidRPr="00A938C7">
        <w:rPr>
          <w:snapToGrid/>
          <w:lang w:val="en-GB" w:eastAsia="it-IT"/>
        </w:rPr>
        <w:t>level</w:t>
      </w:r>
      <w:r w:rsidR="005D6998" w:rsidRPr="00A938C7">
        <w:rPr>
          <w:snapToGrid/>
          <w:lang w:val="en-GB" w:eastAsia="it-IT"/>
        </w:rPr>
        <w:t>,</w:t>
      </w:r>
      <w:r w:rsidR="00515FF7" w:rsidRPr="00A938C7">
        <w:rPr>
          <w:snapToGrid/>
          <w:lang w:val="en-GB" w:eastAsia="it-IT"/>
        </w:rPr>
        <w:t xml:space="preserve"> </w:t>
      </w:r>
      <w:r w:rsidR="00742D97" w:rsidRPr="00A938C7">
        <w:rPr>
          <w:lang w:val="en-GB"/>
        </w:rPr>
        <w:t xml:space="preserve">coupled </w:t>
      </w:r>
      <w:r w:rsidR="00BE070C" w:rsidRPr="00A938C7">
        <w:rPr>
          <w:lang w:val="en-GB"/>
        </w:rPr>
        <w:t>with</w:t>
      </w:r>
      <w:r w:rsidR="00BE49A9" w:rsidRPr="00706753">
        <w:rPr>
          <w:lang w:val="en-GB"/>
        </w:rPr>
        <w:t xml:space="preserve"> economic growth</w:t>
      </w:r>
      <w:r w:rsidR="00515FF7" w:rsidRPr="00706753">
        <w:rPr>
          <w:snapToGrid/>
          <w:lang w:val="en-GB" w:eastAsia="it-IT"/>
        </w:rPr>
        <w:t>.</w:t>
      </w:r>
      <w:r w:rsidR="00742D97" w:rsidRPr="00706753">
        <w:rPr>
          <w:snapToGrid/>
          <w:lang w:val="en-GB" w:eastAsia="it-IT"/>
        </w:rPr>
        <w:t xml:space="preserve"> </w:t>
      </w:r>
      <w:r w:rsidR="00515FF7" w:rsidRPr="00706753">
        <w:rPr>
          <w:snapToGrid/>
          <w:lang w:val="en-GB" w:eastAsia="it-IT"/>
        </w:rPr>
        <w:t>N</w:t>
      </w:r>
      <w:r w:rsidR="005D6998" w:rsidRPr="00706753">
        <w:rPr>
          <w:lang w:val="en-GB"/>
        </w:rPr>
        <w:t>ever</w:t>
      </w:r>
      <w:r w:rsidR="00742D97" w:rsidRPr="00706753">
        <w:rPr>
          <w:lang w:val="en-GB"/>
        </w:rPr>
        <w:t>theless</w:t>
      </w:r>
      <w:r w:rsidR="00806DF9" w:rsidRPr="00706753">
        <w:rPr>
          <w:lang w:val="en-GB"/>
        </w:rPr>
        <w:t>,</w:t>
      </w:r>
      <w:r w:rsidR="00BE49A9" w:rsidRPr="00706753">
        <w:rPr>
          <w:lang w:val="en-GB"/>
        </w:rPr>
        <w:t xml:space="preserve"> the </w:t>
      </w:r>
      <w:r w:rsidR="00627E21" w:rsidRPr="00706753">
        <w:rPr>
          <w:lang w:val="en-GB"/>
        </w:rPr>
        <w:t>Ibrahim</w:t>
      </w:r>
      <w:r w:rsidR="0082143F" w:rsidRPr="00706753">
        <w:rPr>
          <w:lang w:val="en-GB"/>
        </w:rPr>
        <w:t xml:space="preserve"> </w:t>
      </w:r>
      <w:r w:rsidR="00627E21" w:rsidRPr="00706753">
        <w:rPr>
          <w:lang w:val="en-GB"/>
        </w:rPr>
        <w:t>Index</w:t>
      </w:r>
      <w:r w:rsidR="0082143F" w:rsidRPr="00706753">
        <w:rPr>
          <w:lang w:val="en-GB"/>
        </w:rPr>
        <w:t xml:space="preserve"> of African </w:t>
      </w:r>
      <w:r w:rsidR="00627E21" w:rsidRPr="00706753">
        <w:rPr>
          <w:lang w:val="en-GB"/>
        </w:rPr>
        <w:t>Governance</w:t>
      </w:r>
      <w:r w:rsidR="005D6998" w:rsidRPr="00706753">
        <w:rPr>
          <w:lang w:val="en-GB"/>
        </w:rPr>
        <w:t>,</w:t>
      </w:r>
      <w:r w:rsidR="00BE49A9" w:rsidRPr="00706753">
        <w:rPr>
          <w:lang w:val="en-GB"/>
        </w:rPr>
        <w:t xml:space="preserve"> </w:t>
      </w:r>
      <w:r w:rsidR="00AE7942" w:rsidRPr="00706753">
        <w:rPr>
          <w:lang w:val="en-GB"/>
        </w:rPr>
        <w:t>2017</w:t>
      </w:r>
      <w:r w:rsidR="005D6998" w:rsidRPr="00706753">
        <w:rPr>
          <w:lang w:val="en-GB"/>
        </w:rPr>
        <w:t>,</w:t>
      </w:r>
      <w:r w:rsidR="00AE7942" w:rsidRPr="00706753">
        <w:rPr>
          <w:lang w:val="en-GB"/>
        </w:rPr>
        <w:t xml:space="preserve"> </w:t>
      </w:r>
      <w:r w:rsidR="00BE49A9" w:rsidRPr="00706753">
        <w:rPr>
          <w:lang w:val="en-GB"/>
        </w:rPr>
        <w:t>did not</w:t>
      </w:r>
      <w:r w:rsidR="00627E21" w:rsidRPr="00706753">
        <w:rPr>
          <w:lang w:val="en-GB"/>
        </w:rPr>
        <w:t xml:space="preserve"> </w:t>
      </w:r>
      <w:r w:rsidR="00376478" w:rsidRPr="00706753">
        <w:rPr>
          <w:lang w:val="en-GB"/>
        </w:rPr>
        <w:t>improve</w:t>
      </w:r>
      <w:r w:rsidR="00BE49A9" w:rsidRPr="00706753">
        <w:rPr>
          <w:lang w:val="en-GB"/>
        </w:rPr>
        <w:t xml:space="preserve"> </w:t>
      </w:r>
      <w:r w:rsidR="005D6998" w:rsidRPr="00706753">
        <w:rPr>
          <w:lang w:val="en-GB"/>
        </w:rPr>
        <w:t xml:space="preserve">greatly </w:t>
      </w:r>
      <w:r w:rsidR="004F6BFA" w:rsidRPr="00706753">
        <w:rPr>
          <w:lang w:val="en-GB"/>
        </w:rPr>
        <w:t>between 2013 and 2017</w:t>
      </w:r>
      <w:r w:rsidR="009B22A2" w:rsidRPr="00706753">
        <w:rPr>
          <w:lang w:val="en-GB"/>
        </w:rPr>
        <w:t xml:space="preserve"> (</w:t>
      </w:r>
      <w:r w:rsidR="004F6BFA" w:rsidRPr="00706753">
        <w:rPr>
          <w:lang w:val="en-GB"/>
        </w:rPr>
        <w:t>58.7 to 59</w:t>
      </w:r>
      <w:r w:rsidR="009B22A2" w:rsidRPr="00706753">
        <w:rPr>
          <w:lang w:val="en-GB"/>
        </w:rPr>
        <w:t>)</w:t>
      </w:r>
      <w:r w:rsidR="004F6BFA" w:rsidRPr="00706753">
        <w:rPr>
          <w:lang w:val="en-GB"/>
        </w:rPr>
        <w:t xml:space="preserve">. This reflects, </w:t>
      </w:r>
      <w:r w:rsidR="004F6BFA" w:rsidRPr="00A938C7">
        <w:rPr>
          <w:lang w:val="en-GB"/>
        </w:rPr>
        <w:t>inter alia</w:t>
      </w:r>
      <w:r w:rsidR="004F6BFA" w:rsidRPr="00706753">
        <w:rPr>
          <w:lang w:val="en-GB"/>
        </w:rPr>
        <w:t xml:space="preserve">, </w:t>
      </w:r>
      <w:r w:rsidR="001C6236" w:rsidRPr="00706753">
        <w:rPr>
          <w:lang w:val="en-GB"/>
        </w:rPr>
        <w:t>the</w:t>
      </w:r>
      <w:r w:rsidR="001C6236" w:rsidRPr="00706753">
        <w:rPr>
          <w:snapToGrid/>
          <w:lang w:val="en-GB" w:eastAsia="it-IT"/>
        </w:rPr>
        <w:t xml:space="preserve"> weakness</w:t>
      </w:r>
      <w:r w:rsidR="009B22A2" w:rsidRPr="00706753">
        <w:rPr>
          <w:snapToGrid/>
          <w:lang w:val="en-GB" w:eastAsia="it-IT"/>
        </w:rPr>
        <w:t xml:space="preserve"> of the main</w:t>
      </w:r>
      <w:r w:rsidR="00A270B8" w:rsidRPr="00706753">
        <w:rPr>
          <w:lang w:val="en-GB"/>
        </w:rPr>
        <w:t xml:space="preserve"> </w:t>
      </w:r>
      <w:r w:rsidR="002F0E86" w:rsidRPr="00706753">
        <w:rPr>
          <w:lang w:val="en-GB"/>
        </w:rPr>
        <w:t>regulatory</w:t>
      </w:r>
      <w:r w:rsidR="00A270B8" w:rsidRPr="00706753">
        <w:rPr>
          <w:lang w:val="en-GB"/>
        </w:rPr>
        <w:t xml:space="preserve"> </w:t>
      </w:r>
      <w:r w:rsidR="001C6236" w:rsidRPr="00706753">
        <w:rPr>
          <w:lang w:val="en-GB"/>
        </w:rPr>
        <w:t>institutions</w:t>
      </w:r>
      <w:r w:rsidR="005D6998" w:rsidRPr="00706753">
        <w:rPr>
          <w:lang w:val="en-GB"/>
        </w:rPr>
        <w:t xml:space="preserve"> – </w:t>
      </w:r>
      <w:r w:rsidR="00A77BD1" w:rsidRPr="00706753">
        <w:rPr>
          <w:lang w:val="en-GB"/>
        </w:rPr>
        <w:t>legislat</w:t>
      </w:r>
      <w:r w:rsidR="00376478" w:rsidRPr="00706753">
        <w:rPr>
          <w:lang w:val="en-GB"/>
        </w:rPr>
        <w:t>ive</w:t>
      </w:r>
      <w:r w:rsidR="00A77BD1" w:rsidRPr="00706753">
        <w:rPr>
          <w:lang w:val="en-GB"/>
        </w:rPr>
        <w:t xml:space="preserve"> and </w:t>
      </w:r>
      <w:r w:rsidR="00A77BD1" w:rsidRPr="00706753">
        <w:rPr>
          <w:snapToGrid/>
          <w:lang w:val="en-GB" w:eastAsia="it-IT"/>
        </w:rPr>
        <w:t>j</w:t>
      </w:r>
      <w:r w:rsidR="004F6BFA" w:rsidRPr="00706753">
        <w:rPr>
          <w:snapToGrid/>
          <w:lang w:val="en-GB" w:eastAsia="it-IT"/>
        </w:rPr>
        <w:t>udicia</w:t>
      </w:r>
      <w:r w:rsidR="009B22A2" w:rsidRPr="00706753">
        <w:rPr>
          <w:snapToGrid/>
          <w:lang w:val="en-GB" w:eastAsia="it-IT"/>
        </w:rPr>
        <w:t>ry</w:t>
      </w:r>
      <w:r w:rsidR="00614295" w:rsidRPr="00706753">
        <w:rPr>
          <w:snapToGrid/>
          <w:lang w:val="en-GB" w:eastAsia="it-IT"/>
        </w:rPr>
        <w:t xml:space="preserve"> </w:t>
      </w:r>
      <w:r w:rsidR="005D6998" w:rsidRPr="00706753">
        <w:rPr>
          <w:snapToGrid/>
          <w:lang w:val="en-GB" w:eastAsia="it-IT"/>
        </w:rPr>
        <w:t xml:space="preserve">– </w:t>
      </w:r>
      <w:r w:rsidR="004F6BFA" w:rsidRPr="00706753">
        <w:rPr>
          <w:lang w:val="en-GB"/>
        </w:rPr>
        <w:t xml:space="preserve">essential </w:t>
      </w:r>
      <w:r w:rsidR="009B22A2" w:rsidRPr="00706753">
        <w:rPr>
          <w:lang w:val="en-GB"/>
        </w:rPr>
        <w:t>to</w:t>
      </w:r>
      <w:r w:rsidR="004F6BFA" w:rsidRPr="00706753">
        <w:rPr>
          <w:lang w:val="en-GB"/>
        </w:rPr>
        <w:t xml:space="preserve"> consolidating democracy and </w:t>
      </w:r>
      <w:r w:rsidR="005D6998" w:rsidRPr="00706753">
        <w:rPr>
          <w:lang w:val="en-GB"/>
        </w:rPr>
        <w:t xml:space="preserve">the </w:t>
      </w:r>
      <w:r w:rsidR="004F6BFA" w:rsidRPr="00706753">
        <w:rPr>
          <w:lang w:val="en-GB"/>
        </w:rPr>
        <w:t>rule of law.</w:t>
      </w:r>
      <w:r w:rsidR="007C0AF9" w:rsidRPr="00706753">
        <w:rPr>
          <w:lang w:val="en-GB"/>
        </w:rPr>
        <w:t xml:space="preserve"> </w:t>
      </w:r>
      <w:r w:rsidR="00B25291" w:rsidRPr="00706753">
        <w:rPr>
          <w:lang w:val="en-GB"/>
        </w:rPr>
        <w:t>The</w:t>
      </w:r>
      <w:r w:rsidR="004F6BFA" w:rsidRPr="00706753">
        <w:rPr>
          <w:lang w:val="en-GB"/>
        </w:rPr>
        <w:t xml:space="preserve"> partisan</w:t>
      </w:r>
      <w:r w:rsidR="006369CF" w:rsidRPr="00706753">
        <w:rPr>
          <w:lang w:val="en-GB"/>
        </w:rPr>
        <w:t xml:space="preserve"> political</w:t>
      </w:r>
      <w:r w:rsidR="004F6BFA" w:rsidRPr="00706753">
        <w:rPr>
          <w:lang w:val="en-GB"/>
        </w:rPr>
        <w:t xml:space="preserve"> system </w:t>
      </w:r>
      <w:r w:rsidR="00DD0F42" w:rsidRPr="00706753">
        <w:rPr>
          <w:lang w:val="en-GB"/>
        </w:rPr>
        <w:t xml:space="preserve">is </w:t>
      </w:r>
      <w:r w:rsidR="004F6BFA" w:rsidRPr="00706753">
        <w:rPr>
          <w:lang w:val="en-GB"/>
        </w:rPr>
        <w:t>weak,</w:t>
      </w:r>
      <w:r w:rsidR="00710B69" w:rsidRPr="00706753">
        <w:rPr>
          <w:lang w:val="en-GB"/>
        </w:rPr>
        <w:t xml:space="preserve"> </w:t>
      </w:r>
      <w:r w:rsidR="009D5B16">
        <w:rPr>
          <w:lang w:val="en-GB"/>
        </w:rPr>
        <w:t>undermining</w:t>
      </w:r>
      <w:r w:rsidR="00143167" w:rsidRPr="00706753">
        <w:rPr>
          <w:lang w:val="en-GB"/>
        </w:rPr>
        <w:t xml:space="preserve"> stability</w:t>
      </w:r>
      <w:r w:rsidR="004F6BFA" w:rsidRPr="00706753">
        <w:rPr>
          <w:lang w:val="en-GB"/>
        </w:rPr>
        <w:t xml:space="preserve"> and peace </w:t>
      </w:r>
      <w:r w:rsidR="00CC3A42" w:rsidRPr="00706753">
        <w:rPr>
          <w:lang w:val="en-GB"/>
        </w:rPr>
        <w:t xml:space="preserve">during </w:t>
      </w:r>
      <w:r w:rsidR="004F6BFA" w:rsidRPr="00706753">
        <w:rPr>
          <w:lang w:val="en-GB"/>
        </w:rPr>
        <w:t>election</w:t>
      </w:r>
      <w:r w:rsidR="00CB7607" w:rsidRPr="00706753">
        <w:rPr>
          <w:lang w:val="en-GB"/>
        </w:rPr>
        <w:t xml:space="preserve"> periods</w:t>
      </w:r>
      <w:r w:rsidR="005D6998" w:rsidRPr="00706753">
        <w:rPr>
          <w:lang w:val="en-GB"/>
        </w:rPr>
        <w:t>;</w:t>
      </w:r>
      <w:r w:rsidR="009A76A4" w:rsidRPr="00706753">
        <w:rPr>
          <w:lang w:val="en-GB"/>
        </w:rPr>
        <w:t xml:space="preserve"> </w:t>
      </w:r>
      <w:r w:rsidR="00CB7607" w:rsidRPr="00706753">
        <w:rPr>
          <w:lang w:val="en-GB"/>
        </w:rPr>
        <w:t>and e</w:t>
      </w:r>
      <w:r w:rsidR="009E660B" w:rsidRPr="00706753">
        <w:rPr>
          <w:lang w:val="en-GB"/>
        </w:rPr>
        <w:t>lectoral processes need to be strengthened</w:t>
      </w:r>
      <w:r w:rsidR="009E660B" w:rsidRPr="00706753">
        <w:rPr>
          <w:snapToGrid/>
          <w:lang w:val="en-GB" w:eastAsia="it-IT"/>
        </w:rPr>
        <w:t xml:space="preserve">. </w:t>
      </w:r>
      <w:r w:rsidR="005D6998" w:rsidRPr="00706753">
        <w:rPr>
          <w:snapToGrid/>
          <w:lang w:val="en-GB" w:eastAsia="it-IT"/>
        </w:rPr>
        <w:t xml:space="preserve">With respect to </w:t>
      </w:r>
      <w:r w:rsidR="00862C70" w:rsidRPr="00706753">
        <w:rPr>
          <w:lang w:val="en-GB"/>
        </w:rPr>
        <w:t>t</w:t>
      </w:r>
      <w:r w:rsidR="009A76A4" w:rsidRPr="00706753">
        <w:rPr>
          <w:lang w:val="en-GB"/>
        </w:rPr>
        <w:t>he security situation</w:t>
      </w:r>
      <w:r w:rsidR="00906026" w:rsidRPr="00706753">
        <w:rPr>
          <w:lang w:val="en-GB"/>
        </w:rPr>
        <w:t xml:space="preserve">, </w:t>
      </w:r>
      <w:r w:rsidR="009A76A4" w:rsidRPr="00706753">
        <w:rPr>
          <w:lang w:val="en-GB"/>
        </w:rPr>
        <w:t xml:space="preserve">Benin </w:t>
      </w:r>
      <w:r w:rsidR="00614295" w:rsidRPr="00706753">
        <w:rPr>
          <w:snapToGrid/>
          <w:lang w:val="en-GB" w:eastAsia="it-IT"/>
        </w:rPr>
        <w:t xml:space="preserve">has been spared </w:t>
      </w:r>
      <w:r w:rsidR="005D6998" w:rsidRPr="00706753">
        <w:rPr>
          <w:snapToGrid/>
          <w:lang w:val="en-GB" w:eastAsia="it-IT"/>
        </w:rPr>
        <w:t xml:space="preserve">the </w:t>
      </w:r>
      <w:r w:rsidR="00CB7607" w:rsidRPr="00706753">
        <w:rPr>
          <w:snapToGrid/>
          <w:lang w:val="en-GB" w:eastAsia="it-IT"/>
        </w:rPr>
        <w:t>terrorism</w:t>
      </w:r>
      <w:r w:rsidR="009A76A4" w:rsidRPr="00706753">
        <w:rPr>
          <w:lang w:val="en-GB"/>
        </w:rPr>
        <w:t xml:space="preserve"> </w:t>
      </w:r>
      <w:r w:rsidR="005D6998" w:rsidRPr="00706753">
        <w:rPr>
          <w:lang w:val="en-GB"/>
        </w:rPr>
        <w:t>afflicting</w:t>
      </w:r>
      <w:r w:rsidR="009A76A4" w:rsidRPr="00706753">
        <w:rPr>
          <w:lang w:val="en-GB"/>
        </w:rPr>
        <w:t xml:space="preserve"> oth</w:t>
      </w:r>
      <w:r w:rsidR="002D27AC" w:rsidRPr="00706753">
        <w:rPr>
          <w:lang w:val="en-GB"/>
        </w:rPr>
        <w:t>er countries in West Africa</w:t>
      </w:r>
      <w:r w:rsidR="009A76A4" w:rsidRPr="00706753">
        <w:rPr>
          <w:lang w:val="en-GB"/>
        </w:rPr>
        <w:t xml:space="preserve">. </w:t>
      </w:r>
      <w:r w:rsidR="00A9024D" w:rsidRPr="00706753">
        <w:rPr>
          <w:lang w:val="en-GB"/>
        </w:rPr>
        <w:t>However</w:t>
      </w:r>
      <w:r w:rsidR="00243722" w:rsidRPr="00706753">
        <w:rPr>
          <w:lang w:val="en-GB"/>
        </w:rPr>
        <w:t>,</w:t>
      </w:r>
      <w:r w:rsidR="00A9024D" w:rsidRPr="00706753">
        <w:rPr>
          <w:lang w:val="en-GB"/>
        </w:rPr>
        <w:t xml:space="preserve"> </w:t>
      </w:r>
      <w:r w:rsidR="00A9024D" w:rsidRPr="00706753">
        <w:rPr>
          <w:snapToGrid/>
          <w:lang w:val="en-GB" w:eastAsia="it-IT"/>
        </w:rPr>
        <w:t xml:space="preserve">the porous nature of </w:t>
      </w:r>
      <w:r w:rsidR="005F7F7C" w:rsidRPr="00706753">
        <w:rPr>
          <w:snapToGrid/>
          <w:lang w:val="en-GB" w:eastAsia="it-IT"/>
        </w:rPr>
        <w:t xml:space="preserve">its </w:t>
      </w:r>
      <w:r w:rsidR="00A9024D" w:rsidRPr="00706753">
        <w:rPr>
          <w:snapToGrid/>
          <w:lang w:val="en-GB" w:eastAsia="it-IT"/>
        </w:rPr>
        <w:t xml:space="preserve">borders could facilitate </w:t>
      </w:r>
      <w:r w:rsidR="005F7F7C" w:rsidRPr="00706753">
        <w:rPr>
          <w:snapToGrid/>
          <w:lang w:val="en-GB" w:eastAsia="it-IT"/>
        </w:rPr>
        <w:t xml:space="preserve">the </w:t>
      </w:r>
      <w:r w:rsidR="005D6998" w:rsidRPr="00706753">
        <w:rPr>
          <w:snapToGrid/>
          <w:lang w:val="en-GB" w:eastAsia="it-IT"/>
        </w:rPr>
        <w:t xml:space="preserve">unimpeded </w:t>
      </w:r>
      <w:r w:rsidR="00A9024D" w:rsidRPr="00706753">
        <w:rPr>
          <w:snapToGrid/>
          <w:lang w:val="en-GB" w:eastAsia="it-IT"/>
        </w:rPr>
        <w:t>movement</w:t>
      </w:r>
      <w:r w:rsidR="005D6998" w:rsidRPr="00706753">
        <w:rPr>
          <w:snapToGrid/>
          <w:lang w:val="en-GB" w:eastAsia="it-IT"/>
        </w:rPr>
        <w:t xml:space="preserve"> of people,</w:t>
      </w:r>
      <w:r w:rsidR="00A9024D" w:rsidRPr="00706753">
        <w:rPr>
          <w:snapToGrid/>
          <w:lang w:val="en-GB" w:eastAsia="it-IT"/>
        </w:rPr>
        <w:t xml:space="preserve"> including for criminal </w:t>
      </w:r>
      <w:r w:rsidR="00B25291" w:rsidRPr="00706753">
        <w:rPr>
          <w:snapToGrid/>
          <w:lang w:val="en-GB" w:eastAsia="it-IT"/>
        </w:rPr>
        <w:t>purposes: drug</w:t>
      </w:r>
      <w:r w:rsidR="009A76A4" w:rsidRPr="00706753">
        <w:rPr>
          <w:lang w:val="en-GB"/>
        </w:rPr>
        <w:t xml:space="preserve"> trafficking</w:t>
      </w:r>
      <w:r w:rsidR="005D6998" w:rsidRPr="00706753">
        <w:rPr>
          <w:lang w:val="en-GB"/>
        </w:rPr>
        <w:t>,</w:t>
      </w:r>
      <w:r w:rsidR="009A76A4" w:rsidRPr="00706753">
        <w:rPr>
          <w:lang w:val="en-GB"/>
        </w:rPr>
        <w:t xml:space="preserve"> cybercrime</w:t>
      </w:r>
      <w:r w:rsidR="00AC6542" w:rsidRPr="00706753">
        <w:rPr>
          <w:lang w:val="en-GB"/>
        </w:rPr>
        <w:t>,</w:t>
      </w:r>
      <w:r w:rsidR="009A76A4" w:rsidRPr="00706753">
        <w:rPr>
          <w:lang w:val="en-GB"/>
        </w:rPr>
        <w:t xml:space="preserve"> </w:t>
      </w:r>
      <w:r w:rsidR="002D27AC" w:rsidRPr="00706753">
        <w:rPr>
          <w:lang w:val="en-GB"/>
        </w:rPr>
        <w:t>arme</w:t>
      </w:r>
      <w:r w:rsidR="009A76A4" w:rsidRPr="00706753">
        <w:rPr>
          <w:lang w:val="en-GB"/>
        </w:rPr>
        <w:t xml:space="preserve">d </w:t>
      </w:r>
      <w:r w:rsidR="00AC6542" w:rsidRPr="00706753">
        <w:rPr>
          <w:lang w:val="en-GB"/>
        </w:rPr>
        <w:t>robbery</w:t>
      </w:r>
      <w:r w:rsidR="005D6998" w:rsidRPr="00706753">
        <w:rPr>
          <w:lang w:val="en-GB"/>
        </w:rPr>
        <w:t>,</w:t>
      </w:r>
      <w:r w:rsidR="00AC6542" w:rsidRPr="00706753">
        <w:rPr>
          <w:lang w:val="en-GB"/>
        </w:rPr>
        <w:t xml:space="preserve"> and </w:t>
      </w:r>
      <w:r w:rsidR="009A76A4" w:rsidRPr="00706753">
        <w:rPr>
          <w:lang w:val="en-GB"/>
        </w:rPr>
        <w:t>clashes between pastoralists and crop farmers</w:t>
      </w:r>
      <w:r w:rsidR="00A9024D" w:rsidRPr="00706753">
        <w:rPr>
          <w:snapToGrid/>
          <w:lang w:val="en-GB" w:eastAsia="it-IT"/>
        </w:rPr>
        <w:t xml:space="preserve"> are </w:t>
      </w:r>
      <w:r w:rsidR="00484EE0" w:rsidRPr="00706753">
        <w:rPr>
          <w:snapToGrid/>
          <w:lang w:val="en-GB" w:eastAsia="it-IT"/>
        </w:rPr>
        <w:t xml:space="preserve">of </w:t>
      </w:r>
      <w:r w:rsidR="00A9024D" w:rsidRPr="00706753">
        <w:rPr>
          <w:snapToGrid/>
          <w:lang w:val="en-GB" w:eastAsia="it-IT"/>
        </w:rPr>
        <w:t>concern</w:t>
      </w:r>
      <w:r w:rsidR="009A76A4" w:rsidRPr="00706753">
        <w:rPr>
          <w:snapToGrid/>
          <w:lang w:val="en-GB" w:eastAsia="it-IT"/>
        </w:rPr>
        <w:t>.</w:t>
      </w:r>
      <w:r w:rsidR="004F6BFA" w:rsidRPr="00706753">
        <w:rPr>
          <w:lang w:val="en-GB"/>
        </w:rPr>
        <w:t xml:space="preserve"> </w:t>
      </w:r>
      <w:r w:rsidR="00862C70" w:rsidRPr="00706753">
        <w:rPr>
          <w:snapToGrid/>
          <w:lang w:val="en-GB" w:eastAsia="it-IT"/>
        </w:rPr>
        <w:t>On</w:t>
      </w:r>
      <w:r w:rsidR="004F6BFA" w:rsidRPr="00706753">
        <w:rPr>
          <w:lang w:val="en-GB"/>
        </w:rPr>
        <w:t xml:space="preserve"> justice and human rights, rural population</w:t>
      </w:r>
      <w:r w:rsidR="009A485F" w:rsidRPr="00706753">
        <w:rPr>
          <w:lang w:val="en-GB"/>
        </w:rPr>
        <w:t>s</w:t>
      </w:r>
      <w:r w:rsidR="004F6BFA" w:rsidRPr="00706753">
        <w:rPr>
          <w:lang w:val="en-GB"/>
        </w:rPr>
        <w:t xml:space="preserve"> and </w:t>
      </w:r>
      <w:r w:rsidR="009A485F" w:rsidRPr="00706753">
        <w:rPr>
          <w:lang w:val="en-GB"/>
        </w:rPr>
        <w:t xml:space="preserve">demographics </w:t>
      </w:r>
      <w:r w:rsidR="00B279EF" w:rsidRPr="00706753">
        <w:rPr>
          <w:lang w:val="en-GB"/>
        </w:rPr>
        <w:t xml:space="preserve">such as </w:t>
      </w:r>
      <w:r w:rsidR="005F7F7C" w:rsidRPr="00706753">
        <w:rPr>
          <w:lang w:val="en-GB"/>
        </w:rPr>
        <w:t xml:space="preserve">the </w:t>
      </w:r>
      <w:r w:rsidR="00501D44" w:rsidRPr="00706753">
        <w:rPr>
          <w:lang w:val="en-GB"/>
        </w:rPr>
        <w:t xml:space="preserve">poor, </w:t>
      </w:r>
      <w:r w:rsidR="00B279EF" w:rsidRPr="00706753">
        <w:rPr>
          <w:lang w:val="en-GB"/>
        </w:rPr>
        <w:t>women</w:t>
      </w:r>
      <w:r w:rsidR="002C2E0D" w:rsidRPr="00706753">
        <w:rPr>
          <w:lang w:val="en-GB"/>
        </w:rPr>
        <w:t>, yout</w:t>
      </w:r>
      <w:r w:rsidR="00832EF3" w:rsidRPr="00706753">
        <w:rPr>
          <w:lang w:val="en-GB"/>
        </w:rPr>
        <w:t>h,</w:t>
      </w:r>
      <w:r w:rsidR="00B279EF" w:rsidRPr="00706753">
        <w:rPr>
          <w:lang w:val="en-GB"/>
        </w:rPr>
        <w:t xml:space="preserve"> </w:t>
      </w:r>
      <w:r w:rsidR="00832EF3" w:rsidRPr="00706753">
        <w:rPr>
          <w:lang w:val="en-GB"/>
        </w:rPr>
        <w:t>and</w:t>
      </w:r>
      <w:r w:rsidR="000266BE" w:rsidRPr="00706753">
        <w:rPr>
          <w:lang w:val="en-GB"/>
        </w:rPr>
        <w:t xml:space="preserve"> </w:t>
      </w:r>
      <w:r w:rsidR="002C2E0D" w:rsidRPr="00706753">
        <w:rPr>
          <w:lang w:val="en-GB"/>
        </w:rPr>
        <w:t>people with disabilities</w:t>
      </w:r>
      <w:r w:rsidR="004F6BFA" w:rsidRPr="00706753">
        <w:rPr>
          <w:lang w:val="en-GB"/>
        </w:rPr>
        <w:t xml:space="preserve"> </w:t>
      </w:r>
      <w:r w:rsidR="00F86130" w:rsidRPr="00706753">
        <w:rPr>
          <w:lang w:val="en-GB"/>
        </w:rPr>
        <w:t>have limited</w:t>
      </w:r>
      <w:r w:rsidR="004F6BFA" w:rsidRPr="00706753">
        <w:rPr>
          <w:lang w:val="en-GB"/>
        </w:rPr>
        <w:t xml:space="preserve"> access to justice</w:t>
      </w:r>
      <w:r w:rsidR="00F7194F" w:rsidRPr="00706753">
        <w:rPr>
          <w:lang w:val="en-GB"/>
        </w:rPr>
        <w:t xml:space="preserve"> due to inefficient </w:t>
      </w:r>
      <w:r w:rsidR="00B21FEE" w:rsidRPr="00706753">
        <w:rPr>
          <w:lang w:val="en-GB"/>
        </w:rPr>
        <w:t>e</w:t>
      </w:r>
      <w:r w:rsidR="00F7194F" w:rsidRPr="00706753">
        <w:rPr>
          <w:lang w:val="en-GB"/>
        </w:rPr>
        <w:t xml:space="preserve">nforcement of rules and </w:t>
      </w:r>
      <w:r w:rsidR="00F7194F" w:rsidRPr="00706753">
        <w:rPr>
          <w:lang w:val="en-GB"/>
        </w:rPr>
        <w:lastRenderedPageBreak/>
        <w:t>laws</w:t>
      </w:r>
      <w:r w:rsidR="00824F45" w:rsidRPr="00706753">
        <w:rPr>
          <w:lang w:val="en-GB"/>
        </w:rPr>
        <w:t>; around 45</w:t>
      </w:r>
      <w:r w:rsidR="00ED51A9" w:rsidRPr="00706753">
        <w:rPr>
          <w:lang w:val="en-GB"/>
        </w:rPr>
        <w:t xml:space="preserve"> per cent</w:t>
      </w:r>
      <w:r w:rsidR="00824F45" w:rsidRPr="00706753">
        <w:rPr>
          <w:rStyle w:val="FootnoteReference"/>
          <w:lang w:val="en-GB"/>
        </w:rPr>
        <w:footnoteReference w:id="10"/>
      </w:r>
      <w:r w:rsidR="00824F45" w:rsidRPr="00706753">
        <w:rPr>
          <w:lang w:val="en-GB"/>
        </w:rPr>
        <w:t xml:space="preserve"> of the population </w:t>
      </w:r>
      <w:r w:rsidR="00824F45" w:rsidRPr="00706753">
        <w:rPr>
          <w:snapToGrid/>
          <w:lang w:val="en-GB" w:eastAsia="it-IT"/>
        </w:rPr>
        <w:t>do</w:t>
      </w:r>
      <w:r w:rsidR="00824F45" w:rsidRPr="00706753">
        <w:rPr>
          <w:lang w:val="en-GB"/>
        </w:rPr>
        <w:t xml:space="preserve"> not trust the justice system.</w:t>
      </w:r>
      <w:r w:rsidR="003277AA" w:rsidRPr="00706753">
        <w:rPr>
          <w:lang w:val="en-GB"/>
        </w:rPr>
        <w:t xml:space="preserve"> </w:t>
      </w:r>
      <w:r w:rsidR="004F6BFA" w:rsidRPr="00706753">
        <w:rPr>
          <w:lang w:val="en-GB"/>
        </w:rPr>
        <w:t>Poor prison conditions and long periods of pre-trial detention persist</w:t>
      </w:r>
      <w:r w:rsidR="00F7194F" w:rsidRPr="00706753">
        <w:rPr>
          <w:lang w:val="en-GB"/>
        </w:rPr>
        <w:t xml:space="preserve">. </w:t>
      </w:r>
    </w:p>
    <w:p w14:paraId="162732B8" w14:textId="23BB3F91" w:rsidR="00B979DC" w:rsidRPr="00706753" w:rsidRDefault="005B06B9" w:rsidP="00B85FC8">
      <w:pPr>
        <w:pStyle w:val="CommentText"/>
        <w:tabs>
          <w:tab w:val="left" w:pos="990"/>
        </w:tabs>
        <w:spacing w:after="120"/>
        <w:ind w:left="720"/>
        <w:jc w:val="both"/>
        <w:rPr>
          <w:lang w:val="en-GB"/>
        </w:rPr>
      </w:pPr>
      <w:r w:rsidRPr="00706753">
        <w:rPr>
          <w:bCs/>
          <w:lang w:val="en-GB"/>
        </w:rPr>
        <w:t>4.</w:t>
      </w:r>
      <w:r w:rsidR="00B21FEE" w:rsidRPr="00706753">
        <w:rPr>
          <w:bCs/>
          <w:lang w:val="en-GB"/>
        </w:rPr>
        <w:tab/>
      </w:r>
      <w:r w:rsidR="003A7897" w:rsidRPr="00706753">
        <w:rPr>
          <w:lang w:val="en-GB"/>
        </w:rPr>
        <w:t>Women represent 51.2</w:t>
      </w:r>
      <w:r w:rsidR="00ED51A9" w:rsidRPr="00706753">
        <w:rPr>
          <w:lang w:val="en-GB"/>
        </w:rPr>
        <w:t xml:space="preserve"> per cent</w:t>
      </w:r>
      <w:r w:rsidR="003A7897" w:rsidRPr="00706753">
        <w:rPr>
          <w:lang w:val="en-GB"/>
        </w:rPr>
        <w:t xml:space="preserve"> of </w:t>
      </w:r>
      <w:r w:rsidR="00B21FEE" w:rsidRPr="00706753">
        <w:rPr>
          <w:lang w:val="en-GB"/>
        </w:rPr>
        <w:t xml:space="preserve">the </w:t>
      </w:r>
      <w:r w:rsidR="003A7897" w:rsidRPr="00706753">
        <w:rPr>
          <w:lang w:val="en-GB"/>
        </w:rPr>
        <w:t>population</w:t>
      </w:r>
      <w:r w:rsidR="00B21FEE" w:rsidRPr="00706753">
        <w:rPr>
          <w:lang w:val="en-GB"/>
        </w:rPr>
        <w:t>,</w:t>
      </w:r>
      <w:r w:rsidR="003A7897" w:rsidRPr="00706753">
        <w:rPr>
          <w:lang w:val="en-GB"/>
        </w:rPr>
        <w:t xml:space="preserve"> with 79</w:t>
      </w:r>
      <w:r w:rsidR="001B2DE6" w:rsidRPr="00706753">
        <w:rPr>
          <w:lang w:val="en-GB"/>
        </w:rPr>
        <w:t>.</w:t>
      </w:r>
      <w:r w:rsidR="003A7897" w:rsidRPr="00706753">
        <w:rPr>
          <w:lang w:val="en-GB"/>
        </w:rPr>
        <w:t>3</w:t>
      </w:r>
      <w:r w:rsidR="00ED51A9" w:rsidRPr="00706753">
        <w:rPr>
          <w:lang w:val="en-GB"/>
        </w:rPr>
        <w:t xml:space="preserve"> per cent</w:t>
      </w:r>
      <w:r w:rsidR="003A7897" w:rsidRPr="00706753">
        <w:rPr>
          <w:lang w:val="en-GB"/>
        </w:rPr>
        <w:t xml:space="preserve"> under</w:t>
      </w:r>
      <w:r w:rsidR="001B2DE6" w:rsidRPr="00706753">
        <w:rPr>
          <w:lang w:val="en-GB"/>
        </w:rPr>
        <w:t xml:space="preserve"> 35</w:t>
      </w:r>
      <w:r w:rsidR="00B21FEE" w:rsidRPr="00706753">
        <w:rPr>
          <w:lang w:val="en-GB"/>
        </w:rPr>
        <w:t>.</w:t>
      </w:r>
      <w:r w:rsidR="001A0AD5" w:rsidRPr="00706753">
        <w:rPr>
          <w:rStyle w:val="FootnoteReference"/>
          <w:lang w:val="en-GB"/>
        </w:rPr>
        <w:footnoteReference w:id="11"/>
      </w:r>
      <w:r w:rsidRPr="00706753">
        <w:rPr>
          <w:bCs/>
          <w:lang w:val="en-GB"/>
        </w:rPr>
        <w:t xml:space="preserve"> </w:t>
      </w:r>
      <w:r w:rsidR="00B979DC" w:rsidRPr="00706753">
        <w:rPr>
          <w:lang w:val="en-GB"/>
        </w:rPr>
        <w:t xml:space="preserve">Despite </w:t>
      </w:r>
      <w:r w:rsidR="001D685B" w:rsidRPr="00706753">
        <w:rPr>
          <w:snapToGrid/>
          <w:lang w:val="en-GB" w:eastAsia="it-IT"/>
        </w:rPr>
        <w:t xml:space="preserve">the </w:t>
      </w:r>
      <w:r w:rsidR="00B979DC" w:rsidRPr="00706753">
        <w:rPr>
          <w:lang w:val="en-GB"/>
        </w:rPr>
        <w:t xml:space="preserve">promulgation of several laws protecting and promoting women and </w:t>
      </w:r>
      <w:r w:rsidR="00B979DC" w:rsidRPr="00706753">
        <w:rPr>
          <w:snapToGrid/>
          <w:lang w:val="en-GB" w:eastAsia="it-IT"/>
        </w:rPr>
        <w:t>girls</w:t>
      </w:r>
      <w:r w:rsidR="006828D1" w:rsidRPr="00706753">
        <w:rPr>
          <w:snapToGrid/>
          <w:lang w:val="en-GB" w:eastAsia="it-IT"/>
        </w:rPr>
        <w:t>’</w:t>
      </w:r>
      <w:r w:rsidR="000D3C77" w:rsidRPr="00706753">
        <w:rPr>
          <w:snapToGrid/>
          <w:lang w:val="en-GB" w:eastAsia="it-IT"/>
        </w:rPr>
        <w:t xml:space="preserve"> rights</w:t>
      </w:r>
      <w:r w:rsidR="00B21FEE" w:rsidRPr="00706753">
        <w:rPr>
          <w:snapToGrid/>
          <w:lang w:val="en-GB" w:eastAsia="it-IT"/>
        </w:rPr>
        <w:t>,</w:t>
      </w:r>
      <w:r w:rsidR="009B2F0F" w:rsidRPr="00706753">
        <w:rPr>
          <w:rStyle w:val="FootnoteReference"/>
          <w:lang w:val="en-GB"/>
        </w:rPr>
        <w:footnoteReference w:id="12"/>
      </w:r>
      <w:r w:rsidR="001D685B" w:rsidRPr="00706753">
        <w:rPr>
          <w:snapToGrid/>
          <w:lang w:val="en-GB" w:eastAsia="it-IT"/>
        </w:rPr>
        <w:t xml:space="preserve"> </w:t>
      </w:r>
      <w:r w:rsidR="009D6708" w:rsidRPr="00706753">
        <w:rPr>
          <w:snapToGrid/>
          <w:lang w:val="en-GB" w:eastAsia="it-IT"/>
        </w:rPr>
        <w:t xml:space="preserve">and </w:t>
      </w:r>
      <w:r w:rsidR="00484EE0" w:rsidRPr="00706753">
        <w:rPr>
          <w:snapToGrid/>
          <w:lang w:val="en-GB" w:eastAsia="it-IT"/>
        </w:rPr>
        <w:t>the</w:t>
      </w:r>
      <w:r w:rsidR="00484EE0" w:rsidRPr="00706753">
        <w:rPr>
          <w:lang w:val="en-GB"/>
        </w:rPr>
        <w:t xml:space="preserve"> </w:t>
      </w:r>
      <w:r w:rsidR="00B979DC" w:rsidRPr="00706753">
        <w:rPr>
          <w:lang w:val="en-GB"/>
        </w:rPr>
        <w:t xml:space="preserve">adoption of a </w:t>
      </w:r>
      <w:r w:rsidR="00B21FEE" w:rsidRPr="00706753">
        <w:rPr>
          <w:lang w:val="en-GB"/>
        </w:rPr>
        <w:t>n</w:t>
      </w:r>
      <w:r w:rsidR="002B27AC" w:rsidRPr="00706753">
        <w:rPr>
          <w:lang w:val="en-GB"/>
        </w:rPr>
        <w:t>ational</w:t>
      </w:r>
      <w:r w:rsidR="002B27AC" w:rsidRPr="00706753" w:rsidDel="0053260F">
        <w:rPr>
          <w:lang w:val="en-GB"/>
        </w:rPr>
        <w:t xml:space="preserve"> </w:t>
      </w:r>
      <w:r w:rsidR="009D6708" w:rsidRPr="00706753">
        <w:rPr>
          <w:lang w:val="en-GB"/>
        </w:rPr>
        <w:t xml:space="preserve">gender </w:t>
      </w:r>
      <w:r w:rsidR="00B21FEE" w:rsidRPr="00706753">
        <w:rPr>
          <w:lang w:val="en-GB"/>
        </w:rPr>
        <w:t>p</w:t>
      </w:r>
      <w:r w:rsidR="002B27AC" w:rsidRPr="00706753">
        <w:rPr>
          <w:lang w:val="en-GB"/>
        </w:rPr>
        <w:t>olicy</w:t>
      </w:r>
      <w:r w:rsidR="00B979DC" w:rsidRPr="00706753">
        <w:rPr>
          <w:lang w:val="en-GB"/>
        </w:rPr>
        <w:t xml:space="preserve"> and an </w:t>
      </w:r>
      <w:r w:rsidR="00B21FEE" w:rsidRPr="00706753">
        <w:rPr>
          <w:lang w:val="en-GB"/>
        </w:rPr>
        <w:t>a</w:t>
      </w:r>
      <w:r w:rsidR="00B979DC" w:rsidRPr="00706753">
        <w:rPr>
          <w:lang w:val="en-GB"/>
        </w:rPr>
        <w:t xml:space="preserve">ction </w:t>
      </w:r>
      <w:r w:rsidR="00B21FEE" w:rsidRPr="00706753">
        <w:rPr>
          <w:lang w:val="en-GB"/>
        </w:rPr>
        <w:t>p</w:t>
      </w:r>
      <w:r w:rsidR="00B979DC" w:rsidRPr="00706753">
        <w:rPr>
          <w:lang w:val="en-GB"/>
        </w:rPr>
        <w:t xml:space="preserve">lan to </w:t>
      </w:r>
      <w:r w:rsidR="000F3BA7" w:rsidRPr="00706753">
        <w:rPr>
          <w:lang w:val="en-GB"/>
        </w:rPr>
        <w:t xml:space="preserve">fight </w:t>
      </w:r>
      <w:r w:rsidR="00B21FEE" w:rsidRPr="00706753">
        <w:rPr>
          <w:lang w:val="en-GB"/>
        </w:rPr>
        <w:t>g</w:t>
      </w:r>
      <w:r w:rsidR="00B979DC" w:rsidRPr="00706753">
        <w:rPr>
          <w:lang w:val="en-GB"/>
        </w:rPr>
        <w:t>ender-</w:t>
      </w:r>
      <w:r w:rsidR="00B21FEE" w:rsidRPr="00706753">
        <w:rPr>
          <w:lang w:val="en-GB"/>
        </w:rPr>
        <w:t>b</w:t>
      </w:r>
      <w:r w:rsidR="00B979DC" w:rsidRPr="00706753">
        <w:rPr>
          <w:lang w:val="en-GB"/>
        </w:rPr>
        <w:t xml:space="preserve">ased </w:t>
      </w:r>
      <w:r w:rsidR="00B21FEE" w:rsidRPr="00706753">
        <w:rPr>
          <w:lang w:val="en-GB"/>
        </w:rPr>
        <w:t>v</w:t>
      </w:r>
      <w:r w:rsidR="00B979DC" w:rsidRPr="00706753">
        <w:rPr>
          <w:lang w:val="en-GB"/>
        </w:rPr>
        <w:t xml:space="preserve">iolence, </w:t>
      </w:r>
      <w:r w:rsidR="00444CBF" w:rsidRPr="00706753">
        <w:rPr>
          <w:lang w:val="en-GB"/>
        </w:rPr>
        <w:t>the</w:t>
      </w:r>
      <w:r w:rsidR="006828D1" w:rsidRPr="00706753">
        <w:rPr>
          <w:lang w:val="en-GB"/>
        </w:rPr>
        <w:t xml:space="preserve"> rate of </w:t>
      </w:r>
      <w:r w:rsidR="00B21FEE" w:rsidRPr="00706753">
        <w:rPr>
          <w:lang w:val="en-GB"/>
        </w:rPr>
        <w:t>gender-based violence</w:t>
      </w:r>
      <w:r w:rsidR="006828D1" w:rsidRPr="00706753">
        <w:rPr>
          <w:lang w:val="en-GB"/>
        </w:rPr>
        <w:t xml:space="preserve"> </w:t>
      </w:r>
      <w:r w:rsidR="00D279FA" w:rsidRPr="00706753">
        <w:rPr>
          <w:lang w:val="en-GB"/>
        </w:rPr>
        <w:t>was</w:t>
      </w:r>
      <w:r w:rsidR="006828D1" w:rsidRPr="00706753">
        <w:rPr>
          <w:lang w:val="en-GB"/>
        </w:rPr>
        <w:t xml:space="preserve"> at </w:t>
      </w:r>
      <w:r w:rsidR="002F3AE5" w:rsidRPr="00706753">
        <w:rPr>
          <w:lang w:val="en-GB"/>
        </w:rPr>
        <w:t>79</w:t>
      </w:r>
      <w:r w:rsidR="001B2DE6" w:rsidRPr="00706753">
        <w:rPr>
          <w:lang w:val="en-GB"/>
        </w:rPr>
        <w:t>.</w:t>
      </w:r>
      <w:r w:rsidR="002F3AE5" w:rsidRPr="00706753">
        <w:rPr>
          <w:lang w:val="en-GB"/>
        </w:rPr>
        <w:t>5</w:t>
      </w:r>
      <w:r w:rsidR="00ED51A9" w:rsidRPr="00706753">
        <w:rPr>
          <w:lang w:val="en-GB"/>
        </w:rPr>
        <w:t xml:space="preserve"> per cent</w:t>
      </w:r>
      <w:r w:rsidR="002F3AE5" w:rsidRPr="00706753">
        <w:rPr>
          <w:lang w:val="en-GB"/>
        </w:rPr>
        <w:t xml:space="preserve"> </w:t>
      </w:r>
      <w:r w:rsidR="00722748" w:rsidRPr="00706753">
        <w:rPr>
          <w:lang w:val="en-GB"/>
        </w:rPr>
        <w:t xml:space="preserve">per year according to the 2014 annual report </w:t>
      </w:r>
      <w:r w:rsidR="009D6708" w:rsidRPr="00706753">
        <w:rPr>
          <w:lang w:val="en-GB"/>
        </w:rPr>
        <w:t xml:space="preserve">from </w:t>
      </w:r>
      <w:r w:rsidR="00722748" w:rsidRPr="00706753">
        <w:rPr>
          <w:lang w:val="en-GB"/>
        </w:rPr>
        <w:t xml:space="preserve">listening and referral </w:t>
      </w:r>
      <w:r w:rsidR="00C23214" w:rsidRPr="00706753">
        <w:rPr>
          <w:lang w:val="en-GB"/>
        </w:rPr>
        <w:t>centres</w:t>
      </w:r>
      <w:r w:rsidR="00B21FEE" w:rsidRPr="00706753">
        <w:rPr>
          <w:lang w:val="en-GB"/>
        </w:rPr>
        <w:t>,</w:t>
      </w:r>
      <w:r w:rsidR="00722748" w:rsidRPr="00706753">
        <w:rPr>
          <w:lang w:val="en-GB"/>
        </w:rPr>
        <w:t xml:space="preserve"> </w:t>
      </w:r>
      <w:r w:rsidR="006828D1" w:rsidRPr="00706753">
        <w:rPr>
          <w:snapToGrid/>
          <w:lang w:val="en-GB" w:eastAsia="it-IT"/>
        </w:rPr>
        <w:t xml:space="preserve">and </w:t>
      </w:r>
      <w:r w:rsidR="001B2DE6" w:rsidRPr="00706753">
        <w:rPr>
          <w:snapToGrid/>
          <w:lang w:val="en-GB" w:eastAsia="it-IT"/>
        </w:rPr>
        <w:t xml:space="preserve">the gap </w:t>
      </w:r>
      <w:r w:rsidR="001B2DE6" w:rsidRPr="00706753">
        <w:rPr>
          <w:lang w:val="en-GB"/>
        </w:rPr>
        <w:t>between women and men</w:t>
      </w:r>
      <w:r w:rsidR="001B2DE6" w:rsidRPr="00706753">
        <w:rPr>
          <w:snapToGrid/>
          <w:lang w:val="en-GB" w:eastAsia="it-IT"/>
        </w:rPr>
        <w:t xml:space="preserve"> </w:t>
      </w:r>
      <w:r w:rsidR="00B21FEE" w:rsidRPr="00706753">
        <w:rPr>
          <w:snapToGrid/>
          <w:lang w:val="en-GB" w:eastAsia="it-IT"/>
        </w:rPr>
        <w:t xml:space="preserve">persists, </w:t>
      </w:r>
      <w:r w:rsidR="005B02E8" w:rsidRPr="00706753">
        <w:rPr>
          <w:lang w:val="en-GB"/>
        </w:rPr>
        <w:t>at 61</w:t>
      </w:r>
      <w:r w:rsidR="00444CBF" w:rsidRPr="00706753">
        <w:rPr>
          <w:lang w:val="en-GB"/>
        </w:rPr>
        <w:t>.3</w:t>
      </w:r>
      <w:r w:rsidR="00ED51A9" w:rsidRPr="00706753">
        <w:rPr>
          <w:lang w:val="en-GB"/>
        </w:rPr>
        <w:t xml:space="preserve"> per cent</w:t>
      </w:r>
      <w:r w:rsidR="00444CBF" w:rsidRPr="00706753">
        <w:rPr>
          <w:lang w:val="en-GB"/>
        </w:rPr>
        <w:t xml:space="preserve"> </w:t>
      </w:r>
      <w:r w:rsidR="003B68C2" w:rsidRPr="00706753">
        <w:rPr>
          <w:lang w:val="en-GB"/>
        </w:rPr>
        <w:t xml:space="preserve">in terms of living conditions </w:t>
      </w:r>
      <w:r w:rsidR="000F3BA7" w:rsidRPr="00706753">
        <w:rPr>
          <w:lang w:val="en-GB"/>
        </w:rPr>
        <w:t xml:space="preserve">and </w:t>
      </w:r>
      <w:r w:rsidR="00B26AF2" w:rsidRPr="00706753">
        <w:rPr>
          <w:lang w:val="en-GB"/>
        </w:rPr>
        <w:t>participation</w:t>
      </w:r>
      <w:r w:rsidR="00602BD0" w:rsidRPr="00706753">
        <w:rPr>
          <w:lang w:val="en-GB"/>
        </w:rPr>
        <w:t>.</w:t>
      </w:r>
      <w:r w:rsidR="00255D81" w:rsidRPr="00706753">
        <w:rPr>
          <w:rStyle w:val="FootnoteReference"/>
          <w:bCs/>
          <w:lang w:val="en-GB"/>
        </w:rPr>
        <w:footnoteReference w:id="13"/>
      </w:r>
      <w:r w:rsidR="003A7897" w:rsidRPr="00706753">
        <w:rPr>
          <w:lang w:val="en-GB"/>
        </w:rPr>
        <w:t xml:space="preserve"> </w:t>
      </w:r>
      <w:r w:rsidR="00B21FEE" w:rsidRPr="00706753">
        <w:rPr>
          <w:lang w:val="en-GB"/>
        </w:rPr>
        <w:t>E</w:t>
      </w:r>
      <w:r w:rsidR="003A7897" w:rsidRPr="00706753">
        <w:rPr>
          <w:lang w:val="en-GB"/>
        </w:rPr>
        <w:t>mployed women are paid 19</w:t>
      </w:r>
      <w:r w:rsidR="00ED51A9" w:rsidRPr="00706753">
        <w:rPr>
          <w:lang w:val="en-GB"/>
        </w:rPr>
        <w:t xml:space="preserve"> per cent</w:t>
      </w:r>
      <w:r w:rsidR="003A7897" w:rsidRPr="00706753">
        <w:rPr>
          <w:lang w:val="en-GB"/>
        </w:rPr>
        <w:t xml:space="preserve"> less than </w:t>
      </w:r>
      <w:r w:rsidR="005B02E8" w:rsidRPr="00706753">
        <w:rPr>
          <w:lang w:val="en-GB"/>
        </w:rPr>
        <w:t>men. Reproductive</w:t>
      </w:r>
      <w:r w:rsidR="00B979DC" w:rsidRPr="00706753">
        <w:rPr>
          <w:lang w:val="en-GB"/>
        </w:rPr>
        <w:t xml:space="preserve"> health</w:t>
      </w:r>
      <w:r w:rsidR="006828D1" w:rsidRPr="00706753">
        <w:rPr>
          <w:snapToGrid/>
          <w:lang w:val="en-GB" w:eastAsia="it-IT"/>
        </w:rPr>
        <w:t xml:space="preserve"> </w:t>
      </w:r>
      <w:r w:rsidR="00EE140A" w:rsidRPr="00706753">
        <w:rPr>
          <w:snapToGrid/>
          <w:lang w:val="en-GB" w:eastAsia="it-IT"/>
        </w:rPr>
        <w:t xml:space="preserve">and </w:t>
      </w:r>
      <w:r w:rsidR="00B979DC" w:rsidRPr="00706753">
        <w:rPr>
          <w:lang w:val="en-GB"/>
        </w:rPr>
        <w:t xml:space="preserve">socio-cultural </w:t>
      </w:r>
      <w:r w:rsidR="005B02E8" w:rsidRPr="00706753">
        <w:rPr>
          <w:lang w:val="en-GB"/>
        </w:rPr>
        <w:t>issues</w:t>
      </w:r>
      <w:r w:rsidR="00B21FEE" w:rsidRPr="00706753">
        <w:rPr>
          <w:lang w:val="en-GB"/>
        </w:rPr>
        <w:t>,</w:t>
      </w:r>
      <w:r w:rsidR="00B979DC" w:rsidRPr="00706753">
        <w:rPr>
          <w:lang w:val="en-GB"/>
        </w:rPr>
        <w:t xml:space="preserve"> </w:t>
      </w:r>
      <w:r w:rsidR="00EE140A" w:rsidRPr="00706753">
        <w:rPr>
          <w:lang w:val="en-GB"/>
        </w:rPr>
        <w:t xml:space="preserve">along with </w:t>
      </w:r>
      <w:r w:rsidR="00B979DC" w:rsidRPr="00706753">
        <w:rPr>
          <w:lang w:val="en-GB"/>
        </w:rPr>
        <w:t>poor education</w:t>
      </w:r>
      <w:r w:rsidR="00B21FEE" w:rsidRPr="00706753">
        <w:rPr>
          <w:lang w:val="en-GB"/>
        </w:rPr>
        <w:t>,</w:t>
      </w:r>
      <w:r w:rsidR="00B979DC" w:rsidRPr="00706753">
        <w:rPr>
          <w:lang w:val="en-GB"/>
        </w:rPr>
        <w:t xml:space="preserve"> are the major causes of </w:t>
      </w:r>
      <w:r w:rsidR="00EE140A" w:rsidRPr="00706753">
        <w:rPr>
          <w:lang w:val="en-GB"/>
        </w:rPr>
        <w:t xml:space="preserve">these </w:t>
      </w:r>
      <w:r w:rsidR="001C6236" w:rsidRPr="00706753">
        <w:rPr>
          <w:lang w:val="en-GB"/>
        </w:rPr>
        <w:t>gaps.</w:t>
      </w:r>
      <w:r w:rsidR="00444CBF" w:rsidRPr="00706753">
        <w:rPr>
          <w:lang w:val="en-GB"/>
        </w:rPr>
        <w:t xml:space="preserve"> </w:t>
      </w:r>
      <w:r w:rsidR="00EE140A" w:rsidRPr="00706753">
        <w:rPr>
          <w:lang w:val="en-GB"/>
        </w:rPr>
        <w:t>I</w:t>
      </w:r>
      <w:r w:rsidR="00444CBF" w:rsidRPr="00706753">
        <w:rPr>
          <w:lang w:val="en-GB"/>
        </w:rPr>
        <w:t xml:space="preserve">n 2015, </w:t>
      </w:r>
      <w:r w:rsidR="00473FCC" w:rsidRPr="00706753">
        <w:rPr>
          <w:lang w:val="en-GB"/>
        </w:rPr>
        <w:t>15.8</w:t>
      </w:r>
      <w:r w:rsidR="00B21FEE" w:rsidRPr="00706753">
        <w:rPr>
          <w:lang w:val="en-GB"/>
        </w:rPr>
        <w:t> per </w:t>
      </w:r>
      <w:r w:rsidR="00ED51A9" w:rsidRPr="00706753">
        <w:rPr>
          <w:lang w:val="en-GB"/>
        </w:rPr>
        <w:t>cent</w:t>
      </w:r>
      <w:r w:rsidR="00473FCC" w:rsidRPr="00706753">
        <w:rPr>
          <w:lang w:val="en-GB"/>
        </w:rPr>
        <w:t xml:space="preserve"> of </w:t>
      </w:r>
      <w:r w:rsidR="00B979DC" w:rsidRPr="00706753">
        <w:rPr>
          <w:lang w:val="en-GB"/>
        </w:rPr>
        <w:t xml:space="preserve">women </w:t>
      </w:r>
      <w:r w:rsidR="00473FCC" w:rsidRPr="00706753">
        <w:rPr>
          <w:lang w:val="en-GB"/>
        </w:rPr>
        <w:t xml:space="preserve">had </w:t>
      </w:r>
      <w:r w:rsidR="006828D1" w:rsidRPr="00706753">
        <w:rPr>
          <w:snapToGrid/>
          <w:lang w:val="en-GB" w:eastAsia="it-IT"/>
        </w:rPr>
        <w:t>completed</w:t>
      </w:r>
      <w:r w:rsidR="00473FCC" w:rsidRPr="00706753">
        <w:rPr>
          <w:lang w:val="en-GB"/>
        </w:rPr>
        <w:t xml:space="preserve"> secondary education</w:t>
      </w:r>
      <w:r w:rsidR="00B979DC" w:rsidRPr="00706753">
        <w:rPr>
          <w:lang w:val="en-GB"/>
        </w:rPr>
        <w:t xml:space="preserve"> </w:t>
      </w:r>
      <w:r w:rsidR="00B21FEE" w:rsidRPr="00706753">
        <w:rPr>
          <w:lang w:val="en-GB"/>
        </w:rPr>
        <w:t xml:space="preserve">(and </w:t>
      </w:r>
      <w:r w:rsidR="00B979DC" w:rsidRPr="00706753">
        <w:rPr>
          <w:lang w:val="en-GB"/>
        </w:rPr>
        <w:t>30.8</w:t>
      </w:r>
      <w:r w:rsidR="00ED51A9" w:rsidRPr="00706753">
        <w:rPr>
          <w:lang w:val="en-GB"/>
        </w:rPr>
        <w:t xml:space="preserve"> per cent</w:t>
      </w:r>
      <w:r w:rsidR="00473FCC" w:rsidRPr="00706753">
        <w:rPr>
          <w:lang w:val="en-GB"/>
        </w:rPr>
        <w:t xml:space="preserve"> </w:t>
      </w:r>
      <w:r w:rsidR="00B21FEE" w:rsidRPr="00706753">
        <w:rPr>
          <w:lang w:val="en-GB"/>
        </w:rPr>
        <w:t xml:space="preserve">of </w:t>
      </w:r>
      <w:r w:rsidR="00473FCC" w:rsidRPr="00706753">
        <w:rPr>
          <w:lang w:val="en-GB"/>
        </w:rPr>
        <w:t>men</w:t>
      </w:r>
      <w:r w:rsidR="00B21FEE" w:rsidRPr="00706753">
        <w:rPr>
          <w:lang w:val="en-GB"/>
        </w:rPr>
        <w:t>)</w:t>
      </w:r>
      <w:r w:rsidR="00473FCC" w:rsidRPr="00706753">
        <w:rPr>
          <w:lang w:val="en-GB"/>
        </w:rPr>
        <w:t xml:space="preserve">. </w:t>
      </w:r>
      <w:r w:rsidR="00EE140A" w:rsidRPr="00706753">
        <w:rPr>
          <w:lang w:val="en-GB"/>
        </w:rPr>
        <w:t>Progress made in women</w:t>
      </w:r>
      <w:r w:rsidR="00F219CA" w:rsidRPr="00706753">
        <w:rPr>
          <w:lang w:val="en-GB"/>
        </w:rPr>
        <w:t>’s</w:t>
      </w:r>
      <w:r w:rsidR="00EE140A" w:rsidRPr="00706753">
        <w:rPr>
          <w:lang w:val="en-GB"/>
        </w:rPr>
        <w:t xml:space="preserve"> representation </w:t>
      </w:r>
      <w:r w:rsidR="00B21FEE" w:rsidRPr="00706753">
        <w:rPr>
          <w:lang w:val="en-GB"/>
        </w:rPr>
        <w:t xml:space="preserve">in </w:t>
      </w:r>
      <w:r w:rsidR="00EE140A" w:rsidRPr="00706753">
        <w:rPr>
          <w:lang w:val="en-GB"/>
        </w:rPr>
        <w:t xml:space="preserve">the decision-making bodies is </w:t>
      </w:r>
      <w:r w:rsidR="009D6708" w:rsidRPr="00706753">
        <w:rPr>
          <w:lang w:val="en-GB"/>
        </w:rPr>
        <w:t>limited</w:t>
      </w:r>
      <w:r w:rsidR="00F219CA" w:rsidRPr="00706753">
        <w:rPr>
          <w:lang w:val="en-GB"/>
        </w:rPr>
        <w:t>; i</w:t>
      </w:r>
      <w:r w:rsidR="00B979DC" w:rsidRPr="00706753">
        <w:rPr>
          <w:lang w:val="en-GB"/>
        </w:rPr>
        <w:t xml:space="preserve">n 2017, the proportion </w:t>
      </w:r>
      <w:r w:rsidR="00F219CA" w:rsidRPr="00706753">
        <w:rPr>
          <w:lang w:val="en-GB"/>
        </w:rPr>
        <w:t>women</w:t>
      </w:r>
      <w:r w:rsidR="00B979DC" w:rsidRPr="00706753">
        <w:rPr>
          <w:lang w:val="en-GB"/>
        </w:rPr>
        <w:t xml:space="preserve"> in the National Assembly was 8.4</w:t>
      </w:r>
      <w:r w:rsidR="00ED51A9" w:rsidRPr="00706753">
        <w:rPr>
          <w:lang w:val="en-GB"/>
        </w:rPr>
        <w:t xml:space="preserve"> per cent</w:t>
      </w:r>
      <w:r w:rsidR="009D6708" w:rsidRPr="00706753">
        <w:rPr>
          <w:lang w:val="en-GB"/>
        </w:rPr>
        <w:t>,</w:t>
      </w:r>
      <w:r w:rsidR="00B979DC" w:rsidRPr="00706753">
        <w:rPr>
          <w:lang w:val="en-GB"/>
        </w:rPr>
        <w:t xml:space="preserve"> </w:t>
      </w:r>
      <w:r w:rsidR="00140A5D" w:rsidRPr="00706753">
        <w:rPr>
          <w:lang w:val="en-GB"/>
        </w:rPr>
        <w:t xml:space="preserve">versus the </w:t>
      </w:r>
      <w:r w:rsidR="00EE140A" w:rsidRPr="00706753">
        <w:rPr>
          <w:lang w:val="en-GB"/>
        </w:rPr>
        <w:t xml:space="preserve">African </w:t>
      </w:r>
      <w:r w:rsidR="005E6F1A" w:rsidRPr="00706753">
        <w:rPr>
          <w:lang w:val="en-GB"/>
        </w:rPr>
        <w:t xml:space="preserve">Union </w:t>
      </w:r>
      <w:r w:rsidR="00EE140A" w:rsidRPr="00706753">
        <w:rPr>
          <w:lang w:val="en-GB"/>
        </w:rPr>
        <w:t>target</w:t>
      </w:r>
      <w:r w:rsidR="009D6708" w:rsidRPr="00706753">
        <w:rPr>
          <w:lang w:val="en-GB"/>
        </w:rPr>
        <w:t xml:space="preserve"> of 30 per cent</w:t>
      </w:r>
      <w:r w:rsidR="00602BD0" w:rsidRPr="00706753">
        <w:rPr>
          <w:lang w:val="en-GB"/>
        </w:rPr>
        <w:t>.</w:t>
      </w:r>
      <w:r w:rsidR="006C1A15" w:rsidRPr="00706753">
        <w:rPr>
          <w:rStyle w:val="FootnoteReference"/>
          <w:lang w:val="en-GB"/>
        </w:rPr>
        <w:footnoteReference w:id="14"/>
      </w:r>
      <w:r w:rsidR="00F56583" w:rsidRPr="00706753">
        <w:rPr>
          <w:lang w:val="en-GB"/>
        </w:rPr>
        <w:t xml:space="preserve"> </w:t>
      </w:r>
      <w:r w:rsidR="006F6091" w:rsidRPr="00706753">
        <w:rPr>
          <w:lang w:val="en-GB"/>
        </w:rPr>
        <w:t xml:space="preserve">Continuation of this </w:t>
      </w:r>
      <w:r w:rsidR="00DF2B58" w:rsidRPr="00706753">
        <w:rPr>
          <w:lang w:val="en-GB"/>
        </w:rPr>
        <w:t>trend</w:t>
      </w:r>
      <w:r w:rsidR="006F6091" w:rsidRPr="00706753">
        <w:rPr>
          <w:lang w:val="en-GB"/>
        </w:rPr>
        <w:t xml:space="preserve"> </w:t>
      </w:r>
      <w:r w:rsidR="00DF2B58" w:rsidRPr="00706753">
        <w:rPr>
          <w:lang w:val="en-GB"/>
        </w:rPr>
        <w:t xml:space="preserve">would hinder </w:t>
      </w:r>
      <w:r w:rsidR="00C80665" w:rsidRPr="00706753">
        <w:rPr>
          <w:lang w:val="en-GB"/>
        </w:rPr>
        <w:t>sustainable development.</w:t>
      </w:r>
      <w:r w:rsidR="00DF2B58" w:rsidRPr="00706753">
        <w:rPr>
          <w:lang w:val="en-GB"/>
        </w:rPr>
        <w:t xml:space="preserve"> </w:t>
      </w:r>
    </w:p>
    <w:p w14:paraId="78D17DE1" w14:textId="21F55BBB" w:rsidR="00BB58F3" w:rsidRPr="00706753" w:rsidRDefault="005B06B9" w:rsidP="00B85FC8">
      <w:pPr>
        <w:tabs>
          <w:tab w:val="left" w:pos="990"/>
        </w:tabs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5</w:t>
      </w:r>
      <w:r w:rsidR="0012594C" w:rsidRPr="00706753">
        <w:rPr>
          <w:lang w:val="en-GB"/>
        </w:rPr>
        <w:t>.</w:t>
      </w:r>
      <w:r w:rsidR="00B21FEE" w:rsidRPr="00706753">
        <w:rPr>
          <w:lang w:val="en-GB"/>
        </w:rPr>
        <w:tab/>
      </w:r>
      <w:r w:rsidR="00367C2B" w:rsidRPr="00706753">
        <w:rPr>
          <w:lang w:val="en-GB"/>
        </w:rPr>
        <w:t xml:space="preserve">Linked to sustainable development and resilience, climate change </w:t>
      </w:r>
      <w:r w:rsidR="00602BD0" w:rsidRPr="00706753">
        <w:rPr>
          <w:lang w:val="en-GB"/>
        </w:rPr>
        <w:t>has</w:t>
      </w:r>
      <w:r w:rsidR="00367C2B" w:rsidRPr="00706753">
        <w:rPr>
          <w:lang w:val="en-GB"/>
        </w:rPr>
        <w:t xml:space="preserve"> negative socio</w:t>
      </w:r>
      <w:r w:rsidR="0052477A" w:rsidRPr="00706753">
        <w:rPr>
          <w:lang w:val="en-GB"/>
        </w:rPr>
        <w:t>-economic</w:t>
      </w:r>
      <w:r w:rsidR="00473DF2" w:rsidRPr="00706753">
        <w:rPr>
          <w:lang w:val="en-GB"/>
        </w:rPr>
        <w:t xml:space="preserve"> </w:t>
      </w:r>
      <w:r w:rsidR="009D6708" w:rsidRPr="00706753">
        <w:rPr>
          <w:lang w:val="en-GB"/>
        </w:rPr>
        <w:t>effects</w:t>
      </w:r>
      <w:r w:rsidR="00602BD0" w:rsidRPr="00706753">
        <w:rPr>
          <w:lang w:val="en-GB"/>
        </w:rPr>
        <w:t>,</w:t>
      </w:r>
      <w:r w:rsidR="00367C2B" w:rsidRPr="00706753">
        <w:rPr>
          <w:lang w:val="en-GB"/>
        </w:rPr>
        <w:t xml:space="preserve"> </w:t>
      </w:r>
      <w:r w:rsidR="00BE446D" w:rsidRPr="00706753">
        <w:rPr>
          <w:lang w:val="en-GB"/>
        </w:rPr>
        <w:t xml:space="preserve">leading to high </w:t>
      </w:r>
      <w:r w:rsidR="00FA1E7A" w:rsidRPr="00706753">
        <w:rPr>
          <w:lang w:val="en-GB"/>
        </w:rPr>
        <w:t>vulnerab</w:t>
      </w:r>
      <w:r w:rsidR="00BE446D" w:rsidRPr="00706753">
        <w:rPr>
          <w:lang w:val="en-GB"/>
        </w:rPr>
        <w:t>ility</w:t>
      </w:r>
      <w:r w:rsidR="00FA1E7A" w:rsidRPr="00706753">
        <w:rPr>
          <w:lang w:val="en-GB"/>
        </w:rPr>
        <w:t xml:space="preserve"> to natural disasters. </w:t>
      </w:r>
      <w:r w:rsidR="00CD113C" w:rsidRPr="00706753">
        <w:rPr>
          <w:lang w:val="en-GB"/>
        </w:rPr>
        <w:t>During the 2005-2015 period</w:t>
      </w:r>
      <w:r w:rsidR="00806DF9" w:rsidRPr="00706753">
        <w:rPr>
          <w:lang w:val="en-GB"/>
        </w:rPr>
        <w:t>,</w:t>
      </w:r>
      <w:r w:rsidR="00CD113C" w:rsidRPr="00706753" w:rsidDel="00CD113C">
        <w:rPr>
          <w:lang w:val="en-GB"/>
        </w:rPr>
        <w:t xml:space="preserve"> </w:t>
      </w:r>
      <w:r w:rsidR="00CD113C" w:rsidRPr="00706753">
        <w:rPr>
          <w:lang w:val="en-GB"/>
        </w:rPr>
        <w:t>a</w:t>
      </w:r>
      <w:r w:rsidR="009017F5" w:rsidRPr="00706753">
        <w:rPr>
          <w:lang w:val="en-GB"/>
        </w:rPr>
        <w:t>bout 1,468</w:t>
      </w:r>
      <w:r w:rsidR="00602BD0" w:rsidRPr="00706753">
        <w:rPr>
          <w:lang w:val="en-GB"/>
        </w:rPr>
        <w:t> inhabitants</w:t>
      </w:r>
      <w:r w:rsidR="009017F5" w:rsidRPr="00706753">
        <w:rPr>
          <w:lang w:val="en-GB"/>
        </w:rPr>
        <w:t xml:space="preserve"> per million were deprived of shelter each year due to natural disaster</w:t>
      </w:r>
      <w:r w:rsidR="00CD113C" w:rsidRPr="00706753">
        <w:rPr>
          <w:lang w:val="en-GB"/>
        </w:rPr>
        <w:t>s</w:t>
      </w:r>
      <w:r w:rsidR="00602BD0" w:rsidRPr="00706753">
        <w:rPr>
          <w:lang w:val="en-GB"/>
        </w:rPr>
        <w:t>.</w:t>
      </w:r>
      <w:r w:rsidR="006C1A15" w:rsidRPr="00706753">
        <w:rPr>
          <w:rStyle w:val="FootnoteReference"/>
          <w:lang w:val="en-GB"/>
        </w:rPr>
        <w:footnoteReference w:id="15"/>
      </w:r>
      <w:r w:rsidR="00602BD0" w:rsidRPr="00706753">
        <w:rPr>
          <w:lang w:val="en-GB"/>
        </w:rPr>
        <w:t xml:space="preserve"> </w:t>
      </w:r>
      <w:r w:rsidR="000B2704" w:rsidRPr="00706753">
        <w:rPr>
          <w:lang w:val="en-GB"/>
        </w:rPr>
        <w:t xml:space="preserve">The major causes are: </w:t>
      </w:r>
      <w:r w:rsidR="0052477A" w:rsidRPr="00706753">
        <w:rPr>
          <w:snapToGrid/>
          <w:lang w:val="en-GB" w:eastAsia="it-IT"/>
        </w:rPr>
        <w:t xml:space="preserve">weak </w:t>
      </w:r>
      <w:r w:rsidR="002D51EC" w:rsidRPr="00706753">
        <w:rPr>
          <w:snapToGrid/>
          <w:lang w:val="en-GB" w:eastAsia="it-IT"/>
        </w:rPr>
        <w:t>ownership and implementation of national policies</w:t>
      </w:r>
      <w:r w:rsidR="00DD1018" w:rsidRPr="00706753">
        <w:rPr>
          <w:snapToGrid/>
          <w:lang w:val="en-GB" w:eastAsia="it-IT"/>
        </w:rPr>
        <w:t xml:space="preserve"> and</w:t>
      </w:r>
      <w:r w:rsidR="0052477A" w:rsidRPr="00706753">
        <w:rPr>
          <w:snapToGrid/>
          <w:lang w:val="en-GB" w:eastAsia="it-IT"/>
        </w:rPr>
        <w:t xml:space="preserve"> legislation</w:t>
      </w:r>
      <w:r w:rsidR="000B2704" w:rsidRPr="00706753">
        <w:rPr>
          <w:snapToGrid/>
          <w:lang w:val="en-GB" w:eastAsia="it-IT"/>
        </w:rPr>
        <w:t>;</w:t>
      </w:r>
      <w:r w:rsidR="002D51EC" w:rsidRPr="00706753">
        <w:rPr>
          <w:snapToGrid/>
          <w:lang w:val="en-GB" w:eastAsia="it-IT"/>
        </w:rPr>
        <w:t xml:space="preserve"> </w:t>
      </w:r>
      <w:r w:rsidR="00DD1018" w:rsidRPr="00706753">
        <w:rPr>
          <w:snapToGrid/>
          <w:lang w:val="en-GB" w:eastAsia="it-IT"/>
        </w:rPr>
        <w:t xml:space="preserve">low awareness </w:t>
      </w:r>
      <w:r w:rsidR="00514E23" w:rsidRPr="00706753">
        <w:rPr>
          <w:snapToGrid/>
          <w:lang w:val="en-GB" w:eastAsia="it-IT"/>
        </w:rPr>
        <w:t xml:space="preserve">of </w:t>
      </w:r>
      <w:r w:rsidR="002D51EC" w:rsidRPr="00706753">
        <w:rPr>
          <w:snapToGrid/>
          <w:lang w:val="en-GB" w:eastAsia="it-IT"/>
        </w:rPr>
        <w:t>climat</w:t>
      </w:r>
      <w:r w:rsidR="00DD1018" w:rsidRPr="00706753">
        <w:rPr>
          <w:snapToGrid/>
          <w:lang w:val="en-GB" w:eastAsia="it-IT"/>
        </w:rPr>
        <w:t>e and environmental risks</w:t>
      </w:r>
      <w:r w:rsidR="000B2704" w:rsidRPr="00706753">
        <w:rPr>
          <w:snapToGrid/>
          <w:lang w:val="en-GB" w:eastAsia="it-IT"/>
        </w:rPr>
        <w:t xml:space="preserve">; and </w:t>
      </w:r>
      <w:r w:rsidR="00602BD0" w:rsidRPr="00706753">
        <w:rPr>
          <w:snapToGrid/>
          <w:lang w:val="en-GB" w:eastAsia="it-IT"/>
        </w:rPr>
        <w:t>un</w:t>
      </w:r>
      <w:r w:rsidR="000B2704" w:rsidRPr="00706753">
        <w:rPr>
          <w:snapToGrid/>
          <w:lang w:val="en-GB" w:eastAsia="it-IT"/>
        </w:rPr>
        <w:t xml:space="preserve">sustainable </w:t>
      </w:r>
      <w:r w:rsidR="002D51EC" w:rsidRPr="00706753">
        <w:rPr>
          <w:snapToGrid/>
          <w:lang w:val="en-GB" w:eastAsia="it-IT"/>
        </w:rPr>
        <w:t>production and consumption</w:t>
      </w:r>
      <w:r w:rsidR="00FA1E7A" w:rsidRPr="00706753">
        <w:rPr>
          <w:snapToGrid/>
          <w:lang w:val="en-GB" w:eastAsia="it-IT"/>
        </w:rPr>
        <w:t xml:space="preserve"> patterns</w:t>
      </w:r>
      <w:r w:rsidR="002D51EC" w:rsidRPr="00706753">
        <w:rPr>
          <w:snapToGrid/>
          <w:lang w:val="en-GB" w:eastAsia="it-IT"/>
        </w:rPr>
        <w:t>.</w:t>
      </w:r>
      <w:r w:rsidR="00DD1018" w:rsidRPr="00706753">
        <w:rPr>
          <w:snapToGrid/>
          <w:lang w:val="en-GB" w:eastAsia="it-IT"/>
        </w:rPr>
        <w:t xml:space="preserve"> </w:t>
      </w:r>
      <w:r w:rsidR="00B979DC" w:rsidRPr="00706753">
        <w:rPr>
          <w:lang w:val="en-GB"/>
        </w:rPr>
        <w:t xml:space="preserve">Low availability </w:t>
      </w:r>
      <w:r w:rsidR="00602BD0" w:rsidRPr="00706753">
        <w:rPr>
          <w:lang w:val="en-GB"/>
        </w:rPr>
        <w:t xml:space="preserve">of </w:t>
      </w:r>
      <w:r w:rsidR="00B979DC" w:rsidRPr="00706753">
        <w:rPr>
          <w:lang w:val="en-GB"/>
        </w:rPr>
        <w:t xml:space="preserve">and accessibility to diversified </w:t>
      </w:r>
      <w:r w:rsidR="005E04B2" w:rsidRPr="00706753">
        <w:rPr>
          <w:lang w:val="en-GB"/>
        </w:rPr>
        <w:t xml:space="preserve">sources of renewable energy </w:t>
      </w:r>
      <w:r w:rsidR="00FA1E7A" w:rsidRPr="00706753">
        <w:rPr>
          <w:lang w:val="en-GB"/>
        </w:rPr>
        <w:t xml:space="preserve">for households </w:t>
      </w:r>
      <w:r w:rsidR="00B60802" w:rsidRPr="00706753">
        <w:rPr>
          <w:lang w:val="en-GB"/>
        </w:rPr>
        <w:t xml:space="preserve">remain </w:t>
      </w:r>
      <w:r w:rsidR="005E04B2" w:rsidRPr="00706753">
        <w:rPr>
          <w:lang w:val="en-GB"/>
        </w:rPr>
        <w:t>environmental</w:t>
      </w:r>
      <w:r w:rsidR="00B979DC" w:rsidRPr="00706753">
        <w:rPr>
          <w:lang w:val="en-GB"/>
        </w:rPr>
        <w:t xml:space="preserve"> risk</w:t>
      </w:r>
      <w:r w:rsidR="00B60802" w:rsidRPr="00706753">
        <w:rPr>
          <w:lang w:val="en-GB"/>
        </w:rPr>
        <w:t>s</w:t>
      </w:r>
      <w:r w:rsidR="00B979DC" w:rsidRPr="00706753">
        <w:rPr>
          <w:lang w:val="en-GB"/>
        </w:rPr>
        <w:t xml:space="preserve"> and poverty factor</w:t>
      </w:r>
      <w:r w:rsidR="005E04B2" w:rsidRPr="00706753">
        <w:rPr>
          <w:lang w:val="en-GB"/>
        </w:rPr>
        <w:t>s</w:t>
      </w:r>
      <w:r w:rsidR="00B979DC" w:rsidRPr="00706753">
        <w:rPr>
          <w:lang w:val="en-GB"/>
        </w:rPr>
        <w:t>. In 2015, the share of renewable energy in overall energy consum</w:t>
      </w:r>
      <w:r w:rsidR="004E2650" w:rsidRPr="00706753">
        <w:rPr>
          <w:lang w:val="en-GB"/>
        </w:rPr>
        <w:t>ption was 3.4</w:t>
      </w:r>
      <w:r w:rsidR="00ED51A9" w:rsidRPr="00706753">
        <w:rPr>
          <w:lang w:val="en-GB"/>
        </w:rPr>
        <w:t xml:space="preserve"> per cent</w:t>
      </w:r>
      <w:r w:rsidR="00602BD0" w:rsidRPr="00706753">
        <w:rPr>
          <w:lang w:val="en-GB"/>
        </w:rPr>
        <w:t>,</w:t>
      </w:r>
      <w:r w:rsidR="004E2650" w:rsidRPr="00706753">
        <w:rPr>
          <w:lang w:val="en-GB"/>
        </w:rPr>
        <w:t xml:space="preserve"> against </w:t>
      </w:r>
      <w:r w:rsidR="00602BD0" w:rsidRPr="00706753">
        <w:rPr>
          <w:lang w:val="en-GB"/>
        </w:rPr>
        <w:t xml:space="preserve">the </w:t>
      </w:r>
      <w:r w:rsidR="00B979DC" w:rsidRPr="00706753">
        <w:rPr>
          <w:lang w:val="en-GB"/>
        </w:rPr>
        <w:t>50</w:t>
      </w:r>
      <w:r w:rsidR="00ED51A9" w:rsidRPr="00706753">
        <w:rPr>
          <w:lang w:val="en-GB"/>
        </w:rPr>
        <w:t xml:space="preserve"> per cent</w:t>
      </w:r>
      <w:r w:rsidR="00B979DC" w:rsidRPr="00706753">
        <w:rPr>
          <w:lang w:val="en-GB"/>
        </w:rPr>
        <w:t xml:space="preserve"> </w:t>
      </w:r>
      <w:r w:rsidR="00D34EC1" w:rsidRPr="00706753">
        <w:rPr>
          <w:lang w:val="en-GB"/>
        </w:rPr>
        <w:t xml:space="preserve">by </w:t>
      </w:r>
      <w:r w:rsidR="00B979DC" w:rsidRPr="00706753">
        <w:rPr>
          <w:lang w:val="en-GB"/>
        </w:rPr>
        <w:t>2030</w:t>
      </w:r>
      <w:r w:rsidR="00602BD0" w:rsidRPr="00706753">
        <w:rPr>
          <w:lang w:val="en-GB"/>
        </w:rPr>
        <w:t xml:space="preserve"> target</w:t>
      </w:r>
      <w:r w:rsidR="00B979DC" w:rsidRPr="00706753">
        <w:rPr>
          <w:lang w:val="en-GB"/>
        </w:rPr>
        <w:t xml:space="preserve">. </w:t>
      </w:r>
      <w:r w:rsidR="00642D6E" w:rsidRPr="00706753">
        <w:rPr>
          <w:lang w:val="en-GB"/>
        </w:rPr>
        <w:t>P</w:t>
      </w:r>
      <w:r w:rsidR="00B979DC" w:rsidRPr="00706753">
        <w:rPr>
          <w:lang w:val="en-GB"/>
        </w:rPr>
        <w:t>lant cover was threatened</w:t>
      </w:r>
      <w:r w:rsidR="00A77BD1" w:rsidRPr="00706753">
        <w:rPr>
          <w:lang w:val="en-GB"/>
        </w:rPr>
        <w:t>, with</w:t>
      </w:r>
      <w:r w:rsidR="00444CBF" w:rsidRPr="00706753">
        <w:rPr>
          <w:lang w:val="en-GB"/>
        </w:rPr>
        <w:t xml:space="preserve"> </w:t>
      </w:r>
      <w:r w:rsidR="00B979DC" w:rsidRPr="00706753">
        <w:rPr>
          <w:lang w:val="en-GB"/>
        </w:rPr>
        <w:t>a depletion rate of 25.2</w:t>
      </w:r>
      <w:r w:rsidR="00ED51A9" w:rsidRPr="00706753">
        <w:rPr>
          <w:lang w:val="en-GB"/>
        </w:rPr>
        <w:t xml:space="preserve"> per cent</w:t>
      </w:r>
      <w:r w:rsidR="009B2F0F" w:rsidRPr="00706753">
        <w:rPr>
          <w:bCs/>
          <w:vertAlign w:val="superscript"/>
          <w:lang w:val="en-GB"/>
        </w:rPr>
        <w:footnoteReference w:id="16"/>
      </w:r>
      <w:r w:rsidR="00642D6E" w:rsidRPr="00706753">
        <w:rPr>
          <w:lang w:val="en-GB"/>
        </w:rPr>
        <w:t xml:space="preserve"> in 2015</w:t>
      </w:r>
      <w:r w:rsidR="00B979DC" w:rsidRPr="00706753">
        <w:rPr>
          <w:lang w:val="en-GB"/>
        </w:rPr>
        <w:t>.</w:t>
      </w:r>
      <w:bookmarkStart w:id="4" w:name="_Hlk510007715"/>
      <w:r w:rsidR="00642D6E" w:rsidRPr="00706753">
        <w:rPr>
          <w:lang w:val="en-GB"/>
        </w:rPr>
        <w:t xml:space="preserve"> </w:t>
      </w:r>
      <w:r w:rsidR="00602BD0" w:rsidRPr="00706753">
        <w:rPr>
          <w:lang w:val="en-GB"/>
        </w:rPr>
        <w:t>U</w:t>
      </w:r>
      <w:r w:rsidR="00BB58F3" w:rsidRPr="00706753">
        <w:rPr>
          <w:lang w:val="en-GB"/>
        </w:rPr>
        <w:t>rban</w:t>
      </w:r>
      <w:r w:rsidR="00C635E0" w:rsidRPr="00706753">
        <w:rPr>
          <w:lang w:val="en-GB"/>
        </w:rPr>
        <w:t>ization</w:t>
      </w:r>
      <w:r w:rsidR="00602BD0" w:rsidRPr="00706753">
        <w:rPr>
          <w:lang w:val="en-GB"/>
        </w:rPr>
        <w:t>,</w:t>
      </w:r>
      <w:r w:rsidR="00C635E0" w:rsidRPr="00706753">
        <w:rPr>
          <w:lang w:val="en-GB"/>
        </w:rPr>
        <w:t xml:space="preserve"> </w:t>
      </w:r>
      <w:r w:rsidR="00602BD0" w:rsidRPr="00706753">
        <w:rPr>
          <w:lang w:val="en-GB"/>
        </w:rPr>
        <w:t xml:space="preserve">at </w:t>
      </w:r>
      <w:r w:rsidR="007B17AB" w:rsidRPr="00706753">
        <w:rPr>
          <w:lang w:val="en-GB"/>
        </w:rPr>
        <w:t>44</w:t>
      </w:r>
      <w:r w:rsidR="00ED51A9" w:rsidRPr="00706753">
        <w:rPr>
          <w:lang w:val="en-GB"/>
        </w:rPr>
        <w:t xml:space="preserve"> per cent</w:t>
      </w:r>
      <w:r w:rsidR="007B17AB" w:rsidRPr="00706753">
        <w:rPr>
          <w:rStyle w:val="FootnoteReference"/>
          <w:lang w:val="en-GB"/>
        </w:rPr>
        <w:footnoteReference w:id="17"/>
      </w:r>
      <w:r w:rsidR="007B17AB" w:rsidRPr="00706753">
        <w:rPr>
          <w:lang w:val="en-GB"/>
        </w:rPr>
        <w:t xml:space="preserve"> in 2015</w:t>
      </w:r>
      <w:r w:rsidR="00602BD0" w:rsidRPr="00706753">
        <w:rPr>
          <w:lang w:val="en-GB"/>
        </w:rPr>
        <w:t>,</w:t>
      </w:r>
      <w:r w:rsidR="007B17AB" w:rsidRPr="00706753">
        <w:rPr>
          <w:lang w:val="en-GB"/>
        </w:rPr>
        <w:t xml:space="preserve"> has been</w:t>
      </w:r>
      <w:r w:rsidR="00BB58F3" w:rsidRPr="00706753">
        <w:rPr>
          <w:lang w:val="en-GB"/>
        </w:rPr>
        <w:t xml:space="preserve"> </w:t>
      </w:r>
      <w:r w:rsidR="005B02E8" w:rsidRPr="00706753">
        <w:rPr>
          <w:lang w:val="en-GB"/>
        </w:rPr>
        <w:t>accelerating,</w:t>
      </w:r>
      <w:r w:rsidR="007B17AB" w:rsidRPr="00706753">
        <w:rPr>
          <w:lang w:val="en-GB"/>
        </w:rPr>
        <w:t xml:space="preserve"> leading to</w:t>
      </w:r>
      <w:r w:rsidR="00BB58F3" w:rsidRPr="00706753">
        <w:rPr>
          <w:lang w:val="en-GB"/>
        </w:rPr>
        <w:t xml:space="preserve"> challenges </w:t>
      </w:r>
      <w:r w:rsidR="007B17AB" w:rsidRPr="00706753">
        <w:rPr>
          <w:lang w:val="en-GB"/>
        </w:rPr>
        <w:t xml:space="preserve">related to </w:t>
      </w:r>
      <w:r w:rsidR="00BB58F3" w:rsidRPr="00706753">
        <w:rPr>
          <w:lang w:val="en-GB"/>
        </w:rPr>
        <w:t>urban mobility, pollution, housing</w:t>
      </w:r>
      <w:r w:rsidR="00602BD0" w:rsidRPr="00706753">
        <w:rPr>
          <w:lang w:val="en-GB"/>
        </w:rPr>
        <w:t>,</w:t>
      </w:r>
      <w:r w:rsidR="00BB58F3" w:rsidRPr="00706753">
        <w:rPr>
          <w:lang w:val="en-GB"/>
        </w:rPr>
        <w:t xml:space="preserve"> and land management.</w:t>
      </w:r>
    </w:p>
    <w:p w14:paraId="17D7140E" w14:textId="50E7D041" w:rsidR="0030734A" w:rsidRPr="00706753" w:rsidRDefault="0030734A" w:rsidP="00B85FC8">
      <w:pPr>
        <w:tabs>
          <w:tab w:val="left" w:pos="990"/>
        </w:tabs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6.</w:t>
      </w:r>
      <w:r w:rsidR="009D6708" w:rsidRPr="00706753">
        <w:rPr>
          <w:lang w:val="en-GB"/>
        </w:rPr>
        <w:tab/>
      </w:r>
      <w:r w:rsidRPr="00706753">
        <w:rPr>
          <w:bCs/>
          <w:lang w:val="en-GB"/>
        </w:rPr>
        <w:t xml:space="preserve">Benin formulated </w:t>
      </w:r>
      <w:r w:rsidR="00602BD0" w:rsidRPr="00706753">
        <w:rPr>
          <w:bCs/>
          <w:lang w:val="en-GB"/>
        </w:rPr>
        <w:t xml:space="preserve">‘Benin Revealed, 2016-2021,’ </w:t>
      </w:r>
      <w:r w:rsidRPr="00706753">
        <w:rPr>
          <w:bCs/>
          <w:lang w:val="en-GB"/>
        </w:rPr>
        <w:t xml:space="preserve">a </w:t>
      </w:r>
      <w:r w:rsidR="007D4DCE">
        <w:rPr>
          <w:bCs/>
          <w:lang w:val="en-GB"/>
        </w:rPr>
        <w:t>g</w:t>
      </w:r>
      <w:r w:rsidR="007D605E">
        <w:rPr>
          <w:bCs/>
          <w:lang w:val="en-GB"/>
        </w:rPr>
        <w:t xml:space="preserve">overnment </w:t>
      </w:r>
      <w:r w:rsidR="007D4DCE">
        <w:rPr>
          <w:bCs/>
          <w:lang w:val="en-GB"/>
        </w:rPr>
        <w:t>a</w:t>
      </w:r>
      <w:r w:rsidR="007D605E">
        <w:rPr>
          <w:bCs/>
          <w:lang w:val="en-GB"/>
        </w:rPr>
        <w:t xml:space="preserve">ction </w:t>
      </w:r>
      <w:r w:rsidR="007D4DCE">
        <w:rPr>
          <w:bCs/>
          <w:lang w:val="en-GB"/>
        </w:rPr>
        <w:t>p</w:t>
      </w:r>
      <w:r w:rsidR="007D605E">
        <w:rPr>
          <w:bCs/>
          <w:lang w:val="en-GB"/>
        </w:rPr>
        <w:t xml:space="preserve">rogramme </w:t>
      </w:r>
      <w:r w:rsidR="00E2775E" w:rsidRPr="00706753">
        <w:rPr>
          <w:bCs/>
          <w:lang w:val="en-GB"/>
        </w:rPr>
        <w:t xml:space="preserve">that </w:t>
      </w:r>
      <w:r w:rsidRPr="00706753">
        <w:rPr>
          <w:bCs/>
          <w:lang w:val="en-GB"/>
        </w:rPr>
        <w:t xml:space="preserve">aims to </w:t>
      </w:r>
      <w:r w:rsidR="00602BD0" w:rsidRPr="00706753">
        <w:rPr>
          <w:bCs/>
          <w:lang w:val="en-GB"/>
        </w:rPr>
        <w:t>“s</w:t>
      </w:r>
      <w:r w:rsidRPr="00706753">
        <w:rPr>
          <w:bCs/>
          <w:lang w:val="en-GB"/>
        </w:rPr>
        <w:t>ustainably revive the economic and social development of Benin</w:t>
      </w:r>
      <w:r w:rsidR="00602BD0" w:rsidRPr="00706753">
        <w:rPr>
          <w:bCs/>
          <w:lang w:val="en-GB"/>
        </w:rPr>
        <w:t>”</w:t>
      </w:r>
      <w:r w:rsidR="009D6708" w:rsidRPr="00706753">
        <w:rPr>
          <w:bCs/>
          <w:lang w:val="en-GB"/>
        </w:rPr>
        <w:t>.</w:t>
      </w:r>
      <w:r w:rsidRPr="00706753">
        <w:rPr>
          <w:bCs/>
          <w:lang w:val="en-GB"/>
        </w:rPr>
        <w:t xml:space="preserve"> </w:t>
      </w:r>
      <w:r w:rsidR="00602BD0" w:rsidRPr="00706753">
        <w:rPr>
          <w:bCs/>
          <w:lang w:val="en-GB"/>
        </w:rPr>
        <w:t>It</w:t>
      </w:r>
      <w:r w:rsidRPr="00706753">
        <w:rPr>
          <w:bCs/>
          <w:lang w:val="en-GB"/>
        </w:rPr>
        <w:t xml:space="preserve"> is built around three pillars: (</w:t>
      </w:r>
      <w:r w:rsidR="00602BD0" w:rsidRPr="00706753">
        <w:rPr>
          <w:bCs/>
          <w:lang w:val="en-GB"/>
        </w:rPr>
        <w:t>a</w:t>
      </w:r>
      <w:r w:rsidRPr="00706753">
        <w:rPr>
          <w:bCs/>
          <w:lang w:val="en-GB"/>
        </w:rPr>
        <w:t>) consolidating democracy, the rule of law and good governance; (</w:t>
      </w:r>
      <w:r w:rsidR="00602BD0" w:rsidRPr="00706753">
        <w:rPr>
          <w:bCs/>
          <w:lang w:val="en-GB"/>
        </w:rPr>
        <w:t>b</w:t>
      </w:r>
      <w:r w:rsidRPr="00706753">
        <w:rPr>
          <w:bCs/>
          <w:lang w:val="en-GB"/>
        </w:rPr>
        <w:t>) ensuring structural transformation of the economy; and (</w:t>
      </w:r>
      <w:r w:rsidR="00602BD0" w:rsidRPr="00706753">
        <w:rPr>
          <w:bCs/>
          <w:lang w:val="en-GB"/>
        </w:rPr>
        <w:t>c</w:t>
      </w:r>
      <w:r w:rsidRPr="00706753">
        <w:rPr>
          <w:bCs/>
          <w:lang w:val="en-GB"/>
        </w:rPr>
        <w:t xml:space="preserve">) improving </w:t>
      </w:r>
      <w:r w:rsidR="00602BD0" w:rsidRPr="00706753">
        <w:rPr>
          <w:bCs/>
          <w:lang w:val="en-GB"/>
        </w:rPr>
        <w:t xml:space="preserve">people’s </w:t>
      </w:r>
      <w:r w:rsidRPr="00706753">
        <w:rPr>
          <w:bCs/>
          <w:lang w:val="en-GB"/>
        </w:rPr>
        <w:t xml:space="preserve">living conditions. Given mixed results in reducing poverty and inequality, the Government developed </w:t>
      </w:r>
      <w:r w:rsidR="00AA3F77" w:rsidRPr="00706753">
        <w:rPr>
          <w:bCs/>
          <w:lang w:val="en-GB"/>
        </w:rPr>
        <w:t xml:space="preserve">its </w:t>
      </w:r>
      <w:r w:rsidR="00602BD0" w:rsidRPr="00706753">
        <w:rPr>
          <w:bCs/>
          <w:lang w:val="en-GB"/>
        </w:rPr>
        <w:t>Sustainable Development Goals</w:t>
      </w:r>
      <w:r w:rsidR="005C5632" w:rsidRPr="00706753">
        <w:rPr>
          <w:bCs/>
          <w:lang w:val="en-GB"/>
        </w:rPr>
        <w:t xml:space="preserve">-based </w:t>
      </w:r>
      <w:r w:rsidR="00602BD0" w:rsidRPr="00706753">
        <w:rPr>
          <w:bCs/>
          <w:lang w:val="en-GB"/>
        </w:rPr>
        <w:t>n</w:t>
      </w:r>
      <w:r w:rsidRPr="00706753">
        <w:rPr>
          <w:bCs/>
          <w:lang w:val="en-GB"/>
        </w:rPr>
        <w:t xml:space="preserve">ational </w:t>
      </w:r>
      <w:r w:rsidR="00602BD0" w:rsidRPr="00706753">
        <w:rPr>
          <w:bCs/>
          <w:lang w:val="en-GB"/>
        </w:rPr>
        <w:t>d</w:t>
      </w:r>
      <w:r w:rsidRPr="00706753">
        <w:rPr>
          <w:bCs/>
          <w:lang w:val="en-GB"/>
        </w:rPr>
        <w:t xml:space="preserve">evelopment </w:t>
      </w:r>
      <w:r w:rsidR="00706753">
        <w:rPr>
          <w:bCs/>
          <w:lang w:val="en-GB"/>
        </w:rPr>
        <w:t>plan</w:t>
      </w:r>
      <w:r w:rsidR="00602BD0" w:rsidRPr="00706753">
        <w:rPr>
          <w:bCs/>
          <w:lang w:val="en-GB"/>
        </w:rPr>
        <w:t xml:space="preserve">, </w:t>
      </w:r>
      <w:r w:rsidRPr="00706753">
        <w:rPr>
          <w:bCs/>
          <w:lang w:val="en-GB"/>
        </w:rPr>
        <w:t>201</w:t>
      </w:r>
      <w:r w:rsidR="00CC4060" w:rsidRPr="00706753">
        <w:rPr>
          <w:bCs/>
          <w:lang w:val="en-GB"/>
        </w:rPr>
        <w:t>6</w:t>
      </w:r>
      <w:r w:rsidRPr="00706753">
        <w:rPr>
          <w:bCs/>
          <w:lang w:val="en-GB"/>
        </w:rPr>
        <w:t>-2025</w:t>
      </w:r>
      <w:r w:rsidR="00602BD0" w:rsidRPr="00706753">
        <w:rPr>
          <w:bCs/>
          <w:lang w:val="en-GB"/>
        </w:rPr>
        <w:t>,</w:t>
      </w:r>
      <w:r w:rsidRPr="00706753">
        <w:rPr>
          <w:bCs/>
          <w:lang w:val="en-GB"/>
        </w:rPr>
        <w:t xml:space="preserve"> to </w:t>
      </w:r>
      <w:r w:rsidR="00AA3F77" w:rsidRPr="00706753">
        <w:rPr>
          <w:bCs/>
          <w:lang w:val="en-GB"/>
        </w:rPr>
        <w:t xml:space="preserve">include </w:t>
      </w:r>
      <w:r w:rsidR="00602BD0" w:rsidRPr="00706753">
        <w:rPr>
          <w:bCs/>
          <w:lang w:val="en-GB"/>
        </w:rPr>
        <w:t xml:space="preserve">the </w:t>
      </w:r>
      <w:r w:rsidRPr="00706753">
        <w:rPr>
          <w:bCs/>
          <w:lang w:val="en-GB"/>
        </w:rPr>
        <w:t xml:space="preserve">social, economic and environmental dimensions of the 2030 Agenda. The </w:t>
      </w:r>
      <w:r w:rsidR="00AA3F77" w:rsidRPr="00706753">
        <w:rPr>
          <w:bCs/>
          <w:lang w:val="en-GB"/>
        </w:rPr>
        <w:t xml:space="preserve">programme </w:t>
      </w:r>
      <w:r w:rsidRPr="00706753">
        <w:rPr>
          <w:bCs/>
          <w:lang w:val="en-GB"/>
        </w:rPr>
        <w:t xml:space="preserve">for </w:t>
      </w:r>
      <w:r w:rsidR="00AA3F77" w:rsidRPr="00706753">
        <w:rPr>
          <w:bCs/>
          <w:lang w:val="en-GB"/>
        </w:rPr>
        <w:t xml:space="preserve">growth </w:t>
      </w:r>
      <w:r w:rsidRPr="00706753">
        <w:rPr>
          <w:bCs/>
          <w:lang w:val="en-GB"/>
        </w:rPr>
        <w:t xml:space="preserve">and </w:t>
      </w:r>
      <w:r w:rsidR="00AA3F77" w:rsidRPr="00706753">
        <w:rPr>
          <w:bCs/>
          <w:lang w:val="en-GB"/>
        </w:rPr>
        <w:t>sustainable d</w:t>
      </w:r>
      <w:r w:rsidRPr="00706753">
        <w:rPr>
          <w:bCs/>
          <w:lang w:val="en-GB"/>
        </w:rPr>
        <w:t>evelopment</w:t>
      </w:r>
      <w:r w:rsidR="00AA3F77" w:rsidRPr="00706753">
        <w:rPr>
          <w:bCs/>
          <w:lang w:val="en-GB"/>
        </w:rPr>
        <w:t>,</w:t>
      </w:r>
      <w:r w:rsidRPr="00706753">
        <w:rPr>
          <w:bCs/>
          <w:lang w:val="en-GB"/>
        </w:rPr>
        <w:t xml:space="preserve"> 2018-2021</w:t>
      </w:r>
      <w:r w:rsidR="00AA3F77" w:rsidRPr="00706753">
        <w:rPr>
          <w:bCs/>
          <w:lang w:val="en-GB"/>
        </w:rPr>
        <w:t>,</w:t>
      </w:r>
      <w:r w:rsidRPr="00706753">
        <w:rPr>
          <w:bCs/>
          <w:lang w:val="en-GB"/>
        </w:rPr>
        <w:t xml:space="preserve"> </w:t>
      </w:r>
      <w:r w:rsidR="00AA3F77" w:rsidRPr="00706753">
        <w:rPr>
          <w:bCs/>
          <w:lang w:val="en-GB"/>
        </w:rPr>
        <w:t xml:space="preserve">which </w:t>
      </w:r>
      <w:r w:rsidRPr="00706753">
        <w:rPr>
          <w:bCs/>
          <w:lang w:val="en-GB"/>
        </w:rPr>
        <w:t xml:space="preserve">will operationalize the </w:t>
      </w:r>
      <w:r w:rsidR="00AA3F77" w:rsidRPr="00706753">
        <w:rPr>
          <w:bCs/>
          <w:lang w:val="en-GB"/>
        </w:rPr>
        <w:t>national development plan,</w:t>
      </w:r>
      <w:r w:rsidR="00AC6391" w:rsidRPr="00706753">
        <w:rPr>
          <w:bCs/>
          <w:lang w:val="en-GB"/>
        </w:rPr>
        <w:t xml:space="preserve"> is anchored </w:t>
      </w:r>
      <w:r w:rsidR="00DB4C86" w:rsidRPr="00706753">
        <w:rPr>
          <w:bCs/>
          <w:lang w:val="en-GB"/>
        </w:rPr>
        <w:t>in</w:t>
      </w:r>
      <w:r w:rsidR="00AC6391" w:rsidRPr="00706753">
        <w:rPr>
          <w:bCs/>
          <w:lang w:val="en-GB"/>
        </w:rPr>
        <w:t xml:space="preserve"> the </w:t>
      </w:r>
      <w:r w:rsidR="00DB4C86" w:rsidRPr="00706753">
        <w:rPr>
          <w:bCs/>
          <w:lang w:val="en-GB"/>
        </w:rPr>
        <w:t xml:space="preserve">framework </w:t>
      </w:r>
      <w:r w:rsidR="00AA3F77" w:rsidRPr="00706753">
        <w:rPr>
          <w:bCs/>
          <w:lang w:val="en-GB"/>
        </w:rPr>
        <w:t xml:space="preserve">of the Sustainable Development Goals </w:t>
      </w:r>
      <w:r w:rsidR="00DB4C86" w:rsidRPr="00706753">
        <w:rPr>
          <w:bCs/>
          <w:lang w:val="en-GB"/>
        </w:rPr>
        <w:t>and Agenda</w:t>
      </w:r>
      <w:r w:rsidR="009D6708" w:rsidRPr="00706753">
        <w:rPr>
          <w:bCs/>
          <w:lang w:val="en-GB"/>
        </w:rPr>
        <w:t xml:space="preserve"> 2063 of the African Union</w:t>
      </w:r>
      <w:r w:rsidRPr="00706753">
        <w:rPr>
          <w:bCs/>
          <w:lang w:val="en-GB"/>
        </w:rPr>
        <w:t>.</w:t>
      </w:r>
      <w:r w:rsidR="002905BD" w:rsidRPr="00706753">
        <w:rPr>
          <w:bCs/>
          <w:lang w:val="en-GB"/>
        </w:rPr>
        <w:t xml:space="preserve"> </w:t>
      </w:r>
      <w:r w:rsidR="00AA3F77" w:rsidRPr="00706753">
        <w:rPr>
          <w:lang w:val="en-GB"/>
        </w:rPr>
        <w:t>T</w:t>
      </w:r>
      <w:r w:rsidR="00AC6391" w:rsidRPr="00706753">
        <w:rPr>
          <w:lang w:val="en-GB"/>
        </w:rPr>
        <w:t xml:space="preserve">he Government </w:t>
      </w:r>
      <w:r w:rsidR="00250A76" w:rsidRPr="00706753">
        <w:rPr>
          <w:lang w:val="en-GB"/>
        </w:rPr>
        <w:t xml:space="preserve">is </w:t>
      </w:r>
      <w:r w:rsidR="00AC6391" w:rsidRPr="00706753">
        <w:rPr>
          <w:lang w:val="en-GB"/>
        </w:rPr>
        <w:t>put</w:t>
      </w:r>
      <w:r w:rsidR="00250A76" w:rsidRPr="00706753">
        <w:rPr>
          <w:lang w:val="en-GB"/>
        </w:rPr>
        <w:t>ting</w:t>
      </w:r>
      <w:r w:rsidR="00AC6391" w:rsidRPr="00706753">
        <w:rPr>
          <w:lang w:val="en-GB"/>
        </w:rPr>
        <w:t xml:space="preserve"> in place an inclusive coordination and monitoring mechanism</w:t>
      </w:r>
      <w:r w:rsidR="009D6708" w:rsidRPr="00706753">
        <w:rPr>
          <w:lang w:val="en-GB"/>
        </w:rPr>
        <w:t xml:space="preserve"> to implement the G</w:t>
      </w:r>
      <w:r w:rsidR="00AA3F77" w:rsidRPr="00706753">
        <w:rPr>
          <w:lang w:val="en-GB"/>
        </w:rPr>
        <w:t>oals</w:t>
      </w:r>
      <w:r w:rsidR="00AC6391" w:rsidRPr="00706753">
        <w:rPr>
          <w:lang w:val="en-GB"/>
        </w:rPr>
        <w:t xml:space="preserve">. This </w:t>
      </w:r>
      <w:r w:rsidR="00AA3F77" w:rsidRPr="00706753">
        <w:rPr>
          <w:lang w:val="en-GB"/>
        </w:rPr>
        <w:t xml:space="preserve">will </w:t>
      </w:r>
      <w:r w:rsidR="00AC6391" w:rsidRPr="00706753">
        <w:rPr>
          <w:lang w:val="en-GB"/>
        </w:rPr>
        <w:t>include mobiliz</w:t>
      </w:r>
      <w:r w:rsidR="00171EAF" w:rsidRPr="00706753">
        <w:rPr>
          <w:lang w:val="en-GB"/>
        </w:rPr>
        <w:t>ing</w:t>
      </w:r>
      <w:r w:rsidR="00AC6391" w:rsidRPr="00706753">
        <w:rPr>
          <w:lang w:val="en-GB"/>
        </w:rPr>
        <w:t xml:space="preserve"> </w:t>
      </w:r>
      <w:r w:rsidR="00171EAF" w:rsidRPr="00706753">
        <w:rPr>
          <w:lang w:val="en-GB"/>
        </w:rPr>
        <w:t>stakeholders</w:t>
      </w:r>
      <w:r w:rsidR="00AC6391" w:rsidRPr="00706753">
        <w:rPr>
          <w:lang w:val="en-GB"/>
        </w:rPr>
        <w:t xml:space="preserve"> around the priority targets</w:t>
      </w:r>
      <w:r w:rsidR="00AA3F77" w:rsidRPr="00706753">
        <w:rPr>
          <w:lang w:val="en-GB"/>
        </w:rPr>
        <w:t>,</w:t>
      </w:r>
      <w:r w:rsidR="00AC6391" w:rsidRPr="00706753">
        <w:rPr>
          <w:lang w:val="en-GB"/>
        </w:rPr>
        <w:t xml:space="preserve"> with synergetic actions between sectoral ministries at the </w:t>
      </w:r>
      <w:r w:rsidR="00171EAF" w:rsidRPr="00706753">
        <w:rPr>
          <w:lang w:val="en-GB"/>
        </w:rPr>
        <w:t xml:space="preserve">central and local </w:t>
      </w:r>
      <w:r w:rsidR="00AC6391" w:rsidRPr="00706753">
        <w:rPr>
          <w:lang w:val="en-GB"/>
        </w:rPr>
        <w:t>level</w:t>
      </w:r>
      <w:r w:rsidR="00171EAF" w:rsidRPr="00706753">
        <w:rPr>
          <w:lang w:val="en-GB"/>
        </w:rPr>
        <w:t>s</w:t>
      </w:r>
      <w:r w:rsidR="00AC6391" w:rsidRPr="00706753">
        <w:rPr>
          <w:lang w:val="en-GB"/>
        </w:rPr>
        <w:t xml:space="preserve">, </w:t>
      </w:r>
      <w:r w:rsidR="00AC6391" w:rsidRPr="00706753">
        <w:rPr>
          <w:bCs/>
          <w:lang w:val="en-GB"/>
        </w:rPr>
        <w:t xml:space="preserve">civil society organizations, </w:t>
      </w:r>
      <w:r w:rsidR="00AA3F77" w:rsidRPr="00706753">
        <w:rPr>
          <w:bCs/>
          <w:lang w:val="en-GB"/>
        </w:rPr>
        <w:t xml:space="preserve">and </w:t>
      </w:r>
      <w:r w:rsidR="00171EAF" w:rsidRPr="00706753">
        <w:rPr>
          <w:bCs/>
          <w:lang w:val="en-GB"/>
        </w:rPr>
        <w:t>development</w:t>
      </w:r>
      <w:r w:rsidR="00AC6391" w:rsidRPr="00706753">
        <w:rPr>
          <w:bCs/>
          <w:lang w:val="en-GB"/>
        </w:rPr>
        <w:t xml:space="preserve"> partners. </w:t>
      </w:r>
      <w:r w:rsidR="00B80766" w:rsidRPr="00706753">
        <w:rPr>
          <w:bCs/>
          <w:lang w:val="en-GB"/>
        </w:rPr>
        <w:t>A</w:t>
      </w:r>
      <w:r w:rsidR="00D228FF" w:rsidRPr="00706753">
        <w:rPr>
          <w:bCs/>
          <w:lang w:val="en-GB"/>
        </w:rPr>
        <w:t>s a critical multilateral agency, in complementarity with other U</w:t>
      </w:r>
      <w:r w:rsidR="00AA3F77" w:rsidRPr="00706753">
        <w:rPr>
          <w:bCs/>
          <w:lang w:val="en-GB"/>
        </w:rPr>
        <w:t>nited Nations organizations</w:t>
      </w:r>
      <w:r w:rsidR="00D228FF" w:rsidRPr="00706753">
        <w:rPr>
          <w:bCs/>
          <w:lang w:val="en-GB"/>
        </w:rPr>
        <w:t xml:space="preserve"> and </w:t>
      </w:r>
      <w:r w:rsidR="00265675" w:rsidRPr="00706753">
        <w:rPr>
          <w:bCs/>
          <w:lang w:val="en-GB"/>
        </w:rPr>
        <w:t xml:space="preserve">key </w:t>
      </w:r>
      <w:r w:rsidR="00D228FF" w:rsidRPr="00706753">
        <w:rPr>
          <w:bCs/>
          <w:lang w:val="en-GB"/>
        </w:rPr>
        <w:t>partners</w:t>
      </w:r>
      <w:r w:rsidR="00AA3F77" w:rsidRPr="00706753">
        <w:rPr>
          <w:bCs/>
          <w:lang w:val="en-GB"/>
        </w:rPr>
        <w:t xml:space="preserve">, </w:t>
      </w:r>
      <w:r w:rsidR="00B80766" w:rsidRPr="00706753">
        <w:rPr>
          <w:bCs/>
          <w:lang w:val="en-GB"/>
        </w:rPr>
        <w:t xml:space="preserve">UNDP is well positioned </w:t>
      </w:r>
      <w:r w:rsidR="00AA3F77" w:rsidRPr="00706753">
        <w:rPr>
          <w:bCs/>
          <w:lang w:val="en-GB"/>
        </w:rPr>
        <w:t>to assist in</w:t>
      </w:r>
      <w:r w:rsidR="00D228FF" w:rsidRPr="00706753">
        <w:rPr>
          <w:bCs/>
          <w:lang w:val="en-GB"/>
        </w:rPr>
        <w:t xml:space="preserve"> implement</w:t>
      </w:r>
      <w:r w:rsidR="00AA3F77" w:rsidRPr="00706753">
        <w:rPr>
          <w:bCs/>
          <w:lang w:val="en-GB"/>
        </w:rPr>
        <w:t>ing</w:t>
      </w:r>
      <w:r w:rsidR="00D228FF" w:rsidRPr="00706753">
        <w:rPr>
          <w:bCs/>
          <w:lang w:val="en-GB"/>
        </w:rPr>
        <w:t xml:space="preserve"> the </w:t>
      </w:r>
      <w:r w:rsidR="00AA3F77" w:rsidRPr="00706753">
        <w:rPr>
          <w:bCs/>
          <w:lang w:val="en-GB"/>
        </w:rPr>
        <w:t>programme for growth and sustainable development and the national development plan</w:t>
      </w:r>
      <w:r w:rsidR="00D228FF" w:rsidRPr="00706753">
        <w:rPr>
          <w:bCs/>
          <w:lang w:val="en-GB"/>
        </w:rPr>
        <w:t>.</w:t>
      </w:r>
    </w:p>
    <w:bookmarkEnd w:id="4"/>
    <w:p w14:paraId="54C29463" w14:textId="77777777" w:rsidR="00C9511F" w:rsidRDefault="0030734A" w:rsidP="00B85FC8">
      <w:pPr>
        <w:tabs>
          <w:tab w:val="left" w:pos="990"/>
        </w:tabs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7</w:t>
      </w:r>
      <w:r w:rsidR="00AC2264" w:rsidRPr="00706753">
        <w:rPr>
          <w:lang w:val="en-GB"/>
        </w:rPr>
        <w:t>.</w:t>
      </w:r>
      <w:r w:rsidR="009D6708" w:rsidRPr="00706753">
        <w:rPr>
          <w:lang w:val="en-GB"/>
        </w:rPr>
        <w:tab/>
      </w:r>
      <w:r w:rsidR="00B979DC" w:rsidRPr="00706753">
        <w:rPr>
          <w:lang w:val="en-GB"/>
        </w:rPr>
        <w:t xml:space="preserve">The midterm evaluation of the </w:t>
      </w:r>
      <w:r w:rsidR="00627E21" w:rsidRPr="00706753">
        <w:rPr>
          <w:lang w:val="en-GB"/>
        </w:rPr>
        <w:t>United Nations Development Assistance Framework</w:t>
      </w:r>
      <w:r w:rsidR="00B80766" w:rsidRPr="00706753">
        <w:rPr>
          <w:lang w:val="en-GB"/>
        </w:rPr>
        <w:t>,</w:t>
      </w:r>
      <w:r w:rsidR="00627E21" w:rsidRPr="00706753">
        <w:rPr>
          <w:lang w:val="en-GB"/>
        </w:rPr>
        <w:t xml:space="preserve"> </w:t>
      </w:r>
      <w:r w:rsidR="00B979DC" w:rsidRPr="00706753">
        <w:rPr>
          <w:lang w:val="en-GB"/>
        </w:rPr>
        <w:t xml:space="preserve">2014-2018 and the </w:t>
      </w:r>
      <w:r w:rsidR="00B979DC" w:rsidRPr="00706753">
        <w:rPr>
          <w:bCs/>
          <w:lang w:val="en-GB"/>
        </w:rPr>
        <w:t xml:space="preserve">evaluation of the </w:t>
      </w:r>
      <w:r w:rsidR="0065013E" w:rsidRPr="00706753">
        <w:rPr>
          <w:bCs/>
          <w:lang w:val="en-GB"/>
        </w:rPr>
        <w:t>outcomes</w:t>
      </w:r>
      <w:r w:rsidR="00B979DC" w:rsidRPr="00706753">
        <w:rPr>
          <w:bCs/>
          <w:lang w:val="en-GB"/>
        </w:rPr>
        <w:t xml:space="preserve"> of the </w:t>
      </w:r>
      <w:r w:rsidR="00FA1E7A" w:rsidRPr="00706753">
        <w:rPr>
          <w:bCs/>
          <w:lang w:val="en-GB"/>
        </w:rPr>
        <w:t>previous</w:t>
      </w:r>
      <w:r w:rsidR="006447FE" w:rsidRPr="00706753">
        <w:rPr>
          <w:bCs/>
          <w:lang w:val="en-GB"/>
        </w:rPr>
        <w:t xml:space="preserve"> </w:t>
      </w:r>
      <w:r w:rsidR="00FA1E7A" w:rsidRPr="00706753">
        <w:rPr>
          <w:bCs/>
          <w:lang w:val="en-GB"/>
        </w:rPr>
        <w:t>cycle</w:t>
      </w:r>
      <w:r w:rsidR="00B80766" w:rsidRPr="00706753">
        <w:rPr>
          <w:bCs/>
          <w:lang w:val="en-GB"/>
        </w:rPr>
        <w:t>,</w:t>
      </w:r>
      <w:r w:rsidR="00B979DC" w:rsidRPr="00706753">
        <w:rPr>
          <w:bCs/>
          <w:lang w:val="en-GB"/>
        </w:rPr>
        <w:t xml:space="preserve"> </w:t>
      </w:r>
      <w:r w:rsidR="0027446F" w:rsidRPr="00706753">
        <w:rPr>
          <w:bCs/>
          <w:lang w:val="en-GB"/>
        </w:rPr>
        <w:t>showed that UNDP enjoy</w:t>
      </w:r>
      <w:r w:rsidR="00B80766" w:rsidRPr="00706753">
        <w:rPr>
          <w:bCs/>
          <w:lang w:val="en-GB"/>
        </w:rPr>
        <w:t>ed</w:t>
      </w:r>
      <w:r w:rsidR="0027446F" w:rsidRPr="00706753">
        <w:rPr>
          <w:bCs/>
          <w:lang w:val="en-GB"/>
        </w:rPr>
        <w:t xml:space="preserve"> the trust of partners at all level</w:t>
      </w:r>
      <w:r w:rsidR="00105A82" w:rsidRPr="00706753">
        <w:rPr>
          <w:bCs/>
          <w:lang w:val="en-GB"/>
        </w:rPr>
        <w:t>s</w:t>
      </w:r>
      <w:r w:rsidR="0027446F" w:rsidRPr="00706753">
        <w:rPr>
          <w:bCs/>
          <w:lang w:val="en-GB"/>
        </w:rPr>
        <w:t xml:space="preserve"> and </w:t>
      </w:r>
      <w:r w:rsidR="00B979DC" w:rsidRPr="00706753">
        <w:rPr>
          <w:bCs/>
          <w:lang w:val="en-GB"/>
        </w:rPr>
        <w:t xml:space="preserve">highlighted </w:t>
      </w:r>
      <w:r w:rsidR="0027446F" w:rsidRPr="00706753">
        <w:rPr>
          <w:bCs/>
          <w:lang w:val="en-GB"/>
        </w:rPr>
        <w:t xml:space="preserve">its </w:t>
      </w:r>
      <w:r w:rsidR="00DB4C86" w:rsidRPr="00706753">
        <w:rPr>
          <w:bCs/>
          <w:lang w:val="en-GB"/>
        </w:rPr>
        <w:t>comparative advantage</w:t>
      </w:r>
      <w:r w:rsidR="00B03838" w:rsidRPr="00706753">
        <w:rPr>
          <w:bCs/>
          <w:lang w:val="en-GB"/>
        </w:rPr>
        <w:t xml:space="preserve">. </w:t>
      </w:r>
      <w:r w:rsidR="0049637E" w:rsidRPr="00706753">
        <w:rPr>
          <w:bCs/>
          <w:lang w:val="en-GB"/>
        </w:rPr>
        <w:t>UNDP</w:t>
      </w:r>
      <w:r w:rsidR="00CB619A" w:rsidRPr="00706753">
        <w:rPr>
          <w:bCs/>
          <w:lang w:val="en-GB"/>
        </w:rPr>
        <w:t>,</w:t>
      </w:r>
      <w:r w:rsidR="0049637E" w:rsidRPr="00706753">
        <w:rPr>
          <w:bCs/>
          <w:lang w:val="en-GB"/>
        </w:rPr>
        <w:t xml:space="preserve"> </w:t>
      </w:r>
      <w:r w:rsidR="00575CD3" w:rsidRPr="00706753">
        <w:rPr>
          <w:bCs/>
          <w:lang w:val="en-GB"/>
        </w:rPr>
        <w:t>in partnership with</w:t>
      </w:r>
      <w:r w:rsidR="00B03838" w:rsidRPr="00706753">
        <w:rPr>
          <w:bCs/>
          <w:lang w:val="en-GB"/>
        </w:rPr>
        <w:t xml:space="preserve"> </w:t>
      </w:r>
      <w:r w:rsidR="0027446F" w:rsidRPr="00706753">
        <w:rPr>
          <w:bCs/>
          <w:lang w:val="en-GB"/>
        </w:rPr>
        <w:t xml:space="preserve">the </w:t>
      </w:r>
      <w:r w:rsidR="009D6708" w:rsidRPr="00706753">
        <w:rPr>
          <w:bCs/>
          <w:lang w:val="en-GB"/>
        </w:rPr>
        <w:t>G</w:t>
      </w:r>
      <w:r w:rsidR="0027446F" w:rsidRPr="00706753">
        <w:rPr>
          <w:bCs/>
          <w:lang w:val="en-GB"/>
        </w:rPr>
        <w:t>overnment</w:t>
      </w:r>
      <w:r w:rsidR="00CB619A" w:rsidRPr="00706753">
        <w:rPr>
          <w:bCs/>
          <w:lang w:val="en-GB"/>
        </w:rPr>
        <w:t>,</w:t>
      </w:r>
      <w:r w:rsidR="00575CD3" w:rsidRPr="00706753">
        <w:rPr>
          <w:bCs/>
          <w:lang w:val="en-GB"/>
        </w:rPr>
        <w:t xml:space="preserve"> </w:t>
      </w:r>
      <w:r w:rsidR="0049637E" w:rsidRPr="00706753">
        <w:rPr>
          <w:bCs/>
          <w:lang w:val="en-GB"/>
        </w:rPr>
        <w:t>spearheaded the promotion of e-</w:t>
      </w:r>
      <w:r w:rsidR="009972ED" w:rsidRPr="00706753">
        <w:rPr>
          <w:bCs/>
          <w:lang w:val="en-GB"/>
        </w:rPr>
        <w:t>governance, planning</w:t>
      </w:r>
      <w:r w:rsidR="008C6FA3" w:rsidRPr="00706753">
        <w:rPr>
          <w:bCs/>
          <w:lang w:val="en-GB"/>
        </w:rPr>
        <w:t xml:space="preserve">, gender mainstreaming, </w:t>
      </w:r>
      <w:r w:rsidR="00DB4C86" w:rsidRPr="00706753">
        <w:rPr>
          <w:bCs/>
          <w:lang w:val="en-GB"/>
        </w:rPr>
        <w:t>and evaluation of development policies</w:t>
      </w:r>
      <w:r w:rsidR="00B80766" w:rsidRPr="00706753">
        <w:rPr>
          <w:bCs/>
          <w:lang w:val="en-GB"/>
        </w:rPr>
        <w:t>,</w:t>
      </w:r>
      <w:r w:rsidR="006C1A15" w:rsidRPr="00706753">
        <w:rPr>
          <w:rStyle w:val="FootnoteReference"/>
          <w:bCs/>
          <w:lang w:val="en-GB"/>
        </w:rPr>
        <w:footnoteReference w:id="18"/>
      </w:r>
      <w:r w:rsidR="006A770D" w:rsidRPr="00706753">
        <w:rPr>
          <w:bCs/>
          <w:lang w:val="en-GB"/>
        </w:rPr>
        <w:t xml:space="preserve"> </w:t>
      </w:r>
      <w:r w:rsidR="00CB619A" w:rsidRPr="00706753">
        <w:rPr>
          <w:bCs/>
          <w:lang w:val="en-GB"/>
        </w:rPr>
        <w:t xml:space="preserve">as well as </w:t>
      </w:r>
      <w:r w:rsidR="006A770D" w:rsidRPr="00706753">
        <w:rPr>
          <w:bCs/>
          <w:lang w:val="en-GB"/>
        </w:rPr>
        <w:t xml:space="preserve">the conduct of other </w:t>
      </w:r>
      <w:r w:rsidR="00805F5F" w:rsidRPr="00706753">
        <w:rPr>
          <w:bCs/>
          <w:lang w:val="en-GB"/>
        </w:rPr>
        <w:t xml:space="preserve">key </w:t>
      </w:r>
      <w:r w:rsidR="006A770D" w:rsidRPr="00706753">
        <w:rPr>
          <w:bCs/>
          <w:lang w:val="en-GB"/>
        </w:rPr>
        <w:t>reforms</w:t>
      </w:r>
      <w:r w:rsidR="00DB4C86" w:rsidRPr="00706753">
        <w:rPr>
          <w:bCs/>
          <w:lang w:val="en-GB"/>
        </w:rPr>
        <w:t xml:space="preserve">. </w:t>
      </w:r>
      <w:r w:rsidR="00472367" w:rsidRPr="00706753">
        <w:rPr>
          <w:bCs/>
          <w:lang w:val="en-GB"/>
        </w:rPr>
        <w:t xml:space="preserve">UNDP contributed to national capacity development efforts for a more effective </w:t>
      </w:r>
      <w:r w:rsidR="00B80766" w:rsidRPr="00706753">
        <w:rPr>
          <w:bCs/>
          <w:lang w:val="en-GB"/>
        </w:rPr>
        <w:t>p</w:t>
      </w:r>
      <w:r w:rsidR="00472367" w:rsidRPr="00706753">
        <w:rPr>
          <w:bCs/>
          <w:lang w:val="en-GB"/>
        </w:rPr>
        <w:t xml:space="preserve">arliament and peaceful </w:t>
      </w:r>
      <w:r w:rsidR="00472367" w:rsidRPr="00706753">
        <w:rPr>
          <w:lang w:val="en-GB"/>
        </w:rPr>
        <w:t>elect</w:t>
      </w:r>
      <w:r w:rsidR="008E70EE" w:rsidRPr="00706753">
        <w:rPr>
          <w:lang w:val="en-GB"/>
        </w:rPr>
        <w:t xml:space="preserve">oral </w:t>
      </w:r>
      <w:r w:rsidR="008E70EE" w:rsidRPr="00706753">
        <w:rPr>
          <w:lang w:val="en-GB"/>
        </w:rPr>
        <w:lastRenderedPageBreak/>
        <w:t>processes</w:t>
      </w:r>
      <w:r w:rsidR="0049637E" w:rsidRPr="00706753">
        <w:rPr>
          <w:bCs/>
          <w:lang w:val="en-GB"/>
        </w:rPr>
        <w:t>.</w:t>
      </w:r>
      <w:r w:rsidR="00143167" w:rsidRPr="00706753">
        <w:rPr>
          <w:lang w:val="en-GB"/>
        </w:rPr>
        <w:t xml:space="preserve"> </w:t>
      </w:r>
      <w:r w:rsidR="000138C8" w:rsidRPr="00706753">
        <w:rPr>
          <w:lang w:val="en-GB"/>
        </w:rPr>
        <w:t>UNDP</w:t>
      </w:r>
      <w:r w:rsidR="00E65F3E" w:rsidRPr="00706753">
        <w:rPr>
          <w:lang w:val="en-GB"/>
        </w:rPr>
        <w:t xml:space="preserve"> support </w:t>
      </w:r>
      <w:r w:rsidR="000138C8" w:rsidRPr="00706753">
        <w:rPr>
          <w:lang w:val="en-GB"/>
        </w:rPr>
        <w:t xml:space="preserve">is recognized </w:t>
      </w:r>
      <w:r w:rsidR="00B80766" w:rsidRPr="00706753">
        <w:rPr>
          <w:lang w:val="en-GB"/>
        </w:rPr>
        <w:t>as having</w:t>
      </w:r>
      <w:r w:rsidR="0049637E" w:rsidRPr="00706753">
        <w:rPr>
          <w:lang w:val="en-GB"/>
        </w:rPr>
        <w:t xml:space="preserve"> sustain</w:t>
      </w:r>
      <w:r w:rsidR="00B80766" w:rsidRPr="00706753">
        <w:rPr>
          <w:lang w:val="en-GB"/>
        </w:rPr>
        <w:t>ed</w:t>
      </w:r>
      <w:r w:rsidR="0049637E" w:rsidRPr="00706753">
        <w:rPr>
          <w:lang w:val="en-GB"/>
        </w:rPr>
        <w:t xml:space="preserve"> peace </w:t>
      </w:r>
      <w:r w:rsidR="000138C8" w:rsidRPr="00706753">
        <w:rPr>
          <w:lang w:val="en-GB"/>
        </w:rPr>
        <w:t xml:space="preserve">through </w:t>
      </w:r>
      <w:r w:rsidR="0049637E" w:rsidRPr="00706753">
        <w:rPr>
          <w:lang w:val="en-GB"/>
        </w:rPr>
        <w:t>the establishment of</w:t>
      </w:r>
      <w:r w:rsidR="00922D00" w:rsidRPr="00706753">
        <w:rPr>
          <w:lang w:val="en-GB"/>
        </w:rPr>
        <w:t xml:space="preserve"> 77</w:t>
      </w:r>
      <w:r w:rsidR="00B80766" w:rsidRPr="00706753">
        <w:rPr>
          <w:lang w:val="en-GB"/>
        </w:rPr>
        <w:t> </w:t>
      </w:r>
      <w:r w:rsidR="0049637E" w:rsidRPr="00706753">
        <w:rPr>
          <w:lang w:val="en-GB"/>
        </w:rPr>
        <w:t xml:space="preserve">communal and </w:t>
      </w:r>
      <w:r w:rsidR="00B80766" w:rsidRPr="00706753">
        <w:rPr>
          <w:lang w:val="en-GB"/>
        </w:rPr>
        <w:t>six</w:t>
      </w:r>
      <w:r w:rsidR="00922D00" w:rsidRPr="00706753">
        <w:rPr>
          <w:lang w:val="en-GB"/>
        </w:rPr>
        <w:t xml:space="preserve"> </w:t>
      </w:r>
      <w:r w:rsidR="0049637E" w:rsidRPr="00706753">
        <w:rPr>
          <w:lang w:val="en-GB"/>
        </w:rPr>
        <w:t>departmental peace committee</w:t>
      </w:r>
      <w:r w:rsidR="007B3EEF" w:rsidRPr="00706753">
        <w:rPr>
          <w:lang w:val="en-GB"/>
        </w:rPr>
        <w:t>s</w:t>
      </w:r>
      <w:r w:rsidR="0049637E" w:rsidRPr="00706753">
        <w:rPr>
          <w:lang w:val="en-GB"/>
        </w:rPr>
        <w:t xml:space="preserve"> and the elaboration of national charter </w:t>
      </w:r>
      <w:r w:rsidR="003F443A" w:rsidRPr="00706753">
        <w:rPr>
          <w:lang w:val="en-GB"/>
        </w:rPr>
        <w:t xml:space="preserve">for </w:t>
      </w:r>
      <w:r w:rsidR="0049637E" w:rsidRPr="00706753">
        <w:rPr>
          <w:lang w:val="en-GB"/>
        </w:rPr>
        <w:t>social dialogue</w:t>
      </w:r>
      <w:r w:rsidR="00D25811" w:rsidRPr="00706753">
        <w:rPr>
          <w:lang w:val="en-GB"/>
        </w:rPr>
        <w:t>,</w:t>
      </w:r>
      <w:r w:rsidR="000138C8" w:rsidRPr="00706753">
        <w:rPr>
          <w:lang w:val="en-GB"/>
        </w:rPr>
        <w:t xml:space="preserve"> </w:t>
      </w:r>
      <w:r w:rsidR="0052651C" w:rsidRPr="00706753">
        <w:rPr>
          <w:lang w:val="en-GB"/>
        </w:rPr>
        <w:t xml:space="preserve">and </w:t>
      </w:r>
      <w:r w:rsidR="00B34561" w:rsidRPr="00706753">
        <w:rPr>
          <w:lang w:val="en-GB"/>
        </w:rPr>
        <w:t>having promoted</w:t>
      </w:r>
      <w:r w:rsidR="00B80766" w:rsidRPr="00706753">
        <w:rPr>
          <w:lang w:val="en-GB"/>
        </w:rPr>
        <w:t xml:space="preserve"> </w:t>
      </w:r>
      <w:r w:rsidR="00E65F3E" w:rsidRPr="00706753">
        <w:rPr>
          <w:lang w:val="en-GB"/>
        </w:rPr>
        <w:t xml:space="preserve">employment </w:t>
      </w:r>
      <w:r w:rsidR="00CA3F79" w:rsidRPr="00706753">
        <w:rPr>
          <w:lang w:val="en-GB"/>
        </w:rPr>
        <w:t xml:space="preserve">by establishing </w:t>
      </w:r>
      <w:r w:rsidR="00646FEE" w:rsidRPr="00706753">
        <w:rPr>
          <w:lang w:val="en-GB"/>
        </w:rPr>
        <w:t>three</w:t>
      </w:r>
      <w:r w:rsidR="00CA3F79" w:rsidRPr="00706753">
        <w:rPr>
          <w:lang w:val="en-GB"/>
        </w:rPr>
        <w:t xml:space="preserve"> entrepreneurship </w:t>
      </w:r>
      <w:r w:rsidR="005D273F" w:rsidRPr="00706753">
        <w:rPr>
          <w:lang w:val="en-GB"/>
        </w:rPr>
        <w:t>centres</w:t>
      </w:r>
      <w:r w:rsidR="00CA3F79" w:rsidRPr="00706753">
        <w:rPr>
          <w:lang w:val="en-GB"/>
        </w:rPr>
        <w:t xml:space="preserve"> and developing millennium villages</w:t>
      </w:r>
      <w:r w:rsidR="00B979DC" w:rsidRPr="00706753">
        <w:rPr>
          <w:lang w:val="en-GB"/>
        </w:rPr>
        <w:t xml:space="preserve">. </w:t>
      </w:r>
      <w:r w:rsidR="008E395F" w:rsidRPr="00A938C7">
        <w:rPr>
          <w:lang w:val="en-GB"/>
        </w:rPr>
        <w:t xml:space="preserve">UNDP has been a key </w:t>
      </w:r>
      <w:r w:rsidR="00D25811" w:rsidRPr="00A938C7">
        <w:rPr>
          <w:lang w:val="en-GB"/>
        </w:rPr>
        <w:t>g</w:t>
      </w:r>
      <w:r w:rsidR="008E70EE" w:rsidRPr="00A938C7">
        <w:rPr>
          <w:lang w:val="en-GB"/>
        </w:rPr>
        <w:t xml:space="preserve">overnment </w:t>
      </w:r>
      <w:r w:rsidR="009972ED" w:rsidRPr="00A938C7">
        <w:rPr>
          <w:lang w:val="en-GB"/>
        </w:rPr>
        <w:t>partner towards</w:t>
      </w:r>
      <w:r w:rsidR="008E395F" w:rsidRPr="00A938C7">
        <w:rPr>
          <w:lang w:val="en-GB"/>
        </w:rPr>
        <w:t xml:space="preserve"> the </w:t>
      </w:r>
      <w:r w:rsidR="00922D00" w:rsidRPr="00706753">
        <w:rPr>
          <w:lang w:val="en-GB"/>
        </w:rPr>
        <w:t>formulation of development policies</w:t>
      </w:r>
      <w:r w:rsidR="009160CD" w:rsidRPr="00706753">
        <w:rPr>
          <w:lang w:val="en-GB"/>
        </w:rPr>
        <w:t>,</w:t>
      </w:r>
      <w:r w:rsidR="00922D00" w:rsidRPr="00706753">
        <w:rPr>
          <w:lang w:val="en-GB"/>
        </w:rPr>
        <w:t xml:space="preserve"> </w:t>
      </w:r>
      <w:r w:rsidR="00116070" w:rsidRPr="00706753">
        <w:rPr>
          <w:lang w:val="en-GB"/>
        </w:rPr>
        <w:t>prioritization of 49</w:t>
      </w:r>
      <w:r w:rsidR="0093608D" w:rsidRPr="00706753">
        <w:rPr>
          <w:lang w:val="en-GB"/>
        </w:rPr>
        <w:t xml:space="preserve"> </w:t>
      </w:r>
      <w:r w:rsidR="00D25811" w:rsidRPr="00706753">
        <w:rPr>
          <w:lang w:val="en-GB"/>
        </w:rPr>
        <w:t xml:space="preserve">Sustainable Development Goals </w:t>
      </w:r>
      <w:r w:rsidR="00473DF2" w:rsidRPr="00706753">
        <w:rPr>
          <w:lang w:val="en-GB"/>
        </w:rPr>
        <w:t>target</w:t>
      </w:r>
      <w:r w:rsidR="009160CD" w:rsidRPr="00706753">
        <w:rPr>
          <w:lang w:val="en-GB"/>
        </w:rPr>
        <w:t>s</w:t>
      </w:r>
      <w:r w:rsidR="00AC6391" w:rsidRPr="00706753">
        <w:rPr>
          <w:lang w:val="en-GB"/>
        </w:rPr>
        <w:t xml:space="preserve">, two related to gender equality </w:t>
      </w:r>
      <w:r w:rsidR="002650E3" w:rsidRPr="00706753">
        <w:rPr>
          <w:lang w:val="en-GB"/>
        </w:rPr>
        <w:t>(</w:t>
      </w:r>
      <w:r w:rsidR="00D25811" w:rsidRPr="00706753">
        <w:rPr>
          <w:lang w:val="en-GB"/>
        </w:rPr>
        <w:t xml:space="preserve">Goal </w:t>
      </w:r>
      <w:r w:rsidR="00AC6391" w:rsidRPr="00706753">
        <w:rPr>
          <w:lang w:val="en-GB"/>
        </w:rPr>
        <w:t>5</w:t>
      </w:r>
      <w:r w:rsidR="002650E3" w:rsidRPr="00706753">
        <w:rPr>
          <w:lang w:val="en-GB"/>
        </w:rPr>
        <w:t>)</w:t>
      </w:r>
      <w:r w:rsidR="00B34561" w:rsidRPr="00706753">
        <w:rPr>
          <w:lang w:val="en-GB"/>
        </w:rPr>
        <w:t>,</w:t>
      </w:r>
      <w:r w:rsidR="00473DF2" w:rsidRPr="00706753">
        <w:rPr>
          <w:lang w:val="en-GB"/>
        </w:rPr>
        <w:t xml:space="preserve"> </w:t>
      </w:r>
      <w:r w:rsidR="00AC6391" w:rsidRPr="00706753">
        <w:rPr>
          <w:lang w:val="en-GB"/>
        </w:rPr>
        <w:t xml:space="preserve">and accelerators for </w:t>
      </w:r>
      <w:r w:rsidR="00D25811" w:rsidRPr="00706753">
        <w:rPr>
          <w:lang w:val="en-GB"/>
        </w:rPr>
        <w:t xml:space="preserve">Goals </w:t>
      </w:r>
      <w:r w:rsidR="00AC6391" w:rsidRPr="00706753">
        <w:rPr>
          <w:lang w:val="en-GB"/>
        </w:rPr>
        <w:t xml:space="preserve">5, 7, 8, </w:t>
      </w:r>
      <w:r w:rsidR="005E4675" w:rsidRPr="00706753">
        <w:rPr>
          <w:lang w:val="en-GB"/>
        </w:rPr>
        <w:t xml:space="preserve">and </w:t>
      </w:r>
      <w:r w:rsidR="00AC6391" w:rsidRPr="00706753">
        <w:rPr>
          <w:lang w:val="en-GB"/>
        </w:rPr>
        <w:t xml:space="preserve">16. </w:t>
      </w:r>
      <w:r w:rsidR="00B32B29" w:rsidRPr="00706753">
        <w:rPr>
          <w:lang w:val="en-GB"/>
        </w:rPr>
        <w:t>Th</w:t>
      </w:r>
      <w:r w:rsidR="00D25811" w:rsidRPr="00706753">
        <w:rPr>
          <w:lang w:val="en-GB"/>
        </w:rPr>
        <w:t>at</w:t>
      </w:r>
      <w:r w:rsidR="00B32B29" w:rsidRPr="00706753">
        <w:rPr>
          <w:lang w:val="en-GB"/>
        </w:rPr>
        <w:t xml:space="preserve"> support contributed to </w:t>
      </w:r>
      <w:r w:rsidR="0065013E" w:rsidRPr="00706753">
        <w:rPr>
          <w:lang w:val="en-GB"/>
        </w:rPr>
        <w:t xml:space="preserve">the </w:t>
      </w:r>
      <w:r w:rsidR="00B979DC" w:rsidRPr="00706753">
        <w:rPr>
          <w:lang w:val="en-GB"/>
        </w:rPr>
        <w:t>successful participation</w:t>
      </w:r>
      <w:r w:rsidR="00B32B29" w:rsidRPr="00706753">
        <w:rPr>
          <w:lang w:val="en-GB"/>
        </w:rPr>
        <w:t xml:space="preserve"> of the Government</w:t>
      </w:r>
      <w:r w:rsidR="00B979DC" w:rsidRPr="00706753">
        <w:rPr>
          <w:lang w:val="en-GB"/>
        </w:rPr>
        <w:t xml:space="preserve"> in the High-Level Political Forum on </w:t>
      </w:r>
      <w:r w:rsidR="00D25811" w:rsidRPr="00A938C7">
        <w:rPr>
          <w:lang w:val="en-GB"/>
        </w:rPr>
        <w:t>S</w:t>
      </w:r>
      <w:r w:rsidR="00367C2B" w:rsidRPr="00A938C7">
        <w:rPr>
          <w:lang w:val="en-GB"/>
        </w:rPr>
        <w:t xml:space="preserve">ustainable </w:t>
      </w:r>
      <w:r w:rsidR="00D25811" w:rsidRPr="00A938C7">
        <w:rPr>
          <w:lang w:val="en-GB"/>
        </w:rPr>
        <w:t>D</w:t>
      </w:r>
      <w:r w:rsidR="00367C2B" w:rsidRPr="00A938C7">
        <w:rPr>
          <w:lang w:val="en-GB"/>
        </w:rPr>
        <w:t>evelopment</w:t>
      </w:r>
      <w:r w:rsidR="00D25811" w:rsidRPr="00A938C7">
        <w:rPr>
          <w:lang w:val="en-GB"/>
        </w:rPr>
        <w:t xml:space="preserve">, </w:t>
      </w:r>
      <w:r w:rsidR="00D25811" w:rsidRPr="00706753">
        <w:rPr>
          <w:lang w:val="en-GB"/>
        </w:rPr>
        <w:t>2017</w:t>
      </w:r>
      <w:r w:rsidR="00B979DC" w:rsidRPr="00706753">
        <w:rPr>
          <w:lang w:val="en-GB"/>
        </w:rPr>
        <w:t xml:space="preserve">. </w:t>
      </w:r>
      <w:r w:rsidR="00EA3471" w:rsidRPr="00706753">
        <w:rPr>
          <w:lang w:val="en-GB"/>
        </w:rPr>
        <w:t xml:space="preserve">UNDP support </w:t>
      </w:r>
      <w:r w:rsidR="00B979DC" w:rsidRPr="00706753">
        <w:rPr>
          <w:lang w:val="en-GB"/>
        </w:rPr>
        <w:t xml:space="preserve">also allowed a better understanding of </w:t>
      </w:r>
      <w:r w:rsidR="0065013E" w:rsidRPr="00706753">
        <w:rPr>
          <w:lang w:val="en-GB"/>
        </w:rPr>
        <w:t>climate</w:t>
      </w:r>
      <w:r w:rsidR="00B979DC" w:rsidRPr="00706753">
        <w:rPr>
          <w:lang w:val="en-GB"/>
        </w:rPr>
        <w:t xml:space="preserve"> challenge </w:t>
      </w:r>
      <w:r w:rsidR="0065013E" w:rsidRPr="00706753">
        <w:rPr>
          <w:lang w:val="en-GB"/>
        </w:rPr>
        <w:t>issues</w:t>
      </w:r>
      <w:r w:rsidR="002B113D" w:rsidRPr="00706753">
        <w:rPr>
          <w:lang w:val="en-GB"/>
        </w:rPr>
        <w:t>,</w:t>
      </w:r>
      <w:r w:rsidR="00DB35CF" w:rsidRPr="00706753">
        <w:rPr>
          <w:lang w:val="en-GB"/>
        </w:rPr>
        <w:t xml:space="preserve"> development of national and local management tools</w:t>
      </w:r>
      <w:r w:rsidR="00D25811" w:rsidRPr="00706753">
        <w:rPr>
          <w:lang w:val="en-GB"/>
        </w:rPr>
        <w:t>,</w:t>
      </w:r>
      <w:r w:rsidR="00B979DC" w:rsidRPr="00706753">
        <w:rPr>
          <w:lang w:val="en-GB"/>
        </w:rPr>
        <w:t xml:space="preserve"> and the </w:t>
      </w:r>
      <w:r w:rsidR="00BA2F2D" w:rsidRPr="00706753">
        <w:rPr>
          <w:lang w:val="en-GB"/>
        </w:rPr>
        <w:t xml:space="preserve">nationally determined </w:t>
      </w:r>
      <w:r w:rsidR="002B113D" w:rsidRPr="00706753">
        <w:rPr>
          <w:lang w:val="en-GB"/>
        </w:rPr>
        <w:t>contribution</w:t>
      </w:r>
      <w:r w:rsidR="001C6236" w:rsidRPr="00706753">
        <w:rPr>
          <w:lang w:val="en-GB"/>
        </w:rPr>
        <w:t>.</w:t>
      </w:r>
      <w:r w:rsidR="00896385" w:rsidRPr="00706753">
        <w:rPr>
          <w:lang w:val="en-GB"/>
        </w:rPr>
        <w:t xml:space="preserve"> </w:t>
      </w:r>
    </w:p>
    <w:p w14:paraId="3129258B" w14:textId="3285FD41" w:rsidR="001279AE" w:rsidRPr="00A938C7" w:rsidRDefault="00C9511F" w:rsidP="00B85FC8">
      <w:pPr>
        <w:tabs>
          <w:tab w:val="left" w:pos="990"/>
        </w:tabs>
        <w:spacing w:after="240"/>
        <w:ind w:left="720"/>
        <w:jc w:val="both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r w:rsidR="00896385" w:rsidRPr="00706753">
        <w:rPr>
          <w:lang w:val="en-GB"/>
        </w:rPr>
        <w:t xml:space="preserve">The previous </w:t>
      </w:r>
      <w:r w:rsidR="00D25811" w:rsidRPr="00706753">
        <w:rPr>
          <w:lang w:val="en-GB"/>
        </w:rPr>
        <w:t xml:space="preserve">country programme </w:t>
      </w:r>
      <w:r w:rsidR="00896385" w:rsidRPr="00706753">
        <w:rPr>
          <w:lang w:val="en-GB"/>
        </w:rPr>
        <w:t xml:space="preserve">was implemented in </w:t>
      </w:r>
      <w:r w:rsidR="008E70EE" w:rsidRPr="00706753">
        <w:rPr>
          <w:lang w:val="en-GB"/>
        </w:rPr>
        <w:t xml:space="preserve">close </w:t>
      </w:r>
      <w:r w:rsidR="00896385" w:rsidRPr="00706753">
        <w:rPr>
          <w:lang w:val="en-GB"/>
        </w:rPr>
        <w:t xml:space="preserve">partnership with national, technical and financial partners, </w:t>
      </w:r>
      <w:r w:rsidR="00D25811" w:rsidRPr="00706753">
        <w:rPr>
          <w:lang w:val="en-GB"/>
        </w:rPr>
        <w:t>civil society organizations</w:t>
      </w:r>
      <w:r w:rsidR="00896385" w:rsidRPr="00706753">
        <w:rPr>
          <w:lang w:val="en-GB"/>
        </w:rPr>
        <w:t xml:space="preserve">, </w:t>
      </w:r>
      <w:r w:rsidR="00D25811" w:rsidRPr="00706753">
        <w:rPr>
          <w:lang w:val="en-GB"/>
        </w:rPr>
        <w:t xml:space="preserve">the </w:t>
      </w:r>
      <w:r w:rsidR="00896385" w:rsidRPr="00706753">
        <w:rPr>
          <w:lang w:val="en-GB"/>
        </w:rPr>
        <w:t xml:space="preserve">private sector </w:t>
      </w:r>
      <w:r w:rsidR="003F443A" w:rsidRPr="00706753">
        <w:rPr>
          <w:lang w:val="en-GB"/>
        </w:rPr>
        <w:t xml:space="preserve">and </w:t>
      </w:r>
      <w:r w:rsidR="00D25811" w:rsidRPr="00706753">
        <w:rPr>
          <w:lang w:val="en-GB"/>
        </w:rPr>
        <w:t>S</w:t>
      </w:r>
      <w:r w:rsidR="00896385" w:rsidRPr="00706753">
        <w:rPr>
          <w:lang w:val="en-GB"/>
        </w:rPr>
        <w:t>outh</w:t>
      </w:r>
      <w:r w:rsidR="003127B8" w:rsidRPr="00706753">
        <w:rPr>
          <w:lang w:val="en-GB"/>
        </w:rPr>
        <w:t>-</w:t>
      </w:r>
      <w:r w:rsidR="00D25811" w:rsidRPr="00706753">
        <w:rPr>
          <w:lang w:val="en-GB"/>
        </w:rPr>
        <w:t>S</w:t>
      </w:r>
      <w:r w:rsidR="00896385" w:rsidRPr="00706753">
        <w:rPr>
          <w:lang w:val="en-GB"/>
        </w:rPr>
        <w:t>outh</w:t>
      </w:r>
      <w:r w:rsidR="00E354FE" w:rsidRPr="00706753">
        <w:rPr>
          <w:lang w:val="en-GB"/>
        </w:rPr>
        <w:t xml:space="preserve"> </w:t>
      </w:r>
      <w:r w:rsidR="00D25811" w:rsidRPr="00706753">
        <w:rPr>
          <w:lang w:val="en-GB"/>
        </w:rPr>
        <w:t>and</w:t>
      </w:r>
      <w:r w:rsidR="00896385" w:rsidRPr="00706753">
        <w:rPr>
          <w:lang w:val="en-GB"/>
        </w:rPr>
        <w:t xml:space="preserve"> triangular cooperation.</w:t>
      </w:r>
      <w:r w:rsidR="001279AE" w:rsidRPr="00A938C7">
        <w:rPr>
          <w:lang w:val="en-GB" w:eastAsia="en-US"/>
        </w:rPr>
        <w:t xml:space="preserve"> </w:t>
      </w:r>
      <w:r w:rsidR="008D6B9E" w:rsidRPr="00A938C7">
        <w:rPr>
          <w:lang w:val="en-GB" w:eastAsia="en-US"/>
        </w:rPr>
        <w:t xml:space="preserve">The previous cycle revealed that the lack of </w:t>
      </w:r>
      <w:r w:rsidR="00D25811" w:rsidRPr="00A938C7">
        <w:rPr>
          <w:lang w:val="en-GB" w:eastAsia="en-US"/>
        </w:rPr>
        <w:t xml:space="preserve">an </w:t>
      </w:r>
      <w:r w:rsidR="008D6B9E" w:rsidRPr="00A938C7">
        <w:rPr>
          <w:lang w:val="en-GB" w:eastAsia="en-US"/>
        </w:rPr>
        <w:t xml:space="preserve">exit strategy for some projects, </w:t>
      </w:r>
      <w:r w:rsidR="00D25811" w:rsidRPr="00A938C7">
        <w:rPr>
          <w:lang w:val="en-GB" w:eastAsia="en-US"/>
        </w:rPr>
        <w:t xml:space="preserve">and </w:t>
      </w:r>
      <w:r w:rsidR="008D6B9E" w:rsidRPr="00A938C7">
        <w:rPr>
          <w:lang w:val="en-GB" w:eastAsia="en-US"/>
        </w:rPr>
        <w:t>mobility and insufficient</w:t>
      </w:r>
      <w:r w:rsidR="00D25811" w:rsidRPr="00A938C7">
        <w:rPr>
          <w:lang w:val="en-GB" w:eastAsia="en-US"/>
        </w:rPr>
        <w:t>ly</w:t>
      </w:r>
      <w:r w:rsidR="008D6B9E" w:rsidRPr="00A938C7">
        <w:rPr>
          <w:lang w:val="en-GB" w:eastAsia="en-US"/>
        </w:rPr>
        <w:t xml:space="preserve"> qualified human resources in public administration</w:t>
      </w:r>
      <w:r w:rsidR="00D25811" w:rsidRPr="00A938C7">
        <w:rPr>
          <w:lang w:val="en-GB" w:eastAsia="en-US"/>
        </w:rPr>
        <w:t>,</w:t>
      </w:r>
      <w:r w:rsidR="008D6B9E" w:rsidRPr="00A938C7">
        <w:rPr>
          <w:lang w:val="en-GB" w:eastAsia="en-US"/>
        </w:rPr>
        <w:t xml:space="preserve"> can jeopardize the sustainability </w:t>
      </w:r>
      <w:r w:rsidR="00D25811" w:rsidRPr="00A938C7">
        <w:rPr>
          <w:lang w:val="en-GB" w:eastAsia="en-US"/>
        </w:rPr>
        <w:t xml:space="preserve">and ownership </w:t>
      </w:r>
      <w:r w:rsidR="008D6B9E" w:rsidRPr="00A938C7">
        <w:rPr>
          <w:lang w:val="en-GB" w:eastAsia="en-US"/>
        </w:rPr>
        <w:t xml:space="preserve">of some interventions. </w:t>
      </w:r>
      <w:r w:rsidR="001279AE" w:rsidRPr="00A938C7">
        <w:rPr>
          <w:lang w:val="en-GB" w:eastAsia="en-US"/>
        </w:rPr>
        <w:t xml:space="preserve">UNDP will consolidate achievements </w:t>
      </w:r>
      <w:r w:rsidR="00D25811" w:rsidRPr="00A938C7">
        <w:rPr>
          <w:lang w:val="en-GB" w:eastAsia="en-US"/>
        </w:rPr>
        <w:t xml:space="preserve">by </w:t>
      </w:r>
      <w:r w:rsidR="001279AE" w:rsidRPr="00A938C7">
        <w:rPr>
          <w:lang w:val="en-GB" w:eastAsia="en-US"/>
        </w:rPr>
        <w:t xml:space="preserve">ensuring </w:t>
      </w:r>
      <w:r w:rsidR="005E4675" w:rsidRPr="00A938C7">
        <w:rPr>
          <w:lang w:val="en-GB" w:eastAsia="en-US"/>
        </w:rPr>
        <w:t xml:space="preserve">a </w:t>
      </w:r>
      <w:r w:rsidR="001279AE" w:rsidRPr="00A938C7">
        <w:rPr>
          <w:lang w:val="en-GB" w:eastAsia="en-US"/>
        </w:rPr>
        <w:t>focused scale</w:t>
      </w:r>
      <w:r w:rsidR="005E4675" w:rsidRPr="00A938C7">
        <w:rPr>
          <w:lang w:val="en-GB" w:eastAsia="en-US"/>
        </w:rPr>
        <w:t>-</w:t>
      </w:r>
      <w:r w:rsidR="001279AE" w:rsidRPr="00A938C7">
        <w:rPr>
          <w:lang w:val="en-GB" w:eastAsia="en-US"/>
        </w:rPr>
        <w:t>up</w:t>
      </w:r>
      <w:r w:rsidR="008C311C" w:rsidRPr="00A938C7">
        <w:rPr>
          <w:lang w:val="en-GB" w:eastAsia="en-US"/>
        </w:rPr>
        <w:t xml:space="preserve"> of results</w:t>
      </w:r>
      <w:r w:rsidR="00262EF6" w:rsidRPr="00A938C7">
        <w:rPr>
          <w:lang w:val="en-GB" w:eastAsia="en-US"/>
        </w:rPr>
        <w:t xml:space="preserve"> </w:t>
      </w:r>
      <w:r w:rsidR="00D73EA7" w:rsidRPr="00A938C7">
        <w:rPr>
          <w:lang w:val="en-GB" w:eastAsia="en-US"/>
        </w:rPr>
        <w:t xml:space="preserve">around </w:t>
      </w:r>
      <w:r w:rsidR="00D25811" w:rsidRPr="00706753">
        <w:rPr>
          <w:lang w:val="en-GB"/>
        </w:rPr>
        <w:t>Sustainable Development Goals</w:t>
      </w:r>
      <w:r w:rsidR="00D73EA7" w:rsidRPr="00A938C7">
        <w:rPr>
          <w:lang w:val="en-GB" w:eastAsia="en-US"/>
        </w:rPr>
        <w:t xml:space="preserve"> accelerat</w:t>
      </w:r>
      <w:r w:rsidR="00530F2E" w:rsidRPr="00A938C7">
        <w:rPr>
          <w:lang w:val="en-GB" w:eastAsia="en-US"/>
        </w:rPr>
        <w:t>ors</w:t>
      </w:r>
      <w:r w:rsidR="00D73EA7" w:rsidRPr="00A938C7">
        <w:rPr>
          <w:lang w:val="en-GB" w:eastAsia="en-US"/>
        </w:rPr>
        <w:t xml:space="preserve"> at </w:t>
      </w:r>
      <w:r w:rsidR="004D4D35" w:rsidRPr="00A938C7">
        <w:rPr>
          <w:lang w:val="en-GB" w:eastAsia="en-US"/>
        </w:rPr>
        <w:t xml:space="preserve">the </w:t>
      </w:r>
      <w:r w:rsidR="00D73EA7" w:rsidRPr="00A938C7">
        <w:rPr>
          <w:lang w:val="en-GB" w:eastAsia="en-US"/>
        </w:rPr>
        <w:t>local level (</w:t>
      </w:r>
      <w:r w:rsidR="00D25811" w:rsidRPr="00A938C7">
        <w:rPr>
          <w:lang w:val="en-GB" w:eastAsia="en-US"/>
        </w:rPr>
        <w:t>such as</w:t>
      </w:r>
      <w:r w:rsidR="004D4D35" w:rsidRPr="00A938C7">
        <w:rPr>
          <w:lang w:val="en-GB" w:eastAsia="en-US"/>
        </w:rPr>
        <w:t xml:space="preserve"> </w:t>
      </w:r>
      <w:r w:rsidR="00D73EA7" w:rsidRPr="00A938C7">
        <w:rPr>
          <w:lang w:val="en-GB" w:eastAsia="en-US"/>
        </w:rPr>
        <w:t xml:space="preserve">sustainable energy, youth employment, </w:t>
      </w:r>
      <w:r w:rsidR="00D25811" w:rsidRPr="00A938C7">
        <w:rPr>
          <w:lang w:val="en-GB" w:eastAsia="en-US"/>
        </w:rPr>
        <w:t xml:space="preserve">and </w:t>
      </w:r>
      <w:r w:rsidR="00D73EA7" w:rsidRPr="00A938C7">
        <w:rPr>
          <w:lang w:val="en-GB" w:eastAsia="en-US"/>
        </w:rPr>
        <w:t>income generating activities)</w:t>
      </w:r>
      <w:r w:rsidR="00D25811" w:rsidRPr="00A938C7">
        <w:rPr>
          <w:lang w:val="en-GB" w:eastAsia="en-US"/>
        </w:rPr>
        <w:t>.</w:t>
      </w:r>
      <w:r w:rsidR="008C311C" w:rsidRPr="00A938C7">
        <w:rPr>
          <w:lang w:val="en-GB" w:eastAsia="en-US"/>
        </w:rPr>
        <w:t xml:space="preserve"> Based on </w:t>
      </w:r>
      <w:r w:rsidR="00B34561" w:rsidRPr="00A938C7">
        <w:rPr>
          <w:lang w:val="en-GB"/>
        </w:rPr>
        <w:t>its</w:t>
      </w:r>
      <w:r w:rsidR="00D25811" w:rsidRPr="00A938C7">
        <w:rPr>
          <w:lang w:val="en-GB"/>
        </w:rPr>
        <w:t xml:space="preserve"> </w:t>
      </w:r>
      <w:r w:rsidR="001279AE" w:rsidRPr="00A938C7">
        <w:rPr>
          <w:lang w:val="en-GB"/>
        </w:rPr>
        <w:t>comparative advantage, lessons learned</w:t>
      </w:r>
      <w:r w:rsidR="00D25811" w:rsidRPr="00A938C7">
        <w:rPr>
          <w:lang w:val="en-GB"/>
        </w:rPr>
        <w:t>,</w:t>
      </w:r>
      <w:r w:rsidR="001279AE" w:rsidRPr="00A938C7">
        <w:rPr>
          <w:lang w:val="en-GB"/>
        </w:rPr>
        <w:t xml:space="preserve"> and resources constraints</w:t>
      </w:r>
      <w:r w:rsidR="00F35AF3" w:rsidRPr="00A938C7">
        <w:rPr>
          <w:lang w:val="en-GB"/>
        </w:rPr>
        <w:t>,</w:t>
      </w:r>
      <w:r w:rsidR="001279AE" w:rsidRPr="00A938C7">
        <w:rPr>
          <w:lang w:val="en-GB"/>
        </w:rPr>
        <w:t xml:space="preserve"> UNDP </w:t>
      </w:r>
      <w:r w:rsidR="00F35AF3" w:rsidRPr="00A938C7">
        <w:rPr>
          <w:lang w:val="en-GB"/>
        </w:rPr>
        <w:t xml:space="preserve">will </w:t>
      </w:r>
      <w:r w:rsidR="008C311C" w:rsidRPr="00A938C7">
        <w:rPr>
          <w:lang w:val="en-GB"/>
        </w:rPr>
        <w:t>widen</w:t>
      </w:r>
      <w:r w:rsidR="005D273F" w:rsidRPr="00A938C7">
        <w:rPr>
          <w:lang w:val="en-GB"/>
        </w:rPr>
        <w:t xml:space="preserve"> </w:t>
      </w:r>
      <w:r w:rsidR="008C311C" w:rsidRPr="00A938C7">
        <w:rPr>
          <w:lang w:val="en-GB"/>
        </w:rPr>
        <w:t xml:space="preserve">its </w:t>
      </w:r>
      <w:r w:rsidR="00240800" w:rsidRPr="00A938C7">
        <w:rPr>
          <w:lang w:val="en-GB"/>
        </w:rPr>
        <w:t xml:space="preserve">partnerships, </w:t>
      </w:r>
      <w:r w:rsidR="008C311C" w:rsidRPr="00A938C7">
        <w:rPr>
          <w:lang w:val="en-GB"/>
        </w:rPr>
        <w:t>funding</w:t>
      </w:r>
      <w:r w:rsidR="00240800" w:rsidRPr="00A938C7">
        <w:rPr>
          <w:lang w:val="en-GB"/>
        </w:rPr>
        <w:t xml:space="preserve"> and stakeholder</w:t>
      </w:r>
      <w:r w:rsidR="008C311C" w:rsidRPr="00A938C7">
        <w:rPr>
          <w:lang w:val="en-GB"/>
        </w:rPr>
        <w:t xml:space="preserve"> base</w:t>
      </w:r>
      <w:r w:rsidR="00D33EAB" w:rsidRPr="00A938C7">
        <w:rPr>
          <w:lang w:val="en-GB"/>
        </w:rPr>
        <w:t xml:space="preserve">, </w:t>
      </w:r>
      <w:r w:rsidR="00F35AF3" w:rsidRPr="00A938C7">
        <w:rPr>
          <w:lang w:val="en-GB"/>
        </w:rPr>
        <w:t xml:space="preserve">and take advantage of </w:t>
      </w:r>
      <w:r w:rsidR="00985F8F" w:rsidRPr="00A938C7">
        <w:rPr>
          <w:lang w:val="en-GB"/>
        </w:rPr>
        <w:t>its</w:t>
      </w:r>
      <w:r w:rsidR="00261C56" w:rsidRPr="00A938C7">
        <w:rPr>
          <w:lang w:val="en-GB"/>
        </w:rPr>
        <w:t xml:space="preserve"> </w:t>
      </w:r>
      <w:r w:rsidR="00F35AF3" w:rsidRPr="00A938C7">
        <w:rPr>
          <w:lang w:val="en-GB"/>
        </w:rPr>
        <w:t>S</w:t>
      </w:r>
      <w:r w:rsidR="00261C56" w:rsidRPr="00A938C7">
        <w:rPr>
          <w:lang w:val="en-GB"/>
        </w:rPr>
        <w:t xml:space="preserve">trategic </w:t>
      </w:r>
      <w:r w:rsidR="00F35AF3" w:rsidRPr="00A938C7">
        <w:rPr>
          <w:lang w:val="en-GB"/>
        </w:rPr>
        <w:t>P</w:t>
      </w:r>
      <w:r w:rsidR="00261C56" w:rsidRPr="00A938C7">
        <w:rPr>
          <w:lang w:val="en-GB"/>
        </w:rPr>
        <w:t xml:space="preserve">lan </w:t>
      </w:r>
      <w:r w:rsidR="008C311C" w:rsidRPr="00A938C7">
        <w:rPr>
          <w:lang w:val="en-GB"/>
        </w:rPr>
        <w:t xml:space="preserve">signature solutions and </w:t>
      </w:r>
      <w:r w:rsidR="00985F8F" w:rsidRPr="00A938C7">
        <w:rPr>
          <w:lang w:val="en-GB"/>
        </w:rPr>
        <w:t>global and local platform support</w:t>
      </w:r>
      <w:r w:rsidR="00985F8F" w:rsidRPr="00706753">
        <w:rPr>
          <w:lang w:val="en-GB"/>
        </w:rPr>
        <w:t xml:space="preserve"> to the </w:t>
      </w:r>
      <w:r w:rsidR="00D25811" w:rsidRPr="00706753">
        <w:rPr>
          <w:lang w:val="en-GB"/>
        </w:rPr>
        <w:t>Sustainable Development Goals</w:t>
      </w:r>
      <w:r w:rsidR="008C311C" w:rsidRPr="00A938C7">
        <w:rPr>
          <w:lang w:val="en-GB"/>
        </w:rPr>
        <w:t>.</w:t>
      </w:r>
    </w:p>
    <w:p w14:paraId="129211C7" w14:textId="77777777" w:rsidR="00816CFE" w:rsidRPr="00A938C7" w:rsidRDefault="00816CFE" w:rsidP="00ED51A9">
      <w:pPr>
        <w:pStyle w:val="Heading1"/>
        <w:keepLines/>
        <w:widowControl/>
        <w:tabs>
          <w:tab w:val="left" w:pos="1350"/>
        </w:tabs>
        <w:suppressAutoHyphens w:val="0"/>
        <w:spacing w:before="120" w:after="240"/>
        <w:ind w:left="720" w:hanging="540"/>
        <w:rPr>
          <w:spacing w:val="0"/>
          <w:sz w:val="28"/>
          <w:szCs w:val="28"/>
          <w:lang w:val="en-GB"/>
        </w:rPr>
      </w:pPr>
      <w:bookmarkStart w:id="5" w:name="_Toc509578031"/>
      <w:bookmarkStart w:id="6" w:name="_Toc511247453"/>
      <w:r w:rsidRPr="00A938C7">
        <w:rPr>
          <w:spacing w:val="0"/>
          <w:sz w:val="28"/>
          <w:szCs w:val="28"/>
          <w:lang w:val="en-GB"/>
        </w:rPr>
        <w:t>II.</w:t>
      </w:r>
      <w:r w:rsidR="00DA1E78" w:rsidRPr="00A938C7">
        <w:rPr>
          <w:spacing w:val="0"/>
          <w:sz w:val="28"/>
          <w:szCs w:val="28"/>
          <w:lang w:val="en-GB"/>
        </w:rPr>
        <w:tab/>
      </w:r>
      <w:r w:rsidR="007671D2" w:rsidRPr="00A938C7">
        <w:rPr>
          <w:spacing w:val="0"/>
          <w:sz w:val="28"/>
          <w:szCs w:val="28"/>
          <w:lang w:val="en-GB"/>
        </w:rPr>
        <w:t>Programme priorities and partnerships</w:t>
      </w:r>
      <w:bookmarkEnd w:id="5"/>
      <w:bookmarkEnd w:id="6"/>
    </w:p>
    <w:p w14:paraId="08C0AF53" w14:textId="75E2BA76" w:rsidR="00ED2951" w:rsidRPr="00A938C7" w:rsidRDefault="00C9511F" w:rsidP="00FD1626">
      <w:pPr>
        <w:tabs>
          <w:tab w:val="left" w:pos="990"/>
          <w:tab w:val="left" w:pos="1350"/>
        </w:tabs>
        <w:autoSpaceDE w:val="0"/>
        <w:autoSpaceDN w:val="0"/>
        <w:adjustRightInd w:val="0"/>
        <w:spacing w:after="120"/>
        <w:ind w:left="720"/>
        <w:jc w:val="both"/>
        <w:rPr>
          <w:bCs/>
          <w:lang w:val="en-GB"/>
        </w:rPr>
      </w:pPr>
      <w:r>
        <w:rPr>
          <w:bCs/>
          <w:lang w:val="en-GB"/>
        </w:rPr>
        <w:t>9.</w:t>
      </w:r>
      <w:r w:rsidR="00042277" w:rsidRPr="00706753">
        <w:rPr>
          <w:bCs/>
          <w:lang w:val="en-GB"/>
        </w:rPr>
        <w:tab/>
      </w:r>
      <w:r w:rsidR="0045470B" w:rsidRPr="00706753">
        <w:rPr>
          <w:bCs/>
          <w:lang w:val="en-GB"/>
        </w:rPr>
        <w:t>UNDP will</w:t>
      </w:r>
      <w:r w:rsidR="00ED2951" w:rsidRPr="00706753">
        <w:rPr>
          <w:bCs/>
          <w:lang w:val="en-GB"/>
        </w:rPr>
        <w:t xml:space="preserve"> promote a more inclusive, resilient society</w:t>
      </w:r>
      <w:r w:rsidR="00042277" w:rsidRPr="00706753">
        <w:rPr>
          <w:bCs/>
          <w:lang w:val="en-GB"/>
        </w:rPr>
        <w:t>,</w:t>
      </w:r>
      <w:r w:rsidR="00ED2951" w:rsidRPr="00706753">
        <w:rPr>
          <w:bCs/>
          <w:lang w:val="en-GB"/>
        </w:rPr>
        <w:t xml:space="preserve"> with sustainable and shared economic growth, breaking the cycle of poverty and inequality</w:t>
      </w:r>
      <w:r w:rsidR="00042277" w:rsidRPr="00706753">
        <w:rPr>
          <w:bCs/>
          <w:lang w:val="en-GB"/>
        </w:rPr>
        <w:t xml:space="preserve"> – </w:t>
      </w:r>
      <w:r w:rsidR="00ED2951" w:rsidRPr="00706753">
        <w:rPr>
          <w:bCs/>
          <w:lang w:val="en-GB"/>
        </w:rPr>
        <w:t>particularly in rural and peri-urban areas</w:t>
      </w:r>
      <w:r w:rsidR="00042277" w:rsidRPr="00706753">
        <w:rPr>
          <w:bCs/>
          <w:lang w:val="en-GB"/>
        </w:rPr>
        <w:t xml:space="preserve"> – </w:t>
      </w:r>
      <w:r w:rsidR="00B34561" w:rsidRPr="00706753">
        <w:rPr>
          <w:bCs/>
          <w:lang w:val="en-GB"/>
        </w:rPr>
        <w:t xml:space="preserve">and </w:t>
      </w:r>
      <w:r w:rsidR="000225FF" w:rsidRPr="00706753">
        <w:rPr>
          <w:bCs/>
          <w:lang w:val="en-GB"/>
        </w:rPr>
        <w:t>following the principle</w:t>
      </w:r>
      <w:r w:rsidR="00FE29E9" w:rsidRPr="00706753">
        <w:rPr>
          <w:bCs/>
          <w:lang w:val="en-GB"/>
        </w:rPr>
        <w:t xml:space="preserve"> </w:t>
      </w:r>
      <w:r w:rsidR="000225FF" w:rsidRPr="00706753">
        <w:rPr>
          <w:bCs/>
          <w:lang w:val="en-GB"/>
        </w:rPr>
        <w:t>of</w:t>
      </w:r>
      <w:r w:rsidR="00FE29E9" w:rsidRPr="00706753">
        <w:rPr>
          <w:bCs/>
          <w:lang w:val="en-GB"/>
        </w:rPr>
        <w:t xml:space="preserve"> </w:t>
      </w:r>
      <w:r w:rsidR="00042277" w:rsidRPr="00706753">
        <w:rPr>
          <w:bCs/>
          <w:lang w:val="en-GB"/>
        </w:rPr>
        <w:t>‘</w:t>
      </w:r>
      <w:r w:rsidR="00042277" w:rsidRPr="00A938C7">
        <w:rPr>
          <w:bCs/>
          <w:i/>
          <w:lang w:val="en-GB"/>
        </w:rPr>
        <w:t>leaving no one behind</w:t>
      </w:r>
      <w:r w:rsidR="00042277" w:rsidRPr="00706753">
        <w:rPr>
          <w:bCs/>
          <w:lang w:val="en-GB"/>
        </w:rPr>
        <w:t xml:space="preserve">’. </w:t>
      </w:r>
      <w:r w:rsidR="00ED2951" w:rsidRPr="00706753">
        <w:rPr>
          <w:bCs/>
          <w:lang w:val="en-GB"/>
        </w:rPr>
        <w:t xml:space="preserve">The </w:t>
      </w:r>
      <w:r w:rsidR="000225FF" w:rsidRPr="00706753">
        <w:rPr>
          <w:bCs/>
          <w:lang w:val="en-GB"/>
        </w:rPr>
        <w:t>transformational pathways</w:t>
      </w:r>
      <w:r w:rsidR="00ED2951" w:rsidRPr="00706753">
        <w:rPr>
          <w:bCs/>
          <w:lang w:val="en-GB"/>
        </w:rPr>
        <w:t xml:space="preserve"> are twofold</w:t>
      </w:r>
      <w:r w:rsidR="000225FF" w:rsidRPr="00706753">
        <w:rPr>
          <w:bCs/>
          <w:lang w:val="en-GB"/>
        </w:rPr>
        <w:t>:</w:t>
      </w:r>
      <w:r w:rsidR="00ED2951" w:rsidRPr="00706753">
        <w:rPr>
          <w:bCs/>
          <w:lang w:val="en-GB"/>
        </w:rPr>
        <w:t xml:space="preserve"> </w:t>
      </w:r>
      <w:r w:rsidR="00042277" w:rsidRPr="00706753">
        <w:rPr>
          <w:bCs/>
          <w:lang w:val="en-GB"/>
        </w:rPr>
        <w:t>(a</w:t>
      </w:r>
      <w:r w:rsidR="000225FF" w:rsidRPr="00706753">
        <w:rPr>
          <w:bCs/>
          <w:lang w:val="en-GB"/>
        </w:rPr>
        <w:t>)</w:t>
      </w:r>
      <w:r w:rsidR="009C4C7B" w:rsidRPr="00A938C7">
        <w:rPr>
          <w:lang w:val="en-GB"/>
        </w:rPr>
        <w:t xml:space="preserve"> </w:t>
      </w:r>
      <w:r w:rsidR="009C4C7B" w:rsidRPr="00706753">
        <w:rPr>
          <w:bCs/>
          <w:lang w:val="en-GB"/>
        </w:rPr>
        <w:t>Promoting inclusive, strong and sustainable economic growth</w:t>
      </w:r>
      <w:r w:rsidR="000225FF" w:rsidRPr="00706753">
        <w:rPr>
          <w:bCs/>
          <w:lang w:val="en-GB"/>
        </w:rPr>
        <w:t xml:space="preserve"> </w:t>
      </w:r>
      <w:r w:rsidR="00042277" w:rsidRPr="00706753">
        <w:rPr>
          <w:bCs/>
          <w:lang w:val="en-GB"/>
        </w:rPr>
        <w:t xml:space="preserve">by </w:t>
      </w:r>
      <w:r w:rsidR="009C4C7B" w:rsidRPr="00706753">
        <w:rPr>
          <w:bCs/>
          <w:lang w:val="en-GB"/>
        </w:rPr>
        <w:t>stimulat</w:t>
      </w:r>
      <w:r w:rsidR="00042277" w:rsidRPr="00706753">
        <w:rPr>
          <w:bCs/>
          <w:lang w:val="en-GB"/>
        </w:rPr>
        <w:t>ing</w:t>
      </w:r>
      <w:r w:rsidR="00E354FE" w:rsidRPr="00706753">
        <w:rPr>
          <w:bCs/>
          <w:lang w:val="en-GB"/>
        </w:rPr>
        <w:t xml:space="preserve"> the</w:t>
      </w:r>
      <w:r w:rsidR="001C6236" w:rsidRPr="00706753">
        <w:rPr>
          <w:bCs/>
          <w:lang w:val="en-GB"/>
        </w:rPr>
        <w:t xml:space="preserve"> local</w:t>
      </w:r>
      <w:r w:rsidR="00ED2951" w:rsidRPr="00706753">
        <w:rPr>
          <w:bCs/>
          <w:lang w:val="en-GB"/>
        </w:rPr>
        <w:t xml:space="preserve"> economy</w:t>
      </w:r>
      <w:r w:rsidR="009C4C7B" w:rsidRPr="00706753">
        <w:rPr>
          <w:bCs/>
          <w:lang w:val="en-GB"/>
        </w:rPr>
        <w:t>,</w:t>
      </w:r>
      <w:r w:rsidR="00ED2951" w:rsidRPr="00706753">
        <w:rPr>
          <w:bCs/>
          <w:lang w:val="en-GB"/>
        </w:rPr>
        <w:t xml:space="preserve"> provi</w:t>
      </w:r>
      <w:r w:rsidR="00042277" w:rsidRPr="00706753">
        <w:rPr>
          <w:bCs/>
          <w:lang w:val="en-GB"/>
        </w:rPr>
        <w:t>ding</w:t>
      </w:r>
      <w:r w:rsidR="00ED2951" w:rsidRPr="00706753">
        <w:rPr>
          <w:bCs/>
          <w:lang w:val="en-GB"/>
        </w:rPr>
        <w:t xml:space="preserve"> services to youth</w:t>
      </w:r>
      <w:r w:rsidR="001D2489" w:rsidRPr="00706753">
        <w:rPr>
          <w:bCs/>
          <w:lang w:val="en-GB"/>
        </w:rPr>
        <w:t xml:space="preserve">, </w:t>
      </w:r>
      <w:r w:rsidR="00ED2951" w:rsidRPr="00706753">
        <w:rPr>
          <w:bCs/>
          <w:lang w:val="en-GB"/>
        </w:rPr>
        <w:t>women</w:t>
      </w:r>
      <w:r w:rsidR="006C7210" w:rsidRPr="00706753">
        <w:rPr>
          <w:bCs/>
          <w:lang w:val="en-GB"/>
        </w:rPr>
        <w:t>,</w:t>
      </w:r>
      <w:r w:rsidR="001D2489" w:rsidRPr="00706753">
        <w:rPr>
          <w:bCs/>
          <w:lang w:val="en-GB"/>
        </w:rPr>
        <w:t xml:space="preserve"> and people with disabilities</w:t>
      </w:r>
      <w:r w:rsidR="00F50B24" w:rsidRPr="00706753">
        <w:rPr>
          <w:bCs/>
          <w:lang w:val="en-GB"/>
        </w:rPr>
        <w:t xml:space="preserve"> </w:t>
      </w:r>
      <w:r w:rsidR="00276E1A" w:rsidRPr="00706753">
        <w:rPr>
          <w:bCs/>
          <w:lang w:val="en-GB"/>
        </w:rPr>
        <w:t>to</w:t>
      </w:r>
      <w:r w:rsidR="00ED2951" w:rsidRPr="00706753">
        <w:rPr>
          <w:bCs/>
          <w:lang w:val="en-GB"/>
        </w:rPr>
        <w:t xml:space="preserve"> enhance their employability</w:t>
      </w:r>
      <w:r w:rsidR="00042277" w:rsidRPr="00706753">
        <w:rPr>
          <w:bCs/>
          <w:lang w:val="en-GB"/>
        </w:rPr>
        <w:t>,</w:t>
      </w:r>
      <w:r w:rsidR="00ED2951" w:rsidRPr="00706753">
        <w:rPr>
          <w:bCs/>
          <w:lang w:val="en-GB"/>
        </w:rPr>
        <w:t xml:space="preserve"> and invest</w:t>
      </w:r>
      <w:r w:rsidR="00042277" w:rsidRPr="00706753">
        <w:rPr>
          <w:bCs/>
          <w:lang w:val="en-GB"/>
        </w:rPr>
        <w:t>ing</w:t>
      </w:r>
      <w:r w:rsidR="00ED2951" w:rsidRPr="00706753">
        <w:rPr>
          <w:bCs/>
          <w:lang w:val="en-GB"/>
        </w:rPr>
        <w:t xml:space="preserve"> in sustainable livelihoods</w:t>
      </w:r>
      <w:r w:rsidR="00042277" w:rsidRPr="00706753">
        <w:rPr>
          <w:bCs/>
          <w:lang w:val="en-GB"/>
        </w:rPr>
        <w:t>,</w:t>
      </w:r>
      <w:r w:rsidR="00ED2951" w:rsidRPr="00706753">
        <w:rPr>
          <w:bCs/>
          <w:lang w:val="en-GB"/>
        </w:rPr>
        <w:t xml:space="preserve"> </w:t>
      </w:r>
      <w:r w:rsidR="00B43A9A" w:rsidRPr="00706753">
        <w:rPr>
          <w:bCs/>
          <w:lang w:val="en-GB"/>
        </w:rPr>
        <w:t xml:space="preserve">with </w:t>
      </w:r>
      <w:r w:rsidR="00F704DE" w:rsidRPr="00706753">
        <w:rPr>
          <w:bCs/>
          <w:lang w:val="en-GB"/>
        </w:rPr>
        <w:t xml:space="preserve">a </w:t>
      </w:r>
      <w:r w:rsidR="003003D3" w:rsidRPr="00706753">
        <w:rPr>
          <w:bCs/>
          <w:lang w:val="en-GB"/>
        </w:rPr>
        <w:t>focus</w:t>
      </w:r>
      <w:r w:rsidR="00B43A9A" w:rsidRPr="00706753">
        <w:rPr>
          <w:bCs/>
          <w:lang w:val="en-GB"/>
        </w:rPr>
        <w:t xml:space="preserve"> on </w:t>
      </w:r>
      <w:r w:rsidR="00042277" w:rsidRPr="00706753">
        <w:rPr>
          <w:bCs/>
          <w:lang w:val="en-GB"/>
        </w:rPr>
        <w:t xml:space="preserve">the </w:t>
      </w:r>
      <w:r w:rsidR="009C4C7B" w:rsidRPr="00706753">
        <w:rPr>
          <w:bCs/>
          <w:lang w:val="en-GB"/>
        </w:rPr>
        <w:t xml:space="preserve">vulnerable and </w:t>
      </w:r>
      <w:r w:rsidR="00B43A9A" w:rsidRPr="00706753">
        <w:rPr>
          <w:bCs/>
          <w:lang w:val="en-GB"/>
        </w:rPr>
        <w:t xml:space="preserve">people at </w:t>
      </w:r>
      <w:r w:rsidR="005602C5" w:rsidRPr="00706753">
        <w:rPr>
          <w:bCs/>
          <w:lang w:val="en-GB"/>
        </w:rPr>
        <w:t>risk.</w:t>
      </w:r>
      <w:r w:rsidR="00B43A9A" w:rsidRPr="00706753">
        <w:rPr>
          <w:bCs/>
          <w:lang w:val="en-GB"/>
        </w:rPr>
        <w:t xml:space="preserve"> </w:t>
      </w:r>
      <w:r w:rsidR="00042277" w:rsidRPr="00706753">
        <w:rPr>
          <w:bCs/>
          <w:lang w:val="en-GB"/>
        </w:rPr>
        <w:t>A</w:t>
      </w:r>
      <w:r w:rsidR="0089628D" w:rsidRPr="00706753">
        <w:rPr>
          <w:bCs/>
          <w:lang w:val="en-GB"/>
        </w:rPr>
        <w:t xml:space="preserve">t-risk </w:t>
      </w:r>
      <w:r w:rsidR="006F44DD" w:rsidRPr="00706753">
        <w:rPr>
          <w:bCs/>
          <w:lang w:val="en-GB"/>
        </w:rPr>
        <w:t xml:space="preserve">demographics </w:t>
      </w:r>
      <w:r w:rsidR="0059785C" w:rsidRPr="00706753">
        <w:rPr>
          <w:bCs/>
          <w:lang w:val="en-GB"/>
        </w:rPr>
        <w:t>include young graduate</w:t>
      </w:r>
      <w:r w:rsidR="006D4781" w:rsidRPr="00706753">
        <w:rPr>
          <w:bCs/>
          <w:lang w:val="en-GB"/>
        </w:rPr>
        <w:t>s</w:t>
      </w:r>
      <w:r w:rsidR="0059785C" w:rsidRPr="00706753">
        <w:rPr>
          <w:bCs/>
          <w:lang w:val="en-GB"/>
        </w:rPr>
        <w:t>,</w:t>
      </w:r>
      <w:r w:rsidR="00ED2951" w:rsidRPr="00706753">
        <w:rPr>
          <w:bCs/>
          <w:lang w:val="en-GB"/>
        </w:rPr>
        <w:t xml:space="preserve"> unemployed </w:t>
      </w:r>
      <w:r w:rsidR="0059785C" w:rsidRPr="00706753">
        <w:rPr>
          <w:bCs/>
          <w:lang w:val="en-GB"/>
        </w:rPr>
        <w:t>and under</w:t>
      </w:r>
      <w:r w:rsidR="00042277" w:rsidRPr="00706753">
        <w:rPr>
          <w:bCs/>
          <w:lang w:val="en-GB"/>
        </w:rPr>
        <w:t>-</w:t>
      </w:r>
      <w:r w:rsidR="0059785C" w:rsidRPr="00706753">
        <w:rPr>
          <w:bCs/>
          <w:lang w:val="en-GB"/>
        </w:rPr>
        <w:t xml:space="preserve">employed </w:t>
      </w:r>
      <w:r w:rsidR="00276E1A" w:rsidRPr="00706753">
        <w:rPr>
          <w:bCs/>
          <w:lang w:val="en-GB"/>
        </w:rPr>
        <w:t>women, people</w:t>
      </w:r>
      <w:r w:rsidR="00ED2951" w:rsidRPr="00706753">
        <w:rPr>
          <w:bCs/>
          <w:lang w:val="en-GB"/>
        </w:rPr>
        <w:t xml:space="preserve"> with disabilities, extremely poor population</w:t>
      </w:r>
      <w:r w:rsidR="006F44DD" w:rsidRPr="00706753">
        <w:rPr>
          <w:bCs/>
          <w:lang w:val="en-GB"/>
        </w:rPr>
        <w:t>s</w:t>
      </w:r>
      <w:r w:rsidR="00042277" w:rsidRPr="00706753">
        <w:rPr>
          <w:bCs/>
          <w:lang w:val="en-GB"/>
        </w:rPr>
        <w:t>,</w:t>
      </w:r>
      <w:r w:rsidR="00ED2951" w:rsidRPr="00706753">
        <w:rPr>
          <w:bCs/>
          <w:lang w:val="en-GB"/>
        </w:rPr>
        <w:t xml:space="preserve"> and </w:t>
      </w:r>
      <w:r w:rsidR="006D4781" w:rsidRPr="00706753">
        <w:rPr>
          <w:bCs/>
          <w:lang w:val="en-GB"/>
        </w:rPr>
        <w:t>those</w:t>
      </w:r>
      <w:r w:rsidR="00ED2951" w:rsidRPr="00706753">
        <w:rPr>
          <w:bCs/>
          <w:lang w:val="en-GB"/>
        </w:rPr>
        <w:t xml:space="preserve"> located </w:t>
      </w:r>
      <w:r w:rsidR="006D4781" w:rsidRPr="00706753">
        <w:rPr>
          <w:bCs/>
          <w:lang w:val="en-GB"/>
        </w:rPr>
        <w:t>o</w:t>
      </w:r>
      <w:r w:rsidR="00ED2951" w:rsidRPr="00706753">
        <w:rPr>
          <w:bCs/>
          <w:lang w:val="en-GB"/>
        </w:rPr>
        <w:t xml:space="preserve">n </w:t>
      </w:r>
      <w:r w:rsidR="006D4781" w:rsidRPr="00706753">
        <w:rPr>
          <w:bCs/>
          <w:lang w:val="en-GB"/>
        </w:rPr>
        <w:t xml:space="preserve">the </w:t>
      </w:r>
      <w:r w:rsidR="00ED2951" w:rsidRPr="00706753">
        <w:rPr>
          <w:bCs/>
          <w:lang w:val="en-GB"/>
        </w:rPr>
        <w:t>border</w:t>
      </w:r>
      <w:r w:rsidR="006D4781" w:rsidRPr="00706753">
        <w:rPr>
          <w:bCs/>
          <w:lang w:val="en-GB"/>
        </w:rPr>
        <w:t>s</w:t>
      </w:r>
      <w:r w:rsidR="00ED2951" w:rsidRPr="00706753">
        <w:rPr>
          <w:bCs/>
          <w:lang w:val="en-GB"/>
        </w:rPr>
        <w:t xml:space="preserve"> and rural areas</w:t>
      </w:r>
      <w:r w:rsidR="00042277" w:rsidRPr="00706753">
        <w:rPr>
          <w:bCs/>
          <w:lang w:val="en-GB"/>
        </w:rPr>
        <w:t>.</w:t>
      </w:r>
      <w:r w:rsidR="00265675" w:rsidRPr="00706753">
        <w:rPr>
          <w:bCs/>
          <w:vertAlign w:val="superscript"/>
          <w:lang w:val="en-GB"/>
        </w:rPr>
        <w:footnoteReference w:id="19"/>
      </w:r>
      <w:r w:rsidR="00ED2951" w:rsidRPr="00706753">
        <w:rPr>
          <w:bCs/>
          <w:lang w:val="en-GB"/>
        </w:rPr>
        <w:t xml:space="preserve"> </w:t>
      </w:r>
      <w:r w:rsidR="00042277" w:rsidRPr="00706753">
        <w:rPr>
          <w:bCs/>
          <w:lang w:val="en-GB"/>
        </w:rPr>
        <w:t xml:space="preserve">Since </w:t>
      </w:r>
      <w:r w:rsidR="00ED2951" w:rsidRPr="00706753">
        <w:rPr>
          <w:bCs/>
          <w:lang w:val="en-GB"/>
        </w:rPr>
        <w:t xml:space="preserve">the </w:t>
      </w:r>
      <w:r w:rsidR="00042277" w:rsidRPr="00706753">
        <w:rPr>
          <w:bCs/>
          <w:lang w:val="en-GB"/>
        </w:rPr>
        <w:t xml:space="preserve">population is </w:t>
      </w:r>
      <w:r w:rsidR="00ED2951" w:rsidRPr="00706753">
        <w:rPr>
          <w:bCs/>
          <w:lang w:val="en-GB"/>
        </w:rPr>
        <w:t>high</w:t>
      </w:r>
      <w:r w:rsidR="00042277" w:rsidRPr="00706753">
        <w:rPr>
          <w:bCs/>
          <w:lang w:val="en-GB"/>
        </w:rPr>
        <w:t>ly</w:t>
      </w:r>
      <w:r w:rsidR="00ED2951" w:rsidRPr="00706753">
        <w:rPr>
          <w:bCs/>
          <w:lang w:val="en-GB"/>
        </w:rPr>
        <w:t xml:space="preserve"> dependen</w:t>
      </w:r>
      <w:r w:rsidR="00042277" w:rsidRPr="00706753">
        <w:rPr>
          <w:bCs/>
          <w:lang w:val="en-GB"/>
        </w:rPr>
        <w:t>t</w:t>
      </w:r>
      <w:r w:rsidR="00ED2951" w:rsidRPr="00706753">
        <w:rPr>
          <w:bCs/>
          <w:lang w:val="en-GB"/>
        </w:rPr>
        <w:t xml:space="preserve"> </w:t>
      </w:r>
      <w:r w:rsidR="001C6236" w:rsidRPr="00706753">
        <w:rPr>
          <w:bCs/>
          <w:lang w:val="en-GB"/>
        </w:rPr>
        <w:t>on agriculture</w:t>
      </w:r>
      <w:r w:rsidR="00975085" w:rsidRPr="00706753">
        <w:rPr>
          <w:bCs/>
          <w:lang w:val="en-GB"/>
        </w:rPr>
        <w:t>,</w:t>
      </w:r>
      <w:r w:rsidR="00AB515E" w:rsidRPr="00706753">
        <w:rPr>
          <w:bCs/>
          <w:lang w:val="en-GB"/>
        </w:rPr>
        <w:t xml:space="preserve"> </w:t>
      </w:r>
      <w:r w:rsidR="00E63BD9" w:rsidRPr="00706753">
        <w:rPr>
          <w:bCs/>
          <w:lang w:val="en-GB"/>
        </w:rPr>
        <w:t xml:space="preserve">the </w:t>
      </w:r>
      <w:r w:rsidR="00B34561" w:rsidRPr="00706753">
        <w:rPr>
          <w:bCs/>
          <w:lang w:val="en-GB"/>
        </w:rPr>
        <w:t xml:space="preserve">country </w:t>
      </w:r>
      <w:r w:rsidR="00042277" w:rsidRPr="00706753">
        <w:rPr>
          <w:bCs/>
          <w:lang w:val="en-GB"/>
        </w:rPr>
        <w:t>p</w:t>
      </w:r>
      <w:r w:rsidR="00207F88" w:rsidRPr="00706753">
        <w:rPr>
          <w:bCs/>
          <w:lang w:val="en-GB"/>
        </w:rPr>
        <w:t>rogramme</w:t>
      </w:r>
      <w:r w:rsidR="00E63BD9" w:rsidRPr="00706753">
        <w:rPr>
          <w:bCs/>
          <w:lang w:val="en-GB"/>
        </w:rPr>
        <w:t xml:space="preserve"> </w:t>
      </w:r>
      <w:r w:rsidR="00B34561" w:rsidRPr="00706753">
        <w:rPr>
          <w:bCs/>
          <w:lang w:val="en-GB"/>
        </w:rPr>
        <w:t xml:space="preserve">will </w:t>
      </w:r>
      <w:r w:rsidR="00ED2951" w:rsidRPr="00706753">
        <w:rPr>
          <w:bCs/>
          <w:lang w:val="en-GB"/>
        </w:rPr>
        <w:t>invest in</w:t>
      </w:r>
      <w:r w:rsidR="00AB515E" w:rsidRPr="00706753">
        <w:rPr>
          <w:bCs/>
          <w:lang w:val="en-GB"/>
        </w:rPr>
        <w:t xml:space="preserve"> </w:t>
      </w:r>
      <w:r w:rsidR="00431883" w:rsidRPr="00706753">
        <w:rPr>
          <w:bCs/>
          <w:lang w:val="en-GB"/>
        </w:rPr>
        <w:t>smart agriculture,</w:t>
      </w:r>
      <w:r w:rsidR="00ED2951" w:rsidRPr="00706753">
        <w:rPr>
          <w:bCs/>
          <w:lang w:val="en-GB"/>
        </w:rPr>
        <w:t xml:space="preserve"> </w:t>
      </w:r>
      <w:r w:rsidR="00042277" w:rsidRPr="00706753">
        <w:rPr>
          <w:bCs/>
          <w:lang w:val="en-GB"/>
        </w:rPr>
        <w:t>a ‘</w:t>
      </w:r>
      <w:r w:rsidR="00090384" w:rsidRPr="00706753">
        <w:rPr>
          <w:bCs/>
          <w:lang w:val="en-GB"/>
        </w:rPr>
        <w:t>green</w:t>
      </w:r>
      <w:r w:rsidR="00042277" w:rsidRPr="00706753">
        <w:rPr>
          <w:bCs/>
          <w:lang w:val="en-GB"/>
        </w:rPr>
        <w:t>’</w:t>
      </w:r>
      <w:r w:rsidR="00090384" w:rsidRPr="00706753">
        <w:rPr>
          <w:bCs/>
          <w:lang w:val="en-GB"/>
        </w:rPr>
        <w:t xml:space="preserve"> economy, </w:t>
      </w:r>
      <w:r w:rsidR="00042277" w:rsidRPr="00706753">
        <w:rPr>
          <w:bCs/>
          <w:lang w:val="en-GB"/>
        </w:rPr>
        <w:t>and</w:t>
      </w:r>
      <w:r w:rsidR="004B1E70" w:rsidRPr="00706753">
        <w:rPr>
          <w:bCs/>
          <w:lang w:val="en-GB"/>
        </w:rPr>
        <w:t xml:space="preserve"> </w:t>
      </w:r>
      <w:r w:rsidR="00ED2951" w:rsidRPr="00706753">
        <w:rPr>
          <w:bCs/>
          <w:lang w:val="en-GB"/>
        </w:rPr>
        <w:t>natural resourc</w:t>
      </w:r>
      <w:r w:rsidR="00025C40" w:rsidRPr="00706753">
        <w:rPr>
          <w:bCs/>
          <w:lang w:val="en-GB"/>
        </w:rPr>
        <w:t>es and disaster risk management</w:t>
      </w:r>
      <w:r w:rsidR="00042277" w:rsidRPr="00706753">
        <w:rPr>
          <w:bCs/>
          <w:lang w:val="en-GB"/>
        </w:rPr>
        <w:t>,</w:t>
      </w:r>
      <w:r w:rsidR="00025C40" w:rsidRPr="00706753">
        <w:rPr>
          <w:bCs/>
          <w:lang w:val="en-GB"/>
        </w:rPr>
        <w:t xml:space="preserve"> to</w:t>
      </w:r>
      <w:r w:rsidR="00ED2951" w:rsidRPr="00706753">
        <w:rPr>
          <w:bCs/>
          <w:lang w:val="en-GB"/>
        </w:rPr>
        <w:t xml:space="preserve"> strengthen resilience at the institutional and community level</w:t>
      </w:r>
      <w:r w:rsidR="00042277" w:rsidRPr="00706753">
        <w:rPr>
          <w:bCs/>
          <w:lang w:val="en-GB"/>
        </w:rPr>
        <w:t>s</w:t>
      </w:r>
      <w:r w:rsidR="00ED2951" w:rsidRPr="00706753">
        <w:rPr>
          <w:bCs/>
          <w:lang w:val="en-GB"/>
        </w:rPr>
        <w:t>.</w:t>
      </w:r>
      <w:r w:rsidR="00F55B91" w:rsidRPr="00706753">
        <w:rPr>
          <w:bCs/>
          <w:lang w:val="en-GB"/>
        </w:rPr>
        <w:t xml:space="preserve"> </w:t>
      </w:r>
      <w:r w:rsidR="00042277" w:rsidRPr="00706753">
        <w:rPr>
          <w:bCs/>
          <w:lang w:val="en-GB"/>
        </w:rPr>
        <w:t>(b</w:t>
      </w:r>
      <w:r w:rsidR="00F55B91" w:rsidRPr="00706753">
        <w:rPr>
          <w:bCs/>
          <w:lang w:val="en-GB"/>
        </w:rPr>
        <w:t xml:space="preserve">) Promoting good governance and </w:t>
      </w:r>
      <w:r w:rsidR="00042277" w:rsidRPr="00706753">
        <w:rPr>
          <w:bCs/>
          <w:lang w:val="en-GB"/>
        </w:rPr>
        <w:t xml:space="preserve">the </w:t>
      </w:r>
      <w:r w:rsidR="00F55B91" w:rsidRPr="00706753">
        <w:rPr>
          <w:bCs/>
          <w:lang w:val="en-GB"/>
        </w:rPr>
        <w:t xml:space="preserve">rule of law </w:t>
      </w:r>
      <w:r w:rsidR="00042277" w:rsidRPr="00706753">
        <w:rPr>
          <w:bCs/>
          <w:lang w:val="en-GB"/>
        </w:rPr>
        <w:t xml:space="preserve">by </w:t>
      </w:r>
      <w:r w:rsidR="00F55B91" w:rsidRPr="00706753">
        <w:rPr>
          <w:bCs/>
          <w:lang w:val="en-GB"/>
        </w:rPr>
        <w:t xml:space="preserve">building capacities of public administration and local institutions to drive reforms </w:t>
      </w:r>
      <w:r w:rsidR="003669AF" w:rsidRPr="00706753">
        <w:rPr>
          <w:bCs/>
          <w:lang w:val="en-GB"/>
        </w:rPr>
        <w:t>t</w:t>
      </w:r>
      <w:r w:rsidR="00042277" w:rsidRPr="00706753">
        <w:rPr>
          <w:bCs/>
          <w:lang w:val="en-GB"/>
        </w:rPr>
        <w:t>hat</w:t>
      </w:r>
      <w:r w:rsidR="003669AF" w:rsidRPr="00706753">
        <w:rPr>
          <w:bCs/>
          <w:lang w:val="en-GB"/>
        </w:rPr>
        <w:t xml:space="preserve"> </w:t>
      </w:r>
      <w:r w:rsidR="001C6236" w:rsidRPr="00706753">
        <w:rPr>
          <w:bCs/>
          <w:lang w:val="en-GB"/>
        </w:rPr>
        <w:t>enable economic</w:t>
      </w:r>
      <w:r w:rsidR="003669AF" w:rsidRPr="00706753">
        <w:rPr>
          <w:bCs/>
          <w:lang w:val="en-GB"/>
        </w:rPr>
        <w:t xml:space="preserve"> diversification, accelerate sustainable economic growth, increase income, and improve delivery of basic services</w:t>
      </w:r>
      <w:r w:rsidR="00042277" w:rsidRPr="00706753">
        <w:rPr>
          <w:bCs/>
          <w:lang w:val="en-GB"/>
        </w:rPr>
        <w:t>,</w:t>
      </w:r>
      <w:r w:rsidR="003669AF" w:rsidRPr="00706753">
        <w:rPr>
          <w:bCs/>
          <w:lang w:val="en-GB"/>
        </w:rPr>
        <w:t xml:space="preserve"> strengthening</w:t>
      </w:r>
      <w:r w:rsidR="00F55B91" w:rsidRPr="00706753">
        <w:rPr>
          <w:bCs/>
          <w:lang w:val="en-GB"/>
        </w:rPr>
        <w:t xml:space="preserve"> community and citizen participation in formulati</w:t>
      </w:r>
      <w:r w:rsidR="00042277" w:rsidRPr="00706753">
        <w:rPr>
          <w:bCs/>
          <w:lang w:val="en-GB"/>
        </w:rPr>
        <w:t>ng</w:t>
      </w:r>
      <w:r w:rsidR="00543439" w:rsidRPr="00706753">
        <w:rPr>
          <w:bCs/>
          <w:lang w:val="en-GB"/>
        </w:rPr>
        <w:t xml:space="preserve"> and implement</w:t>
      </w:r>
      <w:r w:rsidR="00042277" w:rsidRPr="00706753">
        <w:rPr>
          <w:bCs/>
          <w:lang w:val="en-GB"/>
        </w:rPr>
        <w:t>ing</w:t>
      </w:r>
      <w:r w:rsidR="00F55B91" w:rsidRPr="00706753">
        <w:rPr>
          <w:bCs/>
          <w:lang w:val="en-GB"/>
        </w:rPr>
        <w:t xml:space="preserve"> public policies</w:t>
      </w:r>
      <w:r w:rsidR="00E926A7" w:rsidRPr="00706753">
        <w:rPr>
          <w:bCs/>
          <w:lang w:val="en-GB"/>
        </w:rPr>
        <w:t xml:space="preserve">. </w:t>
      </w:r>
    </w:p>
    <w:p w14:paraId="6312C72F" w14:textId="677B16B7" w:rsidR="0085354A" w:rsidRPr="00706753" w:rsidRDefault="00C9511F" w:rsidP="00A0764E">
      <w:pPr>
        <w:tabs>
          <w:tab w:val="left" w:pos="1080"/>
          <w:tab w:val="left" w:pos="135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>
        <w:rPr>
          <w:lang w:val="en-GB"/>
        </w:rPr>
        <w:t>10.</w:t>
      </w:r>
      <w:r w:rsidR="0083074F" w:rsidRPr="00706753">
        <w:rPr>
          <w:lang w:val="en-GB"/>
        </w:rPr>
        <w:t xml:space="preserve"> </w:t>
      </w:r>
      <w:bookmarkStart w:id="7" w:name="_Hlk511394906"/>
      <w:r w:rsidR="00042277" w:rsidRPr="00706753">
        <w:rPr>
          <w:lang w:val="en-GB"/>
        </w:rPr>
        <w:tab/>
      </w:r>
      <w:r w:rsidR="00A32B9E" w:rsidRPr="00706753">
        <w:rPr>
          <w:lang w:val="en-GB"/>
        </w:rPr>
        <w:t xml:space="preserve">In line with </w:t>
      </w:r>
      <w:r w:rsidR="00042277" w:rsidRPr="00706753">
        <w:rPr>
          <w:lang w:val="en-GB"/>
        </w:rPr>
        <w:t xml:space="preserve">the priorities of the </w:t>
      </w:r>
      <w:r w:rsidR="00A32B9E" w:rsidRPr="00706753">
        <w:rPr>
          <w:lang w:val="en-GB"/>
        </w:rPr>
        <w:t>UNDP Strategic Plan</w:t>
      </w:r>
      <w:r w:rsidR="00042277" w:rsidRPr="00706753">
        <w:rPr>
          <w:lang w:val="en-GB"/>
        </w:rPr>
        <w:t>,</w:t>
      </w:r>
      <w:r w:rsidR="00A32B9E" w:rsidRPr="00706753">
        <w:rPr>
          <w:lang w:val="en-GB"/>
        </w:rPr>
        <w:t xml:space="preserve"> 2018-2021</w:t>
      </w:r>
      <w:r w:rsidR="00042277" w:rsidRPr="00706753">
        <w:rPr>
          <w:lang w:val="en-GB"/>
        </w:rPr>
        <w:t>,</w:t>
      </w:r>
      <w:r w:rsidR="00A32B9E" w:rsidRPr="00706753">
        <w:rPr>
          <w:lang w:val="en-GB"/>
        </w:rPr>
        <w:t xml:space="preserve"> the </w:t>
      </w:r>
      <w:r w:rsidR="00854310" w:rsidRPr="00706753">
        <w:rPr>
          <w:lang w:val="en-GB"/>
        </w:rPr>
        <w:t>country programme</w:t>
      </w:r>
      <w:r w:rsidR="00A32B9E" w:rsidRPr="00706753">
        <w:rPr>
          <w:lang w:val="en-GB"/>
        </w:rPr>
        <w:t xml:space="preserve"> </w:t>
      </w:r>
      <w:r w:rsidR="00F20E7C" w:rsidRPr="00706753">
        <w:rPr>
          <w:lang w:val="en-GB"/>
        </w:rPr>
        <w:t xml:space="preserve">focuses on two of the three </w:t>
      </w:r>
      <w:r w:rsidR="005B665B" w:rsidRPr="00706753">
        <w:rPr>
          <w:lang w:val="en-GB"/>
        </w:rPr>
        <w:t xml:space="preserve">outcomes </w:t>
      </w:r>
      <w:r w:rsidR="00F20E7C" w:rsidRPr="00706753">
        <w:rPr>
          <w:lang w:val="en-GB"/>
        </w:rPr>
        <w:t xml:space="preserve">of the </w:t>
      </w:r>
      <w:r w:rsidR="00854310" w:rsidRPr="00706753">
        <w:rPr>
          <w:lang w:val="en-GB"/>
        </w:rPr>
        <w:t xml:space="preserve">United Nations Development Assistance Framework, </w:t>
      </w:r>
      <w:r w:rsidR="00F20E7C" w:rsidRPr="00706753">
        <w:rPr>
          <w:lang w:val="en-GB"/>
        </w:rPr>
        <w:t>2019-2023</w:t>
      </w:r>
      <w:r w:rsidR="00854310" w:rsidRPr="00706753">
        <w:rPr>
          <w:lang w:val="en-GB"/>
        </w:rPr>
        <w:t>,</w:t>
      </w:r>
      <w:r w:rsidR="00103B4D" w:rsidRPr="00706753">
        <w:rPr>
          <w:lang w:val="en-GB"/>
        </w:rPr>
        <w:t xml:space="preserve"> as well as the pillars of the </w:t>
      </w:r>
      <w:r w:rsidR="00854310" w:rsidRPr="00706753">
        <w:rPr>
          <w:bCs/>
          <w:lang w:val="en-GB"/>
        </w:rPr>
        <w:t>programme of government action</w:t>
      </w:r>
      <w:r w:rsidR="00F20E7C" w:rsidRPr="00706753">
        <w:rPr>
          <w:lang w:val="en-GB"/>
        </w:rPr>
        <w:t xml:space="preserve">. </w:t>
      </w:r>
      <w:bookmarkEnd w:id="7"/>
      <w:r w:rsidR="00F20E7C" w:rsidRPr="00706753">
        <w:rPr>
          <w:lang w:val="en-GB"/>
        </w:rPr>
        <w:t>Th</w:t>
      </w:r>
      <w:r w:rsidR="00A32B9E" w:rsidRPr="00706753">
        <w:rPr>
          <w:lang w:val="en-GB"/>
        </w:rPr>
        <w:t>e</w:t>
      </w:r>
      <w:r w:rsidR="00F20E7C" w:rsidRPr="00706753">
        <w:rPr>
          <w:lang w:val="en-GB"/>
        </w:rPr>
        <w:t xml:space="preserve"> </w:t>
      </w:r>
      <w:r w:rsidR="00854310" w:rsidRPr="00706753">
        <w:rPr>
          <w:lang w:val="en-GB"/>
        </w:rPr>
        <w:t>country p</w:t>
      </w:r>
      <w:r w:rsidR="00A32B9E" w:rsidRPr="00706753">
        <w:rPr>
          <w:lang w:val="en-GB"/>
        </w:rPr>
        <w:t xml:space="preserve">rogramme </w:t>
      </w:r>
      <w:r w:rsidR="00F20E7C" w:rsidRPr="00706753">
        <w:rPr>
          <w:lang w:val="en-GB"/>
        </w:rPr>
        <w:t>aims to support the implementation of</w:t>
      </w:r>
      <w:r w:rsidR="003751EF" w:rsidRPr="00706753">
        <w:rPr>
          <w:lang w:val="en-GB"/>
        </w:rPr>
        <w:t xml:space="preserve"> the</w:t>
      </w:r>
      <w:r w:rsidR="00F20E7C" w:rsidRPr="00706753">
        <w:rPr>
          <w:lang w:val="en-GB"/>
        </w:rPr>
        <w:t xml:space="preserve"> </w:t>
      </w:r>
      <w:r w:rsidR="00854310" w:rsidRPr="00706753">
        <w:rPr>
          <w:bCs/>
          <w:lang w:val="en-GB"/>
        </w:rPr>
        <w:t>programme of government action,</w:t>
      </w:r>
      <w:r w:rsidR="00F20E7C" w:rsidRPr="00706753">
        <w:rPr>
          <w:lang w:val="en-GB"/>
        </w:rPr>
        <w:t xml:space="preserve"> 2016-2021, </w:t>
      </w:r>
      <w:r w:rsidR="003751EF" w:rsidRPr="00706753">
        <w:rPr>
          <w:lang w:val="en-GB"/>
        </w:rPr>
        <w:t xml:space="preserve">the </w:t>
      </w:r>
      <w:r w:rsidR="00D871B5" w:rsidRPr="00706753">
        <w:rPr>
          <w:lang w:val="en-GB"/>
        </w:rPr>
        <w:t xml:space="preserve">national development plan, </w:t>
      </w:r>
      <w:r w:rsidR="00F20E7C" w:rsidRPr="00706753">
        <w:rPr>
          <w:lang w:val="en-GB"/>
        </w:rPr>
        <w:t>201</w:t>
      </w:r>
      <w:r w:rsidR="00CC4060" w:rsidRPr="00706753">
        <w:rPr>
          <w:lang w:val="en-GB"/>
        </w:rPr>
        <w:t>6</w:t>
      </w:r>
      <w:r w:rsidR="00F20E7C" w:rsidRPr="00706753">
        <w:rPr>
          <w:lang w:val="en-GB"/>
        </w:rPr>
        <w:t>-2025</w:t>
      </w:r>
      <w:r w:rsidR="003751EF" w:rsidRPr="00706753">
        <w:rPr>
          <w:lang w:val="en-GB"/>
        </w:rPr>
        <w:t xml:space="preserve"> and the</w:t>
      </w:r>
      <w:r w:rsidR="00F20E7C" w:rsidRPr="00706753">
        <w:rPr>
          <w:lang w:val="en-GB"/>
        </w:rPr>
        <w:t xml:space="preserve"> </w:t>
      </w:r>
      <w:r w:rsidR="00D871B5" w:rsidRPr="00706753">
        <w:rPr>
          <w:bCs/>
          <w:lang w:val="en-GB"/>
        </w:rPr>
        <w:t>programme for growth and sustainable development,</w:t>
      </w:r>
      <w:r w:rsidR="00CB1CC5" w:rsidRPr="00706753">
        <w:rPr>
          <w:bCs/>
          <w:lang w:val="en-GB"/>
        </w:rPr>
        <w:t xml:space="preserve"> 2018-2021</w:t>
      </w:r>
      <w:r w:rsidR="00F20E7C" w:rsidRPr="00706753">
        <w:rPr>
          <w:lang w:val="en-GB"/>
        </w:rPr>
        <w:t>.</w:t>
      </w:r>
      <w:r w:rsidR="00C04032" w:rsidRPr="00706753">
        <w:rPr>
          <w:lang w:val="en-GB"/>
        </w:rPr>
        <w:t xml:space="preserve"> T</w:t>
      </w:r>
      <w:r w:rsidR="009A3018" w:rsidRPr="00706753">
        <w:rPr>
          <w:lang w:val="en-GB"/>
        </w:rPr>
        <w:t xml:space="preserve">he </w:t>
      </w:r>
      <w:r w:rsidR="00D871B5" w:rsidRPr="00706753">
        <w:rPr>
          <w:lang w:val="en-GB"/>
        </w:rPr>
        <w:t xml:space="preserve">country programme </w:t>
      </w:r>
      <w:r w:rsidR="009A3018" w:rsidRPr="00706753">
        <w:rPr>
          <w:lang w:val="en-GB"/>
        </w:rPr>
        <w:t xml:space="preserve">outcomes </w:t>
      </w:r>
      <w:bookmarkStart w:id="8" w:name="_Hlk507677878"/>
      <w:r w:rsidR="009A3018" w:rsidRPr="00706753">
        <w:rPr>
          <w:lang w:val="en-GB"/>
        </w:rPr>
        <w:t>will contribute to</w:t>
      </w:r>
      <w:r w:rsidR="00EB129A" w:rsidRPr="00706753">
        <w:rPr>
          <w:bCs/>
          <w:lang w:val="en-GB"/>
        </w:rPr>
        <w:t xml:space="preserve"> the achievement of </w:t>
      </w:r>
      <w:r w:rsidR="00D25811" w:rsidRPr="00706753">
        <w:rPr>
          <w:lang w:val="en-GB"/>
        </w:rPr>
        <w:t>Sustainable Development Goals</w:t>
      </w:r>
      <w:r w:rsidR="00EB129A" w:rsidRPr="00706753">
        <w:rPr>
          <w:bCs/>
          <w:lang w:val="en-GB"/>
        </w:rPr>
        <w:t xml:space="preserve"> 1, 5, 7, 8, </w:t>
      </w:r>
      <w:r w:rsidR="002D4419" w:rsidRPr="00706753">
        <w:rPr>
          <w:bCs/>
          <w:lang w:val="en-GB"/>
        </w:rPr>
        <w:t xml:space="preserve">10, 12, </w:t>
      </w:r>
      <w:r w:rsidR="00EB129A" w:rsidRPr="00706753">
        <w:rPr>
          <w:bCs/>
          <w:lang w:val="en-GB"/>
        </w:rPr>
        <w:t>13, 15, 16 and 17.</w:t>
      </w:r>
      <w:bookmarkEnd w:id="8"/>
      <w:r w:rsidR="00F20E7C" w:rsidRPr="00706753">
        <w:rPr>
          <w:lang w:val="en-GB"/>
        </w:rPr>
        <w:t xml:space="preserve"> </w:t>
      </w:r>
      <w:r w:rsidR="0090717D" w:rsidRPr="00706753">
        <w:rPr>
          <w:lang w:val="en-GB"/>
        </w:rPr>
        <w:t>Considering the</w:t>
      </w:r>
      <w:r w:rsidR="0090717D" w:rsidRPr="00706753">
        <w:rPr>
          <w:snapToGrid/>
          <w:lang w:val="en-GB" w:eastAsia="it-IT"/>
        </w:rPr>
        <w:t xml:space="preserve"> </w:t>
      </w:r>
      <w:r w:rsidR="001B6A55" w:rsidRPr="00A938C7">
        <w:rPr>
          <w:snapToGrid/>
          <w:lang w:val="en-GB" w:eastAsia="it-IT"/>
        </w:rPr>
        <w:t>universality and indivisibility of</w:t>
      </w:r>
      <w:r w:rsidR="001B6A55" w:rsidRPr="00A938C7">
        <w:rPr>
          <w:lang w:val="en-GB"/>
        </w:rPr>
        <w:t xml:space="preserve"> </w:t>
      </w:r>
      <w:r w:rsidR="00D25811" w:rsidRPr="00706753">
        <w:rPr>
          <w:lang w:val="en-GB"/>
        </w:rPr>
        <w:t>the Goals</w:t>
      </w:r>
      <w:r w:rsidR="00D45A25" w:rsidRPr="00A938C7">
        <w:rPr>
          <w:lang w:val="en-GB"/>
        </w:rPr>
        <w:t xml:space="preserve">, the </w:t>
      </w:r>
      <w:r w:rsidR="00D871B5" w:rsidRPr="00A938C7">
        <w:rPr>
          <w:lang w:val="en-GB"/>
        </w:rPr>
        <w:t>country programme</w:t>
      </w:r>
      <w:r w:rsidR="00D45A25" w:rsidRPr="00A938C7">
        <w:rPr>
          <w:lang w:val="en-GB"/>
        </w:rPr>
        <w:t xml:space="preserve"> will support the establishment of </w:t>
      </w:r>
      <w:r w:rsidR="00D25811" w:rsidRPr="00A938C7">
        <w:rPr>
          <w:lang w:val="en-GB"/>
        </w:rPr>
        <w:t xml:space="preserve">the Goals </w:t>
      </w:r>
      <w:r w:rsidR="00D45A25" w:rsidRPr="00A938C7">
        <w:rPr>
          <w:lang w:val="en-GB"/>
        </w:rPr>
        <w:t>acceleration platform to facilitate integrated</w:t>
      </w:r>
      <w:r w:rsidR="009B4235" w:rsidRPr="00A938C7">
        <w:rPr>
          <w:lang w:val="en-GB"/>
        </w:rPr>
        <w:t xml:space="preserve"> and innovative</w:t>
      </w:r>
      <w:r w:rsidR="00D45A25" w:rsidRPr="00A938C7">
        <w:rPr>
          <w:lang w:val="en-GB"/>
        </w:rPr>
        <w:t xml:space="preserve"> </w:t>
      </w:r>
      <w:r w:rsidR="007B4488" w:rsidRPr="00A938C7">
        <w:rPr>
          <w:lang w:val="en-GB"/>
        </w:rPr>
        <w:t>solutions</w:t>
      </w:r>
      <w:r w:rsidR="00821076" w:rsidRPr="00A938C7">
        <w:rPr>
          <w:lang w:val="en-GB"/>
        </w:rPr>
        <w:t xml:space="preserve"> in collaboration</w:t>
      </w:r>
      <w:r w:rsidR="00821076" w:rsidRPr="00A938C7">
        <w:rPr>
          <w:snapToGrid/>
          <w:lang w:val="en-GB" w:eastAsia="it-IT"/>
        </w:rPr>
        <w:t xml:space="preserve"> </w:t>
      </w:r>
      <w:r w:rsidR="00821076" w:rsidRPr="00A938C7">
        <w:rPr>
          <w:lang w:val="en-GB"/>
        </w:rPr>
        <w:t xml:space="preserve">with </w:t>
      </w:r>
      <w:r w:rsidR="00B34561" w:rsidRPr="00A938C7">
        <w:rPr>
          <w:lang w:val="en-GB"/>
        </w:rPr>
        <w:t>United </w:t>
      </w:r>
      <w:r w:rsidR="00D871B5" w:rsidRPr="00A938C7">
        <w:rPr>
          <w:lang w:val="en-GB"/>
        </w:rPr>
        <w:t xml:space="preserve">Nations country team </w:t>
      </w:r>
      <w:r w:rsidR="00CD5EF7" w:rsidRPr="00A938C7">
        <w:rPr>
          <w:lang w:val="en-GB"/>
        </w:rPr>
        <w:t>planning</w:t>
      </w:r>
      <w:r w:rsidR="00D45A25" w:rsidRPr="00A938C7">
        <w:rPr>
          <w:lang w:val="en-GB"/>
        </w:rPr>
        <w:t xml:space="preserve">. </w:t>
      </w:r>
      <w:r w:rsidR="00F20E7C" w:rsidRPr="00706753">
        <w:rPr>
          <w:lang w:val="en-GB"/>
        </w:rPr>
        <w:t xml:space="preserve">It is based on </w:t>
      </w:r>
      <w:r w:rsidR="00D871B5" w:rsidRPr="00706753">
        <w:rPr>
          <w:lang w:val="en-GB"/>
        </w:rPr>
        <w:t xml:space="preserve">the </w:t>
      </w:r>
      <w:r w:rsidR="00F20E7C" w:rsidRPr="00706753">
        <w:rPr>
          <w:lang w:val="en-GB"/>
        </w:rPr>
        <w:t xml:space="preserve">comparative advantage </w:t>
      </w:r>
      <w:r w:rsidR="00D871B5" w:rsidRPr="00706753">
        <w:rPr>
          <w:lang w:val="en-GB"/>
        </w:rPr>
        <w:t xml:space="preserve">of UNDP </w:t>
      </w:r>
      <w:r w:rsidR="001B60EA" w:rsidRPr="00706753">
        <w:rPr>
          <w:lang w:val="en-GB"/>
        </w:rPr>
        <w:t>i</w:t>
      </w:r>
      <w:r w:rsidR="004B1E70" w:rsidRPr="00706753">
        <w:rPr>
          <w:lang w:val="en-GB"/>
        </w:rPr>
        <w:t xml:space="preserve">n </w:t>
      </w:r>
      <w:r w:rsidR="001B60EA" w:rsidRPr="00706753">
        <w:rPr>
          <w:lang w:val="en-GB"/>
        </w:rPr>
        <w:t>monitoring the</w:t>
      </w:r>
      <w:r w:rsidR="00F20E7C" w:rsidRPr="00706753">
        <w:rPr>
          <w:lang w:val="en-GB"/>
        </w:rPr>
        <w:t xml:space="preserve"> implementation of international commitments and </w:t>
      </w:r>
      <w:r w:rsidR="00D871B5" w:rsidRPr="00706753">
        <w:rPr>
          <w:lang w:val="en-GB"/>
        </w:rPr>
        <w:t>a</w:t>
      </w:r>
      <w:r w:rsidR="00CB1CC5" w:rsidRPr="00706753">
        <w:rPr>
          <w:lang w:val="en-GB"/>
        </w:rPr>
        <w:t>greements</w:t>
      </w:r>
      <w:r w:rsidR="00F20E7C" w:rsidRPr="00706753">
        <w:rPr>
          <w:lang w:val="en-GB"/>
        </w:rPr>
        <w:t xml:space="preserve">, including Agenda 2063, the 2030 Agenda, the Sendai Framework for Disaster Risk Reduction, and the </w:t>
      </w:r>
      <w:r w:rsidR="00CD632B" w:rsidRPr="00706753">
        <w:rPr>
          <w:lang w:val="en-GB"/>
        </w:rPr>
        <w:t xml:space="preserve">Paris </w:t>
      </w:r>
      <w:r w:rsidR="00F20E7C" w:rsidRPr="00706753">
        <w:rPr>
          <w:lang w:val="en-GB"/>
        </w:rPr>
        <w:t>Agreement</w:t>
      </w:r>
      <w:r w:rsidR="00CD632B" w:rsidRPr="00706753">
        <w:rPr>
          <w:lang w:val="en-GB"/>
        </w:rPr>
        <w:t xml:space="preserve"> on Climate</w:t>
      </w:r>
      <w:r w:rsidR="005D415D" w:rsidRPr="00706753">
        <w:rPr>
          <w:lang w:val="en-GB"/>
        </w:rPr>
        <w:t xml:space="preserve"> Change</w:t>
      </w:r>
      <w:r w:rsidR="00F20E7C" w:rsidRPr="00706753">
        <w:rPr>
          <w:lang w:val="en-GB"/>
        </w:rPr>
        <w:t>.</w:t>
      </w:r>
      <w:r w:rsidR="00D52222" w:rsidRPr="00706753">
        <w:rPr>
          <w:lang w:val="en-GB"/>
        </w:rPr>
        <w:t xml:space="preserve"> </w:t>
      </w:r>
      <w:r w:rsidR="00056BC5" w:rsidRPr="00706753">
        <w:rPr>
          <w:lang w:val="en-GB"/>
        </w:rPr>
        <w:t xml:space="preserve">The </w:t>
      </w:r>
      <w:r w:rsidR="00A0764E" w:rsidRPr="00706753">
        <w:rPr>
          <w:lang w:val="en-GB"/>
        </w:rPr>
        <w:t>country p</w:t>
      </w:r>
      <w:r w:rsidR="00056BC5" w:rsidRPr="00706753">
        <w:rPr>
          <w:lang w:val="en-GB"/>
        </w:rPr>
        <w:t xml:space="preserve">rogramme will seek to improve public policies </w:t>
      </w:r>
      <w:r w:rsidR="00A0764E" w:rsidRPr="00706753">
        <w:rPr>
          <w:lang w:val="en-GB"/>
        </w:rPr>
        <w:t>to</w:t>
      </w:r>
      <w:r w:rsidR="00056BC5" w:rsidRPr="00706753">
        <w:rPr>
          <w:lang w:val="en-GB"/>
        </w:rPr>
        <w:t xml:space="preserve"> diversif</w:t>
      </w:r>
      <w:r w:rsidR="00A0764E" w:rsidRPr="00706753">
        <w:rPr>
          <w:lang w:val="en-GB"/>
        </w:rPr>
        <w:t>y</w:t>
      </w:r>
      <w:r w:rsidR="00056BC5" w:rsidRPr="00706753">
        <w:rPr>
          <w:lang w:val="en-GB"/>
        </w:rPr>
        <w:t xml:space="preserve"> sources </w:t>
      </w:r>
      <w:r w:rsidR="00A0764E" w:rsidRPr="00706753">
        <w:rPr>
          <w:lang w:val="en-GB"/>
        </w:rPr>
        <w:t xml:space="preserve">of </w:t>
      </w:r>
      <w:r w:rsidR="00056BC5" w:rsidRPr="00706753">
        <w:rPr>
          <w:lang w:val="en-GB"/>
        </w:rPr>
        <w:t>sustainable growth, particular</w:t>
      </w:r>
      <w:r w:rsidR="00B34561" w:rsidRPr="00706753">
        <w:rPr>
          <w:lang w:val="en-GB"/>
        </w:rPr>
        <w:t>ly</w:t>
      </w:r>
      <w:r w:rsidR="00056BC5" w:rsidRPr="00706753">
        <w:rPr>
          <w:lang w:val="en-GB"/>
        </w:rPr>
        <w:t xml:space="preserve"> social safety nets targeting marginalized </w:t>
      </w:r>
      <w:r w:rsidR="00056BC5" w:rsidRPr="00706753">
        <w:rPr>
          <w:lang w:val="en-GB"/>
        </w:rPr>
        <w:lastRenderedPageBreak/>
        <w:t xml:space="preserve">populations. </w:t>
      </w:r>
      <w:r w:rsidR="00223577" w:rsidRPr="00706753">
        <w:rPr>
          <w:lang w:val="en-GB"/>
        </w:rPr>
        <w:t>On</w:t>
      </w:r>
      <w:r w:rsidR="00056BC5" w:rsidRPr="00706753">
        <w:rPr>
          <w:lang w:val="en-GB"/>
        </w:rPr>
        <w:t xml:space="preserve"> agricultural potential, investments will be directed towards strengthening the employability and entrepreneurship </w:t>
      </w:r>
      <w:r w:rsidR="00A0764E" w:rsidRPr="00706753">
        <w:rPr>
          <w:lang w:val="en-GB"/>
        </w:rPr>
        <w:t xml:space="preserve">of </w:t>
      </w:r>
      <w:r w:rsidR="00056BC5" w:rsidRPr="00706753">
        <w:rPr>
          <w:lang w:val="en-GB"/>
        </w:rPr>
        <w:t xml:space="preserve">youth, women and </w:t>
      </w:r>
      <w:r w:rsidR="00056BC5" w:rsidRPr="00A938C7">
        <w:rPr>
          <w:lang w:val="en-GB"/>
        </w:rPr>
        <w:t>people</w:t>
      </w:r>
      <w:r w:rsidR="00056BC5" w:rsidRPr="00706753">
        <w:rPr>
          <w:lang w:val="en-GB"/>
        </w:rPr>
        <w:t xml:space="preserve"> with disabilities, and creating conditions </w:t>
      </w:r>
      <w:r w:rsidR="00A0764E" w:rsidRPr="00706753">
        <w:rPr>
          <w:lang w:val="en-GB"/>
        </w:rPr>
        <w:t>conducive to</w:t>
      </w:r>
      <w:r w:rsidR="00056BC5" w:rsidRPr="00706753">
        <w:rPr>
          <w:lang w:val="en-GB"/>
        </w:rPr>
        <w:t xml:space="preserve"> participation in wealth creation</w:t>
      </w:r>
      <w:r w:rsidR="00A0764E" w:rsidRPr="00706753">
        <w:rPr>
          <w:lang w:val="en-GB"/>
        </w:rPr>
        <w:t>,</w:t>
      </w:r>
      <w:r w:rsidR="00223577" w:rsidRPr="00706753">
        <w:rPr>
          <w:lang w:val="en-GB"/>
        </w:rPr>
        <w:t xml:space="preserve"> redistribution, </w:t>
      </w:r>
      <w:r w:rsidR="00A0764E" w:rsidRPr="00706753">
        <w:rPr>
          <w:lang w:val="en-GB"/>
        </w:rPr>
        <w:t xml:space="preserve">and </w:t>
      </w:r>
      <w:r w:rsidR="00223577" w:rsidRPr="00706753">
        <w:rPr>
          <w:lang w:val="en-GB"/>
        </w:rPr>
        <w:t>decision</w:t>
      </w:r>
      <w:r w:rsidR="00A0764E" w:rsidRPr="00706753">
        <w:rPr>
          <w:lang w:val="en-GB"/>
        </w:rPr>
        <w:t>-</w:t>
      </w:r>
      <w:r w:rsidR="00223577" w:rsidRPr="00706753">
        <w:rPr>
          <w:lang w:val="en-GB"/>
        </w:rPr>
        <w:t>making processes</w:t>
      </w:r>
      <w:r w:rsidR="0083746E" w:rsidRPr="00706753">
        <w:rPr>
          <w:lang w:val="en-GB"/>
        </w:rPr>
        <w:t>.</w:t>
      </w:r>
      <w:r w:rsidR="00056BC5" w:rsidRPr="00706753">
        <w:rPr>
          <w:lang w:val="en-GB"/>
        </w:rPr>
        <w:t xml:space="preserve"> </w:t>
      </w:r>
      <w:r w:rsidR="00A0764E" w:rsidRPr="00706753">
        <w:rPr>
          <w:lang w:val="en-GB"/>
        </w:rPr>
        <w:t>T</w:t>
      </w:r>
      <w:r w:rsidR="00056BC5" w:rsidRPr="00706753">
        <w:rPr>
          <w:lang w:val="en-GB"/>
        </w:rPr>
        <w:t xml:space="preserve">echnical and operational capacities of vulnerable populations in rural areas will be </w:t>
      </w:r>
      <w:r w:rsidR="00A0764E" w:rsidRPr="00706753">
        <w:rPr>
          <w:lang w:val="en-GB"/>
        </w:rPr>
        <w:t xml:space="preserve">strengthened </w:t>
      </w:r>
      <w:r w:rsidR="00056BC5" w:rsidRPr="00706753">
        <w:rPr>
          <w:lang w:val="en-GB"/>
        </w:rPr>
        <w:t xml:space="preserve">through sustainable production and livelihoods to increase resilience. </w:t>
      </w:r>
    </w:p>
    <w:p w14:paraId="62705394" w14:textId="77777777" w:rsidR="00816CFE" w:rsidRPr="00706753" w:rsidRDefault="004B1E70" w:rsidP="00A938C7">
      <w:pPr>
        <w:tabs>
          <w:tab w:val="left" w:pos="1170"/>
          <w:tab w:val="left" w:pos="1350"/>
        </w:tabs>
        <w:autoSpaceDE w:val="0"/>
        <w:autoSpaceDN w:val="0"/>
        <w:adjustRightInd w:val="0"/>
        <w:spacing w:after="120"/>
        <w:ind w:left="720"/>
        <w:jc w:val="both"/>
        <w:rPr>
          <w:u w:val="single"/>
          <w:lang w:val="en-GB"/>
        </w:rPr>
      </w:pPr>
      <w:bookmarkStart w:id="9" w:name="_Toc509578032"/>
      <w:bookmarkStart w:id="10" w:name="_Toc509561689"/>
      <w:bookmarkStart w:id="11" w:name="_Hlk513195272"/>
      <w:r w:rsidRPr="00706753">
        <w:rPr>
          <w:b/>
          <w:lang w:val="en-GB"/>
        </w:rPr>
        <w:t xml:space="preserve">Promoting </w:t>
      </w:r>
      <w:r w:rsidR="00627E21" w:rsidRPr="00706753">
        <w:rPr>
          <w:b/>
          <w:lang w:val="en-GB"/>
        </w:rPr>
        <w:t>inclu</w:t>
      </w:r>
      <w:r w:rsidR="00025C40" w:rsidRPr="00706753">
        <w:rPr>
          <w:b/>
          <w:lang w:val="en-GB"/>
        </w:rPr>
        <w:t>s</w:t>
      </w:r>
      <w:r w:rsidR="00627E21" w:rsidRPr="00706753">
        <w:rPr>
          <w:b/>
          <w:lang w:val="en-GB"/>
        </w:rPr>
        <w:t>ive, strong and sustainable economic growth</w:t>
      </w:r>
      <w:bookmarkEnd w:id="9"/>
      <w:bookmarkEnd w:id="10"/>
    </w:p>
    <w:p w14:paraId="66F554EB" w14:textId="77777777" w:rsidR="00C9511F" w:rsidRDefault="00DE0FB0" w:rsidP="00FD1626">
      <w:pPr>
        <w:keepNext/>
        <w:tabs>
          <w:tab w:val="left" w:pos="990"/>
        </w:tabs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1</w:t>
      </w:r>
      <w:r w:rsidR="00C9511F">
        <w:rPr>
          <w:lang w:val="en-GB"/>
        </w:rPr>
        <w:t>1</w:t>
      </w:r>
      <w:r w:rsidRPr="00706753">
        <w:rPr>
          <w:lang w:val="en-GB"/>
        </w:rPr>
        <w:t>.</w:t>
      </w:r>
      <w:r w:rsidR="00A0764E" w:rsidRPr="00706753">
        <w:rPr>
          <w:lang w:val="en-GB"/>
        </w:rPr>
        <w:tab/>
      </w:r>
      <w:r w:rsidR="00F20E7C" w:rsidRPr="00706753">
        <w:rPr>
          <w:lang w:val="en-GB"/>
        </w:rPr>
        <w:t>Th</w:t>
      </w:r>
      <w:r w:rsidR="00CD632B" w:rsidRPr="00706753">
        <w:rPr>
          <w:lang w:val="en-GB"/>
        </w:rPr>
        <w:t>is component of th</w:t>
      </w:r>
      <w:r w:rsidR="00F20E7C" w:rsidRPr="00706753">
        <w:rPr>
          <w:lang w:val="en-GB"/>
        </w:rPr>
        <w:t xml:space="preserve">e </w:t>
      </w:r>
      <w:r w:rsidR="00A0764E" w:rsidRPr="00706753">
        <w:rPr>
          <w:lang w:val="en-GB"/>
        </w:rPr>
        <w:t>country p</w:t>
      </w:r>
      <w:r w:rsidR="00F20E7C" w:rsidRPr="00706753">
        <w:rPr>
          <w:lang w:val="en-GB"/>
        </w:rPr>
        <w:t>rogramme will focus on capacity building for inclusive economic growth</w:t>
      </w:r>
      <w:r w:rsidR="00A44F0E" w:rsidRPr="00706753">
        <w:rPr>
          <w:lang w:val="en-GB"/>
        </w:rPr>
        <w:t xml:space="preserve"> – focusing on </w:t>
      </w:r>
      <w:r w:rsidR="00025C40" w:rsidRPr="00706753">
        <w:rPr>
          <w:lang w:val="en-GB"/>
        </w:rPr>
        <w:t>the private sector and</w:t>
      </w:r>
      <w:r w:rsidR="00F20E7C" w:rsidRPr="00706753">
        <w:rPr>
          <w:lang w:val="en-GB"/>
        </w:rPr>
        <w:t xml:space="preserve"> professional organizations in rural areas</w:t>
      </w:r>
      <w:r w:rsidR="00F411FB" w:rsidRPr="00706753">
        <w:rPr>
          <w:lang w:val="en-GB"/>
        </w:rPr>
        <w:t xml:space="preserve"> –</w:t>
      </w:r>
      <w:r w:rsidR="00F20E7C" w:rsidRPr="00706753">
        <w:rPr>
          <w:lang w:val="en-GB"/>
        </w:rPr>
        <w:t xml:space="preserve"> </w:t>
      </w:r>
      <w:r w:rsidR="004B1E70" w:rsidRPr="00706753">
        <w:rPr>
          <w:lang w:val="en-GB"/>
        </w:rPr>
        <w:t xml:space="preserve">towards </w:t>
      </w:r>
      <w:r w:rsidR="00F20E7C" w:rsidRPr="00706753">
        <w:rPr>
          <w:lang w:val="en-GB"/>
        </w:rPr>
        <w:t>economic, environmental and social viability</w:t>
      </w:r>
      <w:r w:rsidR="00071DC0" w:rsidRPr="00706753">
        <w:rPr>
          <w:lang w:val="en-GB"/>
        </w:rPr>
        <w:t>,</w:t>
      </w:r>
      <w:r w:rsidR="008B7D74" w:rsidRPr="00706753">
        <w:rPr>
          <w:lang w:val="en-GB"/>
        </w:rPr>
        <w:t xml:space="preserve"> particularly in the </w:t>
      </w:r>
      <w:r w:rsidR="00B34561" w:rsidRPr="00706753">
        <w:rPr>
          <w:lang w:val="en-GB"/>
        </w:rPr>
        <w:t>n</w:t>
      </w:r>
      <w:r w:rsidR="008B7D74" w:rsidRPr="00706753">
        <w:rPr>
          <w:lang w:val="en-GB"/>
        </w:rPr>
        <w:t xml:space="preserve">orth and the </w:t>
      </w:r>
      <w:r w:rsidR="00B34561" w:rsidRPr="00706753">
        <w:rPr>
          <w:lang w:val="en-GB"/>
        </w:rPr>
        <w:t>s</w:t>
      </w:r>
      <w:r w:rsidR="008B7D74" w:rsidRPr="00706753">
        <w:rPr>
          <w:lang w:val="en-GB"/>
        </w:rPr>
        <w:t>outh</w:t>
      </w:r>
      <w:r w:rsidR="00B34561" w:rsidRPr="00706753">
        <w:rPr>
          <w:lang w:val="en-GB"/>
        </w:rPr>
        <w:t>w</w:t>
      </w:r>
      <w:r w:rsidR="008B7D74" w:rsidRPr="00706753">
        <w:rPr>
          <w:lang w:val="en-GB"/>
        </w:rPr>
        <w:t xml:space="preserve">est of the </w:t>
      </w:r>
      <w:r w:rsidR="007B2CC0" w:rsidRPr="00706753">
        <w:rPr>
          <w:lang w:val="en-GB"/>
        </w:rPr>
        <w:t>country.</w:t>
      </w:r>
      <w:r w:rsidR="00F20E7C" w:rsidRPr="00706753">
        <w:rPr>
          <w:lang w:val="en-GB"/>
        </w:rPr>
        <w:t xml:space="preserve"> </w:t>
      </w:r>
      <w:r w:rsidR="00404BF3" w:rsidRPr="00706753">
        <w:rPr>
          <w:lang w:val="en-GB"/>
        </w:rPr>
        <w:t>UNDP intervention</w:t>
      </w:r>
      <w:r w:rsidR="00B34561" w:rsidRPr="00706753">
        <w:rPr>
          <w:lang w:val="en-GB"/>
        </w:rPr>
        <w:t>s</w:t>
      </w:r>
      <w:r w:rsidR="00404BF3" w:rsidRPr="00706753">
        <w:rPr>
          <w:lang w:val="en-GB"/>
        </w:rPr>
        <w:t xml:space="preserve"> aim to innovate</w:t>
      </w:r>
      <w:r w:rsidR="00616B58" w:rsidRPr="00706753">
        <w:rPr>
          <w:lang w:val="en-GB"/>
        </w:rPr>
        <w:t xml:space="preserve"> and scale up</w:t>
      </w:r>
      <w:r w:rsidR="00473AD4" w:rsidRPr="00706753">
        <w:rPr>
          <w:lang w:val="en-GB"/>
        </w:rPr>
        <w:t xml:space="preserve"> </w:t>
      </w:r>
      <w:r w:rsidR="00C73553" w:rsidRPr="00706753">
        <w:rPr>
          <w:lang w:val="en-GB"/>
        </w:rPr>
        <w:t xml:space="preserve">best practices </w:t>
      </w:r>
      <w:r w:rsidR="00473AD4" w:rsidRPr="00706753">
        <w:rPr>
          <w:lang w:val="en-GB"/>
        </w:rPr>
        <w:t>from one to four municipalities</w:t>
      </w:r>
      <w:r w:rsidR="00404BF3" w:rsidRPr="00706753">
        <w:rPr>
          <w:lang w:val="en-GB"/>
        </w:rPr>
        <w:t xml:space="preserve"> by developing economic opportunities and improving market access for youth and women</w:t>
      </w:r>
      <w:r w:rsidR="0051797D" w:rsidRPr="00706753">
        <w:rPr>
          <w:lang w:val="en-GB"/>
        </w:rPr>
        <w:t>, people with disabilities</w:t>
      </w:r>
      <w:r w:rsidR="00B34561" w:rsidRPr="00706753">
        <w:rPr>
          <w:lang w:val="en-GB"/>
        </w:rPr>
        <w:t xml:space="preserve">, and </w:t>
      </w:r>
      <w:r w:rsidR="0069075F" w:rsidRPr="00706753">
        <w:rPr>
          <w:lang w:val="en-GB"/>
        </w:rPr>
        <w:t>entrepreneurs</w:t>
      </w:r>
      <w:r w:rsidR="00B34561" w:rsidRPr="00706753">
        <w:rPr>
          <w:lang w:val="en-GB"/>
        </w:rPr>
        <w:t>,</w:t>
      </w:r>
      <w:r w:rsidR="00404BF3" w:rsidRPr="00706753">
        <w:rPr>
          <w:lang w:val="en-GB"/>
        </w:rPr>
        <w:t xml:space="preserve"> and </w:t>
      </w:r>
      <w:r w:rsidR="00EA1FAD" w:rsidRPr="00706753">
        <w:rPr>
          <w:lang w:val="en-GB"/>
        </w:rPr>
        <w:t xml:space="preserve">promoting </w:t>
      </w:r>
      <w:r w:rsidR="00404BF3" w:rsidRPr="00706753">
        <w:rPr>
          <w:lang w:val="en-GB"/>
        </w:rPr>
        <w:t>equal pay for work of equal value in small and medium-sized agricultural enterprises</w:t>
      </w:r>
      <w:r w:rsidR="0079602F" w:rsidRPr="00706753">
        <w:rPr>
          <w:lang w:val="en-GB"/>
        </w:rPr>
        <w:t>.</w:t>
      </w:r>
      <w:r w:rsidR="00F20E7C" w:rsidRPr="00706753">
        <w:rPr>
          <w:lang w:val="en-GB"/>
        </w:rPr>
        <w:t xml:space="preserve"> </w:t>
      </w:r>
      <w:r w:rsidR="0039365C" w:rsidRPr="00706753">
        <w:rPr>
          <w:lang w:val="en-GB"/>
        </w:rPr>
        <w:t>In partnership with the private sector and</w:t>
      </w:r>
      <w:r w:rsidR="00A70D3C" w:rsidRPr="00706753">
        <w:rPr>
          <w:lang w:val="en-GB"/>
        </w:rPr>
        <w:t xml:space="preserve"> development partners (</w:t>
      </w:r>
      <w:r w:rsidR="00AB4FF1" w:rsidRPr="00706753">
        <w:rPr>
          <w:lang w:val="en-GB"/>
        </w:rPr>
        <w:t xml:space="preserve">the </w:t>
      </w:r>
      <w:r w:rsidR="00854310" w:rsidRPr="00706753">
        <w:rPr>
          <w:lang w:val="en-GB"/>
        </w:rPr>
        <w:t xml:space="preserve">Global Environment Facility – </w:t>
      </w:r>
      <w:r w:rsidR="00A70D3C" w:rsidRPr="00706753">
        <w:rPr>
          <w:lang w:val="en-GB"/>
        </w:rPr>
        <w:t>GEF</w:t>
      </w:r>
      <w:r w:rsidR="00AB4FF1" w:rsidRPr="00706753">
        <w:rPr>
          <w:lang w:val="en-GB"/>
        </w:rPr>
        <w:t>;</w:t>
      </w:r>
      <w:r w:rsidR="00A70D3C" w:rsidRPr="00706753">
        <w:rPr>
          <w:lang w:val="en-GB"/>
        </w:rPr>
        <w:t xml:space="preserve"> </w:t>
      </w:r>
      <w:r w:rsidR="00AB4FF1" w:rsidRPr="00706753">
        <w:rPr>
          <w:lang w:val="en-GB"/>
        </w:rPr>
        <w:t xml:space="preserve">the </w:t>
      </w:r>
      <w:r w:rsidR="00854310" w:rsidRPr="00A938C7">
        <w:rPr>
          <w:lang w:val="en-GB"/>
        </w:rPr>
        <w:t>West African Development Bank</w:t>
      </w:r>
      <w:r w:rsidR="00AB4FF1" w:rsidRPr="00706753">
        <w:rPr>
          <w:lang w:val="en-GB"/>
        </w:rPr>
        <w:t>;</w:t>
      </w:r>
      <w:r w:rsidR="00CA3A39" w:rsidRPr="00706753">
        <w:rPr>
          <w:lang w:val="en-GB"/>
        </w:rPr>
        <w:t xml:space="preserve"> </w:t>
      </w:r>
      <w:r w:rsidR="00AB4FF1" w:rsidRPr="00706753">
        <w:rPr>
          <w:lang w:val="en-GB"/>
        </w:rPr>
        <w:t xml:space="preserve">the International Labour Organization – </w:t>
      </w:r>
      <w:r w:rsidR="0079602F" w:rsidRPr="00706753">
        <w:rPr>
          <w:lang w:val="en-GB"/>
        </w:rPr>
        <w:t>ILO</w:t>
      </w:r>
      <w:r w:rsidR="00AB4FF1" w:rsidRPr="00706753">
        <w:rPr>
          <w:lang w:val="en-GB"/>
        </w:rPr>
        <w:t>;</w:t>
      </w:r>
      <w:r w:rsidR="0079602F" w:rsidRPr="00706753">
        <w:rPr>
          <w:lang w:val="en-GB"/>
        </w:rPr>
        <w:t xml:space="preserve"> </w:t>
      </w:r>
      <w:r w:rsidR="00AB4FF1" w:rsidRPr="00706753">
        <w:rPr>
          <w:lang w:val="en-GB"/>
        </w:rPr>
        <w:t xml:space="preserve">the Food and Agriculture Organization – </w:t>
      </w:r>
      <w:r w:rsidR="0079602F" w:rsidRPr="00706753">
        <w:rPr>
          <w:lang w:val="en-GB"/>
        </w:rPr>
        <w:t>FAO</w:t>
      </w:r>
      <w:r w:rsidR="00AB4FF1" w:rsidRPr="00706753">
        <w:rPr>
          <w:lang w:val="en-GB"/>
        </w:rPr>
        <w:t>;</w:t>
      </w:r>
      <w:r w:rsidR="00FB314F" w:rsidRPr="00706753">
        <w:rPr>
          <w:lang w:val="en-GB"/>
        </w:rPr>
        <w:t xml:space="preserve"> </w:t>
      </w:r>
      <w:r w:rsidR="00AB4FF1" w:rsidRPr="00706753">
        <w:rPr>
          <w:lang w:val="en-GB"/>
        </w:rPr>
        <w:t xml:space="preserve">the United Nations Capital Development Fund – </w:t>
      </w:r>
      <w:r w:rsidR="00FB314F" w:rsidRPr="00706753">
        <w:rPr>
          <w:lang w:val="en-GB"/>
        </w:rPr>
        <w:t>UNCDF</w:t>
      </w:r>
      <w:r w:rsidR="00AB4FF1" w:rsidRPr="00706753">
        <w:rPr>
          <w:lang w:val="en-GB"/>
        </w:rPr>
        <w:t>;</w:t>
      </w:r>
      <w:r w:rsidR="0079602F" w:rsidRPr="00706753">
        <w:rPr>
          <w:lang w:val="en-GB"/>
        </w:rPr>
        <w:t xml:space="preserve"> </w:t>
      </w:r>
      <w:r w:rsidR="00AB4FF1" w:rsidRPr="00706753">
        <w:rPr>
          <w:lang w:val="en-GB"/>
        </w:rPr>
        <w:t>the Global Climate Fund</w:t>
      </w:r>
      <w:r w:rsidR="00CA3A39" w:rsidRPr="00706753">
        <w:rPr>
          <w:lang w:val="en-GB"/>
        </w:rPr>
        <w:t xml:space="preserve">, </w:t>
      </w:r>
      <w:r w:rsidR="00AB4FF1" w:rsidRPr="00706753">
        <w:rPr>
          <w:lang w:val="en-GB"/>
        </w:rPr>
        <w:t xml:space="preserve">and the </w:t>
      </w:r>
      <w:r w:rsidR="00AB4FF1" w:rsidRPr="00A938C7">
        <w:rPr>
          <w:lang w:val="en-GB"/>
        </w:rPr>
        <w:t>German Agency for International Cooperation</w:t>
      </w:r>
      <w:r w:rsidR="0039365C" w:rsidRPr="00706753">
        <w:rPr>
          <w:lang w:val="en-GB"/>
        </w:rPr>
        <w:t xml:space="preserve">), institutional support will be provided for </w:t>
      </w:r>
      <w:r w:rsidR="00B34561" w:rsidRPr="00706753">
        <w:rPr>
          <w:lang w:val="en-GB"/>
        </w:rPr>
        <w:t xml:space="preserve">establishing </w:t>
      </w:r>
      <w:r w:rsidR="0039365C" w:rsidRPr="00706753">
        <w:rPr>
          <w:lang w:val="en-GB"/>
        </w:rPr>
        <w:t>organiz</w:t>
      </w:r>
      <w:r w:rsidR="00B34561" w:rsidRPr="00706753">
        <w:rPr>
          <w:lang w:val="en-GB"/>
        </w:rPr>
        <w:t xml:space="preserve">ations for </w:t>
      </w:r>
      <w:r w:rsidR="0039365C" w:rsidRPr="00706753">
        <w:rPr>
          <w:lang w:val="en-GB"/>
        </w:rPr>
        <w:t>women and youth (</w:t>
      </w:r>
      <w:r w:rsidR="00B34561" w:rsidRPr="00706753">
        <w:rPr>
          <w:lang w:val="en-GB"/>
        </w:rPr>
        <w:t xml:space="preserve">including </w:t>
      </w:r>
      <w:r w:rsidR="0039365C" w:rsidRPr="00706753">
        <w:rPr>
          <w:lang w:val="en-GB"/>
        </w:rPr>
        <w:t>pe</w:t>
      </w:r>
      <w:r w:rsidR="00B34561" w:rsidRPr="00706753">
        <w:rPr>
          <w:lang w:val="en-GB"/>
        </w:rPr>
        <w:t>ople</w:t>
      </w:r>
      <w:r w:rsidR="0039365C" w:rsidRPr="00706753">
        <w:rPr>
          <w:lang w:val="en-GB"/>
        </w:rPr>
        <w:t xml:space="preserve"> with disabilities) in rural and peri-urban areas. </w:t>
      </w:r>
    </w:p>
    <w:p w14:paraId="0A433820" w14:textId="4293E92F" w:rsidR="00453E66" w:rsidRPr="00A938C7" w:rsidRDefault="00C9511F" w:rsidP="00FD1626">
      <w:pPr>
        <w:keepNext/>
        <w:tabs>
          <w:tab w:val="left" w:pos="990"/>
        </w:tabs>
        <w:spacing w:after="120"/>
        <w:ind w:left="720"/>
        <w:jc w:val="both"/>
        <w:rPr>
          <w:lang w:val="en-GB"/>
        </w:rPr>
      </w:pPr>
      <w:r>
        <w:rPr>
          <w:lang w:val="en-GB"/>
        </w:rPr>
        <w:t>12.</w:t>
      </w:r>
      <w:r>
        <w:rPr>
          <w:lang w:val="en-GB"/>
        </w:rPr>
        <w:tab/>
      </w:r>
      <w:r w:rsidR="00F20E7C" w:rsidRPr="00706753">
        <w:rPr>
          <w:lang w:val="en-GB"/>
        </w:rPr>
        <w:t>Technical</w:t>
      </w:r>
      <w:r w:rsidR="003F1DE0" w:rsidRPr="00706753">
        <w:rPr>
          <w:lang w:val="en-GB"/>
        </w:rPr>
        <w:t xml:space="preserve"> and </w:t>
      </w:r>
      <w:r w:rsidR="001C6236" w:rsidRPr="00706753">
        <w:rPr>
          <w:lang w:val="en-GB"/>
        </w:rPr>
        <w:t>managerial capacities</w:t>
      </w:r>
      <w:r w:rsidR="00F20E7C" w:rsidRPr="00706753">
        <w:rPr>
          <w:lang w:val="en-GB"/>
        </w:rPr>
        <w:t xml:space="preserve"> </w:t>
      </w:r>
      <w:r w:rsidR="005B3657" w:rsidRPr="00706753">
        <w:rPr>
          <w:lang w:val="en-GB"/>
        </w:rPr>
        <w:t xml:space="preserve">of young </w:t>
      </w:r>
      <w:r w:rsidR="0069075F" w:rsidRPr="00706753">
        <w:rPr>
          <w:lang w:val="en-GB"/>
        </w:rPr>
        <w:t>entrepreneurs</w:t>
      </w:r>
      <w:r w:rsidR="005B3657" w:rsidRPr="00706753">
        <w:rPr>
          <w:lang w:val="en-GB"/>
        </w:rPr>
        <w:t xml:space="preserve"> </w:t>
      </w:r>
      <w:r w:rsidR="00F20E7C" w:rsidRPr="00706753">
        <w:rPr>
          <w:lang w:val="en-GB"/>
        </w:rPr>
        <w:t>and their access to appropriate financing and equipment</w:t>
      </w:r>
      <w:r w:rsidR="00B34561" w:rsidRPr="00706753">
        <w:rPr>
          <w:lang w:val="en-GB"/>
        </w:rPr>
        <w:t>,</w:t>
      </w:r>
      <w:r w:rsidR="00F20E7C" w:rsidRPr="00706753">
        <w:rPr>
          <w:lang w:val="en-GB"/>
        </w:rPr>
        <w:t xml:space="preserve"> </w:t>
      </w:r>
      <w:r w:rsidR="00C23529" w:rsidRPr="00706753">
        <w:rPr>
          <w:lang w:val="en-GB"/>
        </w:rPr>
        <w:t xml:space="preserve">as well as entrepreneurship </w:t>
      </w:r>
      <w:r w:rsidR="00FA05CF" w:rsidRPr="00706753">
        <w:rPr>
          <w:lang w:val="en-GB"/>
        </w:rPr>
        <w:t>promotion institutions</w:t>
      </w:r>
      <w:r w:rsidR="00B34561" w:rsidRPr="00706753">
        <w:rPr>
          <w:lang w:val="en-GB"/>
        </w:rPr>
        <w:t>,</w:t>
      </w:r>
      <w:r w:rsidR="00FA05CF" w:rsidRPr="00706753">
        <w:rPr>
          <w:lang w:val="en-GB"/>
        </w:rPr>
        <w:t xml:space="preserve"> </w:t>
      </w:r>
      <w:r w:rsidR="00F20E7C" w:rsidRPr="00706753">
        <w:rPr>
          <w:lang w:val="en-GB"/>
        </w:rPr>
        <w:t>will be strengthened.</w:t>
      </w:r>
      <w:r w:rsidR="00BA78C4" w:rsidRPr="00706753">
        <w:rPr>
          <w:lang w:val="en-GB"/>
        </w:rPr>
        <w:t xml:space="preserve"> </w:t>
      </w:r>
      <w:r w:rsidR="00B34561" w:rsidRPr="00706753">
        <w:rPr>
          <w:lang w:val="en-GB"/>
        </w:rPr>
        <w:t>Because local products</w:t>
      </w:r>
      <w:r w:rsidR="00F20E7C" w:rsidRPr="00706753">
        <w:rPr>
          <w:lang w:val="en-GB"/>
        </w:rPr>
        <w:t xml:space="preserve"> contribut</w:t>
      </w:r>
      <w:r w:rsidR="00B34561" w:rsidRPr="00706753">
        <w:rPr>
          <w:lang w:val="en-GB"/>
        </w:rPr>
        <w:t>e</w:t>
      </w:r>
      <w:r w:rsidR="00F20E7C" w:rsidRPr="00706753">
        <w:rPr>
          <w:lang w:val="en-GB"/>
        </w:rPr>
        <w:t xml:space="preserve"> to poverty reduction, processing techni</w:t>
      </w:r>
      <w:r w:rsidR="00B34561" w:rsidRPr="00706753">
        <w:rPr>
          <w:lang w:val="en-GB"/>
        </w:rPr>
        <w:t>que</w:t>
      </w:r>
      <w:r w:rsidR="005A4B4A" w:rsidRPr="00706753">
        <w:rPr>
          <w:lang w:val="en-GB"/>
        </w:rPr>
        <w:t>s</w:t>
      </w:r>
      <w:r w:rsidR="00F20E7C" w:rsidRPr="00706753">
        <w:rPr>
          <w:lang w:val="en-GB"/>
        </w:rPr>
        <w:t xml:space="preserve"> and market access will be promoted </w:t>
      </w:r>
      <w:r w:rsidR="001C6236" w:rsidRPr="00706753">
        <w:rPr>
          <w:lang w:val="en-GB"/>
        </w:rPr>
        <w:t>to</w:t>
      </w:r>
      <w:r w:rsidR="00FB7E02" w:rsidRPr="00706753">
        <w:rPr>
          <w:lang w:val="en-GB"/>
        </w:rPr>
        <w:t xml:space="preserve"> create </w:t>
      </w:r>
      <w:r w:rsidR="008C3124" w:rsidRPr="00706753">
        <w:rPr>
          <w:lang w:val="en-GB"/>
        </w:rPr>
        <w:t>value chains</w:t>
      </w:r>
      <w:r w:rsidR="00F20E7C" w:rsidRPr="00706753">
        <w:rPr>
          <w:lang w:val="en-GB"/>
        </w:rPr>
        <w:t xml:space="preserve">. </w:t>
      </w:r>
      <w:r w:rsidR="00BA78C4" w:rsidRPr="00706753">
        <w:rPr>
          <w:lang w:val="en-GB"/>
        </w:rPr>
        <w:t>At the policy level, UNDP will support</w:t>
      </w:r>
      <w:r w:rsidR="00DA3B05" w:rsidRPr="00706753">
        <w:rPr>
          <w:lang w:val="en-GB"/>
        </w:rPr>
        <w:t xml:space="preserve"> the</w:t>
      </w:r>
      <w:r w:rsidR="002355B8" w:rsidRPr="00706753">
        <w:rPr>
          <w:lang w:val="en-GB"/>
        </w:rPr>
        <w:t xml:space="preserve"> Government </w:t>
      </w:r>
      <w:r w:rsidR="005D415D" w:rsidRPr="00706753">
        <w:rPr>
          <w:lang w:val="en-GB"/>
        </w:rPr>
        <w:t>i</w:t>
      </w:r>
      <w:r w:rsidR="002355B8" w:rsidRPr="00706753">
        <w:rPr>
          <w:lang w:val="en-GB"/>
        </w:rPr>
        <w:t>n</w:t>
      </w:r>
      <w:r w:rsidR="00BA78C4" w:rsidRPr="00706753">
        <w:rPr>
          <w:lang w:val="en-GB"/>
        </w:rPr>
        <w:t xml:space="preserve"> revisi</w:t>
      </w:r>
      <w:r w:rsidR="005D415D" w:rsidRPr="00706753">
        <w:rPr>
          <w:lang w:val="en-GB"/>
        </w:rPr>
        <w:t>ng</w:t>
      </w:r>
      <w:r w:rsidR="00BA78C4" w:rsidRPr="00706753">
        <w:rPr>
          <w:lang w:val="en-GB"/>
        </w:rPr>
        <w:t xml:space="preserve"> the National Employment Policy by introducing </w:t>
      </w:r>
      <w:r w:rsidR="005D415D" w:rsidRPr="00706753">
        <w:rPr>
          <w:lang w:val="en-GB"/>
        </w:rPr>
        <w:t>mechanisms to access finance and information</w:t>
      </w:r>
      <w:r w:rsidR="00BA78C4" w:rsidRPr="00706753">
        <w:rPr>
          <w:lang w:val="en-GB"/>
        </w:rPr>
        <w:t xml:space="preserve">. </w:t>
      </w:r>
      <w:r w:rsidR="00F20E7C" w:rsidRPr="00706753">
        <w:rPr>
          <w:lang w:val="en-GB"/>
        </w:rPr>
        <w:t xml:space="preserve">UNDP will support Benin in implementing its commitments under the </w:t>
      </w:r>
      <w:r w:rsidR="008C3124" w:rsidRPr="00706753">
        <w:rPr>
          <w:lang w:val="en-GB"/>
        </w:rPr>
        <w:t>Paris Agreement</w:t>
      </w:r>
      <w:r w:rsidR="00CD632B" w:rsidRPr="00706753">
        <w:rPr>
          <w:lang w:val="en-GB"/>
        </w:rPr>
        <w:t xml:space="preserve"> </w:t>
      </w:r>
      <w:r w:rsidR="00F20E7C" w:rsidRPr="00706753">
        <w:rPr>
          <w:lang w:val="en-GB"/>
        </w:rPr>
        <w:t xml:space="preserve">and in achieving </w:t>
      </w:r>
      <w:r w:rsidR="00C00D15" w:rsidRPr="00706753">
        <w:rPr>
          <w:lang w:val="en-GB"/>
        </w:rPr>
        <w:t xml:space="preserve">the </w:t>
      </w:r>
      <w:r w:rsidR="00D25811" w:rsidRPr="00706753">
        <w:rPr>
          <w:lang w:val="en-GB"/>
        </w:rPr>
        <w:t>Sustainable Development Goal</w:t>
      </w:r>
      <w:r w:rsidR="00F20E7C" w:rsidRPr="00706753">
        <w:rPr>
          <w:lang w:val="en-GB"/>
        </w:rPr>
        <w:t>s</w:t>
      </w:r>
      <w:r w:rsidR="00181D9F" w:rsidRPr="00706753">
        <w:rPr>
          <w:lang w:val="en-GB"/>
        </w:rPr>
        <w:t xml:space="preserve">. </w:t>
      </w:r>
      <w:r w:rsidR="002F556F" w:rsidRPr="00A938C7">
        <w:rPr>
          <w:lang w:val="en-GB"/>
        </w:rPr>
        <w:t>The scaling</w:t>
      </w:r>
      <w:r w:rsidR="005D415D" w:rsidRPr="00A938C7">
        <w:rPr>
          <w:lang w:val="en-GB"/>
        </w:rPr>
        <w:t>-</w:t>
      </w:r>
      <w:r w:rsidR="002F556F" w:rsidRPr="00A938C7">
        <w:rPr>
          <w:lang w:val="en-GB"/>
        </w:rPr>
        <w:t xml:space="preserve">up of best practices from </w:t>
      </w:r>
      <w:r w:rsidR="00281F32" w:rsidRPr="00A938C7">
        <w:rPr>
          <w:lang w:val="en-GB"/>
        </w:rPr>
        <w:t>the national adaptation programme of action</w:t>
      </w:r>
      <w:r w:rsidR="002F556F" w:rsidRPr="00A938C7">
        <w:rPr>
          <w:lang w:val="en-GB"/>
        </w:rPr>
        <w:t xml:space="preserve"> and </w:t>
      </w:r>
      <w:r w:rsidR="00544825" w:rsidRPr="00A938C7">
        <w:rPr>
          <w:lang w:val="en-GB"/>
        </w:rPr>
        <w:t xml:space="preserve">the nationally determined contribution </w:t>
      </w:r>
      <w:r w:rsidR="002F556F" w:rsidRPr="00A938C7">
        <w:rPr>
          <w:lang w:val="en-GB"/>
        </w:rPr>
        <w:t>will be key areas f</w:t>
      </w:r>
      <w:r w:rsidR="00C96B90" w:rsidRPr="00A938C7">
        <w:rPr>
          <w:lang w:val="en-GB"/>
        </w:rPr>
        <w:t>or</w:t>
      </w:r>
      <w:r w:rsidR="002F556F" w:rsidRPr="00A938C7">
        <w:rPr>
          <w:lang w:val="en-GB"/>
        </w:rPr>
        <w:t xml:space="preserve"> </w:t>
      </w:r>
      <w:r w:rsidR="00281F32" w:rsidRPr="00A938C7">
        <w:rPr>
          <w:lang w:val="en-GB"/>
        </w:rPr>
        <w:t xml:space="preserve">country office </w:t>
      </w:r>
      <w:r w:rsidR="002F556F" w:rsidRPr="00A938C7">
        <w:rPr>
          <w:lang w:val="en-GB"/>
        </w:rPr>
        <w:t>interventions in designing appropriate</w:t>
      </w:r>
      <w:r w:rsidR="00027608" w:rsidRPr="00A938C7">
        <w:rPr>
          <w:lang w:val="en-GB"/>
        </w:rPr>
        <w:t xml:space="preserve"> laws, regulations,</w:t>
      </w:r>
      <w:r w:rsidR="002F556F" w:rsidRPr="00A938C7">
        <w:rPr>
          <w:lang w:val="en-GB"/>
        </w:rPr>
        <w:t xml:space="preserve"> policies and strategies on climate change. </w:t>
      </w:r>
      <w:r w:rsidR="004C404D" w:rsidRPr="00A938C7">
        <w:rPr>
          <w:lang w:val="en-GB"/>
        </w:rPr>
        <w:t xml:space="preserve">Innovative </w:t>
      </w:r>
      <w:r w:rsidR="00FB27EF" w:rsidRPr="00A938C7">
        <w:rPr>
          <w:lang w:val="en-GB"/>
        </w:rPr>
        <w:t xml:space="preserve">approaches </w:t>
      </w:r>
      <w:r w:rsidR="00281F32" w:rsidRPr="00A938C7">
        <w:rPr>
          <w:lang w:val="en-GB"/>
        </w:rPr>
        <w:t xml:space="preserve">will be used </w:t>
      </w:r>
      <w:r w:rsidR="005D415D" w:rsidRPr="00A938C7">
        <w:rPr>
          <w:lang w:val="en-GB"/>
        </w:rPr>
        <w:t>in</w:t>
      </w:r>
      <w:r w:rsidR="00FB27EF" w:rsidRPr="00A938C7">
        <w:rPr>
          <w:lang w:val="en-GB"/>
        </w:rPr>
        <w:t xml:space="preserve"> formulating policies and </w:t>
      </w:r>
      <w:r w:rsidR="00281F32" w:rsidRPr="00A938C7">
        <w:rPr>
          <w:lang w:val="en-GB"/>
        </w:rPr>
        <w:t>establishing</w:t>
      </w:r>
      <w:r w:rsidR="004C404D" w:rsidRPr="00A938C7">
        <w:rPr>
          <w:lang w:val="en-GB"/>
        </w:rPr>
        <w:t xml:space="preserve"> a platform for </w:t>
      </w:r>
      <w:r w:rsidR="00281F32" w:rsidRPr="00A938C7">
        <w:rPr>
          <w:lang w:val="en-GB"/>
        </w:rPr>
        <w:t xml:space="preserve">the </w:t>
      </w:r>
      <w:r w:rsidR="004C404D" w:rsidRPr="00A938C7">
        <w:rPr>
          <w:lang w:val="en-GB"/>
        </w:rPr>
        <w:t>integrated management of multilateral agreements on environment</w:t>
      </w:r>
      <w:r w:rsidR="00822E95" w:rsidRPr="00A938C7">
        <w:rPr>
          <w:lang w:val="en-GB"/>
        </w:rPr>
        <w:t xml:space="preserve"> and promotion of </w:t>
      </w:r>
      <w:r w:rsidR="004748C3" w:rsidRPr="00A938C7">
        <w:rPr>
          <w:lang w:val="en-GB"/>
        </w:rPr>
        <w:t>adaptable climate tools</w:t>
      </w:r>
      <w:r w:rsidR="004C404D" w:rsidRPr="00A938C7">
        <w:rPr>
          <w:lang w:val="en-GB"/>
        </w:rPr>
        <w:t>.</w:t>
      </w:r>
      <w:r w:rsidR="002F556F" w:rsidRPr="00706753">
        <w:rPr>
          <w:lang w:val="en-GB"/>
        </w:rPr>
        <w:t xml:space="preserve"> </w:t>
      </w:r>
      <w:r w:rsidR="001463B8" w:rsidRPr="00706753">
        <w:rPr>
          <w:lang w:val="en-GB"/>
        </w:rPr>
        <w:t xml:space="preserve">The expected results </w:t>
      </w:r>
      <w:r w:rsidR="004748C3" w:rsidRPr="00706753">
        <w:rPr>
          <w:lang w:val="en-GB"/>
        </w:rPr>
        <w:t>will be</w:t>
      </w:r>
      <w:r w:rsidR="001463B8" w:rsidRPr="00706753">
        <w:rPr>
          <w:lang w:val="en-GB"/>
        </w:rPr>
        <w:t xml:space="preserve"> </w:t>
      </w:r>
      <w:r w:rsidR="003517E2" w:rsidRPr="00706753">
        <w:rPr>
          <w:lang w:val="en-GB"/>
        </w:rPr>
        <w:t>improved</w:t>
      </w:r>
      <w:r w:rsidR="001463B8" w:rsidRPr="00706753">
        <w:rPr>
          <w:lang w:val="en-GB"/>
        </w:rPr>
        <w:t xml:space="preserve"> agricultural productivity, acceleration and diversification of revenues</w:t>
      </w:r>
      <w:r w:rsidR="00281F32" w:rsidRPr="00706753">
        <w:rPr>
          <w:lang w:val="en-GB"/>
        </w:rPr>
        <w:t>,</w:t>
      </w:r>
      <w:r w:rsidR="001463B8" w:rsidRPr="00706753">
        <w:rPr>
          <w:lang w:val="en-GB"/>
        </w:rPr>
        <w:t xml:space="preserve"> and </w:t>
      </w:r>
      <w:r w:rsidR="004748C3" w:rsidRPr="00706753">
        <w:rPr>
          <w:lang w:val="en-GB"/>
        </w:rPr>
        <w:t xml:space="preserve">improved youth </w:t>
      </w:r>
      <w:r w:rsidR="001463B8" w:rsidRPr="00706753">
        <w:rPr>
          <w:lang w:val="en-GB"/>
        </w:rPr>
        <w:t xml:space="preserve">entrepreneurship. UNDP contributions </w:t>
      </w:r>
      <w:r w:rsidR="00281F32" w:rsidRPr="00706753">
        <w:rPr>
          <w:lang w:val="en-GB"/>
        </w:rPr>
        <w:t>seek</w:t>
      </w:r>
      <w:r w:rsidR="003517E2" w:rsidRPr="00706753">
        <w:rPr>
          <w:lang w:val="en-GB"/>
        </w:rPr>
        <w:t xml:space="preserve"> to enhance</w:t>
      </w:r>
      <w:r w:rsidR="001463B8" w:rsidRPr="00706753">
        <w:rPr>
          <w:lang w:val="en-GB"/>
        </w:rPr>
        <w:t xml:space="preserve"> more sustainable natural resources management and better resilience to climate change. </w:t>
      </w:r>
      <w:r w:rsidR="00181D9F" w:rsidRPr="00706753">
        <w:rPr>
          <w:lang w:val="en-GB"/>
        </w:rPr>
        <w:t>T</w:t>
      </w:r>
      <w:r w:rsidR="00445B1A" w:rsidRPr="00706753">
        <w:rPr>
          <w:lang w:val="en-GB"/>
        </w:rPr>
        <w:t>his will contribute to</w:t>
      </w:r>
      <w:r w:rsidR="0069075F" w:rsidRPr="00706753">
        <w:rPr>
          <w:lang w:val="en-GB"/>
        </w:rPr>
        <w:t xml:space="preserve"> </w:t>
      </w:r>
      <w:r w:rsidR="00445B1A" w:rsidRPr="00706753">
        <w:rPr>
          <w:lang w:val="en-GB"/>
        </w:rPr>
        <w:t xml:space="preserve">implementation of </w:t>
      </w:r>
      <w:r w:rsidR="00281F32" w:rsidRPr="00706753">
        <w:rPr>
          <w:lang w:val="en-GB"/>
        </w:rPr>
        <w:t xml:space="preserve">the 2030 </w:t>
      </w:r>
      <w:r w:rsidR="0089628D" w:rsidRPr="00706753">
        <w:rPr>
          <w:lang w:val="en-GB"/>
        </w:rPr>
        <w:t>A</w:t>
      </w:r>
      <w:r w:rsidR="00445B1A" w:rsidRPr="00706753">
        <w:rPr>
          <w:lang w:val="en-GB"/>
        </w:rPr>
        <w:t xml:space="preserve">genda and accelerate the achievement of </w:t>
      </w:r>
      <w:r w:rsidR="00D25811" w:rsidRPr="00706753">
        <w:rPr>
          <w:lang w:val="en-GB"/>
        </w:rPr>
        <w:t>Sustainable Development Goal</w:t>
      </w:r>
      <w:r w:rsidR="00181D9F" w:rsidRPr="00706753">
        <w:rPr>
          <w:lang w:val="en-GB"/>
        </w:rPr>
        <w:t xml:space="preserve">s related to </w:t>
      </w:r>
      <w:r w:rsidR="00C00D15" w:rsidRPr="00706753">
        <w:rPr>
          <w:lang w:val="en-GB"/>
        </w:rPr>
        <w:t xml:space="preserve">economic </w:t>
      </w:r>
      <w:r w:rsidR="00181D9F" w:rsidRPr="00706753">
        <w:rPr>
          <w:lang w:val="en-GB"/>
        </w:rPr>
        <w:t xml:space="preserve">growth and </w:t>
      </w:r>
      <w:r w:rsidR="00CA3A39" w:rsidRPr="00706753">
        <w:rPr>
          <w:lang w:val="en-GB"/>
        </w:rPr>
        <w:t>employment</w:t>
      </w:r>
      <w:r w:rsidR="00181D9F" w:rsidRPr="00706753">
        <w:rPr>
          <w:lang w:val="en-GB"/>
        </w:rPr>
        <w:t xml:space="preserve">, poverty reduction, gender equality, </w:t>
      </w:r>
      <w:r w:rsidR="00281F32" w:rsidRPr="00706753">
        <w:rPr>
          <w:lang w:val="en-GB"/>
        </w:rPr>
        <w:t xml:space="preserve">and </w:t>
      </w:r>
      <w:r w:rsidR="00181D9F" w:rsidRPr="00706753">
        <w:rPr>
          <w:lang w:val="en-GB"/>
        </w:rPr>
        <w:t>institution</w:t>
      </w:r>
      <w:r w:rsidR="00347B40" w:rsidRPr="00706753">
        <w:rPr>
          <w:lang w:val="en-GB"/>
        </w:rPr>
        <w:t>-</w:t>
      </w:r>
      <w:r w:rsidR="00181D9F" w:rsidRPr="00706753">
        <w:rPr>
          <w:lang w:val="en-GB"/>
        </w:rPr>
        <w:t>building</w:t>
      </w:r>
      <w:r w:rsidR="00FB7E02" w:rsidRPr="00706753">
        <w:rPr>
          <w:lang w:val="en-GB"/>
        </w:rPr>
        <w:t xml:space="preserve"> for structural transformation</w:t>
      </w:r>
      <w:r w:rsidR="00E309C1" w:rsidRPr="00706753">
        <w:rPr>
          <w:lang w:val="en-GB"/>
        </w:rPr>
        <w:t>.</w:t>
      </w:r>
      <w:r w:rsidR="00E864A5" w:rsidRPr="00706753">
        <w:rPr>
          <w:lang w:val="en-GB"/>
        </w:rPr>
        <w:t xml:space="preserve"> </w:t>
      </w:r>
    </w:p>
    <w:p w14:paraId="4FCCD18E" w14:textId="327D494E" w:rsidR="00F20E7C" w:rsidRPr="00706753" w:rsidRDefault="006D3437" w:rsidP="00FD1626">
      <w:pPr>
        <w:keepNext/>
        <w:tabs>
          <w:tab w:val="left" w:pos="990"/>
        </w:tabs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1</w:t>
      </w:r>
      <w:r w:rsidR="00C9511F">
        <w:rPr>
          <w:lang w:val="en-GB"/>
        </w:rPr>
        <w:t>3</w:t>
      </w:r>
      <w:r w:rsidR="00DE0FB0" w:rsidRPr="00706753">
        <w:rPr>
          <w:lang w:val="en-GB"/>
        </w:rPr>
        <w:t>.</w:t>
      </w:r>
      <w:r w:rsidR="00544825" w:rsidRPr="00A938C7">
        <w:rPr>
          <w:lang w:val="en-GB"/>
        </w:rPr>
        <w:tab/>
      </w:r>
      <w:r w:rsidR="00F20E7C" w:rsidRPr="00706753">
        <w:rPr>
          <w:lang w:val="en-GB"/>
        </w:rPr>
        <w:t>UNDP will focus on three major service lines: (</w:t>
      </w:r>
      <w:r w:rsidR="00544825" w:rsidRPr="00706753">
        <w:rPr>
          <w:lang w:val="en-GB"/>
        </w:rPr>
        <w:t>a</w:t>
      </w:r>
      <w:r w:rsidR="00F20E7C" w:rsidRPr="00706753">
        <w:rPr>
          <w:lang w:val="en-GB"/>
        </w:rPr>
        <w:t xml:space="preserve">) </w:t>
      </w:r>
      <w:r w:rsidR="005D415D" w:rsidRPr="00706753">
        <w:rPr>
          <w:lang w:val="en-GB"/>
        </w:rPr>
        <w:t xml:space="preserve">increasing </w:t>
      </w:r>
      <w:r w:rsidR="00F20E7C" w:rsidRPr="00706753">
        <w:rPr>
          <w:lang w:val="en-GB"/>
        </w:rPr>
        <w:t xml:space="preserve">the well-being and income of </w:t>
      </w:r>
      <w:r w:rsidR="005D415D" w:rsidRPr="00706753">
        <w:rPr>
          <w:lang w:val="en-GB"/>
        </w:rPr>
        <w:t>people</w:t>
      </w:r>
      <w:r w:rsidR="00544825" w:rsidRPr="00706753">
        <w:rPr>
          <w:lang w:val="en-GB"/>
        </w:rPr>
        <w:t>,</w:t>
      </w:r>
      <w:r w:rsidR="00F20E7C" w:rsidRPr="00706753">
        <w:rPr>
          <w:lang w:val="en-GB"/>
        </w:rPr>
        <w:t xml:space="preserve"> </w:t>
      </w:r>
      <w:r w:rsidR="005D415D" w:rsidRPr="00706753">
        <w:rPr>
          <w:lang w:val="en-GB"/>
        </w:rPr>
        <w:t>especial</w:t>
      </w:r>
      <w:r w:rsidR="00544825" w:rsidRPr="00706753">
        <w:rPr>
          <w:lang w:val="en-GB"/>
        </w:rPr>
        <w:t>ly</w:t>
      </w:r>
      <w:r w:rsidR="00CD632B" w:rsidRPr="00706753">
        <w:rPr>
          <w:lang w:val="en-GB"/>
        </w:rPr>
        <w:t xml:space="preserve"> </w:t>
      </w:r>
      <w:r w:rsidR="00F20E7C" w:rsidRPr="00706753">
        <w:rPr>
          <w:lang w:val="en-GB"/>
        </w:rPr>
        <w:t>youth</w:t>
      </w:r>
      <w:r w:rsidR="00286E71" w:rsidRPr="00706753">
        <w:rPr>
          <w:lang w:val="en-GB"/>
        </w:rPr>
        <w:t>,</w:t>
      </w:r>
      <w:r w:rsidR="00025C40" w:rsidRPr="00706753">
        <w:rPr>
          <w:lang w:val="en-GB"/>
        </w:rPr>
        <w:t xml:space="preserve"> women</w:t>
      </w:r>
      <w:r w:rsidR="00286E71" w:rsidRPr="00706753">
        <w:rPr>
          <w:lang w:val="en-GB"/>
        </w:rPr>
        <w:t xml:space="preserve"> and persons with disabilities</w:t>
      </w:r>
      <w:r w:rsidR="00544825" w:rsidRPr="00706753">
        <w:rPr>
          <w:lang w:val="en-GB"/>
        </w:rPr>
        <w:t>,</w:t>
      </w:r>
      <w:r w:rsidR="00286E71" w:rsidRPr="00706753">
        <w:rPr>
          <w:lang w:val="en-GB"/>
        </w:rPr>
        <w:t xml:space="preserve"> </w:t>
      </w:r>
      <w:r w:rsidR="00025C40" w:rsidRPr="00706753">
        <w:rPr>
          <w:lang w:val="en-GB"/>
        </w:rPr>
        <w:t xml:space="preserve">by </w:t>
      </w:r>
      <w:r w:rsidR="00762D4D" w:rsidRPr="00706753">
        <w:rPr>
          <w:lang w:val="en-GB"/>
        </w:rPr>
        <w:t xml:space="preserve">locally </w:t>
      </w:r>
      <w:r w:rsidR="00025C40" w:rsidRPr="00706753">
        <w:rPr>
          <w:lang w:val="en-GB"/>
        </w:rPr>
        <w:t>setting up</w:t>
      </w:r>
      <w:r w:rsidR="00F20E7C" w:rsidRPr="00706753">
        <w:rPr>
          <w:lang w:val="en-GB"/>
        </w:rPr>
        <w:t xml:space="preserve"> </w:t>
      </w:r>
      <w:r w:rsidR="00762D4D" w:rsidRPr="00706753">
        <w:rPr>
          <w:lang w:val="en-GB"/>
        </w:rPr>
        <w:t xml:space="preserve">socio-economic </w:t>
      </w:r>
      <w:r w:rsidR="00F20E7C" w:rsidRPr="00706753">
        <w:rPr>
          <w:lang w:val="en-GB"/>
        </w:rPr>
        <w:t>infrastructure</w:t>
      </w:r>
      <w:r w:rsidR="001D5F29" w:rsidRPr="00706753">
        <w:rPr>
          <w:lang w:val="en-GB"/>
        </w:rPr>
        <w:t>s</w:t>
      </w:r>
      <w:r w:rsidR="00F20E7C" w:rsidRPr="00706753">
        <w:rPr>
          <w:lang w:val="en-GB"/>
        </w:rPr>
        <w:t xml:space="preserve"> and </w:t>
      </w:r>
      <w:r w:rsidR="00762D4D" w:rsidRPr="00706753">
        <w:rPr>
          <w:lang w:val="en-GB"/>
        </w:rPr>
        <w:t>equipment</w:t>
      </w:r>
      <w:r w:rsidR="00F20E7C" w:rsidRPr="00706753">
        <w:rPr>
          <w:lang w:val="en-GB"/>
        </w:rPr>
        <w:t xml:space="preserve"> that respond to basic needs</w:t>
      </w:r>
      <w:r w:rsidR="005D415D" w:rsidRPr="00706753">
        <w:rPr>
          <w:lang w:val="en-GB"/>
        </w:rPr>
        <w:t>,</w:t>
      </w:r>
      <w:r w:rsidR="00F20E7C" w:rsidRPr="00706753">
        <w:rPr>
          <w:lang w:val="en-GB"/>
        </w:rPr>
        <w:t xml:space="preserve"> </w:t>
      </w:r>
      <w:r w:rsidR="00762D4D" w:rsidRPr="00706753">
        <w:rPr>
          <w:lang w:val="en-GB"/>
        </w:rPr>
        <w:t>developing economic activities</w:t>
      </w:r>
      <w:r w:rsidR="005D415D" w:rsidRPr="00706753">
        <w:rPr>
          <w:lang w:val="en-GB"/>
        </w:rPr>
        <w:t>,</w:t>
      </w:r>
      <w:r w:rsidR="00F20E7C" w:rsidRPr="00706753">
        <w:rPr>
          <w:lang w:val="en-GB"/>
        </w:rPr>
        <w:t xml:space="preserve"> and</w:t>
      </w:r>
      <w:r w:rsidR="00762D4D" w:rsidRPr="00706753">
        <w:rPr>
          <w:lang w:val="en-GB"/>
        </w:rPr>
        <w:t xml:space="preserve"> promoting</w:t>
      </w:r>
      <w:r w:rsidR="00F20E7C" w:rsidRPr="00706753">
        <w:rPr>
          <w:lang w:val="en-GB"/>
        </w:rPr>
        <w:t xml:space="preserve"> self-employment, employability and entrep</w:t>
      </w:r>
      <w:r w:rsidR="00025C40" w:rsidRPr="00706753">
        <w:rPr>
          <w:lang w:val="en-GB"/>
        </w:rPr>
        <w:t>reneurship; (</w:t>
      </w:r>
      <w:r w:rsidR="00544825" w:rsidRPr="00706753">
        <w:rPr>
          <w:lang w:val="en-GB"/>
        </w:rPr>
        <w:t>b</w:t>
      </w:r>
      <w:r w:rsidR="00025C40" w:rsidRPr="00706753">
        <w:rPr>
          <w:lang w:val="en-GB"/>
        </w:rPr>
        <w:t>) co</w:t>
      </w:r>
      <w:r w:rsidR="00762D4D" w:rsidRPr="00706753">
        <w:rPr>
          <w:lang w:val="en-GB"/>
        </w:rPr>
        <w:t>nserving, enhancing and restor</w:t>
      </w:r>
      <w:r w:rsidR="00025C40" w:rsidRPr="00706753">
        <w:rPr>
          <w:lang w:val="en-GB"/>
        </w:rPr>
        <w:t>ing</w:t>
      </w:r>
      <w:r w:rsidR="00F20E7C" w:rsidRPr="00706753">
        <w:rPr>
          <w:lang w:val="en-GB"/>
        </w:rPr>
        <w:t xml:space="preserve"> forest ecosystems and natural resources</w:t>
      </w:r>
      <w:r w:rsidR="00762D4D" w:rsidRPr="00706753">
        <w:rPr>
          <w:lang w:val="en-GB"/>
        </w:rPr>
        <w:t>, and promoting</w:t>
      </w:r>
      <w:r w:rsidR="00F703C0" w:rsidRPr="00706753">
        <w:rPr>
          <w:lang w:val="en-GB"/>
        </w:rPr>
        <w:t xml:space="preserve"> affordable</w:t>
      </w:r>
      <w:r w:rsidR="00F20E7C" w:rsidRPr="00706753">
        <w:rPr>
          <w:lang w:val="en-GB"/>
        </w:rPr>
        <w:t xml:space="preserve"> clean energy; and (</w:t>
      </w:r>
      <w:r w:rsidR="00544825" w:rsidRPr="00706753">
        <w:rPr>
          <w:lang w:val="en-GB"/>
        </w:rPr>
        <w:t>c</w:t>
      </w:r>
      <w:r w:rsidR="00F20E7C" w:rsidRPr="00706753">
        <w:rPr>
          <w:lang w:val="en-GB"/>
        </w:rPr>
        <w:t>)</w:t>
      </w:r>
      <w:r w:rsidR="005D415D" w:rsidRPr="00706753">
        <w:rPr>
          <w:lang w:val="en-GB"/>
        </w:rPr>
        <w:t> </w:t>
      </w:r>
      <w:r w:rsidR="00F20E7C" w:rsidRPr="00706753">
        <w:rPr>
          <w:lang w:val="en-GB"/>
        </w:rPr>
        <w:t xml:space="preserve">improving </w:t>
      </w:r>
      <w:r w:rsidR="00544825" w:rsidRPr="00706753">
        <w:rPr>
          <w:lang w:val="en-GB"/>
        </w:rPr>
        <w:t xml:space="preserve">people’s </w:t>
      </w:r>
      <w:r w:rsidR="00F20E7C" w:rsidRPr="00706753">
        <w:rPr>
          <w:lang w:val="en-GB"/>
        </w:rPr>
        <w:t xml:space="preserve">resilience to extreme </w:t>
      </w:r>
      <w:r w:rsidR="00762D4D" w:rsidRPr="00706753">
        <w:rPr>
          <w:lang w:val="en-GB"/>
        </w:rPr>
        <w:t>hydro-</w:t>
      </w:r>
      <w:r w:rsidR="00025C40" w:rsidRPr="00706753">
        <w:rPr>
          <w:lang w:val="en-GB"/>
        </w:rPr>
        <w:t>meteorological</w:t>
      </w:r>
      <w:r w:rsidR="00F20E7C" w:rsidRPr="00706753">
        <w:rPr>
          <w:lang w:val="en-GB"/>
        </w:rPr>
        <w:t xml:space="preserve"> and climate events.</w:t>
      </w:r>
      <w:r w:rsidR="00A22F35" w:rsidRPr="00706753">
        <w:rPr>
          <w:lang w:val="en-GB"/>
        </w:rPr>
        <w:t xml:space="preserve"> These interventions are aligned with UNDP S</w:t>
      </w:r>
      <w:r w:rsidR="00544825" w:rsidRPr="00706753">
        <w:rPr>
          <w:lang w:val="en-GB"/>
        </w:rPr>
        <w:t>trategic Plan</w:t>
      </w:r>
      <w:r w:rsidR="00A22F35" w:rsidRPr="00706753">
        <w:rPr>
          <w:lang w:val="en-GB"/>
        </w:rPr>
        <w:t xml:space="preserve"> signature solutions 1, 2, 3, 4, 5 and 6.</w:t>
      </w:r>
    </w:p>
    <w:p w14:paraId="7F901BAF" w14:textId="31444874" w:rsidR="00F20E7C" w:rsidRPr="00706753" w:rsidRDefault="00DE0FB0" w:rsidP="00FD1626">
      <w:pPr>
        <w:tabs>
          <w:tab w:val="left" w:pos="990"/>
        </w:tabs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1</w:t>
      </w:r>
      <w:r w:rsidR="00C9511F">
        <w:rPr>
          <w:lang w:val="en-GB"/>
        </w:rPr>
        <w:t>4</w:t>
      </w:r>
      <w:r w:rsidR="001D0046" w:rsidRPr="00706753">
        <w:rPr>
          <w:lang w:val="en-GB"/>
        </w:rPr>
        <w:t>.</w:t>
      </w:r>
      <w:r w:rsidR="00544825" w:rsidRPr="00706753">
        <w:rPr>
          <w:lang w:val="en-GB"/>
        </w:rPr>
        <w:tab/>
      </w:r>
      <w:r w:rsidR="00F20E7C" w:rsidRPr="00706753">
        <w:rPr>
          <w:lang w:val="en-GB"/>
        </w:rPr>
        <w:t>To ensure the success of this strategic option, UNDP will focus on the most vulnerable rural and peri-urban communities</w:t>
      </w:r>
      <w:r w:rsidR="00762D4D" w:rsidRPr="00706753">
        <w:rPr>
          <w:lang w:val="en-GB"/>
        </w:rPr>
        <w:t>,</w:t>
      </w:r>
      <w:r w:rsidR="00F20E7C" w:rsidRPr="00706753">
        <w:rPr>
          <w:lang w:val="en-GB"/>
        </w:rPr>
        <w:t xml:space="preserve"> </w:t>
      </w:r>
      <w:r w:rsidR="00025C40" w:rsidRPr="00706753">
        <w:rPr>
          <w:lang w:val="en-GB"/>
        </w:rPr>
        <w:t xml:space="preserve">and the </w:t>
      </w:r>
      <w:r w:rsidR="00F20E7C" w:rsidRPr="00706753">
        <w:rPr>
          <w:lang w:val="en-GB"/>
        </w:rPr>
        <w:t xml:space="preserve">most exposed to economic, climate and environmental shocks and stresses. </w:t>
      </w:r>
      <w:r w:rsidR="00E2193C" w:rsidRPr="00706753">
        <w:rPr>
          <w:snapToGrid/>
          <w:lang w:val="en-GB" w:eastAsia="it-IT"/>
        </w:rPr>
        <w:t xml:space="preserve">The </w:t>
      </w:r>
      <w:r w:rsidR="00544825" w:rsidRPr="00706753">
        <w:rPr>
          <w:snapToGrid/>
          <w:lang w:val="en-GB" w:eastAsia="it-IT"/>
        </w:rPr>
        <w:t>country p</w:t>
      </w:r>
      <w:r w:rsidR="00207F88" w:rsidRPr="00706753">
        <w:rPr>
          <w:snapToGrid/>
          <w:lang w:val="en-GB" w:eastAsia="it-IT"/>
        </w:rPr>
        <w:t>rogramme</w:t>
      </w:r>
      <w:r w:rsidR="001C6236" w:rsidRPr="00706753">
        <w:rPr>
          <w:snapToGrid/>
          <w:lang w:val="en-GB" w:eastAsia="it-IT"/>
        </w:rPr>
        <w:t xml:space="preserve"> will</w:t>
      </w:r>
      <w:r w:rsidR="00E864A5" w:rsidRPr="00706753">
        <w:rPr>
          <w:snapToGrid/>
          <w:lang w:val="en-GB" w:eastAsia="it-IT"/>
        </w:rPr>
        <w:t xml:space="preserve"> </w:t>
      </w:r>
      <w:r w:rsidR="00420502" w:rsidRPr="00706753">
        <w:rPr>
          <w:snapToGrid/>
          <w:lang w:val="en-GB" w:eastAsia="it-IT"/>
        </w:rPr>
        <w:t xml:space="preserve">seek </w:t>
      </w:r>
      <w:r w:rsidR="00E2193C" w:rsidRPr="00706753">
        <w:rPr>
          <w:snapToGrid/>
          <w:lang w:val="en-GB" w:eastAsia="it-IT"/>
        </w:rPr>
        <w:t xml:space="preserve">to reach </w:t>
      </w:r>
      <w:r w:rsidR="00E864A5" w:rsidRPr="00706753">
        <w:rPr>
          <w:snapToGrid/>
          <w:lang w:val="en-GB" w:eastAsia="it-IT"/>
        </w:rPr>
        <w:t>the</w:t>
      </w:r>
      <w:r w:rsidR="00E864A5" w:rsidRPr="00706753">
        <w:rPr>
          <w:lang w:val="en-GB"/>
        </w:rPr>
        <w:t xml:space="preserve"> </w:t>
      </w:r>
      <w:r w:rsidR="00F20E7C" w:rsidRPr="00706753">
        <w:rPr>
          <w:lang w:val="en-GB"/>
        </w:rPr>
        <w:t>most disadvantaged groups in 28</w:t>
      </w:r>
      <w:r w:rsidR="00544825" w:rsidRPr="00706753">
        <w:rPr>
          <w:lang w:val="en-GB"/>
        </w:rPr>
        <w:t> </w:t>
      </w:r>
      <w:r w:rsidR="00F20E7C" w:rsidRPr="00706753">
        <w:rPr>
          <w:lang w:val="en-GB"/>
        </w:rPr>
        <w:t>municipalities</w:t>
      </w:r>
      <w:r w:rsidR="00544825" w:rsidRPr="00706753">
        <w:rPr>
          <w:lang w:val="en-GB"/>
        </w:rPr>
        <w:t>,</w:t>
      </w:r>
      <w:r w:rsidR="00A54399" w:rsidRPr="00706753">
        <w:rPr>
          <w:lang w:val="en-GB"/>
        </w:rPr>
        <w:t xml:space="preserve"> some </w:t>
      </w:r>
      <w:r w:rsidR="0083074F" w:rsidRPr="00706753">
        <w:rPr>
          <w:lang w:val="en-GB"/>
        </w:rPr>
        <w:t>of which</w:t>
      </w:r>
      <w:r w:rsidR="00E864A5" w:rsidRPr="00706753">
        <w:rPr>
          <w:lang w:val="en-GB"/>
        </w:rPr>
        <w:t xml:space="preserve"> are </w:t>
      </w:r>
      <w:r w:rsidR="0083074F" w:rsidRPr="00706753">
        <w:rPr>
          <w:lang w:val="en-GB"/>
        </w:rPr>
        <w:t>particularly exposed</w:t>
      </w:r>
      <w:r w:rsidR="00762D4D" w:rsidRPr="00706753">
        <w:rPr>
          <w:lang w:val="en-GB"/>
        </w:rPr>
        <w:t xml:space="preserve"> to</w:t>
      </w:r>
      <w:r w:rsidR="00F20E7C" w:rsidRPr="00706753">
        <w:rPr>
          <w:lang w:val="en-GB"/>
        </w:rPr>
        <w:t xml:space="preserve"> flooding </w:t>
      </w:r>
      <w:r w:rsidR="00E2193C" w:rsidRPr="00706753">
        <w:rPr>
          <w:lang w:val="en-GB"/>
        </w:rPr>
        <w:t xml:space="preserve">in the </w:t>
      </w:r>
      <w:r w:rsidR="00544825" w:rsidRPr="00706753">
        <w:rPr>
          <w:lang w:val="en-GB"/>
        </w:rPr>
        <w:t>n</w:t>
      </w:r>
      <w:r w:rsidR="00E2193C" w:rsidRPr="00706753">
        <w:rPr>
          <w:lang w:val="en-GB"/>
        </w:rPr>
        <w:t xml:space="preserve">orth </w:t>
      </w:r>
      <w:r w:rsidR="00F20E7C" w:rsidRPr="00706753">
        <w:rPr>
          <w:lang w:val="en-GB"/>
        </w:rPr>
        <w:t>and rising sea level</w:t>
      </w:r>
      <w:r w:rsidR="00C75B68" w:rsidRPr="00706753">
        <w:rPr>
          <w:lang w:val="en-GB"/>
        </w:rPr>
        <w:t>s</w:t>
      </w:r>
      <w:r w:rsidR="00E2193C" w:rsidRPr="00706753">
        <w:rPr>
          <w:lang w:val="en-GB"/>
        </w:rPr>
        <w:t xml:space="preserve"> in the </w:t>
      </w:r>
      <w:r w:rsidR="00544825" w:rsidRPr="00706753">
        <w:rPr>
          <w:lang w:val="en-GB"/>
        </w:rPr>
        <w:t>s</w:t>
      </w:r>
      <w:r w:rsidR="00E2193C" w:rsidRPr="00706753">
        <w:rPr>
          <w:lang w:val="en-GB"/>
        </w:rPr>
        <w:t>outh</w:t>
      </w:r>
      <w:r w:rsidR="00F20E7C" w:rsidRPr="00706753">
        <w:rPr>
          <w:lang w:val="en-GB"/>
        </w:rPr>
        <w:t>.</w:t>
      </w:r>
      <w:r w:rsidR="00C119F5" w:rsidRPr="00706753">
        <w:rPr>
          <w:lang w:val="en-GB"/>
        </w:rPr>
        <w:t xml:space="preserve"> The </w:t>
      </w:r>
      <w:r w:rsidR="00544825" w:rsidRPr="00706753">
        <w:rPr>
          <w:lang w:val="en-GB"/>
        </w:rPr>
        <w:t xml:space="preserve">country office </w:t>
      </w:r>
      <w:r w:rsidR="00C119F5" w:rsidRPr="00706753">
        <w:rPr>
          <w:lang w:val="en-GB"/>
        </w:rPr>
        <w:t>will focus</w:t>
      </w:r>
      <w:r w:rsidR="00387891" w:rsidRPr="00706753">
        <w:rPr>
          <w:lang w:val="en-GB"/>
        </w:rPr>
        <w:t xml:space="preserve"> on </w:t>
      </w:r>
      <w:r w:rsidR="00C119F5" w:rsidRPr="00706753">
        <w:rPr>
          <w:lang w:val="en-GB"/>
        </w:rPr>
        <w:t>capacity</w:t>
      </w:r>
      <w:r w:rsidR="00544825" w:rsidRPr="00706753">
        <w:rPr>
          <w:lang w:val="en-GB"/>
        </w:rPr>
        <w:t>-</w:t>
      </w:r>
      <w:r w:rsidR="00387891" w:rsidRPr="00706753">
        <w:rPr>
          <w:lang w:val="en-GB"/>
        </w:rPr>
        <w:t>building and appropriation of development tools at central and local level</w:t>
      </w:r>
      <w:r w:rsidR="00544825" w:rsidRPr="00706753">
        <w:rPr>
          <w:lang w:val="en-GB"/>
        </w:rPr>
        <w:t>s</w:t>
      </w:r>
      <w:r w:rsidR="00387891" w:rsidRPr="00706753">
        <w:rPr>
          <w:lang w:val="en-GB"/>
        </w:rPr>
        <w:t xml:space="preserve"> in response </w:t>
      </w:r>
      <w:r w:rsidR="00C119F5" w:rsidRPr="00706753">
        <w:rPr>
          <w:lang w:val="en-GB"/>
        </w:rPr>
        <w:t xml:space="preserve">to vulnerability to climate change </w:t>
      </w:r>
      <w:r w:rsidR="00F6148B" w:rsidRPr="00706753">
        <w:rPr>
          <w:lang w:val="en-GB"/>
        </w:rPr>
        <w:t>and rapid u</w:t>
      </w:r>
      <w:r w:rsidR="00C119F5" w:rsidRPr="00706753">
        <w:rPr>
          <w:lang w:val="en-GB"/>
        </w:rPr>
        <w:t>rban</w:t>
      </w:r>
      <w:r w:rsidR="00F6148B" w:rsidRPr="00706753">
        <w:rPr>
          <w:lang w:val="en-GB"/>
        </w:rPr>
        <w:t>ization</w:t>
      </w:r>
      <w:r w:rsidR="00A54399" w:rsidRPr="00706753">
        <w:rPr>
          <w:lang w:val="en-GB"/>
        </w:rPr>
        <w:t>. T</w:t>
      </w:r>
      <w:r w:rsidR="00573B94" w:rsidRPr="00706753">
        <w:rPr>
          <w:lang w:val="en-GB"/>
        </w:rPr>
        <w:t xml:space="preserve">his will </w:t>
      </w:r>
      <w:r w:rsidR="00420502" w:rsidRPr="00706753">
        <w:rPr>
          <w:lang w:val="en-GB"/>
        </w:rPr>
        <w:t xml:space="preserve">encompass </w:t>
      </w:r>
      <w:r w:rsidR="00652470" w:rsidRPr="00706753">
        <w:rPr>
          <w:lang w:val="en-GB"/>
        </w:rPr>
        <w:t>i</w:t>
      </w:r>
      <w:r w:rsidR="00573B94" w:rsidRPr="00706753">
        <w:rPr>
          <w:lang w:val="en-GB"/>
        </w:rPr>
        <w:t>nnovative approach</w:t>
      </w:r>
      <w:r w:rsidR="003F3850" w:rsidRPr="00706753">
        <w:rPr>
          <w:lang w:val="en-GB"/>
        </w:rPr>
        <w:t>es</w:t>
      </w:r>
      <w:r w:rsidR="00573B94" w:rsidRPr="00706753">
        <w:rPr>
          <w:lang w:val="en-GB"/>
        </w:rPr>
        <w:t xml:space="preserve"> to </w:t>
      </w:r>
      <w:r w:rsidR="00420502" w:rsidRPr="00706753">
        <w:rPr>
          <w:lang w:val="en-GB"/>
        </w:rPr>
        <w:t xml:space="preserve">improving livelihoods by </w:t>
      </w:r>
      <w:r w:rsidR="00652470" w:rsidRPr="00706753">
        <w:rPr>
          <w:lang w:val="en-GB"/>
        </w:rPr>
        <w:t>access</w:t>
      </w:r>
      <w:r w:rsidR="00D6143F" w:rsidRPr="00706753">
        <w:rPr>
          <w:lang w:val="en-GB"/>
        </w:rPr>
        <w:t>ing</w:t>
      </w:r>
      <w:r w:rsidR="00652470" w:rsidRPr="00706753">
        <w:rPr>
          <w:lang w:val="en-GB"/>
        </w:rPr>
        <w:t xml:space="preserve"> agricultural technologies adapted to climate change</w:t>
      </w:r>
      <w:r w:rsidR="00573B94" w:rsidRPr="00706753">
        <w:rPr>
          <w:lang w:val="en-GB"/>
        </w:rPr>
        <w:t>.</w:t>
      </w:r>
      <w:r w:rsidR="00A666C9" w:rsidRPr="00706753">
        <w:rPr>
          <w:lang w:val="en-GB"/>
        </w:rPr>
        <w:t xml:space="preserve"> </w:t>
      </w:r>
      <w:r w:rsidR="004C3800" w:rsidRPr="00706753">
        <w:rPr>
          <w:lang w:val="en-GB"/>
        </w:rPr>
        <w:t>T</w:t>
      </w:r>
      <w:r w:rsidR="00A666C9" w:rsidRPr="00706753">
        <w:rPr>
          <w:lang w:val="en-GB"/>
        </w:rPr>
        <w:t>he</w:t>
      </w:r>
      <w:r w:rsidR="00165675" w:rsidRPr="00706753">
        <w:rPr>
          <w:lang w:val="en-GB"/>
        </w:rPr>
        <w:t xml:space="preserve"> </w:t>
      </w:r>
      <w:r w:rsidR="00544825" w:rsidRPr="00706753">
        <w:rPr>
          <w:lang w:val="en-GB"/>
        </w:rPr>
        <w:t>p</w:t>
      </w:r>
      <w:r w:rsidR="00207F88" w:rsidRPr="00706753">
        <w:rPr>
          <w:lang w:val="en-GB"/>
        </w:rPr>
        <w:t>rogramme</w:t>
      </w:r>
      <w:r w:rsidR="00165675" w:rsidRPr="00706753">
        <w:rPr>
          <w:lang w:val="en-GB"/>
        </w:rPr>
        <w:t xml:space="preserve"> will ensure that </w:t>
      </w:r>
      <w:r w:rsidR="00544825" w:rsidRPr="00706753">
        <w:rPr>
          <w:lang w:val="en-GB"/>
        </w:rPr>
        <w:t>(a</w:t>
      </w:r>
      <w:r w:rsidR="00165675" w:rsidRPr="00706753">
        <w:rPr>
          <w:lang w:val="en-GB"/>
        </w:rPr>
        <w:t>)</w:t>
      </w:r>
      <w:r w:rsidR="00420502" w:rsidRPr="00706753">
        <w:rPr>
          <w:lang w:val="en-GB"/>
        </w:rPr>
        <w:t> </w:t>
      </w:r>
      <w:r w:rsidR="00544825" w:rsidRPr="00706753">
        <w:rPr>
          <w:lang w:val="en-GB"/>
        </w:rPr>
        <w:t>n</w:t>
      </w:r>
      <w:r w:rsidR="00CB5431" w:rsidRPr="00706753">
        <w:rPr>
          <w:lang w:val="en-GB"/>
        </w:rPr>
        <w:t>ational and local capacities are strengthened for effective coordination of environmental interventions, ecosystem protection and disaster risk management</w:t>
      </w:r>
      <w:r w:rsidR="00544825" w:rsidRPr="00706753">
        <w:rPr>
          <w:lang w:val="en-GB"/>
        </w:rPr>
        <w:t>,</w:t>
      </w:r>
      <w:r w:rsidR="00CB5431" w:rsidRPr="00706753">
        <w:rPr>
          <w:lang w:val="en-GB"/>
        </w:rPr>
        <w:t xml:space="preserve"> ensuring </w:t>
      </w:r>
      <w:r w:rsidR="00A666C9" w:rsidRPr="00706753">
        <w:rPr>
          <w:lang w:val="en-GB"/>
        </w:rPr>
        <w:t>women</w:t>
      </w:r>
      <w:r w:rsidR="00544825" w:rsidRPr="00706753">
        <w:rPr>
          <w:lang w:val="en-GB"/>
        </w:rPr>
        <w:t>’s equal</w:t>
      </w:r>
      <w:r w:rsidR="00A666C9" w:rsidRPr="00706753">
        <w:rPr>
          <w:lang w:val="en-GB"/>
        </w:rPr>
        <w:t xml:space="preserve"> participat</w:t>
      </w:r>
      <w:r w:rsidR="00544825" w:rsidRPr="00706753">
        <w:rPr>
          <w:lang w:val="en-GB"/>
        </w:rPr>
        <w:t>ion</w:t>
      </w:r>
      <w:r w:rsidR="00A666C9" w:rsidRPr="00706753">
        <w:rPr>
          <w:lang w:val="en-GB"/>
        </w:rPr>
        <w:t xml:space="preserve"> </w:t>
      </w:r>
      <w:r w:rsidR="00544825" w:rsidRPr="00706753">
        <w:rPr>
          <w:lang w:val="en-GB"/>
        </w:rPr>
        <w:t xml:space="preserve">in </w:t>
      </w:r>
      <w:r w:rsidR="00CB5431" w:rsidRPr="00706753">
        <w:rPr>
          <w:lang w:val="en-GB"/>
        </w:rPr>
        <w:t xml:space="preserve">those </w:t>
      </w:r>
      <w:r w:rsidR="00CB5431" w:rsidRPr="00706753">
        <w:rPr>
          <w:lang w:val="en-GB"/>
        </w:rPr>
        <w:lastRenderedPageBreak/>
        <w:t>processes</w:t>
      </w:r>
      <w:r w:rsidR="00DB55EA" w:rsidRPr="00706753">
        <w:rPr>
          <w:lang w:val="en-GB"/>
        </w:rPr>
        <w:t>;</w:t>
      </w:r>
      <w:r w:rsidR="00A666C9" w:rsidRPr="00706753">
        <w:rPr>
          <w:lang w:val="en-GB"/>
        </w:rPr>
        <w:t xml:space="preserve"> </w:t>
      </w:r>
      <w:r w:rsidR="00420502" w:rsidRPr="00706753">
        <w:rPr>
          <w:lang w:val="en-GB"/>
        </w:rPr>
        <w:t xml:space="preserve">and </w:t>
      </w:r>
      <w:r w:rsidR="00544825" w:rsidRPr="00706753">
        <w:rPr>
          <w:lang w:val="en-GB"/>
        </w:rPr>
        <w:t>(b</w:t>
      </w:r>
      <w:r w:rsidR="00A666C9" w:rsidRPr="00706753">
        <w:rPr>
          <w:lang w:val="en-GB"/>
        </w:rPr>
        <w:t xml:space="preserve">) </w:t>
      </w:r>
      <w:r w:rsidR="00544825" w:rsidRPr="00706753">
        <w:rPr>
          <w:lang w:val="en-GB"/>
        </w:rPr>
        <w:t>n</w:t>
      </w:r>
      <w:r w:rsidR="00BB5A58" w:rsidRPr="00706753">
        <w:rPr>
          <w:lang w:val="en-GB"/>
        </w:rPr>
        <w:t xml:space="preserve">ational and local institutions have improved technical and financial capacities for </w:t>
      </w:r>
      <w:r w:rsidR="00420502" w:rsidRPr="00706753">
        <w:rPr>
          <w:lang w:val="en-GB"/>
        </w:rPr>
        <w:t xml:space="preserve">the </w:t>
      </w:r>
      <w:r w:rsidR="00803576" w:rsidRPr="00706753">
        <w:rPr>
          <w:lang w:val="en-GB"/>
        </w:rPr>
        <w:t xml:space="preserve">sustainable management of natural capital. </w:t>
      </w:r>
    </w:p>
    <w:p w14:paraId="56830661" w14:textId="3ED486F7" w:rsidR="00F20E7C" w:rsidRPr="00706753" w:rsidRDefault="00FF5235" w:rsidP="00FD1626">
      <w:pPr>
        <w:keepNext/>
        <w:tabs>
          <w:tab w:val="left" w:pos="990"/>
        </w:tabs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1</w:t>
      </w:r>
      <w:r w:rsidR="00C9511F">
        <w:rPr>
          <w:lang w:val="en-GB"/>
        </w:rPr>
        <w:t>5</w:t>
      </w:r>
      <w:r w:rsidR="001D0046" w:rsidRPr="00706753">
        <w:rPr>
          <w:lang w:val="en-GB"/>
        </w:rPr>
        <w:t>.</w:t>
      </w:r>
      <w:r w:rsidR="00544825" w:rsidRPr="00706753">
        <w:rPr>
          <w:lang w:val="en-GB"/>
        </w:rPr>
        <w:tab/>
      </w:r>
      <w:r w:rsidR="00420502" w:rsidRPr="00706753">
        <w:rPr>
          <w:lang w:val="en-GB"/>
        </w:rPr>
        <w:t>I</w:t>
      </w:r>
      <w:r w:rsidR="00F20E7C" w:rsidRPr="00706753">
        <w:rPr>
          <w:lang w:val="en-GB"/>
        </w:rPr>
        <w:t>n intervention</w:t>
      </w:r>
      <w:r w:rsidR="00420502" w:rsidRPr="00706753">
        <w:rPr>
          <w:lang w:val="en-GB"/>
        </w:rPr>
        <w:t>s</w:t>
      </w:r>
      <w:r w:rsidR="00F20E7C" w:rsidRPr="00706753">
        <w:rPr>
          <w:lang w:val="en-GB"/>
        </w:rPr>
        <w:t xml:space="preserve"> geared towards resilient and integrated development, UNDP, UNFPA,</w:t>
      </w:r>
      <w:r w:rsidR="008448A4" w:rsidRPr="00706753">
        <w:rPr>
          <w:lang w:val="en-GB"/>
        </w:rPr>
        <w:t xml:space="preserve"> </w:t>
      </w:r>
      <w:r w:rsidR="002A600E" w:rsidRPr="00A938C7">
        <w:rPr>
          <w:lang w:val="en-GB"/>
        </w:rPr>
        <w:t>the United Nations Children’s Fund (</w:t>
      </w:r>
      <w:r w:rsidR="008448A4" w:rsidRPr="00706753">
        <w:rPr>
          <w:lang w:val="en-GB"/>
        </w:rPr>
        <w:t>UNICEF</w:t>
      </w:r>
      <w:r w:rsidR="002A600E" w:rsidRPr="00A938C7">
        <w:rPr>
          <w:lang w:val="en-GB"/>
        </w:rPr>
        <w:t>)</w:t>
      </w:r>
      <w:r w:rsidR="008448A4" w:rsidRPr="00706753">
        <w:rPr>
          <w:lang w:val="en-GB"/>
        </w:rPr>
        <w:t xml:space="preserve">, </w:t>
      </w:r>
      <w:r w:rsidR="002A600E" w:rsidRPr="00A938C7">
        <w:rPr>
          <w:lang w:val="en-GB"/>
        </w:rPr>
        <w:t>the World Food Programme (</w:t>
      </w:r>
      <w:r w:rsidR="008448A4" w:rsidRPr="00706753">
        <w:rPr>
          <w:lang w:val="en-GB"/>
        </w:rPr>
        <w:t>WFP</w:t>
      </w:r>
      <w:r w:rsidR="002A600E" w:rsidRPr="00A938C7">
        <w:rPr>
          <w:lang w:val="en-GB"/>
        </w:rPr>
        <w:t>)</w:t>
      </w:r>
      <w:r w:rsidR="008448A4" w:rsidRPr="00706753">
        <w:rPr>
          <w:lang w:val="en-GB"/>
        </w:rPr>
        <w:t xml:space="preserve">, </w:t>
      </w:r>
      <w:r w:rsidR="002A600E" w:rsidRPr="00A938C7">
        <w:rPr>
          <w:lang w:val="en-GB"/>
        </w:rPr>
        <w:t>the United Nations Educational, Scientific and Cultural Organization</w:t>
      </w:r>
      <w:r w:rsidR="008448A4" w:rsidRPr="00706753">
        <w:rPr>
          <w:lang w:val="en-GB"/>
        </w:rPr>
        <w:t>,</w:t>
      </w:r>
      <w:r w:rsidR="00F20E7C" w:rsidRPr="00706753">
        <w:rPr>
          <w:lang w:val="en-GB"/>
        </w:rPr>
        <w:t xml:space="preserve"> </w:t>
      </w:r>
      <w:r w:rsidR="00F21989" w:rsidRPr="00706753">
        <w:rPr>
          <w:lang w:val="en-GB"/>
        </w:rPr>
        <w:t>Belgium, Japan</w:t>
      </w:r>
      <w:r w:rsidR="002A600E" w:rsidRPr="00A938C7">
        <w:rPr>
          <w:lang w:val="en-GB"/>
        </w:rPr>
        <w:t>,</w:t>
      </w:r>
      <w:r w:rsidR="00C46202" w:rsidRPr="00706753">
        <w:rPr>
          <w:lang w:val="en-GB"/>
        </w:rPr>
        <w:t xml:space="preserve"> and </w:t>
      </w:r>
      <w:r w:rsidR="00544825" w:rsidRPr="00706753">
        <w:rPr>
          <w:lang w:val="en-GB"/>
        </w:rPr>
        <w:t xml:space="preserve">the </w:t>
      </w:r>
      <w:r w:rsidR="00F21989" w:rsidRPr="00706753">
        <w:rPr>
          <w:lang w:val="en-GB"/>
        </w:rPr>
        <w:t xml:space="preserve">Islamic </w:t>
      </w:r>
      <w:r w:rsidR="009A394F" w:rsidRPr="00706753">
        <w:rPr>
          <w:lang w:val="en-GB"/>
        </w:rPr>
        <w:t>D</w:t>
      </w:r>
      <w:r w:rsidR="00F21989" w:rsidRPr="00706753">
        <w:rPr>
          <w:lang w:val="en-GB"/>
        </w:rPr>
        <w:t xml:space="preserve">evelopment </w:t>
      </w:r>
      <w:r w:rsidR="00AD106A" w:rsidRPr="00706753">
        <w:rPr>
          <w:lang w:val="en-GB"/>
        </w:rPr>
        <w:t>Bank will</w:t>
      </w:r>
      <w:r w:rsidR="00F20E7C" w:rsidRPr="00706753">
        <w:rPr>
          <w:lang w:val="en-GB"/>
        </w:rPr>
        <w:t xml:space="preserve"> coordinate effo</w:t>
      </w:r>
      <w:r w:rsidR="00762D4D" w:rsidRPr="00706753">
        <w:rPr>
          <w:lang w:val="en-GB"/>
        </w:rPr>
        <w:t>rts according to their mandates,</w:t>
      </w:r>
      <w:r w:rsidR="00F20E7C" w:rsidRPr="00706753">
        <w:rPr>
          <w:lang w:val="en-GB"/>
        </w:rPr>
        <w:t xml:space="preserve"> expertise and institutional capacities. </w:t>
      </w:r>
      <w:r w:rsidR="00420502" w:rsidRPr="00706753">
        <w:rPr>
          <w:lang w:val="en-GB"/>
        </w:rPr>
        <w:t>C</w:t>
      </w:r>
      <w:r w:rsidR="00F20E7C" w:rsidRPr="00706753">
        <w:rPr>
          <w:lang w:val="en-GB"/>
        </w:rPr>
        <w:t xml:space="preserve">ommunes, </w:t>
      </w:r>
      <w:r w:rsidR="009C70B7" w:rsidRPr="00A938C7">
        <w:rPr>
          <w:lang w:val="en-GB"/>
        </w:rPr>
        <w:t xml:space="preserve">local-level </w:t>
      </w:r>
      <w:r w:rsidR="00F20E7C" w:rsidRPr="00706753">
        <w:rPr>
          <w:lang w:val="en-GB"/>
        </w:rPr>
        <w:t xml:space="preserve">state </w:t>
      </w:r>
      <w:r w:rsidR="00876D4B" w:rsidRPr="00706753">
        <w:rPr>
          <w:lang w:val="en-GB"/>
        </w:rPr>
        <w:t>administrations</w:t>
      </w:r>
      <w:r w:rsidR="00D41C89" w:rsidRPr="00706753">
        <w:rPr>
          <w:lang w:val="en-GB"/>
        </w:rPr>
        <w:t xml:space="preserve"> </w:t>
      </w:r>
      <w:r w:rsidR="00876D4B" w:rsidRPr="00706753">
        <w:rPr>
          <w:lang w:val="en-GB"/>
        </w:rPr>
        <w:t>and civil society o</w:t>
      </w:r>
      <w:r w:rsidR="00F20E7C" w:rsidRPr="00706753">
        <w:rPr>
          <w:lang w:val="en-GB"/>
        </w:rPr>
        <w:t>rganizations will be involved in implement</w:t>
      </w:r>
      <w:r w:rsidR="00420502" w:rsidRPr="00706753">
        <w:rPr>
          <w:lang w:val="en-GB"/>
        </w:rPr>
        <w:t>ing</w:t>
      </w:r>
      <w:r w:rsidR="00F20E7C" w:rsidRPr="00706753">
        <w:rPr>
          <w:lang w:val="en-GB"/>
        </w:rPr>
        <w:t xml:space="preserve"> </w:t>
      </w:r>
      <w:r w:rsidR="009C70B7" w:rsidRPr="00706753">
        <w:rPr>
          <w:lang w:val="en-GB"/>
        </w:rPr>
        <w:t>th</w:t>
      </w:r>
      <w:r w:rsidR="009C70B7" w:rsidRPr="00A938C7">
        <w:rPr>
          <w:lang w:val="en-GB"/>
        </w:rPr>
        <w:t>e country p</w:t>
      </w:r>
      <w:r w:rsidR="00207F88" w:rsidRPr="00706753">
        <w:rPr>
          <w:lang w:val="en-GB"/>
        </w:rPr>
        <w:t>rogramme</w:t>
      </w:r>
      <w:r w:rsidR="00F20E7C" w:rsidRPr="00706753">
        <w:rPr>
          <w:lang w:val="en-GB"/>
        </w:rPr>
        <w:t xml:space="preserve">, which is essentially </w:t>
      </w:r>
      <w:r w:rsidR="00980CFF" w:rsidRPr="00A938C7">
        <w:rPr>
          <w:lang w:val="en-GB"/>
        </w:rPr>
        <w:t>‘</w:t>
      </w:r>
      <w:r w:rsidR="00F20E7C" w:rsidRPr="00706753">
        <w:rPr>
          <w:lang w:val="en-GB"/>
        </w:rPr>
        <w:t>territoria</w:t>
      </w:r>
      <w:r w:rsidR="00876D4B" w:rsidRPr="00706753">
        <w:rPr>
          <w:lang w:val="en-GB"/>
        </w:rPr>
        <w:t>lized</w:t>
      </w:r>
      <w:r w:rsidR="009C70B7" w:rsidRPr="00A938C7">
        <w:rPr>
          <w:lang w:val="en-GB"/>
        </w:rPr>
        <w:t>’</w:t>
      </w:r>
      <w:r w:rsidR="00876D4B" w:rsidRPr="00706753">
        <w:rPr>
          <w:lang w:val="en-GB"/>
        </w:rPr>
        <w:t xml:space="preserve">. A </w:t>
      </w:r>
      <w:r w:rsidR="000E36D0" w:rsidRPr="00706753">
        <w:rPr>
          <w:lang w:val="en-GB"/>
        </w:rPr>
        <w:t>technical and financial</w:t>
      </w:r>
      <w:r w:rsidR="00F20E7C" w:rsidRPr="00706753">
        <w:rPr>
          <w:lang w:val="en-GB"/>
        </w:rPr>
        <w:t xml:space="preserve"> partnership with </w:t>
      </w:r>
      <w:r w:rsidR="00D871B5" w:rsidRPr="00706753">
        <w:rPr>
          <w:lang w:val="en-GB"/>
        </w:rPr>
        <w:t>German Cooperation</w:t>
      </w:r>
      <w:r w:rsidR="00FA1243" w:rsidRPr="00706753">
        <w:rPr>
          <w:lang w:val="en-GB"/>
        </w:rPr>
        <w:t xml:space="preserve">, </w:t>
      </w:r>
      <w:r w:rsidR="00AB4FF1" w:rsidRPr="00706753">
        <w:rPr>
          <w:lang w:val="en-GB"/>
        </w:rPr>
        <w:t>the Global Climate Fund</w:t>
      </w:r>
      <w:r w:rsidR="00803576" w:rsidRPr="00706753">
        <w:rPr>
          <w:lang w:val="en-GB"/>
        </w:rPr>
        <w:t xml:space="preserve">, </w:t>
      </w:r>
      <w:r w:rsidR="00F20E7C" w:rsidRPr="00706753">
        <w:rPr>
          <w:lang w:val="en-GB"/>
        </w:rPr>
        <w:t>the Netherlands</w:t>
      </w:r>
      <w:r w:rsidR="00876D4B" w:rsidRPr="00706753">
        <w:rPr>
          <w:lang w:val="en-GB"/>
        </w:rPr>
        <w:t>,</w:t>
      </w:r>
      <w:r w:rsidR="00E606D1" w:rsidRPr="00706753">
        <w:rPr>
          <w:lang w:val="en-GB"/>
        </w:rPr>
        <w:t xml:space="preserve"> </w:t>
      </w:r>
      <w:r w:rsidR="00D871B5" w:rsidRPr="00706753">
        <w:rPr>
          <w:lang w:val="en-GB"/>
        </w:rPr>
        <w:t>the African Development Bank (</w:t>
      </w:r>
      <w:r w:rsidR="00F20E7C" w:rsidRPr="00706753">
        <w:rPr>
          <w:lang w:val="en-GB"/>
        </w:rPr>
        <w:t>AfDB</w:t>
      </w:r>
      <w:r w:rsidR="00D871B5" w:rsidRPr="00706753">
        <w:rPr>
          <w:lang w:val="en-GB"/>
        </w:rPr>
        <w:t>)</w:t>
      </w:r>
      <w:r w:rsidR="00F20E7C" w:rsidRPr="00706753">
        <w:rPr>
          <w:lang w:val="en-GB"/>
        </w:rPr>
        <w:t xml:space="preserve"> and </w:t>
      </w:r>
      <w:r w:rsidR="00D871B5" w:rsidRPr="00706753">
        <w:rPr>
          <w:lang w:val="en-GB"/>
        </w:rPr>
        <w:t xml:space="preserve">the West African Development Bank </w:t>
      </w:r>
      <w:r w:rsidR="00F20E7C" w:rsidRPr="00706753">
        <w:rPr>
          <w:lang w:val="en-GB"/>
        </w:rPr>
        <w:t xml:space="preserve">will help achieve the projected results. </w:t>
      </w:r>
      <w:r w:rsidR="00C75B68" w:rsidRPr="00706753">
        <w:rPr>
          <w:lang w:val="en-GB"/>
        </w:rPr>
        <w:t>P</w:t>
      </w:r>
      <w:r w:rsidR="00F20E7C" w:rsidRPr="00706753">
        <w:rPr>
          <w:lang w:val="en-GB"/>
        </w:rPr>
        <w:t>artnership</w:t>
      </w:r>
      <w:r w:rsidR="009C70B7" w:rsidRPr="00706753">
        <w:rPr>
          <w:lang w:val="en-GB"/>
        </w:rPr>
        <w:t>s</w:t>
      </w:r>
      <w:r w:rsidR="00F20E7C" w:rsidRPr="00706753">
        <w:rPr>
          <w:lang w:val="en-GB"/>
        </w:rPr>
        <w:t xml:space="preserve"> with the private sector (local and national) </w:t>
      </w:r>
      <w:r w:rsidR="009C70B7" w:rsidRPr="00706753">
        <w:rPr>
          <w:lang w:val="en-GB"/>
        </w:rPr>
        <w:t>to</w:t>
      </w:r>
      <w:r w:rsidR="00F20E7C" w:rsidRPr="00706753">
        <w:rPr>
          <w:lang w:val="en-GB"/>
        </w:rPr>
        <w:t xml:space="preserve"> promot</w:t>
      </w:r>
      <w:r w:rsidR="009C70B7" w:rsidRPr="00706753">
        <w:rPr>
          <w:lang w:val="en-GB"/>
        </w:rPr>
        <w:t>e</w:t>
      </w:r>
      <w:r w:rsidR="00F20E7C" w:rsidRPr="00706753">
        <w:rPr>
          <w:lang w:val="en-GB"/>
        </w:rPr>
        <w:t xml:space="preserve"> sustainable development will </w:t>
      </w:r>
      <w:r w:rsidR="00C00D15" w:rsidRPr="00706753">
        <w:rPr>
          <w:lang w:val="en-GB"/>
        </w:rPr>
        <w:t xml:space="preserve">be </w:t>
      </w:r>
      <w:r w:rsidR="00F20E7C" w:rsidRPr="00706753">
        <w:rPr>
          <w:lang w:val="en-GB"/>
        </w:rPr>
        <w:t>strengthened</w:t>
      </w:r>
      <w:r w:rsidR="00876D4B" w:rsidRPr="00706753">
        <w:rPr>
          <w:lang w:val="en-GB"/>
        </w:rPr>
        <w:t>,</w:t>
      </w:r>
      <w:r w:rsidR="00F20E7C" w:rsidRPr="00706753">
        <w:rPr>
          <w:lang w:val="en-GB"/>
        </w:rPr>
        <w:t xml:space="preserve"> notably </w:t>
      </w:r>
      <w:r w:rsidR="00A52471" w:rsidRPr="00706753">
        <w:rPr>
          <w:lang w:val="en-GB"/>
        </w:rPr>
        <w:t>within</w:t>
      </w:r>
      <w:r w:rsidR="00F20E7C" w:rsidRPr="00706753">
        <w:rPr>
          <w:lang w:val="en-GB"/>
        </w:rPr>
        <w:t xml:space="preserve"> the framework of </w:t>
      </w:r>
      <w:r w:rsidR="00D74822" w:rsidRPr="00706753">
        <w:rPr>
          <w:lang w:val="en-GB"/>
        </w:rPr>
        <w:t xml:space="preserve">public and private partnerships </w:t>
      </w:r>
      <w:r w:rsidR="00E606D1" w:rsidRPr="00706753">
        <w:rPr>
          <w:lang w:val="en-GB"/>
        </w:rPr>
        <w:t>initiated by the G</w:t>
      </w:r>
      <w:r w:rsidR="00F20E7C" w:rsidRPr="00706753">
        <w:rPr>
          <w:lang w:val="en-GB"/>
        </w:rPr>
        <w:t>overnment.</w:t>
      </w:r>
      <w:r w:rsidR="005B146F" w:rsidRPr="00706753">
        <w:rPr>
          <w:lang w:val="en-GB"/>
        </w:rPr>
        <w:t xml:space="preserve"> South</w:t>
      </w:r>
      <w:r w:rsidR="009C70B7" w:rsidRPr="00706753">
        <w:rPr>
          <w:lang w:val="en-GB"/>
        </w:rPr>
        <w:t>-</w:t>
      </w:r>
      <w:r w:rsidR="005B146F" w:rsidRPr="00706753">
        <w:rPr>
          <w:lang w:val="en-GB"/>
        </w:rPr>
        <w:t xml:space="preserve">South and triangular cooperation will be </w:t>
      </w:r>
      <w:r w:rsidR="002556EC" w:rsidRPr="00706753">
        <w:rPr>
          <w:lang w:val="en-GB"/>
        </w:rPr>
        <w:t xml:space="preserve">a </w:t>
      </w:r>
      <w:r w:rsidR="005B146F" w:rsidRPr="00706753">
        <w:rPr>
          <w:lang w:val="en-GB"/>
        </w:rPr>
        <w:t xml:space="preserve">key </w:t>
      </w:r>
      <w:r w:rsidR="00F34875" w:rsidRPr="00706753">
        <w:rPr>
          <w:lang w:val="en-GB"/>
        </w:rPr>
        <w:t xml:space="preserve">driver. </w:t>
      </w:r>
      <w:r w:rsidR="009C70B7" w:rsidRPr="00706753">
        <w:rPr>
          <w:lang w:val="en-GB"/>
        </w:rPr>
        <w:t>Regarding youth employment and entrepreneurship, agro-business and early warning systems, t</w:t>
      </w:r>
      <w:r w:rsidR="00F34875" w:rsidRPr="00706753">
        <w:rPr>
          <w:lang w:val="en-GB"/>
        </w:rPr>
        <w:t xml:space="preserve">he best practices and lessons learned from </w:t>
      </w:r>
      <w:r w:rsidR="009C70B7" w:rsidRPr="00706753">
        <w:rPr>
          <w:lang w:val="en-GB"/>
        </w:rPr>
        <w:t xml:space="preserve">Bhutan, Colombia, Costa Rica, and </w:t>
      </w:r>
      <w:r w:rsidR="00F34875" w:rsidRPr="00706753">
        <w:rPr>
          <w:lang w:val="en-GB"/>
        </w:rPr>
        <w:t xml:space="preserve">India will be expanded. </w:t>
      </w:r>
      <w:r w:rsidR="004947C0" w:rsidRPr="00706753">
        <w:rPr>
          <w:lang w:val="en-GB"/>
        </w:rPr>
        <w:t xml:space="preserve">The </w:t>
      </w:r>
      <w:r w:rsidR="002847AD" w:rsidRPr="00706753">
        <w:rPr>
          <w:lang w:val="en-GB"/>
        </w:rPr>
        <w:t>partnership strategy</w:t>
      </w:r>
      <w:r w:rsidR="005B0C46" w:rsidRPr="00706753">
        <w:rPr>
          <w:lang w:val="en-GB"/>
        </w:rPr>
        <w:t xml:space="preserve"> </w:t>
      </w:r>
      <w:r w:rsidR="009C70B7" w:rsidRPr="00706753">
        <w:rPr>
          <w:lang w:val="en-GB"/>
        </w:rPr>
        <w:t xml:space="preserve">of the country office </w:t>
      </w:r>
      <w:r w:rsidR="004947C0" w:rsidRPr="00706753">
        <w:rPr>
          <w:lang w:val="en-GB"/>
        </w:rPr>
        <w:t xml:space="preserve">will </w:t>
      </w:r>
      <w:r w:rsidR="005B0C46" w:rsidRPr="00706753">
        <w:rPr>
          <w:lang w:val="en-GB"/>
        </w:rPr>
        <w:t>buil</w:t>
      </w:r>
      <w:r w:rsidR="004947C0" w:rsidRPr="00706753">
        <w:rPr>
          <w:lang w:val="en-GB"/>
        </w:rPr>
        <w:t>d</w:t>
      </w:r>
      <w:r w:rsidR="005B0C46" w:rsidRPr="00706753">
        <w:rPr>
          <w:lang w:val="en-GB"/>
        </w:rPr>
        <w:t xml:space="preserve"> on </w:t>
      </w:r>
      <w:r w:rsidR="004947C0" w:rsidRPr="00706753">
        <w:rPr>
          <w:lang w:val="en-GB"/>
        </w:rPr>
        <w:t xml:space="preserve">its </w:t>
      </w:r>
      <w:r w:rsidR="005B0C46" w:rsidRPr="00706753">
        <w:rPr>
          <w:lang w:val="en-GB"/>
        </w:rPr>
        <w:t>comparative advantage</w:t>
      </w:r>
      <w:r w:rsidR="009C70B7" w:rsidRPr="00706753">
        <w:rPr>
          <w:lang w:val="en-GB"/>
        </w:rPr>
        <w:t xml:space="preserve"> as a credible partner of </w:t>
      </w:r>
      <w:r w:rsidR="00420502" w:rsidRPr="00706753">
        <w:rPr>
          <w:lang w:val="en-GB"/>
        </w:rPr>
        <w:t>the Government and other</w:t>
      </w:r>
      <w:r w:rsidR="009C70B7" w:rsidRPr="00706753">
        <w:rPr>
          <w:lang w:val="en-GB"/>
        </w:rPr>
        <w:t>s</w:t>
      </w:r>
      <w:r w:rsidR="005B0C46" w:rsidRPr="00706753">
        <w:rPr>
          <w:lang w:val="en-GB"/>
        </w:rPr>
        <w:t xml:space="preserve">, </w:t>
      </w:r>
      <w:r w:rsidR="004947C0" w:rsidRPr="00706753">
        <w:rPr>
          <w:lang w:val="en-GB"/>
        </w:rPr>
        <w:t>based on its</w:t>
      </w:r>
      <w:r w:rsidR="00B377CF" w:rsidRPr="00706753">
        <w:rPr>
          <w:lang w:val="en-GB"/>
        </w:rPr>
        <w:t xml:space="preserve"> capacity to deliver</w:t>
      </w:r>
      <w:r w:rsidR="009C70B7" w:rsidRPr="00706753">
        <w:rPr>
          <w:lang w:val="en-GB"/>
        </w:rPr>
        <w:t xml:space="preserve"> effectively</w:t>
      </w:r>
      <w:r w:rsidR="00B377CF" w:rsidRPr="00706753">
        <w:rPr>
          <w:lang w:val="en-GB"/>
        </w:rPr>
        <w:t xml:space="preserve"> </w:t>
      </w:r>
      <w:r w:rsidR="004D4D35" w:rsidRPr="00706753">
        <w:rPr>
          <w:lang w:val="en-GB"/>
        </w:rPr>
        <w:t xml:space="preserve">and </w:t>
      </w:r>
      <w:r w:rsidR="005B0C46" w:rsidRPr="00706753">
        <w:rPr>
          <w:lang w:val="en-GB"/>
        </w:rPr>
        <w:t>to leverage</w:t>
      </w:r>
      <w:r w:rsidR="00B63F24" w:rsidRPr="00706753">
        <w:rPr>
          <w:lang w:val="en-GB"/>
        </w:rPr>
        <w:t xml:space="preserve"> </w:t>
      </w:r>
      <w:r w:rsidR="005B0C46" w:rsidRPr="00706753">
        <w:rPr>
          <w:lang w:val="en-GB"/>
        </w:rPr>
        <w:t>vertical funds.</w:t>
      </w:r>
      <w:r w:rsidR="002847AD" w:rsidRPr="00706753">
        <w:rPr>
          <w:lang w:val="en-GB"/>
        </w:rPr>
        <w:t xml:space="preserve"> </w:t>
      </w:r>
    </w:p>
    <w:p w14:paraId="7B98902D" w14:textId="77777777" w:rsidR="00310D26" w:rsidRPr="00706753" w:rsidRDefault="00762D4D" w:rsidP="00FD1626">
      <w:pPr>
        <w:keepNext/>
        <w:tabs>
          <w:tab w:val="left" w:pos="990"/>
        </w:tabs>
        <w:spacing w:after="120"/>
        <w:ind w:left="720"/>
        <w:jc w:val="both"/>
        <w:rPr>
          <w:lang w:val="en-GB"/>
        </w:rPr>
      </w:pPr>
      <w:bookmarkStart w:id="12" w:name="_Toc509578033"/>
      <w:bookmarkStart w:id="13" w:name="_Toc509561690"/>
      <w:bookmarkStart w:id="14" w:name="_Hlk509330968"/>
      <w:bookmarkStart w:id="15" w:name="_Hlk509328948"/>
      <w:r w:rsidRPr="00706753">
        <w:rPr>
          <w:b/>
          <w:lang w:val="en-GB"/>
        </w:rPr>
        <w:t>Consolidating</w:t>
      </w:r>
      <w:r w:rsidR="00E606D1" w:rsidRPr="00706753">
        <w:rPr>
          <w:b/>
          <w:lang w:val="en-GB"/>
        </w:rPr>
        <w:t xml:space="preserve"> democra</w:t>
      </w:r>
      <w:r w:rsidRPr="00706753">
        <w:rPr>
          <w:b/>
          <w:lang w:val="en-GB"/>
        </w:rPr>
        <w:t>cy and</w:t>
      </w:r>
      <w:r w:rsidR="00310D26" w:rsidRPr="00706753">
        <w:rPr>
          <w:b/>
          <w:lang w:val="en-GB"/>
        </w:rPr>
        <w:t xml:space="preserve"> the rule of law</w:t>
      </w:r>
      <w:r w:rsidRPr="00706753">
        <w:rPr>
          <w:b/>
          <w:lang w:val="en-GB"/>
        </w:rPr>
        <w:t>,</w:t>
      </w:r>
      <w:r w:rsidR="00E606D1" w:rsidRPr="00706753">
        <w:rPr>
          <w:b/>
          <w:lang w:val="en-GB"/>
        </w:rPr>
        <w:t xml:space="preserve"> and promoting</w:t>
      </w:r>
      <w:r w:rsidR="00310D26" w:rsidRPr="00706753">
        <w:rPr>
          <w:b/>
          <w:lang w:val="en-GB"/>
        </w:rPr>
        <w:t xml:space="preserve"> good governance</w:t>
      </w:r>
      <w:bookmarkEnd w:id="12"/>
      <w:bookmarkEnd w:id="13"/>
    </w:p>
    <w:bookmarkEnd w:id="14"/>
    <w:bookmarkEnd w:id="15"/>
    <w:p w14:paraId="26DFFF7E" w14:textId="15E81399" w:rsidR="00EB129A" w:rsidRPr="00706753" w:rsidRDefault="00A421A5" w:rsidP="00FD1626">
      <w:pPr>
        <w:tabs>
          <w:tab w:val="left" w:pos="990"/>
        </w:tabs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1</w:t>
      </w:r>
      <w:r w:rsidR="00C9511F">
        <w:rPr>
          <w:lang w:val="en-GB"/>
        </w:rPr>
        <w:t>6</w:t>
      </w:r>
      <w:r w:rsidR="000A462E" w:rsidRPr="00706753">
        <w:rPr>
          <w:lang w:val="en-GB"/>
        </w:rPr>
        <w:t>.</w:t>
      </w:r>
      <w:r w:rsidR="009C70B7" w:rsidRPr="00706753">
        <w:rPr>
          <w:lang w:val="en-GB"/>
        </w:rPr>
        <w:tab/>
        <w:t>A</w:t>
      </w:r>
      <w:r w:rsidR="00EE50B1" w:rsidRPr="00706753">
        <w:rPr>
          <w:lang w:val="en-GB"/>
        </w:rPr>
        <w:t xml:space="preserve"> </w:t>
      </w:r>
      <w:r w:rsidR="009C70B7" w:rsidRPr="00706753">
        <w:rPr>
          <w:lang w:val="en-GB"/>
        </w:rPr>
        <w:t xml:space="preserve">peaceful </w:t>
      </w:r>
      <w:r w:rsidR="00EE50B1" w:rsidRPr="00706753">
        <w:rPr>
          <w:lang w:val="en-GB"/>
        </w:rPr>
        <w:t xml:space="preserve">society with </w:t>
      </w:r>
      <w:r w:rsidR="00291A3A" w:rsidRPr="00706753">
        <w:rPr>
          <w:lang w:val="en-GB"/>
        </w:rPr>
        <w:t xml:space="preserve">strong </w:t>
      </w:r>
      <w:r w:rsidR="00EE50B1" w:rsidRPr="00706753">
        <w:rPr>
          <w:lang w:val="en-GB"/>
        </w:rPr>
        <w:t>institutions</w:t>
      </w:r>
      <w:r w:rsidR="009C70B7" w:rsidRPr="00706753">
        <w:rPr>
          <w:lang w:val="en-GB"/>
        </w:rPr>
        <w:t xml:space="preserve"> is</w:t>
      </w:r>
      <w:r w:rsidR="00EE50B1" w:rsidRPr="00706753">
        <w:rPr>
          <w:lang w:val="en-GB"/>
        </w:rPr>
        <w:t xml:space="preserve"> accountable and responsive to the voice of citizens</w:t>
      </w:r>
      <w:r w:rsidR="009C70B7" w:rsidRPr="00706753">
        <w:rPr>
          <w:lang w:val="en-GB"/>
        </w:rPr>
        <w:t>,</w:t>
      </w:r>
      <w:r w:rsidR="00EE50B1" w:rsidRPr="00706753">
        <w:rPr>
          <w:lang w:val="en-GB"/>
        </w:rPr>
        <w:t xml:space="preserve"> opens door</w:t>
      </w:r>
      <w:r w:rsidR="005E3477" w:rsidRPr="00706753">
        <w:rPr>
          <w:lang w:val="en-GB"/>
        </w:rPr>
        <w:t>s</w:t>
      </w:r>
      <w:r w:rsidR="009C70B7" w:rsidRPr="00706753">
        <w:rPr>
          <w:lang w:val="en-GB"/>
        </w:rPr>
        <w:t>,</w:t>
      </w:r>
      <w:r w:rsidR="00EE50B1" w:rsidRPr="00706753">
        <w:rPr>
          <w:lang w:val="en-GB"/>
        </w:rPr>
        <w:t xml:space="preserve"> and lays the foundations for inclusive</w:t>
      </w:r>
      <w:r w:rsidR="00420502" w:rsidRPr="00706753">
        <w:rPr>
          <w:lang w:val="en-GB"/>
        </w:rPr>
        <w:t>,</w:t>
      </w:r>
      <w:r w:rsidR="00EE50B1" w:rsidRPr="00706753">
        <w:rPr>
          <w:lang w:val="en-GB"/>
        </w:rPr>
        <w:t xml:space="preserve"> sustainable growth</w:t>
      </w:r>
      <w:r w:rsidR="005769EC" w:rsidRPr="00706753">
        <w:rPr>
          <w:lang w:val="en-GB"/>
        </w:rPr>
        <w:t xml:space="preserve"> </w:t>
      </w:r>
      <w:r w:rsidR="009C70B7" w:rsidRPr="00706753">
        <w:rPr>
          <w:lang w:val="en-GB"/>
        </w:rPr>
        <w:t xml:space="preserve">that </w:t>
      </w:r>
      <w:r w:rsidR="00B35722" w:rsidRPr="00706753">
        <w:rPr>
          <w:lang w:val="en-GB"/>
        </w:rPr>
        <w:t>leav</w:t>
      </w:r>
      <w:r w:rsidR="009C70B7" w:rsidRPr="00706753">
        <w:rPr>
          <w:lang w:val="en-GB"/>
        </w:rPr>
        <w:t>es</w:t>
      </w:r>
      <w:r w:rsidR="00B35722" w:rsidRPr="00706753">
        <w:rPr>
          <w:lang w:val="en-GB"/>
        </w:rPr>
        <w:t xml:space="preserve"> </w:t>
      </w:r>
      <w:r w:rsidR="005769EC" w:rsidRPr="00706753">
        <w:rPr>
          <w:lang w:val="en-GB"/>
        </w:rPr>
        <w:t>no one behind</w:t>
      </w:r>
      <w:r w:rsidR="009C70B7" w:rsidRPr="00706753">
        <w:rPr>
          <w:lang w:val="en-GB"/>
        </w:rPr>
        <w:t>.</w:t>
      </w:r>
      <w:r w:rsidR="00EE50B1" w:rsidRPr="00706753">
        <w:rPr>
          <w:lang w:val="en-GB"/>
        </w:rPr>
        <w:t xml:space="preserve"> </w:t>
      </w:r>
      <w:r w:rsidR="009C70B7" w:rsidRPr="00706753">
        <w:rPr>
          <w:lang w:val="en-GB"/>
        </w:rPr>
        <w:t>T</w:t>
      </w:r>
      <w:r w:rsidR="00A13C3D" w:rsidRPr="00706753">
        <w:rPr>
          <w:lang w:val="en-GB"/>
        </w:rPr>
        <w:t xml:space="preserve">he </w:t>
      </w:r>
      <w:r w:rsidR="00C41A1C" w:rsidRPr="00706753">
        <w:rPr>
          <w:lang w:val="en-GB"/>
        </w:rPr>
        <w:t>other component of the</w:t>
      </w:r>
      <w:r w:rsidR="000E4A69" w:rsidRPr="00706753">
        <w:rPr>
          <w:lang w:val="en-GB"/>
        </w:rPr>
        <w:t xml:space="preserve"> </w:t>
      </w:r>
      <w:r w:rsidR="009C70B7" w:rsidRPr="00706753">
        <w:rPr>
          <w:lang w:val="en-GB"/>
        </w:rPr>
        <w:t>country p</w:t>
      </w:r>
      <w:r w:rsidR="00207F88" w:rsidRPr="00706753">
        <w:rPr>
          <w:lang w:val="en-GB"/>
        </w:rPr>
        <w:t>rogramme</w:t>
      </w:r>
      <w:r w:rsidR="000E4A69" w:rsidRPr="00706753">
        <w:rPr>
          <w:lang w:val="en-GB"/>
        </w:rPr>
        <w:t xml:space="preserve"> will </w:t>
      </w:r>
      <w:r w:rsidR="00EE50B1" w:rsidRPr="00706753">
        <w:rPr>
          <w:lang w:val="en-GB"/>
        </w:rPr>
        <w:t>therefore</w:t>
      </w:r>
      <w:r w:rsidR="00C41A1C" w:rsidRPr="00706753">
        <w:rPr>
          <w:lang w:val="en-GB"/>
        </w:rPr>
        <w:t xml:space="preserve"> </w:t>
      </w:r>
      <w:r w:rsidR="000E4A69" w:rsidRPr="00706753">
        <w:rPr>
          <w:lang w:val="en-GB"/>
        </w:rPr>
        <w:t>focus on strengthening the</w:t>
      </w:r>
      <w:r w:rsidR="00DA3935" w:rsidRPr="00706753">
        <w:rPr>
          <w:lang w:val="en-GB"/>
        </w:rPr>
        <w:t xml:space="preserve"> </w:t>
      </w:r>
      <w:r w:rsidR="000E4A69" w:rsidRPr="00706753">
        <w:rPr>
          <w:lang w:val="en-GB"/>
        </w:rPr>
        <w:t xml:space="preserve">effectiveness </w:t>
      </w:r>
      <w:r w:rsidR="006250DE" w:rsidRPr="00706753">
        <w:rPr>
          <w:lang w:val="en-GB"/>
        </w:rPr>
        <w:t xml:space="preserve">of the institutions in charge of </w:t>
      </w:r>
      <w:r w:rsidR="00C75B68" w:rsidRPr="00706753">
        <w:rPr>
          <w:lang w:val="en-GB"/>
        </w:rPr>
        <w:t xml:space="preserve">the </w:t>
      </w:r>
      <w:r w:rsidR="00DA3935" w:rsidRPr="00706753">
        <w:rPr>
          <w:lang w:val="en-GB"/>
        </w:rPr>
        <w:t xml:space="preserve">economy, good governance and </w:t>
      </w:r>
      <w:r w:rsidR="000E4A69" w:rsidRPr="00706753">
        <w:rPr>
          <w:lang w:val="en-GB"/>
        </w:rPr>
        <w:t>human rights</w:t>
      </w:r>
      <w:r w:rsidR="00420502" w:rsidRPr="00706753">
        <w:rPr>
          <w:lang w:val="en-GB"/>
        </w:rPr>
        <w:t xml:space="preserve">. </w:t>
      </w:r>
      <w:r w:rsidR="00EE50B1" w:rsidRPr="00706753">
        <w:rPr>
          <w:lang w:val="en-GB"/>
        </w:rPr>
        <w:t xml:space="preserve">In alignment with UNDP Strategic Plan </w:t>
      </w:r>
      <w:r w:rsidR="009C70B7" w:rsidRPr="00706753">
        <w:rPr>
          <w:lang w:val="en-GB"/>
        </w:rPr>
        <w:t>s</w:t>
      </w:r>
      <w:r w:rsidR="00ED70FF" w:rsidRPr="00706753">
        <w:rPr>
          <w:lang w:val="en-GB"/>
        </w:rPr>
        <w:t>ignature</w:t>
      </w:r>
      <w:r w:rsidR="00EE50B1" w:rsidRPr="00706753">
        <w:rPr>
          <w:lang w:val="en-GB"/>
        </w:rPr>
        <w:t xml:space="preserve"> </w:t>
      </w:r>
      <w:r w:rsidR="009C70B7" w:rsidRPr="00706753">
        <w:rPr>
          <w:lang w:val="en-GB"/>
        </w:rPr>
        <w:t>s</w:t>
      </w:r>
      <w:r w:rsidR="00EE50B1" w:rsidRPr="00706753">
        <w:rPr>
          <w:lang w:val="en-GB"/>
        </w:rPr>
        <w:t xml:space="preserve">olution 2, </w:t>
      </w:r>
      <w:r w:rsidR="00CD632B" w:rsidRPr="00706753">
        <w:rPr>
          <w:lang w:val="en-GB"/>
        </w:rPr>
        <w:t>UNDP</w:t>
      </w:r>
      <w:r w:rsidR="00ED70FF" w:rsidRPr="00706753">
        <w:rPr>
          <w:lang w:val="en-GB"/>
        </w:rPr>
        <w:t xml:space="preserve"> will provide </w:t>
      </w:r>
      <w:r w:rsidR="00CD632B" w:rsidRPr="00706753">
        <w:rPr>
          <w:lang w:val="en-GB"/>
        </w:rPr>
        <w:t xml:space="preserve">support </w:t>
      </w:r>
      <w:r w:rsidR="00ED70FF" w:rsidRPr="00706753">
        <w:rPr>
          <w:lang w:val="en-GB"/>
        </w:rPr>
        <w:t xml:space="preserve">to help </w:t>
      </w:r>
      <w:r w:rsidR="00CD632B" w:rsidRPr="00706753">
        <w:rPr>
          <w:lang w:val="en-GB"/>
        </w:rPr>
        <w:t xml:space="preserve">achieve </w:t>
      </w:r>
      <w:r w:rsidR="00D25811" w:rsidRPr="00706753">
        <w:rPr>
          <w:lang w:val="en-GB"/>
        </w:rPr>
        <w:t>Sustainable Development Goal</w:t>
      </w:r>
      <w:r w:rsidR="00CD632B" w:rsidRPr="00706753">
        <w:rPr>
          <w:lang w:val="en-GB"/>
        </w:rPr>
        <w:t>s</w:t>
      </w:r>
      <w:r w:rsidR="00ED70FF" w:rsidRPr="00706753">
        <w:rPr>
          <w:lang w:val="en-GB"/>
        </w:rPr>
        <w:t xml:space="preserve"> </w:t>
      </w:r>
      <w:r w:rsidR="00CD632B" w:rsidRPr="00706753">
        <w:rPr>
          <w:lang w:val="en-GB"/>
        </w:rPr>
        <w:t xml:space="preserve">5, </w:t>
      </w:r>
      <w:r w:rsidR="002677E5" w:rsidRPr="00706753">
        <w:rPr>
          <w:lang w:val="en-GB"/>
        </w:rPr>
        <w:t xml:space="preserve">8, </w:t>
      </w:r>
      <w:r w:rsidR="00CD632B" w:rsidRPr="00706753">
        <w:rPr>
          <w:lang w:val="en-GB"/>
        </w:rPr>
        <w:t xml:space="preserve">10, </w:t>
      </w:r>
      <w:r w:rsidR="002677E5" w:rsidRPr="00706753">
        <w:rPr>
          <w:lang w:val="en-GB"/>
        </w:rPr>
        <w:t xml:space="preserve">12, </w:t>
      </w:r>
      <w:r w:rsidR="00CD632B" w:rsidRPr="00706753">
        <w:rPr>
          <w:lang w:val="en-GB"/>
        </w:rPr>
        <w:t>16 and 17</w:t>
      </w:r>
      <w:r w:rsidR="009C70B7" w:rsidRPr="00706753">
        <w:rPr>
          <w:lang w:val="en-GB"/>
        </w:rPr>
        <w:t>,</w:t>
      </w:r>
      <w:r w:rsidR="00CD632B" w:rsidRPr="00706753">
        <w:rPr>
          <w:lang w:val="en-GB"/>
        </w:rPr>
        <w:t xml:space="preserve"> </w:t>
      </w:r>
      <w:r w:rsidR="00D204B5" w:rsidRPr="00706753">
        <w:rPr>
          <w:lang w:val="en-GB"/>
        </w:rPr>
        <w:t xml:space="preserve">among others, </w:t>
      </w:r>
      <w:r w:rsidR="00CD632B" w:rsidRPr="00706753">
        <w:rPr>
          <w:lang w:val="en-GB"/>
        </w:rPr>
        <w:t xml:space="preserve">by contributing to the transformation of governance through advocacy, advisory </w:t>
      </w:r>
      <w:r w:rsidR="005E3477" w:rsidRPr="00706753">
        <w:rPr>
          <w:lang w:val="en-GB"/>
        </w:rPr>
        <w:t>services</w:t>
      </w:r>
      <w:r w:rsidR="00CD632B" w:rsidRPr="00706753">
        <w:rPr>
          <w:lang w:val="en-GB"/>
        </w:rPr>
        <w:t xml:space="preserve">, </w:t>
      </w:r>
      <w:r w:rsidR="002A3A47" w:rsidRPr="00706753">
        <w:rPr>
          <w:lang w:val="en-GB"/>
        </w:rPr>
        <w:t>innovation</w:t>
      </w:r>
      <w:r w:rsidR="004839A3" w:rsidRPr="00706753">
        <w:rPr>
          <w:lang w:val="en-GB"/>
        </w:rPr>
        <w:t xml:space="preserve"> in</w:t>
      </w:r>
      <w:r w:rsidR="004C404D" w:rsidRPr="00706753">
        <w:rPr>
          <w:lang w:val="en-GB"/>
        </w:rPr>
        <w:t xml:space="preserve"> public administration</w:t>
      </w:r>
      <w:r w:rsidR="009C70B7" w:rsidRPr="00706753">
        <w:rPr>
          <w:lang w:val="en-GB"/>
        </w:rPr>
        <w:t>,</w:t>
      </w:r>
      <w:r w:rsidR="001A02E7" w:rsidRPr="00706753">
        <w:rPr>
          <w:lang w:val="en-GB"/>
        </w:rPr>
        <w:t xml:space="preserve"> </w:t>
      </w:r>
      <w:r w:rsidR="009D5B16">
        <w:rPr>
          <w:lang w:val="en-GB"/>
        </w:rPr>
        <w:t>e-governance</w:t>
      </w:r>
      <w:r w:rsidR="00D204B5" w:rsidRPr="00A938C7">
        <w:rPr>
          <w:lang w:val="en-GB"/>
        </w:rPr>
        <w:t>,</w:t>
      </w:r>
      <w:r w:rsidR="00572E76" w:rsidRPr="00706753">
        <w:rPr>
          <w:lang w:val="en-GB"/>
        </w:rPr>
        <w:t xml:space="preserve"> civil society engagement mechanism</w:t>
      </w:r>
      <w:r w:rsidR="00151A24" w:rsidRPr="00706753">
        <w:rPr>
          <w:lang w:val="en-GB"/>
        </w:rPr>
        <w:t>s</w:t>
      </w:r>
      <w:r w:rsidR="00572E76" w:rsidRPr="00706753">
        <w:rPr>
          <w:lang w:val="en-GB"/>
        </w:rPr>
        <w:t>,</w:t>
      </w:r>
      <w:r w:rsidR="002A3A47" w:rsidRPr="00706753">
        <w:rPr>
          <w:lang w:val="en-GB"/>
        </w:rPr>
        <w:t xml:space="preserve"> </w:t>
      </w:r>
      <w:r w:rsidR="00CD632B" w:rsidRPr="00706753">
        <w:rPr>
          <w:lang w:val="en-GB"/>
        </w:rPr>
        <w:t>and capacity</w:t>
      </w:r>
      <w:r w:rsidR="00151A24" w:rsidRPr="00706753">
        <w:rPr>
          <w:lang w:val="en-GB"/>
        </w:rPr>
        <w:t>-</w:t>
      </w:r>
      <w:r w:rsidR="00CD632B" w:rsidRPr="00706753">
        <w:rPr>
          <w:lang w:val="en-GB"/>
        </w:rPr>
        <w:t>building.</w:t>
      </w:r>
    </w:p>
    <w:p w14:paraId="7A594309" w14:textId="77E7F053" w:rsidR="00151A24" w:rsidRPr="00706753" w:rsidRDefault="00EB129A" w:rsidP="00FD1626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1</w:t>
      </w:r>
      <w:r w:rsidR="00C9511F">
        <w:rPr>
          <w:lang w:val="en-GB"/>
        </w:rPr>
        <w:t>7</w:t>
      </w:r>
      <w:r w:rsidRPr="00706753">
        <w:rPr>
          <w:lang w:val="en-GB"/>
        </w:rPr>
        <w:t>.</w:t>
      </w:r>
      <w:r w:rsidR="00151A24" w:rsidRPr="00706753">
        <w:rPr>
          <w:lang w:val="en-GB"/>
        </w:rPr>
        <w:tab/>
      </w:r>
      <w:r w:rsidR="000E4A69" w:rsidRPr="00706753">
        <w:rPr>
          <w:lang w:val="en-GB"/>
        </w:rPr>
        <w:t>UNDP will work to consolidate achievements in the areas of democracy, governance, conflict prevention</w:t>
      </w:r>
      <w:r w:rsidR="008262B2" w:rsidRPr="00706753">
        <w:rPr>
          <w:lang w:val="en-GB"/>
        </w:rPr>
        <w:t>, prevention of violent extremism</w:t>
      </w:r>
      <w:r w:rsidR="00F8358D" w:rsidRPr="00706753">
        <w:rPr>
          <w:lang w:val="en-GB"/>
        </w:rPr>
        <w:t>,</w:t>
      </w:r>
      <w:r w:rsidR="008262B2" w:rsidRPr="00706753">
        <w:rPr>
          <w:lang w:val="en-GB"/>
        </w:rPr>
        <w:t xml:space="preserve"> </w:t>
      </w:r>
      <w:r w:rsidR="000E4A69" w:rsidRPr="00706753">
        <w:rPr>
          <w:lang w:val="en-GB"/>
        </w:rPr>
        <w:t xml:space="preserve">and citizen participation </w:t>
      </w:r>
      <w:r w:rsidR="00151A24" w:rsidRPr="00706753">
        <w:rPr>
          <w:lang w:val="en-GB"/>
        </w:rPr>
        <w:t xml:space="preserve">in </w:t>
      </w:r>
      <w:r w:rsidR="00E606D1" w:rsidRPr="00706753">
        <w:rPr>
          <w:lang w:val="en-GB"/>
        </w:rPr>
        <w:t>sustaining</w:t>
      </w:r>
      <w:r w:rsidR="000E4A69" w:rsidRPr="00706753">
        <w:rPr>
          <w:lang w:val="en-GB"/>
        </w:rPr>
        <w:t xml:space="preserve"> peace,</w:t>
      </w:r>
      <w:r w:rsidR="005E3477" w:rsidRPr="00706753">
        <w:rPr>
          <w:lang w:val="en-GB"/>
        </w:rPr>
        <w:t xml:space="preserve"> and</w:t>
      </w:r>
      <w:r w:rsidR="000E4A69" w:rsidRPr="00706753">
        <w:rPr>
          <w:lang w:val="en-GB"/>
        </w:rPr>
        <w:t xml:space="preserve"> </w:t>
      </w:r>
      <w:r w:rsidR="00151A24" w:rsidRPr="00706753">
        <w:rPr>
          <w:lang w:val="en-GB"/>
        </w:rPr>
        <w:t xml:space="preserve">will </w:t>
      </w:r>
      <w:r w:rsidR="00C00D15" w:rsidRPr="00706753">
        <w:rPr>
          <w:lang w:val="en-GB"/>
        </w:rPr>
        <w:t xml:space="preserve">focus </w:t>
      </w:r>
      <w:r w:rsidR="000E4A69" w:rsidRPr="00706753">
        <w:rPr>
          <w:lang w:val="en-GB"/>
        </w:rPr>
        <w:t xml:space="preserve">its interventions on: </w:t>
      </w:r>
      <w:r w:rsidR="002270C5" w:rsidRPr="00706753">
        <w:rPr>
          <w:lang w:val="en-GB"/>
        </w:rPr>
        <w:t>(</w:t>
      </w:r>
      <w:r w:rsidR="00151A24" w:rsidRPr="00706753">
        <w:rPr>
          <w:lang w:val="en-GB"/>
        </w:rPr>
        <w:t>a</w:t>
      </w:r>
      <w:r w:rsidR="002270C5" w:rsidRPr="00706753">
        <w:rPr>
          <w:lang w:val="en-GB"/>
        </w:rPr>
        <w:t xml:space="preserve">) </w:t>
      </w:r>
      <w:r w:rsidR="00041F72" w:rsidRPr="00706753">
        <w:rPr>
          <w:lang w:val="en-GB"/>
        </w:rPr>
        <w:t xml:space="preserve">support to </w:t>
      </w:r>
      <w:r w:rsidR="00151A24" w:rsidRPr="00706753">
        <w:rPr>
          <w:lang w:val="en-GB"/>
        </w:rPr>
        <w:t>g</w:t>
      </w:r>
      <w:r w:rsidR="00041F72" w:rsidRPr="00706753">
        <w:rPr>
          <w:lang w:val="en-GB"/>
        </w:rPr>
        <w:t>overnment</w:t>
      </w:r>
      <w:r w:rsidR="00BC1A78" w:rsidRPr="00706753">
        <w:rPr>
          <w:lang w:val="en-GB"/>
        </w:rPr>
        <w:t xml:space="preserve"> institutional and political reforms</w:t>
      </w:r>
      <w:r w:rsidR="00151A24" w:rsidRPr="00706753">
        <w:rPr>
          <w:lang w:val="en-GB"/>
        </w:rPr>
        <w:t>;</w:t>
      </w:r>
      <w:r w:rsidR="00A9314F" w:rsidRPr="00706753">
        <w:rPr>
          <w:lang w:val="en-GB"/>
        </w:rPr>
        <w:t xml:space="preserve"> </w:t>
      </w:r>
      <w:r w:rsidR="000E4A69" w:rsidRPr="00706753">
        <w:rPr>
          <w:lang w:val="en-GB"/>
        </w:rPr>
        <w:t>(</w:t>
      </w:r>
      <w:r w:rsidR="00151A24" w:rsidRPr="00706753">
        <w:rPr>
          <w:lang w:val="en-GB"/>
        </w:rPr>
        <w:t>b</w:t>
      </w:r>
      <w:r w:rsidR="000E4A69" w:rsidRPr="00706753">
        <w:rPr>
          <w:lang w:val="en-GB"/>
        </w:rPr>
        <w:t xml:space="preserve">) </w:t>
      </w:r>
      <w:bookmarkStart w:id="16" w:name="_Hlk509331227"/>
      <w:r w:rsidR="000E4A69" w:rsidRPr="00706753">
        <w:rPr>
          <w:lang w:val="en-GB"/>
        </w:rPr>
        <w:t xml:space="preserve">strategic and technical support to </w:t>
      </w:r>
      <w:r w:rsidR="00E606D1" w:rsidRPr="00706753">
        <w:rPr>
          <w:lang w:val="en-GB"/>
        </w:rPr>
        <w:t xml:space="preserve">the </w:t>
      </w:r>
      <w:r w:rsidR="000E4A69" w:rsidRPr="00706753">
        <w:rPr>
          <w:lang w:val="en-GB"/>
        </w:rPr>
        <w:t>central and decentralized public administration</w:t>
      </w:r>
      <w:r w:rsidR="00B45BBD" w:rsidRPr="00706753">
        <w:rPr>
          <w:lang w:val="en-GB"/>
        </w:rPr>
        <w:t xml:space="preserve"> through </w:t>
      </w:r>
      <w:r w:rsidR="00D41C89" w:rsidRPr="00706753">
        <w:rPr>
          <w:lang w:val="en-GB"/>
        </w:rPr>
        <w:t>digitalizi</w:t>
      </w:r>
      <w:r w:rsidR="00151A24" w:rsidRPr="00706753">
        <w:rPr>
          <w:lang w:val="en-GB"/>
        </w:rPr>
        <w:t>ng</w:t>
      </w:r>
      <w:r w:rsidR="00B45BBD" w:rsidRPr="00706753">
        <w:rPr>
          <w:lang w:val="en-GB"/>
        </w:rPr>
        <w:t xml:space="preserve"> and simplif</w:t>
      </w:r>
      <w:r w:rsidR="00151A24" w:rsidRPr="00706753">
        <w:rPr>
          <w:lang w:val="en-GB"/>
        </w:rPr>
        <w:t>ying</w:t>
      </w:r>
      <w:r w:rsidR="00B45BBD" w:rsidRPr="00706753">
        <w:rPr>
          <w:lang w:val="en-GB"/>
        </w:rPr>
        <w:t xml:space="preserve"> procedures</w:t>
      </w:r>
      <w:r w:rsidR="000E4A69" w:rsidRPr="00706753">
        <w:rPr>
          <w:snapToGrid/>
          <w:lang w:val="en-GB" w:eastAsia="it-IT"/>
        </w:rPr>
        <w:t>,</w:t>
      </w:r>
      <w:r w:rsidR="00D51FC2" w:rsidRPr="00706753">
        <w:rPr>
          <w:snapToGrid/>
          <w:lang w:val="en-GB" w:eastAsia="it-IT"/>
        </w:rPr>
        <w:t xml:space="preserve"> </w:t>
      </w:r>
      <w:r w:rsidR="00266713" w:rsidRPr="00706753">
        <w:rPr>
          <w:snapToGrid/>
          <w:lang w:val="en-GB" w:eastAsia="it-IT"/>
        </w:rPr>
        <w:t xml:space="preserve">strengthening </w:t>
      </w:r>
      <w:r w:rsidR="005E3477" w:rsidRPr="00706753">
        <w:rPr>
          <w:snapToGrid/>
          <w:lang w:val="en-GB" w:eastAsia="it-IT"/>
        </w:rPr>
        <w:t xml:space="preserve">the </w:t>
      </w:r>
      <w:r w:rsidR="00D51FC2" w:rsidRPr="00706753">
        <w:rPr>
          <w:snapToGrid/>
          <w:lang w:val="en-GB" w:eastAsia="it-IT"/>
        </w:rPr>
        <w:t>N</w:t>
      </w:r>
      <w:r w:rsidR="006B5C10" w:rsidRPr="00706753">
        <w:rPr>
          <w:snapToGrid/>
          <w:lang w:val="en-GB" w:eastAsia="it-IT"/>
        </w:rPr>
        <w:t xml:space="preserve">ational </w:t>
      </w:r>
      <w:r w:rsidR="00D51FC2" w:rsidRPr="00706753">
        <w:rPr>
          <w:snapToGrid/>
          <w:lang w:val="en-GB" w:eastAsia="it-IT"/>
        </w:rPr>
        <w:t>H</w:t>
      </w:r>
      <w:r w:rsidR="006B5C10" w:rsidRPr="00706753">
        <w:rPr>
          <w:snapToGrid/>
          <w:lang w:val="en-GB" w:eastAsia="it-IT"/>
        </w:rPr>
        <w:t xml:space="preserve">uman </w:t>
      </w:r>
      <w:r w:rsidR="00D51FC2" w:rsidRPr="00706753">
        <w:rPr>
          <w:snapToGrid/>
          <w:lang w:val="en-GB" w:eastAsia="it-IT"/>
        </w:rPr>
        <w:t>R</w:t>
      </w:r>
      <w:r w:rsidR="006B5C10" w:rsidRPr="00706753">
        <w:rPr>
          <w:snapToGrid/>
          <w:lang w:val="en-GB" w:eastAsia="it-IT"/>
        </w:rPr>
        <w:t xml:space="preserve">ights </w:t>
      </w:r>
      <w:r w:rsidR="00151A24" w:rsidRPr="00706753">
        <w:rPr>
          <w:snapToGrid/>
          <w:lang w:val="en-GB" w:eastAsia="it-IT"/>
        </w:rPr>
        <w:t xml:space="preserve">Commission </w:t>
      </w:r>
      <w:r w:rsidR="006B5C10" w:rsidRPr="00706753">
        <w:rPr>
          <w:snapToGrid/>
          <w:lang w:val="en-GB" w:eastAsia="it-IT"/>
        </w:rPr>
        <w:t>and</w:t>
      </w:r>
      <w:r w:rsidR="000E4A69" w:rsidRPr="00706753">
        <w:rPr>
          <w:snapToGrid/>
          <w:lang w:val="en-GB" w:eastAsia="it-IT"/>
        </w:rPr>
        <w:t xml:space="preserve"> </w:t>
      </w:r>
      <w:r w:rsidR="006B5C10" w:rsidRPr="00706753">
        <w:rPr>
          <w:snapToGrid/>
          <w:lang w:val="en-GB" w:eastAsia="it-IT"/>
        </w:rPr>
        <w:t xml:space="preserve">key checks and balances </w:t>
      </w:r>
      <w:r w:rsidR="00E606D1" w:rsidRPr="00706753">
        <w:rPr>
          <w:lang w:val="en-GB"/>
        </w:rPr>
        <w:t>institutions</w:t>
      </w:r>
      <w:bookmarkEnd w:id="16"/>
      <w:r w:rsidR="000E4A69" w:rsidRPr="00706753">
        <w:rPr>
          <w:lang w:val="en-GB"/>
        </w:rPr>
        <w:t>; (</w:t>
      </w:r>
      <w:r w:rsidR="00151A24" w:rsidRPr="00706753">
        <w:rPr>
          <w:lang w:val="en-GB"/>
        </w:rPr>
        <w:t>c</w:t>
      </w:r>
      <w:r w:rsidR="000E4A69" w:rsidRPr="00706753">
        <w:rPr>
          <w:lang w:val="en-GB"/>
        </w:rPr>
        <w:t xml:space="preserve">) support </w:t>
      </w:r>
      <w:r w:rsidR="00E606D1" w:rsidRPr="00706753">
        <w:rPr>
          <w:lang w:val="en-GB"/>
        </w:rPr>
        <w:t>to</w:t>
      </w:r>
      <w:r w:rsidR="000E4A69" w:rsidRPr="00706753">
        <w:rPr>
          <w:lang w:val="en-GB"/>
        </w:rPr>
        <w:t xml:space="preserve"> </w:t>
      </w:r>
      <w:r w:rsidR="00E606D1" w:rsidRPr="00706753">
        <w:rPr>
          <w:lang w:val="en-GB"/>
        </w:rPr>
        <w:t>the electoral process</w:t>
      </w:r>
      <w:r w:rsidR="000E4A69" w:rsidRPr="00706753">
        <w:rPr>
          <w:lang w:val="en-GB"/>
        </w:rPr>
        <w:t>; (</w:t>
      </w:r>
      <w:r w:rsidR="00151A24" w:rsidRPr="00706753">
        <w:rPr>
          <w:lang w:val="en-GB"/>
        </w:rPr>
        <w:t>d</w:t>
      </w:r>
      <w:r w:rsidR="000E4A69" w:rsidRPr="00706753">
        <w:rPr>
          <w:lang w:val="en-GB"/>
        </w:rPr>
        <w:t>) strengthening the capacity of judicial institutions to consolidate the rule of law; (</w:t>
      </w:r>
      <w:r w:rsidR="00151A24" w:rsidRPr="00706753">
        <w:rPr>
          <w:lang w:val="en-GB"/>
        </w:rPr>
        <w:t>e</w:t>
      </w:r>
      <w:r w:rsidR="000E4A69" w:rsidRPr="00706753">
        <w:rPr>
          <w:lang w:val="en-GB"/>
        </w:rPr>
        <w:t>)</w:t>
      </w:r>
      <w:r w:rsidR="00E606D1" w:rsidRPr="00706753">
        <w:rPr>
          <w:lang w:val="en-GB"/>
        </w:rPr>
        <w:t> </w:t>
      </w:r>
      <w:r w:rsidR="00A9314F" w:rsidRPr="00706753">
        <w:rPr>
          <w:lang w:val="en-GB"/>
        </w:rPr>
        <w:t>monitoring</w:t>
      </w:r>
      <w:r w:rsidR="00FB436F" w:rsidRPr="00706753">
        <w:rPr>
          <w:lang w:val="en-GB"/>
        </w:rPr>
        <w:t xml:space="preserve"> </w:t>
      </w:r>
      <w:r w:rsidR="003517E2" w:rsidRPr="00706753">
        <w:rPr>
          <w:lang w:val="en-GB"/>
        </w:rPr>
        <w:t xml:space="preserve">the </w:t>
      </w:r>
      <w:r w:rsidR="00FB436F" w:rsidRPr="00706753">
        <w:rPr>
          <w:lang w:val="en-GB"/>
        </w:rPr>
        <w:t xml:space="preserve">national gender action plan and </w:t>
      </w:r>
      <w:r w:rsidR="000E4A69" w:rsidRPr="00706753">
        <w:rPr>
          <w:lang w:val="en-GB"/>
        </w:rPr>
        <w:t>advocacy for</w:t>
      </w:r>
      <w:r w:rsidR="00151A24" w:rsidRPr="00706753">
        <w:rPr>
          <w:lang w:val="en-GB"/>
        </w:rPr>
        <w:t xml:space="preserve"> increasing</w:t>
      </w:r>
      <w:r w:rsidR="000E4A69" w:rsidRPr="00706753">
        <w:rPr>
          <w:lang w:val="en-GB"/>
        </w:rPr>
        <w:t xml:space="preserve"> women</w:t>
      </w:r>
      <w:r w:rsidR="00151A24" w:rsidRPr="00706753">
        <w:rPr>
          <w:lang w:val="en-GB"/>
        </w:rPr>
        <w:t>’</w:t>
      </w:r>
      <w:r w:rsidR="000E4A69" w:rsidRPr="00706753">
        <w:rPr>
          <w:lang w:val="en-GB"/>
        </w:rPr>
        <w:t xml:space="preserve">s participation in decision-making </w:t>
      </w:r>
      <w:r w:rsidR="000006A8" w:rsidRPr="00A938C7">
        <w:rPr>
          <w:lang w:val="en-GB"/>
        </w:rPr>
        <w:t xml:space="preserve">as well as </w:t>
      </w:r>
      <w:r w:rsidR="00151A24" w:rsidRPr="00A938C7">
        <w:rPr>
          <w:lang w:val="en-GB"/>
        </w:rPr>
        <w:t xml:space="preserve">in </w:t>
      </w:r>
      <w:r w:rsidR="000006A8" w:rsidRPr="00A938C7">
        <w:rPr>
          <w:lang w:val="en-GB"/>
        </w:rPr>
        <w:t xml:space="preserve">the legal </w:t>
      </w:r>
      <w:r w:rsidR="00D51FC2" w:rsidRPr="00A938C7">
        <w:rPr>
          <w:lang w:val="en-GB"/>
        </w:rPr>
        <w:t>framework</w:t>
      </w:r>
      <w:r w:rsidR="000A28F8" w:rsidRPr="00A938C7">
        <w:rPr>
          <w:lang w:val="en-GB"/>
        </w:rPr>
        <w:t>s</w:t>
      </w:r>
      <w:r w:rsidR="002A3A47" w:rsidRPr="00A938C7">
        <w:rPr>
          <w:lang w:val="en-GB"/>
        </w:rPr>
        <w:t>,</w:t>
      </w:r>
      <w:r w:rsidR="00D51FC2" w:rsidRPr="00A938C7">
        <w:rPr>
          <w:lang w:val="en-GB"/>
        </w:rPr>
        <w:t xml:space="preserve"> political representation </w:t>
      </w:r>
      <w:r w:rsidR="00D51FC2" w:rsidRPr="00706753">
        <w:rPr>
          <w:lang w:val="en-GB"/>
        </w:rPr>
        <w:t>and access to justice</w:t>
      </w:r>
      <w:r w:rsidR="000E4A69" w:rsidRPr="00706753">
        <w:rPr>
          <w:lang w:val="en-GB"/>
        </w:rPr>
        <w:t>;</w:t>
      </w:r>
      <w:r w:rsidR="00DD2A31" w:rsidRPr="00706753">
        <w:rPr>
          <w:lang w:val="en-GB"/>
        </w:rPr>
        <w:t xml:space="preserve"> (</w:t>
      </w:r>
      <w:r w:rsidR="00151A24" w:rsidRPr="00706753">
        <w:rPr>
          <w:lang w:val="en-GB"/>
        </w:rPr>
        <w:t>f</w:t>
      </w:r>
      <w:r w:rsidR="00DD2A31" w:rsidRPr="00706753">
        <w:rPr>
          <w:lang w:val="en-GB"/>
        </w:rPr>
        <w:t>) provid</w:t>
      </w:r>
      <w:r w:rsidR="003517E2" w:rsidRPr="00706753">
        <w:rPr>
          <w:lang w:val="en-GB"/>
        </w:rPr>
        <w:t>ing</w:t>
      </w:r>
      <w:r w:rsidR="00DD2A31" w:rsidRPr="00706753">
        <w:rPr>
          <w:lang w:val="en-GB"/>
        </w:rPr>
        <w:t xml:space="preserve"> technical support to</w:t>
      </w:r>
      <w:r w:rsidR="00925F96" w:rsidRPr="00706753">
        <w:rPr>
          <w:lang w:val="en-GB"/>
        </w:rPr>
        <w:t xml:space="preserve"> </w:t>
      </w:r>
      <w:r w:rsidR="00DD2A31" w:rsidRPr="00706753">
        <w:rPr>
          <w:lang w:val="en-GB"/>
        </w:rPr>
        <w:t>public institutions</w:t>
      </w:r>
      <w:r w:rsidR="00632C42" w:rsidRPr="00706753">
        <w:rPr>
          <w:lang w:val="en-GB"/>
        </w:rPr>
        <w:t xml:space="preserve"> (</w:t>
      </w:r>
      <w:r w:rsidR="00F8358D" w:rsidRPr="00706753">
        <w:rPr>
          <w:lang w:val="en-GB"/>
        </w:rPr>
        <w:t>p</w:t>
      </w:r>
      <w:r w:rsidR="00632C42" w:rsidRPr="00706753">
        <w:rPr>
          <w:lang w:val="en-GB"/>
        </w:rPr>
        <w:t>arliament</w:t>
      </w:r>
      <w:r w:rsidR="00DD2A31" w:rsidRPr="00706753">
        <w:rPr>
          <w:lang w:val="en-GB"/>
        </w:rPr>
        <w:t xml:space="preserve">, </w:t>
      </w:r>
      <w:r w:rsidR="00F8358D" w:rsidRPr="00706753">
        <w:rPr>
          <w:lang w:val="en-GB"/>
        </w:rPr>
        <w:t>S</w:t>
      </w:r>
      <w:r w:rsidR="00632C42" w:rsidRPr="00706753">
        <w:rPr>
          <w:lang w:val="en-GB"/>
        </w:rPr>
        <w:t xml:space="preserve">upreme and constitutional </w:t>
      </w:r>
      <w:r w:rsidR="00151A24" w:rsidRPr="00706753">
        <w:rPr>
          <w:lang w:val="en-GB"/>
        </w:rPr>
        <w:t>c</w:t>
      </w:r>
      <w:r w:rsidR="00632C42" w:rsidRPr="00706753">
        <w:rPr>
          <w:lang w:val="en-GB"/>
        </w:rPr>
        <w:t xml:space="preserve">ourts), </w:t>
      </w:r>
      <w:r w:rsidR="00DD2A31" w:rsidRPr="00706753">
        <w:rPr>
          <w:lang w:val="en-GB"/>
        </w:rPr>
        <w:t xml:space="preserve">civil society and the media </w:t>
      </w:r>
      <w:r w:rsidR="00925F96" w:rsidRPr="00706753">
        <w:rPr>
          <w:lang w:val="en-GB"/>
        </w:rPr>
        <w:t>to</w:t>
      </w:r>
      <w:r w:rsidR="000E4A69" w:rsidRPr="00706753">
        <w:rPr>
          <w:lang w:val="en-GB"/>
        </w:rPr>
        <w:t xml:space="preserve"> strengthen </w:t>
      </w:r>
      <w:r w:rsidR="00F434B5" w:rsidRPr="00706753">
        <w:rPr>
          <w:lang w:val="en-GB"/>
        </w:rPr>
        <w:t>civic engagement</w:t>
      </w:r>
      <w:r w:rsidR="000E4A69" w:rsidRPr="00706753">
        <w:rPr>
          <w:lang w:val="en-GB"/>
        </w:rPr>
        <w:t xml:space="preserve"> and democratic </w:t>
      </w:r>
      <w:r w:rsidR="00F434B5" w:rsidRPr="00706753">
        <w:rPr>
          <w:lang w:val="en-GB"/>
        </w:rPr>
        <w:t>oversight</w:t>
      </w:r>
      <w:r w:rsidR="00151A24" w:rsidRPr="00706753">
        <w:rPr>
          <w:lang w:val="en-GB"/>
        </w:rPr>
        <w:t>; and</w:t>
      </w:r>
      <w:r w:rsidR="00632C42" w:rsidRPr="00706753">
        <w:rPr>
          <w:lang w:val="en-GB"/>
        </w:rPr>
        <w:t xml:space="preserve"> (</w:t>
      </w:r>
      <w:r w:rsidR="00151A24" w:rsidRPr="00706753">
        <w:rPr>
          <w:lang w:val="en-GB"/>
        </w:rPr>
        <w:t>g</w:t>
      </w:r>
      <w:r w:rsidR="00632C42" w:rsidRPr="00706753">
        <w:rPr>
          <w:lang w:val="en-GB"/>
        </w:rPr>
        <w:t>) support</w:t>
      </w:r>
      <w:r w:rsidR="003517E2" w:rsidRPr="00706753">
        <w:rPr>
          <w:lang w:val="en-GB"/>
        </w:rPr>
        <w:t>ing</w:t>
      </w:r>
      <w:r w:rsidR="00632C42" w:rsidRPr="00706753">
        <w:rPr>
          <w:lang w:val="en-GB"/>
        </w:rPr>
        <w:t xml:space="preserve"> implementation of the Strategic Plan</w:t>
      </w:r>
      <w:r w:rsidR="00151A24" w:rsidRPr="00706753">
        <w:rPr>
          <w:lang w:val="en-GB"/>
        </w:rPr>
        <w:t xml:space="preserve"> of the parliament</w:t>
      </w:r>
      <w:r w:rsidR="000E4A69" w:rsidRPr="00706753">
        <w:rPr>
          <w:lang w:val="en-GB"/>
        </w:rPr>
        <w:t xml:space="preserve">. </w:t>
      </w:r>
      <w:r w:rsidR="00D02615" w:rsidRPr="00706753">
        <w:rPr>
          <w:lang w:val="en-GB"/>
        </w:rPr>
        <w:t xml:space="preserve">UNDP will support </w:t>
      </w:r>
      <w:r w:rsidR="00980CFF" w:rsidRPr="00706753">
        <w:rPr>
          <w:lang w:val="en-GB"/>
        </w:rPr>
        <w:t xml:space="preserve">the </w:t>
      </w:r>
      <w:r w:rsidR="004E022B" w:rsidRPr="00706753">
        <w:rPr>
          <w:lang w:val="en-GB"/>
        </w:rPr>
        <w:t>peaceful management of conflict</w:t>
      </w:r>
      <w:r w:rsidR="00107A4C" w:rsidRPr="00706753">
        <w:rPr>
          <w:lang w:val="en-GB"/>
        </w:rPr>
        <w:t>s</w:t>
      </w:r>
      <w:r w:rsidR="004E022B" w:rsidRPr="00706753">
        <w:rPr>
          <w:lang w:val="en-GB"/>
        </w:rPr>
        <w:t xml:space="preserve"> as well as the </w:t>
      </w:r>
      <w:r w:rsidR="00D02615" w:rsidRPr="00706753">
        <w:rPr>
          <w:lang w:val="en-GB"/>
        </w:rPr>
        <w:t>leaders and grass</w:t>
      </w:r>
      <w:r w:rsidR="007371F7" w:rsidRPr="00706753">
        <w:rPr>
          <w:lang w:val="en-GB"/>
        </w:rPr>
        <w:t>-</w:t>
      </w:r>
      <w:r w:rsidR="00D02615" w:rsidRPr="00706753">
        <w:rPr>
          <w:lang w:val="en-GB"/>
        </w:rPr>
        <w:t>root</w:t>
      </w:r>
      <w:r w:rsidR="000A28F8" w:rsidRPr="00706753">
        <w:rPr>
          <w:lang w:val="en-GB"/>
        </w:rPr>
        <w:t>s</w:t>
      </w:r>
      <w:r w:rsidR="00D02615" w:rsidRPr="00706753">
        <w:rPr>
          <w:lang w:val="en-GB"/>
        </w:rPr>
        <w:t xml:space="preserve"> organizations involved in inter</w:t>
      </w:r>
      <w:r w:rsidR="007371F7" w:rsidRPr="00706753">
        <w:rPr>
          <w:lang w:val="en-GB"/>
        </w:rPr>
        <w:t>-</w:t>
      </w:r>
      <w:r w:rsidR="00D02615" w:rsidRPr="00706753">
        <w:rPr>
          <w:lang w:val="en-GB"/>
        </w:rPr>
        <w:t xml:space="preserve">religious dialogue, </w:t>
      </w:r>
      <w:r w:rsidR="00980CFF" w:rsidRPr="00706753">
        <w:rPr>
          <w:lang w:val="en-GB"/>
        </w:rPr>
        <w:t xml:space="preserve">particularly </w:t>
      </w:r>
      <w:r w:rsidR="00D02615" w:rsidRPr="00706753">
        <w:rPr>
          <w:lang w:val="en-GB"/>
        </w:rPr>
        <w:t>in the border regions with Niger and Nigeria</w:t>
      </w:r>
      <w:r w:rsidR="00980CFF" w:rsidRPr="00706753">
        <w:rPr>
          <w:lang w:val="en-GB"/>
        </w:rPr>
        <w:t>,</w:t>
      </w:r>
      <w:r w:rsidR="00D02615" w:rsidRPr="00706753">
        <w:rPr>
          <w:lang w:val="en-GB"/>
        </w:rPr>
        <w:t xml:space="preserve"> as part of co-existence </w:t>
      </w:r>
      <w:r w:rsidR="00980CFF" w:rsidRPr="00706753">
        <w:rPr>
          <w:lang w:val="en-GB"/>
        </w:rPr>
        <w:t>and</w:t>
      </w:r>
      <w:r w:rsidR="00D02615" w:rsidRPr="00706753">
        <w:rPr>
          <w:lang w:val="en-GB"/>
        </w:rPr>
        <w:t xml:space="preserve"> promotion of tolerance to prevent violent extremism and radicalization.</w:t>
      </w:r>
      <w:r w:rsidR="00105974" w:rsidRPr="00706753">
        <w:rPr>
          <w:lang w:val="en-GB"/>
        </w:rPr>
        <w:t xml:space="preserve"> </w:t>
      </w:r>
      <w:r w:rsidR="005B37E5" w:rsidRPr="00706753">
        <w:rPr>
          <w:lang w:val="en-GB"/>
        </w:rPr>
        <w:t xml:space="preserve">The expected results </w:t>
      </w:r>
      <w:r w:rsidR="004C1234" w:rsidRPr="00706753">
        <w:rPr>
          <w:lang w:val="en-GB"/>
        </w:rPr>
        <w:t xml:space="preserve">will </w:t>
      </w:r>
      <w:r w:rsidR="005B37E5" w:rsidRPr="00706753">
        <w:rPr>
          <w:lang w:val="en-GB"/>
        </w:rPr>
        <w:t>be</w:t>
      </w:r>
      <w:r w:rsidR="004C1234" w:rsidRPr="00706753">
        <w:rPr>
          <w:lang w:val="en-GB"/>
        </w:rPr>
        <w:t xml:space="preserve"> an enhanced democrat</w:t>
      </w:r>
      <w:r w:rsidR="00A63357" w:rsidRPr="00706753">
        <w:rPr>
          <w:lang w:val="en-GB"/>
        </w:rPr>
        <w:t>ic and electoral process</w:t>
      </w:r>
      <w:r w:rsidR="00980CFF" w:rsidRPr="00706753">
        <w:rPr>
          <w:lang w:val="en-GB"/>
        </w:rPr>
        <w:t xml:space="preserve"> and</w:t>
      </w:r>
      <w:r w:rsidR="004C1234" w:rsidRPr="00706753">
        <w:rPr>
          <w:lang w:val="en-GB"/>
        </w:rPr>
        <w:t xml:space="preserve"> </w:t>
      </w:r>
      <w:r w:rsidR="00980CFF" w:rsidRPr="00706753">
        <w:rPr>
          <w:lang w:val="en-GB"/>
        </w:rPr>
        <w:t xml:space="preserve">improved </w:t>
      </w:r>
      <w:r w:rsidR="004C1234" w:rsidRPr="00706753">
        <w:rPr>
          <w:lang w:val="en-GB"/>
        </w:rPr>
        <w:t>justice, gender equality, human rights</w:t>
      </w:r>
      <w:r w:rsidR="00980CFF" w:rsidRPr="00706753">
        <w:rPr>
          <w:lang w:val="en-GB"/>
        </w:rPr>
        <w:t>,</w:t>
      </w:r>
      <w:r w:rsidR="004C1234" w:rsidRPr="00706753">
        <w:rPr>
          <w:lang w:val="en-GB"/>
        </w:rPr>
        <w:t xml:space="preserve"> and social cohesion. </w:t>
      </w:r>
    </w:p>
    <w:p w14:paraId="4D6DAE4C" w14:textId="297200B0" w:rsidR="00376B32" w:rsidRPr="00706753" w:rsidRDefault="00A421A5" w:rsidP="00FD1626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1</w:t>
      </w:r>
      <w:r w:rsidR="00C9511F">
        <w:rPr>
          <w:lang w:val="en-GB"/>
        </w:rPr>
        <w:t>8</w:t>
      </w:r>
      <w:r w:rsidRPr="00706753">
        <w:rPr>
          <w:lang w:val="en-GB"/>
        </w:rPr>
        <w:t>.</w:t>
      </w:r>
      <w:r w:rsidR="007371F7" w:rsidRPr="00706753">
        <w:rPr>
          <w:lang w:val="en-GB"/>
        </w:rPr>
        <w:tab/>
      </w:r>
      <w:r w:rsidR="00376B32" w:rsidRPr="00706753">
        <w:rPr>
          <w:lang w:val="en-GB"/>
        </w:rPr>
        <w:t xml:space="preserve">UNDP will strengthen the technical </w:t>
      </w:r>
      <w:r w:rsidR="00876D4B" w:rsidRPr="00706753">
        <w:rPr>
          <w:lang w:val="en-GB"/>
        </w:rPr>
        <w:t>and financial capacities</w:t>
      </w:r>
      <w:r w:rsidR="00376B32" w:rsidRPr="00706753">
        <w:rPr>
          <w:lang w:val="en-GB"/>
        </w:rPr>
        <w:t xml:space="preserve"> of national and local institutions to carry out </w:t>
      </w:r>
      <w:r w:rsidR="00FB436F" w:rsidRPr="00706753">
        <w:rPr>
          <w:lang w:val="en-GB"/>
        </w:rPr>
        <w:t xml:space="preserve">upstream </w:t>
      </w:r>
      <w:r w:rsidR="00D21D4E" w:rsidRPr="00706753">
        <w:rPr>
          <w:lang w:val="en-GB"/>
        </w:rPr>
        <w:t>interventions</w:t>
      </w:r>
      <w:r w:rsidR="00376B32" w:rsidRPr="00706753">
        <w:rPr>
          <w:lang w:val="en-GB"/>
        </w:rPr>
        <w:t xml:space="preserve"> based on</w:t>
      </w:r>
      <w:r w:rsidR="005B3188" w:rsidRPr="00706753">
        <w:rPr>
          <w:lang w:val="en-GB"/>
        </w:rPr>
        <w:t xml:space="preserve"> the 2030</w:t>
      </w:r>
      <w:r w:rsidR="00376B32" w:rsidRPr="00706753">
        <w:rPr>
          <w:lang w:val="en-GB"/>
        </w:rPr>
        <w:t xml:space="preserve"> </w:t>
      </w:r>
      <w:r w:rsidR="00CC3A42" w:rsidRPr="00706753">
        <w:rPr>
          <w:lang w:val="en-GB"/>
        </w:rPr>
        <w:t>Agenda priorities</w:t>
      </w:r>
      <w:r w:rsidR="00376B32" w:rsidRPr="00706753">
        <w:rPr>
          <w:lang w:val="en-GB"/>
        </w:rPr>
        <w:t>.</w:t>
      </w:r>
      <w:r w:rsidR="003D61D1" w:rsidRPr="00706753">
        <w:rPr>
          <w:lang w:val="en-GB"/>
        </w:rPr>
        <w:t xml:space="preserve"> </w:t>
      </w:r>
      <w:r w:rsidR="00BA32C0" w:rsidRPr="00706753">
        <w:rPr>
          <w:lang w:val="en-GB"/>
        </w:rPr>
        <w:t xml:space="preserve">UNDP will </w:t>
      </w:r>
      <w:r w:rsidR="0083746E" w:rsidRPr="00706753">
        <w:rPr>
          <w:lang w:val="en-GB"/>
        </w:rPr>
        <w:t>support comprehensive</w:t>
      </w:r>
      <w:r w:rsidR="00BA32C0" w:rsidRPr="00706753">
        <w:rPr>
          <w:lang w:val="en-GB"/>
        </w:rPr>
        <w:t xml:space="preserve"> </w:t>
      </w:r>
      <w:r w:rsidR="00D25811" w:rsidRPr="00706753">
        <w:rPr>
          <w:lang w:val="en-GB"/>
        </w:rPr>
        <w:t>Sustainable Development Goal</w:t>
      </w:r>
      <w:r w:rsidR="00BA32C0" w:rsidRPr="00706753">
        <w:rPr>
          <w:lang w:val="en-GB"/>
        </w:rPr>
        <w:t>s</w:t>
      </w:r>
      <w:r w:rsidR="00B9088E" w:rsidRPr="00706753">
        <w:rPr>
          <w:lang w:val="en-GB"/>
        </w:rPr>
        <w:t>-</w:t>
      </w:r>
      <w:r w:rsidR="00BA32C0" w:rsidRPr="00706753">
        <w:rPr>
          <w:lang w:val="en-GB"/>
        </w:rPr>
        <w:t xml:space="preserve">based </w:t>
      </w:r>
      <w:r w:rsidR="005B37E5" w:rsidRPr="00706753">
        <w:rPr>
          <w:lang w:val="en-GB"/>
        </w:rPr>
        <w:t>policies and</w:t>
      </w:r>
      <w:r w:rsidR="00BA32C0" w:rsidRPr="00706753">
        <w:rPr>
          <w:lang w:val="en-GB"/>
        </w:rPr>
        <w:t xml:space="preserve"> plans, </w:t>
      </w:r>
      <w:r w:rsidR="00FB314F" w:rsidRPr="00706753">
        <w:rPr>
          <w:lang w:val="en-GB"/>
        </w:rPr>
        <w:t>at both national and local levels</w:t>
      </w:r>
      <w:r w:rsidR="00BA32C0" w:rsidRPr="00706753">
        <w:rPr>
          <w:lang w:val="en-GB"/>
        </w:rPr>
        <w:t>.</w:t>
      </w:r>
      <w:r w:rsidR="00376B32" w:rsidRPr="00706753">
        <w:rPr>
          <w:lang w:val="en-GB"/>
        </w:rPr>
        <w:t xml:space="preserve"> As part </w:t>
      </w:r>
      <w:r w:rsidR="00DB21E1" w:rsidRPr="00706753">
        <w:rPr>
          <w:lang w:val="en-GB"/>
        </w:rPr>
        <w:t>of resources</w:t>
      </w:r>
      <w:r w:rsidR="002556EC" w:rsidRPr="00706753">
        <w:rPr>
          <w:lang w:val="en-GB"/>
        </w:rPr>
        <w:t xml:space="preserve"> </w:t>
      </w:r>
      <w:r w:rsidR="00376B32" w:rsidRPr="00706753">
        <w:rPr>
          <w:lang w:val="en-GB"/>
        </w:rPr>
        <w:t>mobilization</w:t>
      </w:r>
      <w:r w:rsidR="002556EC" w:rsidRPr="00706753">
        <w:rPr>
          <w:lang w:val="en-GB"/>
        </w:rPr>
        <w:t xml:space="preserve"> efforts</w:t>
      </w:r>
      <w:r w:rsidR="00376B32" w:rsidRPr="00706753">
        <w:rPr>
          <w:lang w:val="en-GB"/>
        </w:rPr>
        <w:t xml:space="preserve"> for financing the </w:t>
      </w:r>
      <w:r w:rsidR="00D25811" w:rsidRPr="00706753">
        <w:rPr>
          <w:lang w:val="en-GB"/>
        </w:rPr>
        <w:t>Goals</w:t>
      </w:r>
      <w:r w:rsidR="00376B32" w:rsidRPr="00706753">
        <w:rPr>
          <w:lang w:val="en-GB"/>
        </w:rPr>
        <w:t>, UNDP will support the Government in carrying out the development financ</w:t>
      </w:r>
      <w:r w:rsidR="00876D4B" w:rsidRPr="00706753">
        <w:rPr>
          <w:lang w:val="en-GB"/>
        </w:rPr>
        <w:t>ing</w:t>
      </w:r>
      <w:r w:rsidR="00376B32" w:rsidRPr="00706753">
        <w:rPr>
          <w:lang w:val="en-GB"/>
        </w:rPr>
        <w:t xml:space="preserve"> </w:t>
      </w:r>
      <w:r w:rsidR="00DD7A31" w:rsidRPr="00706753">
        <w:rPr>
          <w:lang w:val="en-GB"/>
        </w:rPr>
        <w:t xml:space="preserve">assessment </w:t>
      </w:r>
      <w:r w:rsidR="0083746E" w:rsidRPr="00706753">
        <w:rPr>
          <w:lang w:val="en-GB"/>
        </w:rPr>
        <w:t>and</w:t>
      </w:r>
      <w:r w:rsidR="00980CFF" w:rsidRPr="00706753">
        <w:rPr>
          <w:lang w:val="en-GB"/>
        </w:rPr>
        <w:t xml:space="preserve"> </w:t>
      </w:r>
      <w:r w:rsidR="00376B32" w:rsidRPr="00706753">
        <w:rPr>
          <w:lang w:val="en-GB"/>
        </w:rPr>
        <w:t>implement</w:t>
      </w:r>
      <w:r w:rsidR="007371F7" w:rsidRPr="00706753">
        <w:rPr>
          <w:lang w:val="en-GB"/>
        </w:rPr>
        <w:t xml:space="preserve">ing </w:t>
      </w:r>
      <w:r w:rsidR="00376B32" w:rsidRPr="00706753">
        <w:rPr>
          <w:lang w:val="en-GB"/>
        </w:rPr>
        <w:t xml:space="preserve">its </w:t>
      </w:r>
      <w:r w:rsidR="00980CFF" w:rsidRPr="00706753">
        <w:rPr>
          <w:lang w:val="en-GB"/>
        </w:rPr>
        <w:t>a</w:t>
      </w:r>
      <w:r w:rsidR="00376B32" w:rsidRPr="00706753">
        <w:rPr>
          <w:lang w:val="en-GB"/>
        </w:rPr>
        <w:t xml:space="preserve">ction </w:t>
      </w:r>
      <w:r w:rsidR="00980CFF" w:rsidRPr="00706753">
        <w:rPr>
          <w:lang w:val="en-GB"/>
        </w:rPr>
        <w:t>p</w:t>
      </w:r>
      <w:r w:rsidR="00376B32" w:rsidRPr="00706753">
        <w:rPr>
          <w:lang w:val="en-GB"/>
        </w:rPr>
        <w:t>lan. In</w:t>
      </w:r>
      <w:r w:rsidR="008C78B6" w:rsidRPr="00706753">
        <w:rPr>
          <w:lang w:val="en-GB"/>
        </w:rPr>
        <w:t xml:space="preserve"> technical</w:t>
      </w:r>
      <w:r w:rsidR="00376B32" w:rsidRPr="00706753">
        <w:rPr>
          <w:lang w:val="en-GB"/>
        </w:rPr>
        <w:t xml:space="preserve"> </w:t>
      </w:r>
      <w:r w:rsidR="00431244" w:rsidRPr="00706753">
        <w:rPr>
          <w:lang w:val="en-GB"/>
        </w:rPr>
        <w:t xml:space="preserve">partnership with </w:t>
      </w:r>
      <w:r w:rsidR="00980CFF" w:rsidRPr="00706753">
        <w:rPr>
          <w:lang w:val="en-GB"/>
        </w:rPr>
        <w:t xml:space="preserve">the </w:t>
      </w:r>
      <w:r w:rsidR="001176A4" w:rsidRPr="00706753">
        <w:rPr>
          <w:lang w:val="en-GB"/>
        </w:rPr>
        <w:t>IMF</w:t>
      </w:r>
      <w:r w:rsidR="00376B32" w:rsidRPr="00706753">
        <w:rPr>
          <w:lang w:val="en-GB"/>
        </w:rPr>
        <w:t xml:space="preserve">, </w:t>
      </w:r>
      <w:r w:rsidR="00980CFF" w:rsidRPr="00706753">
        <w:rPr>
          <w:lang w:val="en-GB"/>
        </w:rPr>
        <w:t xml:space="preserve">the </w:t>
      </w:r>
      <w:r w:rsidR="00376B32" w:rsidRPr="00706753">
        <w:rPr>
          <w:lang w:val="en-GB"/>
        </w:rPr>
        <w:t xml:space="preserve">World Bank, </w:t>
      </w:r>
      <w:r w:rsidR="009F626C" w:rsidRPr="00706753">
        <w:rPr>
          <w:lang w:val="en-GB"/>
        </w:rPr>
        <w:t>Canada,</w:t>
      </w:r>
      <w:r w:rsidR="002C069A" w:rsidRPr="00706753">
        <w:rPr>
          <w:lang w:val="en-GB"/>
        </w:rPr>
        <w:t xml:space="preserve"> </w:t>
      </w:r>
      <w:r w:rsidR="00980CFF" w:rsidRPr="00706753">
        <w:rPr>
          <w:lang w:val="en-GB"/>
        </w:rPr>
        <w:t xml:space="preserve">and Germany, </w:t>
      </w:r>
      <w:r w:rsidR="002C069A" w:rsidRPr="00706753">
        <w:rPr>
          <w:lang w:val="en-GB"/>
        </w:rPr>
        <w:t>UNDP will continue its support towards full</w:t>
      </w:r>
      <w:r w:rsidR="00376B32" w:rsidRPr="00706753">
        <w:rPr>
          <w:lang w:val="en-GB"/>
        </w:rPr>
        <w:t xml:space="preserve"> implementation </w:t>
      </w:r>
      <w:r w:rsidR="001D2480" w:rsidRPr="00706753">
        <w:rPr>
          <w:lang w:val="en-GB"/>
        </w:rPr>
        <w:t>of</w:t>
      </w:r>
      <w:r w:rsidR="002C069A" w:rsidRPr="00706753">
        <w:rPr>
          <w:lang w:val="en-GB"/>
        </w:rPr>
        <w:t xml:space="preserve"> the</w:t>
      </w:r>
      <w:r w:rsidR="001D2480" w:rsidRPr="00706753">
        <w:rPr>
          <w:lang w:val="en-GB"/>
        </w:rPr>
        <w:t xml:space="preserve"> </w:t>
      </w:r>
      <w:r w:rsidR="003A48C3" w:rsidRPr="00A938C7">
        <w:rPr>
          <w:lang w:val="en-GB"/>
        </w:rPr>
        <w:t xml:space="preserve">West African Economic and Monetary Union </w:t>
      </w:r>
      <w:r w:rsidR="00431244" w:rsidRPr="00706753">
        <w:rPr>
          <w:lang w:val="en-GB"/>
        </w:rPr>
        <w:t xml:space="preserve">public finance </w:t>
      </w:r>
      <w:r w:rsidR="001C6236" w:rsidRPr="00706753">
        <w:rPr>
          <w:lang w:val="en-GB"/>
        </w:rPr>
        <w:t>reforms</w:t>
      </w:r>
      <w:r w:rsidR="00BA32C0" w:rsidRPr="00706753">
        <w:rPr>
          <w:lang w:val="en-GB"/>
        </w:rPr>
        <w:t>, including result</w:t>
      </w:r>
      <w:r w:rsidR="00B9088E" w:rsidRPr="00706753">
        <w:rPr>
          <w:lang w:val="en-GB"/>
        </w:rPr>
        <w:t>s-</w:t>
      </w:r>
      <w:r w:rsidR="00BA32C0" w:rsidRPr="00706753">
        <w:rPr>
          <w:lang w:val="en-GB"/>
        </w:rPr>
        <w:t>based budgeting</w:t>
      </w:r>
      <w:r w:rsidR="001C6236" w:rsidRPr="00706753">
        <w:rPr>
          <w:lang w:val="en-GB"/>
        </w:rPr>
        <w:t>. UNDP</w:t>
      </w:r>
      <w:r w:rsidR="00376B32" w:rsidRPr="00706753">
        <w:rPr>
          <w:lang w:val="en-GB"/>
        </w:rPr>
        <w:t xml:space="preserve"> will continue to support national </w:t>
      </w:r>
      <w:r w:rsidR="005B3188" w:rsidRPr="00706753">
        <w:rPr>
          <w:lang w:val="en-GB"/>
        </w:rPr>
        <w:t xml:space="preserve">institutions </w:t>
      </w:r>
      <w:r w:rsidR="00376B32" w:rsidRPr="00706753">
        <w:rPr>
          <w:lang w:val="en-GB"/>
        </w:rPr>
        <w:t>to improve coherence between</w:t>
      </w:r>
      <w:r w:rsidR="003B27CB" w:rsidRPr="00706753">
        <w:rPr>
          <w:lang w:val="en-GB"/>
        </w:rPr>
        <w:t xml:space="preserve"> planning,</w:t>
      </w:r>
      <w:r w:rsidR="00376B32" w:rsidRPr="00706753">
        <w:rPr>
          <w:lang w:val="en-GB"/>
        </w:rPr>
        <w:t xml:space="preserve"> budget programming</w:t>
      </w:r>
      <w:r w:rsidR="003A48C3" w:rsidRPr="00706753">
        <w:rPr>
          <w:lang w:val="en-GB"/>
        </w:rPr>
        <w:t>,</w:t>
      </w:r>
      <w:r w:rsidR="00376B32" w:rsidRPr="00706753">
        <w:rPr>
          <w:lang w:val="en-GB"/>
        </w:rPr>
        <w:t xml:space="preserve"> and the needs related to achieving </w:t>
      </w:r>
      <w:r w:rsidR="003A48C3" w:rsidRPr="00706753">
        <w:rPr>
          <w:lang w:val="en-GB"/>
        </w:rPr>
        <w:t>Sustainable Development</w:t>
      </w:r>
      <w:r w:rsidR="003A48C3" w:rsidRPr="00706753" w:rsidDel="00D25811">
        <w:rPr>
          <w:lang w:val="en-GB"/>
        </w:rPr>
        <w:t xml:space="preserve"> </w:t>
      </w:r>
      <w:r w:rsidR="00D25811" w:rsidRPr="00706753">
        <w:rPr>
          <w:lang w:val="en-GB"/>
        </w:rPr>
        <w:t xml:space="preserve">Goals </w:t>
      </w:r>
      <w:r w:rsidR="00376B32" w:rsidRPr="00706753">
        <w:rPr>
          <w:lang w:val="en-GB"/>
        </w:rPr>
        <w:t>priority targets. Given the challenges</w:t>
      </w:r>
      <w:r w:rsidR="005B3188" w:rsidRPr="00706753">
        <w:rPr>
          <w:lang w:val="en-GB"/>
        </w:rPr>
        <w:t xml:space="preserve"> in </w:t>
      </w:r>
      <w:r w:rsidR="001C6236" w:rsidRPr="00706753">
        <w:rPr>
          <w:lang w:val="en-GB"/>
        </w:rPr>
        <w:t>statistics, UNDP</w:t>
      </w:r>
      <w:r w:rsidR="00376B32" w:rsidRPr="00706753">
        <w:rPr>
          <w:lang w:val="en-GB"/>
        </w:rPr>
        <w:t xml:space="preserve"> will support strengthening national capacities to collect, analyse and disseminate </w:t>
      </w:r>
      <w:r w:rsidR="00376B32" w:rsidRPr="00706753">
        <w:rPr>
          <w:lang w:val="en-GB"/>
        </w:rPr>
        <w:lastRenderedPageBreak/>
        <w:t xml:space="preserve">statistical data </w:t>
      </w:r>
      <w:r w:rsidR="007371F7" w:rsidRPr="00706753">
        <w:rPr>
          <w:lang w:val="en-GB"/>
        </w:rPr>
        <w:t>for</w:t>
      </w:r>
      <w:r w:rsidR="003A48C3" w:rsidRPr="00706753">
        <w:rPr>
          <w:lang w:val="en-GB"/>
        </w:rPr>
        <w:t xml:space="preserve"> </w:t>
      </w:r>
      <w:r w:rsidR="00DB21E1" w:rsidRPr="00706753">
        <w:rPr>
          <w:lang w:val="en-GB"/>
        </w:rPr>
        <w:t>monitor</w:t>
      </w:r>
      <w:r w:rsidR="007371F7" w:rsidRPr="00706753">
        <w:rPr>
          <w:lang w:val="en-GB"/>
        </w:rPr>
        <w:t>ing</w:t>
      </w:r>
      <w:r w:rsidR="00376B32" w:rsidRPr="00706753">
        <w:rPr>
          <w:lang w:val="en-GB"/>
        </w:rPr>
        <w:t xml:space="preserve"> and evaluat</w:t>
      </w:r>
      <w:r w:rsidR="007371F7" w:rsidRPr="00706753">
        <w:rPr>
          <w:lang w:val="en-GB"/>
        </w:rPr>
        <w:t>ing</w:t>
      </w:r>
      <w:r w:rsidR="00376B32" w:rsidRPr="00706753">
        <w:rPr>
          <w:lang w:val="en-GB"/>
        </w:rPr>
        <w:t xml:space="preserve"> development policies</w:t>
      </w:r>
      <w:r w:rsidR="00261847" w:rsidRPr="00706753">
        <w:rPr>
          <w:lang w:val="en-GB"/>
        </w:rPr>
        <w:t xml:space="preserve">, including </w:t>
      </w:r>
      <w:r w:rsidR="00431244" w:rsidRPr="00706753">
        <w:rPr>
          <w:lang w:val="en-GB"/>
        </w:rPr>
        <w:t xml:space="preserve">disaggregated data </w:t>
      </w:r>
      <w:r w:rsidR="007C30DB" w:rsidRPr="00706753">
        <w:rPr>
          <w:lang w:val="en-GB"/>
        </w:rPr>
        <w:t xml:space="preserve">on </w:t>
      </w:r>
      <w:r w:rsidR="004B4004" w:rsidRPr="00706753">
        <w:rPr>
          <w:lang w:val="en-GB"/>
        </w:rPr>
        <w:t xml:space="preserve">gender </w:t>
      </w:r>
      <w:r w:rsidR="007C30DB" w:rsidRPr="00706753">
        <w:rPr>
          <w:lang w:val="en-GB"/>
        </w:rPr>
        <w:t>and disabilit</w:t>
      </w:r>
      <w:r w:rsidR="00431244" w:rsidRPr="00706753">
        <w:rPr>
          <w:lang w:val="en-GB"/>
        </w:rPr>
        <w:t>ies</w:t>
      </w:r>
      <w:r w:rsidR="00376B32" w:rsidRPr="00706753">
        <w:rPr>
          <w:lang w:val="en-GB"/>
        </w:rPr>
        <w:t>.</w:t>
      </w:r>
      <w:r w:rsidR="00E54A44" w:rsidRPr="00706753">
        <w:rPr>
          <w:lang w:val="en-GB"/>
        </w:rPr>
        <w:t xml:space="preserve"> </w:t>
      </w:r>
      <w:r w:rsidR="005B37E5" w:rsidRPr="00706753">
        <w:rPr>
          <w:lang w:val="en-GB"/>
        </w:rPr>
        <w:t xml:space="preserve">The expected </w:t>
      </w:r>
      <w:r w:rsidR="00667B27" w:rsidRPr="00706753">
        <w:rPr>
          <w:lang w:val="en-GB"/>
        </w:rPr>
        <w:t>results will</w:t>
      </w:r>
      <w:r w:rsidR="004F4AD1" w:rsidRPr="00706753">
        <w:rPr>
          <w:lang w:val="en-GB"/>
        </w:rPr>
        <w:t xml:space="preserve"> </w:t>
      </w:r>
      <w:r w:rsidR="005B37E5" w:rsidRPr="00706753">
        <w:rPr>
          <w:lang w:val="en-GB"/>
        </w:rPr>
        <w:t xml:space="preserve">be </w:t>
      </w:r>
      <w:r w:rsidR="004F4AD1" w:rsidRPr="00706753">
        <w:rPr>
          <w:lang w:val="en-GB"/>
        </w:rPr>
        <w:t>improved</w:t>
      </w:r>
      <w:r w:rsidR="00E54A44" w:rsidRPr="00706753">
        <w:rPr>
          <w:lang w:val="en-GB"/>
        </w:rPr>
        <w:t xml:space="preserve"> quality of public services, results</w:t>
      </w:r>
      <w:r w:rsidR="00B9088E" w:rsidRPr="00706753">
        <w:rPr>
          <w:lang w:val="en-GB"/>
        </w:rPr>
        <w:t>-</w:t>
      </w:r>
      <w:r w:rsidR="00E54A44" w:rsidRPr="00706753">
        <w:rPr>
          <w:lang w:val="en-GB"/>
        </w:rPr>
        <w:t xml:space="preserve">oriented policies, </w:t>
      </w:r>
      <w:r w:rsidR="003A48C3" w:rsidRPr="00706753">
        <w:rPr>
          <w:lang w:val="en-GB"/>
        </w:rPr>
        <w:t xml:space="preserve">and </w:t>
      </w:r>
      <w:r w:rsidR="00E54A44" w:rsidRPr="00706753">
        <w:rPr>
          <w:lang w:val="en-GB"/>
        </w:rPr>
        <w:t>efficient</w:t>
      </w:r>
      <w:r w:rsidR="007371F7" w:rsidRPr="00706753">
        <w:rPr>
          <w:lang w:val="en-GB"/>
        </w:rPr>
        <w:t>,</w:t>
      </w:r>
      <w:r w:rsidR="00E54A44" w:rsidRPr="00706753">
        <w:rPr>
          <w:lang w:val="en-GB"/>
        </w:rPr>
        <w:t xml:space="preserve"> accountable institutions.</w:t>
      </w:r>
    </w:p>
    <w:p w14:paraId="03C48788" w14:textId="6FFE0BE2" w:rsidR="00890857" w:rsidRPr="00706753" w:rsidRDefault="00A421A5" w:rsidP="00FD1626">
      <w:pPr>
        <w:tabs>
          <w:tab w:val="left" w:pos="990"/>
        </w:tabs>
        <w:spacing w:after="200"/>
        <w:ind w:left="720"/>
        <w:jc w:val="both"/>
        <w:rPr>
          <w:lang w:val="en-GB"/>
        </w:rPr>
      </w:pPr>
      <w:r w:rsidRPr="00706753">
        <w:rPr>
          <w:lang w:val="en-GB"/>
        </w:rPr>
        <w:t>1</w:t>
      </w:r>
      <w:r w:rsidR="00C9511F">
        <w:rPr>
          <w:lang w:val="en-GB"/>
        </w:rPr>
        <w:t>9</w:t>
      </w:r>
      <w:r w:rsidR="000A462E" w:rsidRPr="00706753">
        <w:rPr>
          <w:lang w:val="en-GB"/>
        </w:rPr>
        <w:t>.</w:t>
      </w:r>
      <w:r w:rsidR="00346B43" w:rsidRPr="00706753">
        <w:rPr>
          <w:lang w:val="en-GB"/>
        </w:rPr>
        <w:t xml:space="preserve"> </w:t>
      </w:r>
      <w:r w:rsidR="00890857" w:rsidRPr="00706753">
        <w:rPr>
          <w:lang w:val="en-GB"/>
        </w:rPr>
        <w:t xml:space="preserve">UNDP </w:t>
      </w:r>
      <w:r w:rsidR="00FC1AD7" w:rsidRPr="00A938C7">
        <w:rPr>
          <w:lang w:val="en-GB"/>
        </w:rPr>
        <w:t>will</w:t>
      </w:r>
      <w:r w:rsidR="00890857" w:rsidRPr="00706753">
        <w:rPr>
          <w:lang w:val="en-GB"/>
        </w:rPr>
        <w:t xml:space="preserve"> strengthen its partnership</w:t>
      </w:r>
      <w:r w:rsidR="00FC1AD7" w:rsidRPr="00A938C7">
        <w:rPr>
          <w:lang w:val="en-GB"/>
        </w:rPr>
        <w:t>s</w:t>
      </w:r>
      <w:r w:rsidR="00890857" w:rsidRPr="00706753">
        <w:rPr>
          <w:lang w:val="en-GB"/>
        </w:rPr>
        <w:t xml:space="preserve"> with </w:t>
      </w:r>
      <w:r w:rsidR="00FC1AD7" w:rsidRPr="00A938C7">
        <w:rPr>
          <w:lang w:val="en-GB"/>
        </w:rPr>
        <w:t xml:space="preserve">Belgium, France, </w:t>
      </w:r>
      <w:r w:rsidR="008E3DA0" w:rsidRPr="00706753">
        <w:rPr>
          <w:lang w:val="en-GB"/>
        </w:rPr>
        <w:t xml:space="preserve">the </w:t>
      </w:r>
      <w:r w:rsidR="00890857" w:rsidRPr="00706753">
        <w:rPr>
          <w:lang w:val="en-GB"/>
        </w:rPr>
        <w:t xml:space="preserve">European Union, </w:t>
      </w:r>
      <w:r w:rsidR="00FC1AD7" w:rsidRPr="00A938C7">
        <w:rPr>
          <w:lang w:val="en-GB"/>
        </w:rPr>
        <w:t xml:space="preserve">Germany, India, </w:t>
      </w:r>
      <w:r w:rsidR="00890857" w:rsidRPr="00706753">
        <w:rPr>
          <w:snapToGrid/>
          <w:lang w:val="en-GB" w:eastAsia="it-IT"/>
        </w:rPr>
        <w:t>Japan</w:t>
      </w:r>
      <w:r w:rsidR="00890857" w:rsidRPr="00706753">
        <w:rPr>
          <w:lang w:val="en-GB"/>
        </w:rPr>
        <w:t xml:space="preserve">, </w:t>
      </w:r>
      <w:r w:rsidR="00FC1AD7" w:rsidRPr="00A938C7">
        <w:rPr>
          <w:lang w:val="en-GB"/>
        </w:rPr>
        <w:t xml:space="preserve">Luxembourg, </w:t>
      </w:r>
      <w:r w:rsidR="00FC1AD7" w:rsidRPr="00706753">
        <w:rPr>
          <w:lang w:val="en-GB"/>
        </w:rPr>
        <w:t xml:space="preserve">Spain, Switzerland, </w:t>
      </w:r>
      <w:r w:rsidR="007371F7" w:rsidRPr="00706753">
        <w:rPr>
          <w:lang w:val="en-GB"/>
        </w:rPr>
        <w:t xml:space="preserve">and </w:t>
      </w:r>
      <w:r w:rsidR="008E3DA0" w:rsidRPr="00706753">
        <w:rPr>
          <w:lang w:val="en-GB"/>
        </w:rPr>
        <w:t xml:space="preserve">the </w:t>
      </w:r>
      <w:r w:rsidR="00FC1AD7" w:rsidRPr="00A938C7">
        <w:rPr>
          <w:lang w:val="en-GB"/>
        </w:rPr>
        <w:t>United States of America</w:t>
      </w:r>
      <w:r w:rsidR="00890857" w:rsidRPr="00706753">
        <w:rPr>
          <w:lang w:val="en-GB"/>
        </w:rPr>
        <w:t xml:space="preserve">, </w:t>
      </w:r>
      <w:r w:rsidR="00FC1AD7" w:rsidRPr="00706753">
        <w:rPr>
          <w:lang w:val="en-GB"/>
        </w:rPr>
        <w:t>as well as with</w:t>
      </w:r>
      <w:r w:rsidR="008E3DA0" w:rsidRPr="00706753">
        <w:rPr>
          <w:lang w:val="en-GB"/>
        </w:rPr>
        <w:t xml:space="preserve"> the </w:t>
      </w:r>
      <w:r w:rsidR="00890857" w:rsidRPr="00706753">
        <w:rPr>
          <w:lang w:val="en-GB"/>
        </w:rPr>
        <w:t xml:space="preserve">World Bank, </w:t>
      </w:r>
      <w:r w:rsidR="007371F7" w:rsidRPr="00706753">
        <w:rPr>
          <w:lang w:val="en-GB"/>
        </w:rPr>
        <w:t xml:space="preserve">AfDB, and </w:t>
      </w:r>
      <w:r w:rsidR="00FC1AD7" w:rsidRPr="00706753">
        <w:rPr>
          <w:lang w:val="en-GB"/>
        </w:rPr>
        <w:t xml:space="preserve">the </w:t>
      </w:r>
      <w:r w:rsidR="00E11344" w:rsidRPr="00706753">
        <w:rPr>
          <w:lang w:val="en-GB"/>
        </w:rPr>
        <w:t>Is</w:t>
      </w:r>
      <w:r w:rsidR="008D42DA" w:rsidRPr="00706753">
        <w:rPr>
          <w:lang w:val="en-GB"/>
        </w:rPr>
        <w:t xml:space="preserve">lamic Development </w:t>
      </w:r>
      <w:r w:rsidR="00E11344" w:rsidRPr="00706753">
        <w:rPr>
          <w:lang w:val="en-GB"/>
        </w:rPr>
        <w:t>B</w:t>
      </w:r>
      <w:r w:rsidR="008D42DA" w:rsidRPr="00706753">
        <w:rPr>
          <w:lang w:val="en-GB"/>
        </w:rPr>
        <w:t>ank</w:t>
      </w:r>
      <w:r w:rsidR="007371F7" w:rsidRPr="00706753">
        <w:rPr>
          <w:lang w:val="en-GB"/>
        </w:rPr>
        <w:t xml:space="preserve"> (</w:t>
      </w:r>
      <w:r w:rsidR="00BA2269" w:rsidRPr="00706753">
        <w:rPr>
          <w:lang w:val="en-GB"/>
        </w:rPr>
        <w:t>(IDB)</w:t>
      </w:r>
      <w:r w:rsidR="00FC1AD7" w:rsidRPr="00706753">
        <w:rPr>
          <w:lang w:val="en-GB"/>
        </w:rPr>
        <w:t>,</w:t>
      </w:r>
      <w:r w:rsidR="00E11344" w:rsidRPr="00706753">
        <w:rPr>
          <w:lang w:val="en-GB"/>
        </w:rPr>
        <w:t xml:space="preserve"> </w:t>
      </w:r>
      <w:r w:rsidR="0083746E" w:rsidRPr="00706753">
        <w:rPr>
          <w:lang w:val="en-GB"/>
        </w:rPr>
        <w:t>particularly</w:t>
      </w:r>
      <w:r w:rsidR="00890857" w:rsidRPr="00706753">
        <w:rPr>
          <w:lang w:val="en-GB"/>
        </w:rPr>
        <w:t xml:space="preserve"> within the framework of the Sustainable Peace </w:t>
      </w:r>
      <w:r w:rsidR="00F41766" w:rsidRPr="00706753">
        <w:rPr>
          <w:lang w:val="en-GB"/>
        </w:rPr>
        <w:t>I</w:t>
      </w:r>
      <w:r w:rsidR="00890857" w:rsidRPr="00706753">
        <w:rPr>
          <w:lang w:val="en-GB"/>
        </w:rPr>
        <w:t xml:space="preserve">nitiative, as well as with </w:t>
      </w:r>
      <w:r w:rsidR="00D02615" w:rsidRPr="00706753">
        <w:rPr>
          <w:lang w:val="en-GB"/>
        </w:rPr>
        <w:t xml:space="preserve">South-South </w:t>
      </w:r>
      <w:r w:rsidR="00F41766" w:rsidRPr="00706753">
        <w:rPr>
          <w:lang w:val="en-GB"/>
        </w:rPr>
        <w:t>c</w:t>
      </w:r>
      <w:r w:rsidR="00D02615" w:rsidRPr="00706753">
        <w:rPr>
          <w:lang w:val="en-GB"/>
        </w:rPr>
        <w:t xml:space="preserve">ooperation, </w:t>
      </w:r>
      <w:r w:rsidR="00303366" w:rsidRPr="00706753">
        <w:rPr>
          <w:lang w:val="en-GB"/>
        </w:rPr>
        <w:t xml:space="preserve">the </w:t>
      </w:r>
      <w:r w:rsidR="00890857" w:rsidRPr="00706753">
        <w:rPr>
          <w:lang w:val="en-GB"/>
        </w:rPr>
        <w:t>U</w:t>
      </w:r>
      <w:r w:rsidR="00303366" w:rsidRPr="00706753">
        <w:rPr>
          <w:lang w:val="en-GB"/>
        </w:rPr>
        <w:t>nited Nations</w:t>
      </w:r>
      <w:r w:rsidR="00890857" w:rsidRPr="00706753">
        <w:rPr>
          <w:lang w:val="en-GB"/>
        </w:rPr>
        <w:t xml:space="preserve"> Department of Political Affairs</w:t>
      </w:r>
      <w:r w:rsidR="00303366" w:rsidRPr="00706753">
        <w:rPr>
          <w:lang w:val="en-GB"/>
        </w:rPr>
        <w:t>,</w:t>
      </w:r>
      <w:r w:rsidR="00890857" w:rsidRPr="00706753">
        <w:rPr>
          <w:lang w:val="en-GB"/>
        </w:rPr>
        <w:t xml:space="preserve"> the </w:t>
      </w:r>
      <w:r w:rsidR="00303366" w:rsidRPr="00706753">
        <w:rPr>
          <w:lang w:val="en-GB"/>
        </w:rPr>
        <w:t>United Nations</w:t>
      </w:r>
      <w:r w:rsidR="00890857" w:rsidRPr="00706753">
        <w:rPr>
          <w:lang w:val="en-GB"/>
        </w:rPr>
        <w:t xml:space="preserve"> Peacebuilding Support Office</w:t>
      </w:r>
      <w:r w:rsidR="00F41766" w:rsidRPr="00706753">
        <w:rPr>
          <w:lang w:val="en-GB"/>
        </w:rPr>
        <w:t>,</w:t>
      </w:r>
      <w:r w:rsidR="007B20D2" w:rsidRPr="00706753">
        <w:rPr>
          <w:lang w:val="en-GB"/>
        </w:rPr>
        <w:t xml:space="preserve"> and </w:t>
      </w:r>
      <w:r w:rsidR="00303366" w:rsidRPr="00706753">
        <w:rPr>
          <w:lang w:val="en-GB"/>
        </w:rPr>
        <w:t xml:space="preserve">the </w:t>
      </w:r>
      <w:r w:rsidR="00303366" w:rsidRPr="00A938C7">
        <w:rPr>
          <w:lang w:val="en-GB"/>
        </w:rPr>
        <w:t>United Nations Department of Economic and Social Affairs</w:t>
      </w:r>
      <w:r w:rsidR="00890857" w:rsidRPr="00706753">
        <w:rPr>
          <w:lang w:val="en-GB"/>
        </w:rPr>
        <w:t>.</w:t>
      </w:r>
      <w:r w:rsidR="00C57579" w:rsidRPr="00706753">
        <w:rPr>
          <w:lang w:val="en-GB"/>
        </w:rPr>
        <w:t xml:space="preserve"> UNDP </w:t>
      </w:r>
      <w:r w:rsidR="00F41766" w:rsidRPr="00706753">
        <w:rPr>
          <w:lang w:val="en-GB"/>
        </w:rPr>
        <w:t>i</w:t>
      </w:r>
      <w:r w:rsidR="00C57579" w:rsidRPr="00706753">
        <w:rPr>
          <w:lang w:val="en-GB"/>
        </w:rPr>
        <w:t xml:space="preserve">s a trusted partner </w:t>
      </w:r>
      <w:r w:rsidR="00303366" w:rsidRPr="00706753">
        <w:rPr>
          <w:lang w:val="en-GB"/>
        </w:rPr>
        <w:t>whose</w:t>
      </w:r>
      <w:r w:rsidR="00C57579" w:rsidRPr="00706753">
        <w:rPr>
          <w:lang w:val="en-GB"/>
        </w:rPr>
        <w:t xml:space="preserve"> </w:t>
      </w:r>
      <w:r w:rsidR="00310840" w:rsidRPr="00706753">
        <w:rPr>
          <w:lang w:val="en-GB"/>
        </w:rPr>
        <w:t xml:space="preserve">experience </w:t>
      </w:r>
      <w:r w:rsidR="00C57579" w:rsidRPr="00706753">
        <w:rPr>
          <w:lang w:val="en-GB"/>
        </w:rPr>
        <w:t>in supporting electoral proce</w:t>
      </w:r>
      <w:r w:rsidR="00310840" w:rsidRPr="00706753">
        <w:rPr>
          <w:lang w:val="en-GB"/>
        </w:rPr>
        <w:t>sses</w:t>
      </w:r>
      <w:r w:rsidR="00C57579" w:rsidRPr="00706753">
        <w:rPr>
          <w:lang w:val="en-GB"/>
        </w:rPr>
        <w:t xml:space="preserve"> </w:t>
      </w:r>
      <w:r w:rsidR="00310840" w:rsidRPr="00706753">
        <w:rPr>
          <w:lang w:val="en-GB"/>
        </w:rPr>
        <w:t>will strengthen partnership</w:t>
      </w:r>
      <w:r w:rsidR="00303366" w:rsidRPr="00706753">
        <w:rPr>
          <w:lang w:val="en-GB"/>
        </w:rPr>
        <w:t>s</w:t>
      </w:r>
      <w:r w:rsidR="00310840" w:rsidRPr="00706753">
        <w:rPr>
          <w:lang w:val="en-GB"/>
        </w:rPr>
        <w:t xml:space="preserve"> with the</w:t>
      </w:r>
      <w:r w:rsidR="00F41766" w:rsidRPr="00706753">
        <w:rPr>
          <w:lang w:val="en-GB"/>
        </w:rPr>
        <w:t>se</w:t>
      </w:r>
      <w:r w:rsidR="00310840" w:rsidRPr="00706753">
        <w:rPr>
          <w:lang w:val="en-GB"/>
        </w:rPr>
        <w:t xml:space="preserve"> </w:t>
      </w:r>
      <w:r w:rsidR="005277A9" w:rsidRPr="00706753">
        <w:rPr>
          <w:lang w:val="en-GB"/>
        </w:rPr>
        <w:t xml:space="preserve">stakeholders </w:t>
      </w:r>
      <w:r w:rsidR="00310840" w:rsidRPr="00706753">
        <w:rPr>
          <w:lang w:val="en-GB"/>
        </w:rPr>
        <w:t xml:space="preserve">and consolidate its </w:t>
      </w:r>
      <w:r w:rsidR="00D21D4E" w:rsidRPr="00706753">
        <w:rPr>
          <w:lang w:val="en-GB"/>
        </w:rPr>
        <w:t>position</w:t>
      </w:r>
      <w:r w:rsidR="00310840" w:rsidRPr="00706753">
        <w:rPr>
          <w:lang w:val="en-GB"/>
        </w:rPr>
        <w:t xml:space="preserve"> </w:t>
      </w:r>
      <w:r w:rsidR="00D21D4E" w:rsidRPr="00706753">
        <w:rPr>
          <w:lang w:val="en-GB"/>
        </w:rPr>
        <w:t>i</w:t>
      </w:r>
      <w:r w:rsidR="00310840" w:rsidRPr="00706753">
        <w:rPr>
          <w:lang w:val="en-GB"/>
        </w:rPr>
        <w:t xml:space="preserve">n e-governance, conflict prevention and social </w:t>
      </w:r>
      <w:r w:rsidR="00DF53D8" w:rsidRPr="00706753">
        <w:rPr>
          <w:lang w:val="en-GB"/>
        </w:rPr>
        <w:t xml:space="preserve">cohesion. In partnership with UNFPA, </w:t>
      </w:r>
      <w:r w:rsidR="00303366" w:rsidRPr="00706753">
        <w:rPr>
          <w:lang w:val="en-GB"/>
        </w:rPr>
        <w:t xml:space="preserve">UNICEF, and </w:t>
      </w:r>
      <w:r w:rsidR="00DF53D8" w:rsidRPr="00706753">
        <w:rPr>
          <w:lang w:val="en-GB"/>
        </w:rPr>
        <w:t>UN</w:t>
      </w:r>
      <w:r w:rsidR="00303366" w:rsidRPr="00706753">
        <w:rPr>
          <w:lang w:val="en-GB"/>
        </w:rPr>
        <w:t>-</w:t>
      </w:r>
      <w:r w:rsidR="00DF53D8" w:rsidRPr="00706753">
        <w:rPr>
          <w:lang w:val="en-GB"/>
        </w:rPr>
        <w:t xml:space="preserve">Women, UNDP will operationalize the common chapter of </w:t>
      </w:r>
      <w:r w:rsidR="00303366" w:rsidRPr="00706753">
        <w:rPr>
          <w:lang w:val="en-GB"/>
        </w:rPr>
        <w:t xml:space="preserve">its Strategic Plan, </w:t>
      </w:r>
      <w:r w:rsidR="00DF53D8" w:rsidRPr="00706753">
        <w:rPr>
          <w:lang w:val="en-GB"/>
        </w:rPr>
        <w:t>2018-2021</w:t>
      </w:r>
      <w:r w:rsidR="00303366" w:rsidRPr="00706753">
        <w:rPr>
          <w:lang w:val="en-GB"/>
        </w:rPr>
        <w:t>,</w:t>
      </w:r>
      <w:r w:rsidR="00DF53D8" w:rsidRPr="00706753">
        <w:rPr>
          <w:lang w:val="en-GB"/>
        </w:rPr>
        <w:t xml:space="preserve"> on gender equality and the improvement of data management for sustainable development.</w:t>
      </w:r>
      <w:bookmarkEnd w:id="11"/>
    </w:p>
    <w:p w14:paraId="259031CB" w14:textId="77777777" w:rsidR="006E0451" w:rsidRPr="00A938C7" w:rsidRDefault="00816CFE" w:rsidP="00ED51A9">
      <w:pPr>
        <w:pStyle w:val="Heading1"/>
        <w:keepLines/>
        <w:widowControl/>
        <w:tabs>
          <w:tab w:val="left" w:pos="1350"/>
        </w:tabs>
        <w:suppressAutoHyphens w:val="0"/>
        <w:spacing w:after="200"/>
        <w:ind w:left="720" w:hanging="540"/>
        <w:rPr>
          <w:spacing w:val="0"/>
          <w:sz w:val="28"/>
          <w:szCs w:val="28"/>
          <w:lang w:val="en-GB"/>
        </w:rPr>
      </w:pPr>
      <w:bookmarkStart w:id="17" w:name="_Toc509578034"/>
      <w:bookmarkStart w:id="18" w:name="_Toc511247454"/>
      <w:r w:rsidRPr="00A938C7">
        <w:rPr>
          <w:spacing w:val="0"/>
          <w:sz w:val="28"/>
          <w:szCs w:val="28"/>
          <w:lang w:val="en-GB"/>
        </w:rPr>
        <w:t>III.</w:t>
      </w:r>
      <w:r w:rsidR="00DA1E78" w:rsidRPr="00A938C7">
        <w:rPr>
          <w:spacing w:val="0"/>
          <w:sz w:val="28"/>
          <w:szCs w:val="28"/>
          <w:lang w:val="en-GB"/>
        </w:rPr>
        <w:tab/>
      </w:r>
      <w:r w:rsidR="00876D4B" w:rsidRPr="00A938C7">
        <w:rPr>
          <w:spacing w:val="0"/>
          <w:sz w:val="28"/>
          <w:szCs w:val="28"/>
          <w:lang w:val="en-GB"/>
        </w:rPr>
        <w:t>Programme</w:t>
      </w:r>
      <w:r w:rsidR="00310D26" w:rsidRPr="00A938C7">
        <w:rPr>
          <w:spacing w:val="0"/>
          <w:sz w:val="28"/>
          <w:szCs w:val="28"/>
          <w:lang w:val="en-GB"/>
        </w:rPr>
        <w:t xml:space="preserve"> and risk management</w:t>
      </w:r>
      <w:bookmarkEnd w:id="17"/>
      <w:bookmarkEnd w:id="18"/>
    </w:p>
    <w:p w14:paraId="27D2F3DE" w14:textId="38774477" w:rsidR="005D7885" w:rsidRPr="00706753" w:rsidRDefault="00C9511F" w:rsidP="00FD1626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>
        <w:rPr>
          <w:lang w:val="en-GB"/>
        </w:rPr>
        <w:t>20</w:t>
      </w:r>
      <w:r w:rsidR="000A462E" w:rsidRPr="00706753">
        <w:rPr>
          <w:lang w:val="en-GB"/>
        </w:rPr>
        <w:t>.</w:t>
      </w:r>
      <w:r w:rsidR="00303366" w:rsidRPr="00706753">
        <w:rPr>
          <w:lang w:val="en-GB"/>
        </w:rPr>
        <w:tab/>
      </w:r>
      <w:r w:rsidR="00827690" w:rsidRPr="00706753">
        <w:rPr>
          <w:lang w:val="en-GB"/>
        </w:rPr>
        <w:t xml:space="preserve">The </w:t>
      </w:r>
      <w:r w:rsidR="00303366" w:rsidRPr="00706753">
        <w:rPr>
          <w:lang w:val="en-GB"/>
        </w:rPr>
        <w:t>country p</w:t>
      </w:r>
      <w:r w:rsidR="00827690" w:rsidRPr="00706753">
        <w:rPr>
          <w:lang w:val="en-GB"/>
        </w:rPr>
        <w:t xml:space="preserve">rogramme </w:t>
      </w:r>
      <w:r w:rsidR="00303366" w:rsidRPr="00706753">
        <w:rPr>
          <w:lang w:val="en-GB"/>
        </w:rPr>
        <w:t>will</w:t>
      </w:r>
      <w:r w:rsidR="00207F88" w:rsidRPr="00706753">
        <w:rPr>
          <w:lang w:val="en-GB"/>
        </w:rPr>
        <w:t xml:space="preserve"> </w:t>
      </w:r>
      <w:r w:rsidR="00A153F9" w:rsidRPr="00706753">
        <w:rPr>
          <w:lang w:val="en-GB"/>
        </w:rPr>
        <w:t>articulate how UNDP contribute</w:t>
      </w:r>
      <w:r w:rsidR="00827690" w:rsidRPr="00706753">
        <w:rPr>
          <w:lang w:val="en-GB"/>
        </w:rPr>
        <w:t>s</w:t>
      </w:r>
      <w:r w:rsidR="00A153F9" w:rsidRPr="00706753">
        <w:rPr>
          <w:lang w:val="en-GB"/>
        </w:rPr>
        <w:t xml:space="preserve"> </w:t>
      </w:r>
      <w:r w:rsidR="005D7885" w:rsidRPr="00706753">
        <w:rPr>
          <w:lang w:val="en-GB"/>
        </w:rPr>
        <w:t xml:space="preserve">to national </w:t>
      </w:r>
      <w:r w:rsidR="00A153F9" w:rsidRPr="00706753">
        <w:rPr>
          <w:lang w:val="en-GB"/>
        </w:rPr>
        <w:t>priorities</w:t>
      </w:r>
      <w:r w:rsidR="005D7885" w:rsidRPr="00706753">
        <w:rPr>
          <w:lang w:val="en-GB"/>
        </w:rPr>
        <w:t xml:space="preserve"> and </w:t>
      </w:r>
      <w:r w:rsidR="00BC1BF5" w:rsidRPr="00706753">
        <w:rPr>
          <w:lang w:val="en-GB"/>
        </w:rPr>
        <w:t>reports to</w:t>
      </w:r>
      <w:r w:rsidR="005D7885" w:rsidRPr="00706753">
        <w:rPr>
          <w:lang w:val="en-GB"/>
        </w:rPr>
        <w:t xml:space="preserve"> the Executive Board on the extent to which results </w:t>
      </w:r>
      <w:r w:rsidR="00827690" w:rsidRPr="00706753">
        <w:rPr>
          <w:lang w:val="en-GB"/>
        </w:rPr>
        <w:t xml:space="preserve">relate to </w:t>
      </w:r>
      <w:r w:rsidR="001C6236" w:rsidRPr="00706753">
        <w:rPr>
          <w:lang w:val="en-GB"/>
        </w:rPr>
        <w:t>objectives and</w:t>
      </w:r>
      <w:r w:rsidR="00827690" w:rsidRPr="00706753">
        <w:rPr>
          <w:lang w:val="en-GB"/>
        </w:rPr>
        <w:t xml:space="preserve"> </w:t>
      </w:r>
      <w:r w:rsidR="005D7885" w:rsidRPr="00706753">
        <w:rPr>
          <w:lang w:val="en-GB"/>
        </w:rPr>
        <w:t xml:space="preserve">resources. </w:t>
      </w:r>
      <w:r w:rsidR="00303366" w:rsidRPr="00706753">
        <w:rPr>
          <w:lang w:val="en-GB"/>
        </w:rPr>
        <w:t xml:space="preserve">The </w:t>
      </w:r>
      <w:r w:rsidR="00923D5D" w:rsidRPr="00706753">
        <w:rPr>
          <w:lang w:val="en-GB"/>
        </w:rPr>
        <w:t xml:space="preserve">UNDP </w:t>
      </w:r>
      <w:r w:rsidR="00303366" w:rsidRPr="00706753">
        <w:rPr>
          <w:lang w:val="en-GB"/>
        </w:rPr>
        <w:t>p</w:t>
      </w:r>
      <w:r w:rsidR="00923D5D" w:rsidRPr="00706753">
        <w:rPr>
          <w:lang w:val="en-GB"/>
        </w:rPr>
        <w:t xml:space="preserve">rogramme and </w:t>
      </w:r>
      <w:r w:rsidR="00303366" w:rsidRPr="00706753">
        <w:rPr>
          <w:lang w:val="en-GB"/>
        </w:rPr>
        <w:t>o</w:t>
      </w:r>
      <w:r w:rsidR="00923D5D" w:rsidRPr="00706753">
        <w:rPr>
          <w:lang w:val="en-GB"/>
        </w:rPr>
        <w:t xml:space="preserve">perational </w:t>
      </w:r>
      <w:r w:rsidR="00303366" w:rsidRPr="00706753">
        <w:rPr>
          <w:lang w:val="en-GB"/>
        </w:rPr>
        <w:t>p</w:t>
      </w:r>
      <w:r w:rsidR="00923D5D" w:rsidRPr="00706753">
        <w:rPr>
          <w:lang w:val="en-GB"/>
        </w:rPr>
        <w:t xml:space="preserve">olicies and </w:t>
      </w:r>
      <w:r w:rsidR="00303366" w:rsidRPr="00706753">
        <w:rPr>
          <w:lang w:val="en-GB"/>
        </w:rPr>
        <w:t>p</w:t>
      </w:r>
      <w:r w:rsidR="00923D5D" w:rsidRPr="00706753">
        <w:rPr>
          <w:lang w:val="en-GB"/>
        </w:rPr>
        <w:t>rocedures</w:t>
      </w:r>
      <w:r w:rsidR="00303366" w:rsidRPr="00706753">
        <w:rPr>
          <w:lang w:val="en-GB"/>
        </w:rPr>
        <w:t xml:space="preserve"> </w:t>
      </w:r>
      <w:r w:rsidR="00035D67" w:rsidRPr="00706753">
        <w:rPr>
          <w:lang w:val="en-GB"/>
        </w:rPr>
        <w:t>and</w:t>
      </w:r>
      <w:r w:rsidR="00923D5D" w:rsidRPr="00706753">
        <w:rPr>
          <w:lang w:val="en-GB"/>
        </w:rPr>
        <w:t xml:space="preserve"> internal control </w:t>
      </w:r>
      <w:r w:rsidR="006E7B7D" w:rsidRPr="00706753">
        <w:rPr>
          <w:lang w:val="en-GB"/>
        </w:rPr>
        <w:t xml:space="preserve">framework </w:t>
      </w:r>
      <w:r w:rsidR="00F41766" w:rsidRPr="00706753">
        <w:rPr>
          <w:lang w:val="en-GB"/>
        </w:rPr>
        <w:t>articul</w:t>
      </w:r>
      <w:r w:rsidR="00923D5D" w:rsidRPr="00706753">
        <w:rPr>
          <w:lang w:val="en-GB"/>
        </w:rPr>
        <w:t>ate how</w:t>
      </w:r>
      <w:r w:rsidR="005D7885" w:rsidRPr="00706753">
        <w:rPr>
          <w:lang w:val="en-GB"/>
        </w:rPr>
        <w:t xml:space="preserve"> managers are accountable at </w:t>
      </w:r>
      <w:r w:rsidR="00952C0F" w:rsidRPr="00706753">
        <w:rPr>
          <w:lang w:val="en-GB"/>
        </w:rPr>
        <w:t>all levels</w:t>
      </w:r>
      <w:r w:rsidR="005D7885" w:rsidRPr="00706753">
        <w:rPr>
          <w:lang w:val="en-GB"/>
        </w:rPr>
        <w:t xml:space="preserve">. In accordance with </w:t>
      </w:r>
      <w:r w:rsidR="00303366" w:rsidRPr="00706753">
        <w:rPr>
          <w:lang w:val="en-GB"/>
        </w:rPr>
        <w:t>Executive Board d</w:t>
      </w:r>
      <w:r w:rsidR="005D7885" w:rsidRPr="00706753">
        <w:rPr>
          <w:lang w:val="en-GB"/>
        </w:rPr>
        <w:t xml:space="preserve">ecision </w:t>
      </w:r>
      <w:r w:rsidR="00DD41FA" w:rsidRPr="00706753">
        <w:rPr>
          <w:lang w:val="en-GB"/>
        </w:rPr>
        <w:t>2013/9</w:t>
      </w:r>
      <w:r w:rsidR="00923D5D" w:rsidRPr="00706753">
        <w:rPr>
          <w:lang w:val="en-GB"/>
        </w:rPr>
        <w:t>, all direct costs associated with implementi</w:t>
      </w:r>
      <w:r w:rsidR="00F41766" w:rsidRPr="00706753">
        <w:rPr>
          <w:lang w:val="en-GB"/>
        </w:rPr>
        <w:t>ng</w:t>
      </w:r>
      <w:r w:rsidR="00923D5D" w:rsidRPr="00706753">
        <w:rPr>
          <w:lang w:val="en-GB"/>
        </w:rPr>
        <w:t xml:space="preserve"> the programme will be charged to the concerned </w:t>
      </w:r>
      <w:r w:rsidR="004966F5" w:rsidRPr="00706753">
        <w:rPr>
          <w:lang w:val="en-GB"/>
        </w:rPr>
        <w:t>funds</w:t>
      </w:r>
      <w:r w:rsidR="00D868F1" w:rsidRPr="00706753">
        <w:rPr>
          <w:lang w:val="en-GB"/>
        </w:rPr>
        <w:t xml:space="preserve"> through </w:t>
      </w:r>
      <w:r w:rsidR="00303366" w:rsidRPr="00706753">
        <w:rPr>
          <w:lang w:val="en-GB"/>
        </w:rPr>
        <w:t>d</w:t>
      </w:r>
      <w:r w:rsidR="00D868F1" w:rsidRPr="00706753">
        <w:rPr>
          <w:lang w:val="en-GB"/>
        </w:rPr>
        <w:t xml:space="preserve">irect </w:t>
      </w:r>
      <w:r w:rsidR="00303366" w:rsidRPr="00706753">
        <w:rPr>
          <w:lang w:val="en-GB"/>
        </w:rPr>
        <w:t>p</w:t>
      </w:r>
      <w:r w:rsidR="00D868F1" w:rsidRPr="00706753">
        <w:rPr>
          <w:lang w:val="en-GB"/>
        </w:rPr>
        <w:t xml:space="preserve">roject </w:t>
      </w:r>
      <w:r w:rsidR="00303366" w:rsidRPr="00706753">
        <w:rPr>
          <w:lang w:val="en-GB"/>
        </w:rPr>
        <w:t>c</w:t>
      </w:r>
      <w:r w:rsidR="00D868F1" w:rsidRPr="00706753">
        <w:rPr>
          <w:lang w:val="en-GB"/>
        </w:rPr>
        <w:t>osts</w:t>
      </w:r>
      <w:r w:rsidR="00923D5D" w:rsidRPr="00706753">
        <w:rPr>
          <w:lang w:val="en-GB"/>
        </w:rPr>
        <w:t>.</w:t>
      </w:r>
      <w:r w:rsidR="005D7885" w:rsidRPr="00706753">
        <w:rPr>
          <w:lang w:val="en-GB"/>
        </w:rPr>
        <w:t xml:space="preserve"> </w:t>
      </w:r>
      <w:r w:rsidR="00952C0F" w:rsidRPr="00706753">
        <w:rPr>
          <w:lang w:val="en-GB"/>
        </w:rPr>
        <w:t>T</w:t>
      </w:r>
      <w:r w:rsidR="005D7885" w:rsidRPr="00706753">
        <w:rPr>
          <w:lang w:val="en-GB"/>
        </w:rPr>
        <w:t xml:space="preserve">he office will adjust its structure to </w:t>
      </w:r>
      <w:r w:rsidR="008A6ED0" w:rsidRPr="00706753">
        <w:rPr>
          <w:lang w:val="en-GB"/>
        </w:rPr>
        <w:t xml:space="preserve">meet </w:t>
      </w:r>
      <w:r w:rsidR="005D7885" w:rsidRPr="00706753">
        <w:rPr>
          <w:lang w:val="en-GB"/>
        </w:rPr>
        <w:t>the operational requirements of the program</w:t>
      </w:r>
      <w:r w:rsidR="00876D4B" w:rsidRPr="00706753">
        <w:rPr>
          <w:lang w:val="en-GB"/>
        </w:rPr>
        <w:t>me</w:t>
      </w:r>
      <w:r w:rsidR="005D7885" w:rsidRPr="00706753">
        <w:rPr>
          <w:lang w:val="en-GB"/>
        </w:rPr>
        <w:t>.</w:t>
      </w:r>
    </w:p>
    <w:p w14:paraId="62E24B30" w14:textId="1E83C3B1" w:rsidR="005D7885" w:rsidRPr="00706753" w:rsidRDefault="00C9511F" w:rsidP="00FD1626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>
        <w:rPr>
          <w:lang w:val="en-GB"/>
        </w:rPr>
        <w:t>21</w:t>
      </w:r>
      <w:r w:rsidR="000A462E" w:rsidRPr="00706753">
        <w:rPr>
          <w:lang w:val="en-GB"/>
        </w:rPr>
        <w:t>.</w:t>
      </w:r>
      <w:r w:rsidR="00303366" w:rsidRPr="00706753">
        <w:rPr>
          <w:lang w:val="en-GB"/>
        </w:rPr>
        <w:tab/>
      </w:r>
      <w:bookmarkStart w:id="19" w:name="_Hlk507695389"/>
      <w:r w:rsidR="00303366" w:rsidRPr="00706753">
        <w:rPr>
          <w:lang w:val="en-GB"/>
        </w:rPr>
        <w:t>E</w:t>
      </w:r>
      <w:r w:rsidR="008A6ED0" w:rsidRPr="00706753">
        <w:rPr>
          <w:lang w:val="en-GB"/>
        </w:rPr>
        <w:t xml:space="preserve">xecution </w:t>
      </w:r>
      <w:r w:rsidR="00B34B46" w:rsidRPr="00706753">
        <w:rPr>
          <w:lang w:val="en-GB"/>
        </w:rPr>
        <w:t xml:space="preserve">of the </w:t>
      </w:r>
      <w:r w:rsidR="00303366" w:rsidRPr="00706753">
        <w:rPr>
          <w:lang w:val="en-GB"/>
        </w:rPr>
        <w:t>country p</w:t>
      </w:r>
      <w:r w:rsidR="00207F88" w:rsidRPr="00706753">
        <w:rPr>
          <w:lang w:val="en-GB"/>
        </w:rPr>
        <w:t>rogramme</w:t>
      </w:r>
      <w:r w:rsidR="005D7885" w:rsidRPr="00706753">
        <w:rPr>
          <w:lang w:val="en-GB"/>
        </w:rPr>
        <w:t xml:space="preserve"> will </w:t>
      </w:r>
      <w:r w:rsidR="00923D5D" w:rsidRPr="00706753">
        <w:rPr>
          <w:lang w:val="en-GB"/>
        </w:rPr>
        <w:t xml:space="preserve">be </w:t>
      </w:r>
      <w:r w:rsidR="008A6ED0" w:rsidRPr="00706753">
        <w:rPr>
          <w:lang w:val="en-GB"/>
        </w:rPr>
        <w:t xml:space="preserve">anchored </w:t>
      </w:r>
      <w:r w:rsidR="00303366" w:rsidRPr="00706753">
        <w:rPr>
          <w:lang w:val="en-GB"/>
        </w:rPr>
        <w:t xml:space="preserve">in </w:t>
      </w:r>
      <w:r w:rsidR="005D7885" w:rsidRPr="00706753">
        <w:rPr>
          <w:lang w:val="en-GB"/>
        </w:rPr>
        <w:t>the Ministry of Planning and Development</w:t>
      </w:r>
      <w:bookmarkEnd w:id="19"/>
      <w:r w:rsidR="005D7885" w:rsidRPr="00706753">
        <w:rPr>
          <w:lang w:val="en-GB"/>
        </w:rPr>
        <w:t xml:space="preserve">. National </w:t>
      </w:r>
      <w:r w:rsidR="00303366" w:rsidRPr="00706753">
        <w:rPr>
          <w:lang w:val="en-GB"/>
        </w:rPr>
        <w:t>i</w:t>
      </w:r>
      <w:r w:rsidR="00931E6F" w:rsidRPr="00706753">
        <w:rPr>
          <w:lang w:val="en-GB"/>
        </w:rPr>
        <w:t>mplementation</w:t>
      </w:r>
      <w:r w:rsidR="005D7885" w:rsidRPr="00706753">
        <w:rPr>
          <w:lang w:val="en-GB"/>
        </w:rPr>
        <w:t xml:space="preserve"> will be</w:t>
      </w:r>
      <w:r w:rsidR="00876D4B" w:rsidRPr="00706753">
        <w:rPr>
          <w:lang w:val="en-GB"/>
        </w:rPr>
        <w:t xml:space="preserve"> the preferred </w:t>
      </w:r>
      <w:r w:rsidR="001C6236" w:rsidRPr="00706753">
        <w:rPr>
          <w:lang w:val="en-GB"/>
        </w:rPr>
        <w:t>modality</w:t>
      </w:r>
      <w:r w:rsidR="00F41766" w:rsidRPr="00706753">
        <w:rPr>
          <w:lang w:val="en-GB"/>
        </w:rPr>
        <w:t>,</w:t>
      </w:r>
      <w:r w:rsidR="001C6236" w:rsidRPr="00706753">
        <w:rPr>
          <w:lang w:val="en-GB"/>
        </w:rPr>
        <w:t xml:space="preserve"> </w:t>
      </w:r>
      <w:r w:rsidR="00F41766" w:rsidRPr="00706753">
        <w:rPr>
          <w:lang w:val="en-GB"/>
        </w:rPr>
        <w:t xml:space="preserve">while </w:t>
      </w:r>
      <w:r w:rsidR="00303366" w:rsidRPr="00706753">
        <w:rPr>
          <w:lang w:val="en-GB"/>
        </w:rPr>
        <w:t>d</w:t>
      </w:r>
      <w:r w:rsidR="005D7885" w:rsidRPr="00706753">
        <w:rPr>
          <w:lang w:val="en-GB"/>
        </w:rPr>
        <w:t xml:space="preserve">irect </w:t>
      </w:r>
      <w:r w:rsidR="00303366" w:rsidRPr="00706753">
        <w:rPr>
          <w:lang w:val="en-GB"/>
        </w:rPr>
        <w:t>i</w:t>
      </w:r>
      <w:r w:rsidR="00931E6F" w:rsidRPr="00706753">
        <w:rPr>
          <w:lang w:val="en-GB"/>
        </w:rPr>
        <w:t xml:space="preserve">mplementation </w:t>
      </w:r>
      <w:r w:rsidR="005D7885" w:rsidRPr="00706753">
        <w:rPr>
          <w:lang w:val="en-GB"/>
        </w:rPr>
        <w:t xml:space="preserve">considered </w:t>
      </w:r>
      <w:r w:rsidR="00B34B46" w:rsidRPr="00706753">
        <w:rPr>
          <w:lang w:val="en-GB"/>
        </w:rPr>
        <w:t>as</w:t>
      </w:r>
      <w:r w:rsidR="005D7885" w:rsidRPr="00706753">
        <w:rPr>
          <w:lang w:val="en-GB"/>
        </w:rPr>
        <w:t xml:space="preserve"> needed</w:t>
      </w:r>
      <w:r w:rsidR="007C30DB" w:rsidRPr="00706753">
        <w:rPr>
          <w:lang w:val="en-GB"/>
        </w:rPr>
        <w:t>.</w:t>
      </w:r>
      <w:r w:rsidR="005D7885" w:rsidRPr="00706753">
        <w:rPr>
          <w:lang w:val="en-GB"/>
        </w:rPr>
        <w:t xml:space="preserve"> The use of harmonized instruments for </w:t>
      </w:r>
      <w:r w:rsidR="00631BD7" w:rsidRPr="00706753">
        <w:rPr>
          <w:lang w:val="en-GB"/>
        </w:rPr>
        <w:t xml:space="preserve">operationalization </w:t>
      </w:r>
      <w:r w:rsidR="005D7885" w:rsidRPr="00706753">
        <w:rPr>
          <w:lang w:val="en-GB"/>
        </w:rPr>
        <w:t xml:space="preserve">and programming, such as </w:t>
      </w:r>
      <w:r w:rsidR="00303366" w:rsidRPr="00706753">
        <w:rPr>
          <w:lang w:val="en-GB"/>
        </w:rPr>
        <w:t>j</w:t>
      </w:r>
      <w:r w:rsidR="005D7885" w:rsidRPr="00706753">
        <w:rPr>
          <w:lang w:val="en-GB"/>
        </w:rPr>
        <w:t xml:space="preserve">oint </w:t>
      </w:r>
      <w:r w:rsidR="00303366" w:rsidRPr="00706753">
        <w:rPr>
          <w:lang w:val="en-GB"/>
        </w:rPr>
        <w:t>p</w:t>
      </w:r>
      <w:r w:rsidR="005D7885" w:rsidRPr="00706753">
        <w:rPr>
          <w:lang w:val="en-GB"/>
        </w:rPr>
        <w:t xml:space="preserve">rogramming and </w:t>
      </w:r>
      <w:r w:rsidR="00303366" w:rsidRPr="00706753">
        <w:rPr>
          <w:lang w:val="en-GB"/>
        </w:rPr>
        <w:t>b</w:t>
      </w:r>
      <w:r w:rsidR="00EB129A" w:rsidRPr="00706753">
        <w:rPr>
          <w:lang w:val="en-GB"/>
        </w:rPr>
        <w:t>usiness</w:t>
      </w:r>
      <w:r w:rsidR="005D7885" w:rsidRPr="00706753">
        <w:rPr>
          <w:lang w:val="en-GB"/>
        </w:rPr>
        <w:t xml:space="preserve"> </w:t>
      </w:r>
      <w:r w:rsidR="00303366" w:rsidRPr="00706753">
        <w:rPr>
          <w:lang w:val="en-GB"/>
        </w:rPr>
        <w:t>o</w:t>
      </w:r>
      <w:r w:rsidR="005D7885" w:rsidRPr="00706753">
        <w:rPr>
          <w:lang w:val="en-GB"/>
        </w:rPr>
        <w:t>peration</w:t>
      </w:r>
      <w:r w:rsidR="00EB129A" w:rsidRPr="00706753">
        <w:rPr>
          <w:lang w:val="en-GB"/>
        </w:rPr>
        <w:t>s</w:t>
      </w:r>
      <w:r w:rsidR="005D7885" w:rsidRPr="00706753">
        <w:rPr>
          <w:lang w:val="en-GB"/>
        </w:rPr>
        <w:t xml:space="preserve"> </w:t>
      </w:r>
      <w:r w:rsidR="00303366" w:rsidRPr="00706753">
        <w:rPr>
          <w:lang w:val="en-GB"/>
        </w:rPr>
        <w:t>s</w:t>
      </w:r>
      <w:r w:rsidR="00EB129A" w:rsidRPr="00706753">
        <w:rPr>
          <w:lang w:val="en-GB"/>
        </w:rPr>
        <w:t>trateg</w:t>
      </w:r>
      <w:r w:rsidR="00303366" w:rsidRPr="00706753">
        <w:rPr>
          <w:lang w:val="en-GB"/>
        </w:rPr>
        <w:t>ies,</w:t>
      </w:r>
      <w:r w:rsidR="005D7885" w:rsidRPr="00706753">
        <w:rPr>
          <w:lang w:val="en-GB"/>
        </w:rPr>
        <w:t xml:space="preserve"> will be promoted.</w:t>
      </w:r>
    </w:p>
    <w:p w14:paraId="1E6B4B7A" w14:textId="07CF2B7D" w:rsidR="005D7885" w:rsidRPr="00706753" w:rsidRDefault="00C9511F" w:rsidP="00FD1626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>
        <w:rPr>
          <w:lang w:val="en-GB"/>
        </w:rPr>
        <w:t>22</w:t>
      </w:r>
      <w:r w:rsidR="000A462E" w:rsidRPr="00706753">
        <w:rPr>
          <w:lang w:val="en-GB"/>
        </w:rPr>
        <w:t>.</w:t>
      </w:r>
      <w:r w:rsidR="00303366" w:rsidRPr="00706753">
        <w:rPr>
          <w:lang w:val="en-GB"/>
        </w:rPr>
        <w:tab/>
      </w:r>
      <w:r w:rsidR="005D7885" w:rsidRPr="00706753">
        <w:rPr>
          <w:lang w:val="en-GB"/>
        </w:rPr>
        <w:t xml:space="preserve">The selection of implementing partners will </w:t>
      </w:r>
      <w:r w:rsidR="00DB7BEA" w:rsidRPr="00706753">
        <w:rPr>
          <w:lang w:val="en-GB"/>
        </w:rPr>
        <w:t xml:space="preserve">consider </w:t>
      </w:r>
      <w:r w:rsidR="005D7885" w:rsidRPr="00706753">
        <w:rPr>
          <w:lang w:val="en-GB"/>
        </w:rPr>
        <w:t xml:space="preserve">comparative advantage and </w:t>
      </w:r>
      <w:r w:rsidR="00DB7BEA" w:rsidRPr="00706753">
        <w:rPr>
          <w:lang w:val="en-GB"/>
        </w:rPr>
        <w:t xml:space="preserve">effective </w:t>
      </w:r>
      <w:r w:rsidR="001C6236" w:rsidRPr="00706753">
        <w:rPr>
          <w:lang w:val="en-GB"/>
        </w:rPr>
        <w:t>delivery of</w:t>
      </w:r>
      <w:r w:rsidR="00B34B46" w:rsidRPr="00706753">
        <w:rPr>
          <w:lang w:val="en-GB"/>
        </w:rPr>
        <w:t xml:space="preserve"> results</w:t>
      </w:r>
      <w:r w:rsidR="005D7885" w:rsidRPr="00706753">
        <w:rPr>
          <w:lang w:val="en-GB"/>
        </w:rPr>
        <w:t xml:space="preserve">. </w:t>
      </w:r>
      <w:r w:rsidR="00F41766" w:rsidRPr="00706753">
        <w:rPr>
          <w:lang w:val="en-GB"/>
        </w:rPr>
        <w:t>I</w:t>
      </w:r>
      <w:r w:rsidR="00876D4B" w:rsidRPr="00706753">
        <w:rPr>
          <w:lang w:val="en-GB"/>
        </w:rPr>
        <w:t xml:space="preserve">n coordination with other </w:t>
      </w:r>
      <w:r w:rsidR="00303366" w:rsidRPr="00706753">
        <w:rPr>
          <w:lang w:val="en-GB"/>
        </w:rPr>
        <w:t>United Nations organizations,</w:t>
      </w:r>
      <w:r w:rsidR="00544AE3" w:rsidRPr="00706753">
        <w:rPr>
          <w:lang w:val="en-GB"/>
        </w:rPr>
        <w:t xml:space="preserve"> </w:t>
      </w:r>
      <w:r w:rsidR="00F41766" w:rsidRPr="00706753">
        <w:rPr>
          <w:lang w:val="en-GB"/>
        </w:rPr>
        <w:t xml:space="preserve">UNDP will use the Harmonized Approach to Cash Transfers </w:t>
      </w:r>
      <w:r w:rsidR="005D7885" w:rsidRPr="00706753">
        <w:rPr>
          <w:lang w:val="en-GB"/>
        </w:rPr>
        <w:t>to manage fiduciary risks</w:t>
      </w:r>
      <w:r w:rsidR="00C555C9" w:rsidRPr="00706753">
        <w:rPr>
          <w:lang w:val="en-GB"/>
        </w:rPr>
        <w:t xml:space="preserve"> </w:t>
      </w:r>
      <w:r w:rsidR="001C6236" w:rsidRPr="00706753">
        <w:rPr>
          <w:lang w:val="en-GB"/>
        </w:rPr>
        <w:t xml:space="preserve">and </w:t>
      </w:r>
      <w:r w:rsidR="005779C8" w:rsidRPr="00706753">
        <w:rPr>
          <w:lang w:val="en-GB"/>
        </w:rPr>
        <w:t xml:space="preserve">build </w:t>
      </w:r>
      <w:r w:rsidR="001C6236" w:rsidRPr="00706753">
        <w:rPr>
          <w:lang w:val="en-GB"/>
        </w:rPr>
        <w:t>capacit</w:t>
      </w:r>
      <w:r w:rsidR="005779C8" w:rsidRPr="00706753">
        <w:rPr>
          <w:lang w:val="en-GB"/>
        </w:rPr>
        <w:t>ies</w:t>
      </w:r>
      <w:r w:rsidR="005D7885" w:rsidRPr="00706753">
        <w:rPr>
          <w:lang w:val="en-GB"/>
        </w:rPr>
        <w:t xml:space="preserve"> of </w:t>
      </w:r>
      <w:r w:rsidR="00233BF6" w:rsidRPr="00706753">
        <w:rPr>
          <w:lang w:val="en-GB"/>
        </w:rPr>
        <w:t>executing</w:t>
      </w:r>
      <w:r w:rsidR="005D7885" w:rsidRPr="00706753">
        <w:rPr>
          <w:lang w:val="en-GB"/>
        </w:rPr>
        <w:t xml:space="preserve"> partners</w:t>
      </w:r>
      <w:r w:rsidR="00876D4B" w:rsidRPr="00706753">
        <w:rPr>
          <w:lang w:val="en-GB"/>
        </w:rPr>
        <w:t xml:space="preserve"> </w:t>
      </w:r>
      <w:r w:rsidR="005779C8" w:rsidRPr="00706753">
        <w:rPr>
          <w:lang w:val="en-GB"/>
        </w:rPr>
        <w:t xml:space="preserve">for, </w:t>
      </w:r>
      <w:r w:rsidR="00233BF6" w:rsidRPr="00A938C7">
        <w:rPr>
          <w:lang w:val="en-GB"/>
        </w:rPr>
        <w:t>inter alia</w:t>
      </w:r>
      <w:r w:rsidR="005779C8" w:rsidRPr="00A938C7">
        <w:rPr>
          <w:lang w:val="en-GB"/>
        </w:rPr>
        <w:t>,</w:t>
      </w:r>
      <w:r w:rsidR="00233BF6" w:rsidRPr="00706753">
        <w:rPr>
          <w:lang w:val="en-GB"/>
        </w:rPr>
        <w:t xml:space="preserve"> </w:t>
      </w:r>
      <w:r w:rsidR="005779C8" w:rsidRPr="00706753">
        <w:rPr>
          <w:lang w:val="en-GB"/>
        </w:rPr>
        <w:t>r</w:t>
      </w:r>
      <w:r w:rsidR="00E513DB" w:rsidRPr="00706753">
        <w:rPr>
          <w:lang w:val="en-GB"/>
        </w:rPr>
        <w:t>esults</w:t>
      </w:r>
      <w:r w:rsidR="00233BF6" w:rsidRPr="00706753">
        <w:rPr>
          <w:lang w:val="en-GB"/>
        </w:rPr>
        <w:t>-</w:t>
      </w:r>
      <w:r w:rsidR="005779C8" w:rsidRPr="00706753">
        <w:rPr>
          <w:lang w:val="en-GB"/>
        </w:rPr>
        <w:t>b</w:t>
      </w:r>
      <w:r w:rsidR="00233BF6" w:rsidRPr="00706753">
        <w:rPr>
          <w:lang w:val="en-GB"/>
        </w:rPr>
        <w:t xml:space="preserve">ased </w:t>
      </w:r>
      <w:r w:rsidR="005779C8" w:rsidRPr="00706753">
        <w:rPr>
          <w:lang w:val="en-GB"/>
        </w:rPr>
        <w:t>m</w:t>
      </w:r>
      <w:r w:rsidR="00233BF6" w:rsidRPr="00706753">
        <w:rPr>
          <w:lang w:val="en-GB"/>
        </w:rPr>
        <w:t>anagement</w:t>
      </w:r>
      <w:r w:rsidR="005D7885" w:rsidRPr="00706753">
        <w:rPr>
          <w:lang w:val="en-GB"/>
        </w:rPr>
        <w:t xml:space="preserve">. Accelerated procedures can be adopted </w:t>
      </w:r>
      <w:r w:rsidR="005779C8" w:rsidRPr="00706753">
        <w:rPr>
          <w:lang w:val="en-GB"/>
        </w:rPr>
        <w:t>as</w:t>
      </w:r>
      <w:r w:rsidR="00C555C9" w:rsidRPr="00706753">
        <w:rPr>
          <w:lang w:val="en-GB"/>
        </w:rPr>
        <w:t xml:space="preserve"> need</w:t>
      </w:r>
      <w:r w:rsidR="005779C8" w:rsidRPr="00706753">
        <w:rPr>
          <w:lang w:val="en-GB"/>
        </w:rPr>
        <w:t>ed.</w:t>
      </w:r>
    </w:p>
    <w:p w14:paraId="153B5566" w14:textId="4B6F16F4" w:rsidR="005D7885" w:rsidRPr="00706753" w:rsidRDefault="00075932" w:rsidP="00FD1626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2</w:t>
      </w:r>
      <w:r w:rsidR="00C9511F">
        <w:rPr>
          <w:lang w:val="en-GB"/>
        </w:rPr>
        <w:t>3</w:t>
      </w:r>
      <w:r w:rsidR="000A462E" w:rsidRPr="00706753">
        <w:rPr>
          <w:lang w:val="en-GB"/>
        </w:rPr>
        <w:t>.</w:t>
      </w:r>
      <w:r w:rsidR="005779C8" w:rsidRPr="00706753">
        <w:rPr>
          <w:lang w:val="en-GB"/>
        </w:rPr>
        <w:tab/>
      </w:r>
      <w:r w:rsidR="005D7885" w:rsidRPr="00706753">
        <w:rPr>
          <w:lang w:val="en-GB"/>
        </w:rPr>
        <w:t xml:space="preserve">For ownership of the </w:t>
      </w:r>
      <w:r w:rsidR="005779C8" w:rsidRPr="00706753">
        <w:rPr>
          <w:lang w:val="en-GB"/>
        </w:rPr>
        <w:t>country p</w:t>
      </w:r>
      <w:r w:rsidR="005D7885" w:rsidRPr="00706753">
        <w:rPr>
          <w:lang w:val="en-GB"/>
        </w:rPr>
        <w:t>rogramme</w:t>
      </w:r>
      <w:r w:rsidR="000B4F31" w:rsidRPr="00706753">
        <w:rPr>
          <w:lang w:val="en-GB"/>
        </w:rPr>
        <w:t xml:space="preserve"> </w:t>
      </w:r>
      <w:r w:rsidR="005779C8" w:rsidRPr="00706753">
        <w:rPr>
          <w:lang w:val="en-GB"/>
        </w:rPr>
        <w:t>and the</w:t>
      </w:r>
      <w:r w:rsidR="000B4F31" w:rsidRPr="00706753">
        <w:rPr>
          <w:lang w:val="en-GB"/>
        </w:rPr>
        <w:t xml:space="preserve"> UNDP exit strategy</w:t>
      </w:r>
      <w:r w:rsidR="00454C1A" w:rsidRPr="00706753">
        <w:rPr>
          <w:lang w:val="en-GB"/>
        </w:rPr>
        <w:t>,</w:t>
      </w:r>
      <w:r w:rsidR="005D7885" w:rsidRPr="00706753">
        <w:rPr>
          <w:lang w:val="en-GB"/>
        </w:rPr>
        <w:t xml:space="preserve"> national partners will </w:t>
      </w:r>
      <w:r w:rsidR="00454C1A" w:rsidRPr="00706753">
        <w:rPr>
          <w:lang w:val="en-GB"/>
        </w:rPr>
        <w:t>be fully</w:t>
      </w:r>
      <w:r w:rsidR="005D7885" w:rsidRPr="00706753">
        <w:rPr>
          <w:lang w:val="en-GB"/>
        </w:rPr>
        <w:t xml:space="preserve"> </w:t>
      </w:r>
      <w:r w:rsidR="005779C8" w:rsidRPr="00706753">
        <w:rPr>
          <w:lang w:val="en-GB"/>
        </w:rPr>
        <w:t xml:space="preserve">engaged </w:t>
      </w:r>
      <w:r w:rsidR="005D7885" w:rsidRPr="00706753">
        <w:rPr>
          <w:lang w:val="en-GB"/>
        </w:rPr>
        <w:t>in planning and management</w:t>
      </w:r>
      <w:r w:rsidR="00454C1A" w:rsidRPr="00706753">
        <w:rPr>
          <w:lang w:val="en-GB"/>
        </w:rPr>
        <w:t xml:space="preserve"> processes</w:t>
      </w:r>
      <w:r w:rsidR="005D7885" w:rsidRPr="00706753">
        <w:rPr>
          <w:lang w:val="en-GB"/>
        </w:rPr>
        <w:t xml:space="preserve"> through steering and technical c</w:t>
      </w:r>
      <w:r w:rsidR="00876D4B" w:rsidRPr="00706753">
        <w:rPr>
          <w:lang w:val="en-GB"/>
        </w:rPr>
        <w:t xml:space="preserve">ommittees. </w:t>
      </w:r>
      <w:r w:rsidR="00C555C9" w:rsidRPr="00706753">
        <w:rPr>
          <w:lang w:val="en-GB"/>
        </w:rPr>
        <w:t>E</w:t>
      </w:r>
      <w:r w:rsidR="00454C1A" w:rsidRPr="00706753">
        <w:rPr>
          <w:lang w:val="en-GB"/>
        </w:rPr>
        <w:t>ffective</w:t>
      </w:r>
      <w:r w:rsidR="005D7885" w:rsidRPr="00706753">
        <w:rPr>
          <w:lang w:val="en-GB"/>
        </w:rPr>
        <w:t xml:space="preserve"> </w:t>
      </w:r>
      <w:r w:rsidR="005779C8" w:rsidRPr="00706753">
        <w:rPr>
          <w:lang w:val="en-GB"/>
        </w:rPr>
        <w:t xml:space="preserve">government </w:t>
      </w:r>
      <w:r w:rsidR="005D7885" w:rsidRPr="00706753">
        <w:rPr>
          <w:lang w:val="en-GB"/>
        </w:rPr>
        <w:t xml:space="preserve">leadership will be </w:t>
      </w:r>
      <w:r w:rsidR="00BC1BF5" w:rsidRPr="00706753">
        <w:rPr>
          <w:lang w:val="en-GB"/>
        </w:rPr>
        <w:t xml:space="preserve">an </w:t>
      </w:r>
      <w:r w:rsidR="00C555C9" w:rsidRPr="00706753">
        <w:rPr>
          <w:lang w:val="en-GB"/>
        </w:rPr>
        <w:t xml:space="preserve">enabling factor </w:t>
      </w:r>
      <w:r w:rsidR="005D7885" w:rsidRPr="00706753">
        <w:rPr>
          <w:lang w:val="en-GB"/>
        </w:rPr>
        <w:t xml:space="preserve">to </w:t>
      </w:r>
      <w:r w:rsidR="006F13F1" w:rsidRPr="00706753">
        <w:rPr>
          <w:lang w:val="en-GB"/>
        </w:rPr>
        <w:t>efficient</w:t>
      </w:r>
      <w:r w:rsidR="005D7885" w:rsidRPr="00706753">
        <w:rPr>
          <w:lang w:val="en-GB"/>
        </w:rPr>
        <w:t xml:space="preserve"> implem</w:t>
      </w:r>
      <w:r w:rsidR="00233BF6" w:rsidRPr="00706753">
        <w:rPr>
          <w:lang w:val="en-GB"/>
        </w:rPr>
        <w:t>entation</w:t>
      </w:r>
      <w:r w:rsidR="006F13F1" w:rsidRPr="00706753">
        <w:rPr>
          <w:lang w:val="en-GB"/>
        </w:rPr>
        <w:t xml:space="preserve"> </w:t>
      </w:r>
      <w:r w:rsidR="005779C8" w:rsidRPr="00706753">
        <w:rPr>
          <w:lang w:val="en-GB"/>
        </w:rPr>
        <w:t>and</w:t>
      </w:r>
      <w:r w:rsidR="007D3B92" w:rsidRPr="00706753">
        <w:rPr>
          <w:lang w:val="en-GB"/>
        </w:rPr>
        <w:t xml:space="preserve"> </w:t>
      </w:r>
      <w:r w:rsidR="00661A54" w:rsidRPr="00706753">
        <w:rPr>
          <w:lang w:val="en-GB"/>
        </w:rPr>
        <w:t>sustainability</w:t>
      </w:r>
      <w:r w:rsidR="005779C8" w:rsidRPr="00706753">
        <w:rPr>
          <w:lang w:val="en-GB"/>
        </w:rPr>
        <w:t xml:space="preserve"> of results</w:t>
      </w:r>
      <w:r w:rsidR="00D57F41" w:rsidRPr="00706753">
        <w:rPr>
          <w:lang w:val="en-GB"/>
        </w:rPr>
        <w:t xml:space="preserve">. </w:t>
      </w:r>
    </w:p>
    <w:p w14:paraId="2047E7DF" w14:textId="78B26EF3" w:rsidR="005D7885" w:rsidRPr="00706753" w:rsidRDefault="005D7885" w:rsidP="00FD1626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2</w:t>
      </w:r>
      <w:r w:rsidR="00C9511F">
        <w:rPr>
          <w:lang w:val="en-GB"/>
        </w:rPr>
        <w:t>4</w:t>
      </w:r>
      <w:r w:rsidRPr="00706753">
        <w:rPr>
          <w:lang w:val="en-GB"/>
        </w:rPr>
        <w:t>.</w:t>
      </w:r>
      <w:r w:rsidR="005779C8" w:rsidRPr="00706753">
        <w:rPr>
          <w:lang w:val="en-GB"/>
        </w:rPr>
        <w:tab/>
      </w:r>
      <w:r w:rsidRPr="00706753">
        <w:rPr>
          <w:lang w:val="en-GB"/>
        </w:rPr>
        <w:t>Programme implementation may be subject to the following risks: (</w:t>
      </w:r>
      <w:r w:rsidR="005779C8" w:rsidRPr="00706753">
        <w:rPr>
          <w:lang w:val="en-GB"/>
        </w:rPr>
        <w:t>a</w:t>
      </w:r>
      <w:r w:rsidRPr="00706753">
        <w:rPr>
          <w:lang w:val="en-GB"/>
        </w:rPr>
        <w:t xml:space="preserve">) </w:t>
      </w:r>
      <w:r w:rsidR="001D053B" w:rsidRPr="00706753">
        <w:rPr>
          <w:lang w:val="en-GB"/>
        </w:rPr>
        <w:t>insufficient qualifi</w:t>
      </w:r>
      <w:r w:rsidR="005779C8" w:rsidRPr="00706753">
        <w:rPr>
          <w:lang w:val="en-GB"/>
        </w:rPr>
        <w:t>cations</w:t>
      </w:r>
      <w:r w:rsidR="001D053B" w:rsidRPr="00706753">
        <w:rPr>
          <w:lang w:val="en-GB"/>
        </w:rPr>
        <w:t xml:space="preserve"> and</w:t>
      </w:r>
      <w:r w:rsidR="00876D4B" w:rsidRPr="00706753">
        <w:rPr>
          <w:lang w:val="en-GB"/>
        </w:rPr>
        <w:t xml:space="preserve"> </w:t>
      </w:r>
      <w:r w:rsidR="006F13F1" w:rsidRPr="00706753">
        <w:rPr>
          <w:lang w:val="en-GB"/>
        </w:rPr>
        <w:t xml:space="preserve">high </w:t>
      </w:r>
      <w:r w:rsidRPr="00706753">
        <w:rPr>
          <w:lang w:val="en-GB"/>
        </w:rPr>
        <w:t>turnover of public administration staff; (</w:t>
      </w:r>
      <w:r w:rsidR="005779C8" w:rsidRPr="00706753">
        <w:rPr>
          <w:lang w:val="en-GB"/>
        </w:rPr>
        <w:t>b</w:t>
      </w:r>
      <w:r w:rsidRPr="00706753">
        <w:rPr>
          <w:lang w:val="en-GB"/>
        </w:rPr>
        <w:t>)</w:t>
      </w:r>
      <w:r w:rsidR="00301035" w:rsidRPr="00706753">
        <w:rPr>
          <w:lang w:val="en-GB"/>
        </w:rPr>
        <w:t xml:space="preserve"> </w:t>
      </w:r>
      <w:r w:rsidRPr="00706753">
        <w:rPr>
          <w:lang w:val="en-GB"/>
        </w:rPr>
        <w:t>natural disasters; (</w:t>
      </w:r>
      <w:r w:rsidR="005779C8" w:rsidRPr="00706753">
        <w:rPr>
          <w:lang w:val="en-GB"/>
        </w:rPr>
        <w:t>c</w:t>
      </w:r>
      <w:r w:rsidRPr="00706753">
        <w:rPr>
          <w:lang w:val="en-GB"/>
        </w:rPr>
        <w:t>) strikes in public administration; and (</w:t>
      </w:r>
      <w:r w:rsidR="005779C8" w:rsidRPr="00706753">
        <w:rPr>
          <w:lang w:val="en-GB"/>
        </w:rPr>
        <w:t>d</w:t>
      </w:r>
      <w:r w:rsidRPr="00706753">
        <w:rPr>
          <w:lang w:val="en-GB"/>
        </w:rPr>
        <w:t xml:space="preserve">) low resource mobilization, especially </w:t>
      </w:r>
      <w:r w:rsidR="005779C8" w:rsidRPr="00706753">
        <w:rPr>
          <w:lang w:val="en-GB"/>
        </w:rPr>
        <w:t>g</w:t>
      </w:r>
      <w:r w:rsidR="002C1C14" w:rsidRPr="00706753">
        <w:rPr>
          <w:lang w:val="en-GB"/>
        </w:rPr>
        <w:t xml:space="preserve">overnment </w:t>
      </w:r>
      <w:r w:rsidR="000D5717" w:rsidRPr="00706753">
        <w:rPr>
          <w:lang w:val="en-GB"/>
        </w:rPr>
        <w:t>c</w:t>
      </w:r>
      <w:r w:rsidRPr="00706753">
        <w:rPr>
          <w:lang w:val="en-GB"/>
        </w:rPr>
        <w:t>ost</w:t>
      </w:r>
      <w:r w:rsidR="00BC1BF5" w:rsidRPr="00706753">
        <w:rPr>
          <w:lang w:val="en-GB"/>
        </w:rPr>
        <w:t>-</w:t>
      </w:r>
      <w:r w:rsidR="001C6236" w:rsidRPr="00706753">
        <w:rPr>
          <w:lang w:val="en-GB"/>
        </w:rPr>
        <w:t>sharing.</w:t>
      </w:r>
    </w:p>
    <w:p w14:paraId="01972A3C" w14:textId="600F439B" w:rsidR="00694298" w:rsidRPr="00A938C7" w:rsidRDefault="00075932" w:rsidP="00FD1626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2</w:t>
      </w:r>
      <w:r w:rsidR="00C9511F">
        <w:rPr>
          <w:lang w:val="en-GB"/>
        </w:rPr>
        <w:t>5</w:t>
      </w:r>
      <w:r w:rsidR="000A462E" w:rsidRPr="00706753">
        <w:rPr>
          <w:lang w:val="en-GB"/>
        </w:rPr>
        <w:t>.</w:t>
      </w:r>
      <w:r w:rsidR="005779C8" w:rsidRPr="00706753">
        <w:rPr>
          <w:lang w:val="en-GB"/>
        </w:rPr>
        <w:tab/>
      </w:r>
      <w:r w:rsidR="009A6A4B" w:rsidRPr="00706753">
        <w:rPr>
          <w:lang w:val="en-GB"/>
        </w:rPr>
        <w:t>To mitigate th</w:t>
      </w:r>
      <w:r w:rsidR="00E26543" w:rsidRPr="00706753">
        <w:rPr>
          <w:lang w:val="en-GB"/>
        </w:rPr>
        <w:t>o</w:t>
      </w:r>
      <w:r w:rsidR="009A6A4B" w:rsidRPr="00706753">
        <w:rPr>
          <w:lang w:val="en-GB"/>
        </w:rPr>
        <w:t xml:space="preserve">se risks, UNDP will </w:t>
      </w:r>
      <w:r w:rsidR="00405BFB" w:rsidRPr="00706753">
        <w:rPr>
          <w:lang w:val="en-GB"/>
        </w:rPr>
        <w:t xml:space="preserve">strengthen </w:t>
      </w:r>
      <w:r w:rsidR="005779C8" w:rsidRPr="00706753">
        <w:rPr>
          <w:lang w:val="en-GB"/>
        </w:rPr>
        <w:t>its r</w:t>
      </w:r>
      <w:r w:rsidR="00405BFB" w:rsidRPr="00706753">
        <w:rPr>
          <w:lang w:val="en-GB"/>
        </w:rPr>
        <w:t xml:space="preserve">esources </w:t>
      </w:r>
      <w:r w:rsidR="005779C8" w:rsidRPr="00706753">
        <w:rPr>
          <w:lang w:val="en-GB"/>
        </w:rPr>
        <w:t>m</w:t>
      </w:r>
      <w:r w:rsidR="00405BFB" w:rsidRPr="00706753">
        <w:rPr>
          <w:lang w:val="en-GB"/>
        </w:rPr>
        <w:t xml:space="preserve">obilization </w:t>
      </w:r>
      <w:r w:rsidR="00E878E0" w:rsidRPr="00706753">
        <w:rPr>
          <w:lang w:val="en-GB"/>
        </w:rPr>
        <w:t>strategy</w:t>
      </w:r>
      <w:r w:rsidR="005779C8" w:rsidRPr="00706753">
        <w:rPr>
          <w:lang w:val="en-GB"/>
        </w:rPr>
        <w:t>;</w:t>
      </w:r>
      <w:r w:rsidR="00E878E0" w:rsidRPr="00706753">
        <w:rPr>
          <w:lang w:val="en-GB"/>
        </w:rPr>
        <w:t xml:space="preserve"> diversify</w:t>
      </w:r>
      <w:r w:rsidR="005779C8" w:rsidRPr="00706753">
        <w:rPr>
          <w:lang w:val="en-GB"/>
        </w:rPr>
        <w:t>;</w:t>
      </w:r>
      <w:r w:rsidR="00405BFB" w:rsidRPr="00706753">
        <w:rPr>
          <w:lang w:val="en-GB"/>
        </w:rPr>
        <w:t xml:space="preserve"> </w:t>
      </w:r>
      <w:r w:rsidR="005779C8" w:rsidRPr="00706753">
        <w:rPr>
          <w:lang w:val="en-GB"/>
        </w:rPr>
        <w:t xml:space="preserve">and </w:t>
      </w:r>
      <w:r w:rsidR="001C6236" w:rsidRPr="00706753">
        <w:rPr>
          <w:lang w:val="en-GB"/>
        </w:rPr>
        <w:t>widen</w:t>
      </w:r>
      <w:r w:rsidR="006F13F1" w:rsidRPr="00706753">
        <w:rPr>
          <w:lang w:val="en-GB"/>
        </w:rPr>
        <w:t xml:space="preserve"> </w:t>
      </w:r>
      <w:r w:rsidR="009A6A4B" w:rsidRPr="00706753">
        <w:rPr>
          <w:lang w:val="en-GB"/>
        </w:rPr>
        <w:t xml:space="preserve">its </w:t>
      </w:r>
      <w:r w:rsidR="000D5717" w:rsidRPr="00706753">
        <w:rPr>
          <w:lang w:val="en-GB"/>
        </w:rPr>
        <w:t>f</w:t>
      </w:r>
      <w:r w:rsidR="00405BFB" w:rsidRPr="00706753">
        <w:rPr>
          <w:lang w:val="en-GB"/>
        </w:rPr>
        <w:t xml:space="preserve">unding </w:t>
      </w:r>
      <w:r w:rsidR="000B4F31" w:rsidRPr="00706753">
        <w:rPr>
          <w:lang w:val="en-GB"/>
        </w:rPr>
        <w:t xml:space="preserve">and stakeholder </w:t>
      </w:r>
      <w:r w:rsidR="00405BFB" w:rsidRPr="00706753">
        <w:rPr>
          <w:lang w:val="en-GB"/>
        </w:rPr>
        <w:t xml:space="preserve">base </w:t>
      </w:r>
      <w:r w:rsidR="009A6A4B" w:rsidRPr="00706753">
        <w:rPr>
          <w:lang w:val="en-GB"/>
        </w:rPr>
        <w:t>by developing partnerships with the private sector, foundations, international financial institutions</w:t>
      </w:r>
      <w:r w:rsidR="00A90077" w:rsidRPr="00706753">
        <w:rPr>
          <w:lang w:val="en-GB"/>
        </w:rPr>
        <w:t>,</w:t>
      </w:r>
      <w:r w:rsidR="009A6A4B" w:rsidRPr="00706753">
        <w:rPr>
          <w:lang w:val="en-GB"/>
        </w:rPr>
        <w:t xml:space="preserve"> </w:t>
      </w:r>
      <w:r w:rsidR="00BC1BF5" w:rsidRPr="00706753">
        <w:rPr>
          <w:lang w:val="en-GB"/>
        </w:rPr>
        <w:t xml:space="preserve">the </w:t>
      </w:r>
      <w:r w:rsidR="00AB4FF1" w:rsidRPr="00706753">
        <w:rPr>
          <w:lang w:val="en-GB"/>
        </w:rPr>
        <w:t>Global Climate Fund</w:t>
      </w:r>
      <w:r w:rsidR="005779C8" w:rsidRPr="00706753">
        <w:rPr>
          <w:lang w:val="en-GB"/>
        </w:rPr>
        <w:t>,</w:t>
      </w:r>
      <w:r w:rsidR="00A90077" w:rsidRPr="00706753">
        <w:rPr>
          <w:lang w:val="en-GB"/>
        </w:rPr>
        <w:t xml:space="preserve"> and non-traditional donors</w:t>
      </w:r>
      <w:r w:rsidR="009A6A4B" w:rsidRPr="00706753">
        <w:rPr>
          <w:lang w:val="en-GB"/>
        </w:rPr>
        <w:t>.</w:t>
      </w:r>
      <w:r w:rsidR="00CA3A39" w:rsidRPr="00706753">
        <w:rPr>
          <w:lang w:val="en-GB"/>
        </w:rPr>
        <w:t xml:space="preserve"> </w:t>
      </w:r>
      <w:r w:rsidR="009A6A4B" w:rsidRPr="00706753">
        <w:rPr>
          <w:lang w:val="en-GB"/>
        </w:rPr>
        <w:t xml:space="preserve">UNDP will capitalize on the </w:t>
      </w:r>
      <w:r w:rsidR="006F13F1" w:rsidRPr="00706753">
        <w:rPr>
          <w:lang w:val="en-GB"/>
        </w:rPr>
        <w:t xml:space="preserve">results of the </w:t>
      </w:r>
      <w:r w:rsidR="00980CFF" w:rsidRPr="00706753">
        <w:rPr>
          <w:lang w:val="en-GB"/>
        </w:rPr>
        <w:t>development financing assessment</w:t>
      </w:r>
      <w:r w:rsidR="009A6A4B" w:rsidRPr="00706753">
        <w:rPr>
          <w:lang w:val="en-GB"/>
        </w:rPr>
        <w:t xml:space="preserve"> and </w:t>
      </w:r>
      <w:r w:rsidR="00233BF6" w:rsidRPr="00706753">
        <w:rPr>
          <w:lang w:val="en-GB"/>
        </w:rPr>
        <w:t xml:space="preserve">South-South </w:t>
      </w:r>
      <w:r w:rsidR="005779C8" w:rsidRPr="00706753">
        <w:rPr>
          <w:lang w:val="en-GB"/>
        </w:rPr>
        <w:t>c</w:t>
      </w:r>
      <w:r w:rsidR="009A6A4B" w:rsidRPr="00706753">
        <w:rPr>
          <w:lang w:val="en-GB"/>
        </w:rPr>
        <w:t>ooperation. The management of security risks and those related to social co</w:t>
      </w:r>
      <w:r w:rsidR="0006697A" w:rsidRPr="00706753">
        <w:rPr>
          <w:lang w:val="en-GB"/>
        </w:rPr>
        <w:t xml:space="preserve">nflicts will be based on the </w:t>
      </w:r>
      <w:r w:rsidR="005779C8" w:rsidRPr="00706753">
        <w:rPr>
          <w:lang w:val="en-GB"/>
        </w:rPr>
        <w:t>United Nations country team</w:t>
      </w:r>
      <w:r w:rsidR="00D44445" w:rsidRPr="00706753">
        <w:rPr>
          <w:lang w:val="en-GB"/>
        </w:rPr>
        <w:t xml:space="preserve"> </w:t>
      </w:r>
      <w:r w:rsidR="005779C8" w:rsidRPr="00706753">
        <w:rPr>
          <w:lang w:val="en-GB"/>
        </w:rPr>
        <w:t>s</w:t>
      </w:r>
      <w:r w:rsidR="006835AE" w:rsidRPr="00706753">
        <w:rPr>
          <w:lang w:val="en-GB"/>
        </w:rPr>
        <w:t xml:space="preserve">ecurity </w:t>
      </w:r>
      <w:r w:rsidR="005779C8" w:rsidRPr="00706753">
        <w:rPr>
          <w:lang w:val="en-GB"/>
        </w:rPr>
        <w:t>r</w:t>
      </w:r>
      <w:r w:rsidR="00D44445" w:rsidRPr="00706753">
        <w:rPr>
          <w:lang w:val="en-GB"/>
        </w:rPr>
        <w:t xml:space="preserve">isk </w:t>
      </w:r>
      <w:r w:rsidR="00706753">
        <w:rPr>
          <w:lang w:val="en-GB"/>
        </w:rPr>
        <w:t>assess</w:t>
      </w:r>
      <w:r w:rsidR="00D44445" w:rsidRPr="00706753">
        <w:rPr>
          <w:lang w:val="en-GB"/>
        </w:rPr>
        <w:t>ment</w:t>
      </w:r>
      <w:r w:rsidR="009A6A4B" w:rsidRPr="00706753">
        <w:rPr>
          <w:lang w:val="en-GB"/>
        </w:rPr>
        <w:t>. UND</w:t>
      </w:r>
      <w:r w:rsidR="00E45C74" w:rsidRPr="00706753">
        <w:rPr>
          <w:lang w:val="en-GB"/>
        </w:rPr>
        <w:t>P will use risk monitoring as a tool for</w:t>
      </w:r>
      <w:r w:rsidR="009A6A4B" w:rsidRPr="00706753">
        <w:rPr>
          <w:lang w:val="en-GB"/>
        </w:rPr>
        <w:t xml:space="preserve"> </w:t>
      </w:r>
      <w:r w:rsidR="006F13F1" w:rsidRPr="00706753">
        <w:rPr>
          <w:lang w:val="en-GB"/>
        </w:rPr>
        <w:t xml:space="preserve">early </w:t>
      </w:r>
      <w:r w:rsidR="00E45C74" w:rsidRPr="00706753">
        <w:rPr>
          <w:lang w:val="en-GB"/>
        </w:rPr>
        <w:t>warning</w:t>
      </w:r>
      <w:r w:rsidR="009A6A4B" w:rsidRPr="00706753">
        <w:rPr>
          <w:lang w:val="en-GB"/>
        </w:rPr>
        <w:t>, reporting and decision-making.</w:t>
      </w:r>
      <w:r w:rsidR="001D053B" w:rsidRPr="00A938C7">
        <w:rPr>
          <w:lang w:val="en-GB"/>
        </w:rPr>
        <w:t xml:space="preserve"> </w:t>
      </w:r>
      <w:r w:rsidR="001D053B" w:rsidRPr="00706753">
        <w:rPr>
          <w:lang w:val="en-GB"/>
        </w:rPr>
        <w:t xml:space="preserve">Considering qualified human resources, </w:t>
      </w:r>
      <w:r w:rsidR="000B4F31" w:rsidRPr="00706753">
        <w:rPr>
          <w:lang w:val="en-GB"/>
        </w:rPr>
        <w:t>UNDP</w:t>
      </w:r>
      <w:r w:rsidR="001D053B" w:rsidRPr="00706753">
        <w:rPr>
          <w:lang w:val="en-GB"/>
        </w:rPr>
        <w:t xml:space="preserve"> will use the </w:t>
      </w:r>
      <w:r w:rsidR="00806247" w:rsidRPr="00706753">
        <w:rPr>
          <w:lang w:val="en-GB"/>
        </w:rPr>
        <w:t xml:space="preserve">resources </w:t>
      </w:r>
      <w:r w:rsidR="00E26543" w:rsidRPr="00706753">
        <w:rPr>
          <w:lang w:val="en-GB"/>
        </w:rPr>
        <w:t>available</w:t>
      </w:r>
      <w:r w:rsidR="00E26543" w:rsidRPr="00706753" w:rsidDel="00806247">
        <w:rPr>
          <w:lang w:val="en-GB"/>
        </w:rPr>
        <w:t xml:space="preserve"> </w:t>
      </w:r>
      <w:r w:rsidR="00E26543" w:rsidRPr="00706753">
        <w:rPr>
          <w:lang w:val="en-GB"/>
        </w:rPr>
        <w:t xml:space="preserve">for </w:t>
      </w:r>
      <w:r w:rsidR="001D053B" w:rsidRPr="00706753">
        <w:rPr>
          <w:lang w:val="en-GB"/>
        </w:rPr>
        <w:t xml:space="preserve">the two </w:t>
      </w:r>
      <w:r w:rsidR="00D25811" w:rsidRPr="00706753">
        <w:rPr>
          <w:lang w:val="en-GB"/>
        </w:rPr>
        <w:t>Sustainable Development Goal</w:t>
      </w:r>
      <w:r w:rsidR="001D053B" w:rsidRPr="00706753">
        <w:rPr>
          <w:lang w:val="en-GB"/>
        </w:rPr>
        <w:t>s platforms to support operationalization</w:t>
      </w:r>
      <w:r w:rsidR="005779C8" w:rsidRPr="00706753">
        <w:rPr>
          <w:lang w:val="en-GB"/>
        </w:rPr>
        <w:t xml:space="preserve"> of the Goals</w:t>
      </w:r>
      <w:r w:rsidR="001D053B" w:rsidRPr="00706753">
        <w:rPr>
          <w:lang w:val="en-GB"/>
        </w:rPr>
        <w:t>. UNDP will reinforce its partnership</w:t>
      </w:r>
      <w:r w:rsidR="00D314C0" w:rsidRPr="00706753">
        <w:rPr>
          <w:lang w:val="en-GB"/>
        </w:rPr>
        <w:t>s</w:t>
      </w:r>
      <w:r w:rsidR="001D053B" w:rsidRPr="00706753">
        <w:rPr>
          <w:lang w:val="en-GB"/>
        </w:rPr>
        <w:t xml:space="preserve"> with the </w:t>
      </w:r>
      <w:r w:rsidR="00D314C0" w:rsidRPr="00706753">
        <w:rPr>
          <w:lang w:val="en-GB"/>
        </w:rPr>
        <w:t>m</w:t>
      </w:r>
      <w:r w:rsidR="001D053B" w:rsidRPr="00706753">
        <w:rPr>
          <w:lang w:val="en-GB"/>
        </w:rPr>
        <w:t xml:space="preserve">inistries of </w:t>
      </w:r>
      <w:r w:rsidR="00D314C0" w:rsidRPr="00706753">
        <w:rPr>
          <w:lang w:val="en-GB"/>
        </w:rPr>
        <w:t>p</w:t>
      </w:r>
      <w:r w:rsidR="001D053B" w:rsidRPr="00706753">
        <w:rPr>
          <w:lang w:val="en-GB"/>
        </w:rPr>
        <w:t xml:space="preserve">lanning, </w:t>
      </w:r>
      <w:r w:rsidR="00D314C0" w:rsidRPr="00706753">
        <w:rPr>
          <w:lang w:val="en-GB"/>
        </w:rPr>
        <w:t>f</w:t>
      </w:r>
      <w:r w:rsidR="001D053B" w:rsidRPr="00706753">
        <w:rPr>
          <w:lang w:val="en-GB"/>
        </w:rPr>
        <w:t>inance</w:t>
      </w:r>
      <w:r w:rsidR="00D314C0" w:rsidRPr="00706753">
        <w:rPr>
          <w:lang w:val="en-GB"/>
        </w:rPr>
        <w:t>,</w:t>
      </w:r>
      <w:r w:rsidR="001D053B" w:rsidRPr="00706753">
        <w:rPr>
          <w:lang w:val="en-GB"/>
        </w:rPr>
        <w:t xml:space="preserve"> and </w:t>
      </w:r>
      <w:r w:rsidR="00D314C0" w:rsidRPr="00706753">
        <w:rPr>
          <w:lang w:val="en-GB"/>
        </w:rPr>
        <w:t>e</w:t>
      </w:r>
      <w:r w:rsidR="001D053B" w:rsidRPr="00706753">
        <w:rPr>
          <w:lang w:val="en-GB"/>
        </w:rPr>
        <w:t xml:space="preserve">ducation to </w:t>
      </w:r>
      <w:r w:rsidR="00A34282" w:rsidRPr="00706753">
        <w:rPr>
          <w:lang w:val="en-GB"/>
        </w:rPr>
        <w:t>promote vocational</w:t>
      </w:r>
      <w:r w:rsidR="001D053B" w:rsidRPr="00706753">
        <w:rPr>
          <w:lang w:val="en-GB"/>
        </w:rPr>
        <w:t xml:space="preserve"> training </w:t>
      </w:r>
      <w:r w:rsidR="000B4F31" w:rsidRPr="00706753">
        <w:rPr>
          <w:lang w:val="en-GB"/>
        </w:rPr>
        <w:t>at all levels</w:t>
      </w:r>
      <w:r w:rsidR="00320F21" w:rsidRPr="00A938C7">
        <w:rPr>
          <w:lang w:val="en-GB"/>
        </w:rPr>
        <w:t xml:space="preserve">. </w:t>
      </w:r>
    </w:p>
    <w:p w14:paraId="1F3BF992" w14:textId="01D7489E" w:rsidR="009A6A4B" w:rsidRPr="00706753" w:rsidRDefault="009A6A4B" w:rsidP="00303366">
      <w:pPr>
        <w:tabs>
          <w:tab w:val="left" w:pos="1170"/>
        </w:tabs>
        <w:autoSpaceDE w:val="0"/>
        <w:autoSpaceDN w:val="0"/>
        <w:adjustRightInd w:val="0"/>
        <w:spacing w:before="80" w:after="240"/>
        <w:ind w:left="720"/>
        <w:jc w:val="both"/>
        <w:rPr>
          <w:lang w:val="en-GB"/>
        </w:rPr>
      </w:pPr>
      <w:r w:rsidRPr="00706753">
        <w:rPr>
          <w:lang w:val="en-GB"/>
        </w:rPr>
        <w:t>2</w:t>
      </w:r>
      <w:r w:rsidR="00C9511F">
        <w:rPr>
          <w:lang w:val="en-GB"/>
        </w:rPr>
        <w:t>6</w:t>
      </w:r>
      <w:r w:rsidRPr="00706753">
        <w:rPr>
          <w:lang w:val="en-GB"/>
        </w:rPr>
        <w:t>. UNDP quality assurance</w:t>
      </w:r>
      <w:r w:rsidR="00E26543" w:rsidRPr="00706753">
        <w:rPr>
          <w:lang w:val="en-GB"/>
        </w:rPr>
        <w:t xml:space="preserve"> and </w:t>
      </w:r>
      <w:r w:rsidRPr="00706753">
        <w:rPr>
          <w:lang w:val="en-GB"/>
        </w:rPr>
        <w:t>social and environmental standards will be applied to all projects</w:t>
      </w:r>
      <w:r w:rsidR="00D314C0" w:rsidRPr="00706753">
        <w:rPr>
          <w:lang w:val="en-GB"/>
        </w:rPr>
        <w:t>,</w:t>
      </w:r>
      <w:r w:rsidR="000A50B1" w:rsidRPr="00706753">
        <w:rPr>
          <w:lang w:val="en-GB"/>
        </w:rPr>
        <w:t xml:space="preserve"> </w:t>
      </w:r>
      <w:r w:rsidR="00D314C0" w:rsidRPr="00706753">
        <w:rPr>
          <w:lang w:val="en-GB"/>
        </w:rPr>
        <w:t xml:space="preserve">as </w:t>
      </w:r>
      <w:r w:rsidR="00D44445" w:rsidRPr="00706753">
        <w:rPr>
          <w:lang w:val="en-GB"/>
        </w:rPr>
        <w:t>wi</w:t>
      </w:r>
      <w:r w:rsidR="00D314C0" w:rsidRPr="00706753">
        <w:rPr>
          <w:lang w:val="en-GB"/>
        </w:rPr>
        <w:t>ll</w:t>
      </w:r>
      <w:r w:rsidR="00D44445" w:rsidRPr="00706753">
        <w:rPr>
          <w:lang w:val="en-GB"/>
        </w:rPr>
        <w:t xml:space="preserve"> gender </w:t>
      </w:r>
      <w:r w:rsidR="008655EE" w:rsidRPr="00706753">
        <w:rPr>
          <w:lang w:val="en-GB"/>
        </w:rPr>
        <w:t>mainstreaming</w:t>
      </w:r>
      <w:r w:rsidR="00D314C0" w:rsidRPr="00706753">
        <w:rPr>
          <w:lang w:val="en-GB"/>
        </w:rPr>
        <w:t>; the country office</w:t>
      </w:r>
      <w:r w:rsidR="008A7C8B" w:rsidRPr="00706753">
        <w:rPr>
          <w:lang w:val="en-GB"/>
        </w:rPr>
        <w:t xml:space="preserve"> </w:t>
      </w:r>
      <w:r w:rsidR="000A50B1" w:rsidRPr="00706753">
        <w:rPr>
          <w:lang w:val="en-GB"/>
        </w:rPr>
        <w:t xml:space="preserve">will achieve the </w:t>
      </w:r>
      <w:r w:rsidR="00D314C0" w:rsidRPr="00706753">
        <w:rPr>
          <w:lang w:val="en-GB"/>
        </w:rPr>
        <w:t xml:space="preserve">‘gold gender seal’ </w:t>
      </w:r>
      <w:r w:rsidR="004654E5" w:rsidRPr="00706753">
        <w:rPr>
          <w:lang w:val="en-GB"/>
        </w:rPr>
        <w:t xml:space="preserve">during the </w:t>
      </w:r>
      <w:r w:rsidR="00D314C0" w:rsidRPr="00706753">
        <w:rPr>
          <w:lang w:val="en-GB"/>
        </w:rPr>
        <w:t xml:space="preserve">country programme </w:t>
      </w:r>
      <w:r w:rsidR="004654E5" w:rsidRPr="00706753">
        <w:rPr>
          <w:lang w:val="en-GB"/>
        </w:rPr>
        <w:t>cycle</w:t>
      </w:r>
      <w:r w:rsidRPr="00706753">
        <w:rPr>
          <w:lang w:val="en-GB"/>
        </w:rPr>
        <w:t xml:space="preserve">. </w:t>
      </w:r>
    </w:p>
    <w:p w14:paraId="5AE20B3D" w14:textId="77777777" w:rsidR="0046553A" w:rsidRPr="00A938C7" w:rsidRDefault="00816CFE" w:rsidP="00ED51A9">
      <w:pPr>
        <w:pStyle w:val="Heading1"/>
        <w:keepLines/>
        <w:widowControl/>
        <w:tabs>
          <w:tab w:val="left" w:pos="1350"/>
        </w:tabs>
        <w:suppressAutoHyphens w:val="0"/>
        <w:spacing w:before="120" w:after="240"/>
        <w:ind w:left="720" w:hanging="450"/>
        <w:rPr>
          <w:spacing w:val="0"/>
          <w:sz w:val="28"/>
          <w:szCs w:val="28"/>
          <w:lang w:val="en-GB"/>
        </w:rPr>
      </w:pPr>
      <w:bookmarkStart w:id="20" w:name="_Toc509578035"/>
      <w:bookmarkStart w:id="21" w:name="_Toc511247455"/>
      <w:r w:rsidRPr="00A938C7">
        <w:rPr>
          <w:spacing w:val="0"/>
          <w:sz w:val="28"/>
          <w:szCs w:val="28"/>
          <w:lang w:val="en-GB"/>
        </w:rPr>
        <w:lastRenderedPageBreak/>
        <w:t>IV.</w:t>
      </w:r>
      <w:r w:rsidR="00DA1E78" w:rsidRPr="00A938C7">
        <w:rPr>
          <w:spacing w:val="0"/>
          <w:sz w:val="28"/>
          <w:szCs w:val="28"/>
          <w:lang w:val="en-GB"/>
        </w:rPr>
        <w:tab/>
      </w:r>
      <w:r w:rsidR="00DC6CDD" w:rsidRPr="00A938C7">
        <w:rPr>
          <w:spacing w:val="0"/>
          <w:sz w:val="28"/>
          <w:szCs w:val="28"/>
          <w:lang w:val="en-GB"/>
        </w:rPr>
        <w:t>Monitoring and evaluation</w:t>
      </w:r>
      <w:bookmarkEnd w:id="20"/>
      <w:bookmarkEnd w:id="21"/>
    </w:p>
    <w:p w14:paraId="2CD60727" w14:textId="74FAABE5" w:rsidR="00DC6CDD" w:rsidRPr="00706753" w:rsidRDefault="00075932" w:rsidP="00B85FC8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2</w:t>
      </w:r>
      <w:r w:rsidR="00C9511F">
        <w:rPr>
          <w:lang w:val="en-GB"/>
        </w:rPr>
        <w:t>7</w:t>
      </w:r>
      <w:r w:rsidR="000A462E" w:rsidRPr="00706753">
        <w:rPr>
          <w:lang w:val="en-GB"/>
        </w:rPr>
        <w:t>.</w:t>
      </w:r>
      <w:r w:rsidR="00D314C0" w:rsidRPr="00706753">
        <w:rPr>
          <w:lang w:val="en-GB"/>
        </w:rPr>
        <w:tab/>
      </w:r>
      <w:r w:rsidR="00DC6CDD" w:rsidRPr="00706753">
        <w:rPr>
          <w:lang w:val="en-GB"/>
        </w:rPr>
        <w:t xml:space="preserve">Programme </w:t>
      </w:r>
      <w:r w:rsidR="00D314C0" w:rsidRPr="00706753">
        <w:rPr>
          <w:lang w:val="en-GB"/>
        </w:rPr>
        <w:t xml:space="preserve">monitoring </w:t>
      </w:r>
      <w:r w:rsidR="00DC6CDD" w:rsidRPr="00706753">
        <w:rPr>
          <w:lang w:val="en-GB"/>
        </w:rPr>
        <w:t xml:space="preserve">will be based on </w:t>
      </w:r>
      <w:r w:rsidR="008928C5" w:rsidRPr="00706753">
        <w:rPr>
          <w:lang w:val="en-GB"/>
        </w:rPr>
        <w:t>the Strategic Plan Integrated Results and Resources Framework</w:t>
      </w:r>
      <w:r w:rsidR="00DC6CDD" w:rsidRPr="00706753">
        <w:rPr>
          <w:lang w:val="en-GB"/>
        </w:rPr>
        <w:t xml:space="preserve">. </w:t>
      </w:r>
      <w:r w:rsidR="008928C5" w:rsidRPr="00706753">
        <w:rPr>
          <w:lang w:val="en-GB"/>
        </w:rPr>
        <w:t>D</w:t>
      </w:r>
      <w:r w:rsidR="00DC6CDD" w:rsidRPr="00706753">
        <w:rPr>
          <w:lang w:val="en-GB"/>
        </w:rPr>
        <w:t>eliverables will be</w:t>
      </w:r>
      <w:r w:rsidR="007F37EA" w:rsidRPr="00706753">
        <w:rPr>
          <w:lang w:val="en-GB"/>
        </w:rPr>
        <w:t xml:space="preserve"> jointly</w:t>
      </w:r>
      <w:r w:rsidR="00DC6CDD" w:rsidRPr="00706753">
        <w:rPr>
          <w:lang w:val="en-GB"/>
        </w:rPr>
        <w:t xml:space="preserve"> monitored by implementing institutions, beneficiary representatives</w:t>
      </w:r>
      <w:r w:rsidR="008928C5" w:rsidRPr="00706753">
        <w:rPr>
          <w:lang w:val="en-GB"/>
        </w:rPr>
        <w:t>,</w:t>
      </w:r>
      <w:r w:rsidR="00DC6CDD" w:rsidRPr="00706753">
        <w:rPr>
          <w:lang w:val="en-GB"/>
        </w:rPr>
        <w:t xml:space="preserve"> and the </w:t>
      </w:r>
      <w:r w:rsidR="008928C5" w:rsidRPr="00706753">
        <w:rPr>
          <w:lang w:val="en-GB"/>
        </w:rPr>
        <w:t xml:space="preserve">country office </w:t>
      </w:r>
      <w:r w:rsidR="00DC6CDD" w:rsidRPr="00706753">
        <w:rPr>
          <w:lang w:val="en-GB"/>
        </w:rPr>
        <w:t>through the steering</w:t>
      </w:r>
      <w:r w:rsidR="008928C5" w:rsidRPr="00706753">
        <w:rPr>
          <w:lang w:val="en-GB"/>
        </w:rPr>
        <w:t xml:space="preserve"> and</w:t>
      </w:r>
      <w:r w:rsidR="00D72EE5" w:rsidRPr="00706753">
        <w:rPr>
          <w:lang w:val="en-GB"/>
        </w:rPr>
        <w:t xml:space="preserve"> technical </w:t>
      </w:r>
      <w:r w:rsidR="00DC6CDD" w:rsidRPr="00706753">
        <w:rPr>
          <w:lang w:val="en-GB"/>
        </w:rPr>
        <w:t>committees</w:t>
      </w:r>
      <w:r w:rsidR="00917602" w:rsidRPr="00706753">
        <w:rPr>
          <w:lang w:val="en-GB"/>
        </w:rPr>
        <w:t xml:space="preserve"> and joint field visits</w:t>
      </w:r>
      <w:r w:rsidR="00DC6CDD" w:rsidRPr="00706753">
        <w:rPr>
          <w:lang w:val="en-GB"/>
        </w:rPr>
        <w:t xml:space="preserve">. </w:t>
      </w:r>
      <w:r w:rsidR="008928C5" w:rsidRPr="00706753">
        <w:rPr>
          <w:lang w:val="en-GB"/>
        </w:rPr>
        <w:t>O</w:t>
      </w:r>
      <w:r w:rsidR="00310D26" w:rsidRPr="00706753">
        <w:rPr>
          <w:lang w:val="en-GB"/>
        </w:rPr>
        <w:t>ut</w:t>
      </w:r>
      <w:r w:rsidR="00D006BC" w:rsidRPr="00706753">
        <w:rPr>
          <w:lang w:val="en-GB"/>
        </w:rPr>
        <w:t xml:space="preserve">puts and </w:t>
      </w:r>
      <w:r w:rsidR="00310D26" w:rsidRPr="00706753">
        <w:rPr>
          <w:lang w:val="en-GB"/>
        </w:rPr>
        <w:t>outcomes</w:t>
      </w:r>
      <w:r w:rsidR="00D006BC" w:rsidRPr="00706753">
        <w:rPr>
          <w:lang w:val="en-GB"/>
        </w:rPr>
        <w:t xml:space="preserve"> </w:t>
      </w:r>
      <w:r w:rsidR="00DC6CDD" w:rsidRPr="00706753">
        <w:rPr>
          <w:lang w:val="en-GB"/>
        </w:rPr>
        <w:t xml:space="preserve">will be monitored through quarterly and annual reports. </w:t>
      </w:r>
      <w:r w:rsidR="008928C5" w:rsidRPr="00706753">
        <w:rPr>
          <w:lang w:val="en-GB"/>
        </w:rPr>
        <w:t>I</w:t>
      </w:r>
      <w:r w:rsidR="008655EE" w:rsidRPr="00706753">
        <w:rPr>
          <w:lang w:val="en-GB"/>
        </w:rPr>
        <w:t>ndicators and their rating scale</w:t>
      </w:r>
      <w:r w:rsidR="008928C5" w:rsidRPr="00706753">
        <w:rPr>
          <w:lang w:val="en-GB"/>
        </w:rPr>
        <w:t>s</w:t>
      </w:r>
      <w:r w:rsidR="008655EE" w:rsidRPr="00706753">
        <w:rPr>
          <w:lang w:val="en-GB"/>
        </w:rPr>
        <w:t xml:space="preserve"> will be adapted </w:t>
      </w:r>
      <w:r w:rsidR="00E26543" w:rsidRPr="00706753">
        <w:rPr>
          <w:lang w:val="en-GB"/>
        </w:rPr>
        <w:t>when</w:t>
      </w:r>
      <w:r w:rsidR="008655EE" w:rsidRPr="00706753">
        <w:rPr>
          <w:lang w:val="en-GB"/>
        </w:rPr>
        <w:t xml:space="preserve"> country</w:t>
      </w:r>
      <w:r w:rsidR="008928C5" w:rsidRPr="00706753">
        <w:rPr>
          <w:lang w:val="en-GB"/>
        </w:rPr>
        <w:t>-</w:t>
      </w:r>
      <w:r w:rsidR="008655EE" w:rsidRPr="00706753">
        <w:rPr>
          <w:lang w:val="en-GB"/>
        </w:rPr>
        <w:t>level indicators</w:t>
      </w:r>
      <w:r w:rsidR="00E26543" w:rsidRPr="00706753">
        <w:rPr>
          <w:lang w:val="en-GB"/>
        </w:rPr>
        <w:t xml:space="preserve"> become available</w:t>
      </w:r>
      <w:r w:rsidR="008655EE" w:rsidRPr="00706753">
        <w:rPr>
          <w:lang w:val="en-GB"/>
        </w:rPr>
        <w:t xml:space="preserve">. </w:t>
      </w:r>
      <w:r w:rsidR="00DC6CDD" w:rsidRPr="00706753">
        <w:rPr>
          <w:lang w:val="en-GB"/>
        </w:rPr>
        <w:t xml:space="preserve">UNDP will support data collection at the beginning of the </w:t>
      </w:r>
      <w:r w:rsidR="008928C5" w:rsidRPr="00706753">
        <w:rPr>
          <w:lang w:val="en-GB"/>
        </w:rPr>
        <w:t>p</w:t>
      </w:r>
      <w:r w:rsidR="00DC6CDD" w:rsidRPr="00706753">
        <w:rPr>
          <w:lang w:val="en-GB"/>
        </w:rPr>
        <w:t>rogram</w:t>
      </w:r>
      <w:r w:rsidR="00310D26" w:rsidRPr="00706753">
        <w:rPr>
          <w:lang w:val="en-GB"/>
        </w:rPr>
        <w:t>me</w:t>
      </w:r>
      <w:r w:rsidR="00DC6CDD" w:rsidRPr="00706753">
        <w:rPr>
          <w:lang w:val="en-GB"/>
        </w:rPr>
        <w:t xml:space="preserve"> </w:t>
      </w:r>
      <w:r w:rsidR="00CA3A39" w:rsidRPr="00706753">
        <w:rPr>
          <w:lang w:val="en-GB"/>
        </w:rPr>
        <w:t>to</w:t>
      </w:r>
      <w:r w:rsidR="00E45C74" w:rsidRPr="00706753">
        <w:rPr>
          <w:lang w:val="en-GB"/>
        </w:rPr>
        <w:t xml:space="preserve"> identify</w:t>
      </w:r>
      <w:r w:rsidR="00DC6CDD" w:rsidRPr="00706753">
        <w:rPr>
          <w:lang w:val="en-GB"/>
        </w:rPr>
        <w:t xml:space="preserve"> missing baseline</w:t>
      </w:r>
      <w:r w:rsidR="00F15DBC" w:rsidRPr="00706753">
        <w:rPr>
          <w:lang w:val="en-GB"/>
        </w:rPr>
        <w:t>s</w:t>
      </w:r>
      <w:r w:rsidR="008928C5" w:rsidRPr="00706753">
        <w:rPr>
          <w:lang w:val="en-GB"/>
        </w:rPr>
        <w:t>,</w:t>
      </w:r>
      <w:r w:rsidR="00D05A6F" w:rsidRPr="00706753">
        <w:rPr>
          <w:lang w:val="en-GB"/>
        </w:rPr>
        <w:t xml:space="preserve"> including for international multilateral agreements</w:t>
      </w:r>
      <w:r w:rsidR="00DC6CDD" w:rsidRPr="00706753">
        <w:rPr>
          <w:lang w:val="en-GB"/>
        </w:rPr>
        <w:t>.</w:t>
      </w:r>
      <w:r w:rsidR="001858C9" w:rsidRPr="00706753">
        <w:rPr>
          <w:lang w:val="en-GB"/>
        </w:rPr>
        <w:t xml:space="preserve"> </w:t>
      </w:r>
    </w:p>
    <w:p w14:paraId="29DD3930" w14:textId="7EA6CCEA" w:rsidR="00DC6CDD" w:rsidRPr="00706753" w:rsidRDefault="00075932" w:rsidP="00B85FC8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strike/>
          <w:lang w:val="en-GB"/>
        </w:rPr>
      </w:pPr>
      <w:r w:rsidRPr="00706753">
        <w:rPr>
          <w:lang w:val="en-GB"/>
        </w:rPr>
        <w:t>2</w:t>
      </w:r>
      <w:r w:rsidR="00C9511F">
        <w:rPr>
          <w:lang w:val="en-GB"/>
        </w:rPr>
        <w:t>8</w:t>
      </w:r>
      <w:r w:rsidR="000A462E" w:rsidRPr="00706753">
        <w:rPr>
          <w:lang w:val="en-GB"/>
        </w:rPr>
        <w:t>.</w:t>
      </w:r>
      <w:r w:rsidR="00D314C0" w:rsidRPr="00706753">
        <w:rPr>
          <w:lang w:val="en-GB"/>
        </w:rPr>
        <w:tab/>
      </w:r>
      <w:r w:rsidR="00826190" w:rsidRPr="00706753">
        <w:rPr>
          <w:lang w:val="en-GB"/>
        </w:rPr>
        <w:t>E</w:t>
      </w:r>
      <w:r w:rsidR="00DC6CDD" w:rsidRPr="00706753">
        <w:rPr>
          <w:lang w:val="en-GB"/>
        </w:rPr>
        <w:t xml:space="preserve">valuations </w:t>
      </w:r>
      <w:r w:rsidR="00826190" w:rsidRPr="00706753">
        <w:rPr>
          <w:lang w:val="en-GB"/>
        </w:rPr>
        <w:t xml:space="preserve">will </w:t>
      </w:r>
      <w:r w:rsidR="00C82B05" w:rsidRPr="00706753">
        <w:rPr>
          <w:lang w:val="en-GB"/>
        </w:rPr>
        <w:t xml:space="preserve">be </w:t>
      </w:r>
      <w:r w:rsidR="008928C5" w:rsidRPr="00706753">
        <w:rPr>
          <w:lang w:val="en-GB"/>
        </w:rPr>
        <w:t xml:space="preserve">conducted </w:t>
      </w:r>
      <w:r w:rsidR="00DC6CDD" w:rsidRPr="00706753">
        <w:rPr>
          <w:lang w:val="en-GB"/>
        </w:rPr>
        <w:t xml:space="preserve">in accordance with the </w:t>
      </w:r>
      <w:r w:rsidR="008928C5" w:rsidRPr="00706753">
        <w:rPr>
          <w:lang w:val="en-GB"/>
        </w:rPr>
        <w:t>e</w:t>
      </w:r>
      <w:r w:rsidR="00DC6CDD" w:rsidRPr="00706753">
        <w:rPr>
          <w:lang w:val="en-GB"/>
        </w:rPr>
        <w:t xml:space="preserve">valuation </w:t>
      </w:r>
      <w:r w:rsidR="008928C5" w:rsidRPr="00706753">
        <w:rPr>
          <w:lang w:val="en-GB"/>
        </w:rPr>
        <w:t>p</w:t>
      </w:r>
      <w:r w:rsidR="00DC6CDD" w:rsidRPr="00706753">
        <w:rPr>
          <w:lang w:val="en-GB"/>
        </w:rPr>
        <w:t xml:space="preserve">olicy and </w:t>
      </w:r>
      <w:r w:rsidR="00E26543" w:rsidRPr="00706753">
        <w:rPr>
          <w:lang w:val="en-GB"/>
        </w:rPr>
        <w:t>plan</w:t>
      </w:r>
      <w:r w:rsidR="00DC6CDD" w:rsidRPr="00706753">
        <w:rPr>
          <w:lang w:val="en-GB"/>
        </w:rPr>
        <w:t xml:space="preserve">. </w:t>
      </w:r>
      <w:r w:rsidR="00D006BC" w:rsidRPr="00706753">
        <w:rPr>
          <w:lang w:val="en-GB"/>
        </w:rPr>
        <w:t xml:space="preserve">A </w:t>
      </w:r>
      <w:r w:rsidR="00CA3A39" w:rsidRPr="00706753">
        <w:rPr>
          <w:lang w:val="en-GB"/>
        </w:rPr>
        <w:t>midterm</w:t>
      </w:r>
      <w:r w:rsidR="00D006BC" w:rsidRPr="00706753">
        <w:rPr>
          <w:lang w:val="en-GB"/>
        </w:rPr>
        <w:t xml:space="preserve"> evaluation of the </w:t>
      </w:r>
      <w:r w:rsidR="008928C5" w:rsidRPr="00706753">
        <w:rPr>
          <w:lang w:val="en-GB"/>
        </w:rPr>
        <w:t xml:space="preserve">programme </w:t>
      </w:r>
      <w:r w:rsidR="00D006BC" w:rsidRPr="00706753">
        <w:rPr>
          <w:lang w:val="en-GB"/>
        </w:rPr>
        <w:t xml:space="preserve">will be </w:t>
      </w:r>
      <w:r w:rsidR="008928C5" w:rsidRPr="00706753">
        <w:rPr>
          <w:lang w:val="en-GB"/>
        </w:rPr>
        <w:t>carried out</w:t>
      </w:r>
      <w:r w:rsidR="00D006BC" w:rsidRPr="00706753">
        <w:rPr>
          <w:lang w:val="en-GB"/>
        </w:rPr>
        <w:t xml:space="preserve"> to inform </w:t>
      </w:r>
      <w:r w:rsidR="008928C5" w:rsidRPr="00706753">
        <w:rPr>
          <w:lang w:val="en-GB"/>
        </w:rPr>
        <w:t xml:space="preserve">its </w:t>
      </w:r>
      <w:r w:rsidR="00D006BC" w:rsidRPr="00706753">
        <w:rPr>
          <w:lang w:val="en-GB"/>
        </w:rPr>
        <w:t xml:space="preserve">implementation and provide </w:t>
      </w:r>
      <w:r w:rsidR="00D72EE5" w:rsidRPr="00706753">
        <w:rPr>
          <w:lang w:val="en-GB"/>
        </w:rPr>
        <w:t>input</w:t>
      </w:r>
      <w:r w:rsidR="00BB2602" w:rsidRPr="00706753">
        <w:rPr>
          <w:lang w:val="en-GB"/>
        </w:rPr>
        <w:t>s</w:t>
      </w:r>
      <w:r w:rsidR="00D72EE5" w:rsidRPr="00706753">
        <w:rPr>
          <w:lang w:val="en-GB"/>
        </w:rPr>
        <w:t xml:space="preserve"> </w:t>
      </w:r>
      <w:r w:rsidR="00D006BC" w:rsidRPr="00706753">
        <w:rPr>
          <w:lang w:val="en-GB"/>
        </w:rPr>
        <w:t xml:space="preserve">for the </w:t>
      </w:r>
      <w:r w:rsidR="00D72EE5" w:rsidRPr="00706753">
        <w:rPr>
          <w:lang w:val="en-GB"/>
        </w:rPr>
        <w:t>next country</w:t>
      </w:r>
      <w:r w:rsidR="00D006BC" w:rsidRPr="00706753">
        <w:rPr>
          <w:lang w:val="en-GB"/>
        </w:rPr>
        <w:t xml:space="preserve"> programme</w:t>
      </w:r>
      <w:r w:rsidR="00DC6CDD" w:rsidRPr="00706753">
        <w:rPr>
          <w:lang w:val="en-GB"/>
        </w:rPr>
        <w:t xml:space="preserve">. </w:t>
      </w:r>
      <w:r w:rsidR="00D72EE5" w:rsidRPr="00706753">
        <w:rPr>
          <w:lang w:val="en-GB"/>
        </w:rPr>
        <w:t>P</w:t>
      </w:r>
      <w:r w:rsidR="00DC6CDD" w:rsidRPr="00706753">
        <w:rPr>
          <w:lang w:val="en-GB"/>
        </w:rPr>
        <w:t xml:space="preserve">roject </w:t>
      </w:r>
      <w:r w:rsidR="00D006BC" w:rsidRPr="00706753">
        <w:rPr>
          <w:lang w:val="en-GB"/>
        </w:rPr>
        <w:t xml:space="preserve">evaluations will be conducted when mandatory or </w:t>
      </w:r>
      <w:r w:rsidR="008928C5" w:rsidRPr="00706753">
        <w:rPr>
          <w:lang w:val="en-GB"/>
        </w:rPr>
        <w:t>as</w:t>
      </w:r>
      <w:r w:rsidR="00931E6F" w:rsidRPr="00706753">
        <w:rPr>
          <w:lang w:val="en-GB"/>
        </w:rPr>
        <w:t xml:space="preserve"> </w:t>
      </w:r>
      <w:r w:rsidR="00DF297E" w:rsidRPr="00706753">
        <w:rPr>
          <w:lang w:val="en-GB"/>
        </w:rPr>
        <w:t>need</w:t>
      </w:r>
      <w:r w:rsidR="00BB2602" w:rsidRPr="00706753">
        <w:rPr>
          <w:lang w:val="en-GB"/>
        </w:rPr>
        <w:t>ed</w:t>
      </w:r>
      <w:r w:rsidR="00D006BC" w:rsidRPr="00706753">
        <w:rPr>
          <w:lang w:val="en-GB"/>
        </w:rPr>
        <w:t>.</w:t>
      </w:r>
      <w:r w:rsidR="00DC6CDD" w:rsidRPr="00706753">
        <w:rPr>
          <w:lang w:val="en-GB"/>
        </w:rPr>
        <w:t xml:space="preserve"> </w:t>
      </w:r>
      <w:r w:rsidR="008655EE" w:rsidRPr="00706753">
        <w:rPr>
          <w:lang w:val="en-GB"/>
        </w:rPr>
        <w:t>J</w:t>
      </w:r>
      <w:r w:rsidR="00DC6CDD" w:rsidRPr="00706753">
        <w:rPr>
          <w:lang w:val="en-GB"/>
        </w:rPr>
        <w:t xml:space="preserve">oint reviews </w:t>
      </w:r>
      <w:r w:rsidR="008655EE" w:rsidRPr="00706753">
        <w:rPr>
          <w:lang w:val="en-GB"/>
        </w:rPr>
        <w:t xml:space="preserve">and </w:t>
      </w:r>
      <w:r w:rsidR="00DC6CDD" w:rsidRPr="00706753">
        <w:rPr>
          <w:lang w:val="en-GB"/>
        </w:rPr>
        <w:t xml:space="preserve">evaluations </w:t>
      </w:r>
      <w:r w:rsidR="008655EE" w:rsidRPr="00706753">
        <w:rPr>
          <w:lang w:val="en-GB"/>
        </w:rPr>
        <w:t xml:space="preserve">will be </w:t>
      </w:r>
      <w:r w:rsidR="008928C5" w:rsidRPr="00706753">
        <w:rPr>
          <w:lang w:val="en-GB"/>
        </w:rPr>
        <w:t>conducted</w:t>
      </w:r>
      <w:r w:rsidR="008655EE" w:rsidRPr="00706753">
        <w:rPr>
          <w:lang w:val="en-GB"/>
        </w:rPr>
        <w:t xml:space="preserve"> </w:t>
      </w:r>
      <w:r w:rsidR="00DC6CDD" w:rsidRPr="00706753">
        <w:rPr>
          <w:lang w:val="en-GB"/>
        </w:rPr>
        <w:t xml:space="preserve">with other </w:t>
      </w:r>
      <w:r w:rsidR="008928C5" w:rsidRPr="00706753">
        <w:rPr>
          <w:lang w:val="en-GB"/>
        </w:rPr>
        <w:t>United Nations organizations</w:t>
      </w:r>
      <w:r w:rsidR="00DC6CDD" w:rsidRPr="00706753">
        <w:rPr>
          <w:lang w:val="en-GB"/>
        </w:rPr>
        <w:t xml:space="preserve">. </w:t>
      </w:r>
    </w:p>
    <w:p w14:paraId="26E7ADFF" w14:textId="698ECC52" w:rsidR="00DC6CDD" w:rsidRPr="00706753" w:rsidRDefault="00075932" w:rsidP="00B85FC8">
      <w:pPr>
        <w:tabs>
          <w:tab w:val="left" w:pos="990"/>
        </w:tabs>
        <w:autoSpaceDE w:val="0"/>
        <w:autoSpaceDN w:val="0"/>
        <w:adjustRightInd w:val="0"/>
        <w:spacing w:after="120"/>
        <w:ind w:left="720"/>
        <w:jc w:val="both"/>
        <w:rPr>
          <w:lang w:val="en-GB"/>
        </w:rPr>
      </w:pPr>
      <w:r w:rsidRPr="00706753">
        <w:rPr>
          <w:lang w:val="en-GB"/>
        </w:rPr>
        <w:t>2</w:t>
      </w:r>
      <w:r w:rsidR="00C9511F">
        <w:rPr>
          <w:lang w:val="en-GB"/>
        </w:rPr>
        <w:t>9</w:t>
      </w:r>
      <w:r w:rsidR="000A462E" w:rsidRPr="00706753">
        <w:rPr>
          <w:lang w:val="en-GB"/>
        </w:rPr>
        <w:t>.</w:t>
      </w:r>
      <w:r w:rsidR="00D314C0" w:rsidRPr="00706753">
        <w:rPr>
          <w:lang w:val="en-GB"/>
        </w:rPr>
        <w:tab/>
      </w:r>
      <w:r w:rsidR="00DC6CDD" w:rsidRPr="00706753">
        <w:rPr>
          <w:lang w:val="en-GB"/>
        </w:rPr>
        <w:t>At least 5</w:t>
      </w:r>
      <w:r w:rsidR="00ED51A9" w:rsidRPr="00706753">
        <w:rPr>
          <w:lang w:val="en-GB"/>
        </w:rPr>
        <w:t xml:space="preserve"> per cent</w:t>
      </w:r>
      <w:r w:rsidR="00DC6CDD" w:rsidRPr="00706753">
        <w:rPr>
          <w:lang w:val="en-GB"/>
        </w:rPr>
        <w:t xml:space="preserve"> of </w:t>
      </w:r>
      <w:r w:rsidR="008928C5" w:rsidRPr="00706753">
        <w:rPr>
          <w:lang w:val="en-GB"/>
        </w:rPr>
        <w:t>p</w:t>
      </w:r>
      <w:r w:rsidR="00DC6CDD" w:rsidRPr="00706753">
        <w:rPr>
          <w:lang w:val="en-GB"/>
        </w:rPr>
        <w:t>rogramme resources will be allocated to monitoring</w:t>
      </w:r>
      <w:r w:rsidR="008928C5" w:rsidRPr="00706753">
        <w:rPr>
          <w:lang w:val="en-GB"/>
        </w:rPr>
        <w:t>,</w:t>
      </w:r>
      <w:r w:rsidR="00DC6CDD" w:rsidRPr="00706753">
        <w:rPr>
          <w:lang w:val="en-GB"/>
        </w:rPr>
        <w:t xml:space="preserve"> eva</w:t>
      </w:r>
      <w:r w:rsidR="00480D5C" w:rsidRPr="00706753">
        <w:rPr>
          <w:lang w:val="en-GB"/>
        </w:rPr>
        <w:t xml:space="preserve">luation </w:t>
      </w:r>
      <w:r w:rsidR="00BA6CE2" w:rsidRPr="00706753">
        <w:rPr>
          <w:lang w:val="en-GB"/>
        </w:rPr>
        <w:t>and</w:t>
      </w:r>
      <w:r w:rsidR="00480D5C" w:rsidRPr="00706753">
        <w:rPr>
          <w:lang w:val="en-GB"/>
        </w:rPr>
        <w:t xml:space="preserve"> </w:t>
      </w:r>
      <w:r w:rsidR="00D5516D" w:rsidRPr="00706753">
        <w:rPr>
          <w:lang w:val="en-GB"/>
        </w:rPr>
        <w:t>data</w:t>
      </w:r>
      <w:r w:rsidR="00480D5C" w:rsidRPr="00706753">
        <w:rPr>
          <w:lang w:val="en-GB"/>
        </w:rPr>
        <w:t xml:space="preserve"> collection</w:t>
      </w:r>
      <w:r w:rsidR="008928C5" w:rsidRPr="00706753">
        <w:rPr>
          <w:lang w:val="en-GB"/>
        </w:rPr>
        <w:t xml:space="preserve"> activities</w:t>
      </w:r>
      <w:r w:rsidR="00DC6CDD" w:rsidRPr="00706753">
        <w:rPr>
          <w:lang w:val="en-GB"/>
        </w:rPr>
        <w:t xml:space="preserve">. The gender </w:t>
      </w:r>
      <w:r w:rsidR="000C2213" w:rsidRPr="00706753">
        <w:rPr>
          <w:lang w:val="en-GB"/>
        </w:rPr>
        <w:t>marker</w:t>
      </w:r>
      <w:r w:rsidR="00DC6CDD" w:rsidRPr="00706753">
        <w:rPr>
          <w:lang w:val="en-GB"/>
        </w:rPr>
        <w:t xml:space="preserve"> will be </w:t>
      </w:r>
      <w:r w:rsidR="00CA3A39" w:rsidRPr="00706753">
        <w:rPr>
          <w:lang w:val="en-GB"/>
        </w:rPr>
        <w:t>considered</w:t>
      </w:r>
      <w:r w:rsidR="00DC6CDD" w:rsidRPr="00706753">
        <w:rPr>
          <w:lang w:val="en-GB"/>
        </w:rPr>
        <w:t xml:space="preserve"> in planning, decision</w:t>
      </w:r>
      <w:r w:rsidR="00A67B61" w:rsidRPr="00706753">
        <w:rPr>
          <w:lang w:val="en-GB"/>
        </w:rPr>
        <w:t>-</w:t>
      </w:r>
      <w:r w:rsidR="001C6236" w:rsidRPr="00706753">
        <w:rPr>
          <w:lang w:val="en-GB"/>
        </w:rPr>
        <w:t>making,</w:t>
      </w:r>
      <w:r w:rsidR="003D469A" w:rsidRPr="00706753">
        <w:rPr>
          <w:lang w:val="en-GB"/>
        </w:rPr>
        <w:t xml:space="preserve"> </w:t>
      </w:r>
      <w:r w:rsidR="00F151F7" w:rsidRPr="00706753">
        <w:rPr>
          <w:lang w:val="en-GB"/>
        </w:rPr>
        <w:t>reporting</w:t>
      </w:r>
      <w:r w:rsidR="00310D26" w:rsidRPr="00706753">
        <w:rPr>
          <w:lang w:val="en-GB"/>
        </w:rPr>
        <w:t xml:space="preserve"> </w:t>
      </w:r>
      <w:r w:rsidR="00DC6CDD" w:rsidRPr="00706753">
        <w:rPr>
          <w:lang w:val="en-GB"/>
        </w:rPr>
        <w:t>and invest</w:t>
      </w:r>
      <w:r w:rsidR="00A67B61" w:rsidRPr="00706753">
        <w:rPr>
          <w:lang w:val="en-GB"/>
        </w:rPr>
        <w:t>ing</w:t>
      </w:r>
      <w:r w:rsidR="00DC6CDD" w:rsidRPr="00706753">
        <w:rPr>
          <w:lang w:val="en-GB"/>
        </w:rPr>
        <w:t>.</w:t>
      </w:r>
    </w:p>
    <w:p w14:paraId="210AD506" w14:textId="55826E49" w:rsidR="00DA1E78" w:rsidRPr="00706753" w:rsidRDefault="00C9511F" w:rsidP="00B85FC8">
      <w:pPr>
        <w:tabs>
          <w:tab w:val="left" w:pos="990"/>
        </w:tabs>
        <w:autoSpaceDE w:val="0"/>
        <w:autoSpaceDN w:val="0"/>
        <w:adjustRightInd w:val="0"/>
        <w:spacing w:after="240"/>
        <w:ind w:left="720"/>
        <w:jc w:val="both"/>
        <w:rPr>
          <w:lang w:val="en-GB"/>
        </w:rPr>
      </w:pPr>
      <w:r>
        <w:rPr>
          <w:lang w:val="en-GB"/>
        </w:rPr>
        <w:t>30</w:t>
      </w:r>
      <w:r w:rsidR="000A462E" w:rsidRPr="00706753">
        <w:rPr>
          <w:lang w:val="en-GB"/>
        </w:rPr>
        <w:t>.</w:t>
      </w:r>
      <w:r w:rsidR="00D314C0" w:rsidRPr="00706753">
        <w:rPr>
          <w:lang w:val="en-GB"/>
        </w:rPr>
        <w:tab/>
      </w:r>
      <w:r w:rsidR="00811C75" w:rsidRPr="00706753">
        <w:rPr>
          <w:lang w:val="en-GB"/>
        </w:rPr>
        <w:t>Programme</w:t>
      </w:r>
      <w:r w:rsidR="00F151F7" w:rsidRPr="00706753">
        <w:rPr>
          <w:lang w:val="en-GB"/>
        </w:rPr>
        <w:t xml:space="preserve"> </w:t>
      </w:r>
      <w:r w:rsidR="00BB2602" w:rsidRPr="00706753">
        <w:rPr>
          <w:lang w:val="en-GB"/>
        </w:rPr>
        <w:t>i</w:t>
      </w:r>
      <w:r w:rsidR="00F151F7" w:rsidRPr="00706753">
        <w:rPr>
          <w:lang w:val="en-GB"/>
        </w:rPr>
        <w:t xml:space="preserve">ndicators will be collected according to </w:t>
      </w:r>
      <w:r w:rsidR="004B4004" w:rsidRPr="00706753">
        <w:rPr>
          <w:lang w:val="en-GB"/>
        </w:rPr>
        <w:t>gender</w:t>
      </w:r>
      <w:r w:rsidR="00F151F7" w:rsidRPr="00706753">
        <w:rPr>
          <w:lang w:val="en-GB"/>
        </w:rPr>
        <w:t>, age</w:t>
      </w:r>
      <w:r w:rsidR="00826190" w:rsidRPr="00706753">
        <w:rPr>
          <w:lang w:val="en-GB"/>
        </w:rPr>
        <w:t>,</w:t>
      </w:r>
      <w:r w:rsidR="00811C75" w:rsidRPr="00706753">
        <w:rPr>
          <w:lang w:val="en-GB"/>
        </w:rPr>
        <w:t xml:space="preserve"> </w:t>
      </w:r>
      <w:r w:rsidR="00A67B61" w:rsidRPr="00706753">
        <w:rPr>
          <w:lang w:val="en-GB"/>
        </w:rPr>
        <w:t xml:space="preserve">and </w:t>
      </w:r>
      <w:r w:rsidR="00811C75" w:rsidRPr="00706753">
        <w:rPr>
          <w:lang w:val="en-GB"/>
        </w:rPr>
        <w:t>geographic</w:t>
      </w:r>
      <w:r w:rsidR="00A67B61" w:rsidRPr="00706753">
        <w:rPr>
          <w:lang w:val="en-GB"/>
        </w:rPr>
        <w:t>al</w:t>
      </w:r>
      <w:r w:rsidR="00811C75" w:rsidRPr="00706753">
        <w:rPr>
          <w:lang w:val="en-GB"/>
        </w:rPr>
        <w:t xml:space="preserve"> area</w:t>
      </w:r>
      <w:r w:rsidR="00A67B61" w:rsidRPr="00706753">
        <w:rPr>
          <w:lang w:val="en-GB"/>
        </w:rPr>
        <w:t>,</w:t>
      </w:r>
      <w:r w:rsidR="00811C75" w:rsidRPr="00706753">
        <w:rPr>
          <w:lang w:val="en-GB"/>
        </w:rPr>
        <w:t xml:space="preserve"> </w:t>
      </w:r>
      <w:r w:rsidR="00D72EE5" w:rsidRPr="00706753">
        <w:rPr>
          <w:lang w:val="en-GB"/>
        </w:rPr>
        <w:t xml:space="preserve">and </w:t>
      </w:r>
      <w:r w:rsidR="00635ABB" w:rsidRPr="00706753">
        <w:rPr>
          <w:lang w:val="en-GB"/>
        </w:rPr>
        <w:t>disaggregated</w:t>
      </w:r>
      <w:r w:rsidR="00D72EE5" w:rsidRPr="00706753">
        <w:rPr>
          <w:lang w:val="en-GB"/>
        </w:rPr>
        <w:t xml:space="preserve"> </w:t>
      </w:r>
      <w:r w:rsidR="00A67B61" w:rsidRPr="00706753">
        <w:rPr>
          <w:lang w:val="en-GB"/>
        </w:rPr>
        <w:t xml:space="preserve">insofar as </w:t>
      </w:r>
      <w:r w:rsidR="00D72EE5" w:rsidRPr="00706753">
        <w:rPr>
          <w:lang w:val="en-GB"/>
        </w:rPr>
        <w:t>possible</w:t>
      </w:r>
      <w:r w:rsidR="00811C75" w:rsidRPr="00706753">
        <w:rPr>
          <w:lang w:val="en-GB"/>
        </w:rPr>
        <w:t>. The data collected will fe</w:t>
      </w:r>
      <w:r w:rsidR="009A69B3" w:rsidRPr="00706753">
        <w:rPr>
          <w:lang w:val="en-GB"/>
        </w:rPr>
        <w:t>e</w:t>
      </w:r>
      <w:r w:rsidR="00811C75" w:rsidRPr="00706753">
        <w:rPr>
          <w:lang w:val="en-GB"/>
        </w:rPr>
        <w:t xml:space="preserve">d into </w:t>
      </w:r>
      <w:r w:rsidR="00A67B61" w:rsidRPr="00706753">
        <w:rPr>
          <w:lang w:val="en-GB"/>
        </w:rPr>
        <w:t xml:space="preserve">the </w:t>
      </w:r>
      <w:r w:rsidR="00811C75" w:rsidRPr="00706753">
        <w:rPr>
          <w:lang w:val="en-GB"/>
        </w:rPr>
        <w:t>UNDP monitoring and knowledge-sharing system</w:t>
      </w:r>
      <w:r w:rsidR="00DD2C1C" w:rsidRPr="00706753">
        <w:rPr>
          <w:lang w:val="en-GB"/>
        </w:rPr>
        <w:t xml:space="preserve"> and communication</w:t>
      </w:r>
      <w:r w:rsidR="00EE6AB4" w:rsidRPr="00706753">
        <w:rPr>
          <w:lang w:val="en-GB"/>
        </w:rPr>
        <w:t>s</w:t>
      </w:r>
      <w:r w:rsidR="00DD2C1C" w:rsidRPr="00706753">
        <w:rPr>
          <w:lang w:val="en-GB"/>
        </w:rPr>
        <w:t xml:space="preserve"> for visibility</w:t>
      </w:r>
      <w:r w:rsidR="00811C75" w:rsidRPr="00706753">
        <w:rPr>
          <w:lang w:val="en-GB"/>
        </w:rPr>
        <w:t xml:space="preserve">. </w:t>
      </w:r>
      <w:r w:rsidR="00E26543" w:rsidRPr="00706753">
        <w:rPr>
          <w:lang w:val="en-GB"/>
        </w:rPr>
        <w:t>Together</w:t>
      </w:r>
      <w:r w:rsidR="00DD2C1C" w:rsidRPr="00706753">
        <w:rPr>
          <w:lang w:val="en-GB"/>
        </w:rPr>
        <w:t xml:space="preserve"> with the Government and other </w:t>
      </w:r>
      <w:r w:rsidR="00A67B61" w:rsidRPr="00706753">
        <w:rPr>
          <w:lang w:val="en-GB"/>
        </w:rPr>
        <w:t>United Nations organizations</w:t>
      </w:r>
      <w:r w:rsidR="00297052" w:rsidRPr="00706753">
        <w:rPr>
          <w:lang w:val="en-GB"/>
        </w:rPr>
        <w:t>,</w:t>
      </w:r>
      <w:r w:rsidR="00DD2C1C" w:rsidRPr="00706753">
        <w:rPr>
          <w:lang w:val="en-GB"/>
        </w:rPr>
        <w:t xml:space="preserve"> </w:t>
      </w:r>
      <w:r w:rsidR="00A67B61" w:rsidRPr="00706753">
        <w:rPr>
          <w:lang w:val="en-GB"/>
        </w:rPr>
        <w:t xml:space="preserve">UNDP </w:t>
      </w:r>
      <w:r w:rsidR="00DD2C1C" w:rsidRPr="00706753">
        <w:rPr>
          <w:lang w:val="en-GB"/>
        </w:rPr>
        <w:t xml:space="preserve">will </w:t>
      </w:r>
      <w:r w:rsidR="00811C75" w:rsidRPr="00706753">
        <w:rPr>
          <w:lang w:val="en-GB"/>
        </w:rPr>
        <w:t xml:space="preserve">mobilize partners </w:t>
      </w:r>
      <w:r w:rsidR="00CA3A39" w:rsidRPr="00706753">
        <w:rPr>
          <w:lang w:val="en-GB"/>
        </w:rPr>
        <w:t>to</w:t>
      </w:r>
      <w:r w:rsidR="00811C75" w:rsidRPr="00706753">
        <w:rPr>
          <w:lang w:val="en-GB"/>
        </w:rPr>
        <w:t xml:space="preserve"> strengthen the </w:t>
      </w:r>
      <w:r w:rsidR="00F151F7" w:rsidRPr="00706753">
        <w:rPr>
          <w:lang w:val="en-GB"/>
        </w:rPr>
        <w:t>national statistics</w:t>
      </w:r>
      <w:r w:rsidR="00811C75" w:rsidRPr="00706753">
        <w:rPr>
          <w:lang w:val="en-GB"/>
        </w:rPr>
        <w:t xml:space="preserve"> system, </w:t>
      </w:r>
      <w:r w:rsidR="00F151F7" w:rsidRPr="00706753">
        <w:rPr>
          <w:lang w:val="en-GB"/>
        </w:rPr>
        <w:t>particularly</w:t>
      </w:r>
      <w:r w:rsidR="00811C75" w:rsidRPr="00706753">
        <w:rPr>
          <w:lang w:val="en-GB"/>
        </w:rPr>
        <w:t xml:space="preserve"> </w:t>
      </w:r>
      <w:r w:rsidR="001C6236" w:rsidRPr="00706753">
        <w:rPr>
          <w:lang w:val="en-GB"/>
        </w:rPr>
        <w:t>the</w:t>
      </w:r>
      <w:r w:rsidR="00A67B61" w:rsidRPr="00706753">
        <w:rPr>
          <w:lang w:val="en-GB"/>
        </w:rPr>
        <w:t xml:space="preserve"> </w:t>
      </w:r>
      <w:r w:rsidR="001C6236" w:rsidRPr="00706753">
        <w:rPr>
          <w:lang w:val="en-GB"/>
        </w:rPr>
        <w:t>National</w:t>
      </w:r>
      <w:r w:rsidR="00811C75" w:rsidRPr="00706753">
        <w:rPr>
          <w:lang w:val="en-GB"/>
        </w:rPr>
        <w:t xml:space="preserve"> Institute of Statistics</w:t>
      </w:r>
      <w:r w:rsidR="00A67B61" w:rsidRPr="00706753">
        <w:rPr>
          <w:lang w:val="en-GB"/>
        </w:rPr>
        <w:t>,</w:t>
      </w:r>
      <w:r w:rsidR="00811C75" w:rsidRPr="00706753">
        <w:rPr>
          <w:lang w:val="en-GB"/>
        </w:rPr>
        <w:t xml:space="preserve"> to improve the quality and availability of data </w:t>
      </w:r>
      <w:r w:rsidR="00D05A6F" w:rsidRPr="00706753">
        <w:rPr>
          <w:lang w:val="en-GB"/>
        </w:rPr>
        <w:t xml:space="preserve">and </w:t>
      </w:r>
      <w:r w:rsidR="00D25811" w:rsidRPr="00706753">
        <w:rPr>
          <w:lang w:val="en-GB"/>
        </w:rPr>
        <w:t>Sustainable Development Goal</w:t>
      </w:r>
      <w:r w:rsidR="00D05A6F" w:rsidRPr="00706753">
        <w:rPr>
          <w:lang w:val="en-GB"/>
        </w:rPr>
        <w:t xml:space="preserve">s indicators </w:t>
      </w:r>
      <w:r w:rsidR="00A67B61" w:rsidRPr="00706753">
        <w:rPr>
          <w:lang w:val="en-GB"/>
        </w:rPr>
        <w:t xml:space="preserve">and </w:t>
      </w:r>
      <w:r w:rsidR="00811C75" w:rsidRPr="00706753">
        <w:rPr>
          <w:lang w:val="en-GB"/>
        </w:rPr>
        <w:t>better target program</w:t>
      </w:r>
      <w:r w:rsidR="00F151F7" w:rsidRPr="00706753">
        <w:rPr>
          <w:lang w:val="en-GB"/>
        </w:rPr>
        <w:t>me</w:t>
      </w:r>
      <w:r w:rsidR="00811C75" w:rsidRPr="00706753">
        <w:rPr>
          <w:lang w:val="en-GB"/>
        </w:rPr>
        <w:t xml:space="preserve"> beneficiaries. Research institutes and universities will </w:t>
      </w:r>
      <w:r w:rsidR="00A67B61" w:rsidRPr="00706753">
        <w:rPr>
          <w:lang w:val="en-GB"/>
        </w:rPr>
        <w:t>collaborate</w:t>
      </w:r>
      <w:r w:rsidR="00811C75" w:rsidRPr="00706753">
        <w:rPr>
          <w:lang w:val="en-GB"/>
        </w:rPr>
        <w:t xml:space="preserve"> in testing theories of change </w:t>
      </w:r>
      <w:r w:rsidR="00EA2BF6" w:rsidRPr="00706753">
        <w:rPr>
          <w:lang w:val="en-GB"/>
        </w:rPr>
        <w:t xml:space="preserve">and innovative solutions </w:t>
      </w:r>
      <w:r w:rsidR="000F6B7E" w:rsidRPr="00706753">
        <w:rPr>
          <w:lang w:val="en-GB"/>
        </w:rPr>
        <w:t>throughout</w:t>
      </w:r>
      <w:r w:rsidR="00EA2BF6" w:rsidRPr="00706753">
        <w:rPr>
          <w:lang w:val="en-GB"/>
        </w:rPr>
        <w:t xml:space="preserve"> the</w:t>
      </w:r>
      <w:r w:rsidR="00DF182D" w:rsidRPr="00706753">
        <w:rPr>
          <w:lang w:val="en-GB"/>
        </w:rPr>
        <w:t xml:space="preserve"> </w:t>
      </w:r>
      <w:r w:rsidR="00A67B61" w:rsidRPr="00706753">
        <w:rPr>
          <w:lang w:val="en-GB"/>
        </w:rPr>
        <w:t xml:space="preserve">country programme </w:t>
      </w:r>
      <w:r w:rsidR="00DF182D" w:rsidRPr="00706753">
        <w:rPr>
          <w:lang w:val="en-GB"/>
        </w:rPr>
        <w:t>cycle</w:t>
      </w:r>
      <w:r w:rsidR="00DA1E78" w:rsidRPr="00706753">
        <w:rPr>
          <w:lang w:val="en-GB"/>
        </w:rPr>
        <w:t>.</w:t>
      </w:r>
    </w:p>
    <w:p w14:paraId="379B024D" w14:textId="77777777" w:rsidR="00F151F7" w:rsidRPr="00706753" w:rsidRDefault="00811C75" w:rsidP="00ED51A9">
      <w:pPr>
        <w:tabs>
          <w:tab w:val="left" w:pos="1170"/>
          <w:tab w:val="left" w:pos="1350"/>
        </w:tabs>
        <w:autoSpaceDE w:val="0"/>
        <w:autoSpaceDN w:val="0"/>
        <w:adjustRightInd w:val="0"/>
        <w:spacing w:after="240"/>
        <w:ind w:left="720"/>
        <w:jc w:val="both"/>
        <w:rPr>
          <w:lang w:val="en-GB"/>
        </w:rPr>
        <w:sectPr w:rsidR="00F151F7" w:rsidRPr="00706753" w:rsidSect="00593D32">
          <w:headerReference w:type="even" r:id="rId12"/>
          <w:headerReference w:type="default" r:id="rId13"/>
          <w:pgSz w:w="12240" w:h="15840"/>
          <w:pgMar w:top="1080" w:right="2160" w:bottom="1080" w:left="1440" w:header="720" w:footer="720" w:gutter="0"/>
          <w:cols w:space="720"/>
          <w:docGrid w:linePitch="272"/>
        </w:sectPr>
      </w:pPr>
      <w:r w:rsidRPr="00706753">
        <w:rPr>
          <w:lang w:val="en-GB"/>
        </w:rPr>
        <w:t>.</w:t>
      </w:r>
    </w:p>
    <w:p w14:paraId="50B40383" w14:textId="77777777" w:rsidR="00C07C84" w:rsidRPr="00A938C7" w:rsidRDefault="00C07C84" w:rsidP="00ED51A9">
      <w:pPr>
        <w:pStyle w:val="Heading4"/>
        <w:tabs>
          <w:tab w:val="left" w:pos="1350"/>
          <w:tab w:val="left" w:pos="8789"/>
        </w:tabs>
        <w:spacing w:after="120"/>
        <w:ind w:right="288"/>
        <w:rPr>
          <w:rFonts w:ascii="Times New Roman" w:hAnsi="Times New Roman"/>
          <w:color w:val="0000FF"/>
          <w:sz w:val="24"/>
          <w:szCs w:val="24"/>
          <w:lang w:val="en-GB"/>
        </w:rPr>
      </w:pPr>
      <w:r w:rsidRPr="00A938C7">
        <w:rPr>
          <w:rFonts w:ascii="Times New Roman" w:hAnsi="Times New Roman"/>
          <w:bCs/>
          <w:color w:val="000000"/>
          <w:sz w:val="24"/>
          <w:szCs w:val="24"/>
          <w:lang w:val="en-GB"/>
        </w:rPr>
        <w:lastRenderedPageBreak/>
        <w:t>Annex. Results and resources framework</w:t>
      </w:r>
      <w:r w:rsidRPr="00A938C7">
        <w:rPr>
          <w:rFonts w:ascii="Times New Roman" w:hAnsi="Times New Roman"/>
          <w:bCs/>
          <w:i/>
          <w:color w:val="000000"/>
          <w:sz w:val="24"/>
          <w:szCs w:val="24"/>
          <w:lang w:val="en-GB"/>
        </w:rPr>
        <w:t xml:space="preserve"> </w:t>
      </w:r>
      <w:r w:rsidRPr="00A938C7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for </w:t>
      </w:r>
      <w:r w:rsidR="00DC7C88" w:rsidRPr="00A938C7">
        <w:rPr>
          <w:rFonts w:ascii="Times New Roman" w:hAnsi="Times New Roman"/>
          <w:bCs/>
          <w:color w:val="000000"/>
          <w:sz w:val="24"/>
          <w:szCs w:val="24"/>
          <w:lang w:val="en-GB"/>
        </w:rPr>
        <w:t>Benin</w:t>
      </w:r>
      <w:r w:rsidRPr="00A938C7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(2019-2023)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472"/>
        <w:gridCol w:w="2609"/>
        <w:gridCol w:w="4732"/>
        <w:gridCol w:w="2104"/>
        <w:gridCol w:w="1263"/>
      </w:tblGrid>
      <w:tr w:rsidR="007A48FF" w:rsidRPr="00706753" w14:paraId="48E75590" w14:textId="77777777" w:rsidTr="00DC7C8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793A1" w14:textId="0090D39F" w:rsidR="007A48FF" w:rsidRPr="00A938C7" w:rsidRDefault="00F87E06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bCs/>
                <w:snapToGrid/>
                <w:sz w:val="18"/>
                <w:szCs w:val="18"/>
                <w:lang w:val="en-GB" w:eastAsia="en-US"/>
              </w:rPr>
              <w:t>National priority or goal</w:t>
            </w:r>
            <w:r w:rsidR="007A48FF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: </w:t>
            </w:r>
            <w:r w:rsidR="0083746E" w:rsidRPr="00A938C7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Pillar</w:t>
            </w:r>
            <w:r w:rsidR="007A48FF" w:rsidRPr="00A938C7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 3 of the </w:t>
            </w:r>
            <w:r w:rsidR="00827496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g</w:t>
            </w:r>
            <w:r w:rsidR="000167A9" w:rsidRPr="0031673E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overnment action </w:t>
            </w:r>
            <w:r w:rsidR="00854310" w:rsidRPr="00A938C7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programme(</w:t>
            </w:r>
            <w:r w:rsidR="00826190" w:rsidRPr="00A938C7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PAG</w:t>
            </w:r>
            <w:r w:rsidR="00854310" w:rsidRPr="00A938C7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)</w:t>
            </w:r>
            <w:r w:rsidRPr="00A938C7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 –</w:t>
            </w:r>
            <w:r w:rsidR="007A48FF" w:rsidRPr="00A938C7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A938C7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Improve the living conditions of the population</w:t>
            </w:r>
          </w:p>
        </w:tc>
      </w:tr>
      <w:tr w:rsidR="007A48FF" w:rsidRPr="00706753" w14:paraId="06D80AFF" w14:textId="77777777" w:rsidTr="00DC7C8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CA597D" w14:textId="2EA1AE97" w:rsidR="007A48FF" w:rsidRPr="00A938C7" w:rsidRDefault="007A48FF" w:rsidP="00F87E06">
            <w:pPr>
              <w:tabs>
                <w:tab w:val="left" w:pos="1350"/>
              </w:tabs>
              <w:rPr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UNDAF </w:t>
            </w:r>
            <w:r w:rsidR="00F87E06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(or equivalent) outcome involving 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UNDP </w:t>
            </w:r>
            <w:r w:rsidR="00F87E06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No. 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1</w:t>
            </w:r>
            <w:r w:rsidR="00F87E06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snapToGrid/>
                <w:sz w:val="18"/>
                <w:szCs w:val="18"/>
                <w:lang w:val="en-GB" w:eastAsia="en-US"/>
              </w:rPr>
              <w:t xml:space="preserve"> </w:t>
            </w:r>
            <w:bookmarkStart w:id="22" w:name="_Hlk507684720"/>
            <w:r w:rsidR="007F2934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By 2023, Benin</w:t>
            </w:r>
            <w:r w:rsidR="00F87E06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’s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population, especially the most vulnerable, are more resilient and have a better quality of life through access to decent employment, food and nutrition security, clean energy, and the sustainable management of natural resources, </w:t>
            </w:r>
            <w:r w:rsidR="00E2654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the 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adverse effects of climate change, crises and disasters</w:t>
            </w:r>
            <w:bookmarkEnd w:id="22"/>
            <w:r w:rsidR="00F87E06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</w:tc>
      </w:tr>
      <w:tr w:rsidR="007A48FF" w:rsidRPr="00706753" w14:paraId="613F7B58" w14:textId="77777777" w:rsidTr="00DC7C8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2A9268" w14:textId="7DFB0102" w:rsidR="007A48FF" w:rsidRPr="00706753" w:rsidRDefault="00F87E06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Related strategic plan outcome</w:t>
            </w:r>
            <w:r w:rsidR="007A48FF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 (2018-2021, if known)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:</w:t>
            </w:r>
            <w:r w:rsidR="007A48FF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Advance </w:t>
            </w:r>
            <w:r w:rsidR="00E26543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the 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eradication </w:t>
            </w:r>
            <w:r w:rsidR="00E26543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of poverty 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in all its forms and dimensions</w:t>
            </w:r>
          </w:p>
        </w:tc>
      </w:tr>
      <w:tr w:rsidR="007A48FF" w:rsidRPr="00706753" w14:paraId="6B277E65" w14:textId="77777777" w:rsidTr="00DC7C88">
        <w:tc>
          <w:tcPr>
            <w:tcW w:w="9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BB775" w14:textId="77777777" w:rsidR="007A48FF" w:rsidRPr="00A938C7" w:rsidRDefault="00DC7C88" w:rsidP="00ED51A9">
            <w:pPr>
              <w:tabs>
                <w:tab w:val="left" w:pos="1350"/>
              </w:tabs>
              <w:jc w:val="center"/>
              <w:rPr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UNDAF outcome indicator(s), baselines, target(s)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E69F133" w14:textId="77777777" w:rsidR="007A48FF" w:rsidRPr="00A938C7" w:rsidRDefault="00DC7C88" w:rsidP="00ED51A9">
            <w:pPr>
              <w:tabs>
                <w:tab w:val="left" w:pos="1350"/>
              </w:tabs>
              <w:jc w:val="center"/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>Data source and frequency of data collection, and responsibilities</w:t>
            </w:r>
          </w:p>
        </w:tc>
        <w:tc>
          <w:tcPr>
            <w:tcW w:w="179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7085E" w14:textId="77777777" w:rsidR="00F87E06" w:rsidRPr="00706753" w:rsidRDefault="00DC7C88" w:rsidP="00ED51A9">
            <w:pPr>
              <w:tabs>
                <w:tab w:val="left" w:pos="1350"/>
              </w:tabs>
              <w:jc w:val="center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Indicative country programme outputs </w:t>
            </w:r>
          </w:p>
          <w:p w14:paraId="12E8EBFF" w14:textId="77777777" w:rsidR="007A48FF" w:rsidRPr="00A938C7" w:rsidRDefault="00DC7C88" w:rsidP="00ED51A9">
            <w:pPr>
              <w:tabs>
                <w:tab w:val="left" w:pos="1350"/>
              </w:tabs>
              <w:jc w:val="center"/>
              <w:rPr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(including indicators, baselines targets)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CB2540E" w14:textId="2162B4B9" w:rsidR="007A48FF" w:rsidRPr="00706753" w:rsidRDefault="00DC7C88" w:rsidP="00ED51A9">
            <w:pPr>
              <w:tabs>
                <w:tab w:val="left" w:pos="1350"/>
              </w:tabs>
              <w:jc w:val="center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Major partners/ partnerships</w:t>
            </w:r>
          </w:p>
          <w:p w14:paraId="304F5C54" w14:textId="77777777" w:rsidR="007A48FF" w:rsidRPr="00706753" w:rsidRDefault="00DC7C88" w:rsidP="00ED51A9">
            <w:pPr>
              <w:tabs>
                <w:tab w:val="left" w:pos="1350"/>
              </w:tabs>
              <w:jc w:val="center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frameworks</w:t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95C1AD" w14:textId="77777777" w:rsidR="00F87E06" w:rsidRPr="00706753" w:rsidRDefault="00DC7C88" w:rsidP="00F87E06">
            <w:pPr>
              <w:tabs>
                <w:tab w:val="left" w:pos="1350"/>
              </w:tabs>
              <w:jc w:val="center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Indicative resources</w:t>
            </w:r>
            <w:r w:rsidR="00E26543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,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 by outcome </w:t>
            </w:r>
          </w:p>
          <w:p w14:paraId="5F340EC5" w14:textId="77777777" w:rsidR="007A48FF" w:rsidRPr="00A938C7" w:rsidRDefault="00DC7C88" w:rsidP="00F87E06">
            <w:pPr>
              <w:tabs>
                <w:tab w:val="left" w:pos="1350"/>
              </w:tabs>
              <w:jc w:val="center"/>
              <w:rPr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($</w:t>
            </w:r>
            <w:r w:rsidR="00F87E06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 thousands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)</w:t>
            </w:r>
          </w:p>
        </w:tc>
      </w:tr>
      <w:tr w:rsidR="007A48FF" w:rsidRPr="00706753" w14:paraId="203A22E3" w14:textId="77777777" w:rsidTr="00DC7C88">
        <w:tc>
          <w:tcPr>
            <w:tcW w:w="938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28D8EF" w14:textId="123A045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Indicator 1.1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D7004B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Monetary 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p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overty rate </w:t>
            </w:r>
          </w:p>
          <w:p w14:paraId="6B17268F" w14:textId="6868883C" w:rsidR="007A48FF" w:rsidRPr="00706753" w:rsidRDefault="007A48FF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Baseline</w:t>
            </w:r>
            <w:r w:rsidR="00F87E0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–</w:t>
            </w:r>
            <w:r w:rsidR="00F87E0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n</w:t>
            </w: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ational: 40.1% (Urban: 36.7%; Rural: 44.1%</w:t>
            </w: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)</w:t>
            </w:r>
          </w:p>
          <w:p w14:paraId="722F1EB4" w14:textId="77777777" w:rsidR="007A48FF" w:rsidRPr="00A938C7" w:rsidRDefault="007A48FF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Target: </w:t>
            </w:r>
            <w:r w:rsidR="00F87E06"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To be determined (</w:t>
            </w: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TBD</w:t>
            </w:r>
            <w:r w:rsidR="00F87E06"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)</w:t>
            </w:r>
          </w:p>
          <w:p w14:paraId="14B9C8D1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3659C348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2CA57454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26C85D1" w14:textId="0D3F59A4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Indicator 1.2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Under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-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employment rate</w:t>
            </w:r>
          </w:p>
          <w:p w14:paraId="785691D1" w14:textId="5A0C4371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Baseline: 72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9% (women: 85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1%; </w:t>
            </w:r>
            <w:r w:rsidR="00E26543" w:rsidRPr="00706753">
              <w:rPr>
                <w:iCs/>
                <w:snapToGrid/>
                <w:sz w:val="18"/>
                <w:szCs w:val="18"/>
                <w:lang w:val="en-GB" w:eastAsia="en-US"/>
              </w:rPr>
              <w:t>m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en: 62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2%)</w:t>
            </w:r>
          </w:p>
          <w:p w14:paraId="2C24F889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A938C7">
              <w:rPr>
                <w:sz w:val="18"/>
                <w:szCs w:val="18"/>
                <w:lang w:val="en-GB"/>
              </w:rPr>
              <w:t>TBD</w:t>
            </w:r>
          </w:p>
          <w:p w14:paraId="215F721E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5A9B446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3A75D74B" w14:textId="1F85F6F7" w:rsidR="00EE48C4" w:rsidRPr="00A938C7" w:rsidRDefault="007A48FF" w:rsidP="00ED51A9">
            <w:pPr>
              <w:tabs>
                <w:tab w:val="left" w:pos="1350"/>
              </w:tabs>
              <w:rPr>
                <w:iCs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Indicator 1.3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EE48C4" w:rsidRPr="00A938C7">
              <w:rPr>
                <w:iCs/>
                <w:sz w:val="18"/>
                <w:szCs w:val="18"/>
                <w:lang w:val="en-GB" w:eastAsia="en-US"/>
              </w:rPr>
              <w:t>Per</w:t>
            </w:r>
            <w:r w:rsidR="00E26543" w:rsidRPr="00A938C7">
              <w:rPr>
                <w:iCs/>
                <w:sz w:val="18"/>
                <w:szCs w:val="18"/>
                <w:lang w:val="en-GB" w:eastAsia="en-US"/>
              </w:rPr>
              <w:t>-</w:t>
            </w:r>
            <w:r w:rsidR="00EE48C4" w:rsidRPr="00A938C7">
              <w:rPr>
                <w:iCs/>
                <w:sz w:val="18"/>
                <w:szCs w:val="18"/>
                <w:lang w:val="en-GB" w:eastAsia="en-US"/>
              </w:rPr>
              <w:t>capita household expenditure growth rate for the poorest 40% of the population</w:t>
            </w:r>
          </w:p>
          <w:p w14:paraId="55D1275F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Baseline: </w:t>
            </w:r>
          </w:p>
          <w:p w14:paraId="5C23F7C8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Target: TBD </w:t>
            </w:r>
          </w:p>
          <w:p w14:paraId="052CBEE5" w14:textId="77777777" w:rsidR="007A48FF" w:rsidRPr="00706753" w:rsidRDefault="00CC2C84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Source: INSAE</w:t>
            </w:r>
          </w:p>
          <w:p w14:paraId="20A41BC1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2C9764E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5CC7B36" w14:textId="716037AC" w:rsidR="00EE48C4" w:rsidRPr="00A938C7" w:rsidRDefault="007A48FF" w:rsidP="00ED51A9">
            <w:pPr>
              <w:tabs>
                <w:tab w:val="left" w:pos="1350"/>
              </w:tabs>
              <w:rPr>
                <w:iCs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Indicator 1.4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EE48C4" w:rsidRPr="00A938C7">
              <w:rPr>
                <w:iCs/>
                <w:sz w:val="18"/>
                <w:szCs w:val="18"/>
                <w:lang w:val="en-GB" w:eastAsia="en-US"/>
              </w:rPr>
              <w:t>Index of food insecurity</w:t>
            </w:r>
          </w:p>
          <w:p w14:paraId="609F772B" w14:textId="77777777" w:rsidR="00EE48C4" w:rsidRPr="00706753" w:rsidRDefault="00EE48C4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60ABA16F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335CFFFC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Baseline: 9.6% (2017 global); 7% (2017 urban); 12% (2017 rural)</w:t>
            </w:r>
          </w:p>
          <w:p w14:paraId="11D5262A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Target:</w:t>
            </w:r>
          </w:p>
          <w:p w14:paraId="3925D4E7" w14:textId="77777777" w:rsidR="00A74F2C" w:rsidRPr="00706753" w:rsidRDefault="00A74F2C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7B656BDE" w14:textId="77777777" w:rsidR="00A74F2C" w:rsidRPr="00706753" w:rsidRDefault="00A74F2C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Source: INSAE</w:t>
            </w:r>
          </w:p>
          <w:p w14:paraId="7CE82E90" w14:textId="77777777" w:rsidR="00C162AF" w:rsidRPr="00706753" w:rsidRDefault="00C162A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724F4185" w14:textId="77777777" w:rsidR="00715974" w:rsidRPr="00706753" w:rsidRDefault="00715974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5918B38" w14:textId="1344A870" w:rsidR="00C162AF" w:rsidRPr="00706753" w:rsidRDefault="00C162A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Indicator 1.5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1B96BF95" w14:textId="77777777" w:rsidR="00C162AF" w:rsidRPr="00706753" w:rsidRDefault="00C162A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Proportion of land that is degraded over total land area </w:t>
            </w:r>
          </w:p>
          <w:p w14:paraId="0140819D" w14:textId="77777777" w:rsidR="00C162AF" w:rsidRPr="00706753" w:rsidRDefault="00C162A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22B90648" w14:textId="77777777" w:rsidR="00C162AF" w:rsidRPr="00706753" w:rsidRDefault="00DF2B58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Baseline</w:t>
            </w:r>
            <w:r w:rsidR="00AC1B9E" w:rsidRPr="00706753">
              <w:rPr>
                <w:iCs/>
                <w:snapToGrid/>
                <w:sz w:val="18"/>
                <w:szCs w:val="18"/>
                <w:lang w:val="en-GB" w:eastAsia="en-US"/>
              </w:rPr>
              <w:t>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62</w:t>
            </w:r>
            <w:r w:rsidR="00C23214" w:rsidRPr="00706753">
              <w:rPr>
                <w:iCs/>
                <w:snapToGrid/>
                <w:sz w:val="18"/>
                <w:szCs w:val="18"/>
                <w:lang w:val="en-GB" w:eastAsia="en-US"/>
              </w:rPr>
              <w:t>% (</w:t>
            </w:r>
            <w:r w:rsidR="00C162AF" w:rsidRPr="00706753">
              <w:rPr>
                <w:iCs/>
                <w:snapToGrid/>
                <w:sz w:val="18"/>
                <w:szCs w:val="18"/>
                <w:lang w:val="en-GB" w:eastAsia="en-US"/>
              </w:rPr>
              <w:t>2017)</w:t>
            </w:r>
          </w:p>
          <w:p w14:paraId="2F32AC02" w14:textId="77777777" w:rsidR="00C162AF" w:rsidRPr="00706753" w:rsidRDefault="00C162A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45FDA261" w14:textId="77777777" w:rsidR="00C162AF" w:rsidRPr="00706753" w:rsidRDefault="00DF2B58" w:rsidP="00ED51A9">
            <w:pPr>
              <w:tabs>
                <w:tab w:val="left" w:pos="1350"/>
              </w:tabs>
              <w:rPr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="00866957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TBD</w:t>
            </w:r>
          </w:p>
        </w:tc>
        <w:tc>
          <w:tcPr>
            <w:tcW w:w="990" w:type="pct"/>
            <w:vMerge w:val="restart"/>
          </w:tcPr>
          <w:p w14:paraId="2E4B36AC" w14:textId="4BFE9A57" w:rsidR="007A48FF" w:rsidRPr="00A938C7" w:rsidRDefault="00A67B61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lastRenderedPageBreak/>
              <w:t xml:space="preserve">Enquête modulaire intégrée sur les conditions de vie de ménages </w:t>
            </w: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>(</w:t>
            </w:r>
            <w:r w:rsidR="007A48FF" w:rsidRPr="00A938C7">
              <w:rPr>
                <w:iCs/>
                <w:snapToGrid/>
                <w:sz w:val="18"/>
                <w:szCs w:val="18"/>
                <w:lang w:val="fr-FR" w:eastAsia="en-US"/>
              </w:rPr>
              <w:t>EMICoV</w:t>
            </w: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>)</w:t>
            </w:r>
          </w:p>
          <w:p w14:paraId="167D34F6" w14:textId="0173EAA7" w:rsidR="007A48FF" w:rsidRPr="00706753" w:rsidRDefault="00A67B61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</w:t>
            </w:r>
            <w:r w:rsidR="007A48FF" w:rsidRPr="00706753">
              <w:rPr>
                <w:iCs/>
                <w:snapToGrid/>
                <w:sz w:val="18"/>
                <w:szCs w:val="18"/>
                <w:lang w:val="en-GB" w:eastAsia="en-US"/>
              </w:rPr>
              <w:t>very 3 years</w:t>
            </w:r>
          </w:p>
          <w:p w14:paraId="5C6577FD" w14:textId="56FDC37C" w:rsidR="007A48FF" w:rsidRPr="00706753" w:rsidRDefault="00F87E06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>National Institute of Statistics and Economic Analysis</w:t>
            </w:r>
            <w:r w:rsidRPr="00A938C7"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  <w:t xml:space="preserve"> </w:t>
            </w: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="007A48FF" w:rsidRPr="00706753">
              <w:rPr>
                <w:iCs/>
                <w:snapToGrid/>
                <w:sz w:val="18"/>
                <w:szCs w:val="18"/>
                <w:lang w:val="en-GB" w:eastAsia="en-US"/>
              </w:rPr>
              <w:t>INSAE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)</w:t>
            </w:r>
          </w:p>
          <w:p w14:paraId="3BB90EB6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457621E0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FFE6C55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3E8EF08A" w14:textId="77777777" w:rsidR="00F87E06" w:rsidRPr="00706753" w:rsidRDefault="00F87E06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0CAEBB0C" w14:textId="60415C70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EMICoV </w:t>
            </w:r>
          </w:p>
          <w:p w14:paraId="264A77D4" w14:textId="46842BAC" w:rsidR="007A48FF" w:rsidRPr="00706753" w:rsidRDefault="00F87E06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</w:t>
            </w:r>
            <w:r w:rsidR="007A48FF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very 3 years </w:t>
            </w:r>
          </w:p>
          <w:p w14:paraId="11E3C9E6" w14:textId="3CF58757" w:rsidR="007A48FF" w:rsidRPr="00706753" w:rsidRDefault="00A67B61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INSAE</w:t>
            </w:r>
            <w:r w:rsidR="007A48FF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6AC533C6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2A602E1D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46D5D9B0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50D15E6" w14:textId="77777777" w:rsidR="00F87E06" w:rsidRPr="00706753" w:rsidRDefault="00F87E06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320DCDAE" w14:textId="22C3BE74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EMICoV, 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Human Development Report (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HDR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)</w:t>
            </w:r>
          </w:p>
          <w:p w14:paraId="56985DBB" w14:textId="4A6E3697" w:rsidR="007A48FF" w:rsidRPr="00706753" w:rsidRDefault="00F87E06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Every</w:t>
            </w:r>
            <w:r w:rsidR="007A48FF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3 years </w:t>
            </w:r>
          </w:p>
          <w:p w14:paraId="2E50C0C0" w14:textId="01311F84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INSAE</w:t>
            </w:r>
          </w:p>
          <w:p w14:paraId="6AFF5C37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1819B58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4431786D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38E5D84C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4A7A842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0EEEE537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7DDC1E68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00877B2A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88CA5A4" w14:textId="1E71FEAF" w:rsidR="007A48FF" w:rsidRPr="00706753" w:rsidRDefault="00625D53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Comprehensive food security and vulnerability a</w:t>
            </w:r>
            <w:r w:rsidR="00F87E06" w:rsidRPr="00A938C7">
              <w:rPr>
                <w:iCs/>
                <w:snapToGrid/>
                <w:sz w:val="18"/>
                <w:szCs w:val="18"/>
                <w:lang w:val="en-GB" w:eastAsia="en-US"/>
              </w:rPr>
              <w:t>nalysis</w:t>
            </w:r>
            <w:r w:rsidR="007A48FF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report</w:t>
            </w:r>
          </w:p>
          <w:p w14:paraId="76BB64EF" w14:textId="567D70CF" w:rsidR="007A48FF" w:rsidRPr="00706753" w:rsidRDefault="00F87E06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Every</w:t>
            </w:r>
            <w:r w:rsidR="007A48FF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3 years</w:t>
            </w:r>
          </w:p>
          <w:p w14:paraId="0E1C20C2" w14:textId="255D9B8E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INSAE</w:t>
            </w:r>
          </w:p>
          <w:p w14:paraId="682176BC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6D4F657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2FB64F7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15D06C9" w14:textId="77777777" w:rsidR="007A48FF" w:rsidRPr="00706753" w:rsidRDefault="007A48FF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78DA298E" w14:textId="77777777" w:rsidR="00F760A9" w:rsidRPr="00706753" w:rsidRDefault="00F760A9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647912F0" w14:textId="77777777" w:rsidR="00F760A9" w:rsidRPr="00706753" w:rsidRDefault="00F760A9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13D85FD3" w14:textId="77777777" w:rsidR="00F760A9" w:rsidRPr="00706753" w:rsidRDefault="00F760A9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6EE0E4EF" w14:textId="77777777" w:rsidR="00F760A9" w:rsidRPr="00706753" w:rsidRDefault="00F760A9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44BBA95F" w14:textId="77777777" w:rsidR="00F760A9" w:rsidRPr="00706753" w:rsidRDefault="00F760A9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6E5D87C9" w14:textId="77777777" w:rsidR="00F760A9" w:rsidRPr="00706753" w:rsidRDefault="00F760A9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152F27E7" w14:textId="77777777" w:rsidR="00F760A9" w:rsidRPr="00706753" w:rsidRDefault="00F760A9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4D1A8263" w14:textId="68E97A17" w:rsidR="00F760A9" w:rsidRPr="00A938C7" w:rsidRDefault="00F760A9" w:rsidP="00A938C7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Annual </w:t>
            </w:r>
            <w:r w:rsidR="00F87E06"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n</w:t>
            </w: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ational </w:t>
            </w:r>
            <w:r w:rsidR="00F87E06"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r</w:t>
            </w: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eport on </w:t>
            </w:r>
            <w:r w:rsidR="00F87E06"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c</w:t>
            </w: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limate </w:t>
            </w:r>
            <w:r w:rsidR="00F87E06"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c</w:t>
            </w: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hange </w:t>
            </w:r>
          </w:p>
          <w:p w14:paraId="0D08F605" w14:textId="5FFDAD41" w:rsidR="00F760A9" w:rsidRPr="00A938C7" w:rsidRDefault="00F87E06" w:rsidP="00A938C7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Every </w:t>
            </w:r>
            <w:r w:rsidR="00F760A9"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year </w:t>
            </w:r>
          </w:p>
          <w:p w14:paraId="2BD2E06E" w14:textId="21EC7BD8" w:rsidR="00F760A9" w:rsidRPr="00706753" w:rsidRDefault="00F87E06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Environment and Climate Office (</w:t>
            </w:r>
            <w:r w:rsidR="00F760A9"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DGEC</w:t>
            </w: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1795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8A1CB" w14:textId="77777777" w:rsidR="007A48FF" w:rsidRPr="00706753" w:rsidRDefault="007A48FF" w:rsidP="00ED51A9">
            <w:pPr>
              <w:tabs>
                <w:tab w:val="left" w:pos="1350"/>
              </w:tabs>
              <w:rPr>
                <w:b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lastRenderedPageBreak/>
              <w:t>Output 1.1.</w:t>
            </w:r>
            <w:r w:rsidRPr="00706753">
              <w:rPr>
                <w:rFonts w:eastAsia="Calibri"/>
                <w:b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Marginalized groups, particularly underemployed youth and women are empowered to gain access to financial assets, benefit from sustainable jobs and develop entrepreneurship</w:t>
            </w:r>
            <w:r w:rsidR="00F87E06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</w:p>
          <w:p w14:paraId="0463CDAE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03D63307" w14:textId="0B9AA97E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1.1.1</w:t>
            </w:r>
            <w:r w:rsidR="00AC1B9E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snapToGrid/>
                <w:sz w:val="18"/>
                <w:szCs w:val="18"/>
                <w:lang w:val="en-GB" w:eastAsia="en-US"/>
              </w:rPr>
              <w:t xml:space="preserve"> Number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of under</w:t>
            </w:r>
            <w:r w:rsidR="00E26543" w:rsidRPr="00706753">
              <w:rPr>
                <w:iCs/>
                <w:snapToGrid/>
                <w:sz w:val="18"/>
                <w:szCs w:val="18"/>
                <w:lang w:val="en-GB" w:eastAsia="en-US"/>
              </w:rPr>
              <w:t>-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employed people accessing financial assets, disaggregated by target groups (</w:t>
            </w:r>
            <w:r w:rsidR="00955CD6" w:rsidRPr="00706753">
              <w:rPr>
                <w:iCs/>
                <w:snapToGrid/>
                <w:sz w:val="18"/>
                <w:szCs w:val="18"/>
                <w:lang w:val="en-GB" w:eastAsia="en-US"/>
              </w:rPr>
              <w:t>a)</w:t>
            </w:r>
            <w:r w:rsidR="00E26543" w:rsidRPr="00706753">
              <w:rPr>
                <w:iCs/>
                <w:snapToGrid/>
                <w:sz w:val="18"/>
                <w:szCs w:val="18"/>
                <w:lang w:val="en-GB" w:eastAsia="en-US"/>
              </w:rPr>
              <w:t> 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women </w:t>
            </w:r>
            <w:r w:rsidR="00955CD6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(b) </w:t>
            </w:r>
            <w:r w:rsidR="00F87E06" w:rsidRPr="00706753">
              <w:rPr>
                <w:iCs/>
                <w:snapToGrid/>
                <w:sz w:val="18"/>
                <w:szCs w:val="18"/>
                <w:lang w:val="en-GB" w:eastAsia="en-US"/>
              </w:rPr>
              <w:t>y</w:t>
            </w:r>
            <w:r w:rsidR="00D25766" w:rsidRPr="00706753">
              <w:rPr>
                <w:iCs/>
                <w:snapToGrid/>
                <w:sz w:val="18"/>
                <w:szCs w:val="18"/>
                <w:lang w:val="en-GB" w:eastAsia="en-US"/>
              </w:rPr>
              <w:t>outh</w:t>
            </w:r>
            <w:r w:rsidR="00955CD6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(c</w:t>
            </w:r>
            <w:r w:rsidR="001C6236" w:rsidRPr="00706753">
              <w:rPr>
                <w:iCs/>
                <w:snapToGrid/>
                <w:sz w:val="18"/>
                <w:szCs w:val="18"/>
                <w:lang w:val="en-GB" w:eastAsia="en-US"/>
              </w:rPr>
              <w:t>) disabled</w:t>
            </w:r>
            <w:r w:rsidR="000B4961" w:rsidRPr="00706753">
              <w:rPr>
                <w:rStyle w:val="FootnoteReference"/>
                <w:iCs/>
                <w:snapToGrid/>
                <w:sz w:val="18"/>
                <w:szCs w:val="18"/>
                <w:lang w:val="en-GB" w:eastAsia="en-US"/>
              </w:rPr>
              <w:footnoteReference w:id="20"/>
            </w:r>
          </w:p>
          <w:p w14:paraId="2DE5968A" w14:textId="07DE5B0E" w:rsidR="007A48FF" w:rsidRPr="00A938C7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</w:t>
            </w:r>
            <w:r w:rsidR="001C6236" w:rsidRPr="00A938C7">
              <w:rPr>
                <w:b/>
                <w:sz w:val="18"/>
                <w:szCs w:val="18"/>
                <w:lang w:val="en-GB"/>
              </w:rPr>
              <w:t>:</w:t>
            </w:r>
            <w:r w:rsidR="001C6236" w:rsidRPr="00A938C7">
              <w:rPr>
                <w:sz w:val="18"/>
                <w:szCs w:val="18"/>
                <w:lang w:val="en-GB"/>
              </w:rPr>
              <w:t xml:space="preserve"> </w:t>
            </w:r>
            <w:r w:rsidR="001C6236" w:rsidRPr="00A938C7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="00955CD6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a) </w:t>
            </w:r>
            <w:r w:rsidR="009E13CD" w:rsidRPr="00A938C7">
              <w:rPr>
                <w:iCs/>
                <w:snapToGrid/>
                <w:sz w:val="18"/>
                <w:szCs w:val="18"/>
                <w:lang w:val="en-GB" w:eastAsia="en-US"/>
              </w:rPr>
              <w:t>140 (</w:t>
            </w:r>
            <w:r w:rsidR="00955CD6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b) </w:t>
            </w:r>
            <w:r w:rsidR="00EF6400" w:rsidRPr="00A938C7">
              <w:rPr>
                <w:iCs/>
                <w:snapToGrid/>
                <w:sz w:val="18"/>
                <w:szCs w:val="18"/>
                <w:lang w:val="en-GB" w:eastAsia="en-US"/>
              </w:rPr>
              <w:t>935 (</w:t>
            </w:r>
            <w:r w:rsidR="00955CD6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c) 0  </w:t>
            </w:r>
          </w:p>
          <w:p w14:paraId="5BCD07C5" w14:textId="77777777" w:rsidR="007A48FF" w:rsidRPr="00A938C7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="00955CD6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a) </w:t>
            </w:r>
            <w:r w:rsidR="001C6236" w:rsidRPr="00A938C7">
              <w:rPr>
                <w:iCs/>
                <w:snapToGrid/>
                <w:sz w:val="18"/>
                <w:szCs w:val="18"/>
                <w:lang w:val="en-GB" w:eastAsia="en-US"/>
              </w:rPr>
              <w:t>800 (</w:t>
            </w:r>
            <w:r w:rsidR="00955CD6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b) </w:t>
            </w:r>
            <w:r w:rsidR="001C6236" w:rsidRPr="00A938C7">
              <w:rPr>
                <w:iCs/>
                <w:snapToGrid/>
                <w:sz w:val="18"/>
                <w:szCs w:val="18"/>
                <w:lang w:val="en-GB" w:eastAsia="en-US"/>
              </w:rPr>
              <w:t>2</w:t>
            </w:r>
            <w:r w:rsidR="00F401D4" w:rsidRPr="00A938C7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1C6236" w:rsidRPr="00A938C7">
              <w:rPr>
                <w:iCs/>
                <w:snapToGrid/>
                <w:sz w:val="18"/>
                <w:szCs w:val="18"/>
                <w:lang w:val="en-GB" w:eastAsia="en-US"/>
              </w:rPr>
              <w:t>300 (</w:t>
            </w:r>
            <w:r w:rsidR="00955CD6" w:rsidRPr="00A938C7">
              <w:rPr>
                <w:iCs/>
                <w:snapToGrid/>
                <w:sz w:val="18"/>
                <w:szCs w:val="18"/>
                <w:lang w:val="en-GB" w:eastAsia="en-US"/>
              </w:rPr>
              <w:t>c</w:t>
            </w:r>
            <w:r w:rsidR="009E13CD" w:rsidRPr="00A938C7">
              <w:rPr>
                <w:iCs/>
                <w:snapToGrid/>
                <w:sz w:val="18"/>
                <w:szCs w:val="18"/>
                <w:lang w:val="en-GB" w:eastAsia="en-US"/>
              </w:rPr>
              <w:t>) TBD</w:t>
            </w:r>
            <w:r w:rsidR="00955CD6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63AFF006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Data source: Monitoring reports</w:t>
            </w:r>
          </w:p>
          <w:p w14:paraId="6F97FFC0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 of data collection: Annual</w:t>
            </w:r>
          </w:p>
          <w:p w14:paraId="353B6655" w14:textId="77777777" w:rsidR="007A48FF" w:rsidRPr="00706753" w:rsidRDefault="007A48FF" w:rsidP="00ED51A9">
            <w:pPr>
              <w:tabs>
                <w:tab w:val="left" w:pos="1350"/>
              </w:tabs>
              <w:ind w:left="720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42D18ED7" w14:textId="5E1BCEA5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1.1.2</w:t>
            </w:r>
            <w:r w:rsidR="00AC1B9E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Exten</w:t>
            </w:r>
            <w:r w:rsidR="00676DC7" w:rsidRPr="00706753">
              <w:rPr>
                <w:iCs/>
                <w:snapToGrid/>
                <w:sz w:val="18"/>
                <w:szCs w:val="18"/>
                <w:lang w:val="en-GB" w:eastAsia="en-US"/>
              </w:rPr>
              <w:t>t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to which integrated and operational systems are in place for public information on employment</w:t>
            </w:r>
            <w:r w:rsidRPr="00706753">
              <w:rPr>
                <w:iCs/>
                <w:snapToGrid/>
                <w:sz w:val="18"/>
                <w:szCs w:val="18"/>
                <w:vertAlign w:val="superscript"/>
                <w:lang w:val="en-GB" w:eastAsia="en-US"/>
              </w:rPr>
              <w:footnoteReference w:id="21"/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7C619E46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1</w:t>
            </w:r>
          </w:p>
          <w:p w14:paraId="4801F145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4</w:t>
            </w:r>
          </w:p>
          <w:p w14:paraId="0D91B810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Data source: Monitoring reports</w:t>
            </w:r>
          </w:p>
          <w:p w14:paraId="2A4F090B" w14:textId="77777777" w:rsidR="007A48FF" w:rsidRPr="00706753" w:rsidRDefault="007A48FF" w:rsidP="00ED51A9">
            <w:pPr>
              <w:tabs>
                <w:tab w:val="left" w:pos="1350"/>
              </w:tabs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 of data collection: Annual</w:t>
            </w: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351AAC8F" w14:textId="77777777" w:rsidR="007A48FF" w:rsidRPr="00706753" w:rsidRDefault="007A48FF" w:rsidP="00ED51A9">
            <w:pPr>
              <w:tabs>
                <w:tab w:val="left" w:pos="1350"/>
              </w:tabs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</w:pPr>
          </w:p>
          <w:p w14:paraId="5B5AC150" w14:textId="76B4D7AD" w:rsidR="007A48FF" w:rsidRPr="00706753" w:rsidRDefault="007A48FF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Indicator 1.1.3</w:t>
            </w:r>
            <w:r w:rsidR="00AC1B9E"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Number of under</w:t>
            </w:r>
            <w:r w:rsidR="00AC1B9E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-</w:t>
            </w: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employed 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people who</w:t>
            </w: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found a job (including through business creation)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disaggregated by target groups (a) women (b) </w:t>
            </w:r>
            <w:r w:rsidR="007D7551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y</w:t>
            </w:r>
            <w:r w:rsidR="00D2576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outh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(c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)</w:t>
            </w:r>
            <w:r w:rsidR="007D7551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 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disabled</w:t>
            </w:r>
          </w:p>
          <w:p w14:paraId="43B71253" w14:textId="77777777" w:rsidR="007A48FF" w:rsidRPr="00706753" w:rsidRDefault="007A48FF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lastRenderedPageBreak/>
              <w:t>Baseline:</w:t>
            </w: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(a) 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140 (b) 935 (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c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) 0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6146C215" w14:textId="77777777" w:rsidR="007A48FF" w:rsidRPr="00706753" w:rsidRDefault="007A48FF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(a) 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750 (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b) 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1</w:t>
            </w:r>
            <w:r w:rsidR="00F401D4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950 (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c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) TBD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 </w:t>
            </w:r>
          </w:p>
          <w:p w14:paraId="729087DA" w14:textId="5AE59CD6" w:rsidR="007A48FF" w:rsidRPr="00706753" w:rsidRDefault="007A48FF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Data source: 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Monitoring </w:t>
            </w:r>
            <w:r w:rsidR="007D7551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r</w:t>
            </w:r>
            <w:r w:rsidR="005C4CF3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eports</w:t>
            </w:r>
          </w:p>
          <w:p w14:paraId="2DB8A970" w14:textId="77777777" w:rsidR="007A48FF" w:rsidRPr="00706753" w:rsidRDefault="007A48FF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Frequency of data collection: Annual</w:t>
            </w:r>
          </w:p>
          <w:p w14:paraId="2048EF41" w14:textId="77777777" w:rsidR="007A48FF" w:rsidRPr="00706753" w:rsidRDefault="007A48FF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</w:p>
          <w:p w14:paraId="290F419E" w14:textId="77777777" w:rsidR="007A48FF" w:rsidRPr="00706753" w:rsidRDefault="007A48FF" w:rsidP="00ED51A9">
            <w:pPr>
              <w:tabs>
                <w:tab w:val="left" w:pos="1350"/>
              </w:tabs>
              <w:rPr>
                <w:b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Output 1.2. Marginalized </w:t>
            </w:r>
            <w:bookmarkStart w:id="23" w:name="_GoBack"/>
            <w:bookmarkEnd w:id="23"/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groups, particularly underemployed youth and women</w:t>
            </w:r>
            <w:r w:rsidR="00EA5F6C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have improved technical capacity to access agricultural technologies adapted to climate change to improve their livelihoods</w:t>
            </w:r>
            <w:r w:rsidR="00991D4E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A74F2C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and productivity.</w:t>
            </w:r>
          </w:p>
          <w:p w14:paraId="49551C4B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12B578A" w14:textId="5DA9AC1D" w:rsidR="00496180" w:rsidRPr="00706753" w:rsidRDefault="007A48FF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1.2.1</w:t>
            </w:r>
            <w:r w:rsidR="007D7551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Number </w:t>
            </w:r>
            <w:r w:rsidR="00F818B8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of beneficiaries of the programme </w:t>
            </w: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using agricultural technologies adapted to climate change, </w:t>
            </w:r>
            <w:r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disaggregated by </w:t>
            </w:r>
            <w:r w:rsidR="00496180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target groups (a) women (b) </w:t>
            </w:r>
            <w:r w:rsidR="007D7551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y</w:t>
            </w:r>
            <w:r w:rsidR="00D2576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outh</w:t>
            </w:r>
            <w:r w:rsidR="00496180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 (c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)</w:t>
            </w:r>
            <w:r w:rsidR="007D7551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 </w:t>
            </w:r>
            <w:r w:rsidR="001C6236" w:rsidRPr="00706753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disabled</w:t>
            </w:r>
          </w:p>
          <w:p w14:paraId="25D4634D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496180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(a) </w:t>
            </w:r>
            <w:r w:rsidR="00474E66" w:rsidRPr="00706753">
              <w:rPr>
                <w:iCs/>
                <w:snapToGrid/>
                <w:sz w:val="18"/>
                <w:szCs w:val="18"/>
                <w:lang w:val="en-GB" w:eastAsia="en-US"/>
              </w:rPr>
              <w:t>720</w:t>
            </w:r>
            <w:r w:rsidR="009E13CD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="00DF2B5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b) </w:t>
            </w:r>
            <w:r w:rsidR="00C23214" w:rsidRPr="00706753">
              <w:rPr>
                <w:iCs/>
                <w:snapToGrid/>
                <w:sz w:val="18"/>
                <w:szCs w:val="18"/>
                <w:lang w:val="en-GB" w:eastAsia="en-US"/>
              </w:rPr>
              <w:t>2,210 (</w:t>
            </w:r>
            <w:r w:rsidR="00474E66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c) 0 </w:t>
            </w:r>
          </w:p>
          <w:p w14:paraId="5FF24262" w14:textId="77777777" w:rsidR="007D7551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474E66" w:rsidRPr="00706753">
              <w:rPr>
                <w:iCs/>
                <w:snapToGrid/>
                <w:sz w:val="18"/>
                <w:szCs w:val="18"/>
                <w:lang w:val="en-GB" w:eastAsia="en-US"/>
              </w:rPr>
              <w:t>(a) 1</w:t>
            </w:r>
            <w:r w:rsidR="00FD7741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474E66" w:rsidRPr="00706753">
              <w:rPr>
                <w:iCs/>
                <w:snapToGrid/>
                <w:sz w:val="18"/>
                <w:szCs w:val="18"/>
                <w:lang w:val="en-GB" w:eastAsia="en-US"/>
              </w:rPr>
              <w:t>500</w:t>
            </w:r>
            <w:r w:rsidR="009E13CD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="00474E66" w:rsidRPr="00706753">
              <w:rPr>
                <w:iCs/>
                <w:snapToGrid/>
                <w:sz w:val="18"/>
                <w:szCs w:val="18"/>
                <w:lang w:val="en-GB" w:eastAsia="en-US"/>
              </w:rPr>
              <w:t>b) 3</w:t>
            </w:r>
            <w:r w:rsidR="00FD7741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474E66" w:rsidRPr="00706753">
              <w:rPr>
                <w:iCs/>
                <w:snapToGrid/>
                <w:sz w:val="18"/>
                <w:szCs w:val="18"/>
                <w:lang w:val="en-GB" w:eastAsia="en-US"/>
              </w:rPr>
              <w:t>500</w:t>
            </w:r>
            <w:r w:rsidR="009E13CD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="00474E66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c) </w:t>
            </w:r>
            <w:r w:rsidR="00DF2B5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TBD </w:t>
            </w:r>
          </w:p>
          <w:p w14:paraId="6BE99964" w14:textId="77777777" w:rsidR="00554519" w:rsidRPr="00706753" w:rsidRDefault="007D7551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 </w:t>
            </w:r>
            <w:r w:rsidR="00DF2B58" w:rsidRPr="00706753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="00D25766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a) </w:t>
            </w:r>
            <w:r w:rsidR="00DF2B58" w:rsidRPr="00706753">
              <w:rPr>
                <w:iCs/>
                <w:snapToGrid/>
                <w:sz w:val="18"/>
                <w:szCs w:val="18"/>
                <w:lang w:val="en-GB" w:eastAsia="en-US"/>
              </w:rPr>
              <w:t>1</w:t>
            </w:r>
            <w:r w:rsidR="00FD7741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DF2B58" w:rsidRPr="00706753">
              <w:rPr>
                <w:iCs/>
                <w:snapToGrid/>
                <w:sz w:val="18"/>
                <w:szCs w:val="18"/>
                <w:lang w:val="en-GB" w:eastAsia="en-US"/>
              </w:rPr>
              <w:t>500 (</w:t>
            </w:r>
            <w:r w:rsidR="00D25766" w:rsidRPr="00706753">
              <w:rPr>
                <w:iCs/>
                <w:snapToGrid/>
                <w:sz w:val="18"/>
                <w:szCs w:val="18"/>
                <w:lang w:val="en-GB" w:eastAsia="en-US"/>
              </w:rPr>
              <w:t>b) 5</w:t>
            </w:r>
            <w:r w:rsidR="00FD7741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D25766" w:rsidRPr="00706753">
              <w:rPr>
                <w:iCs/>
                <w:snapToGrid/>
                <w:sz w:val="18"/>
                <w:szCs w:val="18"/>
                <w:lang w:val="en-GB" w:eastAsia="en-US"/>
              </w:rPr>
              <w:t>000 (c) TBD</w:t>
            </w:r>
          </w:p>
          <w:p w14:paraId="7BAE91D4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Data source: Monitoring reports </w:t>
            </w:r>
          </w:p>
          <w:p w14:paraId="731D5FA2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 of data collection: Annual</w:t>
            </w:r>
          </w:p>
          <w:p w14:paraId="48EAC02A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70DADDE7" w14:textId="513CAB60" w:rsidR="007A48FF" w:rsidRPr="00706753" w:rsidRDefault="007A48FF" w:rsidP="00ED51A9">
            <w:pPr>
              <w:tabs>
                <w:tab w:val="left" w:pos="1350"/>
              </w:tabs>
              <w:rPr>
                <w:b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Output 1.3</w:t>
            </w:r>
            <w:r w:rsidR="007D7551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rFonts w:eastAsia="Calibri"/>
                <w:b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A938C7">
              <w:rPr>
                <w:b/>
                <w:iCs/>
                <w:snapToGrid/>
                <w:sz w:val="18"/>
                <w:szCs w:val="18"/>
                <w:lang w:val="en-GB" w:eastAsia="en-US"/>
              </w:rPr>
              <w:t>Solutions adopted for rural and urban populations to achieve access to clean, affordable and sustainable energy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</w:p>
          <w:p w14:paraId="177FCE2C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D152D27" w14:textId="1F876FB9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bCs/>
                <w:iCs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1.3.1</w:t>
            </w:r>
            <w:r w:rsidR="007D7551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396803" w:rsidRPr="00A938C7">
              <w:rPr>
                <w:bCs/>
                <w:iCs/>
                <w:sz w:val="18"/>
                <w:szCs w:val="18"/>
                <w:lang w:val="en-GB" w:eastAsia="en-US"/>
              </w:rPr>
              <w:t>Renewable energy penetration rate in the energy mix</w:t>
            </w:r>
          </w:p>
          <w:p w14:paraId="5071E95D" w14:textId="29D5CAA0" w:rsidR="007A48FF" w:rsidRPr="00D81F64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D81F64">
              <w:rPr>
                <w:b/>
                <w:iCs/>
                <w:snapToGrid/>
                <w:sz w:val="18"/>
                <w:szCs w:val="18"/>
                <w:lang w:val="fr-FR" w:eastAsia="en-US"/>
              </w:rPr>
              <w:t>Baseline:</w:t>
            </w:r>
            <w:r w:rsidRPr="00D81F64">
              <w:rPr>
                <w:iCs/>
                <w:snapToGrid/>
                <w:sz w:val="18"/>
                <w:szCs w:val="18"/>
                <w:lang w:val="fr-FR" w:eastAsia="en-US"/>
              </w:rPr>
              <w:t xml:space="preserve"> </w:t>
            </w:r>
            <w:r w:rsidR="00396803" w:rsidRPr="00D81F64">
              <w:rPr>
                <w:iCs/>
                <w:snapToGrid/>
                <w:sz w:val="18"/>
                <w:szCs w:val="18"/>
                <w:lang w:val="fr-FR" w:eastAsia="en-US"/>
              </w:rPr>
              <w:t>3</w:t>
            </w:r>
            <w:r w:rsidR="007D7551" w:rsidRPr="00D81F64">
              <w:rPr>
                <w:iCs/>
                <w:snapToGrid/>
                <w:sz w:val="18"/>
                <w:szCs w:val="18"/>
                <w:lang w:val="fr-FR" w:eastAsia="en-US"/>
              </w:rPr>
              <w:t>.</w:t>
            </w:r>
            <w:r w:rsidR="00396803" w:rsidRPr="00D81F64">
              <w:rPr>
                <w:iCs/>
                <w:snapToGrid/>
                <w:sz w:val="18"/>
                <w:szCs w:val="18"/>
                <w:lang w:val="fr-FR" w:eastAsia="en-US"/>
              </w:rPr>
              <w:t xml:space="preserve">4% </w:t>
            </w:r>
          </w:p>
          <w:p w14:paraId="3D127777" w14:textId="77777777" w:rsidR="00012E48" w:rsidRPr="00D81F64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D81F64">
              <w:rPr>
                <w:b/>
                <w:iCs/>
                <w:snapToGrid/>
                <w:sz w:val="18"/>
                <w:szCs w:val="18"/>
                <w:lang w:val="fr-FR" w:eastAsia="en-US"/>
              </w:rPr>
              <w:t xml:space="preserve">Target: </w:t>
            </w:r>
            <w:r w:rsidR="00A74F2C" w:rsidRPr="00D81F64">
              <w:rPr>
                <w:iCs/>
                <w:snapToGrid/>
                <w:sz w:val="18"/>
                <w:szCs w:val="18"/>
                <w:lang w:val="fr-FR" w:eastAsia="en-US"/>
              </w:rPr>
              <w:t>7</w:t>
            </w:r>
            <w:r w:rsidR="00396803" w:rsidRPr="00D81F64">
              <w:rPr>
                <w:iCs/>
                <w:snapToGrid/>
                <w:sz w:val="18"/>
                <w:szCs w:val="18"/>
                <w:lang w:val="fr-FR" w:eastAsia="en-US"/>
              </w:rPr>
              <w:t>%</w:t>
            </w:r>
            <w:r w:rsidR="00396803" w:rsidRPr="00D81F64">
              <w:rPr>
                <w:b/>
                <w:iCs/>
                <w:snapToGrid/>
                <w:sz w:val="18"/>
                <w:szCs w:val="18"/>
                <w:lang w:val="fr-FR" w:eastAsia="en-US"/>
              </w:rPr>
              <w:t xml:space="preserve"> </w:t>
            </w:r>
          </w:p>
          <w:p w14:paraId="087DF28A" w14:textId="61EE2459" w:rsidR="007A48FF" w:rsidRPr="00D81F64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D81F64">
              <w:rPr>
                <w:iCs/>
                <w:snapToGrid/>
                <w:sz w:val="18"/>
                <w:szCs w:val="18"/>
                <w:lang w:val="fr-FR" w:eastAsia="en-US"/>
              </w:rPr>
              <w:t>Data source:</w:t>
            </w:r>
            <w:r w:rsidR="00396803" w:rsidRPr="00D81F64">
              <w:rPr>
                <w:iCs/>
                <w:snapToGrid/>
                <w:sz w:val="18"/>
                <w:szCs w:val="18"/>
                <w:lang w:val="fr-FR" w:eastAsia="en-US"/>
              </w:rPr>
              <w:t xml:space="preserve"> </w:t>
            </w:r>
            <w:r w:rsidR="009D5B16" w:rsidRPr="00D81F64">
              <w:rPr>
                <w:iCs/>
                <w:snapToGrid/>
                <w:sz w:val="18"/>
                <w:szCs w:val="18"/>
                <w:lang w:val="fr-FR" w:eastAsia="en-US"/>
              </w:rPr>
              <w:t>Système d’information de l’énergie</w:t>
            </w:r>
          </w:p>
          <w:p w14:paraId="62CE5798" w14:textId="4FE5A450" w:rsidR="007A48FF" w:rsidRPr="009D5B16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 (</w:t>
            </w:r>
            <w:r w:rsidR="00012E48" w:rsidRPr="00706753">
              <w:rPr>
                <w:iCs/>
                <w:snapToGrid/>
                <w:sz w:val="18"/>
                <w:szCs w:val="18"/>
                <w:lang w:val="en-GB" w:eastAsia="en-US"/>
              </w:rPr>
              <w:t>m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onitoring reports)</w:t>
            </w:r>
          </w:p>
          <w:p w14:paraId="21035CA7" w14:textId="77777777" w:rsidR="007A48FF" w:rsidRPr="009D5B16" w:rsidRDefault="007A48FF" w:rsidP="00ED51A9">
            <w:pPr>
              <w:tabs>
                <w:tab w:val="left" w:pos="1350"/>
              </w:tabs>
              <w:ind w:left="720"/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90644DE" w14:textId="6F6C729B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1.3.2</w:t>
            </w:r>
            <w:r w:rsidR="00711A4C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Proportion of households benefiting from clean, affordable and sustainable energy access</w:t>
            </w:r>
            <w:r w:rsidR="00012E48" w:rsidRPr="00706753">
              <w:rPr>
                <w:iCs/>
                <w:snapToGrid/>
                <w:sz w:val="18"/>
                <w:szCs w:val="18"/>
                <w:lang w:val="en-GB" w:eastAsia="en-US"/>
              </w:rPr>
              <w:t>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a) </w:t>
            </w:r>
            <w:r w:rsidR="00012E48" w:rsidRPr="00706753">
              <w:rPr>
                <w:iCs/>
                <w:snapToGrid/>
                <w:sz w:val="18"/>
                <w:szCs w:val="18"/>
                <w:lang w:val="en-GB" w:eastAsia="en-US"/>
              </w:rPr>
              <w:t>w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omen-headed 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(b) </w:t>
            </w:r>
            <w:r w:rsidR="00012E48" w:rsidRPr="00706753">
              <w:rPr>
                <w:iCs/>
                <w:snapToGrid/>
                <w:sz w:val="18"/>
                <w:szCs w:val="18"/>
                <w:lang w:val="en-GB" w:eastAsia="en-US"/>
              </w:rPr>
              <w:t>i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n rural areas 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(c) </w:t>
            </w:r>
            <w:r w:rsidR="00012E48" w:rsidRPr="00706753">
              <w:rPr>
                <w:iCs/>
                <w:snapToGrid/>
                <w:sz w:val="18"/>
                <w:szCs w:val="18"/>
                <w:lang w:val="en-GB" w:eastAsia="en-US"/>
              </w:rPr>
              <w:t>i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n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urban and peri-urban areas</w:t>
            </w:r>
            <w:r w:rsidR="00E0395F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51326819" w14:textId="2C4CC173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>(a) 4</w:t>
            </w:r>
            <w:r w:rsidR="00012E48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>1</w:t>
            </w:r>
            <w:r w:rsidR="001C6236" w:rsidRPr="00706753">
              <w:rPr>
                <w:iCs/>
                <w:snapToGrid/>
                <w:sz w:val="18"/>
                <w:szCs w:val="18"/>
                <w:lang w:val="en-GB" w:eastAsia="en-US"/>
              </w:rPr>
              <w:t>% (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>b) 1</w:t>
            </w:r>
            <w:r w:rsidR="00012E48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>14</w:t>
            </w:r>
            <w:r w:rsidR="001C6236" w:rsidRPr="00706753">
              <w:rPr>
                <w:iCs/>
                <w:snapToGrid/>
                <w:sz w:val="18"/>
                <w:szCs w:val="18"/>
                <w:lang w:val="en-GB" w:eastAsia="en-US"/>
              </w:rPr>
              <w:t>% (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>c) 6</w:t>
            </w:r>
            <w:r w:rsidR="00012E48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99% </w:t>
            </w:r>
          </w:p>
          <w:p w14:paraId="15D05576" w14:textId="17A626DB" w:rsidR="00012E48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</w:t>
            </w:r>
            <w:r w:rsidR="00012E48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: 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>(a) 7%</w:t>
            </w:r>
            <w:r w:rsidR="001C6236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b) 3% (c) 10% </w:t>
            </w:r>
          </w:p>
          <w:p w14:paraId="746B4331" w14:textId="28940971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Data source:</w:t>
            </w:r>
            <w:r w:rsidR="004C6F7E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EMICoV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>/</w:t>
            </w:r>
            <w:r w:rsidR="00B01237" w:rsidRPr="00A938C7">
              <w:rPr>
                <w:iCs/>
                <w:snapToGrid/>
                <w:sz w:val="18"/>
                <w:szCs w:val="18"/>
                <w:lang w:val="en-GB" w:eastAsia="en-US"/>
              </w:rPr>
              <w:t>Demo</w:t>
            </w:r>
            <w:r w:rsidR="0030429B">
              <w:rPr>
                <w:iCs/>
                <w:snapToGrid/>
                <w:sz w:val="18"/>
                <w:szCs w:val="18"/>
                <w:lang w:val="en-GB" w:eastAsia="en-US"/>
              </w:rPr>
              <w:t>graphic</w:t>
            </w:r>
            <w:r w:rsidR="00B01237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and health survey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>/</w:t>
            </w:r>
            <w:r w:rsidR="00012E4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B01237" w:rsidRPr="00A938C7">
              <w:rPr>
                <w:iCs/>
                <w:snapToGrid/>
                <w:sz w:val="18"/>
                <w:szCs w:val="18"/>
                <w:lang w:val="en-GB" w:eastAsia="en-US"/>
              </w:rPr>
              <w:t>Multiple indicator cluster s</w:t>
            </w:r>
            <w:r w:rsidR="00012E48" w:rsidRPr="00A938C7">
              <w:rPr>
                <w:iCs/>
                <w:snapToGrid/>
                <w:sz w:val="18"/>
                <w:szCs w:val="18"/>
                <w:lang w:val="en-GB" w:eastAsia="en-US"/>
              </w:rPr>
              <w:t>urvey</w:t>
            </w:r>
          </w:p>
          <w:p w14:paraId="08DF9131" w14:textId="523AFB88" w:rsidR="007A48FF" w:rsidRPr="00706753" w:rsidRDefault="007A48FF" w:rsidP="00A938C7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Frequency: </w:t>
            </w:r>
            <w:r w:rsidR="00942528" w:rsidRPr="00706753">
              <w:rPr>
                <w:iCs/>
                <w:snapToGrid/>
                <w:sz w:val="18"/>
                <w:szCs w:val="18"/>
                <w:lang w:val="en-GB" w:eastAsia="en-US"/>
              </w:rPr>
              <w:t>Annual</w:t>
            </w:r>
          </w:p>
          <w:p w14:paraId="03D1ABEB" w14:textId="77777777" w:rsidR="00C0763D" w:rsidRPr="00706753" w:rsidRDefault="00C0763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DBD02CE" w14:textId="3BD0752F" w:rsidR="007A48FF" w:rsidRPr="00706753" w:rsidRDefault="007A48FF" w:rsidP="00ED51A9">
            <w:pPr>
              <w:tabs>
                <w:tab w:val="left" w:pos="1350"/>
              </w:tabs>
              <w:rPr>
                <w:b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Output 1.4</w:t>
            </w:r>
            <w:r w:rsidR="00711A4C" w:rsidRPr="00A938C7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A938C7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National and local institutions have improved technical and financial capacities for effective </w:t>
            </w:r>
            <w:r w:rsidRPr="00A938C7">
              <w:rPr>
                <w:b/>
                <w:iCs/>
                <w:snapToGrid/>
                <w:sz w:val="18"/>
                <w:szCs w:val="18"/>
                <w:lang w:val="en-GB" w:eastAsia="en-US"/>
              </w:rPr>
              <w:lastRenderedPageBreak/>
              <w:t>coordination of environmental interventions, ecosystem protection and disaster risk management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</w:p>
          <w:p w14:paraId="772167A8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7929B87" w14:textId="0F11DF61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1.4.1</w:t>
            </w:r>
            <w:r w:rsidR="00A064DF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Extent to which early warning system is maintained and effective.</w:t>
            </w:r>
            <w:r w:rsidRPr="00706753">
              <w:rPr>
                <w:iCs/>
                <w:snapToGrid/>
                <w:sz w:val="18"/>
                <w:szCs w:val="18"/>
                <w:vertAlign w:val="superscript"/>
                <w:lang w:val="en-GB" w:eastAsia="en-US"/>
              </w:rPr>
              <w:footnoteReference w:id="22"/>
            </w:r>
          </w:p>
          <w:p w14:paraId="0733730C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1</w:t>
            </w:r>
          </w:p>
          <w:p w14:paraId="5BD14795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 4</w:t>
            </w:r>
          </w:p>
          <w:p w14:paraId="06B41020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Data source: Monitoring reports</w:t>
            </w:r>
          </w:p>
          <w:p w14:paraId="44DB4BCE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</w:t>
            </w:r>
          </w:p>
          <w:p w14:paraId="2BF7EFCF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61B7A719" w14:textId="3BB3446F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1.4.2</w:t>
            </w:r>
            <w:r w:rsidR="00A064DF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Extent to which a multisector mechanism for sustainable land management is in place and effective </w:t>
            </w:r>
            <w:r w:rsidRPr="00706753">
              <w:rPr>
                <w:iCs/>
                <w:snapToGrid/>
                <w:sz w:val="18"/>
                <w:szCs w:val="18"/>
                <w:vertAlign w:val="superscript"/>
                <w:lang w:val="en-GB" w:eastAsia="en-US"/>
              </w:rPr>
              <w:footnoteReference w:id="23"/>
            </w:r>
          </w:p>
          <w:p w14:paraId="50CE54B0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1</w:t>
            </w:r>
          </w:p>
          <w:p w14:paraId="1693C832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 4</w:t>
            </w:r>
          </w:p>
          <w:p w14:paraId="3E73DAFD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Data source: Monitoring reports</w:t>
            </w:r>
          </w:p>
          <w:p w14:paraId="7DA4F7EB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</w:t>
            </w:r>
          </w:p>
          <w:p w14:paraId="3CC7F4AC" w14:textId="77777777" w:rsidR="00FF2D1D" w:rsidRPr="00706753" w:rsidRDefault="00FF2D1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E023F87" w14:textId="5BA4CCAD" w:rsidR="00FF2D1D" w:rsidRPr="00706753" w:rsidRDefault="00FF2D1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1.4.3</w:t>
            </w:r>
            <w:r w:rsidR="00A064DF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A064DF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Percentage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of </w:t>
            </w:r>
            <w:r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assets lost due to climate change,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disaggregated by target groups (a) women (b) youth</w:t>
            </w:r>
          </w:p>
          <w:p w14:paraId="5960000A" w14:textId="0C9C6C30" w:rsidR="00FF2D1D" w:rsidRPr="00706753" w:rsidRDefault="00FF2D1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(a) 5.0% (b) 10%)</w:t>
            </w:r>
          </w:p>
          <w:p w14:paraId="52EE5C3E" w14:textId="42107119" w:rsidR="00FF2D1D" w:rsidRPr="00706753" w:rsidRDefault="00FF2D1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((a) 2.5% (b) 3%)</w:t>
            </w:r>
          </w:p>
          <w:p w14:paraId="1D55A3D9" w14:textId="77777777" w:rsidR="00FF2D1D" w:rsidRPr="00706753" w:rsidRDefault="00FF2D1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Data source: Monitoring reports</w:t>
            </w:r>
            <w:r w:rsidR="00DE5441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and HDR</w:t>
            </w:r>
            <w:r w:rsidR="00076DE1" w:rsidRPr="00706753">
              <w:rPr>
                <w:iCs/>
                <w:snapToGrid/>
                <w:sz w:val="18"/>
                <w:szCs w:val="18"/>
                <w:lang w:val="en-GB" w:eastAsia="en-US"/>
              </w:rPr>
              <w:t>s</w:t>
            </w:r>
          </w:p>
          <w:p w14:paraId="797B6FD4" w14:textId="0BCF9CB5" w:rsidR="00FF2D1D" w:rsidRPr="00706753" w:rsidRDefault="00FF2D1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</w:t>
            </w:r>
          </w:p>
        </w:tc>
        <w:tc>
          <w:tcPr>
            <w:tcW w:w="798" w:type="pct"/>
            <w:vMerge w:val="restart"/>
            <w:vAlign w:val="center"/>
          </w:tcPr>
          <w:p w14:paraId="0F7E1A78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lastRenderedPageBreak/>
              <w:t>Ministry of Agriculture</w:t>
            </w:r>
          </w:p>
          <w:p w14:paraId="73CA2A35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Ministry of Environment</w:t>
            </w:r>
          </w:p>
          <w:p w14:paraId="2DC2316F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Ministry of Social Affairs </w:t>
            </w:r>
            <w:r w:rsidR="00A84B0D" w:rsidRPr="00706753">
              <w:rPr>
                <w:iCs/>
                <w:snapToGrid/>
                <w:sz w:val="18"/>
                <w:szCs w:val="18"/>
                <w:lang w:val="en-GB" w:eastAsia="en-US"/>
              </w:rPr>
              <w:t>and Microfinances</w:t>
            </w:r>
          </w:p>
          <w:p w14:paraId="0DEF44AC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Ministry of Planning and Development</w:t>
            </w:r>
            <w:r w:rsidR="004B084C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bookmarkStart w:id="24" w:name="_Hlk513133782"/>
            <w:r w:rsidR="004B084C" w:rsidRPr="00706753">
              <w:rPr>
                <w:iCs/>
                <w:snapToGrid/>
                <w:sz w:val="18"/>
                <w:szCs w:val="18"/>
                <w:lang w:val="en-GB" w:eastAsia="en-US"/>
              </w:rPr>
              <w:t>MPD</w:t>
            </w:r>
            <w:bookmarkEnd w:id="24"/>
            <w:r w:rsidR="004B084C" w:rsidRPr="00706753">
              <w:rPr>
                <w:iCs/>
                <w:snapToGrid/>
                <w:sz w:val="18"/>
                <w:szCs w:val="18"/>
                <w:lang w:val="en-GB" w:eastAsia="en-US"/>
              </w:rPr>
              <w:t>)</w:t>
            </w:r>
          </w:p>
          <w:p w14:paraId="2F2A29B1" w14:textId="36BB9050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Ministry of </w:t>
            </w:r>
            <w:r w:rsidR="00AC1B9E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Small and Medium-Sized Enterprises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and Employment Promotion</w:t>
            </w:r>
          </w:p>
          <w:p w14:paraId="7F8E2F68" w14:textId="77777777" w:rsidR="00A84B0D" w:rsidRPr="00706753" w:rsidRDefault="00A84B0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Ministry of Mines and Energy</w:t>
            </w:r>
          </w:p>
          <w:p w14:paraId="0CBDAD42" w14:textId="77777777" w:rsidR="00A84B0D" w:rsidRPr="00706753" w:rsidRDefault="00A84B0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Ministry of Decentralization</w:t>
            </w:r>
          </w:p>
          <w:p w14:paraId="63AC75D8" w14:textId="77777777" w:rsidR="00A84B0D" w:rsidRPr="00706753" w:rsidRDefault="00A84B0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Chamber of Commerce and Industry</w:t>
            </w:r>
            <w:r w:rsidR="004B084C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(CCIB)</w:t>
            </w:r>
          </w:p>
          <w:p w14:paraId="6A31DA80" w14:textId="77777777" w:rsidR="00A84B0D" w:rsidRPr="00A938C7" w:rsidRDefault="007D7551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Non-governmental organizations (</w:t>
            </w:r>
            <w:r w:rsidR="00A84B0D" w:rsidRPr="00A938C7">
              <w:rPr>
                <w:iCs/>
                <w:snapToGrid/>
                <w:sz w:val="18"/>
                <w:szCs w:val="18"/>
                <w:lang w:val="fr-FR" w:eastAsia="en-US"/>
              </w:rPr>
              <w:t>NGOs</w:t>
            </w: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)</w:t>
            </w:r>
          </w:p>
          <w:p w14:paraId="15984415" w14:textId="77777777" w:rsidR="00A84B0D" w:rsidRPr="0030429B" w:rsidRDefault="00A84B0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30429B">
              <w:rPr>
                <w:iCs/>
                <w:snapToGrid/>
                <w:sz w:val="18"/>
                <w:szCs w:val="18"/>
                <w:lang w:val="fr-FR" w:eastAsia="en-US"/>
              </w:rPr>
              <w:t>Communes</w:t>
            </w:r>
          </w:p>
          <w:p w14:paraId="67175BF7" w14:textId="33B7BAFF" w:rsidR="00D705CF" w:rsidRPr="00CE077B" w:rsidRDefault="00D705C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 xml:space="preserve">Maison de la </w:t>
            </w:r>
            <w:r w:rsidR="00E26543" w:rsidRPr="001356DF">
              <w:rPr>
                <w:iCs/>
                <w:snapToGrid/>
                <w:sz w:val="18"/>
                <w:szCs w:val="18"/>
                <w:lang w:val="fr-FR" w:eastAsia="en-US"/>
              </w:rPr>
              <w:t>s</w:t>
            </w: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 xml:space="preserve">ociété </w:t>
            </w:r>
            <w:r w:rsidR="00E26543" w:rsidRPr="00CE077B">
              <w:rPr>
                <w:iCs/>
                <w:snapToGrid/>
                <w:sz w:val="18"/>
                <w:szCs w:val="18"/>
                <w:lang w:val="fr-FR" w:eastAsia="en-US"/>
              </w:rPr>
              <w:t>c</w:t>
            </w:r>
            <w:r w:rsidRPr="00CE077B">
              <w:rPr>
                <w:iCs/>
                <w:snapToGrid/>
                <w:sz w:val="18"/>
                <w:szCs w:val="18"/>
                <w:lang w:val="fr-FR" w:eastAsia="en-US"/>
              </w:rPr>
              <w:t xml:space="preserve">ivile </w:t>
            </w:r>
          </w:p>
          <w:p w14:paraId="063011AA" w14:textId="77777777" w:rsidR="00A84B0D" w:rsidRPr="00CE077B" w:rsidRDefault="00A84B0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7D224EB1" w14:textId="77777777" w:rsidR="007A48FF" w:rsidRPr="00A938C7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Communes</w:t>
            </w:r>
          </w:p>
          <w:p w14:paraId="2831D563" w14:textId="2A8DA95F" w:rsidR="00A84B0D" w:rsidRPr="00A938C7" w:rsidRDefault="00E26543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>Agence nationale pour la p</w:t>
            </w:r>
            <w:r w:rsidR="00AC1B9E" w:rsidRPr="00A938C7">
              <w:rPr>
                <w:iCs/>
                <w:snapToGrid/>
                <w:sz w:val="18"/>
                <w:szCs w:val="18"/>
                <w:lang w:val="fr-FR" w:eastAsia="en-US"/>
              </w:rPr>
              <w:t>romotion d</w:t>
            </w: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>e l’e</w:t>
            </w:r>
            <w:r w:rsidR="00AC1B9E" w:rsidRPr="00A938C7">
              <w:rPr>
                <w:iCs/>
                <w:snapToGrid/>
                <w:sz w:val="18"/>
                <w:szCs w:val="18"/>
                <w:lang w:val="fr-FR" w:eastAsia="en-US"/>
              </w:rPr>
              <w:t>mploi</w:t>
            </w:r>
            <w:r w:rsidR="00AC1B9E" w:rsidRPr="00A938C7">
              <w:rPr>
                <w:rFonts w:ascii="Arial" w:hAnsi="Arial" w:cs="Arial"/>
                <w:color w:val="545454"/>
                <w:shd w:val="clear" w:color="auto" w:fill="FFFFFF"/>
                <w:lang w:val="fr-FR"/>
              </w:rPr>
              <w:t xml:space="preserve"> </w:t>
            </w:r>
          </w:p>
          <w:p w14:paraId="1AD3FED3" w14:textId="17A76819" w:rsidR="00A84B0D" w:rsidRPr="00A938C7" w:rsidRDefault="00DE47A7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lastRenderedPageBreak/>
              <w:t>Agence nationale de</w:t>
            </w:r>
            <w:r w:rsidR="0030429B">
              <w:rPr>
                <w:iCs/>
                <w:snapToGrid/>
                <w:sz w:val="18"/>
                <w:szCs w:val="18"/>
                <w:lang w:val="fr-FR" w:eastAsia="en-US"/>
              </w:rPr>
              <w:t>s</w:t>
            </w: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 xml:space="preserve"> petites et moyennes entreprises</w:t>
            </w:r>
          </w:p>
          <w:p w14:paraId="51E39F8C" w14:textId="0C513E9B" w:rsidR="00A84B0D" w:rsidRPr="00A938C7" w:rsidRDefault="00A84B0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 xml:space="preserve">National Employment Promotion </w:t>
            </w:r>
            <w:r w:rsidR="007D7551" w:rsidRPr="00A938C7">
              <w:rPr>
                <w:iCs/>
                <w:snapToGrid/>
                <w:sz w:val="18"/>
                <w:szCs w:val="18"/>
                <w:lang w:val="fr-FR" w:eastAsia="en-US"/>
              </w:rPr>
              <w:t>Office</w:t>
            </w:r>
          </w:p>
          <w:p w14:paraId="246C8EDC" w14:textId="23DB8AA4" w:rsidR="00A84B0D" w:rsidRPr="00A938C7" w:rsidRDefault="00DE47A7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Centre de p</w:t>
            </w:r>
            <w:r w:rsidR="00B01237" w:rsidRPr="001356DF">
              <w:rPr>
                <w:iCs/>
                <w:snapToGrid/>
                <w:sz w:val="18"/>
                <w:szCs w:val="18"/>
                <w:lang w:val="fr-FR" w:eastAsia="en-US"/>
              </w:rPr>
              <w:t>artenariat et d’</w:t>
            </w: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expertise pour le développement</w:t>
            </w:r>
          </w:p>
          <w:p w14:paraId="73B14EF5" w14:textId="77777777" w:rsidR="00A84B0D" w:rsidRPr="00A938C7" w:rsidRDefault="00A84B0D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742F0051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4A2C123F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 xml:space="preserve"> </w:t>
            </w:r>
          </w:p>
          <w:p w14:paraId="17C4C73E" w14:textId="7F965C5E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UNDP, UNFPA, </w:t>
            </w:r>
            <w:r w:rsidR="00DE47A7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UNCDF, UNOPS, UNICEF, </w:t>
            </w:r>
            <w:r w:rsidR="00DE47A7" w:rsidRPr="00706753">
              <w:rPr>
                <w:iCs/>
                <w:snapToGrid/>
                <w:sz w:val="18"/>
                <w:szCs w:val="18"/>
                <w:lang w:val="en-GB" w:eastAsia="en-US"/>
              </w:rPr>
              <w:t>FAO,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WFP, </w:t>
            </w:r>
            <w:r w:rsidR="00DE47A7" w:rsidRPr="00A938C7">
              <w:rPr>
                <w:iCs/>
                <w:snapToGrid/>
                <w:sz w:val="18"/>
                <w:szCs w:val="18"/>
                <w:lang w:val="en-GB" w:eastAsia="en-US"/>
              </w:rPr>
              <w:t>International Fund for Agricultural Development</w:t>
            </w:r>
            <w:r w:rsidR="00A84B0D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, </w:t>
            </w:r>
            <w:r w:rsidR="00DE47A7" w:rsidRPr="00A938C7">
              <w:rPr>
                <w:iCs/>
                <w:snapToGrid/>
                <w:sz w:val="18"/>
                <w:szCs w:val="18"/>
                <w:lang w:val="en-GB" w:eastAsia="en-US"/>
              </w:rPr>
              <w:t>United Nations Environment Programme</w:t>
            </w:r>
            <w:r w:rsidR="00A84B0D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, </w:t>
            </w:r>
            <w:r w:rsidR="007D7551" w:rsidRPr="00A938C7">
              <w:rPr>
                <w:iCs/>
                <w:snapToGrid/>
                <w:sz w:val="18"/>
                <w:szCs w:val="18"/>
                <w:lang w:val="en-GB" w:eastAsia="en-US"/>
              </w:rPr>
              <w:t>United Nations Industrial Development Organization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, ILO</w:t>
            </w:r>
            <w:r w:rsidR="00DE47A7" w:rsidRPr="00A938C7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7D7551" w:rsidRPr="00A938C7">
              <w:rPr>
                <w:iCs/>
                <w:snapToGrid/>
                <w:sz w:val="18"/>
                <w:szCs w:val="18"/>
                <w:lang w:val="en-GB" w:eastAsia="en-US"/>
              </w:rPr>
              <w:t>International Organization for Migration</w:t>
            </w:r>
          </w:p>
          <w:p w14:paraId="731C4C85" w14:textId="77777777" w:rsidR="00E251B6" w:rsidRPr="00706753" w:rsidRDefault="00E251B6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FB07099" w14:textId="4E8325F1" w:rsidR="00E251B6" w:rsidRPr="00706753" w:rsidRDefault="00A84B0D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GEF, World Bank,</w:t>
            </w:r>
            <w:r w:rsidR="00BA2269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IDB,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7D7551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Colombia, India, </w:t>
            </w:r>
            <w:r w:rsidR="00E251B6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Japan </w:t>
            </w:r>
          </w:p>
          <w:p w14:paraId="4EDC4ECF" w14:textId="77777777" w:rsidR="001C6236" w:rsidRPr="00A938C7" w:rsidRDefault="001C6236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479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C841FF" w14:textId="77777777" w:rsidR="007A48FF" w:rsidRPr="00A938C7" w:rsidRDefault="007A48FF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lastRenderedPageBreak/>
              <w:t xml:space="preserve">Regular </w:t>
            </w:r>
          </w:p>
          <w:p w14:paraId="4198DBEE" w14:textId="185364F2" w:rsidR="007A48FF" w:rsidRPr="00A938C7" w:rsidRDefault="00BC0605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 xml:space="preserve"> 9,688</w:t>
            </w:r>
          </w:p>
        </w:tc>
      </w:tr>
      <w:tr w:rsidR="007A48FF" w:rsidRPr="00706753" w14:paraId="6988BCF7" w14:textId="77777777" w:rsidTr="00DC7C88">
        <w:tc>
          <w:tcPr>
            <w:tcW w:w="938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927BE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990" w:type="pct"/>
            <w:vMerge/>
            <w:tcBorders>
              <w:bottom w:val="single" w:sz="4" w:space="0" w:color="auto"/>
            </w:tcBorders>
          </w:tcPr>
          <w:p w14:paraId="04569698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1795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BEE5C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14:paraId="7853E82E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FF25B8" w14:textId="77777777" w:rsidR="007A48FF" w:rsidRPr="00A938C7" w:rsidRDefault="007A48FF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 xml:space="preserve">Other </w:t>
            </w:r>
          </w:p>
          <w:p w14:paraId="6856EB2B" w14:textId="52545BF3" w:rsidR="007A48FF" w:rsidRPr="00A938C7" w:rsidRDefault="00A234E1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 xml:space="preserve"> 26,1</w:t>
            </w:r>
            <w:r w:rsidR="00BC0605" w:rsidRPr="00A938C7">
              <w:rPr>
                <w:b/>
                <w:snapToGrid/>
                <w:sz w:val="18"/>
                <w:szCs w:val="18"/>
                <w:lang w:val="en-GB" w:eastAsia="en-US"/>
              </w:rPr>
              <w:t>37</w:t>
            </w:r>
          </w:p>
        </w:tc>
      </w:tr>
      <w:tr w:rsidR="007A48FF" w:rsidRPr="00706753" w14:paraId="79F5AC83" w14:textId="77777777" w:rsidTr="00DC7C8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64299" w14:textId="1C11FC3B" w:rsidR="007A48FF" w:rsidRPr="00A938C7" w:rsidRDefault="00A96A49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lastRenderedPageBreak/>
              <w:t>National priority or goal</w:t>
            </w:r>
            <w:r w:rsidR="007A48FF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: </w:t>
            </w:r>
            <w:r w:rsidR="007A48FF"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Pillar 1 of the PAG</w:t>
            </w: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 – Consolidate democracy, the rule of law and good governance</w:t>
            </w:r>
          </w:p>
        </w:tc>
      </w:tr>
      <w:tr w:rsidR="007A48FF" w:rsidRPr="00706753" w14:paraId="446CBF40" w14:textId="77777777" w:rsidTr="00DC7C8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E821FD" w14:textId="4F2D8738" w:rsidR="007A48FF" w:rsidRPr="00A938C7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UNDAF (</w:t>
            </w:r>
            <w:r w:rsidR="00A96A49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or equivalent) outcome involving 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UNDP </w:t>
            </w:r>
            <w:r w:rsidR="00A96A49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No. 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2</w:t>
            </w:r>
            <w:r w:rsidR="00A96A49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.</w:t>
            </w:r>
            <w:r w:rsidRPr="00A938C7">
              <w:rPr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A938C7">
              <w:rPr>
                <w:b/>
                <w:bCs/>
                <w:snapToGrid/>
                <w:sz w:val="18"/>
                <w:szCs w:val="18"/>
                <w:lang w:val="en-GB" w:eastAsia="en-US"/>
              </w:rPr>
              <w:t>By 2023, Benin</w:t>
            </w:r>
            <w:r w:rsidR="00A96A49" w:rsidRPr="00A938C7">
              <w:rPr>
                <w:b/>
                <w:bCs/>
                <w:snapToGrid/>
                <w:sz w:val="18"/>
                <w:szCs w:val="18"/>
                <w:lang w:val="en-GB" w:eastAsia="en-US"/>
              </w:rPr>
              <w:t>’s</w:t>
            </w:r>
            <w:r w:rsidRPr="00A938C7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 population have equal and inclusive access to effective, transparent and accountable institutions and modern public administration, at all level</w:t>
            </w:r>
            <w:r w:rsidR="006E0797" w:rsidRPr="00A938C7">
              <w:rPr>
                <w:b/>
                <w:bCs/>
                <w:snapToGrid/>
                <w:sz w:val="18"/>
                <w:szCs w:val="18"/>
                <w:lang w:val="en-GB" w:eastAsia="en-US"/>
              </w:rPr>
              <w:t>s</w:t>
            </w:r>
            <w:r w:rsidRPr="00A938C7">
              <w:rPr>
                <w:b/>
                <w:bCs/>
                <w:snapToGrid/>
                <w:sz w:val="18"/>
                <w:szCs w:val="18"/>
                <w:lang w:val="en-GB" w:eastAsia="en-US"/>
              </w:rPr>
              <w:t>, in a climate of peace and security, particularly related to access to justice respectful of human rights</w:t>
            </w:r>
            <w:r w:rsidR="00A96A49" w:rsidRPr="00A938C7">
              <w:rPr>
                <w:b/>
                <w:b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</w:tc>
      </w:tr>
      <w:tr w:rsidR="007A48FF" w:rsidRPr="00706753" w14:paraId="4B455DCF" w14:textId="77777777" w:rsidTr="00DC7C8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F1DA03" w14:textId="55B837C3" w:rsidR="007A48FF" w:rsidRPr="00706753" w:rsidRDefault="00AC1B9E" w:rsidP="00AC1B9E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Related </w:t>
            </w:r>
            <w:r w:rsidR="006E0797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S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trategic </w:t>
            </w:r>
            <w:r w:rsidR="006E0797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P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lan outcome</w:t>
            </w:r>
            <w:r w:rsidR="007A48FF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 (2018-2021, if known)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:</w:t>
            </w:r>
            <w:r w:rsidR="007A48FF"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>Accelerate structural transformations for sustainable development</w:t>
            </w:r>
          </w:p>
        </w:tc>
      </w:tr>
      <w:tr w:rsidR="007A48FF" w:rsidRPr="00706753" w14:paraId="42B8C288" w14:textId="77777777" w:rsidTr="00DC7C88">
        <w:tc>
          <w:tcPr>
            <w:tcW w:w="938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2CBB4C" w14:textId="19E7CD2E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Indicator 2.1</w:t>
            </w:r>
            <w:r w:rsidR="00AC1B9E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Share of population whose most recent experience with public services has been satisfactory</w:t>
            </w:r>
          </w:p>
          <w:p w14:paraId="321A1812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2E1A2CA1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Baseline:</w:t>
            </w:r>
          </w:p>
          <w:p w14:paraId="491DBAB2" w14:textId="49F243E1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Target</w:t>
            </w:r>
            <w:r w:rsidR="00AC1B9E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(by sex and residential environment)</w:t>
            </w:r>
            <w:r w:rsidR="00AC1B9E" w:rsidRPr="00706753">
              <w:rPr>
                <w:iCs/>
                <w:snapToGrid/>
                <w:sz w:val="18"/>
                <w:szCs w:val="18"/>
                <w:lang w:val="en-GB" w:eastAsia="en-US"/>
              </w:rPr>
              <w:t>:</w:t>
            </w:r>
          </w:p>
          <w:p w14:paraId="14900938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74BE78EA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4A31A577" w14:textId="6E22F22A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Indicator 2.2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6DA594D4" w14:textId="4DB136E2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Share of inmate population awaiting trial</w:t>
            </w:r>
          </w:p>
          <w:p w14:paraId="044B779D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Baseline: 2.1% (2014) </w:t>
            </w:r>
          </w:p>
          <w:p w14:paraId="37966D8A" w14:textId="0AB94031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Target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(by sex and age)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>:</w:t>
            </w:r>
          </w:p>
          <w:p w14:paraId="20F50A0C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738F29B3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63FB2D5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4BC8A7D" w14:textId="26B9C136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Indicator 2.3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Share of victims of violence in previous 12 months who reported the facts to competent authorities or other officially recognized dispute resolution mechanisms</w:t>
            </w:r>
          </w:p>
          <w:p w14:paraId="3019D9F1" w14:textId="124C4FF0" w:rsidR="007A48FF" w:rsidRPr="00A938C7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>Percentage of adult population aged 18 and older subjected to violence within the last 12 months, by type (physical, psychological and/or sexual)</w:t>
            </w:r>
          </w:p>
          <w:p w14:paraId="6ACAC80B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00693181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E9CDDBB" w14:textId="14A35BA5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Baseline: 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>No data</w:t>
            </w:r>
          </w:p>
          <w:p w14:paraId="0630AB54" w14:textId="7BAC7585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Target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(by sex, department and disability)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>:</w:t>
            </w:r>
          </w:p>
          <w:p w14:paraId="14295C2E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1C22010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F54C700" w14:textId="222574EA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Indicator 2.4: Ibrahim Accountability Index </w:t>
            </w:r>
          </w:p>
          <w:p w14:paraId="526325E3" w14:textId="1999F54D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Baseline: 36.1/100 (2017)</w:t>
            </w:r>
          </w:p>
          <w:p w14:paraId="40B15BF8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Target: </w:t>
            </w:r>
          </w:p>
          <w:p w14:paraId="6F21FF26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06464EA4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243AA8A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08F25C7C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54D2A72F" w14:textId="426449B0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Indicator 2.5: Ibrahim Participation and Human Rights Index</w:t>
            </w:r>
          </w:p>
          <w:p w14:paraId="3064A15F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F8F978D" w14:textId="3E6C4A43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Baseline: </w:t>
            </w:r>
            <w:r w:rsidR="00AE3BCE" w:rsidRPr="00706753">
              <w:rPr>
                <w:iCs/>
                <w:snapToGrid/>
                <w:sz w:val="18"/>
                <w:szCs w:val="18"/>
                <w:lang w:val="en-GB" w:eastAsia="en-US"/>
              </w:rPr>
              <w:t>70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="00AE3BCE" w:rsidRPr="00706753">
              <w:rPr>
                <w:iCs/>
                <w:snapToGrid/>
                <w:sz w:val="18"/>
                <w:szCs w:val="18"/>
                <w:lang w:val="en-GB" w:eastAsia="en-US"/>
              </w:rPr>
              <w:t>8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/100 (2017)</w:t>
            </w:r>
          </w:p>
          <w:p w14:paraId="62B5AE20" w14:textId="77777777" w:rsidR="007A48FF" w:rsidRPr="00706753" w:rsidRDefault="00C23214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Target:</w:t>
            </w:r>
          </w:p>
        </w:tc>
        <w:tc>
          <w:tcPr>
            <w:tcW w:w="990" w:type="pct"/>
            <w:vMerge w:val="restart"/>
            <w:vAlign w:val="center"/>
          </w:tcPr>
          <w:p w14:paraId="6EE5DA6A" w14:textId="5B69C115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lastRenderedPageBreak/>
              <w:t>EMICoV</w:t>
            </w:r>
          </w:p>
          <w:p w14:paraId="02F8F7B8" w14:textId="2ACEFC6D" w:rsidR="007A48FF" w:rsidRPr="00A938C7" w:rsidRDefault="00AC1B9E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Every</w:t>
            </w:r>
            <w:r w:rsidR="007A48FF" w:rsidRPr="00A938C7">
              <w:rPr>
                <w:iCs/>
                <w:snapToGrid/>
                <w:sz w:val="18"/>
                <w:szCs w:val="18"/>
                <w:lang w:val="fr-FR" w:eastAsia="en-US"/>
              </w:rPr>
              <w:t xml:space="preserve"> 3 years</w:t>
            </w:r>
          </w:p>
          <w:p w14:paraId="2443EDD7" w14:textId="61B6BCB6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INSAE</w:t>
            </w:r>
          </w:p>
          <w:p w14:paraId="5D081A16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1ADDABB1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451055C8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1EB7A124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05ADA07F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70F2E760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31A33367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5CF7D50D" w14:textId="77777777" w:rsidR="007A48FF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2AB53D60" w14:textId="771FE0A8" w:rsidR="007A48FF" w:rsidRPr="00A938C7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Administrative</w:t>
            </w:r>
            <w:r w:rsidR="00AC1B9E" w:rsidRPr="00A938C7">
              <w:rPr>
                <w:iCs/>
                <w:snapToGrid/>
                <w:sz w:val="18"/>
                <w:szCs w:val="18"/>
                <w:lang w:val="fr-FR" w:eastAsia="en-US"/>
              </w:rPr>
              <w:t>/</w:t>
            </w:r>
            <w:r w:rsidR="001A5E06" w:rsidRPr="00A938C7">
              <w:rPr>
                <w:iCs/>
                <w:snapToGrid/>
                <w:sz w:val="18"/>
                <w:szCs w:val="18"/>
                <w:lang w:val="fr-FR" w:eastAsia="en-US"/>
              </w:rPr>
              <w:t>Tribunal de première instance</w:t>
            </w:r>
          </w:p>
          <w:p w14:paraId="060043B3" w14:textId="1CFA7363" w:rsidR="007A48FF" w:rsidRPr="00A938C7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Annual</w:t>
            </w:r>
          </w:p>
          <w:p w14:paraId="5331E9DE" w14:textId="48919B99" w:rsidR="007A48FF" w:rsidRPr="00A938C7" w:rsidRDefault="001A5E06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Direction de la programmation et de la prospective</w:t>
            </w:r>
            <w:r w:rsidRPr="00A938C7" w:rsidDel="00AC1B9E">
              <w:rPr>
                <w:iCs/>
                <w:snapToGrid/>
                <w:sz w:val="18"/>
                <w:szCs w:val="18"/>
                <w:lang w:val="fr-FR" w:eastAsia="en-US"/>
              </w:rPr>
              <w:t xml:space="preserve"> </w:t>
            </w: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>(</w:t>
            </w:r>
            <w:r w:rsidR="007A48FF" w:rsidRPr="00A938C7">
              <w:rPr>
                <w:iCs/>
                <w:snapToGrid/>
                <w:sz w:val="18"/>
                <w:szCs w:val="18"/>
                <w:lang w:val="fr-FR" w:eastAsia="en-US"/>
              </w:rPr>
              <w:t>DPP</w:t>
            </w: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>)</w:t>
            </w:r>
            <w:r w:rsidR="007A48FF" w:rsidRPr="00A938C7">
              <w:rPr>
                <w:iCs/>
                <w:snapToGrid/>
                <w:sz w:val="18"/>
                <w:szCs w:val="18"/>
                <w:lang w:val="fr-FR" w:eastAsia="en-US"/>
              </w:rPr>
              <w:t>/</w:t>
            </w: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>MJL</w:t>
            </w:r>
          </w:p>
          <w:p w14:paraId="3CE5BA32" w14:textId="77777777" w:rsidR="007A48FF" w:rsidRPr="00A938C7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5424F41E" w14:textId="77777777" w:rsidR="007A48FF" w:rsidRPr="00A938C7" w:rsidRDefault="007A48FF" w:rsidP="00A938C7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fr-FR" w:eastAsia="en-US"/>
              </w:rPr>
            </w:pPr>
          </w:p>
          <w:p w14:paraId="28B60894" w14:textId="77777777" w:rsidR="007A48FF" w:rsidRPr="00A938C7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6A73DBE5" w14:textId="77777777" w:rsidR="007A48FF" w:rsidRPr="00A938C7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79C7E0FD" w14:textId="77777777" w:rsidR="007A48FF" w:rsidRPr="00A938C7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040F5355" w14:textId="3432B820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Governance, </w:t>
            </w:r>
            <w:r w:rsidR="001A5E06" w:rsidRPr="00706753">
              <w:rPr>
                <w:iCs/>
                <w:snapToGrid/>
                <w:sz w:val="18"/>
                <w:szCs w:val="18"/>
                <w:lang w:val="en-GB" w:eastAsia="en-US"/>
              </w:rPr>
              <w:t>p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eace and</w:t>
            </w:r>
            <w:r w:rsidR="001A5E06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s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ecurity </w:t>
            </w:r>
            <w:r w:rsidR="001A5E06" w:rsidRPr="00706753">
              <w:rPr>
                <w:iCs/>
                <w:snapToGrid/>
                <w:sz w:val="18"/>
                <w:szCs w:val="18"/>
                <w:lang w:val="en-GB" w:eastAsia="en-US"/>
              </w:rPr>
              <w:t>r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eport</w:t>
            </w:r>
          </w:p>
          <w:p w14:paraId="5AFC9C73" w14:textId="18CE6976" w:rsidR="007A48FF" w:rsidRPr="00A938C7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eastAsia="en-US"/>
              </w:rPr>
              <w:t>Annual</w:t>
            </w:r>
          </w:p>
          <w:p w14:paraId="280AC6F0" w14:textId="1E02FE55" w:rsidR="007A48FF" w:rsidRPr="00A938C7" w:rsidRDefault="001A5E06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fr-FR" w:eastAsia="en-US"/>
              </w:rPr>
              <w:t>Direction générale de la police républicaine</w:t>
            </w:r>
            <w:r w:rsidR="007A48FF" w:rsidRPr="00A938C7">
              <w:rPr>
                <w:iCs/>
                <w:snapToGrid/>
                <w:sz w:val="18"/>
                <w:szCs w:val="18"/>
                <w:lang w:val="fr-FR" w:eastAsia="en-US"/>
              </w:rPr>
              <w:t xml:space="preserve">, </w:t>
            </w:r>
            <w:r w:rsidR="003238B8" w:rsidRPr="00A938C7">
              <w:rPr>
                <w:iCs/>
                <w:snapToGrid/>
                <w:sz w:val="18"/>
                <w:szCs w:val="18"/>
                <w:lang w:val="fr-FR" w:eastAsia="en-US"/>
              </w:rPr>
              <w:t>Mi</w:t>
            </w:r>
            <w:r w:rsidR="003238B8" w:rsidRPr="001356DF">
              <w:rPr>
                <w:iCs/>
                <w:snapToGrid/>
                <w:sz w:val="18"/>
                <w:szCs w:val="18"/>
                <w:lang w:val="fr-FR" w:eastAsia="en-US"/>
              </w:rPr>
              <w:t>nistère de l’</w:t>
            </w:r>
            <w:r w:rsidR="003238B8" w:rsidRPr="00CE077B">
              <w:rPr>
                <w:iCs/>
                <w:snapToGrid/>
                <w:sz w:val="18"/>
                <w:szCs w:val="18"/>
                <w:lang w:val="fr-FR" w:eastAsia="en-US"/>
              </w:rPr>
              <w:t>i</w:t>
            </w:r>
            <w:r w:rsidR="003238B8" w:rsidRPr="00A938C7">
              <w:rPr>
                <w:iCs/>
                <w:snapToGrid/>
                <w:sz w:val="18"/>
                <w:szCs w:val="18"/>
                <w:lang w:val="fr-FR" w:eastAsia="en-US"/>
              </w:rPr>
              <w:t>ntérieur et de la sécurité publique</w:t>
            </w:r>
            <w:r w:rsidR="007A48FF" w:rsidRPr="00A938C7">
              <w:rPr>
                <w:iCs/>
                <w:snapToGrid/>
                <w:sz w:val="18"/>
                <w:szCs w:val="18"/>
                <w:lang w:val="fr-FR" w:eastAsia="en-US"/>
              </w:rPr>
              <w:t>, DPP/MJL, INSAE</w:t>
            </w:r>
            <w:r w:rsidR="007A48FF" w:rsidRPr="00A938C7">
              <w:rPr>
                <w:b/>
                <w:bCs/>
                <w:iCs/>
                <w:snapToGrid/>
                <w:sz w:val="18"/>
                <w:szCs w:val="18"/>
                <w:lang w:val="fr-FR" w:eastAsia="en-US"/>
              </w:rPr>
              <w:t xml:space="preserve"> </w:t>
            </w:r>
          </w:p>
          <w:p w14:paraId="407EB2E3" w14:textId="77777777" w:rsidR="007A48FF" w:rsidRPr="00A938C7" w:rsidRDefault="007A48FF" w:rsidP="001A5E06">
            <w:pPr>
              <w:tabs>
                <w:tab w:val="left" w:pos="1350"/>
              </w:tabs>
              <w:rPr>
                <w:snapToGrid/>
                <w:sz w:val="18"/>
                <w:szCs w:val="18"/>
                <w:lang w:val="fr-FR" w:eastAsia="en-US"/>
              </w:rPr>
            </w:pPr>
          </w:p>
          <w:p w14:paraId="57A1962A" w14:textId="77777777" w:rsidR="007A48FF" w:rsidRPr="00A938C7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fr-FR" w:eastAsia="en-US"/>
              </w:rPr>
            </w:pPr>
          </w:p>
          <w:p w14:paraId="6D0AB214" w14:textId="77777777" w:rsidR="007A48FF" w:rsidRPr="00A938C7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fr-FR" w:eastAsia="en-US"/>
              </w:rPr>
            </w:pPr>
          </w:p>
          <w:p w14:paraId="4E5EADE3" w14:textId="77777777" w:rsidR="007A48FF" w:rsidRPr="00A938C7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fr-FR" w:eastAsia="en-US"/>
              </w:rPr>
            </w:pPr>
          </w:p>
          <w:p w14:paraId="2141CACA" w14:textId="77777777" w:rsidR="007A48FF" w:rsidRPr="00A938C7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fr-FR" w:eastAsia="en-US"/>
              </w:rPr>
            </w:pPr>
          </w:p>
          <w:p w14:paraId="740D5B61" w14:textId="77777777" w:rsidR="007A48FF" w:rsidRPr="00A938C7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fr-FR" w:eastAsia="en-US"/>
              </w:rPr>
            </w:pPr>
          </w:p>
          <w:p w14:paraId="3F779AB0" w14:textId="77777777" w:rsidR="007A48FF" w:rsidRPr="00A938C7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fr-FR" w:eastAsia="en-US"/>
              </w:rPr>
            </w:pPr>
          </w:p>
          <w:p w14:paraId="6A7634EA" w14:textId="77777777" w:rsidR="007A48FF" w:rsidRPr="00A938C7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53D8F330" w14:textId="604527FC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Ibrahim 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Index of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African Governance </w:t>
            </w:r>
          </w:p>
          <w:p w14:paraId="44F64DC8" w14:textId="581BE7A1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Annual</w:t>
            </w:r>
          </w:p>
          <w:p w14:paraId="3812C73A" w14:textId="18257603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UNDP</w:t>
            </w:r>
          </w:p>
          <w:p w14:paraId="4371C02E" w14:textId="77777777" w:rsidR="007A48FF" w:rsidRPr="00706753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en-GB" w:eastAsia="en-US"/>
              </w:rPr>
            </w:pPr>
          </w:p>
          <w:p w14:paraId="7DE682D1" w14:textId="77777777" w:rsidR="007A48FF" w:rsidRPr="00706753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en-GB" w:eastAsia="en-US"/>
              </w:rPr>
            </w:pPr>
          </w:p>
          <w:p w14:paraId="0F359187" w14:textId="77777777" w:rsidR="007A48FF" w:rsidRPr="00706753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en-GB" w:eastAsia="en-US"/>
              </w:rPr>
            </w:pPr>
          </w:p>
          <w:p w14:paraId="151C966D" w14:textId="77777777" w:rsidR="007A48FF" w:rsidRPr="00706753" w:rsidRDefault="007A48FF" w:rsidP="00ED51A9">
            <w:pPr>
              <w:tabs>
                <w:tab w:val="left" w:pos="1350"/>
              </w:tabs>
              <w:rPr>
                <w:snapToGrid/>
                <w:sz w:val="18"/>
                <w:szCs w:val="18"/>
                <w:lang w:val="en-GB" w:eastAsia="en-US"/>
              </w:rPr>
            </w:pPr>
          </w:p>
          <w:p w14:paraId="04C397C9" w14:textId="1B1A28A5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Ibrahim 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Index of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African Governance</w:t>
            </w:r>
          </w:p>
          <w:p w14:paraId="5EA2B8BC" w14:textId="55960A52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Annual</w:t>
            </w:r>
          </w:p>
          <w:p w14:paraId="2395DF69" w14:textId="1F54A462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UNDP</w:t>
            </w:r>
          </w:p>
        </w:tc>
        <w:tc>
          <w:tcPr>
            <w:tcW w:w="1795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89430" w14:textId="1A97A7F6" w:rsidR="007A48FF" w:rsidRPr="00706753" w:rsidRDefault="007A48FF" w:rsidP="00ED51A9">
            <w:pPr>
              <w:tabs>
                <w:tab w:val="left" w:pos="1350"/>
              </w:tabs>
              <w:rPr>
                <w:b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lastRenderedPageBreak/>
              <w:t>Output 2.1</w:t>
            </w:r>
            <w:r w:rsidR="003238B8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F13010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The Government, 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Parliament and the National Electoral Commission (CENA) have improved technical and operational capacities to promote inclusion, transparency and accountability.</w:t>
            </w:r>
          </w:p>
          <w:p w14:paraId="2949D57F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0903DBC" w14:textId="43385CCE" w:rsidR="00176AE5" w:rsidRPr="00A938C7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2.1.1</w:t>
            </w:r>
            <w:r w:rsidR="003238B8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176AE5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Number of </w:t>
            </w:r>
            <w:r w:rsidR="003238B8" w:rsidRPr="00A938C7">
              <w:rPr>
                <w:iCs/>
                <w:snapToGrid/>
                <w:sz w:val="18"/>
                <w:szCs w:val="18"/>
                <w:lang w:val="en-GB" w:eastAsia="en-US"/>
              </w:rPr>
              <w:t>e</w:t>
            </w:r>
            <w:r w:rsidR="00176AE5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lectoral </w:t>
            </w:r>
            <w:r w:rsidR="003238B8" w:rsidRPr="00A938C7">
              <w:rPr>
                <w:iCs/>
                <w:snapToGrid/>
                <w:sz w:val="18"/>
                <w:szCs w:val="18"/>
                <w:lang w:val="en-GB" w:eastAsia="en-US"/>
              </w:rPr>
              <w:t>m</w:t>
            </w:r>
            <w:r w:rsidR="00176AE5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anagement </w:t>
            </w:r>
            <w:r w:rsidR="003238B8" w:rsidRPr="00A938C7">
              <w:rPr>
                <w:iCs/>
                <w:snapToGrid/>
                <w:sz w:val="18"/>
                <w:szCs w:val="18"/>
                <w:lang w:val="en-GB" w:eastAsia="en-US"/>
              </w:rPr>
              <w:t>b</w:t>
            </w:r>
            <w:r w:rsidR="00176AE5" w:rsidRPr="00A938C7">
              <w:rPr>
                <w:iCs/>
                <w:snapToGrid/>
                <w:sz w:val="18"/>
                <w:szCs w:val="18"/>
                <w:lang w:val="en-GB" w:eastAsia="en-US"/>
              </w:rPr>
              <w:t>odies with strengthened capacity to conduct inclusive and credible elections</w:t>
            </w:r>
          </w:p>
          <w:p w14:paraId="089D0B8C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0BD0C0D2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lastRenderedPageBreak/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176AE5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 0</w:t>
            </w:r>
          </w:p>
          <w:p w14:paraId="6281EC4A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176AE5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3</w:t>
            </w:r>
          </w:p>
          <w:p w14:paraId="2D52AEF9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Data source: CENA </w:t>
            </w:r>
          </w:p>
          <w:p w14:paraId="580F42FF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</w:t>
            </w:r>
          </w:p>
          <w:p w14:paraId="5C8A27D9" w14:textId="77777777" w:rsidR="007A48FF" w:rsidRPr="00706753" w:rsidRDefault="007A48FF" w:rsidP="00ED51A9">
            <w:pPr>
              <w:tabs>
                <w:tab w:val="left" w:pos="1350"/>
              </w:tabs>
              <w:ind w:left="720"/>
              <w:jc w:val="both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3B27894C" w14:textId="1CC62C34" w:rsidR="00F13010" w:rsidRPr="00706753" w:rsidRDefault="007A48FF" w:rsidP="00ED51A9">
            <w:pPr>
              <w:tabs>
                <w:tab w:val="left" w:pos="1350"/>
              </w:tabs>
              <w:jc w:val="both"/>
              <w:rPr>
                <w:rFonts w:eastAsiaTheme="minorHAnsi"/>
                <w:b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2.1.2</w:t>
            </w:r>
            <w:r w:rsidR="003238B8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B47E72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Proportion of women </w:t>
            </w:r>
            <w:r w:rsidR="00176AE5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(a) </w:t>
            </w:r>
            <w:r w:rsidR="00B47E72" w:rsidRPr="00706753">
              <w:rPr>
                <w:iCs/>
                <w:snapToGrid/>
                <w:sz w:val="18"/>
                <w:szCs w:val="18"/>
                <w:lang w:val="en-GB" w:eastAsia="en-US"/>
              </w:rPr>
              <w:t>candidates in parliamentary and communal elections</w:t>
            </w:r>
            <w:r w:rsidR="00F13010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(b) in managerial positions in public administration</w:t>
            </w:r>
            <w:r w:rsidR="00F13010" w:rsidRPr="00706753">
              <w:rPr>
                <w:rFonts w:eastAsiaTheme="minorHAnsi"/>
                <w:b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64778F77" w14:textId="77777777" w:rsidR="00F13010" w:rsidRPr="00706753" w:rsidRDefault="00F13010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(a) 10% (2015</w:t>
            </w:r>
            <w:r w:rsidR="0083746E" w:rsidRPr="00706753">
              <w:rPr>
                <w:iCs/>
                <w:snapToGrid/>
                <w:sz w:val="18"/>
                <w:szCs w:val="18"/>
                <w:lang w:val="en-GB" w:eastAsia="en-US"/>
              </w:rPr>
              <w:t>) (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b) 22% (2016) </w:t>
            </w:r>
          </w:p>
          <w:p w14:paraId="59C7BAF2" w14:textId="799A7C03" w:rsidR="00B47E72" w:rsidRPr="00706753" w:rsidRDefault="00F13010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(a) 20</w:t>
            </w:r>
            <w:r w:rsidR="0083746E" w:rsidRPr="00706753">
              <w:rPr>
                <w:iCs/>
                <w:snapToGrid/>
                <w:sz w:val="18"/>
                <w:szCs w:val="18"/>
                <w:lang w:val="en-GB" w:eastAsia="en-US"/>
              </w:rPr>
              <w:t>% (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b) 30 %</w:t>
            </w:r>
          </w:p>
          <w:p w14:paraId="417F7945" w14:textId="369476FA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Data source: CENA</w:t>
            </w:r>
            <w:r w:rsidR="00F13010" w:rsidRPr="00706753">
              <w:rPr>
                <w:iCs/>
                <w:snapToGrid/>
                <w:sz w:val="18"/>
                <w:szCs w:val="18"/>
                <w:lang w:val="en-GB" w:eastAsia="en-US"/>
              </w:rPr>
              <w:t>, Report of PAG implementation</w:t>
            </w:r>
          </w:p>
          <w:p w14:paraId="525C2BE6" w14:textId="78A52045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Frequency: </w:t>
            </w:r>
            <w:r w:rsidR="00F13010" w:rsidRPr="00706753">
              <w:rPr>
                <w:iCs/>
                <w:snapToGrid/>
                <w:sz w:val="18"/>
                <w:szCs w:val="18"/>
                <w:lang w:val="en-GB" w:eastAsia="en-US"/>
              </w:rPr>
              <w:t>Annual</w:t>
            </w:r>
          </w:p>
          <w:p w14:paraId="350CFC9C" w14:textId="77777777" w:rsidR="007A48FF" w:rsidRPr="00706753" w:rsidRDefault="007A48FF" w:rsidP="00ED51A9">
            <w:pPr>
              <w:tabs>
                <w:tab w:val="left" w:pos="1350"/>
              </w:tabs>
              <w:jc w:val="both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4E43AF48" w14:textId="7A83928C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2.1.3</w:t>
            </w:r>
            <w:r w:rsidR="003238B8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>P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arliament has improved capacities to undertake inclusive, effective and accountable law</w:t>
            </w:r>
            <w:r w:rsidR="00AF4875">
              <w:rPr>
                <w:iCs/>
                <w:snapToGrid/>
                <w:sz w:val="18"/>
                <w:szCs w:val="18"/>
                <w:lang w:val="en-GB" w:eastAsia="en-US"/>
              </w:rPr>
              <w:t>-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making, oversight and representation</w:t>
            </w:r>
          </w:p>
          <w:p w14:paraId="15A8495B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374FFC" w:rsidRPr="00706753">
              <w:rPr>
                <w:iCs/>
                <w:snapToGrid/>
                <w:sz w:val="18"/>
                <w:szCs w:val="18"/>
                <w:lang w:val="en-GB" w:eastAsia="en-US"/>
              </w:rPr>
              <w:t>No</w:t>
            </w:r>
          </w:p>
          <w:p w14:paraId="7412E69F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374FFC" w:rsidRPr="00706753">
              <w:rPr>
                <w:iCs/>
                <w:snapToGrid/>
                <w:sz w:val="18"/>
                <w:szCs w:val="18"/>
                <w:lang w:val="en-GB" w:eastAsia="en-US"/>
              </w:rPr>
              <w:t>Yes</w:t>
            </w:r>
          </w:p>
          <w:p w14:paraId="1426554E" w14:textId="77777777" w:rsidR="007A48FF" w:rsidRPr="00A938C7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Data source: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Parliament</w:t>
            </w:r>
          </w:p>
          <w:p w14:paraId="1DA34869" w14:textId="77777777" w:rsidR="007A48FF" w:rsidRPr="00706753" w:rsidRDefault="007A48FF" w:rsidP="00ED51A9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Frequency: Annual </w:t>
            </w:r>
          </w:p>
          <w:p w14:paraId="1C1DAB07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3936FEF0" w14:textId="42EF3213" w:rsidR="007A48FF" w:rsidRPr="00706753" w:rsidRDefault="007A48FF" w:rsidP="00ED51A9">
            <w:pPr>
              <w:tabs>
                <w:tab w:val="left" w:pos="1350"/>
              </w:tabs>
              <w:rPr>
                <w:b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Output 2.2</w:t>
            </w:r>
            <w:r w:rsidR="00A96A49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="00A96A49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A96A49" w:rsidRPr="00A938C7">
              <w:rPr>
                <w:b/>
                <w:iCs/>
                <w:snapToGrid/>
                <w:sz w:val="18"/>
                <w:szCs w:val="18"/>
                <w:lang w:val="en-GB" w:eastAsia="en-US"/>
              </w:rPr>
              <w:t>Ministry of Justice</w:t>
            </w:r>
            <w:r w:rsidR="00A96A49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="00104E20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MJL</w:t>
            </w:r>
            <w:r w:rsidR="00A96A49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)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, the Supreme Court, </w:t>
            </w:r>
            <w:r w:rsidRPr="00A938C7">
              <w:rPr>
                <w:b/>
                <w:iCs/>
                <w:snapToGrid/>
                <w:sz w:val="18"/>
                <w:szCs w:val="18"/>
                <w:lang w:val="en-GB" w:eastAsia="en-US"/>
              </w:rPr>
              <w:t>and national human rights institutions and systems strengthened to expand access to justice and combat discrimination, with a focus on women and marginalized groups</w:t>
            </w:r>
          </w:p>
          <w:p w14:paraId="0DDF1D66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43778E39" w14:textId="2A72AB3D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2.2.1</w:t>
            </w:r>
            <w:r w:rsidR="003238B8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374FFC" w:rsidRPr="00A938C7">
              <w:rPr>
                <w:iCs/>
                <w:snapToGrid/>
                <w:sz w:val="18"/>
                <w:szCs w:val="18"/>
                <w:lang w:val="en-GB" w:eastAsia="en-US"/>
              </w:rPr>
              <w:t>Existence of strengthened</w:t>
            </w: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institutions and systems supporting fulfilment of nationally and internationally ratified human rights obligations</w:t>
            </w:r>
            <w:r w:rsidR="003238B8" w:rsidRPr="00A938C7">
              <w:rPr>
                <w:iCs/>
                <w:snapToGrid/>
                <w:sz w:val="18"/>
                <w:szCs w:val="18"/>
                <w:lang w:val="en-GB" w:eastAsia="en-US"/>
              </w:rPr>
              <w:t>:</w:t>
            </w: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(a) 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>r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ule of law and justice (b) </w:t>
            </w:r>
            <w:r w:rsidR="003238B8" w:rsidRPr="00706753">
              <w:rPr>
                <w:iCs/>
                <w:snapToGrid/>
                <w:sz w:val="18"/>
                <w:szCs w:val="18"/>
                <w:lang w:val="en-GB" w:eastAsia="en-US"/>
              </w:rPr>
              <w:t>h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uman rights</w:t>
            </w:r>
          </w:p>
          <w:p w14:paraId="54BAB6C1" w14:textId="77777777" w:rsidR="00855C63" w:rsidRDefault="007A48FF" w:rsidP="00ED51A9">
            <w:pPr>
              <w:tabs>
                <w:tab w:val="left" w:pos="1350"/>
              </w:tabs>
              <w:rPr>
                <w:sz w:val="18"/>
                <w:szCs w:val="18"/>
                <w:lang w:val="en-GB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Pr="00706753">
              <w:rPr>
                <w:sz w:val="18"/>
                <w:szCs w:val="18"/>
                <w:lang w:val="en-GB"/>
              </w:rPr>
              <w:t xml:space="preserve">a): </w:t>
            </w:r>
            <w:r w:rsidR="00374FFC" w:rsidRPr="00706753">
              <w:rPr>
                <w:sz w:val="18"/>
                <w:szCs w:val="18"/>
                <w:lang w:val="en-GB"/>
              </w:rPr>
              <w:t xml:space="preserve">No </w:t>
            </w:r>
            <w:r w:rsidR="009031F1" w:rsidRPr="00706753">
              <w:rPr>
                <w:sz w:val="18"/>
                <w:szCs w:val="18"/>
                <w:lang w:val="en-GB"/>
              </w:rPr>
              <w:t>(</w:t>
            </w:r>
            <w:r w:rsidRPr="00706753">
              <w:rPr>
                <w:sz w:val="18"/>
                <w:szCs w:val="18"/>
                <w:lang w:val="en-GB"/>
              </w:rPr>
              <w:t>b)</w:t>
            </w:r>
            <w:r w:rsidR="00E30745" w:rsidRPr="00706753">
              <w:rPr>
                <w:sz w:val="18"/>
                <w:szCs w:val="18"/>
                <w:lang w:val="en-GB"/>
              </w:rPr>
              <w:t xml:space="preserve">: </w:t>
            </w:r>
            <w:r w:rsidR="00374FFC" w:rsidRPr="00706753">
              <w:rPr>
                <w:sz w:val="18"/>
                <w:szCs w:val="18"/>
                <w:lang w:val="en-GB"/>
              </w:rPr>
              <w:t xml:space="preserve">No </w:t>
            </w:r>
          </w:p>
          <w:p w14:paraId="5C97F513" w14:textId="0830D72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Pr="00706753">
              <w:rPr>
                <w:sz w:val="18"/>
                <w:szCs w:val="18"/>
                <w:lang w:val="en-GB"/>
              </w:rPr>
              <w:t xml:space="preserve">a): </w:t>
            </w:r>
            <w:r w:rsidR="00374FFC" w:rsidRPr="00706753">
              <w:rPr>
                <w:sz w:val="18"/>
                <w:szCs w:val="18"/>
                <w:lang w:val="en-GB"/>
              </w:rPr>
              <w:t xml:space="preserve">Yes </w:t>
            </w:r>
            <w:r w:rsidR="00C23214" w:rsidRPr="00706753">
              <w:rPr>
                <w:sz w:val="18"/>
                <w:szCs w:val="18"/>
                <w:lang w:val="en-GB"/>
              </w:rPr>
              <w:t>(</w:t>
            </w:r>
            <w:r w:rsidR="0083746E" w:rsidRPr="00706753">
              <w:rPr>
                <w:sz w:val="18"/>
                <w:szCs w:val="18"/>
                <w:lang w:val="en-GB"/>
              </w:rPr>
              <w:t>b) Yes</w:t>
            </w:r>
          </w:p>
          <w:p w14:paraId="4CA1C7F9" w14:textId="1945860F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Data source: MJL</w:t>
            </w:r>
            <w:r w:rsidR="003F2523" w:rsidRPr="00706753" w:rsidDel="003F252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75816EC6" w14:textId="77777777" w:rsidR="007A48FF" w:rsidRPr="00706753" w:rsidRDefault="007A48FF" w:rsidP="00ED51A9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Frequency: Annual </w:t>
            </w:r>
          </w:p>
          <w:p w14:paraId="0183A189" w14:textId="77777777" w:rsidR="007A48FF" w:rsidRPr="00706753" w:rsidRDefault="007A48FF" w:rsidP="00ED51A9">
            <w:pPr>
              <w:tabs>
                <w:tab w:val="left" w:pos="1350"/>
              </w:tabs>
              <w:ind w:left="720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31D8C522" w14:textId="1B34AD71" w:rsidR="00E805DF" w:rsidRPr="00A938C7" w:rsidRDefault="007A48FF" w:rsidP="00ED51A9">
            <w:pPr>
              <w:tabs>
                <w:tab w:val="left" w:pos="1350"/>
              </w:tabs>
              <w:rPr>
                <w:iCs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2.2.2</w:t>
            </w:r>
            <w:r w:rsidR="003F252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E805DF" w:rsidRPr="00A938C7">
              <w:rPr>
                <w:iCs/>
                <w:sz w:val="18"/>
                <w:szCs w:val="18"/>
                <w:lang w:val="en-GB" w:eastAsia="en-US"/>
              </w:rPr>
              <w:t>Number of people who have access to justice, disaggregated by sex:</w:t>
            </w:r>
          </w:p>
          <w:p w14:paraId="640F8450" w14:textId="77777777" w:rsidR="00E805DF" w:rsidRPr="00A938C7" w:rsidRDefault="003F2523" w:rsidP="00ED51A9">
            <w:pPr>
              <w:tabs>
                <w:tab w:val="left" w:pos="1350"/>
              </w:tabs>
              <w:rPr>
                <w:iCs/>
                <w:sz w:val="18"/>
                <w:szCs w:val="18"/>
                <w:lang w:val="en-GB" w:eastAsia="en-US"/>
              </w:rPr>
            </w:pPr>
            <w:r w:rsidRPr="00A938C7">
              <w:rPr>
                <w:iCs/>
                <w:sz w:val="18"/>
                <w:szCs w:val="18"/>
                <w:lang w:val="en-GB" w:eastAsia="en-US"/>
              </w:rPr>
              <w:t>(</w:t>
            </w:r>
            <w:r w:rsidR="00E805DF" w:rsidRPr="00A938C7">
              <w:rPr>
                <w:iCs/>
                <w:sz w:val="18"/>
                <w:szCs w:val="18"/>
                <w:lang w:val="en-GB" w:eastAsia="en-US"/>
              </w:rPr>
              <w:t>a1) Total</w:t>
            </w:r>
          </w:p>
          <w:p w14:paraId="4253EA09" w14:textId="77777777" w:rsidR="00E805DF" w:rsidRPr="00A938C7" w:rsidRDefault="003F2523" w:rsidP="00ED51A9">
            <w:pPr>
              <w:tabs>
                <w:tab w:val="left" w:pos="1350"/>
              </w:tabs>
              <w:rPr>
                <w:iCs/>
                <w:sz w:val="18"/>
                <w:szCs w:val="18"/>
                <w:lang w:val="en-GB" w:eastAsia="en-US"/>
              </w:rPr>
            </w:pPr>
            <w:r w:rsidRPr="00A938C7">
              <w:rPr>
                <w:iCs/>
                <w:sz w:val="18"/>
                <w:szCs w:val="18"/>
                <w:lang w:val="en-GB" w:eastAsia="en-US"/>
              </w:rPr>
              <w:t>(</w:t>
            </w:r>
            <w:r w:rsidR="00E805DF" w:rsidRPr="00A938C7">
              <w:rPr>
                <w:iCs/>
                <w:sz w:val="18"/>
                <w:szCs w:val="18"/>
                <w:lang w:val="en-GB" w:eastAsia="en-US"/>
              </w:rPr>
              <w:t>a2) Male</w:t>
            </w:r>
          </w:p>
          <w:p w14:paraId="28462BE5" w14:textId="77777777" w:rsidR="00E805DF" w:rsidRPr="00A938C7" w:rsidRDefault="003F2523" w:rsidP="00ED51A9">
            <w:pPr>
              <w:tabs>
                <w:tab w:val="left" w:pos="1350"/>
              </w:tabs>
              <w:rPr>
                <w:iCs/>
                <w:sz w:val="18"/>
                <w:szCs w:val="18"/>
                <w:lang w:val="en-GB" w:eastAsia="en-US"/>
              </w:rPr>
            </w:pPr>
            <w:r w:rsidRPr="00A938C7">
              <w:rPr>
                <w:iCs/>
                <w:sz w:val="18"/>
                <w:szCs w:val="18"/>
                <w:lang w:val="en-GB" w:eastAsia="en-US"/>
              </w:rPr>
              <w:t>(</w:t>
            </w:r>
            <w:r w:rsidR="00E805DF" w:rsidRPr="00A938C7">
              <w:rPr>
                <w:iCs/>
                <w:sz w:val="18"/>
                <w:szCs w:val="18"/>
                <w:lang w:val="en-GB" w:eastAsia="en-US"/>
              </w:rPr>
              <w:t>a3) Female</w:t>
            </w:r>
          </w:p>
          <w:p w14:paraId="270EB4C1" w14:textId="2EB7F3B3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(a</w:t>
            </w:r>
            <w:r w:rsidR="00E805DF" w:rsidRPr="00706753">
              <w:rPr>
                <w:iCs/>
                <w:snapToGrid/>
                <w:sz w:val="18"/>
                <w:szCs w:val="18"/>
                <w:lang w:val="en-GB" w:eastAsia="en-US"/>
              </w:rPr>
              <w:t>1</w:t>
            </w:r>
            <w:r w:rsidR="0083746E" w:rsidRPr="00706753">
              <w:rPr>
                <w:iCs/>
                <w:snapToGrid/>
                <w:sz w:val="18"/>
                <w:szCs w:val="18"/>
                <w:lang w:val="en-GB" w:eastAsia="en-US"/>
              </w:rPr>
              <w:t>) 1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>473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>804</w:t>
            </w:r>
          </w:p>
          <w:p w14:paraId="7A390B4E" w14:textId="620CDA17" w:rsidR="007A48FF" w:rsidRPr="00706753" w:rsidRDefault="007A48FF" w:rsidP="00ED51A9">
            <w:pPr>
              <w:tabs>
                <w:tab w:val="left" w:pos="1350"/>
              </w:tabs>
              <w:ind w:firstLine="640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="00E805DF" w:rsidRPr="00706753">
              <w:rPr>
                <w:iCs/>
                <w:snapToGrid/>
                <w:sz w:val="18"/>
                <w:szCs w:val="18"/>
                <w:lang w:val="en-GB" w:eastAsia="en-US"/>
              </w:rPr>
              <w:t>a2</w:t>
            </w:r>
            <w:r w:rsidR="0083746E" w:rsidRPr="00706753">
              <w:rPr>
                <w:iCs/>
                <w:snapToGrid/>
                <w:sz w:val="18"/>
                <w:szCs w:val="18"/>
                <w:lang w:val="en-GB" w:eastAsia="en-US"/>
              </w:rPr>
              <w:t>) 719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>739</w:t>
            </w:r>
          </w:p>
          <w:p w14:paraId="79739C34" w14:textId="7C0EA1C9" w:rsidR="00E805DF" w:rsidRPr="00706753" w:rsidRDefault="00E805DF" w:rsidP="00ED51A9">
            <w:pPr>
              <w:tabs>
                <w:tab w:val="left" w:pos="1350"/>
                <w:tab w:val="left" w:pos="1870"/>
              </w:tabs>
              <w:ind w:firstLine="640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lastRenderedPageBreak/>
              <w:t xml:space="preserve">(a3) 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>754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>065</w:t>
            </w:r>
          </w:p>
          <w:p w14:paraId="633C743E" w14:textId="7BEAD9B6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rFonts w:eastAsia="Calibri"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(a</w:t>
            </w:r>
            <w:r w:rsidR="00E805DF" w:rsidRPr="00706753">
              <w:rPr>
                <w:iCs/>
                <w:snapToGrid/>
                <w:sz w:val="18"/>
                <w:szCs w:val="18"/>
                <w:lang w:val="en-GB" w:eastAsia="en-US"/>
              </w:rPr>
              <w:t>1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)</w:t>
            </w:r>
            <w:r w:rsidR="001B3295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2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>000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>000</w:t>
            </w:r>
          </w:p>
          <w:p w14:paraId="21446A62" w14:textId="04315326" w:rsidR="007A48FF" w:rsidRPr="00706753" w:rsidRDefault="007A48FF" w:rsidP="00ED51A9">
            <w:pPr>
              <w:tabs>
                <w:tab w:val="left" w:pos="1350"/>
              </w:tabs>
              <w:ind w:firstLine="640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="00E805DF" w:rsidRPr="00706753">
              <w:rPr>
                <w:iCs/>
                <w:snapToGrid/>
                <w:sz w:val="18"/>
                <w:szCs w:val="18"/>
                <w:lang w:val="en-GB" w:eastAsia="en-US"/>
              </w:rPr>
              <w:t>a2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) 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976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>709</w:t>
            </w:r>
          </w:p>
          <w:p w14:paraId="58B1EEBE" w14:textId="21D22AE0" w:rsidR="00E805DF" w:rsidRPr="00706753" w:rsidRDefault="00E805DF" w:rsidP="00ED51A9">
            <w:pPr>
              <w:tabs>
                <w:tab w:val="left" w:pos="1350"/>
              </w:tabs>
              <w:ind w:firstLine="640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(a3) 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1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="00E5660E" w:rsidRPr="00706753">
              <w:rPr>
                <w:iCs/>
                <w:snapToGrid/>
                <w:sz w:val="18"/>
                <w:szCs w:val="18"/>
                <w:lang w:val="en-GB" w:eastAsia="en-US"/>
              </w:rPr>
              <w:t>023291</w:t>
            </w:r>
          </w:p>
          <w:p w14:paraId="2F088979" w14:textId="05FCA258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Data source:</w:t>
            </w:r>
            <w:r w:rsidRPr="00706753">
              <w:rPr>
                <w:rFonts w:eastAsia="Calibri"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MJL</w:t>
            </w:r>
          </w:p>
          <w:p w14:paraId="758EBF25" w14:textId="47ECB38E" w:rsidR="007A48FF" w:rsidRPr="00706753" w:rsidRDefault="007A48FF" w:rsidP="00ED51A9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</w:t>
            </w:r>
          </w:p>
          <w:p w14:paraId="0047E6A1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1676F73" w14:textId="4C51DBD0" w:rsidR="007A48FF" w:rsidRPr="00706753" w:rsidRDefault="007A48FF" w:rsidP="00ED51A9">
            <w:pPr>
              <w:tabs>
                <w:tab w:val="left" w:pos="1350"/>
              </w:tabs>
              <w:rPr>
                <w:b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Output 2.3</w:t>
            </w:r>
            <w:r w:rsidR="003F252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Ministries in charge of public services and national institutions are strengthened to use digital technologies and big data for improved public services and other government functions.</w:t>
            </w:r>
          </w:p>
          <w:p w14:paraId="582B7B20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171F5584" w14:textId="07CDEC03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2.3.1</w:t>
            </w:r>
            <w:r w:rsidR="003F252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E805DF" w:rsidRPr="00706753">
              <w:rPr>
                <w:iCs/>
                <w:snapToGrid/>
                <w:sz w:val="18"/>
                <w:szCs w:val="18"/>
                <w:lang w:val="en-GB" w:eastAsia="en-US"/>
              </w:rPr>
              <w:t>Existence of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frameworks that leverage digital technologies and big data for: 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a) 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d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elivery and monitoring of services 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b) 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p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ublic engagement 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c) </w:t>
            </w:r>
            <w:r w:rsidR="003F2523" w:rsidRPr="00706753">
              <w:rPr>
                <w:iCs/>
                <w:snapToGrid/>
                <w:sz w:val="18"/>
                <w:szCs w:val="18"/>
                <w:lang w:val="en-GB" w:eastAsia="en-US"/>
              </w:rPr>
              <w:t>l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egal identity and civil registration</w:t>
            </w:r>
          </w:p>
          <w:p w14:paraId="28206918" w14:textId="01E3EDF5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(a): </w:t>
            </w:r>
            <w:r w:rsidR="005F6091" w:rsidRPr="00706753">
              <w:rPr>
                <w:iCs/>
                <w:snapToGrid/>
                <w:sz w:val="18"/>
                <w:szCs w:val="18"/>
                <w:lang w:val="en-GB" w:eastAsia="en-US"/>
              </w:rPr>
              <w:t>No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(b):</w:t>
            </w:r>
            <w:r w:rsidR="005F6091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No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(c)</w:t>
            </w:r>
            <w:r w:rsidR="00381D92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9700A4" w:rsidRPr="00706753">
              <w:rPr>
                <w:iCs/>
                <w:snapToGrid/>
                <w:sz w:val="18"/>
                <w:szCs w:val="18"/>
                <w:lang w:val="en-GB" w:eastAsia="en-US"/>
              </w:rPr>
              <w:t>No</w:t>
            </w:r>
            <w:r w:rsidR="00381D92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7E6C83C6" w14:textId="77777777" w:rsidR="00381D92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="0083746E" w:rsidRPr="00706753">
              <w:rPr>
                <w:iCs/>
                <w:snapToGrid/>
                <w:sz w:val="18"/>
                <w:szCs w:val="18"/>
                <w:lang w:val="en-GB" w:eastAsia="en-US"/>
              </w:rPr>
              <w:t>a) Yes</w:t>
            </w:r>
            <w:r w:rsidR="00381D92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(b)</w:t>
            </w:r>
            <w:r w:rsidR="00381D92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83746E" w:rsidRPr="00706753">
              <w:rPr>
                <w:iCs/>
                <w:snapToGrid/>
                <w:sz w:val="18"/>
                <w:szCs w:val="18"/>
                <w:lang w:val="en-GB" w:eastAsia="en-US"/>
              </w:rPr>
              <w:t>Yes (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c)</w:t>
            </w:r>
            <w:r w:rsidR="00381D92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9700A4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Yes </w:t>
            </w:r>
            <w:r w:rsidR="00381D92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24083CC4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Data source: Ministry </w:t>
            </w:r>
            <w:r w:rsidR="004B084C" w:rsidRPr="00706753">
              <w:rPr>
                <w:iCs/>
                <w:snapToGrid/>
                <w:sz w:val="18"/>
                <w:szCs w:val="18"/>
                <w:lang w:val="en-GB" w:eastAsia="en-US"/>
              </w:rPr>
              <w:t>of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public services </w:t>
            </w:r>
          </w:p>
          <w:p w14:paraId="6B0FEC2A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Annually</w:t>
            </w:r>
          </w:p>
          <w:p w14:paraId="5CE3F39A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30054DF6" w14:textId="69045D1A" w:rsidR="007A48FF" w:rsidRPr="00706753" w:rsidRDefault="007A48FF" w:rsidP="00ED51A9">
            <w:pPr>
              <w:tabs>
                <w:tab w:val="left" w:pos="1350"/>
              </w:tabs>
              <w:rPr>
                <w:b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Output 2.4</w:t>
            </w:r>
            <w:r w:rsidR="003F252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Capacities developed across the whole of government, including local government</w:t>
            </w:r>
            <w:r w:rsidR="003F252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to integrate the 2030 Agenda and the Paris Agreement in</w:t>
            </w:r>
            <w:r w:rsidR="003F252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to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development plans and budgets, and to analyse progress towards the </w:t>
            </w:r>
            <w:r w:rsidR="003F252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Sustainable Development Goals (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SDGs</w:t>
            </w:r>
            <w:r w:rsidR="003F252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)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, using innovative and data-driven solutions.</w:t>
            </w:r>
          </w:p>
          <w:p w14:paraId="568CA93D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6D455EF3" w14:textId="5A3D8064" w:rsidR="007A48FF" w:rsidRPr="00A938C7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bookmarkStart w:id="25" w:name="_Hlk513128420"/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2.4.1</w:t>
            </w:r>
            <w:r w:rsidR="003F2523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B22B28" w:rsidRPr="00706753">
              <w:rPr>
                <w:iCs/>
                <w:snapToGrid/>
                <w:sz w:val="18"/>
                <w:szCs w:val="18"/>
                <w:lang w:val="en-GB" w:eastAsia="en-US"/>
              </w:rPr>
              <w:t>E</w:t>
            </w:r>
            <w:r w:rsidR="002B47B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xistence of </w:t>
            </w:r>
            <w:r w:rsidR="00B22B28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development plans and budgets </w:t>
            </w:r>
            <w:r w:rsidR="002B47B8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that </w:t>
            </w:r>
            <w:r w:rsidR="00B22B28" w:rsidRPr="00A938C7">
              <w:rPr>
                <w:iCs/>
                <w:snapToGrid/>
                <w:sz w:val="18"/>
                <w:szCs w:val="18"/>
                <w:lang w:val="en-GB" w:eastAsia="en-US"/>
              </w:rPr>
              <w:t>integrate international agreements across the whole</w:t>
            </w:r>
            <w:r w:rsidR="003F2523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B22B28" w:rsidRPr="00A938C7">
              <w:rPr>
                <w:iCs/>
                <w:snapToGrid/>
                <w:sz w:val="18"/>
                <w:szCs w:val="18"/>
                <w:lang w:val="en-GB" w:eastAsia="en-US"/>
              </w:rPr>
              <w:t>of</w:t>
            </w:r>
            <w:r w:rsidR="003F2523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B22B28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government, including the local government: </w:t>
            </w:r>
            <w:r w:rsidR="003F2523" w:rsidRPr="00A938C7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="00B22B28"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a) 2030 Agenda </w:t>
            </w:r>
            <w:r w:rsidR="003F2523" w:rsidRPr="00A938C7">
              <w:rPr>
                <w:iCs/>
                <w:snapToGrid/>
                <w:sz w:val="18"/>
                <w:szCs w:val="18"/>
                <w:lang w:val="en-GB" w:eastAsia="en-US"/>
              </w:rPr>
              <w:t>(</w:t>
            </w:r>
            <w:r w:rsidR="00B22B28" w:rsidRPr="00A938C7">
              <w:rPr>
                <w:iCs/>
                <w:snapToGrid/>
                <w:sz w:val="18"/>
                <w:szCs w:val="18"/>
                <w:lang w:val="en-GB" w:eastAsia="en-US"/>
              </w:rPr>
              <w:t>b) Paris Agreement</w:t>
            </w:r>
            <w:r w:rsidRPr="00A938C7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19588FA8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</w:t>
            </w:r>
            <w:r w:rsidR="009031F1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a) </w:t>
            </w:r>
            <w:r w:rsidR="002B47B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No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(b)</w:t>
            </w:r>
            <w:r w:rsidR="006A6F23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2B47B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No </w:t>
            </w:r>
            <w:r w:rsidR="00706753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 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(a)</w:t>
            </w:r>
            <w:r w:rsidR="006A6F23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2B47B8" w:rsidRPr="00706753">
              <w:rPr>
                <w:iCs/>
                <w:snapToGrid/>
                <w:sz w:val="18"/>
                <w:szCs w:val="18"/>
                <w:lang w:val="en-GB" w:eastAsia="en-US"/>
              </w:rPr>
              <w:t>Yes</w:t>
            </w:r>
            <w:r w:rsidR="006A6F23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(b)</w:t>
            </w:r>
            <w:r w:rsidR="006A6F23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2B47B8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Yes </w:t>
            </w:r>
            <w:r w:rsidR="006A6F23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758BF1C6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Data source: Ministry </w:t>
            </w:r>
            <w:r w:rsidR="005B31C7" w:rsidRPr="00706753">
              <w:rPr>
                <w:iCs/>
                <w:snapToGrid/>
                <w:sz w:val="18"/>
                <w:szCs w:val="18"/>
                <w:lang w:val="en-GB" w:eastAsia="en-US"/>
              </w:rPr>
              <w:t>of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planning </w:t>
            </w:r>
          </w:p>
          <w:p w14:paraId="14C73FA7" w14:textId="04736C5A" w:rsidR="007A48FF" w:rsidRPr="00706753" w:rsidRDefault="007A48FF" w:rsidP="00ED51A9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</w:t>
            </w:r>
          </w:p>
          <w:bookmarkEnd w:id="25"/>
          <w:p w14:paraId="3AE1B3EC" w14:textId="77777777" w:rsidR="007A48FF" w:rsidRPr="00706753" w:rsidRDefault="007A48FF" w:rsidP="00ED51A9">
            <w:pPr>
              <w:tabs>
                <w:tab w:val="left" w:pos="1350"/>
              </w:tabs>
              <w:ind w:left="720"/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</w:p>
          <w:p w14:paraId="7FC03ECB" w14:textId="14396D84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2.4.2</w:t>
            </w:r>
            <w:r w:rsidR="00104E20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Ex</w:t>
            </w:r>
            <w:r w:rsidR="00B22A17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istence </w:t>
            </w:r>
            <w:r w:rsidR="0083746E" w:rsidRPr="00706753">
              <w:rPr>
                <w:iCs/>
                <w:snapToGrid/>
                <w:sz w:val="18"/>
                <w:szCs w:val="18"/>
                <w:lang w:val="en-GB" w:eastAsia="en-US"/>
              </w:rPr>
              <w:t>of data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collection/analysis </w:t>
            </w:r>
            <w:r w:rsidR="0083746E" w:rsidRPr="00706753">
              <w:rPr>
                <w:iCs/>
                <w:snapToGrid/>
                <w:sz w:val="18"/>
                <w:szCs w:val="18"/>
                <w:lang w:val="en-GB" w:eastAsia="en-US"/>
              </w:rPr>
              <w:t>mechanisms providing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disaggregated data to monitor progress towards the SDGs:</w:t>
            </w:r>
          </w:p>
          <w:p w14:paraId="0D35FEB1" w14:textId="77777777" w:rsidR="007A48FF" w:rsidRPr="00706753" w:rsidRDefault="007A48FF" w:rsidP="00ED51A9">
            <w:pPr>
              <w:tabs>
                <w:tab w:val="left" w:pos="1350"/>
              </w:tabs>
              <w:ind w:left="-4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B22A17" w:rsidRPr="00706753">
              <w:rPr>
                <w:iCs/>
                <w:snapToGrid/>
                <w:sz w:val="18"/>
                <w:szCs w:val="18"/>
                <w:lang w:val="en-GB" w:eastAsia="en-US"/>
              </w:rPr>
              <w:t>No</w:t>
            </w:r>
          </w:p>
          <w:p w14:paraId="6B787309" w14:textId="77777777" w:rsidR="007A48FF" w:rsidRPr="00706753" w:rsidRDefault="007A48FF" w:rsidP="00ED51A9">
            <w:pPr>
              <w:tabs>
                <w:tab w:val="left" w:pos="1350"/>
              </w:tabs>
              <w:ind w:left="-4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B22A17" w:rsidRPr="00706753">
              <w:rPr>
                <w:iCs/>
                <w:snapToGrid/>
                <w:sz w:val="18"/>
                <w:szCs w:val="18"/>
                <w:lang w:val="en-GB" w:eastAsia="en-US"/>
              </w:rPr>
              <w:t>Yes</w:t>
            </w:r>
          </w:p>
          <w:p w14:paraId="06E21CF4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Data source: </w:t>
            </w:r>
            <w:r w:rsidR="004B084C" w:rsidRPr="00706753">
              <w:rPr>
                <w:iCs/>
                <w:snapToGrid/>
                <w:sz w:val="18"/>
                <w:szCs w:val="18"/>
                <w:lang w:val="en-GB" w:eastAsia="en-US"/>
              </w:rPr>
              <w:t>MPD</w:t>
            </w:r>
          </w:p>
          <w:p w14:paraId="2B7D79B5" w14:textId="7A2B13C0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lastRenderedPageBreak/>
              <w:t>Frequency: Annual</w:t>
            </w:r>
          </w:p>
          <w:p w14:paraId="07B2F005" w14:textId="77777777" w:rsidR="007A48FF" w:rsidRPr="00706753" w:rsidRDefault="007A48FF" w:rsidP="00ED51A9">
            <w:pPr>
              <w:tabs>
                <w:tab w:val="left" w:pos="1350"/>
              </w:tabs>
              <w:ind w:left="360"/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76AEAC6E" w14:textId="61A1B2CC" w:rsidR="006A6F23" w:rsidRPr="00A938C7" w:rsidRDefault="007A48FF" w:rsidP="00ED51A9">
            <w:pPr>
              <w:tabs>
                <w:tab w:val="left" w:pos="1350"/>
              </w:tabs>
              <w:snapToGrid w:val="0"/>
              <w:rPr>
                <w:iCs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2.4.3</w:t>
            </w:r>
            <w:r w:rsidR="00104E20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6A6F23" w:rsidRPr="00A938C7">
              <w:rPr>
                <w:iCs/>
                <w:sz w:val="18"/>
                <w:szCs w:val="18"/>
                <w:lang w:val="en-GB" w:eastAsia="en-US"/>
              </w:rPr>
              <w:t xml:space="preserve">Level of implementation of </w:t>
            </w:r>
            <w:r w:rsidR="007371F7" w:rsidRPr="00A938C7">
              <w:rPr>
                <w:iCs/>
                <w:sz w:val="18"/>
                <w:szCs w:val="18"/>
                <w:lang w:val="en-GB" w:eastAsia="en-US"/>
              </w:rPr>
              <w:t>West African Economic and Monetary Union (</w:t>
            </w:r>
            <w:r w:rsidR="006A6F23" w:rsidRPr="00A938C7">
              <w:rPr>
                <w:iCs/>
                <w:sz w:val="18"/>
                <w:szCs w:val="18"/>
                <w:lang w:val="en-GB" w:eastAsia="en-US"/>
              </w:rPr>
              <w:t>WAEMU</w:t>
            </w:r>
            <w:r w:rsidR="007371F7" w:rsidRPr="00A938C7">
              <w:rPr>
                <w:iCs/>
                <w:sz w:val="18"/>
                <w:szCs w:val="18"/>
                <w:lang w:val="en-GB" w:eastAsia="en-US"/>
              </w:rPr>
              <w:t>)</w:t>
            </w:r>
            <w:r w:rsidR="006A6F23" w:rsidRPr="00A938C7">
              <w:rPr>
                <w:iCs/>
                <w:sz w:val="18"/>
                <w:szCs w:val="18"/>
                <w:lang w:val="en-GB" w:eastAsia="en-US"/>
              </w:rPr>
              <w:t xml:space="preserve"> harmonized public finance framework reforms</w:t>
            </w:r>
          </w:p>
          <w:p w14:paraId="4D04986C" w14:textId="1355144E" w:rsidR="007A48FF" w:rsidRPr="00706753" w:rsidRDefault="007A48FF" w:rsidP="00ED51A9">
            <w:pPr>
              <w:tabs>
                <w:tab w:val="left" w:pos="1350"/>
              </w:tabs>
              <w:rPr>
                <w:rFonts w:eastAsia="Calibri"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6A6F23" w:rsidRPr="00706753">
              <w:rPr>
                <w:iCs/>
                <w:snapToGrid/>
                <w:sz w:val="18"/>
                <w:szCs w:val="18"/>
                <w:lang w:val="en-GB" w:eastAsia="en-US"/>
              </w:rPr>
              <w:t>52</w:t>
            </w:r>
            <w:r w:rsidR="00104E20" w:rsidRPr="00706753">
              <w:rPr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="006A6F23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9%  </w:t>
            </w:r>
          </w:p>
          <w:p w14:paraId="44583CCD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6A6F23" w:rsidRPr="00706753">
              <w:rPr>
                <w:iCs/>
                <w:snapToGrid/>
                <w:sz w:val="18"/>
                <w:szCs w:val="18"/>
                <w:lang w:val="en-GB" w:eastAsia="en-US"/>
              </w:rPr>
              <w:t>100%</w:t>
            </w:r>
          </w:p>
          <w:p w14:paraId="08216EF3" w14:textId="62B69CE2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Data source: WAEMU </w:t>
            </w:r>
            <w:r w:rsidR="00104E20" w:rsidRPr="00706753">
              <w:rPr>
                <w:iCs/>
                <w:snapToGrid/>
                <w:sz w:val="18"/>
                <w:szCs w:val="18"/>
                <w:lang w:val="en-GB" w:eastAsia="en-US"/>
              </w:rPr>
              <w:t>a</w:t>
            </w:r>
            <w:r w:rsidR="006A6F23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ssessment </w:t>
            </w:r>
            <w:r w:rsidR="00104E20" w:rsidRPr="00706753">
              <w:rPr>
                <w:iCs/>
                <w:snapToGrid/>
                <w:sz w:val="18"/>
                <w:szCs w:val="18"/>
                <w:lang w:val="en-GB" w:eastAsia="en-US"/>
              </w:rPr>
              <w:t>r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eports </w:t>
            </w:r>
          </w:p>
          <w:p w14:paraId="05AA1807" w14:textId="12AD7D1F" w:rsidR="007A48FF" w:rsidRPr="00706753" w:rsidRDefault="007A48FF" w:rsidP="00ED51A9">
            <w:pPr>
              <w:tabs>
                <w:tab w:val="left" w:pos="1350"/>
              </w:tabs>
              <w:rPr>
                <w:b/>
                <w:b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</w:t>
            </w:r>
          </w:p>
          <w:p w14:paraId="69687D69" w14:textId="77777777" w:rsidR="00104E20" w:rsidRPr="00706753" w:rsidRDefault="00104E20" w:rsidP="00ED51A9">
            <w:pPr>
              <w:tabs>
                <w:tab w:val="left" w:pos="1350"/>
              </w:tabs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</w:pPr>
          </w:p>
          <w:p w14:paraId="68A0202D" w14:textId="04FAED5D" w:rsidR="002B47B8" w:rsidRPr="00A938C7" w:rsidRDefault="002B47B8" w:rsidP="00ED51A9">
            <w:pPr>
              <w:tabs>
                <w:tab w:val="left" w:pos="1350"/>
              </w:tabs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Indicator 2.4.4</w:t>
            </w:r>
            <w:r w:rsidR="00104E20"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b/>
                <w:b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Ex</w:t>
            </w:r>
            <w:r w:rsidR="00B22A17"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istence of </w:t>
            </w: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an </w:t>
            </w:r>
            <w:r w:rsidRPr="00A938C7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SDG acceleration platform to facilitate integrated and innovative solutions </w:t>
            </w:r>
          </w:p>
          <w:p w14:paraId="61FF41ED" w14:textId="2970BB70" w:rsidR="002B47B8" w:rsidRPr="00706753" w:rsidRDefault="002B47B8" w:rsidP="00ED51A9">
            <w:pPr>
              <w:tabs>
                <w:tab w:val="left" w:pos="1350"/>
              </w:tabs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Baseline: </w:t>
            </w:r>
            <w:r w:rsidR="0083746E"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No </w:t>
            </w:r>
            <w:r w:rsidR="00104E20"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  </w:t>
            </w:r>
            <w:r w:rsidR="0083746E"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>Target</w:t>
            </w: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: </w:t>
            </w:r>
            <w:r w:rsidR="00B22A17"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Yes </w:t>
            </w:r>
            <w:r w:rsidRPr="00706753">
              <w:rPr>
                <w:b/>
                <w:bCs/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</w:p>
          <w:p w14:paraId="18910A4D" w14:textId="64D3896F" w:rsidR="002B47B8" w:rsidRPr="00DE24D6" w:rsidRDefault="002B47B8" w:rsidP="00ED51A9">
            <w:pPr>
              <w:tabs>
                <w:tab w:val="left" w:pos="1350"/>
              </w:tabs>
              <w:rPr>
                <w:bCs/>
                <w:iCs/>
                <w:snapToGrid/>
                <w:sz w:val="18"/>
                <w:szCs w:val="18"/>
                <w:lang w:val="en-GB" w:eastAsia="en-US"/>
              </w:rPr>
            </w:pPr>
            <w:r w:rsidRPr="00DE24D6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Data source: Ministry of </w:t>
            </w:r>
            <w:r w:rsidR="00104E20" w:rsidRPr="00DE24D6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P</w:t>
            </w:r>
            <w:r w:rsidRPr="00DE24D6">
              <w:rPr>
                <w:bCs/>
                <w:iCs/>
                <w:snapToGrid/>
                <w:sz w:val="18"/>
                <w:szCs w:val="18"/>
                <w:lang w:val="en-GB" w:eastAsia="en-US"/>
              </w:rPr>
              <w:t xml:space="preserve">lanning </w:t>
            </w:r>
          </w:p>
          <w:p w14:paraId="0F44E05A" w14:textId="77777777" w:rsidR="007A48FF" w:rsidRPr="00DE24D6" w:rsidRDefault="002B47B8" w:rsidP="00ED51A9">
            <w:pPr>
              <w:tabs>
                <w:tab w:val="left" w:pos="1350"/>
              </w:tabs>
              <w:rPr>
                <w:bCs/>
                <w:snapToGrid/>
                <w:sz w:val="18"/>
                <w:szCs w:val="18"/>
                <w:lang w:val="en-GB" w:eastAsia="en-US"/>
              </w:rPr>
            </w:pPr>
            <w:r w:rsidRPr="00DE24D6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Frequency: Annually</w:t>
            </w:r>
          </w:p>
          <w:p w14:paraId="605F8EE5" w14:textId="77777777" w:rsidR="002B47B8" w:rsidRPr="00706753" w:rsidRDefault="002B47B8" w:rsidP="00ED51A9">
            <w:pPr>
              <w:tabs>
                <w:tab w:val="left" w:pos="1350"/>
              </w:tabs>
              <w:jc w:val="both"/>
              <w:rPr>
                <w:b/>
                <w:iCs/>
                <w:snapToGrid/>
                <w:sz w:val="18"/>
                <w:szCs w:val="18"/>
                <w:lang w:val="en-GB" w:eastAsia="en-US"/>
              </w:rPr>
            </w:pPr>
            <w:bookmarkStart w:id="26" w:name="_Hlk511210597"/>
          </w:p>
          <w:p w14:paraId="4CF9DBDB" w14:textId="6366CEAD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Output 2.5</w:t>
            </w:r>
            <w:r w:rsidR="00104E20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 xml:space="preserve"> National capacities strengthened for peaceful management of conflict and prevention of violent extremism in response to national policies and priorities</w:t>
            </w:r>
          </w:p>
          <w:p w14:paraId="28743348" w14:textId="7A13B556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Indicator 2.5.</w:t>
            </w:r>
            <w:r w:rsidR="00FC4537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1</w:t>
            </w:r>
            <w:r w:rsidR="00104E20"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.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9700A4" w:rsidRPr="00A938C7">
              <w:rPr>
                <w:bCs/>
                <w:iCs/>
                <w:snapToGrid/>
                <w:sz w:val="18"/>
                <w:szCs w:val="18"/>
                <w:lang w:val="en-GB" w:eastAsia="en-US"/>
              </w:rPr>
              <w:t>National infrastructures for peace established or strengthened, with UNDP support, upon request</w:t>
            </w:r>
          </w:p>
          <w:p w14:paraId="0CE01904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Baseline: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9700A4" w:rsidRPr="00706753">
              <w:rPr>
                <w:iCs/>
                <w:snapToGrid/>
                <w:sz w:val="18"/>
                <w:szCs w:val="18"/>
                <w:lang w:val="en-GB" w:eastAsia="en-US"/>
              </w:rPr>
              <w:t>No</w:t>
            </w:r>
          </w:p>
          <w:p w14:paraId="0C2C695A" w14:textId="77777777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b/>
                <w:iCs/>
                <w:snapToGrid/>
                <w:sz w:val="18"/>
                <w:szCs w:val="18"/>
                <w:lang w:val="en-GB" w:eastAsia="en-US"/>
              </w:rPr>
              <w:t>Target: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9700A4" w:rsidRPr="00706753">
              <w:rPr>
                <w:iCs/>
                <w:snapToGrid/>
                <w:sz w:val="18"/>
                <w:szCs w:val="18"/>
                <w:lang w:val="en-GB" w:eastAsia="en-US"/>
              </w:rPr>
              <w:t>Yes</w:t>
            </w:r>
          </w:p>
          <w:p w14:paraId="1ED24C55" w14:textId="06ED905E" w:rsidR="007A48FF" w:rsidRPr="00706753" w:rsidRDefault="007A48FF" w:rsidP="00A938C7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Data source: </w:t>
            </w:r>
            <w:r w:rsidR="00104E20" w:rsidRPr="00706753">
              <w:rPr>
                <w:iCs/>
                <w:snapToGrid/>
                <w:sz w:val="18"/>
                <w:szCs w:val="18"/>
                <w:lang w:val="en-GB" w:eastAsia="en-US"/>
              </w:rPr>
              <w:t>MJL</w:t>
            </w:r>
          </w:p>
          <w:p w14:paraId="04C719EC" w14:textId="62C81F9E" w:rsidR="007A48FF" w:rsidRPr="00706753" w:rsidRDefault="007A48FF" w:rsidP="00104E20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Frequency: Annual</w:t>
            </w:r>
            <w:bookmarkEnd w:id="26"/>
          </w:p>
        </w:tc>
        <w:tc>
          <w:tcPr>
            <w:tcW w:w="798" w:type="pct"/>
            <w:vMerge w:val="restart"/>
          </w:tcPr>
          <w:p w14:paraId="653A1952" w14:textId="4408C723" w:rsidR="007C335F" w:rsidRPr="00706753" w:rsidRDefault="00A96A49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lastRenderedPageBreak/>
              <w:t>MJL</w:t>
            </w:r>
          </w:p>
          <w:p w14:paraId="00EA4D8A" w14:textId="77777777" w:rsidR="007C335F" w:rsidRPr="00706753" w:rsidRDefault="007C335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Ministry of Public Service</w:t>
            </w:r>
          </w:p>
          <w:p w14:paraId="37AD4614" w14:textId="77777777" w:rsidR="007C335F" w:rsidRPr="00706753" w:rsidRDefault="004B084C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MPD</w:t>
            </w:r>
            <w:r w:rsidR="009D7A10" w:rsidRPr="00706753">
              <w:rPr>
                <w:iCs/>
                <w:snapToGrid/>
                <w:sz w:val="18"/>
                <w:szCs w:val="18"/>
                <w:lang w:val="en-GB" w:eastAsia="en-US"/>
              </w:rPr>
              <w:t>,</w:t>
            </w:r>
            <w:r w:rsidRPr="00706753" w:rsidDel="004B084C">
              <w:rPr>
                <w:iCs/>
                <w:snapToGrid/>
                <w:sz w:val="18"/>
                <w:szCs w:val="18"/>
                <w:lang w:val="en-GB" w:eastAsia="en-US"/>
              </w:rPr>
              <w:t xml:space="preserve"> </w:t>
            </w:r>
            <w:r w:rsidR="007C335F" w:rsidRPr="00706753">
              <w:rPr>
                <w:iCs/>
                <w:snapToGrid/>
                <w:sz w:val="18"/>
                <w:szCs w:val="18"/>
                <w:lang w:val="en-GB" w:eastAsia="en-US"/>
              </w:rPr>
              <w:t>Ministry of Economy and Finance</w:t>
            </w:r>
          </w:p>
          <w:p w14:paraId="0D6647C9" w14:textId="77777777" w:rsidR="00C6286C" w:rsidRPr="00706753" w:rsidRDefault="00C6286C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The Supreme Court</w:t>
            </w:r>
          </w:p>
          <w:p w14:paraId="27DC92C8" w14:textId="77777777" w:rsidR="00193E6C" w:rsidRPr="00706753" w:rsidRDefault="00193E6C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The Constitutional Court</w:t>
            </w:r>
          </w:p>
          <w:p w14:paraId="53F7D54D" w14:textId="77777777" w:rsidR="007C335F" w:rsidRPr="00706753" w:rsidRDefault="007C335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National Assembly</w:t>
            </w:r>
          </w:p>
          <w:p w14:paraId="65BED239" w14:textId="77777777" w:rsidR="00193E6C" w:rsidRPr="00706753" w:rsidRDefault="007C335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CENA</w:t>
            </w:r>
          </w:p>
          <w:p w14:paraId="6493BA15" w14:textId="7FAF4945" w:rsidR="00C6286C" w:rsidRPr="00706753" w:rsidRDefault="00D705C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Nutrition and Food Council</w:t>
            </w:r>
            <w:r w:rsidR="00547F2D"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 (CAN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) </w:t>
            </w:r>
          </w:p>
          <w:p w14:paraId="1256AE9E" w14:textId="77777777" w:rsidR="00C6286C" w:rsidRPr="001356DF" w:rsidRDefault="00C6286C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1356DF">
              <w:rPr>
                <w:iCs/>
                <w:snapToGrid/>
                <w:sz w:val="18"/>
                <w:szCs w:val="18"/>
                <w:lang w:val="fr-FR" w:eastAsia="en-US"/>
              </w:rPr>
              <w:t>NGOs</w:t>
            </w:r>
          </w:p>
          <w:p w14:paraId="2275A7F6" w14:textId="77777777" w:rsidR="00C6286C" w:rsidRPr="00CE077B" w:rsidRDefault="00C6286C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CE077B">
              <w:rPr>
                <w:iCs/>
                <w:snapToGrid/>
                <w:sz w:val="18"/>
                <w:szCs w:val="18"/>
                <w:lang w:val="fr-FR" w:eastAsia="en-US"/>
              </w:rPr>
              <w:t>Communes</w:t>
            </w:r>
          </w:p>
          <w:p w14:paraId="16B94390" w14:textId="77777777" w:rsidR="00E8297E" w:rsidRPr="00CE077B" w:rsidRDefault="00E8297E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5C61B1D2" w14:textId="77777777" w:rsidR="00E8297E" w:rsidRPr="00CE077B" w:rsidRDefault="00E8297E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CE077B">
              <w:rPr>
                <w:iCs/>
                <w:snapToGrid/>
                <w:sz w:val="18"/>
                <w:szCs w:val="18"/>
                <w:lang w:val="fr-FR" w:eastAsia="en-US"/>
              </w:rPr>
              <w:t>Social Watch</w:t>
            </w:r>
          </w:p>
          <w:p w14:paraId="2AEF9C35" w14:textId="77777777" w:rsidR="00E8297E" w:rsidRPr="00CE077B" w:rsidRDefault="00E8297E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CE077B">
              <w:rPr>
                <w:iCs/>
                <w:snapToGrid/>
                <w:sz w:val="18"/>
                <w:szCs w:val="18"/>
                <w:lang w:val="fr-FR" w:eastAsia="en-US"/>
              </w:rPr>
              <w:t xml:space="preserve">Maison de la Société Civile </w:t>
            </w:r>
          </w:p>
          <w:p w14:paraId="45486BB4" w14:textId="77777777" w:rsidR="00E8297E" w:rsidRPr="00CE077B" w:rsidRDefault="009943C3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CE077B">
              <w:rPr>
                <w:iCs/>
                <w:snapToGrid/>
                <w:sz w:val="18"/>
                <w:szCs w:val="18"/>
                <w:lang w:val="fr-FR" w:eastAsia="en-US"/>
              </w:rPr>
              <w:t>C</w:t>
            </w:r>
            <w:r w:rsidR="004B084C" w:rsidRPr="00CE077B">
              <w:rPr>
                <w:iCs/>
                <w:snapToGrid/>
                <w:sz w:val="18"/>
                <w:szCs w:val="18"/>
                <w:lang w:val="fr-FR" w:eastAsia="en-US"/>
              </w:rPr>
              <w:t>IB</w:t>
            </w:r>
          </w:p>
          <w:p w14:paraId="0658B90D" w14:textId="77777777" w:rsidR="007C335F" w:rsidRPr="00CE077B" w:rsidRDefault="007C335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14BFE757" w14:textId="77777777" w:rsidR="007A48FF" w:rsidRPr="00CE077B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CE077B">
              <w:rPr>
                <w:iCs/>
                <w:snapToGrid/>
                <w:sz w:val="18"/>
                <w:szCs w:val="18"/>
                <w:lang w:val="fr-FR" w:eastAsia="en-US"/>
              </w:rPr>
              <w:t xml:space="preserve"> </w:t>
            </w:r>
          </w:p>
          <w:p w14:paraId="211AB040" w14:textId="77777777" w:rsidR="007A48FF" w:rsidRPr="00CE077B" w:rsidRDefault="007A48FF" w:rsidP="00ED51A9">
            <w:pPr>
              <w:tabs>
                <w:tab w:val="left" w:pos="1350"/>
              </w:tabs>
              <w:jc w:val="both"/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17E85135" w14:textId="77777777" w:rsidR="00193E6C" w:rsidRPr="00CE077B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  <w:r w:rsidRPr="00CE077B">
              <w:rPr>
                <w:iCs/>
                <w:snapToGrid/>
                <w:sz w:val="18"/>
                <w:szCs w:val="18"/>
                <w:lang w:val="fr-FR" w:eastAsia="en-US"/>
              </w:rPr>
              <w:t>UNHCR, UNICEF, UNCDF, ILO, IOM</w:t>
            </w:r>
            <w:r w:rsidR="00193E6C" w:rsidRPr="00CE077B">
              <w:rPr>
                <w:iCs/>
                <w:snapToGrid/>
                <w:sz w:val="18"/>
                <w:szCs w:val="18"/>
                <w:lang w:val="fr-FR" w:eastAsia="en-US"/>
              </w:rPr>
              <w:t>, UNHCR, UNICEF, UNCDF, ILO, IOM</w:t>
            </w:r>
          </w:p>
          <w:p w14:paraId="46801C72" w14:textId="77777777" w:rsidR="00D705CF" w:rsidRPr="00CE077B" w:rsidRDefault="00D705C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fr-FR" w:eastAsia="en-US"/>
              </w:rPr>
            </w:pPr>
          </w:p>
          <w:p w14:paraId="3BD0121D" w14:textId="530D054C" w:rsidR="00D705CF" w:rsidRPr="00706753" w:rsidRDefault="00D705C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World Bank, IMF, AfDB, E</w:t>
            </w:r>
            <w:r w:rsidR="00547F2D" w:rsidRPr="00706753">
              <w:rPr>
                <w:iCs/>
                <w:snapToGrid/>
                <w:sz w:val="18"/>
                <w:szCs w:val="18"/>
                <w:lang w:val="en-GB" w:eastAsia="en-US"/>
              </w:rPr>
              <w:t>uropean Union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, Canada, </w:t>
            </w:r>
            <w:r w:rsidR="00547F2D" w:rsidRPr="00706753">
              <w:rPr>
                <w:iCs/>
                <w:snapToGrid/>
                <w:sz w:val="18"/>
                <w:szCs w:val="18"/>
                <w:lang w:val="en-GB" w:eastAsia="en-US"/>
              </w:rPr>
              <w:t>German Cooperation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 xml:space="preserve">, </w:t>
            </w:r>
            <w:r w:rsidR="00547F2D" w:rsidRPr="00706753">
              <w:rPr>
                <w:iCs/>
                <w:snapToGrid/>
                <w:sz w:val="18"/>
                <w:szCs w:val="18"/>
                <w:lang w:val="en-GB" w:eastAsia="en-US"/>
              </w:rPr>
              <w:t>United States of America</w:t>
            </w:r>
            <w:r w:rsidRPr="00706753">
              <w:rPr>
                <w:iCs/>
                <w:snapToGrid/>
                <w:sz w:val="18"/>
                <w:szCs w:val="18"/>
                <w:lang w:val="en-GB" w:eastAsia="en-US"/>
              </w:rPr>
              <w:t>, Hanns Seidel Foundation</w:t>
            </w:r>
          </w:p>
          <w:p w14:paraId="3853AE10" w14:textId="77777777" w:rsidR="00193E6C" w:rsidRPr="00706753" w:rsidRDefault="00193E6C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  <w:p w14:paraId="7D49793F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479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BD5323" w14:textId="77777777" w:rsidR="00A96A49" w:rsidRPr="00A938C7" w:rsidRDefault="00A96A49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</w:p>
          <w:p w14:paraId="282B12E6" w14:textId="77777777" w:rsidR="007A48FF" w:rsidRPr="00A938C7" w:rsidRDefault="007A48FF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 xml:space="preserve">Regular </w:t>
            </w:r>
          </w:p>
          <w:p w14:paraId="1780C957" w14:textId="1A039685" w:rsidR="007A48FF" w:rsidRPr="00A938C7" w:rsidRDefault="007A48FF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>11</w:t>
            </w:r>
            <w:r w:rsidR="00BB2602" w:rsidRPr="00A938C7">
              <w:rPr>
                <w:b/>
                <w:snapToGrid/>
                <w:sz w:val="18"/>
                <w:szCs w:val="18"/>
                <w:lang w:val="en-GB" w:eastAsia="en-US"/>
              </w:rPr>
              <w:t>,</w:t>
            </w: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>416</w:t>
            </w:r>
          </w:p>
        </w:tc>
      </w:tr>
      <w:tr w:rsidR="007A48FF" w:rsidRPr="00706753" w14:paraId="0AE5BA60" w14:textId="77777777" w:rsidTr="00DC7C88">
        <w:tc>
          <w:tcPr>
            <w:tcW w:w="938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BB086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990" w:type="pct"/>
            <w:vMerge/>
          </w:tcPr>
          <w:p w14:paraId="6C7FEBB4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1795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24F3B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798" w:type="pct"/>
            <w:vMerge/>
          </w:tcPr>
          <w:p w14:paraId="5C264134" w14:textId="77777777" w:rsidR="007A48FF" w:rsidRPr="00706753" w:rsidRDefault="007A48FF" w:rsidP="00ED51A9">
            <w:pPr>
              <w:tabs>
                <w:tab w:val="left" w:pos="1350"/>
              </w:tabs>
              <w:rPr>
                <w:iCs/>
                <w:snapToGrid/>
                <w:sz w:val="18"/>
                <w:szCs w:val="18"/>
                <w:lang w:val="en-GB" w:eastAsia="en-US"/>
              </w:rPr>
            </w:pPr>
          </w:p>
        </w:tc>
        <w:tc>
          <w:tcPr>
            <w:tcW w:w="479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A05FA1" w14:textId="77777777" w:rsidR="007A48FF" w:rsidRPr="00A938C7" w:rsidRDefault="007A48FF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>Other</w:t>
            </w:r>
          </w:p>
          <w:p w14:paraId="1D817803" w14:textId="1F45807D" w:rsidR="007A48FF" w:rsidRPr="00A938C7" w:rsidRDefault="007A48FF" w:rsidP="00ED51A9">
            <w:pPr>
              <w:tabs>
                <w:tab w:val="left" w:pos="1350"/>
              </w:tabs>
              <w:rPr>
                <w:b/>
                <w:snapToGrid/>
                <w:sz w:val="18"/>
                <w:szCs w:val="18"/>
                <w:lang w:val="en-GB" w:eastAsia="en-US"/>
              </w:rPr>
            </w:pP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>2</w:t>
            </w:r>
            <w:r w:rsidR="00BB2602" w:rsidRPr="00A938C7">
              <w:rPr>
                <w:b/>
                <w:snapToGrid/>
                <w:sz w:val="18"/>
                <w:szCs w:val="18"/>
                <w:lang w:val="en-GB" w:eastAsia="en-US"/>
              </w:rPr>
              <w:t>,</w:t>
            </w:r>
            <w:r w:rsidRPr="00A938C7">
              <w:rPr>
                <w:b/>
                <w:snapToGrid/>
                <w:sz w:val="18"/>
                <w:szCs w:val="18"/>
                <w:lang w:val="en-GB" w:eastAsia="en-US"/>
              </w:rPr>
              <w:t>817</w:t>
            </w:r>
          </w:p>
        </w:tc>
      </w:tr>
    </w:tbl>
    <w:p w14:paraId="2A2B9997" w14:textId="77777777" w:rsidR="007A48FF" w:rsidRPr="00706753" w:rsidRDefault="00DC7C88" w:rsidP="00ED51A9">
      <w:pPr>
        <w:tabs>
          <w:tab w:val="left" w:pos="1350"/>
        </w:tabs>
        <w:jc w:val="center"/>
        <w:rPr>
          <w:lang w:val="en-GB" w:eastAsia="en-US"/>
        </w:rPr>
      </w:pPr>
      <w:r w:rsidRPr="00A938C7">
        <w:rPr>
          <w:rFonts w:eastAsia="MS Mincho"/>
          <w:b/>
          <w:noProof/>
          <w:snapToGrid/>
          <w:color w:val="000000"/>
          <w:sz w:val="16"/>
          <w:szCs w:val="16"/>
          <w:lang w:eastAsia="en-US"/>
        </w:rPr>
        <w:lastRenderedPageBreak/>
        <w:drawing>
          <wp:inline distT="0" distB="0" distL="0" distR="0" wp14:anchorId="65B00FD8" wp14:editId="2E5CB114">
            <wp:extent cx="942975" cy="28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8FF" w:rsidRPr="00706753" w:rsidSect="00D2777D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69FDC" w14:textId="77777777" w:rsidR="00522254" w:rsidRPr="00816CFE" w:rsidRDefault="00522254">
      <w:pPr>
        <w:rPr>
          <w:szCs w:val="24"/>
        </w:rPr>
      </w:pPr>
      <w:r w:rsidRPr="00816CFE">
        <w:rPr>
          <w:szCs w:val="24"/>
        </w:rPr>
        <w:separator/>
      </w:r>
    </w:p>
  </w:endnote>
  <w:endnote w:type="continuationSeparator" w:id="0">
    <w:p w14:paraId="27072BCC" w14:textId="77777777" w:rsidR="00522254" w:rsidRPr="00816CFE" w:rsidRDefault="00522254">
      <w:pPr>
        <w:rPr>
          <w:szCs w:val="24"/>
        </w:rPr>
      </w:pPr>
      <w:r w:rsidRPr="00816CFE">
        <w:rPr>
          <w:szCs w:val="24"/>
        </w:rPr>
        <w:continuationSeparator/>
      </w:r>
    </w:p>
  </w:endnote>
  <w:endnote w:type="continuationNotice" w:id="1">
    <w:p w14:paraId="6EAF0FAA" w14:textId="77777777" w:rsidR="00522254" w:rsidRPr="00816CFE" w:rsidRDefault="00522254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8181" w14:textId="647BD1D0" w:rsidR="00FA06C7" w:rsidRPr="00816CFE" w:rsidRDefault="00FA06C7" w:rsidP="00FD1626">
    <w:pPr>
      <w:pStyle w:val="Footer"/>
      <w:ind w:left="270"/>
      <w:rPr>
        <w:b/>
        <w:sz w:val="17"/>
        <w:szCs w:val="24"/>
      </w:rPr>
    </w:pPr>
    <w:r w:rsidRPr="00816CFE">
      <w:rPr>
        <w:b/>
        <w:sz w:val="17"/>
        <w:szCs w:val="24"/>
      </w:rPr>
      <w:fldChar w:fldCharType="begin"/>
    </w:r>
    <w:r w:rsidRPr="00816CFE">
      <w:rPr>
        <w:b/>
        <w:sz w:val="17"/>
        <w:szCs w:val="24"/>
      </w:rPr>
      <w:instrText xml:space="preserve"> PAGE   \* MERGEFORMAT </w:instrText>
    </w:r>
    <w:r w:rsidRPr="00816CFE">
      <w:rPr>
        <w:b/>
        <w:sz w:val="17"/>
        <w:szCs w:val="24"/>
      </w:rPr>
      <w:fldChar w:fldCharType="separate"/>
    </w:r>
    <w:r w:rsidR="00AB0DEE">
      <w:rPr>
        <w:b/>
        <w:noProof/>
        <w:sz w:val="17"/>
        <w:szCs w:val="24"/>
      </w:rPr>
      <w:t>2</w:t>
    </w:r>
    <w:r w:rsidRPr="00816CFE">
      <w:rPr>
        <w:b/>
        <w:sz w:val="17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E513" w14:textId="4244D51B" w:rsidR="00FA06C7" w:rsidRPr="00492C6D" w:rsidRDefault="00FA06C7" w:rsidP="00FD1626">
    <w:pPr>
      <w:pStyle w:val="Footer"/>
      <w:tabs>
        <w:tab w:val="clear" w:pos="8640"/>
        <w:tab w:val="right" w:pos="7740"/>
      </w:tabs>
      <w:ind w:right="-540"/>
      <w:jc w:val="right"/>
      <w:rPr>
        <w:b/>
        <w:sz w:val="17"/>
        <w:szCs w:val="24"/>
      </w:rPr>
    </w:pPr>
    <w:r w:rsidRPr="00816CFE">
      <w:rPr>
        <w:b/>
        <w:sz w:val="17"/>
        <w:szCs w:val="24"/>
      </w:rPr>
      <w:fldChar w:fldCharType="begin"/>
    </w:r>
    <w:r w:rsidRPr="00816CFE">
      <w:rPr>
        <w:b/>
        <w:sz w:val="17"/>
        <w:szCs w:val="24"/>
      </w:rPr>
      <w:instrText xml:space="preserve"> PAGE   \* MERGEFORMAT </w:instrText>
    </w:r>
    <w:r w:rsidRPr="00816CFE">
      <w:rPr>
        <w:b/>
        <w:sz w:val="17"/>
        <w:szCs w:val="24"/>
      </w:rPr>
      <w:fldChar w:fldCharType="separate"/>
    </w:r>
    <w:r w:rsidR="00AB0DEE">
      <w:rPr>
        <w:b/>
        <w:noProof/>
        <w:sz w:val="17"/>
        <w:szCs w:val="24"/>
      </w:rPr>
      <w:t>3</w:t>
    </w:r>
    <w:r w:rsidRPr="00816CFE">
      <w:rPr>
        <w:b/>
        <w:sz w:val="17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4C2B" w14:textId="77777777" w:rsidR="00B85FC8" w:rsidRPr="00816CFE" w:rsidRDefault="00B85FC8" w:rsidP="00B85FC8">
    <w:pPr>
      <w:pStyle w:val="Footer"/>
      <w:rPr>
        <w:b/>
        <w:sz w:val="17"/>
        <w:szCs w:val="24"/>
      </w:rPr>
    </w:pPr>
    <w:r w:rsidRPr="00816CFE">
      <w:rPr>
        <w:b/>
        <w:sz w:val="17"/>
        <w:szCs w:val="24"/>
      </w:rPr>
      <w:fldChar w:fldCharType="begin"/>
    </w:r>
    <w:r w:rsidRPr="00816CFE">
      <w:rPr>
        <w:b/>
        <w:sz w:val="17"/>
        <w:szCs w:val="24"/>
      </w:rPr>
      <w:instrText xml:space="preserve"> PAGE   \* MERGEFORMAT </w:instrText>
    </w:r>
    <w:r w:rsidRPr="00816CFE">
      <w:rPr>
        <w:b/>
        <w:sz w:val="17"/>
        <w:szCs w:val="24"/>
      </w:rPr>
      <w:fldChar w:fldCharType="separate"/>
    </w:r>
    <w:r>
      <w:rPr>
        <w:b/>
        <w:noProof/>
        <w:sz w:val="17"/>
        <w:szCs w:val="24"/>
      </w:rPr>
      <w:t>2</w:t>
    </w:r>
    <w:r w:rsidRPr="00816CFE">
      <w:rPr>
        <w:b/>
        <w:sz w:val="17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662054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4B2ADB48" w14:textId="75C2AED1" w:rsidR="00FA06C7" w:rsidRPr="00492C6D" w:rsidRDefault="00FA06C7" w:rsidP="00B85FC8">
        <w:pPr>
          <w:pStyle w:val="Footer"/>
          <w:ind w:right="396"/>
          <w:jc w:val="right"/>
          <w:rPr>
            <w:b/>
            <w:sz w:val="17"/>
            <w:szCs w:val="17"/>
          </w:rPr>
        </w:pPr>
        <w:r w:rsidRPr="00492C6D">
          <w:rPr>
            <w:b/>
            <w:sz w:val="17"/>
            <w:szCs w:val="17"/>
          </w:rPr>
          <w:fldChar w:fldCharType="begin"/>
        </w:r>
        <w:r w:rsidRPr="00492C6D">
          <w:rPr>
            <w:b/>
            <w:sz w:val="17"/>
            <w:szCs w:val="17"/>
          </w:rPr>
          <w:instrText xml:space="preserve"> PAGE   \* MERGEFORMAT </w:instrText>
        </w:r>
        <w:r w:rsidRPr="00492C6D">
          <w:rPr>
            <w:b/>
            <w:sz w:val="17"/>
            <w:szCs w:val="17"/>
          </w:rPr>
          <w:fldChar w:fldCharType="separate"/>
        </w:r>
        <w:r w:rsidR="00AB0DEE">
          <w:rPr>
            <w:b/>
            <w:noProof/>
            <w:sz w:val="17"/>
            <w:szCs w:val="17"/>
          </w:rPr>
          <w:t>9</w:t>
        </w:r>
        <w:r w:rsidRPr="00492C6D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3555" w14:textId="77777777" w:rsidR="00522254" w:rsidRPr="00816CFE" w:rsidRDefault="00522254">
      <w:pPr>
        <w:rPr>
          <w:szCs w:val="24"/>
        </w:rPr>
      </w:pPr>
      <w:r w:rsidRPr="00816CFE">
        <w:rPr>
          <w:szCs w:val="24"/>
        </w:rPr>
        <w:separator/>
      </w:r>
    </w:p>
  </w:footnote>
  <w:footnote w:type="continuationSeparator" w:id="0">
    <w:p w14:paraId="5512D783" w14:textId="77777777" w:rsidR="00522254" w:rsidRPr="00816CFE" w:rsidRDefault="00522254">
      <w:pPr>
        <w:rPr>
          <w:szCs w:val="24"/>
        </w:rPr>
      </w:pPr>
      <w:r w:rsidRPr="00816CFE">
        <w:rPr>
          <w:szCs w:val="24"/>
        </w:rPr>
        <w:continuationSeparator/>
      </w:r>
    </w:p>
  </w:footnote>
  <w:footnote w:type="continuationNotice" w:id="1">
    <w:p w14:paraId="68948A65" w14:textId="77777777" w:rsidR="00522254" w:rsidRPr="00816CFE" w:rsidRDefault="00522254">
      <w:pPr>
        <w:rPr>
          <w:szCs w:val="24"/>
        </w:rPr>
      </w:pPr>
    </w:p>
  </w:footnote>
  <w:footnote w:id="2">
    <w:p w14:paraId="685BA34B" w14:textId="77777777" w:rsidR="00FA06C7" w:rsidRPr="0083746E" w:rsidRDefault="00FA06C7" w:rsidP="00CF383B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Average over the last five years, </w:t>
      </w:r>
      <w:r>
        <w:rPr>
          <w:rFonts w:ascii="Times New Roman" w:hAnsi="Times New Roman"/>
          <w:sz w:val="16"/>
          <w:szCs w:val="16"/>
        </w:rPr>
        <w:t>International Monetary Fund (</w:t>
      </w:r>
      <w:r w:rsidRPr="0083746E">
        <w:rPr>
          <w:rFonts w:ascii="Times New Roman" w:hAnsi="Times New Roman"/>
          <w:sz w:val="16"/>
          <w:szCs w:val="16"/>
        </w:rPr>
        <w:t>IMF</w:t>
      </w:r>
      <w:r>
        <w:rPr>
          <w:rFonts w:ascii="Times New Roman" w:hAnsi="Times New Roman"/>
          <w:sz w:val="16"/>
          <w:szCs w:val="16"/>
        </w:rPr>
        <w:t>)</w:t>
      </w:r>
      <w:r w:rsidRPr="0083746E">
        <w:rPr>
          <w:rFonts w:ascii="Times New Roman" w:hAnsi="Times New Roman"/>
          <w:sz w:val="16"/>
          <w:szCs w:val="16"/>
        </w:rPr>
        <w:t>, February 2018</w:t>
      </w:r>
    </w:p>
  </w:footnote>
  <w:footnote w:id="3">
    <w:p w14:paraId="3F5B5BED" w14:textId="127B0538" w:rsidR="00FA06C7" w:rsidRPr="00D81F64" w:rsidRDefault="00FA06C7" w:rsidP="005F7F7C">
      <w:pPr>
        <w:pStyle w:val="FootnoteText"/>
        <w:rPr>
          <w:rFonts w:ascii="Times New Roman" w:hAnsi="Times New Roman"/>
          <w:sz w:val="16"/>
          <w:szCs w:val="16"/>
          <w:lang w:val="fr-FR"/>
        </w:rPr>
      </w:pPr>
      <w:r w:rsidRPr="0083746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A938C7">
        <w:rPr>
          <w:rFonts w:ascii="Times New Roman" w:hAnsi="Times New Roman"/>
          <w:sz w:val="16"/>
          <w:szCs w:val="16"/>
          <w:lang w:val="fr-FR"/>
        </w:rPr>
        <w:t xml:space="preserve"> Enquête m</w:t>
      </w:r>
      <w:r w:rsidRPr="00585E05">
        <w:rPr>
          <w:rFonts w:ascii="Times New Roman" w:hAnsi="Times New Roman"/>
          <w:sz w:val="16"/>
          <w:szCs w:val="16"/>
          <w:lang w:val="fr-FR"/>
        </w:rPr>
        <w:t>odulaire intégrée sur les conditions de vie de m</w:t>
      </w:r>
      <w:r w:rsidRPr="00A938C7">
        <w:rPr>
          <w:rFonts w:ascii="Times New Roman" w:hAnsi="Times New Roman"/>
          <w:sz w:val="16"/>
          <w:szCs w:val="16"/>
          <w:lang w:val="fr-FR"/>
        </w:rPr>
        <w:t>énages, 2015</w:t>
      </w:r>
      <w:r>
        <w:rPr>
          <w:rFonts w:ascii="Times New Roman" w:hAnsi="Times New Roman"/>
          <w:sz w:val="16"/>
          <w:szCs w:val="16"/>
          <w:lang w:val="fr-FR"/>
        </w:rPr>
        <w:t> ;</w:t>
      </w:r>
      <w:r w:rsidRPr="00A938C7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9B0C00" w:rsidRPr="000F5C3F">
        <w:rPr>
          <w:rFonts w:ascii="Times New Roman" w:hAnsi="Times New Roman"/>
          <w:sz w:val="16"/>
          <w:szCs w:val="16"/>
          <w:lang w:val="fr-FR"/>
        </w:rPr>
        <w:t>National</w:t>
      </w:r>
      <w:r w:rsidR="009B0C00" w:rsidRPr="00951D78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9B0C00">
        <w:rPr>
          <w:rFonts w:ascii="Times New Roman" w:hAnsi="Times New Roman"/>
          <w:sz w:val="16"/>
          <w:szCs w:val="16"/>
          <w:lang w:val="fr-FR"/>
        </w:rPr>
        <w:t xml:space="preserve">Institute </w:t>
      </w:r>
      <w:r w:rsidR="009B0C00" w:rsidRPr="00D81F64">
        <w:rPr>
          <w:rFonts w:ascii="Times New Roman" w:hAnsi="Times New Roman"/>
          <w:sz w:val="16"/>
          <w:szCs w:val="16"/>
          <w:lang w:val="fr-FR"/>
        </w:rPr>
        <w:t xml:space="preserve">of Statistics and Economic Analysis </w:t>
      </w:r>
    </w:p>
  </w:footnote>
  <w:footnote w:id="4">
    <w:p w14:paraId="2EE26106" w14:textId="41AB83D7" w:rsidR="00FA06C7" w:rsidRPr="009767E8" w:rsidRDefault="00FA06C7" w:rsidP="00CF383B">
      <w:pPr>
        <w:pStyle w:val="FootnoteText"/>
        <w:rPr>
          <w:rFonts w:ascii="Times New Roman" w:hAnsi="Times New Roman"/>
          <w:sz w:val="16"/>
          <w:szCs w:val="16"/>
          <w:lang w:val="en-GB"/>
        </w:rPr>
      </w:pPr>
      <w:r w:rsidRPr="009767E8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bookmarkStart w:id="2" w:name="_Hlk509853276"/>
      <w:r w:rsidRPr="009767E8">
        <w:rPr>
          <w:rFonts w:ascii="Times New Roman" w:hAnsi="Times New Roman"/>
          <w:sz w:val="16"/>
          <w:szCs w:val="16"/>
          <w:lang w:val="en-GB"/>
        </w:rPr>
        <w:t xml:space="preserve"> </w:t>
      </w:r>
      <w:bookmarkEnd w:id="2"/>
      <w:r w:rsidRPr="009767E8">
        <w:rPr>
          <w:rFonts w:ascii="Times New Roman" w:hAnsi="Times New Roman"/>
          <w:sz w:val="16"/>
          <w:szCs w:val="16"/>
          <w:lang w:val="en-GB"/>
        </w:rPr>
        <w:t>Ibid.</w:t>
      </w:r>
    </w:p>
  </w:footnote>
  <w:footnote w:id="5">
    <w:p w14:paraId="3DB0F96C" w14:textId="77777777" w:rsidR="00FA06C7" w:rsidRPr="0083746E" w:rsidRDefault="00FA06C7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Fonts w:ascii="Times New Roman" w:hAnsi="Times New Roman"/>
          <w:sz w:val="16"/>
          <w:szCs w:val="16"/>
          <w:vertAlign w:val="superscript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Ibid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6">
    <w:p w14:paraId="231F0C0D" w14:textId="6BEDAB6A" w:rsidR="00FA06C7" w:rsidRPr="0083746E" w:rsidRDefault="00FA06C7" w:rsidP="00961E24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Ibid.</w:t>
      </w:r>
    </w:p>
  </w:footnote>
  <w:footnote w:id="7">
    <w:p w14:paraId="791E0AF6" w14:textId="221DCEE4" w:rsidR="00FA06C7" w:rsidRPr="0083746E" w:rsidRDefault="00FA06C7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State of E</w:t>
      </w:r>
      <w:r w:rsidRPr="0083746E">
        <w:rPr>
          <w:rFonts w:ascii="Times New Roman" w:hAnsi="Times New Roman"/>
          <w:sz w:val="16"/>
          <w:szCs w:val="16"/>
        </w:rPr>
        <w:t>mployment in Benin</w:t>
      </w:r>
      <w:r>
        <w:rPr>
          <w:rFonts w:ascii="Times New Roman" w:hAnsi="Times New Roman"/>
          <w:sz w:val="16"/>
          <w:szCs w:val="16"/>
        </w:rPr>
        <w:t>,</w:t>
      </w:r>
      <w:r w:rsidRPr="0083746E">
        <w:rPr>
          <w:rFonts w:ascii="Times New Roman" w:hAnsi="Times New Roman"/>
          <w:sz w:val="16"/>
          <w:szCs w:val="16"/>
        </w:rPr>
        <w:t xml:space="preserve"> World Bank, 2015</w:t>
      </w:r>
    </w:p>
  </w:footnote>
  <w:footnote w:id="8">
    <w:p w14:paraId="10978112" w14:textId="77777777" w:rsidR="00FA06C7" w:rsidRPr="0083746E" w:rsidRDefault="00FA06C7" w:rsidP="0082143F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Doing Business report, World Bank, 2013-2018</w:t>
      </w:r>
    </w:p>
  </w:footnote>
  <w:footnote w:id="9">
    <w:p w14:paraId="1F3F5334" w14:textId="3BFD44B4" w:rsidR="00FA06C7" w:rsidRPr="0083746E" w:rsidRDefault="00FA06C7">
      <w:pPr>
        <w:pStyle w:val="FootnoteText"/>
        <w:rPr>
          <w:rFonts w:ascii="Times New Roman" w:hAnsi="Times New Roman"/>
          <w:sz w:val="16"/>
          <w:szCs w:val="16"/>
          <w:lang w:val="fr-FR"/>
        </w:rPr>
      </w:pPr>
      <w:r w:rsidRPr="0083746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3746E">
        <w:rPr>
          <w:rFonts w:ascii="Times New Roman" w:hAnsi="Times New Roman"/>
          <w:i/>
          <w:sz w:val="16"/>
          <w:szCs w:val="16"/>
          <w:lang w:val="fr-FR"/>
        </w:rPr>
        <w:t xml:space="preserve"> </w:t>
      </w:r>
      <w:r w:rsidRPr="0083746E">
        <w:rPr>
          <w:rFonts w:ascii="Times New Roman" w:hAnsi="Times New Roman"/>
          <w:sz w:val="16"/>
          <w:szCs w:val="16"/>
          <w:lang w:val="fr-FR"/>
        </w:rPr>
        <w:t xml:space="preserve">Priorisation des cibles des </w:t>
      </w:r>
      <w:r w:rsidR="007D605E">
        <w:rPr>
          <w:rFonts w:ascii="Times New Roman" w:hAnsi="Times New Roman"/>
          <w:sz w:val="16"/>
          <w:szCs w:val="16"/>
          <w:lang w:val="fr-FR"/>
        </w:rPr>
        <w:t>O</w:t>
      </w:r>
      <w:r>
        <w:rPr>
          <w:rFonts w:ascii="Times New Roman" w:hAnsi="Times New Roman"/>
          <w:sz w:val="16"/>
          <w:szCs w:val="16"/>
          <w:lang w:val="fr-FR"/>
        </w:rPr>
        <w:t>bjectifs de développement durable</w:t>
      </w:r>
      <w:r w:rsidRPr="0083746E">
        <w:rPr>
          <w:rFonts w:ascii="Times New Roman" w:hAnsi="Times New Roman"/>
          <w:sz w:val="16"/>
          <w:szCs w:val="16"/>
          <w:lang w:val="fr-FR"/>
        </w:rPr>
        <w:t xml:space="preserve"> au Bénin, </w:t>
      </w:r>
      <w:r>
        <w:rPr>
          <w:rFonts w:ascii="Times New Roman" w:hAnsi="Times New Roman"/>
          <w:sz w:val="16"/>
          <w:szCs w:val="16"/>
          <w:lang w:val="fr-FR"/>
        </w:rPr>
        <w:t xml:space="preserve">Ministry of Planning and </w:t>
      </w:r>
      <w:r w:rsidRPr="00D81F64">
        <w:rPr>
          <w:rFonts w:ascii="Times New Roman" w:hAnsi="Times New Roman"/>
          <w:sz w:val="16"/>
          <w:szCs w:val="16"/>
          <w:lang w:val="fr-FR"/>
        </w:rPr>
        <w:t>Development, 2</w:t>
      </w:r>
      <w:r w:rsidRPr="0083746E">
        <w:rPr>
          <w:rFonts w:ascii="Times New Roman" w:hAnsi="Times New Roman"/>
          <w:sz w:val="16"/>
          <w:szCs w:val="16"/>
          <w:lang w:val="fr-FR"/>
        </w:rPr>
        <w:t>017</w:t>
      </w:r>
    </w:p>
  </w:footnote>
  <w:footnote w:id="10">
    <w:p w14:paraId="5B67A630" w14:textId="7E4173F8" w:rsidR="00FA06C7" w:rsidRPr="0083746E" w:rsidRDefault="00FA06C7" w:rsidP="00824F45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Human Development Report,</w:t>
      </w:r>
      <w:r w:rsidRPr="0083746E">
        <w:rPr>
          <w:rFonts w:ascii="Times New Roman" w:hAnsi="Times New Roman"/>
          <w:sz w:val="16"/>
          <w:szCs w:val="16"/>
        </w:rPr>
        <w:t xml:space="preserve"> 2016 </w:t>
      </w:r>
    </w:p>
  </w:footnote>
  <w:footnote w:id="11">
    <w:p w14:paraId="325F7766" w14:textId="300AF558" w:rsidR="00FA06C7" w:rsidRPr="0083746E" w:rsidRDefault="00FA06C7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Fourth Benin population census</w:t>
      </w:r>
    </w:p>
  </w:footnote>
  <w:footnote w:id="12">
    <w:p w14:paraId="1374567B" w14:textId="69225383" w:rsidR="00FA06C7" w:rsidRPr="006F2956" w:rsidRDefault="00FA06C7" w:rsidP="00DA1E78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Fonts w:ascii="Times New Roman" w:hAnsi="Times New Roman"/>
          <w:sz w:val="16"/>
          <w:szCs w:val="16"/>
          <w:vertAlign w:val="subscript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A938C7">
        <w:rPr>
          <w:rFonts w:ascii="Times New Roman" w:hAnsi="Times New Roman"/>
          <w:sz w:val="16"/>
          <w:szCs w:val="16"/>
        </w:rPr>
        <w:t>Convention on the Elimination of All Forms of Discrimination against Women</w:t>
      </w:r>
      <w:r>
        <w:rPr>
          <w:rFonts w:ascii="Times New Roman" w:hAnsi="Times New Roman"/>
          <w:sz w:val="16"/>
          <w:szCs w:val="16"/>
        </w:rPr>
        <w:t>,</w:t>
      </w:r>
      <w:r w:rsidRPr="0083746E">
        <w:rPr>
          <w:rFonts w:ascii="Times New Roman" w:hAnsi="Times New Roman"/>
          <w:sz w:val="16"/>
          <w:szCs w:val="16"/>
        </w:rPr>
        <w:t xml:space="preserve"> Maputo Protocol</w:t>
      </w:r>
      <w:r w:rsidRPr="006F2956" w:rsidDel="00B11F31">
        <w:rPr>
          <w:rFonts w:ascii="Times New Roman" w:hAnsi="Times New Roman"/>
          <w:sz w:val="16"/>
          <w:szCs w:val="16"/>
        </w:rPr>
        <w:t xml:space="preserve"> </w:t>
      </w:r>
    </w:p>
  </w:footnote>
  <w:footnote w:id="13">
    <w:p w14:paraId="712658AA" w14:textId="64EAA6EC" w:rsidR="00FA06C7" w:rsidRPr="0083746E" w:rsidRDefault="00FA06C7" w:rsidP="0083746E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Fonts w:ascii="Times New Roman" w:hAnsi="Times New Roman"/>
          <w:sz w:val="16"/>
          <w:szCs w:val="16"/>
          <w:vertAlign w:val="superscript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Human Development Report,</w:t>
      </w:r>
      <w:r w:rsidRPr="0083746E">
        <w:rPr>
          <w:rFonts w:ascii="Times New Roman" w:hAnsi="Times New Roman"/>
          <w:sz w:val="16"/>
          <w:szCs w:val="16"/>
        </w:rPr>
        <w:t xml:space="preserve"> 2016</w:t>
      </w:r>
      <w:r w:rsidRPr="0083746E" w:rsidDel="00B80766">
        <w:rPr>
          <w:rFonts w:ascii="Times New Roman" w:hAnsi="Times New Roman"/>
          <w:sz w:val="16"/>
          <w:szCs w:val="16"/>
        </w:rPr>
        <w:t xml:space="preserve"> </w:t>
      </w:r>
    </w:p>
  </w:footnote>
  <w:footnote w:id="14">
    <w:p w14:paraId="6724637F" w14:textId="19129FE0" w:rsidR="00FA06C7" w:rsidRPr="0083746E" w:rsidRDefault="00FA06C7" w:rsidP="0083746E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Fonts w:ascii="Times New Roman" w:hAnsi="Times New Roman"/>
          <w:sz w:val="16"/>
          <w:szCs w:val="16"/>
          <w:vertAlign w:val="superscript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Fourth Benin population census</w:t>
      </w:r>
    </w:p>
  </w:footnote>
  <w:footnote w:id="15">
    <w:p w14:paraId="7A09F525" w14:textId="7A8C1CAD" w:rsidR="00FA06C7" w:rsidRPr="0083746E" w:rsidRDefault="00FA06C7" w:rsidP="0083746E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Fonts w:ascii="Times New Roman" w:hAnsi="Times New Roman"/>
          <w:sz w:val="16"/>
          <w:szCs w:val="16"/>
          <w:vertAlign w:val="superscript"/>
        </w:rPr>
        <w:footnoteRef/>
      </w:r>
      <w:r w:rsidRPr="0083746E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Human Development Report,</w:t>
      </w:r>
      <w:r w:rsidRPr="0083746E">
        <w:rPr>
          <w:rFonts w:ascii="Times New Roman" w:hAnsi="Times New Roman"/>
          <w:sz w:val="16"/>
          <w:szCs w:val="16"/>
        </w:rPr>
        <w:t xml:space="preserve"> 2016</w:t>
      </w:r>
      <w:r w:rsidRPr="0083746E" w:rsidDel="00B80766">
        <w:rPr>
          <w:rFonts w:ascii="Times New Roman" w:hAnsi="Times New Roman"/>
          <w:sz w:val="16"/>
          <w:szCs w:val="16"/>
        </w:rPr>
        <w:t xml:space="preserve"> </w:t>
      </w:r>
    </w:p>
  </w:footnote>
  <w:footnote w:id="16">
    <w:p w14:paraId="6B0E8FDD" w14:textId="4DAFA6A4" w:rsidR="00FA06C7" w:rsidRPr="0083746E" w:rsidRDefault="00FA06C7" w:rsidP="0083746E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Fonts w:ascii="Times New Roman" w:hAnsi="Times New Roman"/>
          <w:sz w:val="16"/>
          <w:szCs w:val="16"/>
          <w:vertAlign w:val="superscript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Ibid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7">
    <w:p w14:paraId="28B20234" w14:textId="77777777" w:rsidR="00FA06C7" w:rsidRPr="0083746E" w:rsidRDefault="00FA06C7" w:rsidP="0083746E">
      <w:pPr>
        <w:pStyle w:val="FootnoteText"/>
        <w:rPr>
          <w:rFonts w:ascii="Times New Roman" w:hAnsi="Times New Roman"/>
          <w:sz w:val="16"/>
          <w:szCs w:val="16"/>
        </w:rPr>
      </w:pPr>
      <w:r w:rsidRPr="0083746E">
        <w:rPr>
          <w:rFonts w:ascii="Times New Roman" w:hAnsi="Times New Roman"/>
          <w:sz w:val="16"/>
          <w:szCs w:val="16"/>
          <w:vertAlign w:val="superscript"/>
        </w:rPr>
        <w:footnoteRef/>
      </w:r>
      <w:r w:rsidRPr="0083746E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3746E">
        <w:rPr>
          <w:rFonts w:ascii="Times New Roman" w:hAnsi="Times New Roman"/>
          <w:sz w:val="16"/>
          <w:szCs w:val="16"/>
        </w:rPr>
        <w:t>African Economic Outlook, 2016</w:t>
      </w:r>
    </w:p>
  </w:footnote>
  <w:footnote w:id="18">
    <w:p w14:paraId="500B548A" w14:textId="7E7FB847" w:rsidR="00FA06C7" w:rsidRPr="0083746E" w:rsidRDefault="00FA06C7" w:rsidP="0083746E">
      <w:pPr>
        <w:pStyle w:val="FootnoteText"/>
        <w:rPr>
          <w:rFonts w:ascii="Times New Roman" w:hAnsi="Times New Roman"/>
          <w:sz w:val="16"/>
          <w:szCs w:val="16"/>
          <w:vertAlign w:val="subscript"/>
        </w:rPr>
      </w:pPr>
      <w:r w:rsidRPr="0083746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3746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 w:rsidRPr="0083746E">
        <w:rPr>
          <w:rFonts w:ascii="Times New Roman" w:hAnsi="Times New Roman"/>
          <w:sz w:val="16"/>
          <w:szCs w:val="16"/>
        </w:rPr>
        <w:t>ational Action Plan</w:t>
      </w:r>
      <w:r>
        <w:rPr>
          <w:rFonts w:ascii="Times New Roman" w:hAnsi="Times New Roman"/>
          <w:sz w:val="16"/>
          <w:szCs w:val="16"/>
        </w:rPr>
        <w:t xml:space="preserve">, </w:t>
      </w:r>
      <w:r w:rsidRPr="0083746E">
        <w:rPr>
          <w:rFonts w:ascii="Times New Roman" w:hAnsi="Times New Roman"/>
          <w:sz w:val="16"/>
          <w:szCs w:val="16"/>
        </w:rPr>
        <w:t>2013-2015</w:t>
      </w:r>
      <w:r>
        <w:rPr>
          <w:rFonts w:ascii="Times New Roman" w:hAnsi="Times New Roman"/>
          <w:sz w:val="16"/>
          <w:szCs w:val="16"/>
        </w:rPr>
        <w:t>,</w:t>
      </w:r>
      <w:r w:rsidRPr="0083746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‘</w:t>
      </w:r>
      <w:r w:rsidRPr="0083746E">
        <w:rPr>
          <w:rFonts w:ascii="Times New Roman" w:hAnsi="Times New Roman"/>
          <w:sz w:val="16"/>
          <w:szCs w:val="16"/>
        </w:rPr>
        <w:t>MDG Momentum: 1,000 Days of Action</w:t>
      </w:r>
      <w:r>
        <w:rPr>
          <w:rFonts w:ascii="Times New Roman" w:hAnsi="Times New Roman"/>
          <w:sz w:val="16"/>
          <w:szCs w:val="16"/>
        </w:rPr>
        <w:t>’</w:t>
      </w:r>
    </w:p>
  </w:footnote>
  <w:footnote w:id="19">
    <w:p w14:paraId="5DB70F31" w14:textId="67CE859F" w:rsidR="00FA06C7" w:rsidRPr="009767E8" w:rsidRDefault="00FA06C7" w:rsidP="00265675">
      <w:pPr>
        <w:pStyle w:val="FootnoteText"/>
        <w:rPr>
          <w:rFonts w:ascii="Times New Roman" w:hAnsi="Times New Roman"/>
          <w:sz w:val="16"/>
          <w:szCs w:val="16"/>
        </w:rPr>
      </w:pPr>
      <w:r w:rsidRPr="009767E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9767E8">
        <w:rPr>
          <w:rFonts w:ascii="Times New Roman" w:hAnsi="Times New Roman"/>
          <w:sz w:val="16"/>
          <w:szCs w:val="16"/>
        </w:rPr>
        <w:t xml:space="preserve"> Common country assessment, 2017, United Nations country team, Benin</w:t>
      </w:r>
    </w:p>
    <w:p w14:paraId="52CEBB91" w14:textId="77777777" w:rsidR="00FA06C7" w:rsidRPr="009767E8" w:rsidRDefault="00FA06C7" w:rsidP="00265675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20">
    <w:p w14:paraId="4427782F" w14:textId="1F70551E" w:rsidR="00FA06C7" w:rsidRPr="006F2956" w:rsidRDefault="00FA06C7" w:rsidP="00F87E06">
      <w:pPr>
        <w:pStyle w:val="FootnoteText"/>
        <w:rPr>
          <w:rFonts w:ascii="Times New Roman" w:hAnsi="Times New Roman"/>
          <w:sz w:val="16"/>
          <w:szCs w:val="16"/>
        </w:rPr>
      </w:pPr>
      <w:r w:rsidRPr="006F29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F2956">
        <w:rPr>
          <w:rFonts w:ascii="Times New Roman" w:hAnsi="Times New Roman"/>
          <w:sz w:val="16"/>
          <w:szCs w:val="16"/>
        </w:rPr>
        <w:t xml:space="preserve"> Data related to disabilities </w:t>
      </w:r>
      <w:r>
        <w:rPr>
          <w:rFonts w:ascii="Times New Roman" w:hAnsi="Times New Roman"/>
          <w:sz w:val="16"/>
          <w:szCs w:val="16"/>
        </w:rPr>
        <w:t>we</w:t>
      </w:r>
      <w:r w:rsidRPr="006F2956">
        <w:rPr>
          <w:rFonts w:ascii="Times New Roman" w:hAnsi="Times New Roman"/>
          <w:sz w:val="16"/>
          <w:szCs w:val="16"/>
        </w:rPr>
        <w:t xml:space="preserve">re </w:t>
      </w:r>
      <w:r>
        <w:rPr>
          <w:rFonts w:ascii="Times New Roman" w:hAnsi="Times New Roman"/>
          <w:sz w:val="16"/>
          <w:szCs w:val="16"/>
        </w:rPr>
        <w:t xml:space="preserve">not </w:t>
      </w:r>
      <w:r w:rsidRPr="006F2956">
        <w:rPr>
          <w:rFonts w:ascii="Times New Roman" w:hAnsi="Times New Roman"/>
          <w:sz w:val="16"/>
          <w:szCs w:val="16"/>
        </w:rPr>
        <w:t>available for baseline</w:t>
      </w:r>
      <w:r>
        <w:rPr>
          <w:rFonts w:ascii="Times New Roman" w:hAnsi="Times New Roman"/>
          <w:sz w:val="16"/>
          <w:szCs w:val="16"/>
        </w:rPr>
        <w:t xml:space="preserve"> and</w:t>
      </w:r>
      <w:r w:rsidRPr="006F2956">
        <w:rPr>
          <w:rFonts w:ascii="Times New Roman" w:hAnsi="Times New Roman"/>
          <w:sz w:val="16"/>
          <w:szCs w:val="16"/>
        </w:rPr>
        <w:t xml:space="preserve"> will be collected during programme implementation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1">
    <w:p w14:paraId="393A70DA" w14:textId="27461EA9" w:rsidR="00FA06C7" w:rsidRPr="006F2956" w:rsidRDefault="00FA06C7" w:rsidP="00F87E06">
      <w:pPr>
        <w:rPr>
          <w:color w:val="000000"/>
          <w:sz w:val="16"/>
          <w:szCs w:val="16"/>
          <w:lang w:val="en-GB"/>
        </w:rPr>
      </w:pPr>
      <w:r w:rsidRPr="006F2956">
        <w:rPr>
          <w:rStyle w:val="FootnoteReference"/>
          <w:sz w:val="16"/>
          <w:szCs w:val="16"/>
        </w:rPr>
        <w:footnoteRef/>
      </w:r>
      <w:r w:rsidRPr="006F2956">
        <w:rPr>
          <w:sz w:val="16"/>
          <w:szCs w:val="16"/>
        </w:rPr>
        <w:t xml:space="preserve"> </w:t>
      </w:r>
      <w:r w:rsidRPr="00A938C7">
        <w:rPr>
          <w:color w:val="000000"/>
          <w:sz w:val="16"/>
          <w:szCs w:val="16"/>
          <w:lang w:val="en-GB"/>
        </w:rPr>
        <w:t>1</w:t>
      </w:r>
      <w:r>
        <w:rPr>
          <w:color w:val="000000"/>
          <w:sz w:val="16"/>
          <w:szCs w:val="16"/>
          <w:lang w:val="en-GB"/>
        </w:rPr>
        <w:t>=</w:t>
      </w:r>
      <w:r w:rsidRPr="00A938C7">
        <w:rPr>
          <w:color w:val="000000"/>
          <w:sz w:val="16"/>
          <w:szCs w:val="16"/>
          <w:lang w:val="en-GB"/>
        </w:rPr>
        <w:t>Not adequately; 2</w:t>
      </w:r>
      <w:r>
        <w:rPr>
          <w:color w:val="000000"/>
          <w:sz w:val="16"/>
          <w:szCs w:val="16"/>
          <w:lang w:val="en-GB"/>
        </w:rPr>
        <w:t>=</w:t>
      </w:r>
      <w:r w:rsidRPr="00A938C7">
        <w:rPr>
          <w:color w:val="000000"/>
          <w:sz w:val="16"/>
          <w:szCs w:val="16"/>
          <w:lang w:val="en-GB"/>
        </w:rPr>
        <w:t xml:space="preserve">Very </w:t>
      </w:r>
      <w:r>
        <w:rPr>
          <w:color w:val="000000"/>
          <w:sz w:val="16"/>
          <w:szCs w:val="16"/>
          <w:lang w:val="en-GB"/>
        </w:rPr>
        <w:t>p</w:t>
      </w:r>
      <w:r w:rsidRPr="00A938C7">
        <w:rPr>
          <w:color w:val="000000"/>
          <w:sz w:val="16"/>
          <w:szCs w:val="16"/>
          <w:lang w:val="en-GB"/>
        </w:rPr>
        <w:t>artially; 3</w:t>
      </w:r>
      <w:r>
        <w:rPr>
          <w:color w:val="000000"/>
          <w:sz w:val="16"/>
          <w:szCs w:val="16"/>
          <w:lang w:val="en-GB"/>
        </w:rPr>
        <w:t>=</w:t>
      </w:r>
      <w:r w:rsidRPr="00A938C7">
        <w:rPr>
          <w:color w:val="000000"/>
          <w:sz w:val="16"/>
          <w:szCs w:val="16"/>
          <w:lang w:val="en-GB"/>
        </w:rPr>
        <w:t>Partially; 4</w:t>
      </w:r>
      <w:r>
        <w:rPr>
          <w:color w:val="000000"/>
          <w:sz w:val="16"/>
          <w:szCs w:val="16"/>
          <w:lang w:val="en-GB"/>
        </w:rPr>
        <w:t>=</w:t>
      </w:r>
      <w:r w:rsidRPr="00A938C7">
        <w:rPr>
          <w:color w:val="000000"/>
          <w:sz w:val="16"/>
          <w:szCs w:val="16"/>
          <w:lang w:val="en-GB"/>
        </w:rPr>
        <w:t>Largely</w:t>
      </w:r>
    </w:p>
    <w:p w14:paraId="12082381" w14:textId="77777777" w:rsidR="00FA06C7" w:rsidRPr="006F2956" w:rsidRDefault="00FA06C7" w:rsidP="007A48FF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22">
    <w:p w14:paraId="5D46CA34" w14:textId="1C7BE4E3" w:rsidR="00FA06C7" w:rsidRPr="006F2956" w:rsidRDefault="00FA06C7" w:rsidP="007A48FF">
      <w:pPr>
        <w:jc w:val="both"/>
        <w:rPr>
          <w:sz w:val="16"/>
          <w:szCs w:val="16"/>
        </w:rPr>
      </w:pPr>
      <w:r w:rsidRPr="006F2956">
        <w:rPr>
          <w:rStyle w:val="FootnoteReference"/>
          <w:sz w:val="16"/>
          <w:szCs w:val="16"/>
        </w:rPr>
        <w:footnoteRef/>
      </w:r>
      <w:r w:rsidRPr="006F2956">
        <w:rPr>
          <w:sz w:val="16"/>
          <w:szCs w:val="16"/>
        </w:rPr>
        <w:t xml:space="preserve"> </w:t>
      </w:r>
      <w:r w:rsidRPr="006F2956">
        <w:rPr>
          <w:color w:val="000000"/>
          <w:sz w:val="16"/>
          <w:szCs w:val="16"/>
          <w:lang w:val="en-GB"/>
        </w:rPr>
        <w:t>1</w:t>
      </w:r>
      <w:r>
        <w:rPr>
          <w:color w:val="000000"/>
          <w:sz w:val="16"/>
          <w:szCs w:val="16"/>
          <w:lang w:val="en-GB"/>
        </w:rPr>
        <w:t>=</w:t>
      </w:r>
      <w:r w:rsidRPr="006F2956">
        <w:rPr>
          <w:color w:val="000000"/>
          <w:sz w:val="16"/>
          <w:szCs w:val="16"/>
          <w:lang w:val="en-GB"/>
        </w:rPr>
        <w:t>Not adequately; 2</w:t>
      </w:r>
      <w:r>
        <w:rPr>
          <w:color w:val="000000"/>
          <w:sz w:val="16"/>
          <w:szCs w:val="16"/>
          <w:lang w:val="en-GB"/>
        </w:rPr>
        <w:t>=</w:t>
      </w:r>
      <w:r w:rsidRPr="006F2956">
        <w:rPr>
          <w:color w:val="000000"/>
          <w:sz w:val="16"/>
          <w:szCs w:val="16"/>
          <w:lang w:val="en-GB"/>
        </w:rPr>
        <w:t xml:space="preserve">Very </w:t>
      </w:r>
      <w:r>
        <w:rPr>
          <w:color w:val="000000"/>
          <w:sz w:val="16"/>
          <w:szCs w:val="16"/>
          <w:lang w:val="en-GB"/>
        </w:rPr>
        <w:t>p</w:t>
      </w:r>
      <w:r w:rsidRPr="006F2956">
        <w:rPr>
          <w:color w:val="000000"/>
          <w:sz w:val="16"/>
          <w:szCs w:val="16"/>
          <w:lang w:val="en-GB"/>
        </w:rPr>
        <w:t>artially; 3</w:t>
      </w:r>
      <w:r>
        <w:rPr>
          <w:color w:val="000000"/>
          <w:sz w:val="16"/>
          <w:szCs w:val="16"/>
          <w:lang w:val="en-GB"/>
        </w:rPr>
        <w:t>=</w:t>
      </w:r>
      <w:r w:rsidRPr="006F2956">
        <w:rPr>
          <w:color w:val="000000"/>
          <w:sz w:val="16"/>
          <w:szCs w:val="16"/>
          <w:lang w:val="en-GB"/>
        </w:rPr>
        <w:t>Partially; 4</w:t>
      </w:r>
      <w:r>
        <w:rPr>
          <w:color w:val="000000"/>
          <w:sz w:val="16"/>
          <w:szCs w:val="16"/>
          <w:lang w:val="en-GB"/>
        </w:rPr>
        <w:t>=</w:t>
      </w:r>
      <w:r w:rsidRPr="006F2956">
        <w:rPr>
          <w:color w:val="000000"/>
          <w:sz w:val="16"/>
          <w:szCs w:val="16"/>
          <w:lang w:val="en-GB"/>
        </w:rPr>
        <w:t>Largely</w:t>
      </w:r>
    </w:p>
  </w:footnote>
  <w:footnote w:id="23">
    <w:p w14:paraId="7FC80B86" w14:textId="458CF598" w:rsidR="00FA06C7" w:rsidRPr="006F2956" w:rsidRDefault="00FA06C7" w:rsidP="007A48FF">
      <w:pPr>
        <w:jc w:val="both"/>
        <w:rPr>
          <w:sz w:val="16"/>
          <w:szCs w:val="16"/>
        </w:rPr>
      </w:pPr>
      <w:r w:rsidRPr="006F2956">
        <w:rPr>
          <w:rStyle w:val="FootnoteReference"/>
          <w:sz w:val="16"/>
          <w:szCs w:val="16"/>
        </w:rPr>
        <w:footnoteRef/>
      </w:r>
      <w:r w:rsidRPr="006F2956">
        <w:rPr>
          <w:sz w:val="16"/>
          <w:szCs w:val="16"/>
        </w:rPr>
        <w:t xml:space="preserve"> </w:t>
      </w:r>
      <w:r w:rsidRPr="006F2956">
        <w:rPr>
          <w:color w:val="000000"/>
          <w:sz w:val="16"/>
          <w:szCs w:val="16"/>
          <w:lang w:val="en-GB"/>
        </w:rPr>
        <w:t>1</w:t>
      </w:r>
      <w:r>
        <w:rPr>
          <w:color w:val="000000"/>
          <w:sz w:val="16"/>
          <w:szCs w:val="16"/>
          <w:lang w:val="en-GB"/>
        </w:rPr>
        <w:t>=</w:t>
      </w:r>
      <w:r w:rsidRPr="006F2956">
        <w:rPr>
          <w:color w:val="000000"/>
          <w:sz w:val="16"/>
          <w:szCs w:val="16"/>
          <w:lang w:val="en-GB"/>
        </w:rPr>
        <w:t>Not adequately; 2</w:t>
      </w:r>
      <w:r>
        <w:rPr>
          <w:color w:val="000000"/>
          <w:sz w:val="16"/>
          <w:szCs w:val="16"/>
          <w:lang w:val="en-GB"/>
        </w:rPr>
        <w:t>=</w:t>
      </w:r>
      <w:r w:rsidRPr="006F2956">
        <w:rPr>
          <w:color w:val="000000"/>
          <w:sz w:val="16"/>
          <w:szCs w:val="16"/>
          <w:lang w:val="en-GB"/>
        </w:rPr>
        <w:t>Very Partially; 3</w:t>
      </w:r>
      <w:r>
        <w:rPr>
          <w:color w:val="000000"/>
          <w:sz w:val="16"/>
          <w:szCs w:val="16"/>
          <w:lang w:val="en-GB"/>
        </w:rPr>
        <w:t>=</w:t>
      </w:r>
      <w:r w:rsidRPr="006F2956">
        <w:rPr>
          <w:color w:val="000000"/>
          <w:sz w:val="16"/>
          <w:szCs w:val="16"/>
          <w:lang w:val="en-GB"/>
        </w:rPr>
        <w:t>Partially; 4</w:t>
      </w:r>
      <w:r>
        <w:rPr>
          <w:color w:val="000000"/>
          <w:sz w:val="16"/>
          <w:szCs w:val="16"/>
          <w:lang w:val="en-GB"/>
        </w:rPr>
        <w:t>=</w:t>
      </w:r>
      <w:r w:rsidRPr="006F2956">
        <w:rPr>
          <w:color w:val="000000"/>
          <w:sz w:val="16"/>
          <w:szCs w:val="16"/>
          <w:lang w:val="en-GB"/>
        </w:rPr>
        <w:t>Largely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B92D" w14:textId="77777777" w:rsidR="00FA06C7" w:rsidRPr="00816CFE" w:rsidRDefault="00FA06C7">
    <w:pPr>
      <w:pStyle w:val="Header"/>
      <w:jc w:val="center"/>
      <w:rPr>
        <w:rFonts w:ascii="Times New Roman" w:hAnsi="Times New Roman"/>
        <w:sz w:val="18"/>
        <w:szCs w:val="24"/>
        <w:lang w:val="en-US"/>
      </w:rPr>
    </w:pPr>
    <w:r w:rsidRPr="00816CFE">
      <w:rPr>
        <w:rFonts w:ascii="Times New Roman" w:hAnsi="Times New Roman"/>
        <w:b/>
        <w:sz w:val="18"/>
        <w:szCs w:val="24"/>
        <w:lang w:val="en-US"/>
      </w:rPr>
      <w:t>Version Date</w:t>
    </w:r>
    <w:r w:rsidRPr="00816CFE">
      <w:rPr>
        <w:rFonts w:ascii="Times New Roman" w:hAnsi="Times New Roman"/>
        <w:b/>
        <w:noProof/>
        <w:sz w:val="18"/>
        <w:szCs w:val="24"/>
      </w:rPr>
      <w:t>:</w:t>
    </w:r>
    <w:r w:rsidRPr="00816CFE">
      <w:rPr>
        <w:rFonts w:ascii="Times New Roman" w:hAnsi="Times New Roman"/>
        <w:sz w:val="18"/>
        <w:szCs w:val="24"/>
        <w:lang w:val="en-US"/>
      </w:rPr>
      <w:t xml:space="preserve"> 2017</w:t>
    </w:r>
  </w:p>
  <w:p w14:paraId="66EFBCC6" w14:textId="77777777" w:rsidR="00FA06C7" w:rsidRPr="00816CFE" w:rsidRDefault="00FA06C7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FA06C7" w:rsidRPr="006962D9" w14:paraId="56EE7F95" w14:textId="77777777" w:rsidTr="00827FB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F24B01C" w14:textId="77777777" w:rsidR="00FA06C7" w:rsidRPr="006962D9" w:rsidRDefault="00FA06C7" w:rsidP="006962D9">
          <w:pPr>
            <w:tabs>
              <w:tab w:val="center" w:pos="4320"/>
              <w:tab w:val="right" w:pos="8640"/>
            </w:tabs>
            <w:spacing w:after="120"/>
            <w:rPr>
              <w:noProof/>
              <w:snapToGrid/>
              <w:sz w:val="17"/>
              <w:lang w:eastAsia="en-US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D84E455" w14:textId="77777777" w:rsidR="00FA06C7" w:rsidRPr="006962D9" w:rsidRDefault="00FA06C7" w:rsidP="006962D9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napToGrid/>
              <w:spacing w:val="2"/>
              <w:w w:val="96"/>
              <w:kern w:val="14"/>
              <w:sz w:val="28"/>
              <w:lang w:val="en-GB" w:eastAsia="en-US"/>
            </w:rPr>
          </w:pPr>
          <w:r w:rsidRPr="006962D9">
            <w:rPr>
              <w:snapToGrid/>
              <w:spacing w:val="2"/>
              <w:w w:val="96"/>
              <w:kern w:val="14"/>
              <w:sz w:val="28"/>
              <w:lang w:val="en-GB" w:eastAsia="en-US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E3879A1" w14:textId="77777777" w:rsidR="00FA06C7" w:rsidRPr="006962D9" w:rsidRDefault="00FA06C7" w:rsidP="006962D9">
          <w:pPr>
            <w:tabs>
              <w:tab w:val="center" w:pos="4320"/>
              <w:tab w:val="right" w:pos="8640"/>
            </w:tabs>
            <w:spacing w:after="120"/>
            <w:rPr>
              <w:noProof/>
              <w:snapToGrid/>
              <w:sz w:val="17"/>
              <w:lang w:eastAsia="en-US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79EECC7" w14:textId="77777777" w:rsidR="00FA06C7" w:rsidRPr="006962D9" w:rsidRDefault="00FA06C7" w:rsidP="006962D9">
          <w:pPr>
            <w:suppressAutoHyphens/>
            <w:spacing w:after="80"/>
            <w:jc w:val="right"/>
            <w:rPr>
              <w:snapToGrid/>
              <w:spacing w:val="4"/>
              <w:w w:val="103"/>
              <w:kern w:val="14"/>
              <w:position w:val="-4"/>
              <w:lang w:val="en-GB" w:eastAsia="en-US"/>
            </w:rPr>
          </w:pPr>
          <w:r w:rsidRPr="006962D9">
            <w:rPr>
              <w:snapToGrid/>
              <w:spacing w:val="4"/>
              <w:w w:val="103"/>
              <w:kern w:val="14"/>
              <w:position w:val="-4"/>
              <w:sz w:val="40"/>
              <w:lang w:val="en-GB" w:eastAsia="en-US"/>
            </w:rPr>
            <w:t>DP</w:t>
          </w:r>
          <w:r w:rsidRPr="006962D9">
            <w:rPr>
              <w:snapToGrid/>
              <w:spacing w:val="4"/>
              <w:w w:val="103"/>
              <w:kern w:val="14"/>
              <w:position w:val="-4"/>
              <w:lang w:val="en-GB" w:eastAsia="en-US"/>
            </w:rPr>
            <w:t>/DCP/</w:t>
          </w:r>
          <w:r>
            <w:rPr>
              <w:snapToGrid/>
              <w:spacing w:val="4"/>
              <w:w w:val="103"/>
              <w:kern w:val="14"/>
              <w:position w:val="-4"/>
              <w:lang w:val="en-GB" w:eastAsia="en-US"/>
            </w:rPr>
            <w:t>BE</w:t>
          </w:r>
          <w:r w:rsidRPr="006962D9">
            <w:rPr>
              <w:snapToGrid/>
              <w:spacing w:val="4"/>
              <w:w w:val="103"/>
              <w:kern w:val="14"/>
              <w:position w:val="-4"/>
              <w:lang w:val="en-GB" w:eastAsia="en-US"/>
            </w:rPr>
            <w:t>N/3</w:t>
          </w:r>
        </w:p>
      </w:tc>
    </w:tr>
    <w:tr w:rsidR="00FA06C7" w:rsidRPr="006962D9" w14:paraId="2B0E5E15" w14:textId="77777777" w:rsidTr="00827FB7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6A1698C" w14:textId="77777777" w:rsidR="00FA06C7" w:rsidRPr="006962D9" w:rsidRDefault="00FA06C7" w:rsidP="006962D9">
          <w:pPr>
            <w:tabs>
              <w:tab w:val="center" w:pos="4320"/>
              <w:tab w:val="right" w:pos="8640"/>
            </w:tabs>
            <w:spacing w:before="109"/>
            <w:rPr>
              <w:noProof/>
              <w:snapToGrid/>
              <w:sz w:val="17"/>
              <w:lang w:eastAsia="en-US"/>
            </w:rPr>
          </w:pPr>
          <w:r w:rsidRPr="006962D9">
            <w:rPr>
              <w:noProof/>
              <w:snapToGrid/>
              <w:sz w:val="17"/>
              <w:lang w:eastAsia="en-US"/>
            </w:rPr>
            <w:t xml:space="preserve"> </w:t>
          </w:r>
          <w:r w:rsidRPr="006962D9">
            <w:rPr>
              <w:noProof/>
              <w:snapToGrid/>
              <w:sz w:val="17"/>
              <w:lang w:eastAsia="en-US"/>
            </w:rPr>
            <w:drawing>
              <wp:inline distT="0" distB="0" distL="0" distR="0" wp14:anchorId="12440D3A" wp14:editId="57BC281C">
                <wp:extent cx="714375" cy="590550"/>
                <wp:effectExtent l="0" t="0" r="9525" b="0"/>
                <wp:docPr id="7" name="Picture 7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5AE159" w14:textId="77777777" w:rsidR="00FA06C7" w:rsidRPr="006962D9" w:rsidRDefault="00FA06C7" w:rsidP="006962D9">
          <w:pPr>
            <w:tabs>
              <w:tab w:val="center" w:pos="4320"/>
              <w:tab w:val="right" w:pos="8640"/>
            </w:tabs>
            <w:spacing w:before="109"/>
            <w:rPr>
              <w:noProof/>
              <w:snapToGrid/>
              <w:sz w:val="17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E83E3BB" w14:textId="77777777" w:rsidR="00FA06C7" w:rsidRPr="006962D9" w:rsidRDefault="00FA06C7" w:rsidP="006962D9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 w:line="330" w:lineRule="exact"/>
            <w:outlineLvl w:val="0"/>
            <w:rPr>
              <w:b/>
              <w:snapToGrid/>
              <w:spacing w:val="-4"/>
              <w:w w:val="98"/>
              <w:kern w:val="14"/>
              <w:sz w:val="34"/>
              <w:lang w:val="en-GB" w:eastAsia="en-US"/>
            </w:rPr>
          </w:pPr>
          <w:r w:rsidRPr="006962D9">
            <w:rPr>
              <w:b/>
              <w:snapToGrid/>
              <w:spacing w:val="-4"/>
              <w:w w:val="98"/>
              <w:kern w:val="14"/>
              <w:sz w:val="34"/>
              <w:lang w:val="en-GB" w:eastAsia="en-US"/>
            </w:rPr>
            <w:t>Executive Board of the</w:t>
          </w:r>
          <w:r w:rsidRPr="006962D9">
            <w:rPr>
              <w:b/>
              <w:snapToGrid/>
              <w:spacing w:val="-4"/>
              <w:w w:val="98"/>
              <w:kern w:val="14"/>
              <w:sz w:val="34"/>
              <w:lang w:val="en-GB" w:eastAsia="en-US"/>
            </w:rPr>
            <w:br/>
            <w:t>United Nations Development</w:t>
          </w:r>
          <w:r w:rsidRPr="006962D9">
            <w:rPr>
              <w:b/>
              <w:snapToGrid/>
              <w:spacing w:val="-4"/>
              <w:w w:val="98"/>
              <w:kern w:val="14"/>
              <w:sz w:val="34"/>
              <w:lang w:val="en-GB" w:eastAsia="en-US"/>
            </w:rPr>
            <w:br/>
            <w:t>Programme, the United Nations Population Fund and the</w:t>
          </w:r>
          <w:r w:rsidRPr="006962D9">
            <w:rPr>
              <w:b/>
              <w:snapToGrid/>
              <w:spacing w:val="-4"/>
              <w:w w:val="98"/>
              <w:kern w:val="14"/>
              <w:sz w:val="34"/>
              <w:lang w:val="en-GB" w:eastAsia="en-US"/>
            </w:rPr>
            <w:br/>
            <w:t>United Nations Office for</w:t>
          </w:r>
          <w:r w:rsidRPr="006962D9">
            <w:rPr>
              <w:b/>
              <w:snapToGrid/>
              <w:spacing w:val="-4"/>
              <w:w w:val="98"/>
              <w:kern w:val="14"/>
              <w:sz w:val="34"/>
              <w:lang w:val="en-GB" w:eastAsia="en-US"/>
            </w:rPr>
            <w:br/>
            <w:t>Project Services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4C452F3" w14:textId="77777777" w:rsidR="00FA06C7" w:rsidRPr="006962D9" w:rsidRDefault="00FA06C7" w:rsidP="006962D9">
          <w:pPr>
            <w:tabs>
              <w:tab w:val="center" w:pos="4320"/>
              <w:tab w:val="right" w:pos="8640"/>
            </w:tabs>
            <w:spacing w:before="109"/>
            <w:rPr>
              <w:noProof/>
              <w:snapToGrid/>
              <w:sz w:val="17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AAF2232" w14:textId="77777777" w:rsidR="00FA06C7" w:rsidRPr="006962D9" w:rsidRDefault="00FA06C7" w:rsidP="006962D9">
          <w:pPr>
            <w:suppressAutoHyphens/>
            <w:spacing w:before="240" w:line="240" w:lineRule="exact"/>
            <w:rPr>
              <w:snapToGrid/>
              <w:spacing w:val="4"/>
              <w:w w:val="103"/>
              <w:kern w:val="14"/>
              <w:lang w:val="en-GB" w:eastAsia="en-US"/>
            </w:rPr>
          </w:pPr>
          <w:r w:rsidRPr="006962D9">
            <w:rPr>
              <w:snapToGrid/>
              <w:spacing w:val="4"/>
              <w:w w:val="103"/>
              <w:kern w:val="14"/>
              <w:lang w:val="en-GB" w:eastAsia="en-US"/>
            </w:rPr>
            <w:t>Distr.: General</w:t>
          </w:r>
        </w:p>
        <w:p w14:paraId="0BBFC3EA" w14:textId="2B3B06A7" w:rsidR="00FA06C7" w:rsidRPr="006962D9" w:rsidRDefault="00FD1626" w:rsidP="006962D9">
          <w:pPr>
            <w:suppressAutoHyphens/>
            <w:spacing w:line="240" w:lineRule="exact"/>
            <w:rPr>
              <w:snapToGrid/>
              <w:spacing w:val="4"/>
              <w:w w:val="103"/>
              <w:kern w:val="14"/>
              <w:lang w:val="en-GB" w:eastAsia="en-US"/>
            </w:rPr>
          </w:pPr>
          <w:r>
            <w:rPr>
              <w:snapToGrid/>
              <w:spacing w:val="4"/>
              <w:w w:val="103"/>
              <w:kern w:val="14"/>
              <w:lang w:val="en-GB" w:eastAsia="en-US"/>
            </w:rPr>
            <w:t>12</w:t>
          </w:r>
          <w:r w:rsidR="00FA06C7" w:rsidRPr="006962D9">
            <w:rPr>
              <w:snapToGrid/>
              <w:spacing w:val="4"/>
              <w:w w:val="103"/>
              <w:kern w:val="14"/>
              <w:lang w:val="en-GB" w:eastAsia="en-US"/>
            </w:rPr>
            <w:t xml:space="preserve"> </w:t>
          </w:r>
          <w:r>
            <w:rPr>
              <w:snapToGrid/>
              <w:spacing w:val="4"/>
              <w:w w:val="103"/>
              <w:kern w:val="14"/>
              <w:lang w:val="en-GB" w:eastAsia="en-US"/>
            </w:rPr>
            <w:t>June</w:t>
          </w:r>
          <w:r w:rsidR="00FA06C7" w:rsidRPr="006962D9">
            <w:rPr>
              <w:snapToGrid/>
              <w:spacing w:val="4"/>
              <w:w w:val="103"/>
              <w:kern w:val="14"/>
              <w:lang w:val="en-GB" w:eastAsia="en-US"/>
            </w:rPr>
            <w:t xml:space="preserve"> 2018</w:t>
          </w:r>
        </w:p>
        <w:p w14:paraId="56CBA320" w14:textId="77777777" w:rsidR="00FA06C7" w:rsidRPr="006962D9" w:rsidRDefault="00FA06C7" w:rsidP="006962D9">
          <w:pPr>
            <w:suppressAutoHyphens/>
            <w:spacing w:line="240" w:lineRule="exact"/>
            <w:rPr>
              <w:snapToGrid/>
              <w:spacing w:val="4"/>
              <w:w w:val="103"/>
              <w:kern w:val="14"/>
              <w:lang w:val="en-GB" w:eastAsia="en-US"/>
            </w:rPr>
          </w:pPr>
        </w:p>
        <w:p w14:paraId="5D3DE887" w14:textId="77777777" w:rsidR="00FA06C7" w:rsidRPr="006962D9" w:rsidRDefault="00FA06C7" w:rsidP="006962D9">
          <w:pPr>
            <w:suppressAutoHyphens/>
            <w:spacing w:line="240" w:lineRule="exact"/>
            <w:rPr>
              <w:snapToGrid/>
              <w:spacing w:val="4"/>
              <w:w w:val="103"/>
              <w:kern w:val="14"/>
              <w:lang w:val="en-GB" w:eastAsia="en-US"/>
            </w:rPr>
          </w:pPr>
          <w:r w:rsidRPr="006962D9">
            <w:rPr>
              <w:snapToGrid/>
              <w:spacing w:val="4"/>
              <w:w w:val="103"/>
              <w:kern w:val="14"/>
              <w:lang w:val="en-GB" w:eastAsia="en-US"/>
            </w:rPr>
            <w:t>Original: English</w:t>
          </w:r>
        </w:p>
      </w:tc>
    </w:tr>
  </w:tbl>
  <w:p w14:paraId="613C19B4" w14:textId="77777777" w:rsidR="00FA06C7" w:rsidRPr="00FD1626" w:rsidRDefault="00FA06C7">
    <w:pPr>
      <w:pStyle w:val="Header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FA06C7" w:rsidRPr="00816CFE" w14:paraId="4FDE18BC" w14:textId="77777777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41109F42" w14:textId="77777777" w:rsidR="00FA06C7" w:rsidRPr="00816CFE" w:rsidRDefault="00FA06C7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24"/>
            </w:rPr>
          </w:pPr>
          <w:r w:rsidRPr="00816CFE">
            <w:rPr>
              <w:b/>
              <w:noProof/>
              <w:sz w:val="17"/>
              <w:szCs w:val="24"/>
            </w:rPr>
            <w:t>DP/DCP/B</w:t>
          </w:r>
          <w:r>
            <w:rPr>
              <w:b/>
              <w:noProof/>
              <w:sz w:val="17"/>
              <w:szCs w:val="24"/>
            </w:rPr>
            <w:t>EN</w:t>
          </w:r>
          <w:r w:rsidRPr="00816CFE">
            <w:rPr>
              <w:b/>
              <w:noProof/>
              <w:sz w:val="17"/>
              <w:szCs w:val="24"/>
            </w:rPr>
            <w:t>/</w:t>
          </w:r>
          <w:r>
            <w:rPr>
              <w:b/>
              <w:noProof/>
              <w:sz w:val="17"/>
              <w:szCs w:val="24"/>
            </w:rPr>
            <w:t>3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35BA871C" w14:textId="77777777" w:rsidR="00FA06C7" w:rsidRPr="00816CFE" w:rsidRDefault="00FA06C7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24"/>
            </w:rPr>
          </w:pPr>
        </w:p>
      </w:tc>
    </w:tr>
  </w:tbl>
  <w:p w14:paraId="1667BCCA" w14:textId="77777777" w:rsidR="00FA06C7" w:rsidRPr="00642609" w:rsidRDefault="00FA06C7">
    <w:pPr>
      <w:pStyle w:val="Header"/>
      <w:rPr>
        <w:sz w:val="6"/>
        <w:szCs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5" w:type="dxa"/>
      <w:tblInd w:w="-27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FA06C7" w:rsidRPr="00642609" w14:paraId="4F1779A1" w14:textId="77777777" w:rsidTr="00492C6D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4ED23B52" w14:textId="77777777" w:rsidR="00FA06C7" w:rsidRPr="00642609" w:rsidRDefault="00FA06C7" w:rsidP="00492C6D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napToGrid/>
              <w:sz w:val="17"/>
              <w:szCs w:val="17"/>
              <w:lang w:eastAsia="en-US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723AA6A2" w14:textId="77777777" w:rsidR="00FA06C7" w:rsidRPr="00642609" w:rsidRDefault="00FA06C7" w:rsidP="00642609">
          <w:pPr>
            <w:widowControl w:val="0"/>
            <w:tabs>
              <w:tab w:val="center" w:pos="4320"/>
              <w:tab w:val="right" w:pos="8640"/>
            </w:tabs>
            <w:jc w:val="right"/>
            <w:rPr>
              <w:snapToGrid/>
              <w:sz w:val="17"/>
              <w:szCs w:val="17"/>
              <w:lang w:eastAsia="en-US"/>
            </w:rPr>
          </w:pPr>
          <w:r w:rsidRPr="00642609">
            <w:rPr>
              <w:b/>
              <w:snapToGrid/>
              <w:sz w:val="17"/>
              <w:szCs w:val="17"/>
              <w:lang w:eastAsia="en-US"/>
            </w:rPr>
            <w:t>DP/DCP/</w:t>
          </w:r>
          <w:r>
            <w:rPr>
              <w:b/>
              <w:snapToGrid/>
              <w:sz w:val="17"/>
              <w:szCs w:val="17"/>
              <w:lang w:eastAsia="en-US"/>
            </w:rPr>
            <w:t>BE</w:t>
          </w:r>
          <w:r w:rsidRPr="00642609">
            <w:rPr>
              <w:b/>
              <w:snapToGrid/>
              <w:sz w:val="17"/>
              <w:szCs w:val="17"/>
              <w:lang w:eastAsia="en-US"/>
            </w:rPr>
            <w:t>N/3</w:t>
          </w:r>
        </w:p>
      </w:tc>
    </w:tr>
  </w:tbl>
  <w:p w14:paraId="52A1FB2A" w14:textId="77777777" w:rsidR="00FA06C7" w:rsidRPr="00816CFE" w:rsidRDefault="00FA06C7">
    <w:pPr>
      <w:pStyle w:val="Header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392"/>
    </w:tblGrid>
    <w:tr w:rsidR="00FA06C7" w:rsidRPr="00816CFE" w14:paraId="49986A94" w14:textId="77777777" w:rsidTr="00492C6D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07CBD48E" w14:textId="77777777" w:rsidR="00FA06C7" w:rsidRPr="00816CFE" w:rsidRDefault="00FA06C7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24"/>
            </w:rPr>
          </w:pPr>
          <w:r w:rsidRPr="00816CFE">
            <w:rPr>
              <w:b/>
              <w:noProof/>
              <w:sz w:val="17"/>
              <w:szCs w:val="24"/>
            </w:rPr>
            <w:t>DP/DCP/B</w:t>
          </w:r>
          <w:r>
            <w:rPr>
              <w:b/>
              <w:noProof/>
              <w:sz w:val="17"/>
              <w:szCs w:val="24"/>
            </w:rPr>
            <w:t>EN</w:t>
          </w:r>
          <w:r w:rsidRPr="00816CFE">
            <w:rPr>
              <w:b/>
              <w:noProof/>
              <w:sz w:val="17"/>
              <w:szCs w:val="24"/>
            </w:rPr>
            <w:t>/</w:t>
          </w:r>
          <w:r>
            <w:rPr>
              <w:b/>
              <w:noProof/>
              <w:sz w:val="17"/>
              <w:szCs w:val="24"/>
            </w:rPr>
            <w:t>3</w:t>
          </w:r>
        </w:p>
      </w:tc>
      <w:tc>
        <w:tcPr>
          <w:tcW w:w="8392" w:type="dxa"/>
          <w:tcBorders>
            <w:bottom w:val="single" w:sz="4" w:space="0" w:color="auto"/>
          </w:tcBorders>
          <w:vAlign w:val="bottom"/>
        </w:tcPr>
        <w:p w14:paraId="31A60847" w14:textId="77777777" w:rsidR="00FA06C7" w:rsidRPr="00816CFE" w:rsidRDefault="00FA06C7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24"/>
            </w:rPr>
          </w:pPr>
        </w:p>
      </w:tc>
    </w:tr>
  </w:tbl>
  <w:p w14:paraId="773D80FC" w14:textId="77777777" w:rsidR="00FA06C7" w:rsidRPr="00642609" w:rsidRDefault="00FA06C7">
    <w:pPr>
      <w:pStyle w:val="Header"/>
      <w:rPr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4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302"/>
    </w:tblGrid>
    <w:tr w:rsidR="00FA06C7" w:rsidRPr="00816CFE" w14:paraId="0061EC84" w14:textId="77777777" w:rsidTr="00492C6D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tbl>
          <w:tblPr>
            <w:tblW w:w="40" w:type="dxa"/>
            <w:tblBorders>
              <w:bottom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20"/>
          </w:tblGrid>
          <w:tr w:rsidR="00FA06C7" w:rsidRPr="00816CFE" w14:paraId="38D4ADB3" w14:textId="77777777" w:rsidTr="00E5527E">
            <w:trPr>
              <w:trHeight w:hRule="exact" w:val="1020"/>
            </w:trPr>
            <w:tc>
              <w:tcPr>
                <w:tcW w:w="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C0753A" w14:textId="77777777" w:rsidR="00FA06C7" w:rsidRPr="00816CFE" w:rsidRDefault="00FA06C7">
                <w:pPr>
                  <w:widowControl w:val="0"/>
                  <w:tabs>
                    <w:tab w:val="center" w:pos="4320"/>
                    <w:tab w:val="right" w:pos="8640"/>
                  </w:tabs>
                  <w:spacing w:after="80"/>
                  <w:rPr>
                    <w:b/>
                    <w:sz w:val="17"/>
                    <w:szCs w:val="24"/>
                  </w:rPr>
                </w:pPr>
              </w:p>
            </w:tc>
            <w:tc>
              <w:tcPr>
                <w:tcW w:w="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15DDC2D" w14:textId="77777777" w:rsidR="00FA06C7" w:rsidRPr="00816CFE" w:rsidRDefault="00FA06C7">
                <w:pPr>
                  <w:widowControl w:val="0"/>
                  <w:tabs>
                    <w:tab w:val="center" w:pos="4320"/>
                    <w:tab w:val="right" w:pos="8640"/>
                  </w:tabs>
                  <w:rPr>
                    <w:sz w:val="17"/>
                    <w:szCs w:val="24"/>
                  </w:rPr>
                </w:pPr>
              </w:p>
            </w:tc>
          </w:tr>
        </w:tbl>
        <w:p w14:paraId="52186F89" w14:textId="77777777" w:rsidR="00FA06C7" w:rsidRPr="00816CFE" w:rsidRDefault="00FA06C7">
          <w:pPr>
            <w:pStyle w:val="Header"/>
            <w:rPr>
              <w:szCs w:val="24"/>
            </w:rPr>
          </w:pPr>
        </w:p>
        <w:p w14:paraId="0E7BCDDD" w14:textId="77777777" w:rsidR="00FA06C7" w:rsidRPr="00816CFE" w:rsidRDefault="00FA06C7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24"/>
            </w:rPr>
          </w:pPr>
        </w:p>
      </w:tc>
      <w:tc>
        <w:tcPr>
          <w:tcW w:w="8302" w:type="dxa"/>
          <w:tcBorders>
            <w:bottom w:val="single" w:sz="4" w:space="0" w:color="auto"/>
          </w:tcBorders>
          <w:vAlign w:val="bottom"/>
        </w:tcPr>
        <w:p w14:paraId="3E954AC3" w14:textId="77777777" w:rsidR="00FA06C7" w:rsidRPr="00816CFE" w:rsidRDefault="00FA06C7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24"/>
            </w:rPr>
          </w:pPr>
          <w:r>
            <w:rPr>
              <w:b/>
              <w:noProof/>
              <w:sz w:val="17"/>
              <w:szCs w:val="24"/>
            </w:rPr>
            <w:t>DP/DCP/BEN/3</w:t>
          </w:r>
        </w:p>
      </w:tc>
    </w:tr>
  </w:tbl>
  <w:p w14:paraId="47BB36FB" w14:textId="77777777" w:rsidR="00FA06C7" w:rsidRPr="00816CFE" w:rsidRDefault="00FA06C7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999"/>
    <w:multiLevelType w:val="hybridMultilevel"/>
    <w:tmpl w:val="08701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D488B"/>
    <w:multiLevelType w:val="hybridMultilevel"/>
    <w:tmpl w:val="2C729D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683"/>
    <w:multiLevelType w:val="multilevel"/>
    <w:tmpl w:val="07E2D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B254DF"/>
    <w:multiLevelType w:val="hybridMultilevel"/>
    <w:tmpl w:val="8F98550E"/>
    <w:lvl w:ilvl="0" w:tplc="040C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40548B3"/>
    <w:multiLevelType w:val="hybridMultilevel"/>
    <w:tmpl w:val="B3487212"/>
    <w:lvl w:ilvl="0" w:tplc="80FE264C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6" w:hanging="360"/>
      </w:pPr>
    </w:lvl>
    <w:lvl w:ilvl="2" w:tplc="040C001B" w:tentative="1">
      <w:start w:val="1"/>
      <w:numFmt w:val="lowerRoman"/>
      <w:lvlText w:val="%3."/>
      <w:lvlJc w:val="right"/>
      <w:pPr>
        <w:ind w:left="2156" w:hanging="180"/>
      </w:pPr>
    </w:lvl>
    <w:lvl w:ilvl="3" w:tplc="040C000F" w:tentative="1">
      <w:start w:val="1"/>
      <w:numFmt w:val="decimal"/>
      <w:lvlText w:val="%4."/>
      <w:lvlJc w:val="left"/>
      <w:pPr>
        <w:ind w:left="2876" w:hanging="360"/>
      </w:pPr>
    </w:lvl>
    <w:lvl w:ilvl="4" w:tplc="040C0019" w:tentative="1">
      <w:start w:val="1"/>
      <w:numFmt w:val="lowerLetter"/>
      <w:lvlText w:val="%5."/>
      <w:lvlJc w:val="left"/>
      <w:pPr>
        <w:ind w:left="3596" w:hanging="360"/>
      </w:pPr>
    </w:lvl>
    <w:lvl w:ilvl="5" w:tplc="040C001B" w:tentative="1">
      <w:start w:val="1"/>
      <w:numFmt w:val="lowerRoman"/>
      <w:lvlText w:val="%6."/>
      <w:lvlJc w:val="right"/>
      <w:pPr>
        <w:ind w:left="4316" w:hanging="180"/>
      </w:pPr>
    </w:lvl>
    <w:lvl w:ilvl="6" w:tplc="040C000F" w:tentative="1">
      <w:start w:val="1"/>
      <w:numFmt w:val="decimal"/>
      <w:lvlText w:val="%7."/>
      <w:lvlJc w:val="left"/>
      <w:pPr>
        <w:ind w:left="5036" w:hanging="360"/>
      </w:pPr>
    </w:lvl>
    <w:lvl w:ilvl="7" w:tplc="040C0019" w:tentative="1">
      <w:start w:val="1"/>
      <w:numFmt w:val="lowerLetter"/>
      <w:lvlText w:val="%8."/>
      <w:lvlJc w:val="left"/>
      <w:pPr>
        <w:ind w:left="5756" w:hanging="360"/>
      </w:pPr>
    </w:lvl>
    <w:lvl w:ilvl="8" w:tplc="04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17820DB9"/>
    <w:multiLevelType w:val="hybridMultilevel"/>
    <w:tmpl w:val="3E20C068"/>
    <w:lvl w:ilvl="0" w:tplc="D8AE1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EB3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02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04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62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91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46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0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4697"/>
    <w:multiLevelType w:val="hybridMultilevel"/>
    <w:tmpl w:val="2C729D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F7E"/>
    <w:multiLevelType w:val="hybridMultilevel"/>
    <w:tmpl w:val="215E61D2"/>
    <w:lvl w:ilvl="0" w:tplc="040C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1BCB79BA"/>
    <w:multiLevelType w:val="hybridMultilevel"/>
    <w:tmpl w:val="6BCA80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7A4"/>
    <w:multiLevelType w:val="hybridMultilevel"/>
    <w:tmpl w:val="552E3B3A"/>
    <w:lvl w:ilvl="0" w:tplc="9CAE3A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0334B"/>
    <w:multiLevelType w:val="hybridMultilevel"/>
    <w:tmpl w:val="A3C66C72"/>
    <w:lvl w:ilvl="0" w:tplc="0090E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7160"/>
    <w:multiLevelType w:val="hybridMultilevel"/>
    <w:tmpl w:val="3EC80A06"/>
    <w:lvl w:ilvl="0" w:tplc="61D825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1743B"/>
    <w:multiLevelType w:val="hybridMultilevel"/>
    <w:tmpl w:val="231EA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4085"/>
    <w:multiLevelType w:val="hybridMultilevel"/>
    <w:tmpl w:val="07687298"/>
    <w:lvl w:ilvl="0" w:tplc="A9A80C6C">
      <w:start w:val="1"/>
      <w:numFmt w:val="lowerLetter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3E343D5"/>
    <w:multiLevelType w:val="hybridMultilevel"/>
    <w:tmpl w:val="E6D05594"/>
    <w:lvl w:ilvl="0" w:tplc="4BB4CBC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40D05CB"/>
    <w:multiLevelType w:val="hybridMultilevel"/>
    <w:tmpl w:val="B10C885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2823"/>
    <w:multiLevelType w:val="hybridMultilevel"/>
    <w:tmpl w:val="BDECA570"/>
    <w:lvl w:ilvl="0" w:tplc="40E87598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683D"/>
    <w:multiLevelType w:val="hybridMultilevel"/>
    <w:tmpl w:val="AE4AE3C6"/>
    <w:lvl w:ilvl="0" w:tplc="0B784E5C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05EE"/>
    <w:multiLevelType w:val="hybridMultilevel"/>
    <w:tmpl w:val="599E79EE"/>
    <w:lvl w:ilvl="0" w:tplc="1B5A9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A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A3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07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AF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24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2E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23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A7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F0B59"/>
    <w:multiLevelType w:val="hybridMultilevel"/>
    <w:tmpl w:val="D3305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1621E"/>
    <w:multiLevelType w:val="hybridMultilevel"/>
    <w:tmpl w:val="E86E4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0FE"/>
    <w:multiLevelType w:val="hybridMultilevel"/>
    <w:tmpl w:val="2C729D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734CC"/>
    <w:multiLevelType w:val="hybridMultilevel"/>
    <w:tmpl w:val="12A2446C"/>
    <w:lvl w:ilvl="0" w:tplc="1CE01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13"/>
    <w:multiLevelType w:val="hybridMultilevel"/>
    <w:tmpl w:val="659A5F60"/>
    <w:lvl w:ilvl="0" w:tplc="E9700F5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4035F02"/>
    <w:multiLevelType w:val="hybridMultilevel"/>
    <w:tmpl w:val="84A08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57F6"/>
    <w:multiLevelType w:val="hybridMultilevel"/>
    <w:tmpl w:val="628E6FDC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8E30093"/>
    <w:multiLevelType w:val="hybridMultilevel"/>
    <w:tmpl w:val="A3FC8E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52F"/>
    <w:multiLevelType w:val="hybridMultilevel"/>
    <w:tmpl w:val="BCFEE8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5655"/>
    <w:multiLevelType w:val="hybridMultilevel"/>
    <w:tmpl w:val="72CC75D4"/>
    <w:lvl w:ilvl="0" w:tplc="66B00552">
      <w:start w:val="1"/>
      <w:numFmt w:val="decimal"/>
      <w:lvlText w:val="(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C3458"/>
    <w:multiLevelType w:val="hybridMultilevel"/>
    <w:tmpl w:val="DA8E35C0"/>
    <w:lvl w:ilvl="0" w:tplc="9D9CE4E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D61B0"/>
    <w:multiLevelType w:val="hybridMultilevel"/>
    <w:tmpl w:val="8EE6815A"/>
    <w:lvl w:ilvl="0" w:tplc="794E3A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771AA8"/>
    <w:multiLevelType w:val="hybridMultilevel"/>
    <w:tmpl w:val="8452DA38"/>
    <w:lvl w:ilvl="0" w:tplc="040C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5" w15:restartNumberingAfterBreak="0">
    <w:nsid w:val="668A1215"/>
    <w:multiLevelType w:val="hybridMultilevel"/>
    <w:tmpl w:val="B0B227F0"/>
    <w:lvl w:ilvl="0" w:tplc="A9EE7D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A1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C1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00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A6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AE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E7A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25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7B02"/>
    <w:multiLevelType w:val="hybridMultilevel"/>
    <w:tmpl w:val="8E6C4F0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612EB"/>
    <w:multiLevelType w:val="hybridMultilevel"/>
    <w:tmpl w:val="E4540A36"/>
    <w:lvl w:ilvl="0" w:tplc="41443530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6" w:hanging="360"/>
      </w:pPr>
    </w:lvl>
    <w:lvl w:ilvl="2" w:tplc="040C001B" w:tentative="1">
      <w:start w:val="1"/>
      <w:numFmt w:val="lowerRoman"/>
      <w:lvlText w:val="%3."/>
      <w:lvlJc w:val="right"/>
      <w:pPr>
        <w:ind w:left="1796" w:hanging="180"/>
      </w:pPr>
    </w:lvl>
    <w:lvl w:ilvl="3" w:tplc="040C000F" w:tentative="1">
      <w:start w:val="1"/>
      <w:numFmt w:val="decimal"/>
      <w:lvlText w:val="%4."/>
      <w:lvlJc w:val="left"/>
      <w:pPr>
        <w:ind w:left="2516" w:hanging="360"/>
      </w:pPr>
    </w:lvl>
    <w:lvl w:ilvl="4" w:tplc="040C0019" w:tentative="1">
      <w:start w:val="1"/>
      <w:numFmt w:val="lowerLetter"/>
      <w:lvlText w:val="%5."/>
      <w:lvlJc w:val="left"/>
      <w:pPr>
        <w:ind w:left="3236" w:hanging="360"/>
      </w:pPr>
    </w:lvl>
    <w:lvl w:ilvl="5" w:tplc="040C001B" w:tentative="1">
      <w:start w:val="1"/>
      <w:numFmt w:val="lowerRoman"/>
      <w:lvlText w:val="%6."/>
      <w:lvlJc w:val="right"/>
      <w:pPr>
        <w:ind w:left="3956" w:hanging="180"/>
      </w:pPr>
    </w:lvl>
    <w:lvl w:ilvl="6" w:tplc="040C000F" w:tentative="1">
      <w:start w:val="1"/>
      <w:numFmt w:val="decimal"/>
      <w:lvlText w:val="%7."/>
      <w:lvlJc w:val="left"/>
      <w:pPr>
        <w:ind w:left="4676" w:hanging="360"/>
      </w:pPr>
    </w:lvl>
    <w:lvl w:ilvl="7" w:tplc="040C0019" w:tentative="1">
      <w:start w:val="1"/>
      <w:numFmt w:val="lowerLetter"/>
      <w:lvlText w:val="%8."/>
      <w:lvlJc w:val="left"/>
      <w:pPr>
        <w:ind w:left="5396" w:hanging="360"/>
      </w:pPr>
    </w:lvl>
    <w:lvl w:ilvl="8" w:tplc="040C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8" w15:restartNumberingAfterBreak="0">
    <w:nsid w:val="74AD551C"/>
    <w:multiLevelType w:val="hybridMultilevel"/>
    <w:tmpl w:val="659A5F60"/>
    <w:lvl w:ilvl="0" w:tplc="E9700F5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77182B52"/>
    <w:multiLevelType w:val="hybridMultilevel"/>
    <w:tmpl w:val="E10AD804"/>
    <w:lvl w:ilvl="0" w:tplc="F258D1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21418"/>
    <w:multiLevelType w:val="hybridMultilevel"/>
    <w:tmpl w:val="2648E008"/>
    <w:lvl w:ilvl="0" w:tplc="040C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1" w15:restartNumberingAfterBreak="0">
    <w:nsid w:val="7AC7032B"/>
    <w:multiLevelType w:val="hybridMultilevel"/>
    <w:tmpl w:val="195C5740"/>
    <w:lvl w:ilvl="0" w:tplc="D8805AAE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25F2E"/>
    <w:multiLevelType w:val="hybridMultilevel"/>
    <w:tmpl w:val="3DA8A098"/>
    <w:lvl w:ilvl="0" w:tplc="32EE4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716A"/>
    <w:multiLevelType w:val="hybridMultilevel"/>
    <w:tmpl w:val="4D261644"/>
    <w:lvl w:ilvl="0" w:tplc="C0E229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3"/>
  </w:num>
  <w:num w:numId="4">
    <w:abstractNumId w:val="30"/>
  </w:num>
  <w:num w:numId="5">
    <w:abstractNumId w:val="31"/>
  </w:num>
  <w:num w:numId="6">
    <w:abstractNumId w:val="15"/>
  </w:num>
  <w:num w:numId="7">
    <w:abstractNumId w:val="36"/>
  </w:num>
  <w:num w:numId="8">
    <w:abstractNumId w:val="41"/>
  </w:num>
  <w:num w:numId="9">
    <w:abstractNumId w:val="9"/>
  </w:num>
  <w:num w:numId="10">
    <w:abstractNumId w:val="4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33"/>
  </w:num>
  <w:num w:numId="15">
    <w:abstractNumId w:val="22"/>
  </w:num>
  <w:num w:numId="16">
    <w:abstractNumId w:val="35"/>
  </w:num>
  <w:num w:numId="17">
    <w:abstractNumId w:val="5"/>
  </w:num>
  <w:num w:numId="18">
    <w:abstractNumId w:val="10"/>
  </w:num>
  <w:num w:numId="19">
    <w:abstractNumId w:val="11"/>
  </w:num>
  <w:num w:numId="20">
    <w:abstractNumId w:val="25"/>
  </w:num>
  <w:num w:numId="21">
    <w:abstractNumId w:val="26"/>
  </w:num>
  <w:num w:numId="22">
    <w:abstractNumId w:val="24"/>
  </w:num>
  <w:num w:numId="23">
    <w:abstractNumId w:val="20"/>
  </w:num>
  <w:num w:numId="24">
    <w:abstractNumId w:val="23"/>
  </w:num>
  <w:num w:numId="25">
    <w:abstractNumId w:val="37"/>
  </w:num>
  <w:num w:numId="26">
    <w:abstractNumId w:val="38"/>
  </w:num>
  <w:num w:numId="27">
    <w:abstractNumId w:val="14"/>
  </w:num>
  <w:num w:numId="28">
    <w:abstractNumId w:val="21"/>
  </w:num>
  <w:num w:numId="29">
    <w:abstractNumId w:val="28"/>
  </w:num>
  <w:num w:numId="30">
    <w:abstractNumId w:val="13"/>
  </w:num>
  <w:num w:numId="31">
    <w:abstractNumId w:val="27"/>
  </w:num>
  <w:num w:numId="32">
    <w:abstractNumId w:val="12"/>
  </w:num>
  <w:num w:numId="33">
    <w:abstractNumId w:val="7"/>
  </w:num>
  <w:num w:numId="34">
    <w:abstractNumId w:val="4"/>
  </w:num>
  <w:num w:numId="35">
    <w:abstractNumId w:val="3"/>
  </w:num>
  <w:num w:numId="36">
    <w:abstractNumId w:val="40"/>
  </w:num>
  <w:num w:numId="37">
    <w:abstractNumId w:val="34"/>
  </w:num>
  <w:num w:numId="38">
    <w:abstractNumId w:val="8"/>
  </w:num>
  <w:num w:numId="39">
    <w:abstractNumId w:val="31"/>
  </w:num>
  <w:num w:numId="40">
    <w:abstractNumId w:val="6"/>
  </w:num>
  <w:num w:numId="41">
    <w:abstractNumId w:val="1"/>
  </w:num>
  <w:num w:numId="42">
    <w:abstractNumId w:val="29"/>
  </w:num>
  <w:num w:numId="43">
    <w:abstractNumId w:val="25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32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ZA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numStart w:val="7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53"/>
    <w:rsid w:val="000006A8"/>
    <w:rsid w:val="00000AC5"/>
    <w:rsid w:val="00002F65"/>
    <w:rsid w:val="0000350D"/>
    <w:rsid w:val="00003C18"/>
    <w:rsid w:val="0000445E"/>
    <w:rsid w:val="00004F6A"/>
    <w:rsid w:val="00004FD4"/>
    <w:rsid w:val="0000553C"/>
    <w:rsid w:val="00006558"/>
    <w:rsid w:val="000067CA"/>
    <w:rsid w:val="00007694"/>
    <w:rsid w:val="00010DBF"/>
    <w:rsid w:val="00012E48"/>
    <w:rsid w:val="00012E5D"/>
    <w:rsid w:val="000138C8"/>
    <w:rsid w:val="00013E86"/>
    <w:rsid w:val="0001406E"/>
    <w:rsid w:val="00014494"/>
    <w:rsid w:val="0001536F"/>
    <w:rsid w:val="000155D3"/>
    <w:rsid w:val="00015885"/>
    <w:rsid w:val="00016743"/>
    <w:rsid w:val="000167A9"/>
    <w:rsid w:val="00017216"/>
    <w:rsid w:val="00017830"/>
    <w:rsid w:val="00020594"/>
    <w:rsid w:val="00020AE9"/>
    <w:rsid w:val="00021399"/>
    <w:rsid w:val="0002192E"/>
    <w:rsid w:val="000225FF"/>
    <w:rsid w:val="0002384B"/>
    <w:rsid w:val="000239F5"/>
    <w:rsid w:val="00023F6C"/>
    <w:rsid w:val="000247B7"/>
    <w:rsid w:val="00025180"/>
    <w:rsid w:val="000254C1"/>
    <w:rsid w:val="00025672"/>
    <w:rsid w:val="000257D3"/>
    <w:rsid w:val="00025C2B"/>
    <w:rsid w:val="00025C40"/>
    <w:rsid w:val="000266BE"/>
    <w:rsid w:val="00026A94"/>
    <w:rsid w:val="00026E0A"/>
    <w:rsid w:val="00026FFA"/>
    <w:rsid w:val="00027608"/>
    <w:rsid w:val="00031A2B"/>
    <w:rsid w:val="00031A36"/>
    <w:rsid w:val="00031E43"/>
    <w:rsid w:val="00031F04"/>
    <w:rsid w:val="00032CEE"/>
    <w:rsid w:val="00032D85"/>
    <w:rsid w:val="000332D4"/>
    <w:rsid w:val="00033C28"/>
    <w:rsid w:val="000358AA"/>
    <w:rsid w:val="00035D67"/>
    <w:rsid w:val="00035DA5"/>
    <w:rsid w:val="00035DB5"/>
    <w:rsid w:val="00036D9A"/>
    <w:rsid w:val="00036F4F"/>
    <w:rsid w:val="0003708B"/>
    <w:rsid w:val="000370B0"/>
    <w:rsid w:val="00037147"/>
    <w:rsid w:val="00037D77"/>
    <w:rsid w:val="00037FE8"/>
    <w:rsid w:val="00040872"/>
    <w:rsid w:val="000408B7"/>
    <w:rsid w:val="00040D05"/>
    <w:rsid w:val="000417A6"/>
    <w:rsid w:val="0004191B"/>
    <w:rsid w:val="00041F72"/>
    <w:rsid w:val="00042277"/>
    <w:rsid w:val="000423E7"/>
    <w:rsid w:val="00042A0B"/>
    <w:rsid w:val="0004380E"/>
    <w:rsid w:val="00043924"/>
    <w:rsid w:val="0004436C"/>
    <w:rsid w:val="00044AD9"/>
    <w:rsid w:val="000460DF"/>
    <w:rsid w:val="00046506"/>
    <w:rsid w:val="0004664C"/>
    <w:rsid w:val="000476A3"/>
    <w:rsid w:val="00047A82"/>
    <w:rsid w:val="00050A68"/>
    <w:rsid w:val="00050C2E"/>
    <w:rsid w:val="00051538"/>
    <w:rsid w:val="00051D00"/>
    <w:rsid w:val="000526D1"/>
    <w:rsid w:val="000534A6"/>
    <w:rsid w:val="00053A6E"/>
    <w:rsid w:val="00053D49"/>
    <w:rsid w:val="00054545"/>
    <w:rsid w:val="000548F1"/>
    <w:rsid w:val="000563C2"/>
    <w:rsid w:val="00056BC5"/>
    <w:rsid w:val="00056D58"/>
    <w:rsid w:val="00057485"/>
    <w:rsid w:val="00057C52"/>
    <w:rsid w:val="000602D7"/>
    <w:rsid w:val="00061A79"/>
    <w:rsid w:val="00061F8C"/>
    <w:rsid w:val="000638A2"/>
    <w:rsid w:val="00064C1C"/>
    <w:rsid w:val="00065BBB"/>
    <w:rsid w:val="00066398"/>
    <w:rsid w:val="0006640D"/>
    <w:rsid w:val="0006697A"/>
    <w:rsid w:val="0006785C"/>
    <w:rsid w:val="000710C7"/>
    <w:rsid w:val="00071640"/>
    <w:rsid w:val="00071DC0"/>
    <w:rsid w:val="000724FF"/>
    <w:rsid w:val="00072A14"/>
    <w:rsid w:val="00072A39"/>
    <w:rsid w:val="0007338E"/>
    <w:rsid w:val="0007382D"/>
    <w:rsid w:val="00073A27"/>
    <w:rsid w:val="00074686"/>
    <w:rsid w:val="000747E2"/>
    <w:rsid w:val="00074F95"/>
    <w:rsid w:val="00075932"/>
    <w:rsid w:val="00075AE2"/>
    <w:rsid w:val="00076155"/>
    <w:rsid w:val="00076A60"/>
    <w:rsid w:val="00076C16"/>
    <w:rsid w:val="00076DE1"/>
    <w:rsid w:val="000804A9"/>
    <w:rsid w:val="00081EBA"/>
    <w:rsid w:val="00082200"/>
    <w:rsid w:val="00082DCA"/>
    <w:rsid w:val="000834E5"/>
    <w:rsid w:val="000838CA"/>
    <w:rsid w:val="00083AA1"/>
    <w:rsid w:val="00083BA5"/>
    <w:rsid w:val="00084268"/>
    <w:rsid w:val="000844EC"/>
    <w:rsid w:val="00084EA4"/>
    <w:rsid w:val="00085352"/>
    <w:rsid w:val="00085597"/>
    <w:rsid w:val="00085D06"/>
    <w:rsid w:val="000868B8"/>
    <w:rsid w:val="00087372"/>
    <w:rsid w:val="00090384"/>
    <w:rsid w:val="00090490"/>
    <w:rsid w:val="00090533"/>
    <w:rsid w:val="00090EB4"/>
    <w:rsid w:val="00091373"/>
    <w:rsid w:val="000919E2"/>
    <w:rsid w:val="00091B39"/>
    <w:rsid w:val="00091EF9"/>
    <w:rsid w:val="0009275A"/>
    <w:rsid w:val="00092E11"/>
    <w:rsid w:val="00093300"/>
    <w:rsid w:val="00093376"/>
    <w:rsid w:val="00093F93"/>
    <w:rsid w:val="000940E6"/>
    <w:rsid w:val="000967E8"/>
    <w:rsid w:val="0009692D"/>
    <w:rsid w:val="000A13E9"/>
    <w:rsid w:val="000A14EC"/>
    <w:rsid w:val="000A154A"/>
    <w:rsid w:val="000A15BF"/>
    <w:rsid w:val="000A2171"/>
    <w:rsid w:val="000A24F3"/>
    <w:rsid w:val="000A28F8"/>
    <w:rsid w:val="000A3817"/>
    <w:rsid w:val="000A3CCE"/>
    <w:rsid w:val="000A3F23"/>
    <w:rsid w:val="000A462E"/>
    <w:rsid w:val="000A4977"/>
    <w:rsid w:val="000A50B1"/>
    <w:rsid w:val="000A5229"/>
    <w:rsid w:val="000A574D"/>
    <w:rsid w:val="000A587B"/>
    <w:rsid w:val="000A5BF7"/>
    <w:rsid w:val="000A674C"/>
    <w:rsid w:val="000A6A15"/>
    <w:rsid w:val="000A6DDE"/>
    <w:rsid w:val="000A6E2C"/>
    <w:rsid w:val="000A78E0"/>
    <w:rsid w:val="000B017C"/>
    <w:rsid w:val="000B0CC7"/>
    <w:rsid w:val="000B0E6B"/>
    <w:rsid w:val="000B2670"/>
    <w:rsid w:val="000B2704"/>
    <w:rsid w:val="000B2923"/>
    <w:rsid w:val="000B2BFA"/>
    <w:rsid w:val="000B2DCD"/>
    <w:rsid w:val="000B3FE5"/>
    <w:rsid w:val="000B4961"/>
    <w:rsid w:val="000B4F31"/>
    <w:rsid w:val="000B54B0"/>
    <w:rsid w:val="000B69E4"/>
    <w:rsid w:val="000B79B4"/>
    <w:rsid w:val="000B7DB0"/>
    <w:rsid w:val="000C0673"/>
    <w:rsid w:val="000C17A6"/>
    <w:rsid w:val="000C2213"/>
    <w:rsid w:val="000C274B"/>
    <w:rsid w:val="000C3633"/>
    <w:rsid w:val="000C3C7E"/>
    <w:rsid w:val="000C4456"/>
    <w:rsid w:val="000C5FEA"/>
    <w:rsid w:val="000C621E"/>
    <w:rsid w:val="000C6499"/>
    <w:rsid w:val="000C66AB"/>
    <w:rsid w:val="000C6CA1"/>
    <w:rsid w:val="000C7144"/>
    <w:rsid w:val="000C74D8"/>
    <w:rsid w:val="000C78B6"/>
    <w:rsid w:val="000D02F8"/>
    <w:rsid w:val="000D2765"/>
    <w:rsid w:val="000D380C"/>
    <w:rsid w:val="000D3C77"/>
    <w:rsid w:val="000D42E3"/>
    <w:rsid w:val="000D4922"/>
    <w:rsid w:val="000D4BD8"/>
    <w:rsid w:val="000D5717"/>
    <w:rsid w:val="000D5B2B"/>
    <w:rsid w:val="000D6301"/>
    <w:rsid w:val="000D6E94"/>
    <w:rsid w:val="000D7002"/>
    <w:rsid w:val="000D7634"/>
    <w:rsid w:val="000D76E7"/>
    <w:rsid w:val="000E0508"/>
    <w:rsid w:val="000E0CA2"/>
    <w:rsid w:val="000E1280"/>
    <w:rsid w:val="000E1756"/>
    <w:rsid w:val="000E1B8A"/>
    <w:rsid w:val="000E244E"/>
    <w:rsid w:val="000E2AEC"/>
    <w:rsid w:val="000E36D0"/>
    <w:rsid w:val="000E394A"/>
    <w:rsid w:val="000E3ACF"/>
    <w:rsid w:val="000E3B3E"/>
    <w:rsid w:val="000E408C"/>
    <w:rsid w:val="000E4A69"/>
    <w:rsid w:val="000E4E53"/>
    <w:rsid w:val="000E4F74"/>
    <w:rsid w:val="000E55BB"/>
    <w:rsid w:val="000E7467"/>
    <w:rsid w:val="000F01AF"/>
    <w:rsid w:val="000F060F"/>
    <w:rsid w:val="000F1CEE"/>
    <w:rsid w:val="000F1F38"/>
    <w:rsid w:val="000F242C"/>
    <w:rsid w:val="000F373D"/>
    <w:rsid w:val="000F3B7D"/>
    <w:rsid w:val="000F3BA7"/>
    <w:rsid w:val="000F504D"/>
    <w:rsid w:val="000F519A"/>
    <w:rsid w:val="000F5B28"/>
    <w:rsid w:val="000F5C2B"/>
    <w:rsid w:val="000F60B7"/>
    <w:rsid w:val="000F64CD"/>
    <w:rsid w:val="000F6B7E"/>
    <w:rsid w:val="000F6E84"/>
    <w:rsid w:val="000F7047"/>
    <w:rsid w:val="000F75B6"/>
    <w:rsid w:val="00100364"/>
    <w:rsid w:val="001006EE"/>
    <w:rsid w:val="00101223"/>
    <w:rsid w:val="001013B5"/>
    <w:rsid w:val="00102CED"/>
    <w:rsid w:val="00103866"/>
    <w:rsid w:val="001038C3"/>
    <w:rsid w:val="00103B4D"/>
    <w:rsid w:val="00104ADA"/>
    <w:rsid w:val="00104CC9"/>
    <w:rsid w:val="00104E20"/>
    <w:rsid w:val="0010546D"/>
    <w:rsid w:val="0010554E"/>
    <w:rsid w:val="0010566D"/>
    <w:rsid w:val="00105974"/>
    <w:rsid w:val="00105A82"/>
    <w:rsid w:val="0010692A"/>
    <w:rsid w:val="001075B9"/>
    <w:rsid w:val="0010792B"/>
    <w:rsid w:val="00107A28"/>
    <w:rsid w:val="00107A4C"/>
    <w:rsid w:val="001101F7"/>
    <w:rsid w:val="00110F9E"/>
    <w:rsid w:val="001119CA"/>
    <w:rsid w:val="00111D56"/>
    <w:rsid w:val="00111E74"/>
    <w:rsid w:val="00112652"/>
    <w:rsid w:val="00112F7A"/>
    <w:rsid w:val="0011387D"/>
    <w:rsid w:val="001154BB"/>
    <w:rsid w:val="00115835"/>
    <w:rsid w:val="00115A85"/>
    <w:rsid w:val="00116070"/>
    <w:rsid w:val="001161BE"/>
    <w:rsid w:val="001176A4"/>
    <w:rsid w:val="00121114"/>
    <w:rsid w:val="00121BC7"/>
    <w:rsid w:val="00123E8C"/>
    <w:rsid w:val="00123F8F"/>
    <w:rsid w:val="0012594C"/>
    <w:rsid w:val="001266F3"/>
    <w:rsid w:val="00126B6A"/>
    <w:rsid w:val="00126D8C"/>
    <w:rsid w:val="0012786C"/>
    <w:rsid w:val="001279AE"/>
    <w:rsid w:val="00130643"/>
    <w:rsid w:val="001320AC"/>
    <w:rsid w:val="00132119"/>
    <w:rsid w:val="001328D7"/>
    <w:rsid w:val="0013319F"/>
    <w:rsid w:val="00133259"/>
    <w:rsid w:val="00133599"/>
    <w:rsid w:val="00134689"/>
    <w:rsid w:val="00134705"/>
    <w:rsid w:val="001354B3"/>
    <w:rsid w:val="001356DF"/>
    <w:rsid w:val="00137928"/>
    <w:rsid w:val="0014075B"/>
    <w:rsid w:val="00140A5D"/>
    <w:rsid w:val="00140F42"/>
    <w:rsid w:val="00141759"/>
    <w:rsid w:val="00141B1F"/>
    <w:rsid w:val="00142612"/>
    <w:rsid w:val="00143167"/>
    <w:rsid w:val="00143704"/>
    <w:rsid w:val="001442BD"/>
    <w:rsid w:val="00144405"/>
    <w:rsid w:val="0014560D"/>
    <w:rsid w:val="001463B8"/>
    <w:rsid w:val="0014641E"/>
    <w:rsid w:val="00146EE9"/>
    <w:rsid w:val="001470D0"/>
    <w:rsid w:val="00147A18"/>
    <w:rsid w:val="00150986"/>
    <w:rsid w:val="001509AE"/>
    <w:rsid w:val="00151A24"/>
    <w:rsid w:val="00151E83"/>
    <w:rsid w:val="00153260"/>
    <w:rsid w:val="00153B33"/>
    <w:rsid w:val="00154042"/>
    <w:rsid w:val="001543C7"/>
    <w:rsid w:val="00154FD9"/>
    <w:rsid w:val="00156A04"/>
    <w:rsid w:val="001572B3"/>
    <w:rsid w:val="001576D9"/>
    <w:rsid w:val="00157A0A"/>
    <w:rsid w:val="00157FD9"/>
    <w:rsid w:val="001606B8"/>
    <w:rsid w:val="00160907"/>
    <w:rsid w:val="00160AC3"/>
    <w:rsid w:val="00160C8C"/>
    <w:rsid w:val="00160FBB"/>
    <w:rsid w:val="001618CA"/>
    <w:rsid w:val="00161A56"/>
    <w:rsid w:val="00161A62"/>
    <w:rsid w:val="00161E01"/>
    <w:rsid w:val="001623F1"/>
    <w:rsid w:val="00163075"/>
    <w:rsid w:val="0016310B"/>
    <w:rsid w:val="001635CB"/>
    <w:rsid w:val="00163CD2"/>
    <w:rsid w:val="00165675"/>
    <w:rsid w:val="00165F39"/>
    <w:rsid w:val="00166763"/>
    <w:rsid w:val="001667F6"/>
    <w:rsid w:val="00167688"/>
    <w:rsid w:val="00167855"/>
    <w:rsid w:val="001704D7"/>
    <w:rsid w:val="00171EAF"/>
    <w:rsid w:val="0017240D"/>
    <w:rsid w:val="00172714"/>
    <w:rsid w:val="00172EF9"/>
    <w:rsid w:val="00173065"/>
    <w:rsid w:val="00173964"/>
    <w:rsid w:val="00174067"/>
    <w:rsid w:val="00175356"/>
    <w:rsid w:val="00175666"/>
    <w:rsid w:val="00175709"/>
    <w:rsid w:val="00176AE5"/>
    <w:rsid w:val="0017750C"/>
    <w:rsid w:val="00177FAF"/>
    <w:rsid w:val="0018003E"/>
    <w:rsid w:val="001801C4"/>
    <w:rsid w:val="001809EF"/>
    <w:rsid w:val="00181D9F"/>
    <w:rsid w:val="00182130"/>
    <w:rsid w:val="00182A40"/>
    <w:rsid w:val="00183CA4"/>
    <w:rsid w:val="001845C2"/>
    <w:rsid w:val="001852A1"/>
    <w:rsid w:val="001858C9"/>
    <w:rsid w:val="00185C2A"/>
    <w:rsid w:val="001862F1"/>
    <w:rsid w:val="001869CC"/>
    <w:rsid w:val="00186CC9"/>
    <w:rsid w:val="00187146"/>
    <w:rsid w:val="00190993"/>
    <w:rsid w:val="00191155"/>
    <w:rsid w:val="0019294B"/>
    <w:rsid w:val="001934C1"/>
    <w:rsid w:val="00193E6C"/>
    <w:rsid w:val="001947BE"/>
    <w:rsid w:val="00194DDE"/>
    <w:rsid w:val="00194F03"/>
    <w:rsid w:val="001952AD"/>
    <w:rsid w:val="00195861"/>
    <w:rsid w:val="00195CFC"/>
    <w:rsid w:val="001A02E7"/>
    <w:rsid w:val="001A040E"/>
    <w:rsid w:val="001A0AD5"/>
    <w:rsid w:val="001A0EE6"/>
    <w:rsid w:val="001A242E"/>
    <w:rsid w:val="001A2F5F"/>
    <w:rsid w:val="001A3C5C"/>
    <w:rsid w:val="001A4DC5"/>
    <w:rsid w:val="001A5730"/>
    <w:rsid w:val="001A5D97"/>
    <w:rsid w:val="001A5E06"/>
    <w:rsid w:val="001A62A3"/>
    <w:rsid w:val="001A6B11"/>
    <w:rsid w:val="001A6F5E"/>
    <w:rsid w:val="001A72E8"/>
    <w:rsid w:val="001A7B47"/>
    <w:rsid w:val="001A7B6A"/>
    <w:rsid w:val="001B0D61"/>
    <w:rsid w:val="001B1CE9"/>
    <w:rsid w:val="001B2DE6"/>
    <w:rsid w:val="001B3295"/>
    <w:rsid w:val="001B335C"/>
    <w:rsid w:val="001B3E88"/>
    <w:rsid w:val="001B4527"/>
    <w:rsid w:val="001B4693"/>
    <w:rsid w:val="001B488C"/>
    <w:rsid w:val="001B509A"/>
    <w:rsid w:val="001B60EA"/>
    <w:rsid w:val="001B6775"/>
    <w:rsid w:val="001B6A55"/>
    <w:rsid w:val="001B6D1F"/>
    <w:rsid w:val="001C017A"/>
    <w:rsid w:val="001C0D3E"/>
    <w:rsid w:val="001C0FB3"/>
    <w:rsid w:val="001C21DD"/>
    <w:rsid w:val="001C22D3"/>
    <w:rsid w:val="001C3BF7"/>
    <w:rsid w:val="001C463D"/>
    <w:rsid w:val="001C5333"/>
    <w:rsid w:val="001C610F"/>
    <w:rsid w:val="001C6236"/>
    <w:rsid w:val="001C64D6"/>
    <w:rsid w:val="001C67CE"/>
    <w:rsid w:val="001C6E73"/>
    <w:rsid w:val="001C713A"/>
    <w:rsid w:val="001C74BF"/>
    <w:rsid w:val="001C758B"/>
    <w:rsid w:val="001C7687"/>
    <w:rsid w:val="001C7D85"/>
    <w:rsid w:val="001D0046"/>
    <w:rsid w:val="001D01FB"/>
    <w:rsid w:val="001D053B"/>
    <w:rsid w:val="001D0824"/>
    <w:rsid w:val="001D0B99"/>
    <w:rsid w:val="001D224C"/>
    <w:rsid w:val="001D2480"/>
    <w:rsid w:val="001D2489"/>
    <w:rsid w:val="001D280A"/>
    <w:rsid w:val="001D2E6D"/>
    <w:rsid w:val="001D40DB"/>
    <w:rsid w:val="001D41F9"/>
    <w:rsid w:val="001D4209"/>
    <w:rsid w:val="001D49CC"/>
    <w:rsid w:val="001D49FB"/>
    <w:rsid w:val="001D523F"/>
    <w:rsid w:val="001D5363"/>
    <w:rsid w:val="001D5383"/>
    <w:rsid w:val="001D58CD"/>
    <w:rsid w:val="001D5E1E"/>
    <w:rsid w:val="001D5F29"/>
    <w:rsid w:val="001D6020"/>
    <w:rsid w:val="001D63C5"/>
    <w:rsid w:val="001D6447"/>
    <w:rsid w:val="001D685B"/>
    <w:rsid w:val="001D6C5E"/>
    <w:rsid w:val="001D7147"/>
    <w:rsid w:val="001D7858"/>
    <w:rsid w:val="001E0B46"/>
    <w:rsid w:val="001E0E44"/>
    <w:rsid w:val="001E1457"/>
    <w:rsid w:val="001E2399"/>
    <w:rsid w:val="001E3011"/>
    <w:rsid w:val="001E3D11"/>
    <w:rsid w:val="001E41CC"/>
    <w:rsid w:val="001E44B0"/>
    <w:rsid w:val="001E4EB1"/>
    <w:rsid w:val="001E531C"/>
    <w:rsid w:val="001E6271"/>
    <w:rsid w:val="001E7569"/>
    <w:rsid w:val="001F0662"/>
    <w:rsid w:val="001F0BB4"/>
    <w:rsid w:val="001F26D5"/>
    <w:rsid w:val="001F3C21"/>
    <w:rsid w:val="001F4AC5"/>
    <w:rsid w:val="001F61DC"/>
    <w:rsid w:val="001F6558"/>
    <w:rsid w:val="00200799"/>
    <w:rsid w:val="002009B3"/>
    <w:rsid w:val="002009DB"/>
    <w:rsid w:val="00200C14"/>
    <w:rsid w:val="00201862"/>
    <w:rsid w:val="0020199A"/>
    <w:rsid w:val="0020294C"/>
    <w:rsid w:val="00203B19"/>
    <w:rsid w:val="00203B5A"/>
    <w:rsid w:val="00204032"/>
    <w:rsid w:val="00204EF1"/>
    <w:rsid w:val="00205E73"/>
    <w:rsid w:val="002065AB"/>
    <w:rsid w:val="00207673"/>
    <w:rsid w:val="0020774F"/>
    <w:rsid w:val="00207F88"/>
    <w:rsid w:val="00210AD8"/>
    <w:rsid w:val="00212405"/>
    <w:rsid w:val="00212606"/>
    <w:rsid w:val="00213020"/>
    <w:rsid w:val="0021302C"/>
    <w:rsid w:val="00213092"/>
    <w:rsid w:val="0021315C"/>
    <w:rsid w:val="00213331"/>
    <w:rsid w:val="002144DC"/>
    <w:rsid w:val="00214BC0"/>
    <w:rsid w:val="00214DE5"/>
    <w:rsid w:val="002158EF"/>
    <w:rsid w:val="00215ED8"/>
    <w:rsid w:val="00215F92"/>
    <w:rsid w:val="0021645C"/>
    <w:rsid w:val="002169E4"/>
    <w:rsid w:val="002172DB"/>
    <w:rsid w:val="00217CFA"/>
    <w:rsid w:val="0022000D"/>
    <w:rsid w:val="002203BC"/>
    <w:rsid w:val="0022068A"/>
    <w:rsid w:val="002209B2"/>
    <w:rsid w:val="00222003"/>
    <w:rsid w:val="002221BB"/>
    <w:rsid w:val="00222815"/>
    <w:rsid w:val="002229BB"/>
    <w:rsid w:val="002234F9"/>
    <w:rsid w:val="00223577"/>
    <w:rsid w:val="00223CDF"/>
    <w:rsid w:val="00224200"/>
    <w:rsid w:val="002244A9"/>
    <w:rsid w:val="00224536"/>
    <w:rsid w:val="00224AE4"/>
    <w:rsid w:val="00225282"/>
    <w:rsid w:val="002257EA"/>
    <w:rsid w:val="00225F2D"/>
    <w:rsid w:val="0022644B"/>
    <w:rsid w:val="002270C5"/>
    <w:rsid w:val="00227F0C"/>
    <w:rsid w:val="002301FD"/>
    <w:rsid w:val="00230937"/>
    <w:rsid w:val="0023096C"/>
    <w:rsid w:val="002309ED"/>
    <w:rsid w:val="002309F6"/>
    <w:rsid w:val="00230D03"/>
    <w:rsid w:val="002321CD"/>
    <w:rsid w:val="002327E6"/>
    <w:rsid w:val="002334A8"/>
    <w:rsid w:val="00233735"/>
    <w:rsid w:val="00233864"/>
    <w:rsid w:val="002338F8"/>
    <w:rsid w:val="00233BF6"/>
    <w:rsid w:val="00234180"/>
    <w:rsid w:val="00234554"/>
    <w:rsid w:val="002345D6"/>
    <w:rsid w:val="00234621"/>
    <w:rsid w:val="00234CF1"/>
    <w:rsid w:val="00234FF0"/>
    <w:rsid w:val="002351CF"/>
    <w:rsid w:val="002355B8"/>
    <w:rsid w:val="00236360"/>
    <w:rsid w:val="00236D47"/>
    <w:rsid w:val="00237764"/>
    <w:rsid w:val="00240800"/>
    <w:rsid w:val="00241046"/>
    <w:rsid w:val="00241685"/>
    <w:rsid w:val="00242E5C"/>
    <w:rsid w:val="00243722"/>
    <w:rsid w:val="00244384"/>
    <w:rsid w:val="00244D3A"/>
    <w:rsid w:val="00244EF2"/>
    <w:rsid w:val="00245297"/>
    <w:rsid w:val="00245997"/>
    <w:rsid w:val="00246001"/>
    <w:rsid w:val="00246633"/>
    <w:rsid w:val="00247543"/>
    <w:rsid w:val="0025059B"/>
    <w:rsid w:val="00250A76"/>
    <w:rsid w:val="00251085"/>
    <w:rsid w:val="0025215E"/>
    <w:rsid w:val="002527CB"/>
    <w:rsid w:val="00254456"/>
    <w:rsid w:val="0025495C"/>
    <w:rsid w:val="00254DE1"/>
    <w:rsid w:val="002556EC"/>
    <w:rsid w:val="0025574F"/>
    <w:rsid w:val="0025593C"/>
    <w:rsid w:val="00255991"/>
    <w:rsid w:val="00255D81"/>
    <w:rsid w:val="0025739F"/>
    <w:rsid w:val="00257698"/>
    <w:rsid w:val="002579AA"/>
    <w:rsid w:val="00257BCF"/>
    <w:rsid w:val="00260538"/>
    <w:rsid w:val="0026135F"/>
    <w:rsid w:val="0026161E"/>
    <w:rsid w:val="002616F3"/>
    <w:rsid w:val="00261847"/>
    <w:rsid w:val="00261B48"/>
    <w:rsid w:val="00261C56"/>
    <w:rsid w:val="00262E08"/>
    <w:rsid w:val="00262EF6"/>
    <w:rsid w:val="0026309A"/>
    <w:rsid w:val="00264251"/>
    <w:rsid w:val="002650E3"/>
    <w:rsid w:val="002652E4"/>
    <w:rsid w:val="00265675"/>
    <w:rsid w:val="00265C58"/>
    <w:rsid w:val="00265D45"/>
    <w:rsid w:val="00266713"/>
    <w:rsid w:val="00266DAB"/>
    <w:rsid w:val="00266EDF"/>
    <w:rsid w:val="00267155"/>
    <w:rsid w:val="002674FB"/>
    <w:rsid w:val="002677E5"/>
    <w:rsid w:val="00267BFE"/>
    <w:rsid w:val="00270D1A"/>
    <w:rsid w:val="0027102D"/>
    <w:rsid w:val="0027117D"/>
    <w:rsid w:val="00271809"/>
    <w:rsid w:val="00273023"/>
    <w:rsid w:val="0027446F"/>
    <w:rsid w:val="00274A98"/>
    <w:rsid w:val="00274CDC"/>
    <w:rsid w:val="00275130"/>
    <w:rsid w:val="0027543C"/>
    <w:rsid w:val="00276E1A"/>
    <w:rsid w:val="002777F5"/>
    <w:rsid w:val="002777F7"/>
    <w:rsid w:val="00277882"/>
    <w:rsid w:val="00277CE7"/>
    <w:rsid w:val="00280177"/>
    <w:rsid w:val="00280B8B"/>
    <w:rsid w:val="002810E0"/>
    <w:rsid w:val="00281F32"/>
    <w:rsid w:val="00281FCF"/>
    <w:rsid w:val="00282087"/>
    <w:rsid w:val="002821C3"/>
    <w:rsid w:val="00282539"/>
    <w:rsid w:val="002837EF"/>
    <w:rsid w:val="00283835"/>
    <w:rsid w:val="00284790"/>
    <w:rsid w:val="002847AD"/>
    <w:rsid w:val="00284884"/>
    <w:rsid w:val="002848A5"/>
    <w:rsid w:val="00285397"/>
    <w:rsid w:val="0028567A"/>
    <w:rsid w:val="00285A90"/>
    <w:rsid w:val="002863C3"/>
    <w:rsid w:val="00286E71"/>
    <w:rsid w:val="00287B47"/>
    <w:rsid w:val="002900C7"/>
    <w:rsid w:val="002904FC"/>
    <w:rsid w:val="00290583"/>
    <w:rsid w:val="002905BD"/>
    <w:rsid w:val="00290916"/>
    <w:rsid w:val="00290D67"/>
    <w:rsid w:val="00290F81"/>
    <w:rsid w:val="00291403"/>
    <w:rsid w:val="00291A3A"/>
    <w:rsid w:val="00292F1C"/>
    <w:rsid w:val="002942BA"/>
    <w:rsid w:val="00294589"/>
    <w:rsid w:val="00294DB1"/>
    <w:rsid w:val="002951BD"/>
    <w:rsid w:val="002956F4"/>
    <w:rsid w:val="0029571B"/>
    <w:rsid w:val="0029670E"/>
    <w:rsid w:val="00297052"/>
    <w:rsid w:val="002A02C9"/>
    <w:rsid w:val="002A03D7"/>
    <w:rsid w:val="002A0BDF"/>
    <w:rsid w:val="002A1894"/>
    <w:rsid w:val="002A297A"/>
    <w:rsid w:val="002A35D8"/>
    <w:rsid w:val="002A3A47"/>
    <w:rsid w:val="002A3AD3"/>
    <w:rsid w:val="002A3FB7"/>
    <w:rsid w:val="002A48E5"/>
    <w:rsid w:val="002A600E"/>
    <w:rsid w:val="002A6FC5"/>
    <w:rsid w:val="002A7213"/>
    <w:rsid w:val="002A730A"/>
    <w:rsid w:val="002A77D4"/>
    <w:rsid w:val="002A7830"/>
    <w:rsid w:val="002A7C77"/>
    <w:rsid w:val="002A7E3E"/>
    <w:rsid w:val="002B0D15"/>
    <w:rsid w:val="002B1003"/>
    <w:rsid w:val="002B113D"/>
    <w:rsid w:val="002B139C"/>
    <w:rsid w:val="002B23B1"/>
    <w:rsid w:val="002B240A"/>
    <w:rsid w:val="002B2700"/>
    <w:rsid w:val="002B27AC"/>
    <w:rsid w:val="002B330B"/>
    <w:rsid w:val="002B33AF"/>
    <w:rsid w:val="002B3468"/>
    <w:rsid w:val="002B40D2"/>
    <w:rsid w:val="002B47B8"/>
    <w:rsid w:val="002B52A4"/>
    <w:rsid w:val="002B5DEC"/>
    <w:rsid w:val="002B6976"/>
    <w:rsid w:val="002B7488"/>
    <w:rsid w:val="002B79B8"/>
    <w:rsid w:val="002C0067"/>
    <w:rsid w:val="002C00B7"/>
    <w:rsid w:val="002C01AE"/>
    <w:rsid w:val="002C069A"/>
    <w:rsid w:val="002C08AE"/>
    <w:rsid w:val="002C1628"/>
    <w:rsid w:val="002C1C14"/>
    <w:rsid w:val="002C2000"/>
    <w:rsid w:val="002C282C"/>
    <w:rsid w:val="002C2AFB"/>
    <w:rsid w:val="002C2B3D"/>
    <w:rsid w:val="002C2E0D"/>
    <w:rsid w:val="002C4C35"/>
    <w:rsid w:val="002C539F"/>
    <w:rsid w:val="002C564B"/>
    <w:rsid w:val="002C5942"/>
    <w:rsid w:val="002C5BFD"/>
    <w:rsid w:val="002C684B"/>
    <w:rsid w:val="002C6981"/>
    <w:rsid w:val="002C7236"/>
    <w:rsid w:val="002C7315"/>
    <w:rsid w:val="002C7971"/>
    <w:rsid w:val="002D159F"/>
    <w:rsid w:val="002D15C8"/>
    <w:rsid w:val="002D27AC"/>
    <w:rsid w:val="002D2CCC"/>
    <w:rsid w:val="002D307C"/>
    <w:rsid w:val="002D3BE2"/>
    <w:rsid w:val="002D3CB7"/>
    <w:rsid w:val="002D4419"/>
    <w:rsid w:val="002D44DB"/>
    <w:rsid w:val="002D4882"/>
    <w:rsid w:val="002D51EC"/>
    <w:rsid w:val="002D52D4"/>
    <w:rsid w:val="002D582A"/>
    <w:rsid w:val="002D5C23"/>
    <w:rsid w:val="002D6045"/>
    <w:rsid w:val="002D6E19"/>
    <w:rsid w:val="002D7FC7"/>
    <w:rsid w:val="002E03F6"/>
    <w:rsid w:val="002E1C5F"/>
    <w:rsid w:val="002E1C78"/>
    <w:rsid w:val="002E1EA1"/>
    <w:rsid w:val="002E3BBB"/>
    <w:rsid w:val="002E4EF8"/>
    <w:rsid w:val="002E6799"/>
    <w:rsid w:val="002E67C1"/>
    <w:rsid w:val="002E7148"/>
    <w:rsid w:val="002E7E14"/>
    <w:rsid w:val="002F0E86"/>
    <w:rsid w:val="002F15E7"/>
    <w:rsid w:val="002F3431"/>
    <w:rsid w:val="002F3438"/>
    <w:rsid w:val="002F35CB"/>
    <w:rsid w:val="002F39EF"/>
    <w:rsid w:val="002F3AE5"/>
    <w:rsid w:val="002F3F16"/>
    <w:rsid w:val="002F54A7"/>
    <w:rsid w:val="002F556F"/>
    <w:rsid w:val="002F56A0"/>
    <w:rsid w:val="002F5DF9"/>
    <w:rsid w:val="002F6AE1"/>
    <w:rsid w:val="002F6C6F"/>
    <w:rsid w:val="002F7CDE"/>
    <w:rsid w:val="002F7FAC"/>
    <w:rsid w:val="003003C0"/>
    <w:rsid w:val="003003D3"/>
    <w:rsid w:val="00301035"/>
    <w:rsid w:val="00301228"/>
    <w:rsid w:val="003012EB"/>
    <w:rsid w:val="00301369"/>
    <w:rsid w:val="00301C55"/>
    <w:rsid w:val="00301F92"/>
    <w:rsid w:val="00302188"/>
    <w:rsid w:val="00302ED1"/>
    <w:rsid w:val="0030316E"/>
    <w:rsid w:val="00303297"/>
    <w:rsid w:val="00303366"/>
    <w:rsid w:val="00303E84"/>
    <w:rsid w:val="0030429B"/>
    <w:rsid w:val="00304459"/>
    <w:rsid w:val="00304A23"/>
    <w:rsid w:val="00304F7E"/>
    <w:rsid w:val="00305077"/>
    <w:rsid w:val="00305084"/>
    <w:rsid w:val="00305363"/>
    <w:rsid w:val="00306DAB"/>
    <w:rsid w:val="00306E4E"/>
    <w:rsid w:val="0030712D"/>
    <w:rsid w:val="0030734A"/>
    <w:rsid w:val="00307A3A"/>
    <w:rsid w:val="00310840"/>
    <w:rsid w:val="00310AB0"/>
    <w:rsid w:val="00310D26"/>
    <w:rsid w:val="0031107A"/>
    <w:rsid w:val="003116DD"/>
    <w:rsid w:val="003127B8"/>
    <w:rsid w:val="00313C5A"/>
    <w:rsid w:val="0031428D"/>
    <w:rsid w:val="003142F2"/>
    <w:rsid w:val="00314353"/>
    <w:rsid w:val="0031518A"/>
    <w:rsid w:val="00315D2E"/>
    <w:rsid w:val="00316117"/>
    <w:rsid w:val="003166AC"/>
    <w:rsid w:val="00316F94"/>
    <w:rsid w:val="0031715C"/>
    <w:rsid w:val="00320889"/>
    <w:rsid w:val="00320C04"/>
    <w:rsid w:val="00320F21"/>
    <w:rsid w:val="00321175"/>
    <w:rsid w:val="00322493"/>
    <w:rsid w:val="003238B8"/>
    <w:rsid w:val="00323D0B"/>
    <w:rsid w:val="00324461"/>
    <w:rsid w:val="00324D7F"/>
    <w:rsid w:val="003264D4"/>
    <w:rsid w:val="00326AD0"/>
    <w:rsid w:val="00326CAC"/>
    <w:rsid w:val="00326D5D"/>
    <w:rsid w:val="00327039"/>
    <w:rsid w:val="003277AA"/>
    <w:rsid w:val="00327FF5"/>
    <w:rsid w:val="0033003F"/>
    <w:rsid w:val="003300E5"/>
    <w:rsid w:val="00330519"/>
    <w:rsid w:val="0033052E"/>
    <w:rsid w:val="003305DA"/>
    <w:rsid w:val="003318B9"/>
    <w:rsid w:val="00331B35"/>
    <w:rsid w:val="00332C7A"/>
    <w:rsid w:val="00334EB7"/>
    <w:rsid w:val="00334EC4"/>
    <w:rsid w:val="00335023"/>
    <w:rsid w:val="00335514"/>
    <w:rsid w:val="00335889"/>
    <w:rsid w:val="00335C1D"/>
    <w:rsid w:val="00336203"/>
    <w:rsid w:val="00337544"/>
    <w:rsid w:val="00337BEF"/>
    <w:rsid w:val="003400A6"/>
    <w:rsid w:val="003414A8"/>
    <w:rsid w:val="0034152C"/>
    <w:rsid w:val="0034378C"/>
    <w:rsid w:val="00343D13"/>
    <w:rsid w:val="00344874"/>
    <w:rsid w:val="00344F30"/>
    <w:rsid w:val="00345472"/>
    <w:rsid w:val="0034690A"/>
    <w:rsid w:val="00346B43"/>
    <w:rsid w:val="00347B40"/>
    <w:rsid w:val="00347BE4"/>
    <w:rsid w:val="003501F5"/>
    <w:rsid w:val="003503DF"/>
    <w:rsid w:val="0035089B"/>
    <w:rsid w:val="0035166A"/>
    <w:rsid w:val="0035168B"/>
    <w:rsid w:val="003517E2"/>
    <w:rsid w:val="00351822"/>
    <w:rsid w:val="003523A6"/>
    <w:rsid w:val="00352731"/>
    <w:rsid w:val="0035442F"/>
    <w:rsid w:val="003544C2"/>
    <w:rsid w:val="0035568F"/>
    <w:rsid w:val="00355698"/>
    <w:rsid w:val="00355CB1"/>
    <w:rsid w:val="00356648"/>
    <w:rsid w:val="003578F3"/>
    <w:rsid w:val="003605B6"/>
    <w:rsid w:val="00360BA1"/>
    <w:rsid w:val="0036153B"/>
    <w:rsid w:val="0036297D"/>
    <w:rsid w:val="003636C7"/>
    <w:rsid w:val="00364550"/>
    <w:rsid w:val="00364552"/>
    <w:rsid w:val="00364757"/>
    <w:rsid w:val="00365870"/>
    <w:rsid w:val="00365D3B"/>
    <w:rsid w:val="003663C9"/>
    <w:rsid w:val="003669AF"/>
    <w:rsid w:val="00366C4C"/>
    <w:rsid w:val="00367BA9"/>
    <w:rsid w:val="00367C2B"/>
    <w:rsid w:val="00367C6F"/>
    <w:rsid w:val="003703EC"/>
    <w:rsid w:val="00371E06"/>
    <w:rsid w:val="0037247F"/>
    <w:rsid w:val="00372C57"/>
    <w:rsid w:val="00372C68"/>
    <w:rsid w:val="003737D6"/>
    <w:rsid w:val="00374048"/>
    <w:rsid w:val="00374891"/>
    <w:rsid w:val="00374FFC"/>
    <w:rsid w:val="003751B6"/>
    <w:rsid w:val="003751EF"/>
    <w:rsid w:val="00375337"/>
    <w:rsid w:val="00375946"/>
    <w:rsid w:val="00376478"/>
    <w:rsid w:val="00376B32"/>
    <w:rsid w:val="0037701F"/>
    <w:rsid w:val="003770B2"/>
    <w:rsid w:val="003771FA"/>
    <w:rsid w:val="00377622"/>
    <w:rsid w:val="00377B4D"/>
    <w:rsid w:val="00377DE4"/>
    <w:rsid w:val="00377F6D"/>
    <w:rsid w:val="003801AC"/>
    <w:rsid w:val="003809B8"/>
    <w:rsid w:val="00381012"/>
    <w:rsid w:val="003814A0"/>
    <w:rsid w:val="003816D9"/>
    <w:rsid w:val="00381D92"/>
    <w:rsid w:val="00381DD4"/>
    <w:rsid w:val="003821BC"/>
    <w:rsid w:val="0038242D"/>
    <w:rsid w:val="00383E1E"/>
    <w:rsid w:val="003841BE"/>
    <w:rsid w:val="003844C0"/>
    <w:rsid w:val="0038466E"/>
    <w:rsid w:val="003848CE"/>
    <w:rsid w:val="00384943"/>
    <w:rsid w:val="00384A8F"/>
    <w:rsid w:val="00384ECA"/>
    <w:rsid w:val="0038533A"/>
    <w:rsid w:val="0038612F"/>
    <w:rsid w:val="00386D98"/>
    <w:rsid w:val="00387139"/>
    <w:rsid w:val="00387891"/>
    <w:rsid w:val="00390955"/>
    <w:rsid w:val="003917E9"/>
    <w:rsid w:val="00391864"/>
    <w:rsid w:val="00391ADA"/>
    <w:rsid w:val="00392BF3"/>
    <w:rsid w:val="003931DE"/>
    <w:rsid w:val="0039365C"/>
    <w:rsid w:val="00394369"/>
    <w:rsid w:val="003943FB"/>
    <w:rsid w:val="00394696"/>
    <w:rsid w:val="003947C4"/>
    <w:rsid w:val="00394A31"/>
    <w:rsid w:val="00394B65"/>
    <w:rsid w:val="003955C3"/>
    <w:rsid w:val="00396576"/>
    <w:rsid w:val="00396803"/>
    <w:rsid w:val="00396D79"/>
    <w:rsid w:val="00397875"/>
    <w:rsid w:val="003A0026"/>
    <w:rsid w:val="003A0065"/>
    <w:rsid w:val="003A1040"/>
    <w:rsid w:val="003A2D91"/>
    <w:rsid w:val="003A4001"/>
    <w:rsid w:val="003A474D"/>
    <w:rsid w:val="003A48C3"/>
    <w:rsid w:val="003A4D9D"/>
    <w:rsid w:val="003A4F0B"/>
    <w:rsid w:val="003A4FD1"/>
    <w:rsid w:val="003A5565"/>
    <w:rsid w:val="003A621D"/>
    <w:rsid w:val="003A7037"/>
    <w:rsid w:val="003A7897"/>
    <w:rsid w:val="003A79D0"/>
    <w:rsid w:val="003A7CA9"/>
    <w:rsid w:val="003A7D99"/>
    <w:rsid w:val="003B0F8B"/>
    <w:rsid w:val="003B1712"/>
    <w:rsid w:val="003B27CB"/>
    <w:rsid w:val="003B33A4"/>
    <w:rsid w:val="003B3496"/>
    <w:rsid w:val="003B3B2C"/>
    <w:rsid w:val="003B4543"/>
    <w:rsid w:val="003B477F"/>
    <w:rsid w:val="003B4A54"/>
    <w:rsid w:val="003B4A96"/>
    <w:rsid w:val="003B4DEE"/>
    <w:rsid w:val="003B5726"/>
    <w:rsid w:val="003B57C1"/>
    <w:rsid w:val="003B5D34"/>
    <w:rsid w:val="003B6397"/>
    <w:rsid w:val="003B68C2"/>
    <w:rsid w:val="003B7CF7"/>
    <w:rsid w:val="003B7D85"/>
    <w:rsid w:val="003C0A2B"/>
    <w:rsid w:val="003C0A42"/>
    <w:rsid w:val="003C253E"/>
    <w:rsid w:val="003C28A1"/>
    <w:rsid w:val="003C28C4"/>
    <w:rsid w:val="003C36EE"/>
    <w:rsid w:val="003C46ED"/>
    <w:rsid w:val="003C4706"/>
    <w:rsid w:val="003C5123"/>
    <w:rsid w:val="003C5334"/>
    <w:rsid w:val="003C5E07"/>
    <w:rsid w:val="003C6926"/>
    <w:rsid w:val="003C6ED1"/>
    <w:rsid w:val="003C743C"/>
    <w:rsid w:val="003D00CF"/>
    <w:rsid w:val="003D03B6"/>
    <w:rsid w:val="003D19E7"/>
    <w:rsid w:val="003D29A3"/>
    <w:rsid w:val="003D2D90"/>
    <w:rsid w:val="003D31FA"/>
    <w:rsid w:val="003D3411"/>
    <w:rsid w:val="003D469A"/>
    <w:rsid w:val="003D553A"/>
    <w:rsid w:val="003D5B0E"/>
    <w:rsid w:val="003D616B"/>
    <w:rsid w:val="003D61D1"/>
    <w:rsid w:val="003D7561"/>
    <w:rsid w:val="003D7FBF"/>
    <w:rsid w:val="003E00BC"/>
    <w:rsid w:val="003E027A"/>
    <w:rsid w:val="003E0565"/>
    <w:rsid w:val="003E1012"/>
    <w:rsid w:val="003E1037"/>
    <w:rsid w:val="003E1808"/>
    <w:rsid w:val="003E208A"/>
    <w:rsid w:val="003E3173"/>
    <w:rsid w:val="003E5F1D"/>
    <w:rsid w:val="003E63F0"/>
    <w:rsid w:val="003E72D3"/>
    <w:rsid w:val="003E7531"/>
    <w:rsid w:val="003E7CAA"/>
    <w:rsid w:val="003F056C"/>
    <w:rsid w:val="003F0CCC"/>
    <w:rsid w:val="003F0F45"/>
    <w:rsid w:val="003F11C1"/>
    <w:rsid w:val="003F13DC"/>
    <w:rsid w:val="003F1DE0"/>
    <w:rsid w:val="003F2523"/>
    <w:rsid w:val="003F285F"/>
    <w:rsid w:val="003F2DF8"/>
    <w:rsid w:val="003F2EE6"/>
    <w:rsid w:val="003F3850"/>
    <w:rsid w:val="003F443A"/>
    <w:rsid w:val="003F5187"/>
    <w:rsid w:val="003F537B"/>
    <w:rsid w:val="003F56D8"/>
    <w:rsid w:val="003F5FA4"/>
    <w:rsid w:val="003F60AF"/>
    <w:rsid w:val="003F6119"/>
    <w:rsid w:val="003F62E8"/>
    <w:rsid w:val="003F64A3"/>
    <w:rsid w:val="003F6D94"/>
    <w:rsid w:val="003F6E72"/>
    <w:rsid w:val="003F73C1"/>
    <w:rsid w:val="003F7CF3"/>
    <w:rsid w:val="00400009"/>
    <w:rsid w:val="00400903"/>
    <w:rsid w:val="00400954"/>
    <w:rsid w:val="004009B8"/>
    <w:rsid w:val="004010AF"/>
    <w:rsid w:val="0040174F"/>
    <w:rsid w:val="00401EC1"/>
    <w:rsid w:val="004021A7"/>
    <w:rsid w:val="0040279D"/>
    <w:rsid w:val="00402D2B"/>
    <w:rsid w:val="0040342F"/>
    <w:rsid w:val="00403830"/>
    <w:rsid w:val="00403943"/>
    <w:rsid w:val="00404BF3"/>
    <w:rsid w:val="00404F2A"/>
    <w:rsid w:val="00405571"/>
    <w:rsid w:val="00405614"/>
    <w:rsid w:val="004057C1"/>
    <w:rsid w:val="0040585C"/>
    <w:rsid w:val="00405BFB"/>
    <w:rsid w:val="004079F3"/>
    <w:rsid w:val="00411375"/>
    <w:rsid w:val="0041152E"/>
    <w:rsid w:val="0041176D"/>
    <w:rsid w:val="00411A4B"/>
    <w:rsid w:val="0041243F"/>
    <w:rsid w:val="00413734"/>
    <w:rsid w:val="0041401A"/>
    <w:rsid w:val="00414824"/>
    <w:rsid w:val="00414CCC"/>
    <w:rsid w:val="00414D2F"/>
    <w:rsid w:val="00415297"/>
    <w:rsid w:val="00415430"/>
    <w:rsid w:val="00416087"/>
    <w:rsid w:val="00416E85"/>
    <w:rsid w:val="00417A41"/>
    <w:rsid w:val="004201D2"/>
    <w:rsid w:val="00420502"/>
    <w:rsid w:val="00420645"/>
    <w:rsid w:val="00420CBD"/>
    <w:rsid w:val="00421760"/>
    <w:rsid w:val="004219E7"/>
    <w:rsid w:val="00422434"/>
    <w:rsid w:val="0042244C"/>
    <w:rsid w:val="0042274F"/>
    <w:rsid w:val="00422A24"/>
    <w:rsid w:val="00422E9D"/>
    <w:rsid w:val="004237ED"/>
    <w:rsid w:val="004238E5"/>
    <w:rsid w:val="00423D38"/>
    <w:rsid w:val="00424E0B"/>
    <w:rsid w:val="00425399"/>
    <w:rsid w:val="00425415"/>
    <w:rsid w:val="00425513"/>
    <w:rsid w:val="004261BB"/>
    <w:rsid w:val="0042747C"/>
    <w:rsid w:val="00427506"/>
    <w:rsid w:val="0042756B"/>
    <w:rsid w:val="004279E8"/>
    <w:rsid w:val="00427AE8"/>
    <w:rsid w:val="00427EA9"/>
    <w:rsid w:val="00431088"/>
    <w:rsid w:val="0043115F"/>
    <w:rsid w:val="00431244"/>
    <w:rsid w:val="00431545"/>
    <w:rsid w:val="00431883"/>
    <w:rsid w:val="0043240C"/>
    <w:rsid w:val="00432EC1"/>
    <w:rsid w:val="00434021"/>
    <w:rsid w:val="00434927"/>
    <w:rsid w:val="00434992"/>
    <w:rsid w:val="004359F8"/>
    <w:rsid w:val="0043666A"/>
    <w:rsid w:val="0043695F"/>
    <w:rsid w:val="00436E07"/>
    <w:rsid w:val="0043751D"/>
    <w:rsid w:val="00437B97"/>
    <w:rsid w:val="004407EA"/>
    <w:rsid w:val="00441104"/>
    <w:rsid w:val="004430D4"/>
    <w:rsid w:val="00443186"/>
    <w:rsid w:val="004435A0"/>
    <w:rsid w:val="004440BD"/>
    <w:rsid w:val="0044432A"/>
    <w:rsid w:val="00444661"/>
    <w:rsid w:val="00444CBF"/>
    <w:rsid w:val="00445055"/>
    <w:rsid w:val="004452A6"/>
    <w:rsid w:val="00445304"/>
    <w:rsid w:val="004455C8"/>
    <w:rsid w:val="00445AD3"/>
    <w:rsid w:val="00445B1A"/>
    <w:rsid w:val="00446088"/>
    <w:rsid w:val="00446412"/>
    <w:rsid w:val="00446464"/>
    <w:rsid w:val="00446AE2"/>
    <w:rsid w:val="00447025"/>
    <w:rsid w:val="004474DA"/>
    <w:rsid w:val="0044753C"/>
    <w:rsid w:val="00447551"/>
    <w:rsid w:val="00451B28"/>
    <w:rsid w:val="00452590"/>
    <w:rsid w:val="004537F0"/>
    <w:rsid w:val="00453E66"/>
    <w:rsid w:val="00453FC9"/>
    <w:rsid w:val="0045470B"/>
    <w:rsid w:val="00454C1A"/>
    <w:rsid w:val="00455870"/>
    <w:rsid w:val="00456E69"/>
    <w:rsid w:val="00456F56"/>
    <w:rsid w:val="00456F88"/>
    <w:rsid w:val="00460CEA"/>
    <w:rsid w:val="00460FED"/>
    <w:rsid w:val="004616D5"/>
    <w:rsid w:val="00462C2A"/>
    <w:rsid w:val="00462E41"/>
    <w:rsid w:val="00463AA3"/>
    <w:rsid w:val="00463AFE"/>
    <w:rsid w:val="004644BB"/>
    <w:rsid w:val="0046482F"/>
    <w:rsid w:val="00464A6E"/>
    <w:rsid w:val="004654E5"/>
    <w:rsid w:val="0046553A"/>
    <w:rsid w:val="00465C19"/>
    <w:rsid w:val="00465C2C"/>
    <w:rsid w:val="0046614E"/>
    <w:rsid w:val="00466262"/>
    <w:rsid w:val="004664BA"/>
    <w:rsid w:val="004666E9"/>
    <w:rsid w:val="004668D0"/>
    <w:rsid w:val="004671DC"/>
    <w:rsid w:val="004673B7"/>
    <w:rsid w:val="00467497"/>
    <w:rsid w:val="004701D2"/>
    <w:rsid w:val="0047020B"/>
    <w:rsid w:val="00470F85"/>
    <w:rsid w:val="004712EC"/>
    <w:rsid w:val="00471B64"/>
    <w:rsid w:val="00472253"/>
    <w:rsid w:val="00472367"/>
    <w:rsid w:val="0047269C"/>
    <w:rsid w:val="004729E6"/>
    <w:rsid w:val="00473351"/>
    <w:rsid w:val="00473353"/>
    <w:rsid w:val="0047392B"/>
    <w:rsid w:val="00473A6E"/>
    <w:rsid w:val="00473AD4"/>
    <w:rsid w:val="00473B63"/>
    <w:rsid w:val="00473DF2"/>
    <w:rsid w:val="00473FCC"/>
    <w:rsid w:val="00474358"/>
    <w:rsid w:val="004745EC"/>
    <w:rsid w:val="004748C3"/>
    <w:rsid w:val="00474BE6"/>
    <w:rsid w:val="00474DC7"/>
    <w:rsid w:val="00474E66"/>
    <w:rsid w:val="00475707"/>
    <w:rsid w:val="00475717"/>
    <w:rsid w:val="004761A2"/>
    <w:rsid w:val="004761C1"/>
    <w:rsid w:val="00476BB8"/>
    <w:rsid w:val="00477063"/>
    <w:rsid w:val="00477850"/>
    <w:rsid w:val="00477A0E"/>
    <w:rsid w:val="00480478"/>
    <w:rsid w:val="004809B6"/>
    <w:rsid w:val="00480D5C"/>
    <w:rsid w:val="00481829"/>
    <w:rsid w:val="00482765"/>
    <w:rsid w:val="004832F6"/>
    <w:rsid w:val="004839A3"/>
    <w:rsid w:val="00483C77"/>
    <w:rsid w:val="00483E9C"/>
    <w:rsid w:val="00484653"/>
    <w:rsid w:val="004847C0"/>
    <w:rsid w:val="0048492B"/>
    <w:rsid w:val="00484EE0"/>
    <w:rsid w:val="00485169"/>
    <w:rsid w:val="0048592C"/>
    <w:rsid w:val="00485974"/>
    <w:rsid w:val="00486B62"/>
    <w:rsid w:val="00490465"/>
    <w:rsid w:val="004905B4"/>
    <w:rsid w:val="004908D0"/>
    <w:rsid w:val="00491757"/>
    <w:rsid w:val="00492635"/>
    <w:rsid w:val="00492C6D"/>
    <w:rsid w:val="00493250"/>
    <w:rsid w:val="004936EE"/>
    <w:rsid w:val="0049434A"/>
    <w:rsid w:val="004946B9"/>
    <w:rsid w:val="004947C0"/>
    <w:rsid w:val="0049547B"/>
    <w:rsid w:val="00495A0C"/>
    <w:rsid w:val="00495FD0"/>
    <w:rsid w:val="00496180"/>
    <w:rsid w:val="0049637E"/>
    <w:rsid w:val="004966F5"/>
    <w:rsid w:val="0049678E"/>
    <w:rsid w:val="004A080E"/>
    <w:rsid w:val="004A08E8"/>
    <w:rsid w:val="004A0DFF"/>
    <w:rsid w:val="004A0EBE"/>
    <w:rsid w:val="004A1440"/>
    <w:rsid w:val="004A1E3B"/>
    <w:rsid w:val="004A2460"/>
    <w:rsid w:val="004A251F"/>
    <w:rsid w:val="004A2AA2"/>
    <w:rsid w:val="004A2B62"/>
    <w:rsid w:val="004A35F6"/>
    <w:rsid w:val="004A397A"/>
    <w:rsid w:val="004A3ADF"/>
    <w:rsid w:val="004A3F2B"/>
    <w:rsid w:val="004A419E"/>
    <w:rsid w:val="004A461C"/>
    <w:rsid w:val="004A50CD"/>
    <w:rsid w:val="004A6CF6"/>
    <w:rsid w:val="004A6F5C"/>
    <w:rsid w:val="004A7DF2"/>
    <w:rsid w:val="004B06D4"/>
    <w:rsid w:val="004B084C"/>
    <w:rsid w:val="004B0928"/>
    <w:rsid w:val="004B1DD3"/>
    <w:rsid w:val="004B1E70"/>
    <w:rsid w:val="004B21BC"/>
    <w:rsid w:val="004B2433"/>
    <w:rsid w:val="004B2519"/>
    <w:rsid w:val="004B3468"/>
    <w:rsid w:val="004B3544"/>
    <w:rsid w:val="004B35D1"/>
    <w:rsid w:val="004B3AC6"/>
    <w:rsid w:val="004B4004"/>
    <w:rsid w:val="004B43B7"/>
    <w:rsid w:val="004B4DF7"/>
    <w:rsid w:val="004B5E80"/>
    <w:rsid w:val="004B7A85"/>
    <w:rsid w:val="004C0325"/>
    <w:rsid w:val="004C0AD5"/>
    <w:rsid w:val="004C1234"/>
    <w:rsid w:val="004C2D40"/>
    <w:rsid w:val="004C2DE4"/>
    <w:rsid w:val="004C3800"/>
    <w:rsid w:val="004C3CF6"/>
    <w:rsid w:val="004C404D"/>
    <w:rsid w:val="004C4781"/>
    <w:rsid w:val="004C68EC"/>
    <w:rsid w:val="004C6F72"/>
    <w:rsid w:val="004C6F7E"/>
    <w:rsid w:val="004C7112"/>
    <w:rsid w:val="004C7258"/>
    <w:rsid w:val="004C74C3"/>
    <w:rsid w:val="004D0AC4"/>
    <w:rsid w:val="004D1FD7"/>
    <w:rsid w:val="004D23AC"/>
    <w:rsid w:val="004D2464"/>
    <w:rsid w:val="004D2527"/>
    <w:rsid w:val="004D29A4"/>
    <w:rsid w:val="004D29F3"/>
    <w:rsid w:val="004D32BF"/>
    <w:rsid w:val="004D399F"/>
    <w:rsid w:val="004D4D35"/>
    <w:rsid w:val="004D58DD"/>
    <w:rsid w:val="004D6367"/>
    <w:rsid w:val="004D6479"/>
    <w:rsid w:val="004D7047"/>
    <w:rsid w:val="004D7C2A"/>
    <w:rsid w:val="004E022B"/>
    <w:rsid w:val="004E0917"/>
    <w:rsid w:val="004E0EC3"/>
    <w:rsid w:val="004E179B"/>
    <w:rsid w:val="004E24FB"/>
    <w:rsid w:val="004E2650"/>
    <w:rsid w:val="004E2829"/>
    <w:rsid w:val="004E3803"/>
    <w:rsid w:val="004E451A"/>
    <w:rsid w:val="004E4B08"/>
    <w:rsid w:val="004E5171"/>
    <w:rsid w:val="004E563F"/>
    <w:rsid w:val="004E6085"/>
    <w:rsid w:val="004E665F"/>
    <w:rsid w:val="004E7209"/>
    <w:rsid w:val="004E7B2E"/>
    <w:rsid w:val="004F05AB"/>
    <w:rsid w:val="004F0A45"/>
    <w:rsid w:val="004F141B"/>
    <w:rsid w:val="004F1D3B"/>
    <w:rsid w:val="004F2B0F"/>
    <w:rsid w:val="004F2F9B"/>
    <w:rsid w:val="004F34C7"/>
    <w:rsid w:val="004F4177"/>
    <w:rsid w:val="004F4443"/>
    <w:rsid w:val="004F4AD1"/>
    <w:rsid w:val="004F4B5F"/>
    <w:rsid w:val="004F503C"/>
    <w:rsid w:val="004F51DB"/>
    <w:rsid w:val="004F5AEA"/>
    <w:rsid w:val="004F5B5B"/>
    <w:rsid w:val="004F5CA6"/>
    <w:rsid w:val="004F679C"/>
    <w:rsid w:val="004F6A06"/>
    <w:rsid w:val="004F6BFA"/>
    <w:rsid w:val="00500444"/>
    <w:rsid w:val="005013AA"/>
    <w:rsid w:val="00501D44"/>
    <w:rsid w:val="00501E62"/>
    <w:rsid w:val="00502524"/>
    <w:rsid w:val="005040B2"/>
    <w:rsid w:val="005044B9"/>
    <w:rsid w:val="005055D4"/>
    <w:rsid w:val="00505B6F"/>
    <w:rsid w:val="00505E07"/>
    <w:rsid w:val="00506459"/>
    <w:rsid w:val="00506DAB"/>
    <w:rsid w:val="00507021"/>
    <w:rsid w:val="0050718E"/>
    <w:rsid w:val="0050761C"/>
    <w:rsid w:val="00507D54"/>
    <w:rsid w:val="00510A76"/>
    <w:rsid w:val="005115E9"/>
    <w:rsid w:val="00511C56"/>
    <w:rsid w:val="005121B3"/>
    <w:rsid w:val="0051254F"/>
    <w:rsid w:val="00512616"/>
    <w:rsid w:val="0051349A"/>
    <w:rsid w:val="00513E3D"/>
    <w:rsid w:val="00513FA0"/>
    <w:rsid w:val="00514176"/>
    <w:rsid w:val="00514E23"/>
    <w:rsid w:val="005159FF"/>
    <w:rsid w:val="00515FF7"/>
    <w:rsid w:val="0051670A"/>
    <w:rsid w:val="00517083"/>
    <w:rsid w:val="0051797D"/>
    <w:rsid w:val="00520E8E"/>
    <w:rsid w:val="005213CA"/>
    <w:rsid w:val="0052195C"/>
    <w:rsid w:val="00521D21"/>
    <w:rsid w:val="00522254"/>
    <w:rsid w:val="0052235A"/>
    <w:rsid w:val="00523C37"/>
    <w:rsid w:val="00523E0C"/>
    <w:rsid w:val="00524334"/>
    <w:rsid w:val="0052477A"/>
    <w:rsid w:val="00524851"/>
    <w:rsid w:val="00524A36"/>
    <w:rsid w:val="00525404"/>
    <w:rsid w:val="0052651C"/>
    <w:rsid w:val="0052694C"/>
    <w:rsid w:val="00526A11"/>
    <w:rsid w:val="00526C52"/>
    <w:rsid w:val="00526F5F"/>
    <w:rsid w:val="0052737D"/>
    <w:rsid w:val="005273A8"/>
    <w:rsid w:val="005277A9"/>
    <w:rsid w:val="00527BC9"/>
    <w:rsid w:val="00527E9B"/>
    <w:rsid w:val="0053030F"/>
    <w:rsid w:val="00530F2E"/>
    <w:rsid w:val="005321D2"/>
    <w:rsid w:val="005323CD"/>
    <w:rsid w:val="0053260F"/>
    <w:rsid w:val="00532E0F"/>
    <w:rsid w:val="00533829"/>
    <w:rsid w:val="00533B38"/>
    <w:rsid w:val="00533FC6"/>
    <w:rsid w:val="00534159"/>
    <w:rsid w:val="00534164"/>
    <w:rsid w:val="00534DE3"/>
    <w:rsid w:val="00534E09"/>
    <w:rsid w:val="005365A7"/>
    <w:rsid w:val="00536667"/>
    <w:rsid w:val="00536D31"/>
    <w:rsid w:val="005370F8"/>
    <w:rsid w:val="00537CC8"/>
    <w:rsid w:val="00537FB0"/>
    <w:rsid w:val="0054011D"/>
    <w:rsid w:val="005407B9"/>
    <w:rsid w:val="00540F1C"/>
    <w:rsid w:val="00542631"/>
    <w:rsid w:val="00542BC7"/>
    <w:rsid w:val="0054326D"/>
    <w:rsid w:val="00543439"/>
    <w:rsid w:val="005437A5"/>
    <w:rsid w:val="00543A50"/>
    <w:rsid w:val="00543F48"/>
    <w:rsid w:val="00544825"/>
    <w:rsid w:val="00544AE3"/>
    <w:rsid w:val="005455BE"/>
    <w:rsid w:val="005457A3"/>
    <w:rsid w:val="00545A1E"/>
    <w:rsid w:val="00546340"/>
    <w:rsid w:val="005473CC"/>
    <w:rsid w:val="005474AB"/>
    <w:rsid w:val="00547559"/>
    <w:rsid w:val="00547A38"/>
    <w:rsid w:val="00547F2D"/>
    <w:rsid w:val="00550FDD"/>
    <w:rsid w:val="00551192"/>
    <w:rsid w:val="00551B5B"/>
    <w:rsid w:val="00551C55"/>
    <w:rsid w:val="00552B0F"/>
    <w:rsid w:val="00552FAD"/>
    <w:rsid w:val="00552FF4"/>
    <w:rsid w:val="005536AD"/>
    <w:rsid w:val="0055382A"/>
    <w:rsid w:val="00554519"/>
    <w:rsid w:val="00554C29"/>
    <w:rsid w:val="0055500E"/>
    <w:rsid w:val="00556392"/>
    <w:rsid w:val="005568A4"/>
    <w:rsid w:val="00556ACA"/>
    <w:rsid w:val="00556FF5"/>
    <w:rsid w:val="005577B2"/>
    <w:rsid w:val="00560299"/>
    <w:rsid w:val="005602C5"/>
    <w:rsid w:val="00560C5F"/>
    <w:rsid w:val="00560D39"/>
    <w:rsid w:val="00561492"/>
    <w:rsid w:val="005616D0"/>
    <w:rsid w:val="005628F5"/>
    <w:rsid w:val="00562A54"/>
    <w:rsid w:val="00563409"/>
    <w:rsid w:val="00563FDE"/>
    <w:rsid w:val="00564D5F"/>
    <w:rsid w:val="00564F85"/>
    <w:rsid w:val="00565A18"/>
    <w:rsid w:val="00565AB6"/>
    <w:rsid w:val="005663AA"/>
    <w:rsid w:val="005666D5"/>
    <w:rsid w:val="0056707A"/>
    <w:rsid w:val="00567D5F"/>
    <w:rsid w:val="00570468"/>
    <w:rsid w:val="0057064D"/>
    <w:rsid w:val="0057118D"/>
    <w:rsid w:val="005719F1"/>
    <w:rsid w:val="00571DA6"/>
    <w:rsid w:val="00572085"/>
    <w:rsid w:val="00572E76"/>
    <w:rsid w:val="00572ED1"/>
    <w:rsid w:val="00573073"/>
    <w:rsid w:val="0057393C"/>
    <w:rsid w:val="00573B94"/>
    <w:rsid w:val="00573B9A"/>
    <w:rsid w:val="00575CD3"/>
    <w:rsid w:val="005769EC"/>
    <w:rsid w:val="00576AA3"/>
    <w:rsid w:val="00577646"/>
    <w:rsid w:val="005779C8"/>
    <w:rsid w:val="00580276"/>
    <w:rsid w:val="00580BE4"/>
    <w:rsid w:val="00580E57"/>
    <w:rsid w:val="00580FCD"/>
    <w:rsid w:val="00582607"/>
    <w:rsid w:val="00584086"/>
    <w:rsid w:val="005843D5"/>
    <w:rsid w:val="00585E05"/>
    <w:rsid w:val="00585FA6"/>
    <w:rsid w:val="00586632"/>
    <w:rsid w:val="0058680E"/>
    <w:rsid w:val="00587404"/>
    <w:rsid w:val="00587B61"/>
    <w:rsid w:val="00587D3C"/>
    <w:rsid w:val="00591543"/>
    <w:rsid w:val="00591AB1"/>
    <w:rsid w:val="00591BB6"/>
    <w:rsid w:val="00592DF0"/>
    <w:rsid w:val="00592E82"/>
    <w:rsid w:val="00593971"/>
    <w:rsid w:val="00593D32"/>
    <w:rsid w:val="00593EA1"/>
    <w:rsid w:val="00593F26"/>
    <w:rsid w:val="005954A6"/>
    <w:rsid w:val="00596589"/>
    <w:rsid w:val="00596918"/>
    <w:rsid w:val="00596E9B"/>
    <w:rsid w:val="0059785C"/>
    <w:rsid w:val="00597A08"/>
    <w:rsid w:val="00597FAD"/>
    <w:rsid w:val="005A07B7"/>
    <w:rsid w:val="005A0D43"/>
    <w:rsid w:val="005A128C"/>
    <w:rsid w:val="005A28E8"/>
    <w:rsid w:val="005A3543"/>
    <w:rsid w:val="005A3CC5"/>
    <w:rsid w:val="005A4B4A"/>
    <w:rsid w:val="005A53E1"/>
    <w:rsid w:val="005A6E19"/>
    <w:rsid w:val="005A73AB"/>
    <w:rsid w:val="005A76F1"/>
    <w:rsid w:val="005A79A1"/>
    <w:rsid w:val="005A7FF2"/>
    <w:rsid w:val="005B02E8"/>
    <w:rsid w:val="005B0494"/>
    <w:rsid w:val="005B06B9"/>
    <w:rsid w:val="005B0B8E"/>
    <w:rsid w:val="005B0C38"/>
    <w:rsid w:val="005B0C46"/>
    <w:rsid w:val="005B101C"/>
    <w:rsid w:val="005B146F"/>
    <w:rsid w:val="005B15CF"/>
    <w:rsid w:val="005B267D"/>
    <w:rsid w:val="005B312C"/>
    <w:rsid w:val="005B3188"/>
    <w:rsid w:val="005B31C7"/>
    <w:rsid w:val="005B3385"/>
    <w:rsid w:val="005B3657"/>
    <w:rsid w:val="005B374A"/>
    <w:rsid w:val="005B37E5"/>
    <w:rsid w:val="005B48A0"/>
    <w:rsid w:val="005B51FF"/>
    <w:rsid w:val="005B589B"/>
    <w:rsid w:val="005B60F6"/>
    <w:rsid w:val="005B6562"/>
    <w:rsid w:val="005B665B"/>
    <w:rsid w:val="005B676F"/>
    <w:rsid w:val="005B69D6"/>
    <w:rsid w:val="005C07AE"/>
    <w:rsid w:val="005C0807"/>
    <w:rsid w:val="005C1C63"/>
    <w:rsid w:val="005C21EC"/>
    <w:rsid w:val="005C23E1"/>
    <w:rsid w:val="005C2AE0"/>
    <w:rsid w:val="005C2BFE"/>
    <w:rsid w:val="005C376F"/>
    <w:rsid w:val="005C39BE"/>
    <w:rsid w:val="005C3A46"/>
    <w:rsid w:val="005C3DC3"/>
    <w:rsid w:val="005C4195"/>
    <w:rsid w:val="005C46D9"/>
    <w:rsid w:val="005C4CF3"/>
    <w:rsid w:val="005C524D"/>
    <w:rsid w:val="005C5632"/>
    <w:rsid w:val="005C563D"/>
    <w:rsid w:val="005C6526"/>
    <w:rsid w:val="005C6DF8"/>
    <w:rsid w:val="005C6FFF"/>
    <w:rsid w:val="005C7320"/>
    <w:rsid w:val="005C73CD"/>
    <w:rsid w:val="005C77F8"/>
    <w:rsid w:val="005C7E87"/>
    <w:rsid w:val="005D01C1"/>
    <w:rsid w:val="005D057D"/>
    <w:rsid w:val="005D0A72"/>
    <w:rsid w:val="005D0D8F"/>
    <w:rsid w:val="005D1BEF"/>
    <w:rsid w:val="005D1C6D"/>
    <w:rsid w:val="005D273F"/>
    <w:rsid w:val="005D275E"/>
    <w:rsid w:val="005D2843"/>
    <w:rsid w:val="005D3C26"/>
    <w:rsid w:val="005D415D"/>
    <w:rsid w:val="005D43E3"/>
    <w:rsid w:val="005D533F"/>
    <w:rsid w:val="005D6998"/>
    <w:rsid w:val="005D7275"/>
    <w:rsid w:val="005D7396"/>
    <w:rsid w:val="005D7885"/>
    <w:rsid w:val="005D7C59"/>
    <w:rsid w:val="005E01E7"/>
    <w:rsid w:val="005E04B2"/>
    <w:rsid w:val="005E0A0A"/>
    <w:rsid w:val="005E131E"/>
    <w:rsid w:val="005E2060"/>
    <w:rsid w:val="005E2203"/>
    <w:rsid w:val="005E2E54"/>
    <w:rsid w:val="005E3477"/>
    <w:rsid w:val="005E35E8"/>
    <w:rsid w:val="005E3C0E"/>
    <w:rsid w:val="005E4243"/>
    <w:rsid w:val="005E4619"/>
    <w:rsid w:val="005E4675"/>
    <w:rsid w:val="005E4C14"/>
    <w:rsid w:val="005E4DD5"/>
    <w:rsid w:val="005E568A"/>
    <w:rsid w:val="005E581D"/>
    <w:rsid w:val="005E6F1A"/>
    <w:rsid w:val="005E72AF"/>
    <w:rsid w:val="005E77EE"/>
    <w:rsid w:val="005E7B09"/>
    <w:rsid w:val="005E7CF7"/>
    <w:rsid w:val="005E7D44"/>
    <w:rsid w:val="005F12A1"/>
    <w:rsid w:val="005F1A4C"/>
    <w:rsid w:val="005F2936"/>
    <w:rsid w:val="005F2954"/>
    <w:rsid w:val="005F31E8"/>
    <w:rsid w:val="005F4256"/>
    <w:rsid w:val="005F4D69"/>
    <w:rsid w:val="005F6091"/>
    <w:rsid w:val="005F75B8"/>
    <w:rsid w:val="005F7F7C"/>
    <w:rsid w:val="00600D8D"/>
    <w:rsid w:val="00600F4F"/>
    <w:rsid w:val="006019B5"/>
    <w:rsid w:val="00601AFB"/>
    <w:rsid w:val="00602691"/>
    <w:rsid w:val="00602BD0"/>
    <w:rsid w:val="006031F5"/>
    <w:rsid w:val="006033A3"/>
    <w:rsid w:val="00604A2B"/>
    <w:rsid w:val="00604CB7"/>
    <w:rsid w:val="00604E50"/>
    <w:rsid w:val="006052FC"/>
    <w:rsid w:val="00605E27"/>
    <w:rsid w:val="006060B0"/>
    <w:rsid w:val="00606644"/>
    <w:rsid w:val="00606FED"/>
    <w:rsid w:val="00607182"/>
    <w:rsid w:val="00607454"/>
    <w:rsid w:val="00607E8B"/>
    <w:rsid w:val="006103E0"/>
    <w:rsid w:val="0061065E"/>
    <w:rsid w:val="0061096B"/>
    <w:rsid w:val="006115FB"/>
    <w:rsid w:val="00611C3D"/>
    <w:rsid w:val="0061242F"/>
    <w:rsid w:val="00612E83"/>
    <w:rsid w:val="00613033"/>
    <w:rsid w:val="00614295"/>
    <w:rsid w:val="006143A3"/>
    <w:rsid w:val="006143BB"/>
    <w:rsid w:val="0061472C"/>
    <w:rsid w:val="00616143"/>
    <w:rsid w:val="00616196"/>
    <w:rsid w:val="00616292"/>
    <w:rsid w:val="00616B58"/>
    <w:rsid w:val="00616E07"/>
    <w:rsid w:val="00616E24"/>
    <w:rsid w:val="0061708C"/>
    <w:rsid w:val="006172AB"/>
    <w:rsid w:val="00617511"/>
    <w:rsid w:val="0062050A"/>
    <w:rsid w:val="006214D3"/>
    <w:rsid w:val="006217DA"/>
    <w:rsid w:val="00621A1B"/>
    <w:rsid w:val="00621DD2"/>
    <w:rsid w:val="00622241"/>
    <w:rsid w:val="00622B01"/>
    <w:rsid w:val="0062376F"/>
    <w:rsid w:val="006249C0"/>
    <w:rsid w:val="006250DE"/>
    <w:rsid w:val="006256DF"/>
    <w:rsid w:val="00625B1A"/>
    <w:rsid w:val="00625D53"/>
    <w:rsid w:val="00626A2E"/>
    <w:rsid w:val="00626A5B"/>
    <w:rsid w:val="0062771A"/>
    <w:rsid w:val="00627D41"/>
    <w:rsid w:val="00627E21"/>
    <w:rsid w:val="00631064"/>
    <w:rsid w:val="00631BD7"/>
    <w:rsid w:val="00631CC3"/>
    <w:rsid w:val="00632196"/>
    <w:rsid w:val="00632A91"/>
    <w:rsid w:val="00632C42"/>
    <w:rsid w:val="00633801"/>
    <w:rsid w:val="00635ABB"/>
    <w:rsid w:val="00636748"/>
    <w:rsid w:val="006369CF"/>
    <w:rsid w:val="00636B8F"/>
    <w:rsid w:val="00637154"/>
    <w:rsid w:val="00637FF4"/>
    <w:rsid w:val="006411F5"/>
    <w:rsid w:val="00641DDF"/>
    <w:rsid w:val="00642279"/>
    <w:rsid w:val="0064239B"/>
    <w:rsid w:val="00642609"/>
    <w:rsid w:val="0064294D"/>
    <w:rsid w:val="00642D6E"/>
    <w:rsid w:val="00643348"/>
    <w:rsid w:val="006434C5"/>
    <w:rsid w:val="00643D85"/>
    <w:rsid w:val="006442EF"/>
    <w:rsid w:val="006446A9"/>
    <w:rsid w:val="006447FE"/>
    <w:rsid w:val="00644B78"/>
    <w:rsid w:val="0064501B"/>
    <w:rsid w:val="0064516C"/>
    <w:rsid w:val="0064562D"/>
    <w:rsid w:val="006457BF"/>
    <w:rsid w:val="00645C23"/>
    <w:rsid w:val="00645DE9"/>
    <w:rsid w:val="006466FA"/>
    <w:rsid w:val="006467C6"/>
    <w:rsid w:val="00646FEE"/>
    <w:rsid w:val="0065013E"/>
    <w:rsid w:val="00650613"/>
    <w:rsid w:val="00650A3B"/>
    <w:rsid w:val="00650E5A"/>
    <w:rsid w:val="00650FB5"/>
    <w:rsid w:val="00651E79"/>
    <w:rsid w:val="00652470"/>
    <w:rsid w:val="00653970"/>
    <w:rsid w:val="00653ECB"/>
    <w:rsid w:val="00656087"/>
    <w:rsid w:val="006565E4"/>
    <w:rsid w:val="00656819"/>
    <w:rsid w:val="00660DA2"/>
    <w:rsid w:val="00660E66"/>
    <w:rsid w:val="00660EE4"/>
    <w:rsid w:val="00661763"/>
    <w:rsid w:val="00661868"/>
    <w:rsid w:val="00661886"/>
    <w:rsid w:val="00661A54"/>
    <w:rsid w:val="006620EF"/>
    <w:rsid w:val="00662AD3"/>
    <w:rsid w:val="00663331"/>
    <w:rsid w:val="006638EA"/>
    <w:rsid w:val="00664372"/>
    <w:rsid w:val="0066506B"/>
    <w:rsid w:val="00665AD9"/>
    <w:rsid w:val="00665C7F"/>
    <w:rsid w:val="006660E6"/>
    <w:rsid w:val="00666AD7"/>
    <w:rsid w:val="00666BCE"/>
    <w:rsid w:val="006676E4"/>
    <w:rsid w:val="00667B27"/>
    <w:rsid w:val="006707C8"/>
    <w:rsid w:val="00672BB0"/>
    <w:rsid w:val="006730B6"/>
    <w:rsid w:val="006732D4"/>
    <w:rsid w:val="0067374B"/>
    <w:rsid w:val="00673E92"/>
    <w:rsid w:val="00675657"/>
    <w:rsid w:val="00675BDA"/>
    <w:rsid w:val="00676121"/>
    <w:rsid w:val="00676496"/>
    <w:rsid w:val="00676640"/>
    <w:rsid w:val="006767FB"/>
    <w:rsid w:val="00676DC7"/>
    <w:rsid w:val="0067719D"/>
    <w:rsid w:val="00680005"/>
    <w:rsid w:val="00680C5E"/>
    <w:rsid w:val="00680EA7"/>
    <w:rsid w:val="00680FD5"/>
    <w:rsid w:val="006813BE"/>
    <w:rsid w:val="00681703"/>
    <w:rsid w:val="006828D1"/>
    <w:rsid w:val="00682951"/>
    <w:rsid w:val="006835AE"/>
    <w:rsid w:val="006838AF"/>
    <w:rsid w:val="00683B00"/>
    <w:rsid w:val="00683B02"/>
    <w:rsid w:val="006844ED"/>
    <w:rsid w:val="00684FCC"/>
    <w:rsid w:val="00685003"/>
    <w:rsid w:val="00686941"/>
    <w:rsid w:val="006873E5"/>
    <w:rsid w:val="00687A9C"/>
    <w:rsid w:val="00690323"/>
    <w:rsid w:val="0069075F"/>
    <w:rsid w:val="00690BFB"/>
    <w:rsid w:val="00691B5F"/>
    <w:rsid w:val="00692658"/>
    <w:rsid w:val="0069286C"/>
    <w:rsid w:val="00692CB3"/>
    <w:rsid w:val="00692D74"/>
    <w:rsid w:val="00692F72"/>
    <w:rsid w:val="00693068"/>
    <w:rsid w:val="00694298"/>
    <w:rsid w:val="00694B31"/>
    <w:rsid w:val="00694CE5"/>
    <w:rsid w:val="00694D17"/>
    <w:rsid w:val="0069507C"/>
    <w:rsid w:val="00695C4D"/>
    <w:rsid w:val="006962D9"/>
    <w:rsid w:val="00696419"/>
    <w:rsid w:val="00696D78"/>
    <w:rsid w:val="00696EE3"/>
    <w:rsid w:val="0069786C"/>
    <w:rsid w:val="006A1541"/>
    <w:rsid w:val="006A1923"/>
    <w:rsid w:val="006A197C"/>
    <w:rsid w:val="006A262A"/>
    <w:rsid w:val="006A27EB"/>
    <w:rsid w:val="006A2A1F"/>
    <w:rsid w:val="006A2DF0"/>
    <w:rsid w:val="006A335A"/>
    <w:rsid w:val="006A3B9C"/>
    <w:rsid w:val="006A4ACE"/>
    <w:rsid w:val="006A5140"/>
    <w:rsid w:val="006A543A"/>
    <w:rsid w:val="006A5793"/>
    <w:rsid w:val="006A5D65"/>
    <w:rsid w:val="006A6F23"/>
    <w:rsid w:val="006A72F8"/>
    <w:rsid w:val="006A7458"/>
    <w:rsid w:val="006A770D"/>
    <w:rsid w:val="006B060E"/>
    <w:rsid w:val="006B19CE"/>
    <w:rsid w:val="006B1E38"/>
    <w:rsid w:val="006B2295"/>
    <w:rsid w:val="006B26A6"/>
    <w:rsid w:val="006B2E8B"/>
    <w:rsid w:val="006B2FD9"/>
    <w:rsid w:val="006B3225"/>
    <w:rsid w:val="006B3676"/>
    <w:rsid w:val="006B3811"/>
    <w:rsid w:val="006B3A74"/>
    <w:rsid w:val="006B3F59"/>
    <w:rsid w:val="006B5100"/>
    <w:rsid w:val="006B5773"/>
    <w:rsid w:val="006B5A78"/>
    <w:rsid w:val="006B5C10"/>
    <w:rsid w:val="006B5C6B"/>
    <w:rsid w:val="006B5E39"/>
    <w:rsid w:val="006B79A1"/>
    <w:rsid w:val="006C0FA8"/>
    <w:rsid w:val="006C13CF"/>
    <w:rsid w:val="006C14AE"/>
    <w:rsid w:val="006C151E"/>
    <w:rsid w:val="006C1A15"/>
    <w:rsid w:val="006C1A89"/>
    <w:rsid w:val="006C1B3D"/>
    <w:rsid w:val="006C1DC9"/>
    <w:rsid w:val="006C420E"/>
    <w:rsid w:val="006C4261"/>
    <w:rsid w:val="006C4402"/>
    <w:rsid w:val="006C46C8"/>
    <w:rsid w:val="006C4810"/>
    <w:rsid w:val="006C54C8"/>
    <w:rsid w:val="006C567C"/>
    <w:rsid w:val="006C5B43"/>
    <w:rsid w:val="006C5B7B"/>
    <w:rsid w:val="006C602E"/>
    <w:rsid w:val="006C679B"/>
    <w:rsid w:val="006C6D73"/>
    <w:rsid w:val="006C7210"/>
    <w:rsid w:val="006D04EF"/>
    <w:rsid w:val="006D0759"/>
    <w:rsid w:val="006D1103"/>
    <w:rsid w:val="006D13FA"/>
    <w:rsid w:val="006D3437"/>
    <w:rsid w:val="006D3D52"/>
    <w:rsid w:val="006D44FE"/>
    <w:rsid w:val="006D4781"/>
    <w:rsid w:val="006D486F"/>
    <w:rsid w:val="006D5200"/>
    <w:rsid w:val="006D547B"/>
    <w:rsid w:val="006D5B05"/>
    <w:rsid w:val="006D6CA0"/>
    <w:rsid w:val="006D6D78"/>
    <w:rsid w:val="006D70B2"/>
    <w:rsid w:val="006D73DD"/>
    <w:rsid w:val="006D75B7"/>
    <w:rsid w:val="006D7C08"/>
    <w:rsid w:val="006D7CF8"/>
    <w:rsid w:val="006D7D0B"/>
    <w:rsid w:val="006E0451"/>
    <w:rsid w:val="006E0797"/>
    <w:rsid w:val="006E1618"/>
    <w:rsid w:val="006E1C90"/>
    <w:rsid w:val="006E1D90"/>
    <w:rsid w:val="006E21F1"/>
    <w:rsid w:val="006E2600"/>
    <w:rsid w:val="006E2B2C"/>
    <w:rsid w:val="006E2C1E"/>
    <w:rsid w:val="006E2C5D"/>
    <w:rsid w:val="006E372E"/>
    <w:rsid w:val="006E38BF"/>
    <w:rsid w:val="006E3D6C"/>
    <w:rsid w:val="006E5DAF"/>
    <w:rsid w:val="006E7223"/>
    <w:rsid w:val="006E7B7D"/>
    <w:rsid w:val="006E7BDD"/>
    <w:rsid w:val="006F0059"/>
    <w:rsid w:val="006F0239"/>
    <w:rsid w:val="006F088F"/>
    <w:rsid w:val="006F0908"/>
    <w:rsid w:val="006F0F20"/>
    <w:rsid w:val="006F13F1"/>
    <w:rsid w:val="006F1EF1"/>
    <w:rsid w:val="006F260D"/>
    <w:rsid w:val="006F26EB"/>
    <w:rsid w:val="006F2956"/>
    <w:rsid w:val="006F44DD"/>
    <w:rsid w:val="006F5097"/>
    <w:rsid w:val="006F51E2"/>
    <w:rsid w:val="006F55BF"/>
    <w:rsid w:val="006F6091"/>
    <w:rsid w:val="006F647A"/>
    <w:rsid w:val="006F64A7"/>
    <w:rsid w:val="006F65BD"/>
    <w:rsid w:val="006F70EE"/>
    <w:rsid w:val="006F7264"/>
    <w:rsid w:val="007004E7"/>
    <w:rsid w:val="007010AF"/>
    <w:rsid w:val="007016E3"/>
    <w:rsid w:val="0070196E"/>
    <w:rsid w:val="007024E2"/>
    <w:rsid w:val="0070294F"/>
    <w:rsid w:val="00702AE3"/>
    <w:rsid w:val="00703051"/>
    <w:rsid w:val="00703C23"/>
    <w:rsid w:val="00704985"/>
    <w:rsid w:val="0070523F"/>
    <w:rsid w:val="00705E12"/>
    <w:rsid w:val="00706753"/>
    <w:rsid w:val="0070678D"/>
    <w:rsid w:val="0070757E"/>
    <w:rsid w:val="00707617"/>
    <w:rsid w:val="00710096"/>
    <w:rsid w:val="00710306"/>
    <w:rsid w:val="0071039C"/>
    <w:rsid w:val="007107A3"/>
    <w:rsid w:val="00710B69"/>
    <w:rsid w:val="00710EDA"/>
    <w:rsid w:val="007112D7"/>
    <w:rsid w:val="00711635"/>
    <w:rsid w:val="00711A4C"/>
    <w:rsid w:val="00712154"/>
    <w:rsid w:val="007125B4"/>
    <w:rsid w:val="00712A9E"/>
    <w:rsid w:val="00712E81"/>
    <w:rsid w:val="007139DA"/>
    <w:rsid w:val="007143D7"/>
    <w:rsid w:val="0071450E"/>
    <w:rsid w:val="00714566"/>
    <w:rsid w:val="0071521F"/>
    <w:rsid w:val="00715974"/>
    <w:rsid w:val="00715DC6"/>
    <w:rsid w:val="00716084"/>
    <w:rsid w:val="00716F38"/>
    <w:rsid w:val="0071709E"/>
    <w:rsid w:val="007175BF"/>
    <w:rsid w:val="00717A60"/>
    <w:rsid w:val="00717F59"/>
    <w:rsid w:val="00720ED8"/>
    <w:rsid w:val="00720FCA"/>
    <w:rsid w:val="00721647"/>
    <w:rsid w:val="00721F28"/>
    <w:rsid w:val="007222C3"/>
    <w:rsid w:val="00722488"/>
    <w:rsid w:val="00722748"/>
    <w:rsid w:val="00722AEB"/>
    <w:rsid w:val="007230CF"/>
    <w:rsid w:val="00723E6E"/>
    <w:rsid w:val="00724A58"/>
    <w:rsid w:val="00724CFD"/>
    <w:rsid w:val="007258F2"/>
    <w:rsid w:val="00726595"/>
    <w:rsid w:val="007267AC"/>
    <w:rsid w:val="00726AB0"/>
    <w:rsid w:val="00726EFB"/>
    <w:rsid w:val="00727336"/>
    <w:rsid w:val="00727C7B"/>
    <w:rsid w:val="00727CA9"/>
    <w:rsid w:val="00730261"/>
    <w:rsid w:val="00731694"/>
    <w:rsid w:val="00733C24"/>
    <w:rsid w:val="007348D7"/>
    <w:rsid w:val="00734930"/>
    <w:rsid w:val="00734A48"/>
    <w:rsid w:val="00734B57"/>
    <w:rsid w:val="00735441"/>
    <w:rsid w:val="00735F87"/>
    <w:rsid w:val="0073659A"/>
    <w:rsid w:val="007371F7"/>
    <w:rsid w:val="00740856"/>
    <w:rsid w:val="00740C4F"/>
    <w:rsid w:val="00740EDF"/>
    <w:rsid w:val="00741689"/>
    <w:rsid w:val="007418D0"/>
    <w:rsid w:val="00741A61"/>
    <w:rsid w:val="00741C69"/>
    <w:rsid w:val="0074299C"/>
    <w:rsid w:val="00742D97"/>
    <w:rsid w:val="00743766"/>
    <w:rsid w:val="00744494"/>
    <w:rsid w:val="00747022"/>
    <w:rsid w:val="00747540"/>
    <w:rsid w:val="0075025B"/>
    <w:rsid w:val="0075107F"/>
    <w:rsid w:val="007522AA"/>
    <w:rsid w:val="007527C2"/>
    <w:rsid w:val="00752B1B"/>
    <w:rsid w:val="00754782"/>
    <w:rsid w:val="00754CB8"/>
    <w:rsid w:val="00754D99"/>
    <w:rsid w:val="00754E5E"/>
    <w:rsid w:val="00755997"/>
    <w:rsid w:val="00756F1D"/>
    <w:rsid w:val="00757213"/>
    <w:rsid w:val="00760087"/>
    <w:rsid w:val="00760E35"/>
    <w:rsid w:val="0076107A"/>
    <w:rsid w:val="00762AE3"/>
    <w:rsid w:val="00762D4D"/>
    <w:rsid w:val="00763413"/>
    <w:rsid w:val="007637E7"/>
    <w:rsid w:val="0076428F"/>
    <w:rsid w:val="00764383"/>
    <w:rsid w:val="00764AA4"/>
    <w:rsid w:val="0076534A"/>
    <w:rsid w:val="007655C1"/>
    <w:rsid w:val="00765A47"/>
    <w:rsid w:val="007661AA"/>
    <w:rsid w:val="007664E4"/>
    <w:rsid w:val="0076679C"/>
    <w:rsid w:val="00766F2F"/>
    <w:rsid w:val="007671D2"/>
    <w:rsid w:val="00767A00"/>
    <w:rsid w:val="00767A61"/>
    <w:rsid w:val="0077040F"/>
    <w:rsid w:val="007704FD"/>
    <w:rsid w:val="00770F62"/>
    <w:rsid w:val="00771978"/>
    <w:rsid w:val="00771A09"/>
    <w:rsid w:val="00772526"/>
    <w:rsid w:val="0077260D"/>
    <w:rsid w:val="007727EC"/>
    <w:rsid w:val="00772884"/>
    <w:rsid w:val="00773780"/>
    <w:rsid w:val="00773A32"/>
    <w:rsid w:val="00774EA4"/>
    <w:rsid w:val="00774EA7"/>
    <w:rsid w:val="00774EFD"/>
    <w:rsid w:val="007750AA"/>
    <w:rsid w:val="007752B9"/>
    <w:rsid w:val="007759D0"/>
    <w:rsid w:val="00775D10"/>
    <w:rsid w:val="0077653A"/>
    <w:rsid w:val="007769F2"/>
    <w:rsid w:val="0077706F"/>
    <w:rsid w:val="00780C04"/>
    <w:rsid w:val="00780D0F"/>
    <w:rsid w:val="00780ED7"/>
    <w:rsid w:val="00781A4C"/>
    <w:rsid w:val="00782177"/>
    <w:rsid w:val="007825D3"/>
    <w:rsid w:val="007828F6"/>
    <w:rsid w:val="00782D5E"/>
    <w:rsid w:val="00783353"/>
    <w:rsid w:val="007833B5"/>
    <w:rsid w:val="0078396D"/>
    <w:rsid w:val="007841DB"/>
    <w:rsid w:val="00784753"/>
    <w:rsid w:val="007848D4"/>
    <w:rsid w:val="00784DE7"/>
    <w:rsid w:val="00785B42"/>
    <w:rsid w:val="00785D7C"/>
    <w:rsid w:val="00785E89"/>
    <w:rsid w:val="00786C5E"/>
    <w:rsid w:val="007870C3"/>
    <w:rsid w:val="007870E0"/>
    <w:rsid w:val="00787E13"/>
    <w:rsid w:val="00787F8F"/>
    <w:rsid w:val="007908CE"/>
    <w:rsid w:val="00790C60"/>
    <w:rsid w:val="00790D97"/>
    <w:rsid w:val="00791747"/>
    <w:rsid w:val="00792027"/>
    <w:rsid w:val="00792101"/>
    <w:rsid w:val="00792129"/>
    <w:rsid w:val="00792799"/>
    <w:rsid w:val="00794D22"/>
    <w:rsid w:val="0079503F"/>
    <w:rsid w:val="00795794"/>
    <w:rsid w:val="00795FAE"/>
    <w:rsid w:val="0079602F"/>
    <w:rsid w:val="00796940"/>
    <w:rsid w:val="007978E1"/>
    <w:rsid w:val="007979C3"/>
    <w:rsid w:val="007A17D5"/>
    <w:rsid w:val="007A2C88"/>
    <w:rsid w:val="007A4227"/>
    <w:rsid w:val="007A48FF"/>
    <w:rsid w:val="007A50E1"/>
    <w:rsid w:val="007A5A11"/>
    <w:rsid w:val="007A628A"/>
    <w:rsid w:val="007A697E"/>
    <w:rsid w:val="007A7171"/>
    <w:rsid w:val="007A755E"/>
    <w:rsid w:val="007A7C3A"/>
    <w:rsid w:val="007B0564"/>
    <w:rsid w:val="007B0605"/>
    <w:rsid w:val="007B17AB"/>
    <w:rsid w:val="007B20D2"/>
    <w:rsid w:val="007B24D0"/>
    <w:rsid w:val="007B2CC0"/>
    <w:rsid w:val="007B3EEF"/>
    <w:rsid w:val="007B4488"/>
    <w:rsid w:val="007B4548"/>
    <w:rsid w:val="007B471E"/>
    <w:rsid w:val="007B55E7"/>
    <w:rsid w:val="007B56B6"/>
    <w:rsid w:val="007B5783"/>
    <w:rsid w:val="007B59A5"/>
    <w:rsid w:val="007C0030"/>
    <w:rsid w:val="007C0181"/>
    <w:rsid w:val="007C0AF9"/>
    <w:rsid w:val="007C0FDC"/>
    <w:rsid w:val="007C11C7"/>
    <w:rsid w:val="007C1997"/>
    <w:rsid w:val="007C30DB"/>
    <w:rsid w:val="007C335F"/>
    <w:rsid w:val="007C508A"/>
    <w:rsid w:val="007C5249"/>
    <w:rsid w:val="007C52FF"/>
    <w:rsid w:val="007C5564"/>
    <w:rsid w:val="007C618D"/>
    <w:rsid w:val="007C6EA4"/>
    <w:rsid w:val="007C79FD"/>
    <w:rsid w:val="007C7CC5"/>
    <w:rsid w:val="007D24EF"/>
    <w:rsid w:val="007D36B1"/>
    <w:rsid w:val="007D3959"/>
    <w:rsid w:val="007D3B92"/>
    <w:rsid w:val="007D4DCE"/>
    <w:rsid w:val="007D52B4"/>
    <w:rsid w:val="007D5562"/>
    <w:rsid w:val="007D5A4D"/>
    <w:rsid w:val="007D5F73"/>
    <w:rsid w:val="007D605E"/>
    <w:rsid w:val="007D6846"/>
    <w:rsid w:val="007D6C84"/>
    <w:rsid w:val="007D7551"/>
    <w:rsid w:val="007D7E32"/>
    <w:rsid w:val="007E0FAE"/>
    <w:rsid w:val="007E1CBB"/>
    <w:rsid w:val="007E5672"/>
    <w:rsid w:val="007E5BCC"/>
    <w:rsid w:val="007E5E18"/>
    <w:rsid w:val="007E750D"/>
    <w:rsid w:val="007E7531"/>
    <w:rsid w:val="007E7E83"/>
    <w:rsid w:val="007F06E8"/>
    <w:rsid w:val="007F1D77"/>
    <w:rsid w:val="007F20E7"/>
    <w:rsid w:val="007F25C2"/>
    <w:rsid w:val="007F2934"/>
    <w:rsid w:val="007F37EA"/>
    <w:rsid w:val="007F3E41"/>
    <w:rsid w:val="007F493C"/>
    <w:rsid w:val="007F49D7"/>
    <w:rsid w:val="007F5761"/>
    <w:rsid w:val="007F62BD"/>
    <w:rsid w:val="007F6E2C"/>
    <w:rsid w:val="007F72F7"/>
    <w:rsid w:val="00801625"/>
    <w:rsid w:val="00801F79"/>
    <w:rsid w:val="00802113"/>
    <w:rsid w:val="008026F8"/>
    <w:rsid w:val="00802914"/>
    <w:rsid w:val="00802EDA"/>
    <w:rsid w:val="00803576"/>
    <w:rsid w:val="00803673"/>
    <w:rsid w:val="008041B3"/>
    <w:rsid w:val="0080438A"/>
    <w:rsid w:val="008043A3"/>
    <w:rsid w:val="00804416"/>
    <w:rsid w:val="00804695"/>
    <w:rsid w:val="008048C1"/>
    <w:rsid w:val="00804CF0"/>
    <w:rsid w:val="00804E59"/>
    <w:rsid w:val="008053F0"/>
    <w:rsid w:val="00805934"/>
    <w:rsid w:val="00805A66"/>
    <w:rsid w:val="00805EE7"/>
    <w:rsid w:val="00805F5F"/>
    <w:rsid w:val="00806247"/>
    <w:rsid w:val="008062B5"/>
    <w:rsid w:val="00806D10"/>
    <w:rsid w:val="00806DF9"/>
    <w:rsid w:val="0081010B"/>
    <w:rsid w:val="008101E0"/>
    <w:rsid w:val="00810318"/>
    <w:rsid w:val="00811468"/>
    <w:rsid w:val="00811C75"/>
    <w:rsid w:val="00811D78"/>
    <w:rsid w:val="00812574"/>
    <w:rsid w:val="00812CDC"/>
    <w:rsid w:val="008132E1"/>
    <w:rsid w:val="0081354C"/>
    <w:rsid w:val="0081394E"/>
    <w:rsid w:val="00813EDF"/>
    <w:rsid w:val="00814692"/>
    <w:rsid w:val="0081566B"/>
    <w:rsid w:val="008163C5"/>
    <w:rsid w:val="00816923"/>
    <w:rsid w:val="00816CFE"/>
    <w:rsid w:val="00817D6F"/>
    <w:rsid w:val="008200FE"/>
    <w:rsid w:val="008202D3"/>
    <w:rsid w:val="00820999"/>
    <w:rsid w:val="00821076"/>
    <w:rsid w:val="0082143F"/>
    <w:rsid w:val="00821945"/>
    <w:rsid w:val="00822432"/>
    <w:rsid w:val="00822E95"/>
    <w:rsid w:val="0082316C"/>
    <w:rsid w:val="008234C0"/>
    <w:rsid w:val="00823EE7"/>
    <w:rsid w:val="008245F2"/>
    <w:rsid w:val="0082462B"/>
    <w:rsid w:val="00824C80"/>
    <w:rsid w:val="00824F45"/>
    <w:rsid w:val="00825D9A"/>
    <w:rsid w:val="00826190"/>
    <w:rsid w:val="008261BE"/>
    <w:rsid w:val="008262B2"/>
    <w:rsid w:val="008265D1"/>
    <w:rsid w:val="00826656"/>
    <w:rsid w:val="0082684C"/>
    <w:rsid w:val="00827381"/>
    <w:rsid w:val="00827394"/>
    <w:rsid w:val="00827496"/>
    <w:rsid w:val="00827690"/>
    <w:rsid w:val="00827B02"/>
    <w:rsid w:val="00827CAD"/>
    <w:rsid w:val="00827FB7"/>
    <w:rsid w:val="00830016"/>
    <w:rsid w:val="008301B2"/>
    <w:rsid w:val="0083074F"/>
    <w:rsid w:val="00830BDE"/>
    <w:rsid w:val="00832245"/>
    <w:rsid w:val="00832329"/>
    <w:rsid w:val="008328FF"/>
    <w:rsid w:val="00832EF3"/>
    <w:rsid w:val="00833C20"/>
    <w:rsid w:val="0083466D"/>
    <w:rsid w:val="00834959"/>
    <w:rsid w:val="00834BCE"/>
    <w:rsid w:val="00834DC8"/>
    <w:rsid w:val="00834EB0"/>
    <w:rsid w:val="00834FAC"/>
    <w:rsid w:val="00835207"/>
    <w:rsid w:val="00835E9D"/>
    <w:rsid w:val="00836D95"/>
    <w:rsid w:val="0083746E"/>
    <w:rsid w:val="008405ED"/>
    <w:rsid w:val="00840EA9"/>
    <w:rsid w:val="00841135"/>
    <w:rsid w:val="008413CA"/>
    <w:rsid w:val="00841665"/>
    <w:rsid w:val="008416CE"/>
    <w:rsid w:val="00842012"/>
    <w:rsid w:val="0084248D"/>
    <w:rsid w:val="008425D8"/>
    <w:rsid w:val="008429A5"/>
    <w:rsid w:val="00843764"/>
    <w:rsid w:val="008448A4"/>
    <w:rsid w:val="00847BDF"/>
    <w:rsid w:val="00850D55"/>
    <w:rsid w:val="008515D0"/>
    <w:rsid w:val="0085354A"/>
    <w:rsid w:val="00853ABC"/>
    <w:rsid w:val="00853F68"/>
    <w:rsid w:val="0085406E"/>
    <w:rsid w:val="00854310"/>
    <w:rsid w:val="00855C63"/>
    <w:rsid w:val="00856085"/>
    <w:rsid w:val="00857AF9"/>
    <w:rsid w:val="00860385"/>
    <w:rsid w:val="008603A2"/>
    <w:rsid w:val="00860749"/>
    <w:rsid w:val="00860A63"/>
    <w:rsid w:val="0086171A"/>
    <w:rsid w:val="00861E53"/>
    <w:rsid w:val="008621B2"/>
    <w:rsid w:val="00862C70"/>
    <w:rsid w:val="00863C35"/>
    <w:rsid w:val="00864BE5"/>
    <w:rsid w:val="008655EE"/>
    <w:rsid w:val="008657B6"/>
    <w:rsid w:val="00865E72"/>
    <w:rsid w:val="00865F75"/>
    <w:rsid w:val="00866957"/>
    <w:rsid w:val="0086705F"/>
    <w:rsid w:val="00867D67"/>
    <w:rsid w:val="00870AFE"/>
    <w:rsid w:val="00870DD5"/>
    <w:rsid w:val="00871198"/>
    <w:rsid w:val="00872B05"/>
    <w:rsid w:val="00872C99"/>
    <w:rsid w:val="00873155"/>
    <w:rsid w:val="00873D8F"/>
    <w:rsid w:val="00874387"/>
    <w:rsid w:val="00874AA2"/>
    <w:rsid w:val="00876621"/>
    <w:rsid w:val="008766DF"/>
    <w:rsid w:val="0087692A"/>
    <w:rsid w:val="00876D4B"/>
    <w:rsid w:val="00877186"/>
    <w:rsid w:val="00877668"/>
    <w:rsid w:val="00877751"/>
    <w:rsid w:val="00880BB0"/>
    <w:rsid w:val="00880F43"/>
    <w:rsid w:val="008814CA"/>
    <w:rsid w:val="00881E09"/>
    <w:rsid w:val="00883681"/>
    <w:rsid w:val="00884170"/>
    <w:rsid w:val="008845D2"/>
    <w:rsid w:val="00884954"/>
    <w:rsid w:val="008852B4"/>
    <w:rsid w:val="008858E8"/>
    <w:rsid w:val="00885946"/>
    <w:rsid w:val="00885A30"/>
    <w:rsid w:val="00886553"/>
    <w:rsid w:val="00886A6B"/>
    <w:rsid w:val="00887890"/>
    <w:rsid w:val="00887B77"/>
    <w:rsid w:val="00890857"/>
    <w:rsid w:val="00890A41"/>
    <w:rsid w:val="00890E45"/>
    <w:rsid w:val="008917CB"/>
    <w:rsid w:val="008918F2"/>
    <w:rsid w:val="00892105"/>
    <w:rsid w:val="008928C5"/>
    <w:rsid w:val="00893435"/>
    <w:rsid w:val="008937BE"/>
    <w:rsid w:val="008947D6"/>
    <w:rsid w:val="0089544A"/>
    <w:rsid w:val="00895603"/>
    <w:rsid w:val="0089568A"/>
    <w:rsid w:val="008956F7"/>
    <w:rsid w:val="00895BF6"/>
    <w:rsid w:val="0089628D"/>
    <w:rsid w:val="00896385"/>
    <w:rsid w:val="008969C5"/>
    <w:rsid w:val="00896FEA"/>
    <w:rsid w:val="008970EF"/>
    <w:rsid w:val="0089753A"/>
    <w:rsid w:val="008A25F3"/>
    <w:rsid w:val="008A30D3"/>
    <w:rsid w:val="008A3474"/>
    <w:rsid w:val="008A3804"/>
    <w:rsid w:val="008A421A"/>
    <w:rsid w:val="008A475A"/>
    <w:rsid w:val="008A4AD7"/>
    <w:rsid w:val="008A4C1A"/>
    <w:rsid w:val="008A4DD4"/>
    <w:rsid w:val="008A4E00"/>
    <w:rsid w:val="008A55BA"/>
    <w:rsid w:val="008A5B23"/>
    <w:rsid w:val="008A6CBD"/>
    <w:rsid w:val="008A6ED0"/>
    <w:rsid w:val="008A732B"/>
    <w:rsid w:val="008A7B4D"/>
    <w:rsid w:val="008A7C14"/>
    <w:rsid w:val="008A7C8B"/>
    <w:rsid w:val="008A7E82"/>
    <w:rsid w:val="008A7F3F"/>
    <w:rsid w:val="008B0C13"/>
    <w:rsid w:val="008B101A"/>
    <w:rsid w:val="008B117F"/>
    <w:rsid w:val="008B147E"/>
    <w:rsid w:val="008B1B1C"/>
    <w:rsid w:val="008B311C"/>
    <w:rsid w:val="008B31C6"/>
    <w:rsid w:val="008B389E"/>
    <w:rsid w:val="008B524E"/>
    <w:rsid w:val="008B6ECB"/>
    <w:rsid w:val="008B7851"/>
    <w:rsid w:val="008B7D74"/>
    <w:rsid w:val="008B7E7A"/>
    <w:rsid w:val="008B7F8F"/>
    <w:rsid w:val="008C0007"/>
    <w:rsid w:val="008C1906"/>
    <w:rsid w:val="008C311C"/>
    <w:rsid w:val="008C3124"/>
    <w:rsid w:val="008C3393"/>
    <w:rsid w:val="008C5460"/>
    <w:rsid w:val="008C583E"/>
    <w:rsid w:val="008C5D10"/>
    <w:rsid w:val="008C6935"/>
    <w:rsid w:val="008C6AE6"/>
    <w:rsid w:val="008C6C58"/>
    <w:rsid w:val="008C6EE3"/>
    <w:rsid w:val="008C6FA3"/>
    <w:rsid w:val="008C7171"/>
    <w:rsid w:val="008C72F4"/>
    <w:rsid w:val="008C78B6"/>
    <w:rsid w:val="008D0DBD"/>
    <w:rsid w:val="008D12DB"/>
    <w:rsid w:val="008D2895"/>
    <w:rsid w:val="008D2D10"/>
    <w:rsid w:val="008D370C"/>
    <w:rsid w:val="008D42DA"/>
    <w:rsid w:val="008D52A4"/>
    <w:rsid w:val="008D5363"/>
    <w:rsid w:val="008D5C68"/>
    <w:rsid w:val="008D608A"/>
    <w:rsid w:val="008D66CA"/>
    <w:rsid w:val="008D6B9E"/>
    <w:rsid w:val="008D74BA"/>
    <w:rsid w:val="008D7533"/>
    <w:rsid w:val="008D79D4"/>
    <w:rsid w:val="008E0E11"/>
    <w:rsid w:val="008E1282"/>
    <w:rsid w:val="008E14B9"/>
    <w:rsid w:val="008E2448"/>
    <w:rsid w:val="008E2597"/>
    <w:rsid w:val="008E2B3A"/>
    <w:rsid w:val="008E32CC"/>
    <w:rsid w:val="008E395F"/>
    <w:rsid w:val="008E3DA0"/>
    <w:rsid w:val="008E412D"/>
    <w:rsid w:val="008E48CD"/>
    <w:rsid w:val="008E4A9A"/>
    <w:rsid w:val="008E4EFE"/>
    <w:rsid w:val="008E5BD6"/>
    <w:rsid w:val="008E709A"/>
    <w:rsid w:val="008E70EE"/>
    <w:rsid w:val="008E748B"/>
    <w:rsid w:val="008E7779"/>
    <w:rsid w:val="008E7AF1"/>
    <w:rsid w:val="008F0381"/>
    <w:rsid w:val="008F0D90"/>
    <w:rsid w:val="008F18D4"/>
    <w:rsid w:val="008F1D67"/>
    <w:rsid w:val="008F25C7"/>
    <w:rsid w:val="008F2A20"/>
    <w:rsid w:val="008F40E4"/>
    <w:rsid w:val="008F4163"/>
    <w:rsid w:val="008F56B5"/>
    <w:rsid w:val="008F5808"/>
    <w:rsid w:val="008F6E40"/>
    <w:rsid w:val="008F74F8"/>
    <w:rsid w:val="008F7DD9"/>
    <w:rsid w:val="009004B3"/>
    <w:rsid w:val="009017F5"/>
    <w:rsid w:val="009020CA"/>
    <w:rsid w:val="00902E3F"/>
    <w:rsid w:val="009031F1"/>
    <w:rsid w:val="009035A4"/>
    <w:rsid w:val="00904BF6"/>
    <w:rsid w:val="00905397"/>
    <w:rsid w:val="00906026"/>
    <w:rsid w:val="009067CE"/>
    <w:rsid w:val="0090717D"/>
    <w:rsid w:val="00907B45"/>
    <w:rsid w:val="00910577"/>
    <w:rsid w:val="0091085E"/>
    <w:rsid w:val="00911482"/>
    <w:rsid w:val="00911D49"/>
    <w:rsid w:val="00911D99"/>
    <w:rsid w:val="00912132"/>
    <w:rsid w:val="00912524"/>
    <w:rsid w:val="00912EFA"/>
    <w:rsid w:val="0091348A"/>
    <w:rsid w:val="00913892"/>
    <w:rsid w:val="00913D80"/>
    <w:rsid w:val="0091417B"/>
    <w:rsid w:val="00915DC8"/>
    <w:rsid w:val="009160CD"/>
    <w:rsid w:val="00916AA8"/>
    <w:rsid w:val="00917602"/>
    <w:rsid w:val="00917965"/>
    <w:rsid w:val="00917AE7"/>
    <w:rsid w:val="00920123"/>
    <w:rsid w:val="00920587"/>
    <w:rsid w:val="00922D00"/>
    <w:rsid w:val="009236E8"/>
    <w:rsid w:val="00923D5D"/>
    <w:rsid w:val="00923F2E"/>
    <w:rsid w:val="00924430"/>
    <w:rsid w:val="0092466F"/>
    <w:rsid w:val="00925126"/>
    <w:rsid w:val="00925A7D"/>
    <w:rsid w:val="00925F4E"/>
    <w:rsid w:val="00925F96"/>
    <w:rsid w:val="009261CC"/>
    <w:rsid w:val="009274CF"/>
    <w:rsid w:val="00927A45"/>
    <w:rsid w:val="00927DC6"/>
    <w:rsid w:val="00930521"/>
    <w:rsid w:val="00930BD2"/>
    <w:rsid w:val="0093193B"/>
    <w:rsid w:val="00931CF8"/>
    <w:rsid w:val="00931E2A"/>
    <w:rsid w:val="00931E6F"/>
    <w:rsid w:val="00932042"/>
    <w:rsid w:val="00933358"/>
    <w:rsid w:val="0093335D"/>
    <w:rsid w:val="00933547"/>
    <w:rsid w:val="009335A0"/>
    <w:rsid w:val="00934074"/>
    <w:rsid w:val="00934512"/>
    <w:rsid w:val="00935031"/>
    <w:rsid w:val="00935A9E"/>
    <w:rsid w:val="00935BEE"/>
    <w:rsid w:val="00935DE1"/>
    <w:rsid w:val="0093608D"/>
    <w:rsid w:val="00936197"/>
    <w:rsid w:val="00936389"/>
    <w:rsid w:val="009366FA"/>
    <w:rsid w:val="00936C0C"/>
    <w:rsid w:val="00937675"/>
    <w:rsid w:val="009379F4"/>
    <w:rsid w:val="00937A75"/>
    <w:rsid w:val="00937D43"/>
    <w:rsid w:val="0094028E"/>
    <w:rsid w:val="009406AF"/>
    <w:rsid w:val="00940D1A"/>
    <w:rsid w:val="00941880"/>
    <w:rsid w:val="00941D9D"/>
    <w:rsid w:val="00941DDF"/>
    <w:rsid w:val="00942434"/>
    <w:rsid w:val="00942528"/>
    <w:rsid w:val="00942827"/>
    <w:rsid w:val="00942EEF"/>
    <w:rsid w:val="00942F1C"/>
    <w:rsid w:val="00943593"/>
    <w:rsid w:val="00943A35"/>
    <w:rsid w:val="00943D22"/>
    <w:rsid w:val="00943D90"/>
    <w:rsid w:val="00944DC2"/>
    <w:rsid w:val="0094521C"/>
    <w:rsid w:val="00945E78"/>
    <w:rsid w:val="00946515"/>
    <w:rsid w:val="00946519"/>
    <w:rsid w:val="00946884"/>
    <w:rsid w:val="00946A58"/>
    <w:rsid w:val="009502C4"/>
    <w:rsid w:val="009508FB"/>
    <w:rsid w:val="00950929"/>
    <w:rsid w:val="00950DB2"/>
    <w:rsid w:val="00951A1E"/>
    <w:rsid w:val="00951EB5"/>
    <w:rsid w:val="00951EDA"/>
    <w:rsid w:val="00952841"/>
    <w:rsid w:val="00952C0F"/>
    <w:rsid w:val="009530CA"/>
    <w:rsid w:val="00953482"/>
    <w:rsid w:val="00953999"/>
    <w:rsid w:val="00954A9E"/>
    <w:rsid w:val="00955CD6"/>
    <w:rsid w:val="0095703B"/>
    <w:rsid w:val="0095762D"/>
    <w:rsid w:val="009578B2"/>
    <w:rsid w:val="009602C8"/>
    <w:rsid w:val="00960349"/>
    <w:rsid w:val="009605EC"/>
    <w:rsid w:val="00960802"/>
    <w:rsid w:val="00960B6B"/>
    <w:rsid w:val="00960B8A"/>
    <w:rsid w:val="00960DD5"/>
    <w:rsid w:val="00961006"/>
    <w:rsid w:val="00961577"/>
    <w:rsid w:val="009617F0"/>
    <w:rsid w:val="00961E24"/>
    <w:rsid w:val="009621E9"/>
    <w:rsid w:val="00963C7A"/>
    <w:rsid w:val="00963E64"/>
    <w:rsid w:val="00963E86"/>
    <w:rsid w:val="0096473D"/>
    <w:rsid w:val="00964BFE"/>
    <w:rsid w:val="00965105"/>
    <w:rsid w:val="00965E50"/>
    <w:rsid w:val="00967135"/>
    <w:rsid w:val="00967318"/>
    <w:rsid w:val="00967E73"/>
    <w:rsid w:val="009700A4"/>
    <w:rsid w:val="009706EF"/>
    <w:rsid w:val="009708B8"/>
    <w:rsid w:val="009708E4"/>
    <w:rsid w:val="00970E7C"/>
    <w:rsid w:val="0097130A"/>
    <w:rsid w:val="0097169B"/>
    <w:rsid w:val="00971EFA"/>
    <w:rsid w:val="009727B6"/>
    <w:rsid w:val="00973919"/>
    <w:rsid w:val="00973BF2"/>
    <w:rsid w:val="00973EAE"/>
    <w:rsid w:val="00973F4B"/>
    <w:rsid w:val="00974CBD"/>
    <w:rsid w:val="00975085"/>
    <w:rsid w:val="0097516B"/>
    <w:rsid w:val="00975BB3"/>
    <w:rsid w:val="009767E8"/>
    <w:rsid w:val="0097713C"/>
    <w:rsid w:val="0097747B"/>
    <w:rsid w:val="00977E63"/>
    <w:rsid w:val="0098046F"/>
    <w:rsid w:val="0098088B"/>
    <w:rsid w:val="00980CFF"/>
    <w:rsid w:val="00981190"/>
    <w:rsid w:val="00983479"/>
    <w:rsid w:val="00983A9E"/>
    <w:rsid w:val="00983DE9"/>
    <w:rsid w:val="009845F8"/>
    <w:rsid w:val="00984A4A"/>
    <w:rsid w:val="00985CE1"/>
    <w:rsid w:val="00985D11"/>
    <w:rsid w:val="00985F8F"/>
    <w:rsid w:val="00986B52"/>
    <w:rsid w:val="00986B9C"/>
    <w:rsid w:val="00986C01"/>
    <w:rsid w:val="00986C2D"/>
    <w:rsid w:val="009876F9"/>
    <w:rsid w:val="00991040"/>
    <w:rsid w:val="00991A0E"/>
    <w:rsid w:val="00991D4E"/>
    <w:rsid w:val="00993553"/>
    <w:rsid w:val="00993721"/>
    <w:rsid w:val="00993C04"/>
    <w:rsid w:val="009943C3"/>
    <w:rsid w:val="0099446B"/>
    <w:rsid w:val="00994666"/>
    <w:rsid w:val="009952FD"/>
    <w:rsid w:val="0099608D"/>
    <w:rsid w:val="009961FC"/>
    <w:rsid w:val="009963B6"/>
    <w:rsid w:val="00996514"/>
    <w:rsid w:val="009972ED"/>
    <w:rsid w:val="00997479"/>
    <w:rsid w:val="009A0323"/>
    <w:rsid w:val="009A0C4A"/>
    <w:rsid w:val="009A0D6E"/>
    <w:rsid w:val="009A1936"/>
    <w:rsid w:val="009A1984"/>
    <w:rsid w:val="009A1AE7"/>
    <w:rsid w:val="009A218B"/>
    <w:rsid w:val="009A255A"/>
    <w:rsid w:val="009A3018"/>
    <w:rsid w:val="009A34FD"/>
    <w:rsid w:val="009A38BC"/>
    <w:rsid w:val="009A394F"/>
    <w:rsid w:val="009A3BBC"/>
    <w:rsid w:val="009A4508"/>
    <w:rsid w:val="009A4552"/>
    <w:rsid w:val="009A485F"/>
    <w:rsid w:val="009A561F"/>
    <w:rsid w:val="009A5CD8"/>
    <w:rsid w:val="009A5D64"/>
    <w:rsid w:val="009A647B"/>
    <w:rsid w:val="009A69B3"/>
    <w:rsid w:val="009A6A4B"/>
    <w:rsid w:val="009A6BDC"/>
    <w:rsid w:val="009A75CA"/>
    <w:rsid w:val="009A76A4"/>
    <w:rsid w:val="009A78F4"/>
    <w:rsid w:val="009B09E7"/>
    <w:rsid w:val="009B0C00"/>
    <w:rsid w:val="009B1F2A"/>
    <w:rsid w:val="009B20F5"/>
    <w:rsid w:val="009B21B7"/>
    <w:rsid w:val="009B22A2"/>
    <w:rsid w:val="009B26CD"/>
    <w:rsid w:val="009B2CE9"/>
    <w:rsid w:val="009B2F0F"/>
    <w:rsid w:val="009B3F50"/>
    <w:rsid w:val="009B3F63"/>
    <w:rsid w:val="009B4235"/>
    <w:rsid w:val="009B59F4"/>
    <w:rsid w:val="009B5A81"/>
    <w:rsid w:val="009B6057"/>
    <w:rsid w:val="009B671D"/>
    <w:rsid w:val="009B6B61"/>
    <w:rsid w:val="009B7182"/>
    <w:rsid w:val="009C0545"/>
    <w:rsid w:val="009C071D"/>
    <w:rsid w:val="009C0E4E"/>
    <w:rsid w:val="009C13C0"/>
    <w:rsid w:val="009C17F5"/>
    <w:rsid w:val="009C2E41"/>
    <w:rsid w:val="009C4C7B"/>
    <w:rsid w:val="009C51EE"/>
    <w:rsid w:val="009C5B54"/>
    <w:rsid w:val="009C70B7"/>
    <w:rsid w:val="009C74FB"/>
    <w:rsid w:val="009C7986"/>
    <w:rsid w:val="009D0E1B"/>
    <w:rsid w:val="009D159C"/>
    <w:rsid w:val="009D1628"/>
    <w:rsid w:val="009D297F"/>
    <w:rsid w:val="009D39E0"/>
    <w:rsid w:val="009D3A71"/>
    <w:rsid w:val="009D43BF"/>
    <w:rsid w:val="009D4740"/>
    <w:rsid w:val="009D5B16"/>
    <w:rsid w:val="009D6373"/>
    <w:rsid w:val="009D6703"/>
    <w:rsid w:val="009D6708"/>
    <w:rsid w:val="009D7A10"/>
    <w:rsid w:val="009E071A"/>
    <w:rsid w:val="009E13CD"/>
    <w:rsid w:val="009E1721"/>
    <w:rsid w:val="009E1801"/>
    <w:rsid w:val="009E223C"/>
    <w:rsid w:val="009E255D"/>
    <w:rsid w:val="009E257E"/>
    <w:rsid w:val="009E3448"/>
    <w:rsid w:val="009E379E"/>
    <w:rsid w:val="009E39D3"/>
    <w:rsid w:val="009E3B26"/>
    <w:rsid w:val="009E43A4"/>
    <w:rsid w:val="009E43EE"/>
    <w:rsid w:val="009E4766"/>
    <w:rsid w:val="009E4D7A"/>
    <w:rsid w:val="009E5561"/>
    <w:rsid w:val="009E5E9A"/>
    <w:rsid w:val="009E660B"/>
    <w:rsid w:val="009F0CF9"/>
    <w:rsid w:val="009F1923"/>
    <w:rsid w:val="009F1E5D"/>
    <w:rsid w:val="009F2134"/>
    <w:rsid w:val="009F2D7E"/>
    <w:rsid w:val="009F3191"/>
    <w:rsid w:val="009F327D"/>
    <w:rsid w:val="009F4162"/>
    <w:rsid w:val="009F45EC"/>
    <w:rsid w:val="009F45EF"/>
    <w:rsid w:val="009F4B28"/>
    <w:rsid w:val="009F4FA3"/>
    <w:rsid w:val="009F51A6"/>
    <w:rsid w:val="009F614B"/>
    <w:rsid w:val="009F626C"/>
    <w:rsid w:val="009F7AFC"/>
    <w:rsid w:val="00A00235"/>
    <w:rsid w:val="00A00D00"/>
    <w:rsid w:val="00A00DEB"/>
    <w:rsid w:val="00A00E65"/>
    <w:rsid w:val="00A01FB6"/>
    <w:rsid w:val="00A02A9A"/>
    <w:rsid w:val="00A03E67"/>
    <w:rsid w:val="00A03FBC"/>
    <w:rsid w:val="00A04255"/>
    <w:rsid w:val="00A05565"/>
    <w:rsid w:val="00A05845"/>
    <w:rsid w:val="00A058A3"/>
    <w:rsid w:val="00A05A32"/>
    <w:rsid w:val="00A061AB"/>
    <w:rsid w:val="00A064DF"/>
    <w:rsid w:val="00A0666E"/>
    <w:rsid w:val="00A073AC"/>
    <w:rsid w:val="00A0764E"/>
    <w:rsid w:val="00A07A66"/>
    <w:rsid w:val="00A07BF1"/>
    <w:rsid w:val="00A101EE"/>
    <w:rsid w:val="00A10ACA"/>
    <w:rsid w:val="00A10DB6"/>
    <w:rsid w:val="00A1125B"/>
    <w:rsid w:val="00A11FB1"/>
    <w:rsid w:val="00A122B6"/>
    <w:rsid w:val="00A128AD"/>
    <w:rsid w:val="00A12D4E"/>
    <w:rsid w:val="00A12FFB"/>
    <w:rsid w:val="00A13BA5"/>
    <w:rsid w:val="00A13C3D"/>
    <w:rsid w:val="00A1452D"/>
    <w:rsid w:val="00A153F9"/>
    <w:rsid w:val="00A15629"/>
    <w:rsid w:val="00A1609B"/>
    <w:rsid w:val="00A1670D"/>
    <w:rsid w:val="00A16A02"/>
    <w:rsid w:val="00A16D7B"/>
    <w:rsid w:val="00A17087"/>
    <w:rsid w:val="00A1762C"/>
    <w:rsid w:val="00A17A86"/>
    <w:rsid w:val="00A2008A"/>
    <w:rsid w:val="00A20720"/>
    <w:rsid w:val="00A213BA"/>
    <w:rsid w:val="00A21517"/>
    <w:rsid w:val="00A222A2"/>
    <w:rsid w:val="00A22F35"/>
    <w:rsid w:val="00A231DF"/>
    <w:rsid w:val="00A2346E"/>
    <w:rsid w:val="00A234E1"/>
    <w:rsid w:val="00A23627"/>
    <w:rsid w:val="00A2368A"/>
    <w:rsid w:val="00A238AD"/>
    <w:rsid w:val="00A23EDC"/>
    <w:rsid w:val="00A25DB6"/>
    <w:rsid w:val="00A25DDC"/>
    <w:rsid w:val="00A260FB"/>
    <w:rsid w:val="00A261C0"/>
    <w:rsid w:val="00A265BC"/>
    <w:rsid w:val="00A26DDD"/>
    <w:rsid w:val="00A270B8"/>
    <w:rsid w:val="00A27AFC"/>
    <w:rsid w:val="00A30C43"/>
    <w:rsid w:val="00A31366"/>
    <w:rsid w:val="00A328D5"/>
    <w:rsid w:val="00A32B9E"/>
    <w:rsid w:val="00A330D9"/>
    <w:rsid w:val="00A33DF0"/>
    <w:rsid w:val="00A33E87"/>
    <w:rsid w:val="00A34282"/>
    <w:rsid w:val="00A343F1"/>
    <w:rsid w:val="00A345BF"/>
    <w:rsid w:val="00A35C94"/>
    <w:rsid w:val="00A362CF"/>
    <w:rsid w:val="00A364A4"/>
    <w:rsid w:val="00A36824"/>
    <w:rsid w:val="00A36F40"/>
    <w:rsid w:val="00A3769C"/>
    <w:rsid w:val="00A376F5"/>
    <w:rsid w:val="00A37B9E"/>
    <w:rsid w:val="00A4189F"/>
    <w:rsid w:val="00A418B8"/>
    <w:rsid w:val="00A41DAE"/>
    <w:rsid w:val="00A421A5"/>
    <w:rsid w:val="00A42483"/>
    <w:rsid w:val="00A424C0"/>
    <w:rsid w:val="00A42C14"/>
    <w:rsid w:val="00A431F1"/>
    <w:rsid w:val="00A44F0E"/>
    <w:rsid w:val="00A452D5"/>
    <w:rsid w:val="00A46D61"/>
    <w:rsid w:val="00A470AE"/>
    <w:rsid w:val="00A47106"/>
    <w:rsid w:val="00A47AE2"/>
    <w:rsid w:val="00A520E0"/>
    <w:rsid w:val="00A52471"/>
    <w:rsid w:val="00A5393C"/>
    <w:rsid w:val="00A53C8D"/>
    <w:rsid w:val="00A54279"/>
    <w:rsid w:val="00A54399"/>
    <w:rsid w:val="00A54F39"/>
    <w:rsid w:val="00A551CC"/>
    <w:rsid w:val="00A554E2"/>
    <w:rsid w:val="00A55EDC"/>
    <w:rsid w:val="00A56511"/>
    <w:rsid w:val="00A5688B"/>
    <w:rsid w:val="00A5691D"/>
    <w:rsid w:val="00A5693E"/>
    <w:rsid w:val="00A56C33"/>
    <w:rsid w:val="00A57767"/>
    <w:rsid w:val="00A57C75"/>
    <w:rsid w:val="00A60CE3"/>
    <w:rsid w:val="00A60F9E"/>
    <w:rsid w:val="00A6150B"/>
    <w:rsid w:val="00A6163C"/>
    <w:rsid w:val="00A61820"/>
    <w:rsid w:val="00A61AF6"/>
    <w:rsid w:val="00A61C21"/>
    <w:rsid w:val="00A61CB2"/>
    <w:rsid w:val="00A62ED4"/>
    <w:rsid w:val="00A62FA6"/>
    <w:rsid w:val="00A63080"/>
    <w:rsid w:val="00A631E0"/>
    <w:rsid w:val="00A63357"/>
    <w:rsid w:val="00A63642"/>
    <w:rsid w:val="00A6438F"/>
    <w:rsid w:val="00A649E8"/>
    <w:rsid w:val="00A6508B"/>
    <w:rsid w:val="00A65717"/>
    <w:rsid w:val="00A657F8"/>
    <w:rsid w:val="00A65DA0"/>
    <w:rsid w:val="00A666C9"/>
    <w:rsid w:val="00A67B61"/>
    <w:rsid w:val="00A7058F"/>
    <w:rsid w:val="00A70821"/>
    <w:rsid w:val="00A70D3C"/>
    <w:rsid w:val="00A7131B"/>
    <w:rsid w:val="00A715F3"/>
    <w:rsid w:val="00A7204C"/>
    <w:rsid w:val="00A72E06"/>
    <w:rsid w:val="00A72E60"/>
    <w:rsid w:val="00A731B7"/>
    <w:rsid w:val="00A732E1"/>
    <w:rsid w:val="00A7334F"/>
    <w:rsid w:val="00A73D14"/>
    <w:rsid w:val="00A73FD5"/>
    <w:rsid w:val="00A74ACE"/>
    <w:rsid w:val="00A74CDE"/>
    <w:rsid w:val="00A74F2C"/>
    <w:rsid w:val="00A7525E"/>
    <w:rsid w:val="00A7531D"/>
    <w:rsid w:val="00A7636E"/>
    <w:rsid w:val="00A7775E"/>
    <w:rsid w:val="00A77BD1"/>
    <w:rsid w:val="00A8063A"/>
    <w:rsid w:val="00A80775"/>
    <w:rsid w:val="00A80CAF"/>
    <w:rsid w:val="00A833C6"/>
    <w:rsid w:val="00A83974"/>
    <w:rsid w:val="00A84746"/>
    <w:rsid w:val="00A84782"/>
    <w:rsid w:val="00A84B0D"/>
    <w:rsid w:val="00A84B3B"/>
    <w:rsid w:val="00A85596"/>
    <w:rsid w:val="00A86D9E"/>
    <w:rsid w:val="00A871B9"/>
    <w:rsid w:val="00A8755F"/>
    <w:rsid w:val="00A87910"/>
    <w:rsid w:val="00A90077"/>
    <w:rsid w:val="00A9024D"/>
    <w:rsid w:val="00A90436"/>
    <w:rsid w:val="00A91C4D"/>
    <w:rsid w:val="00A927D9"/>
    <w:rsid w:val="00A9314F"/>
    <w:rsid w:val="00A938C7"/>
    <w:rsid w:val="00A93F0B"/>
    <w:rsid w:val="00A948AD"/>
    <w:rsid w:val="00A948CA"/>
    <w:rsid w:val="00A94EF3"/>
    <w:rsid w:val="00A95E89"/>
    <w:rsid w:val="00A96712"/>
    <w:rsid w:val="00A96A49"/>
    <w:rsid w:val="00A96AF2"/>
    <w:rsid w:val="00A96BA8"/>
    <w:rsid w:val="00A96C4B"/>
    <w:rsid w:val="00A97231"/>
    <w:rsid w:val="00A97B8D"/>
    <w:rsid w:val="00A97C49"/>
    <w:rsid w:val="00AA03E8"/>
    <w:rsid w:val="00AA0947"/>
    <w:rsid w:val="00AA113B"/>
    <w:rsid w:val="00AA1200"/>
    <w:rsid w:val="00AA1CEC"/>
    <w:rsid w:val="00AA1DDE"/>
    <w:rsid w:val="00AA25E0"/>
    <w:rsid w:val="00AA2E55"/>
    <w:rsid w:val="00AA2F70"/>
    <w:rsid w:val="00AA3ACB"/>
    <w:rsid w:val="00AA3BC4"/>
    <w:rsid w:val="00AA3C5B"/>
    <w:rsid w:val="00AA3D7E"/>
    <w:rsid w:val="00AA3E44"/>
    <w:rsid w:val="00AA3F77"/>
    <w:rsid w:val="00AA48B2"/>
    <w:rsid w:val="00AA57FA"/>
    <w:rsid w:val="00AA5BAA"/>
    <w:rsid w:val="00AA617A"/>
    <w:rsid w:val="00AA6FEA"/>
    <w:rsid w:val="00AA71C5"/>
    <w:rsid w:val="00AA73AE"/>
    <w:rsid w:val="00AA751D"/>
    <w:rsid w:val="00AA78CC"/>
    <w:rsid w:val="00AB0672"/>
    <w:rsid w:val="00AB0DEE"/>
    <w:rsid w:val="00AB2364"/>
    <w:rsid w:val="00AB274D"/>
    <w:rsid w:val="00AB364B"/>
    <w:rsid w:val="00AB400B"/>
    <w:rsid w:val="00AB4FF1"/>
    <w:rsid w:val="00AB50F0"/>
    <w:rsid w:val="00AB515E"/>
    <w:rsid w:val="00AB5C0E"/>
    <w:rsid w:val="00AB5C12"/>
    <w:rsid w:val="00AB64CA"/>
    <w:rsid w:val="00AB6503"/>
    <w:rsid w:val="00AB6614"/>
    <w:rsid w:val="00AB697F"/>
    <w:rsid w:val="00AB6B3C"/>
    <w:rsid w:val="00AC0B00"/>
    <w:rsid w:val="00AC1538"/>
    <w:rsid w:val="00AC1B9E"/>
    <w:rsid w:val="00AC2264"/>
    <w:rsid w:val="00AC25DA"/>
    <w:rsid w:val="00AC29CD"/>
    <w:rsid w:val="00AC2FF7"/>
    <w:rsid w:val="00AC3974"/>
    <w:rsid w:val="00AC3FFE"/>
    <w:rsid w:val="00AC44BA"/>
    <w:rsid w:val="00AC4EF6"/>
    <w:rsid w:val="00AC5822"/>
    <w:rsid w:val="00AC6391"/>
    <w:rsid w:val="00AC6542"/>
    <w:rsid w:val="00AC761E"/>
    <w:rsid w:val="00AC7A14"/>
    <w:rsid w:val="00AD03BF"/>
    <w:rsid w:val="00AD0499"/>
    <w:rsid w:val="00AD05C4"/>
    <w:rsid w:val="00AD106A"/>
    <w:rsid w:val="00AD1194"/>
    <w:rsid w:val="00AD2C18"/>
    <w:rsid w:val="00AD2DDD"/>
    <w:rsid w:val="00AD34C0"/>
    <w:rsid w:val="00AD3D51"/>
    <w:rsid w:val="00AD40B2"/>
    <w:rsid w:val="00AD47E7"/>
    <w:rsid w:val="00AD5D44"/>
    <w:rsid w:val="00AD65F7"/>
    <w:rsid w:val="00AD662E"/>
    <w:rsid w:val="00AD722B"/>
    <w:rsid w:val="00AE014C"/>
    <w:rsid w:val="00AE1244"/>
    <w:rsid w:val="00AE13A3"/>
    <w:rsid w:val="00AE1D41"/>
    <w:rsid w:val="00AE26AB"/>
    <w:rsid w:val="00AE3204"/>
    <w:rsid w:val="00AE3540"/>
    <w:rsid w:val="00AE3816"/>
    <w:rsid w:val="00AE3BCE"/>
    <w:rsid w:val="00AE442B"/>
    <w:rsid w:val="00AE4488"/>
    <w:rsid w:val="00AE4DF2"/>
    <w:rsid w:val="00AE585F"/>
    <w:rsid w:val="00AE6144"/>
    <w:rsid w:val="00AE6187"/>
    <w:rsid w:val="00AE6F64"/>
    <w:rsid w:val="00AE745E"/>
    <w:rsid w:val="00AE7942"/>
    <w:rsid w:val="00AE7F45"/>
    <w:rsid w:val="00AF01A8"/>
    <w:rsid w:val="00AF0AF6"/>
    <w:rsid w:val="00AF0BA9"/>
    <w:rsid w:val="00AF0D3B"/>
    <w:rsid w:val="00AF0D44"/>
    <w:rsid w:val="00AF1128"/>
    <w:rsid w:val="00AF1A31"/>
    <w:rsid w:val="00AF1E14"/>
    <w:rsid w:val="00AF204F"/>
    <w:rsid w:val="00AF236B"/>
    <w:rsid w:val="00AF2751"/>
    <w:rsid w:val="00AF2A00"/>
    <w:rsid w:val="00AF3625"/>
    <w:rsid w:val="00AF4201"/>
    <w:rsid w:val="00AF47C4"/>
    <w:rsid w:val="00AF4875"/>
    <w:rsid w:val="00AF4F10"/>
    <w:rsid w:val="00AF5BE7"/>
    <w:rsid w:val="00AF5C9D"/>
    <w:rsid w:val="00AF6745"/>
    <w:rsid w:val="00B0089A"/>
    <w:rsid w:val="00B01237"/>
    <w:rsid w:val="00B01733"/>
    <w:rsid w:val="00B034D7"/>
    <w:rsid w:val="00B035EF"/>
    <w:rsid w:val="00B03838"/>
    <w:rsid w:val="00B03BF4"/>
    <w:rsid w:val="00B03DF7"/>
    <w:rsid w:val="00B0492A"/>
    <w:rsid w:val="00B05292"/>
    <w:rsid w:val="00B059DD"/>
    <w:rsid w:val="00B05E19"/>
    <w:rsid w:val="00B05F3A"/>
    <w:rsid w:val="00B064D7"/>
    <w:rsid w:val="00B06B2C"/>
    <w:rsid w:val="00B075E3"/>
    <w:rsid w:val="00B076E4"/>
    <w:rsid w:val="00B07F1A"/>
    <w:rsid w:val="00B11F31"/>
    <w:rsid w:val="00B122A1"/>
    <w:rsid w:val="00B125BB"/>
    <w:rsid w:val="00B136DF"/>
    <w:rsid w:val="00B148DC"/>
    <w:rsid w:val="00B14AAE"/>
    <w:rsid w:val="00B14B0C"/>
    <w:rsid w:val="00B14E39"/>
    <w:rsid w:val="00B14F71"/>
    <w:rsid w:val="00B166A4"/>
    <w:rsid w:val="00B17D9E"/>
    <w:rsid w:val="00B20036"/>
    <w:rsid w:val="00B20260"/>
    <w:rsid w:val="00B20764"/>
    <w:rsid w:val="00B20D46"/>
    <w:rsid w:val="00B20D9D"/>
    <w:rsid w:val="00B21202"/>
    <w:rsid w:val="00B2153E"/>
    <w:rsid w:val="00B21AD8"/>
    <w:rsid w:val="00B21FEE"/>
    <w:rsid w:val="00B22004"/>
    <w:rsid w:val="00B22226"/>
    <w:rsid w:val="00B229A0"/>
    <w:rsid w:val="00B22A17"/>
    <w:rsid w:val="00B22A2E"/>
    <w:rsid w:val="00B22B28"/>
    <w:rsid w:val="00B23853"/>
    <w:rsid w:val="00B23A54"/>
    <w:rsid w:val="00B240EF"/>
    <w:rsid w:val="00B24346"/>
    <w:rsid w:val="00B245CA"/>
    <w:rsid w:val="00B2481F"/>
    <w:rsid w:val="00B249CF"/>
    <w:rsid w:val="00B25291"/>
    <w:rsid w:val="00B2566C"/>
    <w:rsid w:val="00B25D36"/>
    <w:rsid w:val="00B26709"/>
    <w:rsid w:val="00B26AF2"/>
    <w:rsid w:val="00B273A8"/>
    <w:rsid w:val="00B2797A"/>
    <w:rsid w:val="00B279EF"/>
    <w:rsid w:val="00B301D1"/>
    <w:rsid w:val="00B30DF0"/>
    <w:rsid w:val="00B31AC6"/>
    <w:rsid w:val="00B3215A"/>
    <w:rsid w:val="00B32B29"/>
    <w:rsid w:val="00B333B6"/>
    <w:rsid w:val="00B3435E"/>
    <w:rsid w:val="00B34561"/>
    <w:rsid w:val="00B34B46"/>
    <w:rsid w:val="00B35122"/>
    <w:rsid w:val="00B352F3"/>
    <w:rsid w:val="00B35722"/>
    <w:rsid w:val="00B36894"/>
    <w:rsid w:val="00B3708E"/>
    <w:rsid w:val="00B370A1"/>
    <w:rsid w:val="00B37514"/>
    <w:rsid w:val="00B377CF"/>
    <w:rsid w:val="00B37E54"/>
    <w:rsid w:val="00B40B62"/>
    <w:rsid w:val="00B40CC8"/>
    <w:rsid w:val="00B418DB"/>
    <w:rsid w:val="00B420D6"/>
    <w:rsid w:val="00B42C7E"/>
    <w:rsid w:val="00B42E9E"/>
    <w:rsid w:val="00B42EC5"/>
    <w:rsid w:val="00B42FD1"/>
    <w:rsid w:val="00B43329"/>
    <w:rsid w:val="00B43A9A"/>
    <w:rsid w:val="00B44287"/>
    <w:rsid w:val="00B44863"/>
    <w:rsid w:val="00B44A55"/>
    <w:rsid w:val="00B44BD5"/>
    <w:rsid w:val="00B44D4F"/>
    <w:rsid w:val="00B452D8"/>
    <w:rsid w:val="00B45BA0"/>
    <w:rsid w:val="00B45BBD"/>
    <w:rsid w:val="00B45DF1"/>
    <w:rsid w:val="00B45F8F"/>
    <w:rsid w:val="00B46364"/>
    <w:rsid w:val="00B46D4C"/>
    <w:rsid w:val="00B46DC2"/>
    <w:rsid w:val="00B46E48"/>
    <w:rsid w:val="00B47E72"/>
    <w:rsid w:val="00B508F6"/>
    <w:rsid w:val="00B51224"/>
    <w:rsid w:val="00B5123E"/>
    <w:rsid w:val="00B513AD"/>
    <w:rsid w:val="00B51657"/>
    <w:rsid w:val="00B518DA"/>
    <w:rsid w:val="00B52C41"/>
    <w:rsid w:val="00B53DD0"/>
    <w:rsid w:val="00B540F5"/>
    <w:rsid w:val="00B54AD4"/>
    <w:rsid w:val="00B54D18"/>
    <w:rsid w:val="00B558CC"/>
    <w:rsid w:val="00B55D2D"/>
    <w:rsid w:val="00B56505"/>
    <w:rsid w:val="00B56F83"/>
    <w:rsid w:val="00B574EA"/>
    <w:rsid w:val="00B57693"/>
    <w:rsid w:val="00B57E2A"/>
    <w:rsid w:val="00B57E4D"/>
    <w:rsid w:val="00B6002C"/>
    <w:rsid w:val="00B60802"/>
    <w:rsid w:val="00B6103D"/>
    <w:rsid w:val="00B62564"/>
    <w:rsid w:val="00B6297A"/>
    <w:rsid w:val="00B62C5E"/>
    <w:rsid w:val="00B638D0"/>
    <w:rsid w:val="00B63CA6"/>
    <w:rsid w:val="00B63ED5"/>
    <w:rsid w:val="00B63F1D"/>
    <w:rsid w:val="00B63F24"/>
    <w:rsid w:val="00B646BE"/>
    <w:rsid w:val="00B64BD8"/>
    <w:rsid w:val="00B64C42"/>
    <w:rsid w:val="00B661F8"/>
    <w:rsid w:val="00B663CB"/>
    <w:rsid w:val="00B66609"/>
    <w:rsid w:val="00B672CE"/>
    <w:rsid w:val="00B673C4"/>
    <w:rsid w:val="00B72E21"/>
    <w:rsid w:val="00B7375F"/>
    <w:rsid w:val="00B73969"/>
    <w:rsid w:val="00B74FA5"/>
    <w:rsid w:val="00B75350"/>
    <w:rsid w:val="00B75507"/>
    <w:rsid w:val="00B763C3"/>
    <w:rsid w:val="00B76A30"/>
    <w:rsid w:val="00B76C4C"/>
    <w:rsid w:val="00B77402"/>
    <w:rsid w:val="00B77512"/>
    <w:rsid w:val="00B80665"/>
    <w:rsid w:val="00B80766"/>
    <w:rsid w:val="00B80AA4"/>
    <w:rsid w:val="00B80BC5"/>
    <w:rsid w:val="00B80DC9"/>
    <w:rsid w:val="00B80E36"/>
    <w:rsid w:val="00B810DF"/>
    <w:rsid w:val="00B81F9C"/>
    <w:rsid w:val="00B81FC8"/>
    <w:rsid w:val="00B82173"/>
    <w:rsid w:val="00B82C7C"/>
    <w:rsid w:val="00B82D4A"/>
    <w:rsid w:val="00B82FF9"/>
    <w:rsid w:val="00B8335B"/>
    <w:rsid w:val="00B8388E"/>
    <w:rsid w:val="00B83A4B"/>
    <w:rsid w:val="00B84864"/>
    <w:rsid w:val="00B84974"/>
    <w:rsid w:val="00B84A19"/>
    <w:rsid w:val="00B84C88"/>
    <w:rsid w:val="00B85700"/>
    <w:rsid w:val="00B85E2F"/>
    <w:rsid w:val="00B85FC8"/>
    <w:rsid w:val="00B863D1"/>
    <w:rsid w:val="00B86713"/>
    <w:rsid w:val="00B86F99"/>
    <w:rsid w:val="00B9037C"/>
    <w:rsid w:val="00B90850"/>
    <w:rsid w:val="00B9088E"/>
    <w:rsid w:val="00B911AE"/>
    <w:rsid w:val="00B91578"/>
    <w:rsid w:val="00B91A60"/>
    <w:rsid w:val="00B91E91"/>
    <w:rsid w:val="00B92886"/>
    <w:rsid w:val="00B92C78"/>
    <w:rsid w:val="00B92E0C"/>
    <w:rsid w:val="00B95A9F"/>
    <w:rsid w:val="00B95B48"/>
    <w:rsid w:val="00B96141"/>
    <w:rsid w:val="00B96F20"/>
    <w:rsid w:val="00B970E1"/>
    <w:rsid w:val="00B9714D"/>
    <w:rsid w:val="00B971DF"/>
    <w:rsid w:val="00B97334"/>
    <w:rsid w:val="00B979DC"/>
    <w:rsid w:val="00BA0E79"/>
    <w:rsid w:val="00BA1614"/>
    <w:rsid w:val="00BA19FF"/>
    <w:rsid w:val="00BA1C87"/>
    <w:rsid w:val="00BA225D"/>
    <w:rsid w:val="00BA2269"/>
    <w:rsid w:val="00BA2A4F"/>
    <w:rsid w:val="00BA2F2D"/>
    <w:rsid w:val="00BA32C0"/>
    <w:rsid w:val="00BA4206"/>
    <w:rsid w:val="00BA549B"/>
    <w:rsid w:val="00BA5BB5"/>
    <w:rsid w:val="00BA648B"/>
    <w:rsid w:val="00BA668C"/>
    <w:rsid w:val="00BA6838"/>
    <w:rsid w:val="00BA6CE2"/>
    <w:rsid w:val="00BA7327"/>
    <w:rsid w:val="00BA78C4"/>
    <w:rsid w:val="00BA7AA9"/>
    <w:rsid w:val="00BA7D2F"/>
    <w:rsid w:val="00BB0287"/>
    <w:rsid w:val="00BB0925"/>
    <w:rsid w:val="00BB0A47"/>
    <w:rsid w:val="00BB1FD4"/>
    <w:rsid w:val="00BB206A"/>
    <w:rsid w:val="00BB22F5"/>
    <w:rsid w:val="00BB230B"/>
    <w:rsid w:val="00BB2602"/>
    <w:rsid w:val="00BB29D4"/>
    <w:rsid w:val="00BB32D5"/>
    <w:rsid w:val="00BB33EA"/>
    <w:rsid w:val="00BB37DF"/>
    <w:rsid w:val="00BB3C17"/>
    <w:rsid w:val="00BB4AD4"/>
    <w:rsid w:val="00BB4BC4"/>
    <w:rsid w:val="00BB58F3"/>
    <w:rsid w:val="00BB5A58"/>
    <w:rsid w:val="00BB66BC"/>
    <w:rsid w:val="00BB724E"/>
    <w:rsid w:val="00BB7C5F"/>
    <w:rsid w:val="00BB7E34"/>
    <w:rsid w:val="00BB7E88"/>
    <w:rsid w:val="00BC0265"/>
    <w:rsid w:val="00BC0605"/>
    <w:rsid w:val="00BC163B"/>
    <w:rsid w:val="00BC1A78"/>
    <w:rsid w:val="00BC1BF5"/>
    <w:rsid w:val="00BC3C03"/>
    <w:rsid w:val="00BC3D93"/>
    <w:rsid w:val="00BC454B"/>
    <w:rsid w:val="00BC49E0"/>
    <w:rsid w:val="00BC4F1B"/>
    <w:rsid w:val="00BC50E1"/>
    <w:rsid w:val="00BC6466"/>
    <w:rsid w:val="00BC660C"/>
    <w:rsid w:val="00BC6707"/>
    <w:rsid w:val="00BC787C"/>
    <w:rsid w:val="00BC7D43"/>
    <w:rsid w:val="00BD005E"/>
    <w:rsid w:val="00BD1AE1"/>
    <w:rsid w:val="00BD1CAE"/>
    <w:rsid w:val="00BD2EA3"/>
    <w:rsid w:val="00BD30E3"/>
    <w:rsid w:val="00BD3298"/>
    <w:rsid w:val="00BD32F0"/>
    <w:rsid w:val="00BD3B14"/>
    <w:rsid w:val="00BD478E"/>
    <w:rsid w:val="00BD4B41"/>
    <w:rsid w:val="00BD4E72"/>
    <w:rsid w:val="00BD6C7C"/>
    <w:rsid w:val="00BE03BA"/>
    <w:rsid w:val="00BE070C"/>
    <w:rsid w:val="00BE0B12"/>
    <w:rsid w:val="00BE1241"/>
    <w:rsid w:val="00BE1614"/>
    <w:rsid w:val="00BE18E6"/>
    <w:rsid w:val="00BE1B1C"/>
    <w:rsid w:val="00BE2532"/>
    <w:rsid w:val="00BE2635"/>
    <w:rsid w:val="00BE3749"/>
    <w:rsid w:val="00BE3858"/>
    <w:rsid w:val="00BE446D"/>
    <w:rsid w:val="00BE4678"/>
    <w:rsid w:val="00BE49A9"/>
    <w:rsid w:val="00BE4B21"/>
    <w:rsid w:val="00BE52EC"/>
    <w:rsid w:val="00BE57F7"/>
    <w:rsid w:val="00BE6204"/>
    <w:rsid w:val="00BE6272"/>
    <w:rsid w:val="00BE63D6"/>
    <w:rsid w:val="00BE7D5B"/>
    <w:rsid w:val="00BF0FEA"/>
    <w:rsid w:val="00BF1BBE"/>
    <w:rsid w:val="00BF33EF"/>
    <w:rsid w:val="00BF4CFA"/>
    <w:rsid w:val="00BF5426"/>
    <w:rsid w:val="00BF5FBC"/>
    <w:rsid w:val="00BF66DA"/>
    <w:rsid w:val="00BF6DF6"/>
    <w:rsid w:val="00BF76C2"/>
    <w:rsid w:val="00C006F9"/>
    <w:rsid w:val="00C00993"/>
    <w:rsid w:val="00C00D15"/>
    <w:rsid w:val="00C01D79"/>
    <w:rsid w:val="00C02209"/>
    <w:rsid w:val="00C02A99"/>
    <w:rsid w:val="00C02B79"/>
    <w:rsid w:val="00C02D6A"/>
    <w:rsid w:val="00C0303F"/>
    <w:rsid w:val="00C03842"/>
    <w:rsid w:val="00C04032"/>
    <w:rsid w:val="00C047E6"/>
    <w:rsid w:val="00C04FCE"/>
    <w:rsid w:val="00C0512E"/>
    <w:rsid w:val="00C05D31"/>
    <w:rsid w:val="00C05EB8"/>
    <w:rsid w:val="00C073BB"/>
    <w:rsid w:val="00C0763D"/>
    <w:rsid w:val="00C0778D"/>
    <w:rsid w:val="00C07C84"/>
    <w:rsid w:val="00C109AF"/>
    <w:rsid w:val="00C112D8"/>
    <w:rsid w:val="00C1130E"/>
    <w:rsid w:val="00C1184C"/>
    <w:rsid w:val="00C119F5"/>
    <w:rsid w:val="00C11EA9"/>
    <w:rsid w:val="00C122CE"/>
    <w:rsid w:val="00C13DCA"/>
    <w:rsid w:val="00C143D8"/>
    <w:rsid w:val="00C14428"/>
    <w:rsid w:val="00C14652"/>
    <w:rsid w:val="00C14DC4"/>
    <w:rsid w:val="00C15BDE"/>
    <w:rsid w:val="00C162AF"/>
    <w:rsid w:val="00C166AD"/>
    <w:rsid w:val="00C16C0A"/>
    <w:rsid w:val="00C17233"/>
    <w:rsid w:val="00C1742D"/>
    <w:rsid w:val="00C20361"/>
    <w:rsid w:val="00C20A30"/>
    <w:rsid w:val="00C20C6A"/>
    <w:rsid w:val="00C20F91"/>
    <w:rsid w:val="00C21089"/>
    <w:rsid w:val="00C21199"/>
    <w:rsid w:val="00C213E6"/>
    <w:rsid w:val="00C21DA4"/>
    <w:rsid w:val="00C21E8E"/>
    <w:rsid w:val="00C22282"/>
    <w:rsid w:val="00C227CB"/>
    <w:rsid w:val="00C22EE3"/>
    <w:rsid w:val="00C23214"/>
    <w:rsid w:val="00C23441"/>
    <w:rsid w:val="00C23529"/>
    <w:rsid w:val="00C23803"/>
    <w:rsid w:val="00C23D9F"/>
    <w:rsid w:val="00C24279"/>
    <w:rsid w:val="00C245B3"/>
    <w:rsid w:val="00C2472C"/>
    <w:rsid w:val="00C24942"/>
    <w:rsid w:val="00C25864"/>
    <w:rsid w:val="00C26C5A"/>
    <w:rsid w:val="00C26E37"/>
    <w:rsid w:val="00C27752"/>
    <w:rsid w:val="00C30E23"/>
    <w:rsid w:val="00C31521"/>
    <w:rsid w:val="00C319C2"/>
    <w:rsid w:val="00C322F9"/>
    <w:rsid w:val="00C33B2A"/>
    <w:rsid w:val="00C34583"/>
    <w:rsid w:val="00C34FBD"/>
    <w:rsid w:val="00C3698E"/>
    <w:rsid w:val="00C36E37"/>
    <w:rsid w:val="00C36FDB"/>
    <w:rsid w:val="00C3770C"/>
    <w:rsid w:val="00C3790F"/>
    <w:rsid w:val="00C4002C"/>
    <w:rsid w:val="00C403D0"/>
    <w:rsid w:val="00C4068F"/>
    <w:rsid w:val="00C406FA"/>
    <w:rsid w:val="00C40BA7"/>
    <w:rsid w:val="00C41315"/>
    <w:rsid w:val="00C41A1C"/>
    <w:rsid w:val="00C41BF2"/>
    <w:rsid w:val="00C4219C"/>
    <w:rsid w:val="00C42532"/>
    <w:rsid w:val="00C42619"/>
    <w:rsid w:val="00C434CC"/>
    <w:rsid w:val="00C440D8"/>
    <w:rsid w:val="00C442FF"/>
    <w:rsid w:val="00C46202"/>
    <w:rsid w:val="00C4712D"/>
    <w:rsid w:val="00C4731E"/>
    <w:rsid w:val="00C5011D"/>
    <w:rsid w:val="00C5096E"/>
    <w:rsid w:val="00C50FEA"/>
    <w:rsid w:val="00C511B6"/>
    <w:rsid w:val="00C52817"/>
    <w:rsid w:val="00C5283A"/>
    <w:rsid w:val="00C529D0"/>
    <w:rsid w:val="00C52DA2"/>
    <w:rsid w:val="00C53F26"/>
    <w:rsid w:val="00C547BD"/>
    <w:rsid w:val="00C5551D"/>
    <w:rsid w:val="00C555C9"/>
    <w:rsid w:val="00C562FC"/>
    <w:rsid w:val="00C57579"/>
    <w:rsid w:val="00C57957"/>
    <w:rsid w:val="00C57F9D"/>
    <w:rsid w:val="00C60B8A"/>
    <w:rsid w:val="00C6111A"/>
    <w:rsid w:val="00C61697"/>
    <w:rsid w:val="00C62165"/>
    <w:rsid w:val="00C627C4"/>
    <w:rsid w:val="00C6286C"/>
    <w:rsid w:val="00C62C18"/>
    <w:rsid w:val="00C62F5A"/>
    <w:rsid w:val="00C635E0"/>
    <w:rsid w:val="00C63AA7"/>
    <w:rsid w:val="00C63EA3"/>
    <w:rsid w:val="00C64759"/>
    <w:rsid w:val="00C64BC1"/>
    <w:rsid w:val="00C64CD6"/>
    <w:rsid w:val="00C658AC"/>
    <w:rsid w:val="00C6617F"/>
    <w:rsid w:val="00C66BF7"/>
    <w:rsid w:val="00C6750A"/>
    <w:rsid w:val="00C6784E"/>
    <w:rsid w:val="00C711C6"/>
    <w:rsid w:val="00C71278"/>
    <w:rsid w:val="00C712FF"/>
    <w:rsid w:val="00C718BC"/>
    <w:rsid w:val="00C71A19"/>
    <w:rsid w:val="00C71EA3"/>
    <w:rsid w:val="00C7220B"/>
    <w:rsid w:val="00C72640"/>
    <w:rsid w:val="00C733FB"/>
    <w:rsid w:val="00C73553"/>
    <w:rsid w:val="00C751CC"/>
    <w:rsid w:val="00C75200"/>
    <w:rsid w:val="00C75B68"/>
    <w:rsid w:val="00C75C40"/>
    <w:rsid w:val="00C766FA"/>
    <w:rsid w:val="00C768A8"/>
    <w:rsid w:val="00C76BD1"/>
    <w:rsid w:val="00C77133"/>
    <w:rsid w:val="00C77742"/>
    <w:rsid w:val="00C7781D"/>
    <w:rsid w:val="00C77C55"/>
    <w:rsid w:val="00C804FA"/>
    <w:rsid w:val="00C80665"/>
    <w:rsid w:val="00C81F16"/>
    <w:rsid w:val="00C82B05"/>
    <w:rsid w:val="00C82BFE"/>
    <w:rsid w:val="00C83210"/>
    <w:rsid w:val="00C83931"/>
    <w:rsid w:val="00C84BE1"/>
    <w:rsid w:val="00C85FCE"/>
    <w:rsid w:val="00C87494"/>
    <w:rsid w:val="00C8785E"/>
    <w:rsid w:val="00C87E26"/>
    <w:rsid w:val="00C87EC3"/>
    <w:rsid w:val="00C913E0"/>
    <w:rsid w:val="00C919B2"/>
    <w:rsid w:val="00C91BB1"/>
    <w:rsid w:val="00C93BF7"/>
    <w:rsid w:val="00C9422A"/>
    <w:rsid w:val="00C94A68"/>
    <w:rsid w:val="00C94A9C"/>
    <w:rsid w:val="00C9508B"/>
    <w:rsid w:val="00C9511F"/>
    <w:rsid w:val="00C95702"/>
    <w:rsid w:val="00C95BE4"/>
    <w:rsid w:val="00C965E5"/>
    <w:rsid w:val="00C96B90"/>
    <w:rsid w:val="00CA04B5"/>
    <w:rsid w:val="00CA0570"/>
    <w:rsid w:val="00CA05AA"/>
    <w:rsid w:val="00CA10DC"/>
    <w:rsid w:val="00CA16D6"/>
    <w:rsid w:val="00CA2602"/>
    <w:rsid w:val="00CA261B"/>
    <w:rsid w:val="00CA2764"/>
    <w:rsid w:val="00CA2881"/>
    <w:rsid w:val="00CA3A39"/>
    <w:rsid w:val="00CA3BC4"/>
    <w:rsid w:val="00CA3EFC"/>
    <w:rsid w:val="00CA3F79"/>
    <w:rsid w:val="00CA4692"/>
    <w:rsid w:val="00CA50A7"/>
    <w:rsid w:val="00CA6B73"/>
    <w:rsid w:val="00CB0044"/>
    <w:rsid w:val="00CB1212"/>
    <w:rsid w:val="00CB155C"/>
    <w:rsid w:val="00CB1C5E"/>
    <w:rsid w:val="00CB1CC5"/>
    <w:rsid w:val="00CB1EB4"/>
    <w:rsid w:val="00CB1EB8"/>
    <w:rsid w:val="00CB28F0"/>
    <w:rsid w:val="00CB2EC0"/>
    <w:rsid w:val="00CB4299"/>
    <w:rsid w:val="00CB4502"/>
    <w:rsid w:val="00CB45E8"/>
    <w:rsid w:val="00CB4D9C"/>
    <w:rsid w:val="00CB4F04"/>
    <w:rsid w:val="00CB5431"/>
    <w:rsid w:val="00CB5C36"/>
    <w:rsid w:val="00CB619A"/>
    <w:rsid w:val="00CB6EB7"/>
    <w:rsid w:val="00CB7607"/>
    <w:rsid w:val="00CC0022"/>
    <w:rsid w:val="00CC01F1"/>
    <w:rsid w:val="00CC02DD"/>
    <w:rsid w:val="00CC0843"/>
    <w:rsid w:val="00CC086E"/>
    <w:rsid w:val="00CC08EA"/>
    <w:rsid w:val="00CC0912"/>
    <w:rsid w:val="00CC0BDC"/>
    <w:rsid w:val="00CC10CE"/>
    <w:rsid w:val="00CC17E0"/>
    <w:rsid w:val="00CC17E3"/>
    <w:rsid w:val="00CC1BCA"/>
    <w:rsid w:val="00CC1E81"/>
    <w:rsid w:val="00CC2BF5"/>
    <w:rsid w:val="00CC2C84"/>
    <w:rsid w:val="00CC3A42"/>
    <w:rsid w:val="00CC4060"/>
    <w:rsid w:val="00CC41F7"/>
    <w:rsid w:val="00CC475D"/>
    <w:rsid w:val="00CC48ED"/>
    <w:rsid w:val="00CC5283"/>
    <w:rsid w:val="00CC5D64"/>
    <w:rsid w:val="00CC5F8E"/>
    <w:rsid w:val="00CC6564"/>
    <w:rsid w:val="00CC7220"/>
    <w:rsid w:val="00CC73F2"/>
    <w:rsid w:val="00CC762C"/>
    <w:rsid w:val="00CC7D4B"/>
    <w:rsid w:val="00CD08CC"/>
    <w:rsid w:val="00CD0935"/>
    <w:rsid w:val="00CD113C"/>
    <w:rsid w:val="00CD11F5"/>
    <w:rsid w:val="00CD129A"/>
    <w:rsid w:val="00CD135D"/>
    <w:rsid w:val="00CD1F43"/>
    <w:rsid w:val="00CD21B8"/>
    <w:rsid w:val="00CD2370"/>
    <w:rsid w:val="00CD2830"/>
    <w:rsid w:val="00CD2AE5"/>
    <w:rsid w:val="00CD2FEF"/>
    <w:rsid w:val="00CD3CB6"/>
    <w:rsid w:val="00CD3DE8"/>
    <w:rsid w:val="00CD4697"/>
    <w:rsid w:val="00CD46B0"/>
    <w:rsid w:val="00CD4921"/>
    <w:rsid w:val="00CD5331"/>
    <w:rsid w:val="00CD5C3D"/>
    <w:rsid w:val="00CD5EF7"/>
    <w:rsid w:val="00CD632A"/>
    <w:rsid w:val="00CD632B"/>
    <w:rsid w:val="00CD6356"/>
    <w:rsid w:val="00CD70B7"/>
    <w:rsid w:val="00CD7556"/>
    <w:rsid w:val="00CD7BEE"/>
    <w:rsid w:val="00CE05DF"/>
    <w:rsid w:val="00CE068E"/>
    <w:rsid w:val="00CE077B"/>
    <w:rsid w:val="00CE106F"/>
    <w:rsid w:val="00CE1A65"/>
    <w:rsid w:val="00CE2458"/>
    <w:rsid w:val="00CE272E"/>
    <w:rsid w:val="00CE2ACF"/>
    <w:rsid w:val="00CE36DE"/>
    <w:rsid w:val="00CE3BCD"/>
    <w:rsid w:val="00CE3F35"/>
    <w:rsid w:val="00CE4930"/>
    <w:rsid w:val="00CE5C46"/>
    <w:rsid w:val="00CE6557"/>
    <w:rsid w:val="00CE66CF"/>
    <w:rsid w:val="00CE66DF"/>
    <w:rsid w:val="00CE6752"/>
    <w:rsid w:val="00CE677A"/>
    <w:rsid w:val="00CE6AC2"/>
    <w:rsid w:val="00CE6CEA"/>
    <w:rsid w:val="00CE70DA"/>
    <w:rsid w:val="00CE7962"/>
    <w:rsid w:val="00CF06FE"/>
    <w:rsid w:val="00CF07DC"/>
    <w:rsid w:val="00CF1AC7"/>
    <w:rsid w:val="00CF25EF"/>
    <w:rsid w:val="00CF2C1A"/>
    <w:rsid w:val="00CF35A2"/>
    <w:rsid w:val="00CF383B"/>
    <w:rsid w:val="00CF3F3A"/>
    <w:rsid w:val="00CF40F6"/>
    <w:rsid w:val="00CF479E"/>
    <w:rsid w:val="00CF556F"/>
    <w:rsid w:val="00CF647C"/>
    <w:rsid w:val="00CF653C"/>
    <w:rsid w:val="00CF6635"/>
    <w:rsid w:val="00CF6916"/>
    <w:rsid w:val="00CF6E6E"/>
    <w:rsid w:val="00CF7F9D"/>
    <w:rsid w:val="00D006BC"/>
    <w:rsid w:val="00D00AF3"/>
    <w:rsid w:val="00D01499"/>
    <w:rsid w:val="00D01D08"/>
    <w:rsid w:val="00D02615"/>
    <w:rsid w:val="00D034F5"/>
    <w:rsid w:val="00D04A35"/>
    <w:rsid w:val="00D04D79"/>
    <w:rsid w:val="00D0508D"/>
    <w:rsid w:val="00D050C7"/>
    <w:rsid w:val="00D05A6F"/>
    <w:rsid w:val="00D0608A"/>
    <w:rsid w:val="00D06565"/>
    <w:rsid w:val="00D0669D"/>
    <w:rsid w:val="00D06CA9"/>
    <w:rsid w:val="00D072C6"/>
    <w:rsid w:val="00D07CBE"/>
    <w:rsid w:val="00D10C68"/>
    <w:rsid w:val="00D113EB"/>
    <w:rsid w:val="00D11A6F"/>
    <w:rsid w:val="00D11E3D"/>
    <w:rsid w:val="00D12034"/>
    <w:rsid w:val="00D1206B"/>
    <w:rsid w:val="00D12391"/>
    <w:rsid w:val="00D1249A"/>
    <w:rsid w:val="00D12886"/>
    <w:rsid w:val="00D128B2"/>
    <w:rsid w:val="00D13806"/>
    <w:rsid w:val="00D13922"/>
    <w:rsid w:val="00D1457F"/>
    <w:rsid w:val="00D14CBF"/>
    <w:rsid w:val="00D156BA"/>
    <w:rsid w:val="00D1583E"/>
    <w:rsid w:val="00D1617A"/>
    <w:rsid w:val="00D163EC"/>
    <w:rsid w:val="00D1749F"/>
    <w:rsid w:val="00D1789E"/>
    <w:rsid w:val="00D17F84"/>
    <w:rsid w:val="00D2030C"/>
    <w:rsid w:val="00D204B5"/>
    <w:rsid w:val="00D20B80"/>
    <w:rsid w:val="00D219C7"/>
    <w:rsid w:val="00D21D4E"/>
    <w:rsid w:val="00D2208F"/>
    <w:rsid w:val="00D2231B"/>
    <w:rsid w:val="00D22708"/>
    <w:rsid w:val="00D228FF"/>
    <w:rsid w:val="00D22C98"/>
    <w:rsid w:val="00D233AE"/>
    <w:rsid w:val="00D238FE"/>
    <w:rsid w:val="00D23988"/>
    <w:rsid w:val="00D23F7F"/>
    <w:rsid w:val="00D24988"/>
    <w:rsid w:val="00D2498F"/>
    <w:rsid w:val="00D25766"/>
    <w:rsid w:val="00D257DD"/>
    <w:rsid w:val="00D25811"/>
    <w:rsid w:val="00D25A99"/>
    <w:rsid w:val="00D25CBC"/>
    <w:rsid w:val="00D25E7A"/>
    <w:rsid w:val="00D25E7F"/>
    <w:rsid w:val="00D26015"/>
    <w:rsid w:val="00D26F97"/>
    <w:rsid w:val="00D2740F"/>
    <w:rsid w:val="00D2777D"/>
    <w:rsid w:val="00D279FA"/>
    <w:rsid w:val="00D27A0E"/>
    <w:rsid w:val="00D27AB1"/>
    <w:rsid w:val="00D27C3E"/>
    <w:rsid w:val="00D30788"/>
    <w:rsid w:val="00D314C0"/>
    <w:rsid w:val="00D3159E"/>
    <w:rsid w:val="00D31D5E"/>
    <w:rsid w:val="00D323C1"/>
    <w:rsid w:val="00D33EAB"/>
    <w:rsid w:val="00D33F97"/>
    <w:rsid w:val="00D34B4D"/>
    <w:rsid w:val="00D34EC1"/>
    <w:rsid w:val="00D35308"/>
    <w:rsid w:val="00D3561D"/>
    <w:rsid w:val="00D35A03"/>
    <w:rsid w:val="00D35C00"/>
    <w:rsid w:val="00D36EEA"/>
    <w:rsid w:val="00D372DF"/>
    <w:rsid w:val="00D3757F"/>
    <w:rsid w:val="00D377F0"/>
    <w:rsid w:val="00D40A1D"/>
    <w:rsid w:val="00D417CB"/>
    <w:rsid w:val="00D41C89"/>
    <w:rsid w:val="00D427A6"/>
    <w:rsid w:val="00D43291"/>
    <w:rsid w:val="00D44361"/>
    <w:rsid w:val="00D44445"/>
    <w:rsid w:val="00D449DC"/>
    <w:rsid w:val="00D45A25"/>
    <w:rsid w:val="00D4606E"/>
    <w:rsid w:val="00D4669C"/>
    <w:rsid w:val="00D46AEC"/>
    <w:rsid w:val="00D47715"/>
    <w:rsid w:val="00D50065"/>
    <w:rsid w:val="00D5025E"/>
    <w:rsid w:val="00D50970"/>
    <w:rsid w:val="00D51635"/>
    <w:rsid w:val="00D51C92"/>
    <w:rsid w:val="00D51E04"/>
    <w:rsid w:val="00D51FC2"/>
    <w:rsid w:val="00D52222"/>
    <w:rsid w:val="00D52936"/>
    <w:rsid w:val="00D54963"/>
    <w:rsid w:val="00D54B1F"/>
    <w:rsid w:val="00D5516D"/>
    <w:rsid w:val="00D56376"/>
    <w:rsid w:val="00D56846"/>
    <w:rsid w:val="00D5686D"/>
    <w:rsid w:val="00D57F41"/>
    <w:rsid w:val="00D60C66"/>
    <w:rsid w:val="00D612D6"/>
    <w:rsid w:val="00D6143F"/>
    <w:rsid w:val="00D61C18"/>
    <w:rsid w:val="00D62491"/>
    <w:rsid w:val="00D62B5C"/>
    <w:rsid w:val="00D62BD5"/>
    <w:rsid w:val="00D64468"/>
    <w:rsid w:val="00D6452A"/>
    <w:rsid w:val="00D64D1F"/>
    <w:rsid w:val="00D6658A"/>
    <w:rsid w:val="00D66A1F"/>
    <w:rsid w:val="00D66CFB"/>
    <w:rsid w:val="00D6718B"/>
    <w:rsid w:val="00D67714"/>
    <w:rsid w:val="00D67876"/>
    <w:rsid w:val="00D67F87"/>
    <w:rsid w:val="00D7004B"/>
    <w:rsid w:val="00D705CF"/>
    <w:rsid w:val="00D709EF"/>
    <w:rsid w:val="00D7106E"/>
    <w:rsid w:val="00D71118"/>
    <w:rsid w:val="00D719C1"/>
    <w:rsid w:val="00D71F89"/>
    <w:rsid w:val="00D72EE5"/>
    <w:rsid w:val="00D72FDA"/>
    <w:rsid w:val="00D73738"/>
    <w:rsid w:val="00D737B1"/>
    <w:rsid w:val="00D73EA7"/>
    <w:rsid w:val="00D743A1"/>
    <w:rsid w:val="00D74822"/>
    <w:rsid w:val="00D74FA5"/>
    <w:rsid w:val="00D75536"/>
    <w:rsid w:val="00D75698"/>
    <w:rsid w:val="00D759B5"/>
    <w:rsid w:val="00D77A15"/>
    <w:rsid w:val="00D77C4E"/>
    <w:rsid w:val="00D77CAC"/>
    <w:rsid w:val="00D80F76"/>
    <w:rsid w:val="00D816E5"/>
    <w:rsid w:val="00D81F0F"/>
    <w:rsid w:val="00D81F64"/>
    <w:rsid w:val="00D823AD"/>
    <w:rsid w:val="00D82EB5"/>
    <w:rsid w:val="00D845AB"/>
    <w:rsid w:val="00D85163"/>
    <w:rsid w:val="00D858D9"/>
    <w:rsid w:val="00D86877"/>
    <w:rsid w:val="00D868F1"/>
    <w:rsid w:val="00D86A36"/>
    <w:rsid w:val="00D871B5"/>
    <w:rsid w:val="00D87C1C"/>
    <w:rsid w:val="00D91624"/>
    <w:rsid w:val="00D91C4F"/>
    <w:rsid w:val="00D93A9E"/>
    <w:rsid w:val="00D93C47"/>
    <w:rsid w:val="00D94B98"/>
    <w:rsid w:val="00D951C9"/>
    <w:rsid w:val="00D96763"/>
    <w:rsid w:val="00D96EAC"/>
    <w:rsid w:val="00D977D1"/>
    <w:rsid w:val="00D97E88"/>
    <w:rsid w:val="00DA076C"/>
    <w:rsid w:val="00DA079F"/>
    <w:rsid w:val="00DA14DA"/>
    <w:rsid w:val="00DA1E78"/>
    <w:rsid w:val="00DA222A"/>
    <w:rsid w:val="00DA230C"/>
    <w:rsid w:val="00DA247F"/>
    <w:rsid w:val="00DA2A60"/>
    <w:rsid w:val="00DA3935"/>
    <w:rsid w:val="00DA3B05"/>
    <w:rsid w:val="00DA47BC"/>
    <w:rsid w:val="00DA4B79"/>
    <w:rsid w:val="00DA4F47"/>
    <w:rsid w:val="00DA6FE8"/>
    <w:rsid w:val="00DA75B6"/>
    <w:rsid w:val="00DB0D00"/>
    <w:rsid w:val="00DB18EE"/>
    <w:rsid w:val="00DB1D4A"/>
    <w:rsid w:val="00DB21E1"/>
    <w:rsid w:val="00DB23A1"/>
    <w:rsid w:val="00DB35CF"/>
    <w:rsid w:val="00DB3661"/>
    <w:rsid w:val="00DB38D8"/>
    <w:rsid w:val="00DB3B30"/>
    <w:rsid w:val="00DB3D0D"/>
    <w:rsid w:val="00DB4372"/>
    <w:rsid w:val="00DB4C86"/>
    <w:rsid w:val="00DB5248"/>
    <w:rsid w:val="00DB55EA"/>
    <w:rsid w:val="00DB5C49"/>
    <w:rsid w:val="00DB5EA2"/>
    <w:rsid w:val="00DB5F2E"/>
    <w:rsid w:val="00DB6035"/>
    <w:rsid w:val="00DB6231"/>
    <w:rsid w:val="00DB6737"/>
    <w:rsid w:val="00DB6B63"/>
    <w:rsid w:val="00DB6C9C"/>
    <w:rsid w:val="00DB704F"/>
    <w:rsid w:val="00DB7831"/>
    <w:rsid w:val="00DB7BEA"/>
    <w:rsid w:val="00DB7F5B"/>
    <w:rsid w:val="00DC0036"/>
    <w:rsid w:val="00DC0186"/>
    <w:rsid w:val="00DC19AC"/>
    <w:rsid w:val="00DC25B6"/>
    <w:rsid w:val="00DC273A"/>
    <w:rsid w:val="00DC30F9"/>
    <w:rsid w:val="00DC4192"/>
    <w:rsid w:val="00DC4CF9"/>
    <w:rsid w:val="00DC4E48"/>
    <w:rsid w:val="00DC56DE"/>
    <w:rsid w:val="00DC58E4"/>
    <w:rsid w:val="00DC5B2A"/>
    <w:rsid w:val="00DC60BC"/>
    <w:rsid w:val="00DC6923"/>
    <w:rsid w:val="00DC692F"/>
    <w:rsid w:val="00DC6CDD"/>
    <w:rsid w:val="00DC7137"/>
    <w:rsid w:val="00DC78CE"/>
    <w:rsid w:val="00DC78DD"/>
    <w:rsid w:val="00DC7C88"/>
    <w:rsid w:val="00DC7FE8"/>
    <w:rsid w:val="00DD0F42"/>
    <w:rsid w:val="00DD0F7B"/>
    <w:rsid w:val="00DD0FFF"/>
    <w:rsid w:val="00DD1018"/>
    <w:rsid w:val="00DD13ED"/>
    <w:rsid w:val="00DD23F5"/>
    <w:rsid w:val="00DD2A31"/>
    <w:rsid w:val="00DD2B81"/>
    <w:rsid w:val="00DD2C1C"/>
    <w:rsid w:val="00DD41FA"/>
    <w:rsid w:val="00DD4263"/>
    <w:rsid w:val="00DD513E"/>
    <w:rsid w:val="00DD571A"/>
    <w:rsid w:val="00DD598D"/>
    <w:rsid w:val="00DD718F"/>
    <w:rsid w:val="00DD7A31"/>
    <w:rsid w:val="00DE0B1A"/>
    <w:rsid w:val="00DE0C64"/>
    <w:rsid w:val="00DE0DD6"/>
    <w:rsid w:val="00DE0FB0"/>
    <w:rsid w:val="00DE1511"/>
    <w:rsid w:val="00DE1B45"/>
    <w:rsid w:val="00DE1CB2"/>
    <w:rsid w:val="00DE209D"/>
    <w:rsid w:val="00DE24D6"/>
    <w:rsid w:val="00DE2698"/>
    <w:rsid w:val="00DE47A7"/>
    <w:rsid w:val="00DE5441"/>
    <w:rsid w:val="00DE5E48"/>
    <w:rsid w:val="00DE71FC"/>
    <w:rsid w:val="00DE7F57"/>
    <w:rsid w:val="00DF009C"/>
    <w:rsid w:val="00DF0550"/>
    <w:rsid w:val="00DF0C04"/>
    <w:rsid w:val="00DF112D"/>
    <w:rsid w:val="00DF182D"/>
    <w:rsid w:val="00DF1CA1"/>
    <w:rsid w:val="00DF297E"/>
    <w:rsid w:val="00DF2B2E"/>
    <w:rsid w:val="00DF2B58"/>
    <w:rsid w:val="00DF2EF1"/>
    <w:rsid w:val="00DF3A1C"/>
    <w:rsid w:val="00DF40D1"/>
    <w:rsid w:val="00DF414A"/>
    <w:rsid w:val="00DF450F"/>
    <w:rsid w:val="00DF4979"/>
    <w:rsid w:val="00DF4C9F"/>
    <w:rsid w:val="00DF53D8"/>
    <w:rsid w:val="00DF5EAE"/>
    <w:rsid w:val="00DF5FC5"/>
    <w:rsid w:val="00DF6449"/>
    <w:rsid w:val="00DF7779"/>
    <w:rsid w:val="00DF79C4"/>
    <w:rsid w:val="00DF7F2A"/>
    <w:rsid w:val="00E03498"/>
    <w:rsid w:val="00E03948"/>
    <w:rsid w:val="00E0395F"/>
    <w:rsid w:val="00E039C8"/>
    <w:rsid w:val="00E04FAA"/>
    <w:rsid w:val="00E05200"/>
    <w:rsid w:val="00E05749"/>
    <w:rsid w:val="00E05A17"/>
    <w:rsid w:val="00E07901"/>
    <w:rsid w:val="00E07B42"/>
    <w:rsid w:val="00E106AE"/>
    <w:rsid w:val="00E10AF5"/>
    <w:rsid w:val="00E11344"/>
    <w:rsid w:val="00E1134E"/>
    <w:rsid w:val="00E1249B"/>
    <w:rsid w:val="00E12E0F"/>
    <w:rsid w:val="00E13692"/>
    <w:rsid w:val="00E13F8C"/>
    <w:rsid w:val="00E13FF4"/>
    <w:rsid w:val="00E14B83"/>
    <w:rsid w:val="00E14C8D"/>
    <w:rsid w:val="00E16CD0"/>
    <w:rsid w:val="00E214BF"/>
    <w:rsid w:val="00E215D7"/>
    <w:rsid w:val="00E217D9"/>
    <w:rsid w:val="00E21829"/>
    <w:rsid w:val="00E2193C"/>
    <w:rsid w:val="00E222DA"/>
    <w:rsid w:val="00E2313C"/>
    <w:rsid w:val="00E231E9"/>
    <w:rsid w:val="00E24FA4"/>
    <w:rsid w:val="00E251B6"/>
    <w:rsid w:val="00E25361"/>
    <w:rsid w:val="00E25B44"/>
    <w:rsid w:val="00E25DEE"/>
    <w:rsid w:val="00E262EF"/>
    <w:rsid w:val="00E26543"/>
    <w:rsid w:val="00E2775E"/>
    <w:rsid w:val="00E30745"/>
    <w:rsid w:val="00E309C1"/>
    <w:rsid w:val="00E30F8E"/>
    <w:rsid w:val="00E31A8A"/>
    <w:rsid w:val="00E3223F"/>
    <w:rsid w:val="00E3229D"/>
    <w:rsid w:val="00E33256"/>
    <w:rsid w:val="00E33333"/>
    <w:rsid w:val="00E337FF"/>
    <w:rsid w:val="00E3381E"/>
    <w:rsid w:val="00E3471F"/>
    <w:rsid w:val="00E34DE2"/>
    <w:rsid w:val="00E354FE"/>
    <w:rsid w:val="00E3556E"/>
    <w:rsid w:val="00E3559D"/>
    <w:rsid w:val="00E357C4"/>
    <w:rsid w:val="00E35EE8"/>
    <w:rsid w:val="00E36138"/>
    <w:rsid w:val="00E3693B"/>
    <w:rsid w:val="00E36BE8"/>
    <w:rsid w:val="00E3738C"/>
    <w:rsid w:val="00E376F8"/>
    <w:rsid w:val="00E37C56"/>
    <w:rsid w:val="00E4044E"/>
    <w:rsid w:val="00E40500"/>
    <w:rsid w:val="00E42A13"/>
    <w:rsid w:val="00E43297"/>
    <w:rsid w:val="00E43300"/>
    <w:rsid w:val="00E43528"/>
    <w:rsid w:val="00E439E7"/>
    <w:rsid w:val="00E4417D"/>
    <w:rsid w:val="00E4446A"/>
    <w:rsid w:val="00E44C01"/>
    <w:rsid w:val="00E45600"/>
    <w:rsid w:val="00E4575F"/>
    <w:rsid w:val="00E45C2C"/>
    <w:rsid w:val="00E45C74"/>
    <w:rsid w:val="00E45F5D"/>
    <w:rsid w:val="00E465BE"/>
    <w:rsid w:val="00E47196"/>
    <w:rsid w:val="00E47F1D"/>
    <w:rsid w:val="00E50659"/>
    <w:rsid w:val="00E50B7A"/>
    <w:rsid w:val="00E50E15"/>
    <w:rsid w:val="00E5132C"/>
    <w:rsid w:val="00E513DB"/>
    <w:rsid w:val="00E514DA"/>
    <w:rsid w:val="00E51873"/>
    <w:rsid w:val="00E52AB4"/>
    <w:rsid w:val="00E52D0B"/>
    <w:rsid w:val="00E52EA5"/>
    <w:rsid w:val="00E5329F"/>
    <w:rsid w:val="00E533E1"/>
    <w:rsid w:val="00E545EC"/>
    <w:rsid w:val="00E54A44"/>
    <w:rsid w:val="00E54E33"/>
    <w:rsid w:val="00E54F9F"/>
    <w:rsid w:val="00E5527E"/>
    <w:rsid w:val="00E555F0"/>
    <w:rsid w:val="00E5609F"/>
    <w:rsid w:val="00E5636F"/>
    <w:rsid w:val="00E5660E"/>
    <w:rsid w:val="00E5785D"/>
    <w:rsid w:val="00E60286"/>
    <w:rsid w:val="00E605BF"/>
    <w:rsid w:val="00E606D1"/>
    <w:rsid w:val="00E609F4"/>
    <w:rsid w:val="00E60BC2"/>
    <w:rsid w:val="00E61314"/>
    <w:rsid w:val="00E62391"/>
    <w:rsid w:val="00E62972"/>
    <w:rsid w:val="00E6387C"/>
    <w:rsid w:val="00E639ED"/>
    <w:rsid w:val="00E63BD9"/>
    <w:rsid w:val="00E64935"/>
    <w:rsid w:val="00E649D7"/>
    <w:rsid w:val="00E65915"/>
    <w:rsid w:val="00E65F3E"/>
    <w:rsid w:val="00E65F49"/>
    <w:rsid w:val="00E662E1"/>
    <w:rsid w:val="00E66DFB"/>
    <w:rsid w:val="00E67807"/>
    <w:rsid w:val="00E67B40"/>
    <w:rsid w:val="00E67CC0"/>
    <w:rsid w:val="00E67D7B"/>
    <w:rsid w:val="00E70AD7"/>
    <w:rsid w:val="00E70E69"/>
    <w:rsid w:val="00E714A3"/>
    <w:rsid w:val="00E71549"/>
    <w:rsid w:val="00E71685"/>
    <w:rsid w:val="00E71755"/>
    <w:rsid w:val="00E71918"/>
    <w:rsid w:val="00E72963"/>
    <w:rsid w:val="00E72F3A"/>
    <w:rsid w:val="00E7371D"/>
    <w:rsid w:val="00E73912"/>
    <w:rsid w:val="00E746F2"/>
    <w:rsid w:val="00E754B3"/>
    <w:rsid w:val="00E75E70"/>
    <w:rsid w:val="00E767C3"/>
    <w:rsid w:val="00E76818"/>
    <w:rsid w:val="00E8003B"/>
    <w:rsid w:val="00E802B8"/>
    <w:rsid w:val="00E805DF"/>
    <w:rsid w:val="00E80F76"/>
    <w:rsid w:val="00E812E4"/>
    <w:rsid w:val="00E81B1C"/>
    <w:rsid w:val="00E8297E"/>
    <w:rsid w:val="00E82B3C"/>
    <w:rsid w:val="00E8406D"/>
    <w:rsid w:val="00E84416"/>
    <w:rsid w:val="00E8455D"/>
    <w:rsid w:val="00E8505E"/>
    <w:rsid w:val="00E864A5"/>
    <w:rsid w:val="00E873D2"/>
    <w:rsid w:val="00E878E0"/>
    <w:rsid w:val="00E87D8F"/>
    <w:rsid w:val="00E902AE"/>
    <w:rsid w:val="00E903FF"/>
    <w:rsid w:val="00E909A4"/>
    <w:rsid w:val="00E910AB"/>
    <w:rsid w:val="00E91297"/>
    <w:rsid w:val="00E91582"/>
    <w:rsid w:val="00E91D37"/>
    <w:rsid w:val="00E91F2A"/>
    <w:rsid w:val="00E9254A"/>
    <w:rsid w:val="00E926A7"/>
    <w:rsid w:val="00E926AC"/>
    <w:rsid w:val="00E92EB6"/>
    <w:rsid w:val="00E932A4"/>
    <w:rsid w:val="00E93ACA"/>
    <w:rsid w:val="00E93C79"/>
    <w:rsid w:val="00E94454"/>
    <w:rsid w:val="00E94849"/>
    <w:rsid w:val="00E948F9"/>
    <w:rsid w:val="00E94C60"/>
    <w:rsid w:val="00E94E53"/>
    <w:rsid w:val="00E95A06"/>
    <w:rsid w:val="00E963A1"/>
    <w:rsid w:val="00E966F2"/>
    <w:rsid w:val="00E967D6"/>
    <w:rsid w:val="00EA0347"/>
    <w:rsid w:val="00EA0524"/>
    <w:rsid w:val="00EA07D3"/>
    <w:rsid w:val="00EA07F4"/>
    <w:rsid w:val="00EA0F52"/>
    <w:rsid w:val="00EA13A8"/>
    <w:rsid w:val="00EA186C"/>
    <w:rsid w:val="00EA197B"/>
    <w:rsid w:val="00EA1FAD"/>
    <w:rsid w:val="00EA207F"/>
    <w:rsid w:val="00EA2601"/>
    <w:rsid w:val="00EA2BF6"/>
    <w:rsid w:val="00EA3471"/>
    <w:rsid w:val="00EA3830"/>
    <w:rsid w:val="00EA448B"/>
    <w:rsid w:val="00EA47CB"/>
    <w:rsid w:val="00EA560D"/>
    <w:rsid w:val="00EA5F6C"/>
    <w:rsid w:val="00EA6668"/>
    <w:rsid w:val="00EA6A82"/>
    <w:rsid w:val="00EA78B2"/>
    <w:rsid w:val="00EA7EBB"/>
    <w:rsid w:val="00EA7EE2"/>
    <w:rsid w:val="00EB0068"/>
    <w:rsid w:val="00EB0453"/>
    <w:rsid w:val="00EB0B4E"/>
    <w:rsid w:val="00EB0EBA"/>
    <w:rsid w:val="00EB129A"/>
    <w:rsid w:val="00EB17F4"/>
    <w:rsid w:val="00EB19C8"/>
    <w:rsid w:val="00EB1DD9"/>
    <w:rsid w:val="00EB3A56"/>
    <w:rsid w:val="00EB420C"/>
    <w:rsid w:val="00EB5373"/>
    <w:rsid w:val="00EB62FE"/>
    <w:rsid w:val="00EB6320"/>
    <w:rsid w:val="00EB684F"/>
    <w:rsid w:val="00EB6B51"/>
    <w:rsid w:val="00EB70AF"/>
    <w:rsid w:val="00EB735F"/>
    <w:rsid w:val="00EB738F"/>
    <w:rsid w:val="00EB7C93"/>
    <w:rsid w:val="00EC0133"/>
    <w:rsid w:val="00EC05EB"/>
    <w:rsid w:val="00EC06F7"/>
    <w:rsid w:val="00EC0A19"/>
    <w:rsid w:val="00EC0FB3"/>
    <w:rsid w:val="00EC23E5"/>
    <w:rsid w:val="00EC378D"/>
    <w:rsid w:val="00EC45B8"/>
    <w:rsid w:val="00EC5363"/>
    <w:rsid w:val="00EC59A3"/>
    <w:rsid w:val="00EC6708"/>
    <w:rsid w:val="00EC69DE"/>
    <w:rsid w:val="00EC71E2"/>
    <w:rsid w:val="00EC771E"/>
    <w:rsid w:val="00ED1634"/>
    <w:rsid w:val="00ED1BB1"/>
    <w:rsid w:val="00ED22B8"/>
    <w:rsid w:val="00ED2951"/>
    <w:rsid w:val="00ED2AEE"/>
    <w:rsid w:val="00ED2EF4"/>
    <w:rsid w:val="00ED3033"/>
    <w:rsid w:val="00ED304E"/>
    <w:rsid w:val="00ED34DB"/>
    <w:rsid w:val="00ED37CF"/>
    <w:rsid w:val="00ED3898"/>
    <w:rsid w:val="00ED4C43"/>
    <w:rsid w:val="00ED4EE3"/>
    <w:rsid w:val="00ED51A9"/>
    <w:rsid w:val="00ED51AD"/>
    <w:rsid w:val="00ED545E"/>
    <w:rsid w:val="00ED5947"/>
    <w:rsid w:val="00ED5AED"/>
    <w:rsid w:val="00ED5B70"/>
    <w:rsid w:val="00ED6B3D"/>
    <w:rsid w:val="00ED70FF"/>
    <w:rsid w:val="00ED71AE"/>
    <w:rsid w:val="00ED7786"/>
    <w:rsid w:val="00ED7C4C"/>
    <w:rsid w:val="00ED7C91"/>
    <w:rsid w:val="00EE0695"/>
    <w:rsid w:val="00EE0972"/>
    <w:rsid w:val="00EE097C"/>
    <w:rsid w:val="00EE140A"/>
    <w:rsid w:val="00EE1C09"/>
    <w:rsid w:val="00EE20E7"/>
    <w:rsid w:val="00EE2BAA"/>
    <w:rsid w:val="00EE32DC"/>
    <w:rsid w:val="00EE3B80"/>
    <w:rsid w:val="00EE3D95"/>
    <w:rsid w:val="00EE4563"/>
    <w:rsid w:val="00EE4870"/>
    <w:rsid w:val="00EE48C4"/>
    <w:rsid w:val="00EE50B1"/>
    <w:rsid w:val="00EE53BD"/>
    <w:rsid w:val="00EE573F"/>
    <w:rsid w:val="00EE5D9F"/>
    <w:rsid w:val="00EE6AB4"/>
    <w:rsid w:val="00EE718E"/>
    <w:rsid w:val="00EE72E0"/>
    <w:rsid w:val="00EE789D"/>
    <w:rsid w:val="00EF1AFD"/>
    <w:rsid w:val="00EF1BA7"/>
    <w:rsid w:val="00EF230B"/>
    <w:rsid w:val="00EF272E"/>
    <w:rsid w:val="00EF2C77"/>
    <w:rsid w:val="00EF3BDD"/>
    <w:rsid w:val="00EF4A7B"/>
    <w:rsid w:val="00EF5631"/>
    <w:rsid w:val="00EF5801"/>
    <w:rsid w:val="00EF58CD"/>
    <w:rsid w:val="00EF5BD6"/>
    <w:rsid w:val="00EF5C91"/>
    <w:rsid w:val="00EF6400"/>
    <w:rsid w:val="00EF688A"/>
    <w:rsid w:val="00EF70BB"/>
    <w:rsid w:val="00EF7935"/>
    <w:rsid w:val="00EF7AA4"/>
    <w:rsid w:val="00F0042A"/>
    <w:rsid w:val="00F0130C"/>
    <w:rsid w:val="00F01B87"/>
    <w:rsid w:val="00F02DE4"/>
    <w:rsid w:val="00F02EB6"/>
    <w:rsid w:val="00F038D2"/>
    <w:rsid w:val="00F039E9"/>
    <w:rsid w:val="00F04514"/>
    <w:rsid w:val="00F048D5"/>
    <w:rsid w:val="00F053B3"/>
    <w:rsid w:val="00F0550E"/>
    <w:rsid w:val="00F05571"/>
    <w:rsid w:val="00F05591"/>
    <w:rsid w:val="00F055D0"/>
    <w:rsid w:val="00F057B2"/>
    <w:rsid w:val="00F05DBE"/>
    <w:rsid w:val="00F06156"/>
    <w:rsid w:val="00F06160"/>
    <w:rsid w:val="00F061AC"/>
    <w:rsid w:val="00F073B2"/>
    <w:rsid w:val="00F07FAC"/>
    <w:rsid w:val="00F10052"/>
    <w:rsid w:val="00F1009E"/>
    <w:rsid w:val="00F10900"/>
    <w:rsid w:val="00F11388"/>
    <w:rsid w:val="00F11E2D"/>
    <w:rsid w:val="00F11FDD"/>
    <w:rsid w:val="00F13010"/>
    <w:rsid w:val="00F134C3"/>
    <w:rsid w:val="00F136F7"/>
    <w:rsid w:val="00F14BB4"/>
    <w:rsid w:val="00F151F7"/>
    <w:rsid w:val="00F156EA"/>
    <w:rsid w:val="00F15B3F"/>
    <w:rsid w:val="00F15BC3"/>
    <w:rsid w:val="00F15DBC"/>
    <w:rsid w:val="00F166C1"/>
    <w:rsid w:val="00F179E1"/>
    <w:rsid w:val="00F17A95"/>
    <w:rsid w:val="00F17F05"/>
    <w:rsid w:val="00F20E7C"/>
    <w:rsid w:val="00F2103C"/>
    <w:rsid w:val="00F21989"/>
    <w:rsid w:val="00F219CA"/>
    <w:rsid w:val="00F21B6C"/>
    <w:rsid w:val="00F227CC"/>
    <w:rsid w:val="00F22F25"/>
    <w:rsid w:val="00F234AF"/>
    <w:rsid w:val="00F23CAC"/>
    <w:rsid w:val="00F245EB"/>
    <w:rsid w:val="00F25B35"/>
    <w:rsid w:val="00F26348"/>
    <w:rsid w:val="00F26793"/>
    <w:rsid w:val="00F274A3"/>
    <w:rsid w:val="00F27C15"/>
    <w:rsid w:val="00F300F5"/>
    <w:rsid w:val="00F301CE"/>
    <w:rsid w:val="00F306D6"/>
    <w:rsid w:val="00F30C5A"/>
    <w:rsid w:val="00F31D60"/>
    <w:rsid w:val="00F31ED6"/>
    <w:rsid w:val="00F3223E"/>
    <w:rsid w:val="00F33A7C"/>
    <w:rsid w:val="00F33CF2"/>
    <w:rsid w:val="00F34875"/>
    <w:rsid w:val="00F35442"/>
    <w:rsid w:val="00F35AF3"/>
    <w:rsid w:val="00F36334"/>
    <w:rsid w:val="00F367CB"/>
    <w:rsid w:val="00F401D4"/>
    <w:rsid w:val="00F40B07"/>
    <w:rsid w:val="00F40C37"/>
    <w:rsid w:val="00F411FB"/>
    <w:rsid w:val="00F41422"/>
    <w:rsid w:val="00F41766"/>
    <w:rsid w:val="00F41D68"/>
    <w:rsid w:val="00F420DA"/>
    <w:rsid w:val="00F42B5E"/>
    <w:rsid w:val="00F42DD2"/>
    <w:rsid w:val="00F434B5"/>
    <w:rsid w:val="00F43A46"/>
    <w:rsid w:val="00F442E1"/>
    <w:rsid w:val="00F447C1"/>
    <w:rsid w:val="00F449B2"/>
    <w:rsid w:val="00F44A18"/>
    <w:rsid w:val="00F44B39"/>
    <w:rsid w:val="00F44CA4"/>
    <w:rsid w:val="00F45549"/>
    <w:rsid w:val="00F460C6"/>
    <w:rsid w:val="00F46159"/>
    <w:rsid w:val="00F463AA"/>
    <w:rsid w:val="00F46874"/>
    <w:rsid w:val="00F46AEE"/>
    <w:rsid w:val="00F46D49"/>
    <w:rsid w:val="00F47205"/>
    <w:rsid w:val="00F50B24"/>
    <w:rsid w:val="00F5254C"/>
    <w:rsid w:val="00F529B0"/>
    <w:rsid w:val="00F52B8E"/>
    <w:rsid w:val="00F531D4"/>
    <w:rsid w:val="00F532FC"/>
    <w:rsid w:val="00F53652"/>
    <w:rsid w:val="00F53C85"/>
    <w:rsid w:val="00F544C1"/>
    <w:rsid w:val="00F544D1"/>
    <w:rsid w:val="00F54990"/>
    <w:rsid w:val="00F553D1"/>
    <w:rsid w:val="00F553EB"/>
    <w:rsid w:val="00F55B91"/>
    <w:rsid w:val="00F56304"/>
    <w:rsid w:val="00F56583"/>
    <w:rsid w:val="00F56717"/>
    <w:rsid w:val="00F56790"/>
    <w:rsid w:val="00F56F5D"/>
    <w:rsid w:val="00F57BFC"/>
    <w:rsid w:val="00F6115D"/>
    <w:rsid w:val="00F6148B"/>
    <w:rsid w:val="00F61DA0"/>
    <w:rsid w:val="00F61FDA"/>
    <w:rsid w:val="00F62698"/>
    <w:rsid w:val="00F6273F"/>
    <w:rsid w:val="00F6310D"/>
    <w:rsid w:val="00F63496"/>
    <w:rsid w:val="00F63BEA"/>
    <w:rsid w:val="00F640E7"/>
    <w:rsid w:val="00F64A72"/>
    <w:rsid w:val="00F660DA"/>
    <w:rsid w:val="00F6644D"/>
    <w:rsid w:val="00F703C0"/>
    <w:rsid w:val="00F704DE"/>
    <w:rsid w:val="00F70B2C"/>
    <w:rsid w:val="00F718E5"/>
    <w:rsid w:val="00F7194F"/>
    <w:rsid w:val="00F73130"/>
    <w:rsid w:val="00F73579"/>
    <w:rsid w:val="00F738E5"/>
    <w:rsid w:val="00F748A0"/>
    <w:rsid w:val="00F74A1E"/>
    <w:rsid w:val="00F751D0"/>
    <w:rsid w:val="00F757CD"/>
    <w:rsid w:val="00F75F05"/>
    <w:rsid w:val="00F75F24"/>
    <w:rsid w:val="00F760A9"/>
    <w:rsid w:val="00F762F4"/>
    <w:rsid w:val="00F76863"/>
    <w:rsid w:val="00F76885"/>
    <w:rsid w:val="00F76F3A"/>
    <w:rsid w:val="00F77097"/>
    <w:rsid w:val="00F77EC5"/>
    <w:rsid w:val="00F77FB3"/>
    <w:rsid w:val="00F80E67"/>
    <w:rsid w:val="00F8164A"/>
    <w:rsid w:val="00F818B8"/>
    <w:rsid w:val="00F8191D"/>
    <w:rsid w:val="00F82187"/>
    <w:rsid w:val="00F8218F"/>
    <w:rsid w:val="00F82849"/>
    <w:rsid w:val="00F82B73"/>
    <w:rsid w:val="00F82EBF"/>
    <w:rsid w:val="00F8358D"/>
    <w:rsid w:val="00F837C2"/>
    <w:rsid w:val="00F838C8"/>
    <w:rsid w:val="00F83BAB"/>
    <w:rsid w:val="00F83D9F"/>
    <w:rsid w:val="00F83EF4"/>
    <w:rsid w:val="00F86130"/>
    <w:rsid w:val="00F8664A"/>
    <w:rsid w:val="00F87E06"/>
    <w:rsid w:val="00F9043E"/>
    <w:rsid w:val="00F9127B"/>
    <w:rsid w:val="00F91C6F"/>
    <w:rsid w:val="00F91D96"/>
    <w:rsid w:val="00F92384"/>
    <w:rsid w:val="00F932AC"/>
    <w:rsid w:val="00F93965"/>
    <w:rsid w:val="00F93C15"/>
    <w:rsid w:val="00F93E03"/>
    <w:rsid w:val="00F93F3A"/>
    <w:rsid w:val="00F967D0"/>
    <w:rsid w:val="00F96979"/>
    <w:rsid w:val="00F97C14"/>
    <w:rsid w:val="00FA01C6"/>
    <w:rsid w:val="00FA02C1"/>
    <w:rsid w:val="00FA0483"/>
    <w:rsid w:val="00FA05CF"/>
    <w:rsid w:val="00FA06C7"/>
    <w:rsid w:val="00FA0789"/>
    <w:rsid w:val="00FA079B"/>
    <w:rsid w:val="00FA0918"/>
    <w:rsid w:val="00FA091F"/>
    <w:rsid w:val="00FA10BD"/>
    <w:rsid w:val="00FA1243"/>
    <w:rsid w:val="00FA1E7A"/>
    <w:rsid w:val="00FA237F"/>
    <w:rsid w:val="00FA2423"/>
    <w:rsid w:val="00FA26C3"/>
    <w:rsid w:val="00FA2AF9"/>
    <w:rsid w:val="00FA355F"/>
    <w:rsid w:val="00FA37E7"/>
    <w:rsid w:val="00FA3B51"/>
    <w:rsid w:val="00FA3FC4"/>
    <w:rsid w:val="00FA4D8F"/>
    <w:rsid w:val="00FA512A"/>
    <w:rsid w:val="00FA5438"/>
    <w:rsid w:val="00FA5473"/>
    <w:rsid w:val="00FA62F5"/>
    <w:rsid w:val="00FA65E9"/>
    <w:rsid w:val="00FA6AA5"/>
    <w:rsid w:val="00FA6CD8"/>
    <w:rsid w:val="00FA73B5"/>
    <w:rsid w:val="00FA7A26"/>
    <w:rsid w:val="00FA7F32"/>
    <w:rsid w:val="00FB0192"/>
    <w:rsid w:val="00FB0C40"/>
    <w:rsid w:val="00FB1028"/>
    <w:rsid w:val="00FB1746"/>
    <w:rsid w:val="00FB27EF"/>
    <w:rsid w:val="00FB314F"/>
    <w:rsid w:val="00FB3B89"/>
    <w:rsid w:val="00FB3C02"/>
    <w:rsid w:val="00FB3CDC"/>
    <w:rsid w:val="00FB404E"/>
    <w:rsid w:val="00FB436F"/>
    <w:rsid w:val="00FB4B51"/>
    <w:rsid w:val="00FB646B"/>
    <w:rsid w:val="00FB6716"/>
    <w:rsid w:val="00FB7074"/>
    <w:rsid w:val="00FB7225"/>
    <w:rsid w:val="00FB7E02"/>
    <w:rsid w:val="00FC093F"/>
    <w:rsid w:val="00FC099E"/>
    <w:rsid w:val="00FC0FAF"/>
    <w:rsid w:val="00FC185F"/>
    <w:rsid w:val="00FC1A1E"/>
    <w:rsid w:val="00FC1ABC"/>
    <w:rsid w:val="00FC1AD7"/>
    <w:rsid w:val="00FC2528"/>
    <w:rsid w:val="00FC2F85"/>
    <w:rsid w:val="00FC3240"/>
    <w:rsid w:val="00FC4537"/>
    <w:rsid w:val="00FC45FF"/>
    <w:rsid w:val="00FC546D"/>
    <w:rsid w:val="00FC57D7"/>
    <w:rsid w:val="00FC5EC6"/>
    <w:rsid w:val="00FC6A27"/>
    <w:rsid w:val="00FC7529"/>
    <w:rsid w:val="00FC7644"/>
    <w:rsid w:val="00FC771D"/>
    <w:rsid w:val="00FD05B7"/>
    <w:rsid w:val="00FD1626"/>
    <w:rsid w:val="00FD16D6"/>
    <w:rsid w:val="00FD1C54"/>
    <w:rsid w:val="00FD1D0A"/>
    <w:rsid w:val="00FD2308"/>
    <w:rsid w:val="00FD25EF"/>
    <w:rsid w:val="00FD2A7D"/>
    <w:rsid w:val="00FD2FAD"/>
    <w:rsid w:val="00FD32C1"/>
    <w:rsid w:val="00FD3E01"/>
    <w:rsid w:val="00FD43E2"/>
    <w:rsid w:val="00FD4DA5"/>
    <w:rsid w:val="00FD5134"/>
    <w:rsid w:val="00FD61A3"/>
    <w:rsid w:val="00FD6322"/>
    <w:rsid w:val="00FD6525"/>
    <w:rsid w:val="00FD66F6"/>
    <w:rsid w:val="00FD7707"/>
    <w:rsid w:val="00FD7741"/>
    <w:rsid w:val="00FE064C"/>
    <w:rsid w:val="00FE0E2E"/>
    <w:rsid w:val="00FE10FF"/>
    <w:rsid w:val="00FE1640"/>
    <w:rsid w:val="00FE179C"/>
    <w:rsid w:val="00FE29E9"/>
    <w:rsid w:val="00FE3185"/>
    <w:rsid w:val="00FE33CF"/>
    <w:rsid w:val="00FE35DD"/>
    <w:rsid w:val="00FE38BB"/>
    <w:rsid w:val="00FE39C4"/>
    <w:rsid w:val="00FE49AC"/>
    <w:rsid w:val="00FE4B3D"/>
    <w:rsid w:val="00FE4F01"/>
    <w:rsid w:val="00FE518C"/>
    <w:rsid w:val="00FE5494"/>
    <w:rsid w:val="00FE5B81"/>
    <w:rsid w:val="00FE60F9"/>
    <w:rsid w:val="00FE7F6E"/>
    <w:rsid w:val="00FF113E"/>
    <w:rsid w:val="00FF29F5"/>
    <w:rsid w:val="00FF2D1D"/>
    <w:rsid w:val="00FF3161"/>
    <w:rsid w:val="00FF3AFA"/>
    <w:rsid w:val="00FF4126"/>
    <w:rsid w:val="00FF4644"/>
    <w:rsid w:val="00FF46BB"/>
    <w:rsid w:val="00FF4C15"/>
    <w:rsid w:val="00FF5235"/>
    <w:rsid w:val="00FF533D"/>
    <w:rsid w:val="00FF593C"/>
    <w:rsid w:val="00FF6912"/>
    <w:rsid w:val="00FF6BD0"/>
    <w:rsid w:val="00FF6CCB"/>
    <w:rsid w:val="00FF79FE"/>
    <w:rsid w:val="00FF7C4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241F9"/>
  <w14:defaultImageDpi w14:val="0"/>
  <w15:docId w15:val="{99CB4DF9-C03E-4D1D-98D6-3E2E6BC8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napToGrid w:val="0"/>
      <w:lang w:eastAsia="fr-FR"/>
    </w:rPr>
  </w:style>
  <w:style w:type="paragraph" w:styleId="Heading1">
    <w:name w:val="heading 1"/>
    <w:basedOn w:val="Normal"/>
    <w:next w:val="Normal"/>
    <w:uiPriority w:val="9"/>
    <w:qFormat/>
    <w:rsid w:val="003841BE"/>
    <w:pPr>
      <w:keepNext/>
      <w:widowControl w:val="0"/>
      <w:suppressAutoHyphens/>
      <w:outlineLvl w:val="0"/>
    </w:pPr>
    <w:rPr>
      <w:b/>
      <w:spacing w:val="-3"/>
      <w:sz w:val="24"/>
      <w:lang w:val="fr-FR"/>
    </w:rPr>
  </w:style>
  <w:style w:type="paragraph" w:styleId="Heading2">
    <w:name w:val="heading 2"/>
    <w:basedOn w:val="Normal"/>
    <w:next w:val="Normal"/>
    <w:uiPriority w:val="9"/>
    <w:qFormat/>
    <w:rsid w:val="003841BE"/>
    <w:pPr>
      <w:keepNext/>
      <w:jc w:val="center"/>
      <w:outlineLvl w:val="1"/>
    </w:pPr>
    <w:rPr>
      <w:b/>
      <w:i/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uiPriority w:val="9"/>
    <w:locked/>
    <w:rPr>
      <w:rFonts w:ascii="Courier" w:hAnsi="Courier"/>
      <w:b/>
      <w:spacing w:val="-3"/>
      <w:sz w:val="20"/>
      <w:lang w:val="x-none"/>
    </w:rPr>
  </w:style>
  <w:style w:type="character" w:customStyle="1" w:styleId="Titre2Car">
    <w:name w:val="Titre 2 Car"/>
    <w:uiPriority w:val="9"/>
    <w:locked/>
    <w:rPr>
      <w:rFonts w:ascii="Arial" w:hAnsi="Arial"/>
      <w:b/>
      <w:sz w:val="20"/>
      <w:lang w:val="en-US"/>
    </w:rPr>
  </w:style>
  <w:style w:type="character" w:customStyle="1" w:styleId="Titre4Car">
    <w:name w:val="Titre 4 Car"/>
    <w:uiPriority w:val="9"/>
    <w:locked/>
    <w:rPr>
      <w:rFonts w:ascii="Arial" w:hAnsi="Arial"/>
      <w:b/>
      <w:sz w:val="20"/>
      <w:lang w:val="en-US"/>
    </w:rPr>
  </w:style>
  <w:style w:type="paragraph" w:styleId="Header">
    <w:name w:val="header"/>
    <w:basedOn w:val="Normal"/>
    <w:link w:val="CommentReference"/>
    <w:uiPriority w:val="99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fr-FR"/>
    </w:rPr>
  </w:style>
  <w:style w:type="character" w:customStyle="1" w:styleId="En-tteCar">
    <w:name w:val="En-tête Car"/>
    <w:uiPriority w:val="99"/>
    <w:locked/>
    <w:rPr>
      <w:rFonts w:ascii="Courier" w:hAnsi="Courier"/>
      <w:sz w:val="20"/>
      <w:lang w:val="x-none"/>
    </w:rPr>
  </w:style>
  <w:style w:type="paragraph" w:styleId="FootnoteText">
    <w:name w:val="footnote text"/>
    <w:basedOn w:val="Normal"/>
    <w:uiPriority w:val="99"/>
    <w:semiHidden/>
    <w:pPr>
      <w:widowControl w:val="0"/>
    </w:pPr>
    <w:rPr>
      <w:rFonts w:ascii="Courier" w:hAnsi="Courier"/>
    </w:rPr>
  </w:style>
  <w:style w:type="character" w:customStyle="1" w:styleId="NotedebasdepageCar">
    <w:name w:val="Note de bas de page Car"/>
    <w:uiPriority w:val="99"/>
    <w:semiHidden/>
    <w:locked/>
    <w:rPr>
      <w:rFonts w:ascii="Courier" w:hAnsi="Courier"/>
      <w:sz w:val="20"/>
      <w:lang w:val="en-US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uiPriority w:val="11"/>
    <w:locked/>
    <w:rPr>
      <w:rFonts w:ascii="Arial" w:hAnsi="Arial"/>
      <w:sz w:val="24"/>
      <w:lang w:val="en-US"/>
    </w:rPr>
  </w:style>
  <w:style w:type="character" w:styleId="FootnoteReference">
    <w:name w:val="footnote reference"/>
    <w:aliases w:val="Note de bas de page Car1,ftref,Footnote Reference Superscript,BVI fnr,16 Point,Superscript 6 Point,Footnote Reference Char Char Char,Carattere Char Carattere Carattere Char Carattere Char Carattere Char Char Char1 Char,4_G,R"/>
    <w:link w:val="Char2"/>
    <w:uiPriority w:val="99"/>
    <w:qFormat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link w:val="Footer"/>
    <w:uiPriority w:val="99"/>
    <w:locked/>
    <w:rPr>
      <w:rFonts w:ascii="Times New Roman" w:eastAsia="Times New Roman"/>
      <w:sz w:val="20"/>
      <w:lang w:val="x-none"/>
    </w:r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link w:val="FollowedHyperlink"/>
    <w:uiPriority w:val="99"/>
    <w:semiHidden/>
    <w:rPr>
      <w:sz w:val="16"/>
      <w:szCs w:val="16"/>
    </w:rPr>
  </w:style>
  <w:style w:type="character" w:customStyle="1" w:styleId="TextedebullesCar">
    <w:name w:val="Texte de bulles Car"/>
    <w:uiPriority w:val="99"/>
    <w:semiHidden/>
    <w:locked/>
    <w:rPr>
      <w:rFonts w:ascii="Times New Roman" w:eastAsia="Times New Roman"/>
      <w:sz w:val="16"/>
      <w:lang w:val="en-US"/>
    </w:rPr>
  </w:style>
  <w:style w:type="character" w:styleId="Hyperlink">
    <w:name w:val="Hyperlink"/>
    <w:uiPriority w:val="99"/>
    <w:rPr>
      <w:color w:val="336699"/>
      <w:u w:val="none"/>
      <w:effect w:val="none"/>
    </w:rPr>
  </w:style>
  <w:style w:type="paragraph" w:styleId="ListParagraph">
    <w:name w:val="List Paragraph"/>
    <w:aliases w:val="List Paragraph (numbered (a)),References,Paragraphe de liste1,L_4,List Paragraph1,WB Para"/>
    <w:basedOn w:val="Normal"/>
    <w:link w:val="ListParagraphChar"/>
    <w:uiPriority w:val="34"/>
    <w:qFormat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Pr>
      <w:sz w:val="16"/>
      <w:szCs w:val="16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eastAsia="Times New Roman"/>
      <w:sz w:val="16"/>
      <w:lang w:val="x-none"/>
    </w:rPr>
  </w:style>
  <w:style w:type="character" w:styleId="CommentReference">
    <w:name w:val="annotation reference"/>
    <w:aliases w:val="Header Char"/>
    <w:link w:val="Header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locked/>
    <w:rPr>
      <w:rFonts w:ascii="Times New Roman" w:eastAsia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fr-FR"/>
    </w:rPr>
  </w:style>
  <w:style w:type="character" w:customStyle="1" w:styleId="CommentSubjectChar">
    <w:name w:val="Comment Subject Char"/>
    <w:link w:val="CommentSubject"/>
    <w:locked/>
    <w:rPr>
      <w:rFonts w:ascii="Times New Roman" w:eastAsia="Times New Roman"/>
      <w:b/>
      <w:sz w:val="20"/>
      <w:lang w:val="x-none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eastAsia="Times New Roman"/>
      <w:b/>
      <w:sz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eastAsia="Times New Roman"/>
      <w:sz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eastAsia="Times New Roman"/>
      <w:sz w:val="20"/>
      <w:lang w:val="en-US"/>
    </w:rPr>
  </w:style>
  <w:style w:type="character" w:customStyle="1" w:styleId="ParagraphedelisteCar">
    <w:name w:val="Paragraphe de liste Car"/>
    <w:aliases w:val="List Paragraph (numbered (a)) Car,References Car,Paragraphe de liste1 Car,L_4 Car"/>
    <w:uiPriority w:val="34"/>
    <w:locked/>
    <w:rPr>
      <w:rFonts w:ascii="Times New Roman" w:eastAsia="Times New Roman"/>
      <w:sz w:val="20"/>
      <w:lang w:val="en-US"/>
    </w:rPr>
  </w:style>
  <w:style w:type="paragraph" w:styleId="Revision">
    <w:name w:val="Revision"/>
    <w:hidden/>
    <w:uiPriority w:val="99"/>
    <w:semiHidden/>
    <w:rPr>
      <w:rFonts w:ascii="Times New Roman" w:hAnsi="Times New Roman"/>
      <w:snapToGrid w:val="0"/>
      <w:lang w:eastAsia="fr-FR"/>
    </w:rPr>
  </w:style>
  <w:style w:type="character" w:styleId="FollowedHyperlink">
    <w:name w:val="FollowedHyperlink"/>
    <w:aliases w:val="Balloon Text Char"/>
    <w:link w:val="BalloonText"/>
    <w:uiPriority w:val="99"/>
    <w:semiHidden/>
    <w:rPr>
      <w:color w:val="800080"/>
      <w:u w:val="single"/>
    </w:rPr>
  </w:style>
  <w:style w:type="character" w:customStyle="1" w:styleId="Policepardfaut1">
    <w:name w:val="Police par défaut1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snapToGrid w:val="0"/>
      <w:color w:val="000000"/>
      <w:sz w:val="24"/>
      <w:szCs w:val="24"/>
      <w:lang w:eastAsia="fr-FR"/>
    </w:rPr>
  </w:style>
  <w:style w:type="character" w:customStyle="1" w:styleId="shorttext">
    <w:name w:val="short_text"/>
  </w:style>
  <w:style w:type="paragraph" w:styleId="NoSpacing">
    <w:name w:val="No Spacing"/>
    <w:uiPriority w:val="1"/>
    <w:qFormat/>
    <w:rPr>
      <w:rFonts w:ascii="Times New Roman" w:hAnsi="Times New Roman"/>
      <w:snapToGrid w:val="0"/>
      <w:lang w:eastAsia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Mention1">
    <w:name w:val="Mention1"/>
    <w:uiPriority w:val="99"/>
    <w:semiHidden/>
    <w:unhideWhenUsed/>
    <w:rsid w:val="00661763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CD2"/>
  </w:style>
  <w:style w:type="character" w:customStyle="1" w:styleId="EndnoteTextChar">
    <w:name w:val="Endnote Text Char"/>
    <w:link w:val="EndnoteText"/>
    <w:uiPriority w:val="99"/>
    <w:semiHidden/>
    <w:rsid w:val="00163CD2"/>
    <w:rPr>
      <w:rFonts w:ascii="Times New Roman" w:hAnsi="Times New Roman"/>
      <w:snapToGrid w:val="0"/>
      <w:lang w:val="en-US" w:eastAsia="fr-FR"/>
    </w:rPr>
  </w:style>
  <w:style w:type="character" w:styleId="EndnoteReference">
    <w:name w:val="endnote reference"/>
    <w:uiPriority w:val="99"/>
    <w:semiHidden/>
    <w:unhideWhenUsed/>
    <w:rsid w:val="00163CD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C74C3"/>
    <w:pPr>
      <w:spacing w:before="100" w:beforeAutospacing="1" w:after="100" w:afterAutospacing="1"/>
    </w:pPr>
    <w:rPr>
      <w:snapToGrid/>
      <w:sz w:val="24"/>
      <w:szCs w:val="24"/>
      <w:lang w:val="fr-FR"/>
    </w:rPr>
  </w:style>
  <w:style w:type="paragraph" w:customStyle="1" w:styleId="Char2">
    <w:name w:val="Char2"/>
    <w:basedOn w:val="Normal"/>
    <w:link w:val="FootnoteReference"/>
    <w:uiPriority w:val="99"/>
    <w:rsid w:val="00434992"/>
    <w:pPr>
      <w:spacing w:after="160" w:line="240" w:lineRule="exact"/>
    </w:pPr>
    <w:rPr>
      <w:rFonts w:ascii="Calibri" w:hAnsi="Calibri"/>
      <w:snapToGrid/>
      <w:vertAlign w:val="superscript"/>
      <w:lang w:val="en-ZA" w:eastAsia="en-ZA"/>
    </w:rPr>
  </w:style>
  <w:style w:type="paragraph" w:styleId="TOC1">
    <w:name w:val="toc 1"/>
    <w:basedOn w:val="Normal"/>
    <w:next w:val="Normal"/>
    <w:autoRedefine/>
    <w:uiPriority w:val="39"/>
    <w:unhideWhenUsed/>
    <w:rsid w:val="006E2C5D"/>
    <w:pPr>
      <w:tabs>
        <w:tab w:val="right" w:leader="dot" w:pos="932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D2B"/>
    <w:pPr>
      <w:tabs>
        <w:tab w:val="right" w:leader="dot" w:pos="9321"/>
      </w:tabs>
      <w:spacing w:after="100"/>
      <w:ind w:left="20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ZA" w:eastAsia="en-ZA"/>
    </w:rPr>
  </w:style>
  <w:style w:type="character" w:customStyle="1" w:styleId="HTMLPreformattedChar">
    <w:name w:val="HTML Preformatted Char"/>
    <w:link w:val="HTMLPreformatted"/>
    <w:uiPriority w:val="99"/>
    <w:semiHidden/>
    <w:rsid w:val="00CC08EA"/>
    <w:rPr>
      <w:rFonts w:ascii="Courier New" w:hAnsi="Courier New" w:cs="Courier New"/>
      <w:lang w:val="en-ZA" w:eastAsia="en-ZA"/>
    </w:rPr>
  </w:style>
  <w:style w:type="character" w:customStyle="1" w:styleId="Mentionnonrsolue1">
    <w:name w:val="Mention non résolue1"/>
    <w:uiPriority w:val="99"/>
    <w:semiHidden/>
    <w:unhideWhenUsed/>
    <w:rsid w:val="009F1E5D"/>
    <w:rPr>
      <w:color w:val="808080"/>
      <w:shd w:val="clear" w:color="auto" w:fill="E6E6E6"/>
    </w:rPr>
  </w:style>
  <w:style w:type="character" w:customStyle="1" w:styleId="Mentionnonrsolue2">
    <w:name w:val="Mention non résolue2"/>
    <w:uiPriority w:val="99"/>
    <w:semiHidden/>
    <w:unhideWhenUsed/>
    <w:rsid w:val="00723E6E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References Char,Paragraphe de liste1 Char,L_4 Char,List Paragraph1 Char,WB Para Char"/>
    <w:link w:val="ListParagraph"/>
    <w:uiPriority w:val="34"/>
    <w:locked/>
    <w:rsid w:val="00723E6E"/>
    <w:rPr>
      <w:rFonts w:ascii="Times New Roman" w:hAnsi="Times New Roman"/>
      <w:snapToGrid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5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224">
          <w:marLeft w:val="112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031">
          <w:marLeft w:val="112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785">
          <w:marLeft w:val="112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1004">
          <w:marLeft w:val="112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F357-F1AE-49BF-A716-C8B9E76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5778</Words>
  <Characters>35594</Characters>
  <Application>Microsoft Office Word</Application>
  <DocSecurity>0</DocSecurity>
  <Lines>868</Lines>
  <Paragraphs>386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40986</CharactersWithSpaces>
  <SharedDoc>false</SharedDoc>
  <HLinks>
    <vt:vector size="54" baseType="variant"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_Toc507603791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_Toc507603790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_Toc507603789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_Toc507603788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_Toc507603787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_Toc507603786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_Toc507603785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_Toc507603784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_Toc507603783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Yankpe</dc:creator>
  <cp:keywords/>
  <dc:description/>
  <cp:lastModifiedBy>Svetlana Iazykova</cp:lastModifiedBy>
  <cp:revision>3</cp:revision>
  <cp:lastPrinted>2018-05-04T12:40:00Z</cp:lastPrinted>
  <dcterms:created xsi:type="dcterms:W3CDTF">2018-05-31T17:15:00Z</dcterms:created>
  <dcterms:modified xsi:type="dcterms:W3CDTF">2018-05-31T17:20:00Z</dcterms:modified>
</cp:coreProperties>
</file>