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0" w:type="dxa"/>
        <w:tblLook w:val="04A0" w:firstRow="1" w:lastRow="0" w:firstColumn="1" w:lastColumn="0" w:noHBand="0" w:noVBand="1"/>
      </w:tblPr>
      <w:tblGrid>
        <w:gridCol w:w="1820"/>
        <w:gridCol w:w="1980"/>
        <w:gridCol w:w="4540"/>
        <w:gridCol w:w="1160"/>
      </w:tblGrid>
      <w:tr w:rsidR="0087707C" w:rsidRPr="00C61A38" w14:paraId="557AF698" w14:textId="77777777" w:rsidTr="0087707C">
        <w:trPr>
          <w:trHeight w:val="300"/>
        </w:trPr>
        <w:tc>
          <w:tcPr>
            <w:tcW w:w="9500" w:type="dxa"/>
            <w:gridSpan w:val="4"/>
            <w:tcBorders>
              <w:top w:val="nil"/>
              <w:left w:val="nil"/>
              <w:bottom w:val="nil"/>
              <w:right w:val="nil"/>
            </w:tcBorders>
            <w:shd w:val="clear" w:color="auto" w:fill="auto"/>
            <w:noWrap/>
            <w:vAlign w:val="center"/>
            <w:hideMark/>
          </w:tcPr>
          <w:p w14:paraId="6643E37C" w14:textId="77777777" w:rsidR="0087707C" w:rsidRPr="00C61A38" w:rsidRDefault="0087707C" w:rsidP="0087707C">
            <w:pPr>
              <w:spacing w:after="0" w:line="240" w:lineRule="auto"/>
              <w:jc w:val="center"/>
              <w:rPr>
                <w:rFonts w:ascii="Times New Roman" w:eastAsia="Times New Roman" w:hAnsi="Times New Roman" w:cs="Times New Roman"/>
                <w:b/>
                <w:bCs/>
                <w:color w:val="000000"/>
                <w:sz w:val="20"/>
                <w:szCs w:val="20"/>
              </w:rPr>
            </w:pPr>
            <w:r w:rsidRPr="00C61A38">
              <w:rPr>
                <w:rFonts w:ascii="Times New Roman" w:eastAsia="Times New Roman" w:hAnsi="Times New Roman" w:cs="Times New Roman"/>
                <w:b/>
                <w:bCs/>
                <w:color w:val="000000"/>
                <w:sz w:val="20"/>
                <w:szCs w:val="20"/>
              </w:rPr>
              <w:t>Annex 2: Recommendations unresolved for 18 months or more as of 31 December 2021</w:t>
            </w:r>
          </w:p>
        </w:tc>
      </w:tr>
      <w:tr w:rsidR="0087707C" w:rsidRPr="00C61A38" w14:paraId="3553C44C" w14:textId="77777777" w:rsidTr="0087707C">
        <w:trPr>
          <w:trHeight w:val="300"/>
        </w:trPr>
        <w:tc>
          <w:tcPr>
            <w:tcW w:w="1820" w:type="dxa"/>
            <w:tcBorders>
              <w:top w:val="nil"/>
              <w:left w:val="nil"/>
              <w:bottom w:val="nil"/>
              <w:right w:val="nil"/>
            </w:tcBorders>
            <w:shd w:val="clear" w:color="auto" w:fill="auto"/>
            <w:noWrap/>
            <w:vAlign w:val="bottom"/>
            <w:hideMark/>
          </w:tcPr>
          <w:p w14:paraId="69530A4B" w14:textId="77777777" w:rsidR="0087707C" w:rsidRPr="00C61A38" w:rsidRDefault="0087707C" w:rsidP="0087707C">
            <w:pPr>
              <w:spacing w:after="0" w:line="240" w:lineRule="auto"/>
              <w:jc w:val="center"/>
              <w:rPr>
                <w:rFonts w:ascii="Times New Roman" w:eastAsia="Times New Roman" w:hAnsi="Times New Roman" w:cs="Times New Roman"/>
                <w:b/>
                <w:bCs/>
                <w:color w:val="000000"/>
                <w:sz w:val="20"/>
                <w:szCs w:val="20"/>
              </w:rPr>
            </w:pPr>
          </w:p>
        </w:tc>
        <w:tc>
          <w:tcPr>
            <w:tcW w:w="1980" w:type="dxa"/>
            <w:tcBorders>
              <w:top w:val="nil"/>
              <w:left w:val="nil"/>
              <w:bottom w:val="nil"/>
              <w:right w:val="nil"/>
            </w:tcBorders>
            <w:shd w:val="clear" w:color="auto" w:fill="auto"/>
            <w:noWrap/>
            <w:vAlign w:val="bottom"/>
            <w:hideMark/>
          </w:tcPr>
          <w:p w14:paraId="31BEE0B9" w14:textId="77777777" w:rsidR="0087707C" w:rsidRPr="00C61A38" w:rsidRDefault="0087707C" w:rsidP="0087707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02BFEE41" w14:textId="77777777" w:rsidR="0087707C" w:rsidRPr="00C61A38" w:rsidRDefault="0087707C" w:rsidP="0087707C">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823ED50" w14:textId="77777777" w:rsidR="0087707C" w:rsidRPr="00C61A38" w:rsidRDefault="0087707C" w:rsidP="0087707C">
            <w:pPr>
              <w:spacing w:after="0" w:line="240" w:lineRule="auto"/>
              <w:rPr>
                <w:rFonts w:ascii="Times New Roman" w:eastAsia="Times New Roman" w:hAnsi="Times New Roman" w:cs="Times New Roman"/>
                <w:sz w:val="20"/>
                <w:szCs w:val="20"/>
              </w:rPr>
            </w:pPr>
          </w:p>
        </w:tc>
      </w:tr>
      <w:tr w:rsidR="0087707C" w:rsidRPr="00C61A38" w14:paraId="70A9BC76" w14:textId="77777777" w:rsidTr="0087707C">
        <w:trPr>
          <w:trHeight w:val="900"/>
        </w:trPr>
        <w:tc>
          <w:tcPr>
            <w:tcW w:w="182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699E64DC" w14:textId="1EE0A46D" w:rsidR="0087707C" w:rsidRPr="00C61A38" w:rsidRDefault="0087707C" w:rsidP="0087707C">
            <w:pPr>
              <w:spacing w:after="0" w:line="240" w:lineRule="auto"/>
              <w:jc w:val="center"/>
              <w:rPr>
                <w:rFonts w:ascii="Times New Roman" w:eastAsia="Times New Roman" w:hAnsi="Times New Roman" w:cs="Times New Roman"/>
                <w:b/>
                <w:bCs/>
                <w:color w:val="000000"/>
                <w:sz w:val="20"/>
                <w:szCs w:val="20"/>
              </w:rPr>
            </w:pPr>
            <w:r w:rsidRPr="00C61A38">
              <w:rPr>
                <w:rFonts w:ascii="Times New Roman" w:eastAsia="Times New Roman" w:hAnsi="Times New Roman" w:cs="Times New Roman"/>
                <w:b/>
                <w:bCs/>
                <w:color w:val="000000"/>
                <w:sz w:val="20"/>
                <w:szCs w:val="20"/>
              </w:rPr>
              <w:t>Audit ID/Title Issu</w:t>
            </w:r>
            <w:r w:rsidR="00B01BF8">
              <w:rPr>
                <w:rFonts w:ascii="Times New Roman" w:eastAsia="Times New Roman" w:hAnsi="Times New Roman" w:cs="Times New Roman"/>
                <w:b/>
                <w:bCs/>
                <w:color w:val="000000"/>
                <w:sz w:val="20"/>
                <w:szCs w:val="20"/>
              </w:rPr>
              <w:t>ance</w:t>
            </w:r>
            <w:r w:rsidRPr="00C61A38">
              <w:rPr>
                <w:rFonts w:ascii="Times New Roman" w:eastAsia="Times New Roman" w:hAnsi="Times New Roman" w:cs="Times New Roman"/>
                <w:b/>
                <w:bCs/>
                <w:color w:val="000000"/>
                <w:sz w:val="20"/>
                <w:szCs w:val="20"/>
              </w:rPr>
              <w:t xml:space="preserve"> Date</w:t>
            </w:r>
          </w:p>
        </w:tc>
        <w:tc>
          <w:tcPr>
            <w:tcW w:w="1980" w:type="dxa"/>
            <w:tcBorders>
              <w:top w:val="single" w:sz="4" w:space="0" w:color="auto"/>
              <w:left w:val="nil"/>
              <w:bottom w:val="single" w:sz="4" w:space="0" w:color="auto"/>
              <w:right w:val="single" w:sz="4" w:space="0" w:color="auto"/>
            </w:tcBorders>
            <w:shd w:val="clear" w:color="000000" w:fill="AEAAAA"/>
            <w:noWrap/>
            <w:vAlign w:val="center"/>
            <w:hideMark/>
          </w:tcPr>
          <w:p w14:paraId="7C90302C" w14:textId="77777777" w:rsidR="0087707C" w:rsidRPr="00C61A38" w:rsidRDefault="0087707C" w:rsidP="0087707C">
            <w:pPr>
              <w:spacing w:after="0" w:line="240" w:lineRule="auto"/>
              <w:jc w:val="center"/>
              <w:rPr>
                <w:rFonts w:ascii="Times New Roman" w:eastAsia="Times New Roman" w:hAnsi="Times New Roman" w:cs="Times New Roman"/>
                <w:b/>
                <w:bCs/>
                <w:color w:val="000000"/>
                <w:sz w:val="20"/>
                <w:szCs w:val="20"/>
              </w:rPr>
            </w:pPr>
            <w:r w:rsidRPr="00C61A38">
              <w:rPr>
                <w:rFonts w:ascii="Times New Roman" w:eastAsia="Times New Roman" w:hAnsi="Times New Roman" w:cs="Times New Roman"/>
                <w:b/>
                <w:bCs/>
                <w:color w:val="000000"/>
                <w:sz w:val="20"/>
                <w:szCs w:val="20"/>
              </w:rPr>
              <w:t>Title of Audit Issue</w:t>
            </w:r>
          </w:p>
        </w:tc>
        <w:tc>
          <w:tcPr>
            <w:tcW w:w="4540" w:type="dxa"/>
            <w:tcBorders>
              <w:top w:val="single" w:sz="4" w:space="0" w:color="auto"/>
              <w:left w:val="nil"/>
              <w:bottom w:val="single" w:sz="4" w:space="0" w:color="auto"/>
              <w:right w:val="single" w:sz="4" w:space="0" w:color="auto"/>
            </w:tcBorders>
            <w:shd w:val="clear" w:color="000000" w:fill="AEAAAA"/>
            <w:noWrap/>
            <w:vAlign w:val="center"/>
            <w:hideMark/>
          </w:tcPr>
          <w:p w14:paraId="42950989" w14:textId="65727D15" w:rsidR="0087707C" w:rsidRPr="00C61A38" w:rsidRDefault="0087707C" w:rsidP="0087707C">
            <w:pPr>
              <w:spacing w:after="0" w:line="240" w:lineRule="auto"/>
              <w:jc w:val="center"/>
              <w:rPr>
                <w:rFonts w:ascii="Times New Roman" w:eastAsia="Times New Roman" w:hAnsi="Times New Roman" w:cs="Times New Roman"/>
                <w:b/>
                <w:bCs/>
                <w:color w:val="000000"/>
                <w:sz w:val="20"/>
                <w:szCs w:val="20"/>
              </w:rPr>
            </w:pPr>
            <w:r w:rsidRPr="00C61A38">
              <w:rPr>
                <w:rFonts w:ascii="Times New Roman" w:eastAsia="Times New Roman" w:hAnsi="Times New Roman" w:cs="Times New Roman"/>
                <w:b/>
                <w:bCs/>
                <w:color w:val="000000"/>
                <w:sz w:val="20"/>
                <w:szCs w:val="20"/>
              </w:rPr>
              <w:t>Recommen</w:t>
            </w:r>
            <w:r w:rsidR="00A125DA" w:rsidRPr="00C61A38">
              <w:rPr>
                <w:rFonts w:ascii="Times New Roman" w:eastAsia="Times New Roman" w:hAnsi="Times New Roman" w:cs="Times New Roman"/>
                <w:b/>
                <w:bCs/>
                <w:color w:val="000000"/>
                <w:sz w:val="20"/>
                <w:szCs w:val="20"/>
              </w:rPr>
              <w:t>d</w:t>
            </w:r>
            <w:r w:rsidRPr="00C61A38">
              <w:rPr>
                <w:rFonts w:ascii="Times New Roman" w:eastAsia="Times New Roman" w:hAnsi="Times New Roman" w:cs="Times New Roman"/>
                <w:b/>
                <w:bCs/>
                <w:color w:val="000000"/>
                <w:sz w:val="20"/>
                <w:szCs w:val="20"/>
              </w:rPr>
              <w:t>ation (Priority)</w:t>
            </w:r>
          </w:p>
        </w:tc>
        <w:tc>
          <w:tcPr>
            <w:tcW w:w="1160" w:type="dxa"/>
            <w:tcBorders>
              <w:top w:val="single" w:sz="4" w:space="0" w:color="auto"/>
              <w:left w:val="nil"/>
              <w:bottom w:val="single" w:sz="4" w:space="0" w:color="auto"/>
              <w:right w:val="single" w:sz="4" w:space="0" w:color="auto"/>
            </w:tcBorders>
            <w:shd w:val="clear" w:color="000000" w:fill="AEAAAA"/>
            <w:vAlign w:val="center"/>
            <w:hideMark/>
          </w:tcPr>
          <w:p w14:paraId="6A9BA8DB" w14:textId="77777777" w:rsidR="0087707C" w:rsidRPr="00C61A38" w:rsidRDefault="0087707C" w:rsidP="0087707C">
            <w:pPr>
              <w:spacing w:after="0" w:line="240" w:lineRule="auto"/>
              <w:jc w:val="center"/>
              <w:rPr>
                <w:rFonts w:ascii="Times New Roman" w:eastAsia="Times New Roman" w:hAnsi="Times New Roman" w:cs="Times New Roman"/>
                <w:b/>
                <w:bCs/>
                <w:color w:val="000000"/>
                <w:sz w:val="20"/>
                <w:szCs w:val="20"/>
              </w:rPr>
            </w:pPr>
            <w:r w:rsidRPr="00C61A38">
              <w:rPr>
                <w:rFonts w:ascii="Times New Roman" w:eastAsia="Times New Roman" w:hAnsi="Times New Roman" w:cs="Times New Roman"/>
                <w:b/>
                <w:bCs/>
                <w:color w:val="000000"/>
                <w:sz w:val="20"/>
                <w:szCs w:val="20"/>
              </w:rPr>
              <w:t>No. of months unresolved</w:t>
            </w:r>
          </w:p>
        </w:tc>
      </w:tr>
      <w:tr w:rsidR="0087707C" w:rsidRPr="00C61A38" w14:paraId="5B2BE251" w14:textId="77777777" w:rsidTr="0087707C">
        <w:trPr>
          <w:trHeight w:val="180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3AAFF214" w14:textId="2ECBCE84"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 xml:space="preserve">2055/UNDP Sudan - Global Fund </w:t>
            </w:r>
            <w:r w:rsidR="00663E8E" w:rsidRPr="00C61A38">
              <w:rPr>
                <w:rFonts w:ascii="Times New Roman" w:eastAsia="Times New Roman" w:hAnsi="Times New Roman" w:cs="Times New Roman"/>
                <w:color w:val="000000"/>
                <w:sz w:val="20"/>
                <w:szCs w:val="20"/>
              </w:rPr>
              <w:t xml:space="preserve">       </w:t>
            </w:r>
            <w:r w:rsidRPr="00C61A38">
              <w:rPr>
                <w:rFonts w:ascii="Times New Roman" w:eastAsia="Times New Roman" w:hAnsi="Times New Roman" w:cs="Times New Roman"/>
                <w:color w:val="000000"/>
                <w:sz w:val="20"/>
                <w:szCs w:val="20"/>
              </w:rPr>
              <w:t>2 March 2020</w:t>
            </w:r>
          </w:p>
        </w:tc>
        <w:tc>
          <w:tcPr>
            <w:tcW w:w="1980" w:type="dxa"/>
            <w:tcBorders>
              <w:top w:val="nil"/>
              <w:left w:val="nil"/>
              <w:bottom w:val="single" w:sz="4" w:space="0" w:color="auto"/>
              <w:right w:val="single" w:sz="4" w:space="0" w:color="auto"/>
            </w:tcBorders>
            <w:shd w:val="clear" w:color="auto" w:fill="auto"/>
            <w:vAlign w:val="center"/>
            <w:hideMark/>
          </w:tcPr>
          <w:p w14:paraId="0AE6C2CF" w14:textId="77777777"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Challenges in grant and project closure</w:t>
            </w:r>
          </w:p>
        </w:tc>
        <w:tc>
          <w:tcPr>
            <w:tcW w:w="4540" w:type="dxa"/>
            <w:tcBorders>
              <w:top w:val="nil"/>
              <w:left w:val="nil"/>
              <w:bottom w:val="single" w:sz="4" w:space="0" w:color="auto"/>
              <w:right w:val="single" w:sz="4" w:space="0" w:color="auto"/>
            </w:tcBorders>
            <w:shd w:val="clear" w:color="auto" w:fill="auto"/>
            <w:vAlign w:val="center"/>
            <w:hideMark/>
          </w:tcPr>
          <w:p w14:paraId="51CC34FF" w14:textId="1B7070A7"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The Office should enhance grant and project closure activities by:(a) implementing the remaining activities for the previous Malaria grant closure; and (b)</w:t>
            </w:r>
            <w:r w:rsidR="00CC1CE7">
              <w:rPr>
                <w:rFonts w:ascii="Times New Roman" w:eastAsia="Times New Roman" w:hAnsi="Times New Roman" w:cs="Times New Roman"/>
                <w:color w:val="000000"/>
                <w:sz w:val="20"/>
                <w:szCs w:val="20"/>
              </w:rPr>
              <w:t xml:space="preserve"> </w:t>
            </w:r>
            <w:r w:rsidRPr="00C61A38">
              <w:rPr>
                <w:rFonts w:ascii="Times New Roman" w:eastAsia="Times New Roman" w:hAnsi="Times New Roman" w:cs="Times New Roman"/>
                <w:color w:val="000000"/>
                <w:sz w:val="20"/>
                <w:szCs w:val="20"/>
              </w:rPr>
              <w:t>closing, operationally and financially in Atlas, the three finalized projects for the Malaria, TB and HIV grants. (Medium)</w:t>
            </w:r>
          </w:p>
        </w:tc>
        <w:tc>
          <w:tcPr>
            <w:tcW w:w="1160" w:type="dxa"/>
            <w:tcBorders>
              <w:top w:val="nil"/>
              <w:left w:val="nil"/>
              <w:bottom w:val="single" w:sz="4" w:space="0" w:color="auto"/>
              <w:right w:val="single" w:sz="4" w:space="0" w:color="auto"/>
            </w:tcBorders>
            <w:shd w:val="clear" w:color="auto" w:fill="auto"/>
            <w:vAlign w:val="center"/>
            <w:hideMark/>
          </w:tcPr>
          <w:p w14:paraId="221A0483" w14:textId="77777777" w:rsidR="0087707C" w:rsidRPr="00C61A38" w:rsidRDefault="0087707C" w:rsidP="0087707C">
            <w:pPr>
              <w:spacing w:after="0" w:line="240" w:lineRule="auto"/>
              <w:jc w:val="center"/>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21</w:t>
            </w:r>
          </w:p>
        </w:tc>
      </w:tr>
      <w:tr w:rsidR="0087707C" w:rsidRPr="00C61A38" w14:paraId="35B9A937" w14:textId="77777777" w:rsidTr="00C61A38">
        <w:trPr>
          <w:trHeight w:val="2609"/>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3D961744" w14:textId="53B80C52"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 xml:space="preserve">2055/UNDP Sudan - Global Fund </w:t>
            </w:r>
            <w:r w:rsidR="00663E8E" w:rsidRPr="00C61A38">
              <w:rPr>
                <w:rFonts w:ascii="Times New Roman" w:eastAsia="Times New Roman" w:hAnsi="Times New Roman" w:cs="Times New Roman"/>
                <w:color w:val="000000"/>
                <w:sz w:val="20"/>
                <w:szCs w:val="20"/>
              </w:rPr>
              <w:t xml:space="preserve">       </w:t>
            </w:r>
            <w:r w:rsidRPr="00C61A38">
              <w:rPr>
                <w:rFonts w:ascii="Times New Roman" w:eastAsia="Times New Roman" w:hAnsi="Times New Roman" w:cs="Times New Roman"/>
                <w:color w:val="000000"/>
                <w:sz w:val="20"/>
                <w:szCs w:val="20"/>
              </w:rPr>
              <w:t>2 March 2021</w:t>
            </w:r>
          </w:p>
        </w:tc>
        <w:tc>
          <w:tcPr>
            <w:tcW w:w="1980" w:type="dxa"/>
            <w:tcBorders>
              <w:top w:val="nil"/>
              <w:left w:val="nil"/>
              <w:bottom w:val="single" w:sz="4" w:space="0" w:color="auto"/>
              <w:right w:val="single" w:sz="4" w:space="0" w:color="auto"/>
            </w:tcBorders>
            <w:shd w:val="clear" w:color="auto" w:fill="auto"/>
            <w:vAlign w:val="center"/>
            <w:hideMark/>
          </w:tcPr>
          <w:p w14:paraId="42075D60" w14:textId="77777777"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Weaknesses in Sub-recipient contracting and financial monitoring</w:t>
            </w:r>
          </w:p>
        </w:tc>
        <w:tc>
          <w:tcPr>
            <w:tcW w:w="4540" w:type="dxa"/>
            <w:tcBorders>
              <w:top w:val="nil"/>
              <w:left w:val="nil"/>
              <w:bottom w:val="single" w:sz="4" w:space="0" w:color="auto"/>
              <w:right w:val="single" w:sz="4" w:space="0" w:color="auto"/>
            </w:tcBorders>
            <w:shd w:val="clear" w:color="auto" w:fill="auto"/>
            <w:vAlign w:val="center"/>
            <w:hideMark/>
          </w:tcPr>
          <w:p w14:paraId="2F960544" w14:textId="3129AA4B"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The Office should improve the contracting and financial monitoring of Sub-recipients by:(a) agreeing on all terms, including budget and implementation modality, with Sub-recipients and signing the Sub-recipient agreements prior to the implementation of the next allocation; and</w:t>
            </w:r>
            <w:r w:rsidR="00CC1CE7">
              <w:rPr>
                <w:rFonts w:ascii="Times New Roman" w:eastAsia="Times New Roman" w:hAnsi="Times New Roman" w:cs="Times New Roman"/>
                <w:color w:val="000000"/>
                <w:sz w:val="20"/>
                <w:szCs w:val="20"/>
              </w:rPr>
              <w:t xml:space="preserve"> </w:t>
            </w:r>
            <w:r w:rsidRPr="00C61A38">
              <w:rPr>
                <w:rFonts w:ascii="Times New Roman" w:eastAsia="Times New Roman" w:hAnsi="Times New Roman" w:cs="Times New Roman"/>
                <w:color w:val="000000"/>
                <w:sz w:val="20"/>
                <w:szCs w:val="20"/>
              </w:rPr>
              <w:t>(b)</w:t>
            </w:r>
            <w:r w:rsidR="00CC1CE7">
              <w:rPr>
                <w:rFonts w:ascii="Times New Roman" w:eastAsia="Times New Roman" w:hAnsi="Times New Roman" w:cs="Times New Roman"/>
                <w:color w:val="000000"/>
                <w:sz w:val="20"/>
                <w:szCs w:val="20"/>
              </w:rPr>
              <w:t xml:space="preserve"> </w:t>
            </w:r>
            <w:r w:rsidRPr="00C61A38">
              <w:rPr>
                <w:rFonts w:ascii="Times New Roman" w:eastAsia="Times New Roman" w:hAnsi="Times New Roman" w:cs="Times New Roman"/>
                <w:color w:val="000000"/>
                <w:sz w:val="20"/>
                <w:szCs w:val="20"/>
              </w:rPr>
              <w:t>recovering the unspent advances from the five government entities by escalating the issue and clearing the outstanding cash advances from the concerned United Nations agency. (High)</w:t>
            </w:r>
          </w:p>
        </w:tc>
        <w:tc>
          <w:tcPr>
            <w:tcW w:w="1160" w:type="dxa"/>
            <w:tcBorders>
              <w:top w:val="nil"/>
              <w:left w:val="nil"/>
              <w:bottom w:val="single" w:sz="4" w:space="0" w:color="auto"/>
              <w:right w:val="single" w:sz="4" w:space="0" w:color="auto"/>
            </w:tcBorders>
            <w:shd w:val="clear" w:color="auto" w:fill="auto"/>
            <w:vAlign w:val="center"/>
            <w:hideMark/>
          </w:tcPr>
          <w:p w14:paraId="2954CFEE" w14:textId="77777777" w:rsidR="0087707C" w:rsidRPr="00C61A38" w:rsidRDefault="0087707C" w:rsidP="0087707C">
            <w:pPr>
              <w:spacing w:after="0" w:line="240" w:lineRule="auto"/>
              <w:jc w:val="center"/>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21</w:t>
            </w:r>
          </w:p>
        </w:tc>
      </w:tr>
      <w:tr w:rsidR="0087707C" w:rsidRPr="00C61A38" w14:paraId="752410E0" w14:textId="77777777" w:rsidTr="00C61A38">
        <w:trPr>
          <w:trHeight w:val="269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2E9D6EF6" w14:textId="0FA7BC20"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2055/UNDP Sudan - Global Fund</w:t>
            </w:r>
            <w:r w:rsidR="00663E8E" w:rsidRPr="00C61A38">
              <w:rPr>
                <w:rFonts w:ascii="Times New Roman" w:eastAsia="Times New Roman" w:hAnsi="Times New Roman" w:cs="Times New Roman"/>
                <w:color w:val="000000"/>
                <w:sz w:val="20"/>
                <w:szCs w:val="20"/>
              </w:rPr>
              <w:t xml:space="preserve">       </w:t>
            </w:r>
            <w:r w:rsidRPr="00C61A38">
              <w:rPr>
                <w:rFonts w:ascii="Times New Roman" w:eastAsia="Times New Roman" w:hAnsi="Times New Roman" w:cs="Times New Roman"/>
                <w:color w:val="000000"/>
                <w:sz w:val="20"/>
                <w:szCs w:val="20"/>
              </w:rPr>
              <w:t xml:space="preserve"> 2 March 2022</w:t>
            </w:r>
          </w:p>
        </w:tc>
        <w:tc>
          <w:tcPr>
            <w:tcW w:w="1980" w:type="dxa"/>
            <w:tcBorders>
              <w:top w:val="nil"/>
              <w:left w:val="nil"/>
              <w:bottom w:val="single" w:sz="4" w:space="0" w:color="auto"/>
              <w:right w:val="single" w:sz="4" w:space="0" w:color="auto"/>
            </w:tcBorders>
            <w:shd w:val="clear" w:color="auto" w:fill="auto"/>
            <w:vAlign w:val="center"/>
            <w:hideMark/>
          </w:tcPr>
          <w:p w14:paraId="68B68DE2" w14:textId="77777777"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Inadequate controls over asset management</w:t>
            </w:r>
          </w:p>
        </w:tc>
        <w:tc>
          <w:tcPr>
            <w:tcW w:w="4540" w:type="dxa"/>
            <w:tcBorders>
              <w:top w:val="nil"/>
              <w:left w:val="nil"/>
              <w:bottom w:val="single" w:sz="4" w:space="0" w:color="auto"/>
              <w:right w:val="single" w:sz="4" w:space="0" w:color="auto"/>
            </w:tcBorders>
            <w:shd w:val="clear" w:color="auto" w:fill="auto"/>
            <w:vAlign w:val="center"/>
            <w:hideMark/>
          </w:tcPr>
          <w:p w14:paraId="3E6E11FC" w14:textId="52844325"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The Office should ensure effective asset management by:(a) establishing a formal agreement with the National Medical Supply Fund, defining clear coordination mechanisms, roles, responsibilities and procedures for receipt, recording, storage, distribution and reconciliation of assets;(b) timely distribution of assets to beneficiaries; and</w:t>
            </w:r>
            <w:r w:rsidR="006C05CF">
              <w:rPr>
                <w:rFonts w:ascii="Times New Roman" w:eastAsia="Times New Roman" w:hAnsi="Times New Roman" w:cs="Times New Roman"/>
                <w:color w:val="000000"/>
                <w:sz w:val="20"/>
                <w:szCs w:val="20"/>
              </w:rPr>
              <w:t xml:space="preserve"> </w:t>
            </w:r>
            <w:r w:rsidRPr="00C61A38">
              <w:rPr>
                <w:rFonts w:ascii="Times New Roman" w:eastAsia="Times New Roman" w:hAnsi="Times New Roman" w:cs="Times New Roman"/>
                <w:color w:val="000000"/>
                <w:sz w:val="20"/>
                <w:szCs w:val="20"/>
              </w:rPr>
              <w:t>(c)</w:t>
            </w:r>
            <w:r w:rsidR="006C05CF">
              <w:rPr>
                <w:rFonts w:ascii="Times New Roman" w:eastAsia="Times New Roman" w:hAnsi="Times New Roman" w:cs="Times New Roman"/>
                <w:color w:val="000000"/>
                <w:sz w:val="20"/>
                <w:szCs w:val="20"/>
              </w:rPr>
              <w:t xml:space="preserve"> </w:t>
            </w:r>
            <w:r w:rsidRPr="00C61A38">
              <w:rPr>
                <w:rFonts w:ascii="Times New Roman" w:eastAsia="Times New Roman" w:hAnsi="Times New Roman" w:cs="Times New Roman"/>
                <w:color w:val="000000"/>
                <w:sz w:val="20"/>
                <w:szCs w:val="20"/>
              </w:rPr>
              <w:t>requesting specific justification for all asset purchases including distribution plans supported by requests from the relevant government ministry. (High)</w:t>
            </w:r>
          </w:p>
        </w:tc>
        <w:tc>
          <w:tcPr>
            <w:tcW w:w="1160" w:type="dxa"/>
            <w:tcBorders>
              <w:top w:val="nil"/>
              <w:left w:val="nil"/>
              <w:bottom w:val="single" w:sz="4" w:space="0" w:color="auto"/>
              <w:right w:val="single" w:sz="4" w:space="0" w:color="auto"/>
            </w:tcBorders>
            <w:shd w:val="clear" w:color="auto" w:fill="auto"/>
            <w:vAlign w:val="center"/>
            <w:hideMark/>
          </w:tcPr>
          <w:p w14:paraId="1FB4C631" w14:textId="77777777" w:rsidR="0087707C" w:rsidRPr="00C61A38" w:rsidRDefault="0087707C" w:rsidP="0087707C">
            <w:pPr>
              <w:spacing w:after="0" w:line="240" w:lineRule="auto"/>
              <w:jc w:val="center"/>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21</w:t>
            </w:r>
          </w:p>
        </w:tc>
      </w:tr>
      <w:tr w:rsidR="0087707C" w:rsidRPr="00C61A38" w14:paraId="491C8377" w14:textId="77777777" w:rsidTr="00C61A38">
        <w:trPr>
          <w:trHeight w:val="152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03A861BB" w14:textId="2C8FC68B"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 xml:space="preserve">2167/Performance Audit of UNDP Regional Hubs </w:t>
            </w:r>
            <w:r w:rsidR="00663E8E" w:rsidRPr="00C61A38">
              <w:rPr>
                <w:rFonts w:ascii="Times New Roman" w:eastAsia="Times New Roman" w:hAnsi="Times New Roman" w:cs="Times New Roman"/>
                <w:color w:val="000000"/>
                <w:sz w:val="20"/>
                <w:szCs w:val="20"/>
              </w:rPr>
              <w:t xml:space="preserve">   </w:t>
            </w:r>
            <w:r w:rsidRPr="00C61A38">
              <w:rPr>
                <w:rFonts w:ascii="Times New Roman" w:eastAsia="Times New Roman" w:hAnsi="Times New Roman" w:cs="Times New Roman"/>
                <w:color w:val="000000"/>
                <w:sz w:val="20"/>
                <w:szCs w:val="20"/>
              </w:rPr>
              <w:t>13 March 2020</w:t>
            </w:r>
          </w:p>
        </w:tc>
        <w:tc>
          <w:tcPr>
            <w:tcW w:w="1980" w:type="dxa"/>
            <w:tcBorders>
              <w:top w:val="nil"/>
              <w:left w:val="nil"/>
              <w:bottom w:val="single" w:sz="4" w:space="0" w:color="auto"/>
              <w:right w:val="single" w:sz="4" w:space="0" w:color="auto"/>
            </w:tcBorders>
            <w:shd w:val="clear" w:color="auto" w:fill="auto"/>
            <w:vAlign w:val="center"/>
            <w:hideMark/>
          </w:tcPr>
          <w:p w14:paraId="6DB9FC40" w14:textId="77777777"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Financial sustainability and high number of vacancies</w:t>
            </w:r>
          </w:p>
        </w:tc>
        <w:tc>
          <w:tcPr>
            <w:tcW w:w="4540" w:type="dxa"/>
            <w:tcBorders>
              <w:top w:val="nil"/>
              <w:left w:val="nil"/>
              <w:bottom w:val="single" w:sz="4" w:space="0" w:color="auto"/>
              <w:right w:val="single" w:sz="4" w:space="0" w:color="auto"/>
            </w:tcBorders>
            <w:shd w:val="clear" w:color="auto" w:fill="auto"/>
            <w:vAlign w:val="center"/>
            <w:hideMark/>
          </w:tcPr>
          <w:p w14:paraId="130F21BB" w14:textId="77777777"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The UNDP Executive Office should conduct a corporate review to ensure that the Global Policy Network has adequate financial resources as part of the resource allocation process to carry out its mandate for 2020-2021. (High)</w:t>
            </w:r>
          </w:p>
        </w:tc>
        <w:tc>
          <w:tcPr>
            <w:tcW w:w="1160" w:type="dxa"/>
            <w:tcBorders>
              <w:top w:val="nil"/>
              <w:left w:val="nil"/>
              <w:bottom w:val="single" w:sz="4" w:space="0" w:color="auto"/>
              <w:right w:val="single" w:sz="4" w:space="0" w:color="auto"/>
            </w:tcBorders>
            <w:shd w:val="clear" w:color="auto" w:fill="auto"/>
            <w:vAlign w:val="center"/>
            <w:hideMark/>
          </w:tcPr>
          <w:p w14:paraId="468DCDC9" w14:textId="77777777" w:rsidR="0087707C" w:rsidRPr="00C61A38" w:rsidRDefault="0087707C" w:rsidP="0087707C">
            <w:pPr>
              <w:spacing w:after="0" w:line="240" w:lineRule="auto"/>
              <w:jc w:val="center"/>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21</w:t>
            </w:r>
          </w:p>
        </w:tc>
      </w:tr>
      <w:tr w:rsidR="0087707C" w:rsidRPr="00C61A38" w14:paraId="25B658B1" w14:textId="77777777" w:rsidTr="005D72D7">
        <w:trPr>
          <w:trHeight w:val="210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C5833" w14:textId="677F207E"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 xml:space="preserve">2167/Performance Audit of UNDP Regional Hubs </w:t>
            </w:r>
            <w:r w:rsidR="00663E8E" w:rsidRPr="00C61A38">
              <w:rPr>
                <w:rFonts w:ascii="Times New Roman" w:eastAsia="Times New Roman" w:hAnsi="Times New Roman" w:cs="Times New Roman"/>
                <w:color w:val="000000"/>
                <w:sz w:val="20"/>
                <w:szCs w:val="20"/>
              </w:rPr>
              <w:t xml:space="preserve">   </w:t>
            </w:r>
            <w:r w:rsidRPr="00C61A38">
              <w:rPr>
                <w:rFonts w:ascii="Times New Roman" w:eastAsia="Times New Roman" w:hAnsi="Times New Roman" w:cs="Times New Roman"/>
                <w:color w:val="000000"/>
                <w:sz w:val="20"/>
                <w:szCs w:val="20"/>
              </w:rPr>
              <w:t>13 March 2021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70092EA" w14:textId="77777777"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Job descriptions not updated</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14:paraId="2C10F48C" w14:textId="77777777"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The Bureau for Policy and Programme Support and the Crisis Bureau, in cooperation with the Regional Hubs should update the staff job descriptions of the Policy Advisors/Specialists to reflect on the new roles and responsibilities, and well as the reporting lines and accountability. (Medium)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1827B06" w14:textId="77777777" w:rsidR="0087707C" w:rsidRPr="00C61A38" w:rsidRDefault="0087707C" w:rsidP="0087707C">
            <w:pPr>
              <w:spacing w:after="0" w:line="240" w:lineRule="auto"/>
              <w:jc w:val="center"/>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21</w:t>
            </w:r>
          </w:p>
        </w:tc>
      </w:tr>
      <w:tr w:rsidR="0087707C" w:rsidRPr="00C61A38" w14:paraId="34248697" w14:textId="77777777" w:rsidTr="005D72D7">
        <w:trPr>
          <w:trHeight w:val="152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54B07" w14:textId="77777777"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lastRenderedPageBreak/>
              <w:t>2180/UNDP Iraq 21 April 2020</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1CC2562" w14:textId="77777777"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Long outstanding Government Contributions towards Local Office Costs</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14:paraId="7FC2F245" w14:textId="77777777" w:rsidR="0087707C" w:rsidRPr="00C61A38" w:rsidRDefault="0087707C" w:rsidP="0087707C">
            <w:pPr>
              <w:spacing w:after="0" w:line="240" w:lineRule="auto"/>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The Office, with support of the Regional Bureau, should continue to follow up with the Government on timely collection of the cash target of the Government Contributions towards Local Office Costs, including collection of long outstanding amounts from previous years. (Medium)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74D540D1" w14:textId="77777777" w:rsidR="0087707C" w:rsidRPr="00C61A38" w:rsidRDefault="0087707C" w:rsidP="0087707C">
            <w:pPr>
              <w:spacing w:after="0" w:line="240" w:lineRule="auto"/>
              <w:jc w:val="center"/>
              <w:rPr>
                <w:rFonts w:ascii="Times New Roman" w:eastAsia="Times New Roman" w:hAnsi="Times New Roman" w:cs="Times New Roman"/>
                <w:color w:val="000000"/>
                <w:sz w:val="20"/>
                <w:szCs w:val="20"/>
              </w:rPr>
            </w:pPr>
            <w:r w:rsidRPr="00C61A38">
              <w:rPr>
                <w:rFonts w:ascii="Times New Roman" w:eastAsia="Times New Roman" w:hAnsi="Times New Roman" w:cs="Times New Roman"/>
                <w:color w:val="000000"/>
                <w:sz w:val="20"/>
                <w:szCs w:val="20"/>
              </w:rPr>
              <w:t>20</w:t>
            </w:r>
          </w:p>
        </w:tc>
      </w:tr>
    </w:tbl>
    <w:p w14:paraId="10694EBE" w14:textId="77777777" w:rsidR="00C81AF1" w:rsidRPr="00C61A38" w:rsidRDefault="00C81AF1">
      <w:pPr>
        <w:rPr>
          <w:rFonts w:ascii="Times New Roman" w:hAnsi="Times New Roman" w:cs="Times New Roman"/>
          <w:sz w:val="20"/>
          <w:szCs w:val="20"/>
        </w:rPr>
      </w:pPr>
    </w:p>
    <w:sectPr w:rsidR="00C81AF1" w:rsidRPr="00C61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7C"/>
    <w:rsid w:val="00117C03"/>
    <w:rsid w:val="001B7DDF"/>
    <w:rsid w:val="002A47AA"/>
    <w:rsid w:val="002F68F1"/>
    <w:rsid w:val="0044078D"/>
    <w:rsid w:val="005D72D7"/>
    <w:rsid w:val="005E4FCA"/>
    <w:rsid w:val="00663E8E"/>
    <w:rsid w:val="006C05CF"/>
    <w:rsid w:val="00740C23"/>
    <w:rsid w:val="00851F1C"/>
    <w:rsid w:val="0087707C"/>
    <w:rsid w:val="00A125DA"/>
    <w:rsid w:val="00A26BFF"/>
    <w:rsid w:val="00B01BF8"/>
    <w:rsid w:val="00C61A38"/>
    <w:rsid w:val="00C81AF1"/>
    <w:rsid w:val="00CC1CE7"/>
    <w:rsid w:val="00D215A5"/>
    <w:rsid w:val="00E63FDB"/>
    <w:rsid w:val="00F7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7C8E"/>
  <w15:chartTrackingRefBased/>
  <w15:docId w15:val="{6651E974-CE4B-4B34-9B0F-F274D3A8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078D"/>
    <w:rPr>
      <w:sz w:val="16"/>
      <w:szCs w:val="16"/>
    </w:rPr>
  </w:style>
  <w:style w:type="paragraph" w:styleId="CommentText">
    <w:name w:val="annotation text"/>
    <w:basedOn w:val="Normal"/>
    <w:link w:val="CommentTextChar"/>
    <w:uiPriority w:val="99"/>
    <w:semiHidden/>
    <w:unhideWhenUsed/>
    <w:rsid w:val="0044078D"/>
    <w:pPr>
      <w:spacing w:line="240" w:lineRule="auto"/>
    </w:pPr>
    <w:rPr>
      <w:sz w:val="20"/>
      <w:szCs w:val="20"/>
    </w:rPr>
  </w:style>
  <w:style w:type="character" w:customStyle="1" w:styleId="CommentTextChar">
    <w:name w:val="Comment Text Char"/>
    <w:basedOn w:val="DefaultParagraphFont"/>
    <w:link w:val="CommentText"/>
    <w:uiPriority w:val="99"/>
    <w:semiHidden/>
    <w:rsid w:val="0044078D"/>
    <w:rPr>
      <w:sz w:val="20"/>
      <w:szCs w:val="20"/>
    </w:rPr>
  </w:style>
  <w:style w:type="paragraph" w:styleId="CommentSubject">
    <w:name w:val="annotation subject"/>
    <w:basedOn w:val="CommentText"/>
    <w:next w:val="CommentText"/>
    <w:link w:val="CommentSubjectChar"/>
    <w:uiPriority w:val="99"/>
    <w:semiHidden/>
    <w:unhideWhenUsed/>
    <w:rsid w:val="0044078D"/>
    <w:rPr>
      <w:b/>
      <w:bCs/>
    </w:rPr>
  </w:style>
  <w:style w:type="character" w:customStyle="1" w:styleId="CommentSubjectChar">
    <w:name w:val="Comment Subject Char"/>
    <w:basedOn w:val="CommentTextChar"/>
    <w:link w:val="CommentSubject"/>
    <w:uiPriority w:val="99"/>
    <w:semiHidden/>
    <w:rsid w:val="004407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90EC46DB1104DBC69BFA530D3EBAB" ma:contentTypeVersion="7" ma:contentTypeDescription="Create a new document." ma:contentTypeScope="" ma:versionID="e4c237f35d9fd49b7b8e24035998b647">
  <xsd:schema xmlns:xsd="http://www.w3.org/2001/XMLSchema" xmlns:xs="http://www.w3.org/2001/XMLSchema" xmlns:p="http://schemas.microsoft.com/office/2006/metadata/properties" xmlns:ns2="a72915e2-8ec4-41d2-9a4d-1cc7d9594444" xmlns:ns3="9b565d01-c77b-4fea-b1e9-983cbcb29b56" targetNamespace="http://schemas.microsoft.com/office/2006/metadata/properties" ma:root="true" ma:fieldsID="30e57fabdb4b3aefde0d5c83c15b14e9" ns2:_="" ns3:_="">
    <xsd:import namespace="a72915e2-8ec4-41d2-9a4d-1cc7d9594444"/>
    <xsd:import namespace="9b565d01-c77b-4fea-b1e9-983cbcb29b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15e2-8ec4-41d2-9a4d-1cc7d95944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65d01-c77b-4fea-b1e9-983cbcb29b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2915e2-8ec4-41d2-9a4d-1cc7d9594444">Z55P34X4CVEF-1868262575-25062</_dlc_DocId>
    <_dlc_DocIdUrl xmlns="a72915e2-8ec4-41d2-9a4d-1cc7d9594444">
      <Url>https://undp.sharepoint.com/teams/OAIDocs/_layouts/15/DocIdRedir.aspx?ID=Z55P34X4CVEF-1868262575-25062</Url>
      <Description>Z55P34X4CVEF-1868262575-25062</Description>
    </_dlc_DocIdUrl>
  </documentManagement>
</p:properties>
</file>

<file path=customXml/itemProps1.xml><?xml version="1.0" encoding="utf-8"?>
<ds:datastoreItem xmlns:ds="http://schemas.openxmlformats.org/officeDocument/2006/customXml" ds:itemID="{DD4E91EF-B945-40F0-B21F-BB86EA58B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915e2-8ec4-41d2-9a4d-1cc7d9594444"/>
    <ds:schemaRef ds:uri="9b565d01-c77b-4fea-b1e9-983cbcb2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BA0AC-6250-4004-B065-AECA40841021}">
  <ds:schemaRefs>
    <ds:schemaRef ds:uri="http://schemas.microsoft.com/sharepoint/events"/>
  </ds:schemaRefs>
</ds:datastoreItem>
</file>

<file path=customXml/itemProps3.xml><?xml version="1.0" encoding="utf-8"?>
<ds:datastoreItem xmlns:ds="http://schemas.openxmlformats.org/officeDocument/2006/customXml" ds:itemID="{2331E4F4-5FBF-460E-B4F5-478B6F11BCC2}">
  <ds:schemaRefs>
    <ds:schemaRef ds:uri="http://schemas.microsoft.com/sharepoint/v3/contenttype/forms"/>
  </ds:schemaRefs>
</ds:datastoreItem>
</file>

<file path=customXml/itemProps4.xml><?xml version="1.0" encoding="utf-8"?>
<ds:datastoreItem xmlns:ds="http://schemas.openxmlformats.org/officeDocument/2006/customXml" ds:itemID="{8334CDA0-ABEC-4331-8A47-1FE41FBB10F9}">
  <ds:schemaRefs>
    <ds:schemaRef ds:uri="http://schemas.microsoft.com/office/2006/metadata/properties"/>
    <ds:schemaRef ds:uri="http://schemas.microsoft.com/office/infopath/2007/PartnerControls"/>
    <ds:schemaRef ds:uri="a72915e2-8ec4-41d2-9a4d-1cc7d95944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Ngum</dc:creator>
  <cp:keywords/>
  <dc:description/>
  <cp:lastModifiedBy>Svetlana Iazykova</cp:lastModifiedBy>
  <cp:revision>2</cp:revision>
  <dcterms:created xsi:type="dcterms:W3CDTF">2022-04-20T21:16:00Z</dcterms:created>
  <dcterms:modified xsi:type="dcterms:W3CDTF">2022-04-20T21:16:00Z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0x01010019A90EC46DB1104DBC69BFA530D3EBAB</vt:lpwstr>
  </property>
  <property fmtid="{D5CDD505-2E9C-101B-9397-08002B2CF9AE}" pid="3" name="_dlc_DocIdItemGuid">
    <vt:lpwstr>b5b8af4f-231e-424d-849c-03a3fc850819</vt:lpwstr>
  </property>
</Properties>
</file>