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0BF4" w14:textId="77777777" w:rsidR="00FD153E" w:rsidRPr="00FD153E" w:rsidRDefault="00FD153E" w:rsidP="00FD153E">
      <w:pPr>
        <w:tabs>
          <w:tab w:val="left" w:pos="8789"/>
        </w:tabs>
        <w:ind w:right="288"/>
        <w:rPr>
          <w:b/>
          <w:color w:val="000000"/>
          <w:lang w:val="en-GB"/>
        </w:rPr>
      </w:pPr>
      <w:r w:rsidRPr="00FD153E">
        <w:rPr>
          <w:b/>
          <w:color w:val="000000"/>
          <w:lang w:val="en-GB"/>
        </w:rPr>
        <w:t>Second regular session 2022</w:t>
      </w:r>
    </w:p>
    <w:p w14:paraId="5C584B6F" w14:textId="67FCD158" w:rsidR="00FD153E" w:rsidRPr="00FD153E" w:rsidRDefault="00D906B3" w:rsidP="00FD15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29 August to </w:t>
      </w:r>
      <w:r w:rsidR="008071B2">
        <w:rPr>
          <w:color w:val="000000"/>
          <w:lang w:val="en-GB"/>
        </w:rPr>
        <w:t>1</w:t>
      </w:r>
      <w:r>
        <w:rPr>
          <w:color w:val="000000"/>
          <w:lang w:val="en-GB"/>
        </w:rPr>
        <w:t xml:space="preserve"> </w:t>
      </w:r>
      <w:r w:rsidR="00FD153E" w:rsidRPr="00FD153E">
        <w:rPr>
          <w:color w:val="000000"/>
          <w:lang w:val="en-GB"/>
        </w:rPr>
        <w:t>September 2022, New York</w:t>
      </w:r>
    </w:p>
    <w:p w14:paraId="4252B937" w14:textId="77777777" w:rsidR="00FD153E" w:rsidRPr="00FD153E" w:rsidRDefault="00FD153E" w:rsidP="00FD15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D153E">
        <w:rPr>
          <w:color w:val="000000"/>
          <w:lang w:val="en-GB"/>
        </w:rPr>
        <w:t>Item 3 of the provisional agenda</w:t>
      </w:r>
    </w:p>
    <w:p w14:paraId="7A984F4A" w14:textId="77777777" w:rsidR="00FD153E" w:rsidRPr="00FD153E" w:rsidRDefault="00FD153E" w:rsidP="00FD153E">
      <w:pPr>
        <w:ind w:right="1260"/>
        <w:rPr>
          <w:b/>
          <w:color w:val="000000"/>
          <w:lang w:val="en-GB"/>
        </w:rPr>
      </w:pPr>
      <w:r w:rsidRPr="00FD153E">
        <w:rPr>
          <w:b/>
          <w:color w:val="000000"/>
          <w:lang w:val="en-GB"/>
        </w:rPr>
        <w:t>Country programmes and related matters</w:t>
      </w:r>
    </w:p>
    <w:p w14:paraId="4026C1B2" w14:textId="77777777" w:rsidR="00FD153E" w:rsidRPr="00FD153E" w:rsidRDefault="00FD153E" w:rsidP="00FD153E">
      <w:pPr>
        <w:rPr>
          <w:color w:val="000000"/>
          <w:spacing w:val="-3"/>
          <w:lang w:val="en-GB"/>
        </w:rPr>
      </w:pPr>
    </w:p>
    <w:p w14:paraId="29E18E3A" w14:textId="77777777" w:rsidR="00FD153E" w:rsidRPr="00FD153E" w:rsidRDefault="00FD153E" w:rsidP="00FD15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D1A0243" w14:textId="77777777" w:rsidR="00FD153E" w:rsidRPr="00FD153E" w:rsidRDefault="00FD153E" w:rsidP="00FD15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9D5B135" w14:textId="77777777" w:rsidR="00FD153E" w:rsidRPr="00FD153E" w:rsidRDefault="00FD153E" w:rsidP="00FD15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5FC3B89" w14:textId="7739D4AD" w:rsidR="00FD153E" w:rsidRPr="00FD153E" w:rsidRDefault="00FD153E" w:rsidP="00FD1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9"/>
          <w:szCs w:val="29"/>
          <w:lang w:val="en-GB"/>
        </w:rPr>
      </w:pPr>
      <w:r w:rsidRPr="00FD153E">
        <w:rPr>
          <w:b/>
          <w:color w:val="000000"/>
          <w:spacing w:val="-2"/>
          <w:w w:val="103"/>
          <w:kern w:val="14"/>
          <w:sz w:val="29"/>
          <w:szCs w:val="29"/>
          <w:lang w:val="en-GB"/>
        </w:rPr>
        <w:t xml:space="preserve">Draft country programme document for </w:t>
      </w:r>
      <w:r>
        <w:rPr>
          <w:b/>
          <w:color w:val="000000"/>
          <w:spacing w:val="-2"/>
          <w:w w:val="103"/>
          <w:kern w:val="14"/>
          <w:sz w:val="29"/>
          <w:szCs w:val="29"/>
          <w:lang w:val="en-GB"/>
        </w:rPr>
        <w:t>Zambia</w:t>
      </w:r>
      <w:r w:rsidRPr="00FD153E">
        <w:rPr>
          <w:b/>
          <w:color w:val="000000"/>
          <w:spacing w:val="-2"/>
          <w:w w:val="103"/>
          <w:kern w:val="14"/>
          <w:sz w:val="29"/>
          <w:szCs w:val="29"/>
          <w:lang w:val="en-GB"/>
        </w:rPr>
        <w:t xml:space="preserve"> (2023-2027)</w:t>
      </w:r>
    </w:p>
    <w:p w14:paraId="0884C539" w14:textId="77777777" w:rsidR="00FD153E" w:rsidRPr="00FD153E" w:rsidRDefault="00FD153E" w:rsidP="00FD1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9"/>
          <w:szCs w:val="29"/>
          <w:lang w:val="en-GB"/>
        </w:rPr>
      </w:pPr>
    </w:p>
    <w:p w14:paraId="688ED600" w14:textId="77777777" w:rsidR="00FD153E" w:rsidRPr="00FD153E" w:rsidRDefault="00FD153E" w:rsidP="00FD153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FD153E">
        <w:rPr>
          <w:color w:val="000000"/>
          <w:kern w:val="14"/>
          <w:sz w:val="28"/>
          <w:lang w:val="en-GB" w:eastAsia="fr-FR"/>
        </w:rPr>
        <w:t>Contents</w:t>
      </w:r>
    </w:p>
    <w:p w14:paraId="4AB4A3FA" w14:textId="77777777" w:rsidR="00FD153E" w:rsidRPr="00FD153E" w:rsidRDefault="00FD153E" w:rsidP="00FD153E">
      <w:pPr>
        <w:spacing w:line="200" w:lineRule="exact"/>
        <w:rPr>
          <w:rFonts w:cs="Arial"/>
          <w:sz w:val="24"/>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714"/>
        <w:gridCol w:w="8505"/>
        <w:gridCol w:w="683"/>
      </w:tblGrid>
      <w:tr w:rsidR="00FD153E" w:rsidRPr="00FD153E" w14:paraId="07041002" w14:textId="77777777" w:rsidTr="0055248B">
        <w:tc>
          <w:tcPr>
            <w:tcW w:w="714" w:type="dxa"/>
            <w:shd w:val="clear" w:color="auto" w:fill="auto"/>
          </w:tcPr>
          <w:p w14:paraId="0F038FD4" w14:textId="77777777" w:rsidR="00FD153E" w:rsidRPr="00FD153E" w:rsidRDefault="00FD153E" w:rsidP="00FD153E">
            <w:pPr>
              <w:tabs>
                <w:tab w:val="left" w:pos="1620"/>
              </w:tabs>
              <w:suppressAutoHyphens/>
              <w:spacing w:after="120"/>
              <w:jc w:val="right"/>
              <w:rPr>
                <w:rFonts w:eastAsia="Calibri" w:cs="Arial"/>
                <w:i/>
                <w:color w:val="000000"/>
                <w:spacing w:val="4"/>
                <w:w w:val="103"/>
                <w:kern w:val="14"/>
                <w:sz w:val="14"/>
                <w:lang w:val="en-GB" w:eastAsia="fr-FR"/>
              </w:rPr>
            </w:pPr>
          </w:p>
        </w:tc>
        <w:tc>
          <w:tcPr>
            <w:tcW w:w="8505" w:type="dxa"/>
            <w:shd w:val="clear" w:color="auto" w:fill="auto"/>
          </w:tcPr>
          <w:p w14:paraId="16B181F9" w14:textId="77777777" w:rsidR="00FD153E" w:rsidRPr="00FD153E" w:rsidRDefault="00FD153E" w:rsidP="00FD153E">
            <w:pPr>
              <w:tabs>
                <w:tab w:val="left" w:pos="1620"/>
              </w:tabs>
              <w:suppressAutoHyphens/>
              <w:spacing w:after="120"/>
              <w:rPr>
                <w:rFonts w:eastAsia="Calibri" w:cs="Arial"/>
                <w:i/>
                <w:color w:val="000000"/>
                <w:spacing w:val="4"/>
                <w:w w:val="103"/>
                <w:kern w:val="14"/>
                <w:sz w:val="14"/>
                <w:lang w:val="en-GB" w:eastAsia="fr-FR"/>
              </w:rPr>
            </w:pPr>
          </w:p>
        </w:tc>
        <w:tc>
          <w:tcPr>
            <w:tcW w:w="683" w:type="dxa"/>
            <w:shd w:val="clear" w:color="auto" w:fill="auto"/>
          </w:tcPr>
          <w:p w14:paraId="32D3EBA6" w14:textId="77777777" w:rsidR="00FD153E" w:rsidRPr="00FD153E" w:rsidRDefault="00FD153E" w:rsidP="00FD153E">
            <w:pPr>
              <w:tabs>
                <w:tab w:val="left" w:pos="1620"/>
              </w:tabs>
              <w:suppressAutoHyphens/>
              <w:spacing w:after="120"/>
              <w:jc w:val="center"/>
              <w:rPr>
                <w:rFonts w:eastAsia="Calibri" w:cs="Arial"/>
                <w:i/>
                <w:iCs/>
                <w:color w:val="000000"/>
                <w:kern w:val="14"/>
                <w:sz w:val="17"/>
                <w:szCs w:val="17"/>
                <w:lang w:val="en-GB" w:eastAsia="fr-FR"/>
              </w:rPr>
            </w:pPr>
            <w:r w:rsidRPr="00FD153E">
              <w:rPr>
                <w:rFonts w:eastAsia="Calibri" w:cs="Arial"/>
                <w:i/>
                <w:iCs/>
                <w:color w:val="000000"/>
                <w:kern w:val="14"/>
                <w:sz w:val="17"/>
                <w:szCs w:val="17"/>
                <w:lang w:val="en-GB" w:eastAsia="fr-FR"/>
              </w:rPr>
              <w:t>Page</w:t>
            </w:r>
          </w:p>
        </w:tc>
      </w:tr>
      <w:tr w:rsidR="00FD153E" w:rsidRPr="00FD153E" w14:paraId="074415E4" w14:textId="77777777" w:rsidTr="0055248B">
        <w:tc>
          <w:tcPr>
            <w:tcW w:w="9219" w:type="dxa"/>
            <w:gridSpan w:val="2"/>
            <w:shd w:val="clear" w:color="auto" w:fill="auto"/>
          </w:tcPr>
          <w:p w14:paraId="41E6C1E4" w14:textId="77777777" w:rsidR="00FD153E" w:rsidRPr="00FD153E" w:rsidRDefault="00FD153E" w:rsidP="00FD153E">
            <w:pPr>
              <w:numPr>
                <w:ilvl w:val="0"/>
                <w:numId w:val="24"/>
              </w:numPr>
              <w:tabs>
                <w:tab w:val="right" w:pos="1080"/>
                <w:tab w:val="left" w:pos="1296"/>
                <w:tab w:val="left" w:pos="1620"/>
                <w:tab w:val="left" w:pos="2160"/>
                <w:tab w:val="left" w:pos="2592"/>
                <w:tab w:val="right" w:leader="dot" w:pos="9090"/>
              </w:tabs>
              <w:suppressAutoHyphens/>
              <w:spacing w:after="120" w:line="240" w:lineRule="exact"/>
              <w:jc w:val="both"/>
              <w:rPr>
                <w:rFonts w:eastAsia="Calibri" w:cs="Arial"/>
                <w:color w:val="000000"/>
                <w:spacing w:val="4"/>
                <w:w w:val="103"/>
                <w:kern w:val="14"/>
                <w:lang w:val="en-GB" w:eastAsia="fr-FR"/>
              </w:rPr>
            </w:pPr>
            <w:r w:rsidRPr="00FD153E">
              <w:rPr>
                <w:color w:val="000000"/>
                <w:kern w:val="14"/>
                <w:lang w:val="en-GB" w:eastAsia="fr-FR"/>
              </w:rPr>
              <w:tab/>
              <w:t>UNDP within the United Nations Sustainable Development Cooperation Framework</w:t>
            </w:r>
            <w:r w:rsidRPr="00FD153E">
              <w:rPr>
                <w:color w:val="000000"/>
                <w:sz w:val="24"/>
                <w:szCs w:val="24"/>
                <w:lang w:val="en-GB" w:eastAsia="fr-FR"/>
              </w:rPr>
              <w:tab/>
            </w:r>
          </w:p>
        </w:tc>
        <w:tc>
          <w:tcPr>
            <w:tcW w:w="683" w:type="dxa"/>
            <w:vMerge w:val="restart"/>
            <w:shd w:val="clear" w:color="auto" w:fill="auto"/>
            <w:vAlign w:val="bottom"/>
          </w:tcPr>
          <w:p w14:paraId="4CA92543" w14:textId="77777777" w:rsidR="00FD153E" w:rsidRPr="00FD153E" w:rsidRDefault="00FD153E" w:rsidP="00FD153E">
            <w:pPr>
              <w:tabs>
                <w:tab w:val="left" w:pos="1620"/>
              </w:tabs>
              <w:suppressAutoHyphens/>
              <w:spacing w:after="120" w:line="240" w:lineRule="exact"/>
              <w:jc w:val="center"/>
              <w:rPr>
                <w:color w:val="000000"/>
                <w:spacing w:val="4"/>
                <w:w w:val="103"/>
                <w:kern w:val="14"/>
                <w:lang w:val="en-GB" w:eastAsia="fr-FR"/>
              </w:rPr>
            </w:pPr>
            <w:r w:rsidRPr="00FD153E">
              <w:rPr>
                <w:color w:val="000000"/>
                <w:kern w:val="14"/>
                <w:lang w:val="en-GB" w:eastAsia="fr-FR"/>
              </w:rPr>
              <w:t>2</w:t>
            </w:r>
          </w:p>
          <w:p w14:paraId="10076897" w14:textId="2C3FFB36" w:rsidR="00FD153E" w:rsidRPr="00FD153E" w:rsidRDefault="008071B2" w:rsidP="00FD153E">
            <w:pPr>
              <w:tabs>
                <w:tab w:val="left" w:pos="1620"/>
              </w:tabs>
              <w:suppressAutoHyphens/>
              <w:spacing w:after="120" w:line="240" w:lineRule="exact"/>
              <w:jc w:val="center"/>
              <w:rPr>
                <w:rFonts w:eastAsia="Calibri" w:cs="Arial"/>
                <w:color w:val="000000"/>
                <w:spacing w:val="4"/>
                <w:w w:val="103"/>
                <w:kern w:val="14"/>
                <w:lang w:val="en-GB" w:eastAsia="fr-FR"/>
              </w:rPr>
            </w:pPr>
            <w:r>
              <w:rPr>
                <w:rFonts w:eastAsia="Calibri" w:cs="Arial"/>
                <w:color w:val="000000"/>
                <w:spacing w:val="4"/>
                <w:w w:val="103"/>
                <w:kern w:val="14"/>
                <w:lang w:val="en-GB" w:eastAsia="fr-FR"/>
              </w:rPr>
              <w:t>4</w:t>
            </w:r>
          </w:p>
        </w:tc>
      </w:tr>
      <w:tr w:rsidR="00FD153E" w:rsidRPr="00FD153E" w14:paraId="6B103FD2" w14:textId="77777777" w:rsidTr="0055248B">
        <w:tc>
          <w:tcPr>
            <w:tcW w:w="9219" w:type="dxa"/>
            <w:gridSpan w:val="2"/>
            <w:shd w:val="clear" w:color="auto" w:fill="auto"/>
          </w:tcPr>
          <w:p w14:paraId="5A0885AC" w14:textId="77777777" w:rsidR="00FD153E" w:rsidRPr="00FD153E" w:rsidRDefault="00FD153E" w:rsidP="00FD153E">
            <w:pPr>
              <w:numPr>
                <w:ilvl w:val="0"/>
                <w:numId w:val="2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Calibri" w:cs="Arial"/>
                <w:color w:val="000000"/>
                <w:spacing w:val="4"/>
                <w:w w:val="103"/>
                <w:kern w:val="14"/>
                <w:lang w:val="en-GB" w:eastAsia="fr-FR"/>
              </w:rPr>
            </w:pPr>
            <w:r w:rsidRPr="00FD153E">
              <w:rPr>
                <w:color w:val="000000"/>
                <w:kern w:val="14"/>
                <w:lang w:val="en-GB" w:eastAsia="fr-FR"/>
              </w:rPr>
              <w:tab/>
              <w:t>Programme priorities and partnerships</w:t>
            </w:r>
            <w:r w:rsidRPr="00FD153E">
              <w:rPr>
                <w:color w:val="000000"/>
                <w:lang w:val="en-GB" w:eastAsia="fr-FR"/>
              </w:rPr>
              <w:t>………………………………………………………….…</w:t>
            </w:r>
          </w:p>
        </w:tc>
        <w:tc>
          <w:tcPr>
            <w:tcW w:w="683" w:type="dxa"/>
            <w:vMerge/>
            <w:shd w:val="clear" w:color="auto" w:fill="auto"/>
            <w:vAlign w:val="bottom"/>
          </w:tcPr>
          <w:p w14:paraId="13FCFA05" w14:textId="77777777" w:rsidR="00FD153E" w:rsidRPr="00FD153E" w:rsidRDefault="00FD153E" w:rsidP="00FD153E">
            <w:pPr>
              <w:tabs>
                <w:tab w:val="left" w:pos="1620"/>
              </w:tabs>
              <w:suppressAutoHyphens/>
              <w:spacing w:after="120" w:line="240" w:lineRule="exact"/>
              <w:jc w:val="center"/>
              <w:rPr>
                <w:rFonts w:eastAsia="Calibri" w:cs="Arial"/>
                <w:color w:val="000000"/>
                <w:spacing w:val="4"/>
                <w:w w:val="103"/>
                <w:kern w:val="14"/>
                <w:lang w:val="en-GB" w:eastAsia="fr-FR"/>
              </w:rPr>
            </w:pPr>
          </w:p>
        </w:tc>
      </w:tr>
      <w:tr w:rsidR="00FD153E" w:rsidRPr="00FD153E" w14:paraId="75C70DE1" w14:textId="77777777" w:rsidTr="0055248B">
        <w:tc>
          <w:tcPr>
            <w:tcW w:w="9219" w:type="dxa"/>
            <w:gridSpan w:val="2"/>
            <w:shd w:val="clear" w:color="auto" w:fill="auto"/>
          </w:tcPr>
          <w:p w14:paraId="696D495B" w14:textId="77777777" w:rsidR="00FD153E" w:rsidRPr="00FD153E" w:rsidRDefault="00FD153E" w:rsidP="00FD153E">
            <w:pPr>
              <w:numPr>
                <w:ilvl w:val="0"/>
                <w:numId w:val="2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D153E">
              <w:rPr>
                <w:color w:val="000000"/>
                <w:kern w:val="14"/>
                <w:lang w:val="en-GB" w:eastAsia="fr-FR"/>
              </w:rPr>
              <w:tab/>
              <w:t xml:space="preserve">Programme and risk management </w:t>
            </w:r>
            <w:r w:rsidRPr="00FD153E">
              <w:rPr>
                <w:color w:val="000000"/>
                <w:lang w:val="en-GB" w:eastAsia="fr-FR"/>
              </w:rPr>
              <w:t>…………………………………………………………………</w:t>
            </w:r>
          </w:p>
        </w:tc>
        <w:tc>
          <w:tcPr>
            <w:tcW w:w="683" w:type="dxa"/>
            <w:vMerge w:val="restart"/>
            <w:shd w:val="clear" w:color="auto" w:fill="auto"/>
            <w:vAlign w:val="bottom"/>
          </w:tcPr>
          <w:p w14:paraId="20A421D2" w14:textId="4C6FC129" w:rsidR="00FD153E" w:rsidRPr="00FD153E" w:rsidRDefault="008071B2" w:rsidP="00FD153E">
            <w:pPr>
              <w:tabs>
                <w:tab w:val="left" w:pos="1620"/>
              </w:tabs>
              <w:suppressAutoHyphens/>
              <w:spacing w:after="120" w:line="240" w:lineRule="exact"/>
              <w:jc w:val="center"/>
              <w:rPr>
                <w:color w:val="000000"/>
                <w:spacing w:val="4"/>
                <w:w w:val="103"/>
                <w:kern w:val="14"/>
                <w:lang w:val="en-GB" w:eastAsia="fr-FR"/>
              </w:rPr>
            </w:pPr>
            <w:r>
              <w:rPr>
                <w:color w:val="000000"/>
                <w:spacing w:val="4"/>
                <w:w w:val="103"/>
                <w:kern w:val="14"/>
                <w:lang w:val="en-GB" w:eastAsia="fr-FR"/>
              </w:rPr>
              <w:t>6</w:t>
            </w:r>
          </w:p>
          <w:p w14:paraId="53B22F22" w14:textId="45C85AF0" w:rsidR="00FD153E" w:rsidRPr="00FD153E" w:rsidRDefault="008071B2" w:rsidP="00FD153E">
            <w:pPr>
              <w:tabs>
                <w:tab w:val="left" w:pos="1620"/>
              </w:tabs>
              <w:suppressAutoHyphens/>
              <w:spacing w:after="120" w:line="240" w:lineRule="exact"/>
              <w:jc w:val="center"/>
              <w:rPr>
                <w:color w:val="000000"/>
                <w:spacing w:val="4"/>
                <w:w w:val="103"/>
                <w:kern w:val="14"/>
                <w:lang w:val="en-GB" w:eastAsia="fr-FR"/>
              </w:rPr>
            </w:pPr>
            <w:r>
              <w:rPr>
                <w:color w:val="000000"/>
                <w:spacing w:val="4"/>
                <w:w w:val="103"/>
                <w:kern w:val="14"/>
                <w:lang w:val="en-GB" w:eastAsia="fr-FR"/>
              </w:rPr>
              <w:t>7</w:t>
            </w:r>
          </w:p>
        </w:tc>
      </w:tr>
      <w:tr w:rsidR="00FD153E" w:rsidRPr="00FD153E" w14:paraId="311BB4E5" w14:textId="77777777" w:rsidTr="0055248B">
        <w:tc>
          <w:tcPr>
            <w:tcW w:w="9219" w:type="dxa"/>
            <w:gridSpan w:val="2"/>
            <w:shd w:val="clear" w:color="auto" w:fill="auto"/>
          </w:tcPr>
          <w:p w14:paraId="706C6B78" w14:textId="77777777" w:rsidR="00FD153E" w:rsidRPr="00FD153E" w:rsidRDefault="00FD153E" w:rsidP="00FD153E">
            <w:pPr>
              <w:numPr>
                <w:ilvl w:val="0"/>
                <w:numId w:val="2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D153E">
              <w:rPr>
                <w:color w:val="000000"/>
                <w:kern w:val="14"/>
                <w:lang w:val="en-GB" w:eastAsia="fr-FR"/>
              </w:rPr>
              <w:tab/>
              <w:t>Monitoring and evaluation</w:t>
            </w:r>
            <w:r w:rsidRPr="00FD153E">
              <w:rPr>
                <w:color w:val="000000"/>
                <w:sz w:val="24"/>
                <w:szCs w:val="24"/>
                <w:lang w:val="en-GB" w:eastAsia="fr-FR"/>
              </w:rPr>
              <w:tab/>
            </w:r>
            <w:r w:rsidRPr="00FD153E">
              <w:rPr>
                <w:color w:val="000000"/>
                <w:lang w:val="en-GB" w:eastAsia="fr-FR"/>
              </w:rPr>
              <w:t>…………………………………………………….…………………...</w:t>
            </w:r>
          </w:p>
        </w:tc>
        <w:tc>
          <w:tcPr>
            <w:tcW w:w="683" w:type="dxa"/>
            <w:vMerge/>
            <w:shd w:val="clear" w:color="auto" w:fill="auto"/>
            <w:vAlign w:val="bottom"/>
          </w:tcPr>
          <w:p w14:paraId="0A63C8D1" w14:textId="77777777" w:rsidR="00FD153E" w:rsidRPr="00FD153E" w:rsidRDefault="00FD153E" w:rsidP="00FD153E">
            <w:pPr>
              <w:tabs>
                <w:tab w:val="left" w:pos="1620"/>
              </w:tabs>
              <w:suppressAutoHyphens/>
              <w:spacing w:after="120" w:line="240" w:lineRule="exact"/>
              <w:jc w:val="center"/>
              <w:rPr>
                <w:color w:val="000000"/>
                <w:spacing w:val="4"/>
                <w:w w:val="103"/>
                <w:kern w:val="14"/>
                <w:lang w:val="en-GB" w:eastAsia="fr-FR"/>
              </w:rPr>
            </w:pPr>
          </w:p>
        </w:tc>
      </w:tr>
      <w:tr w:rsidR="00FD153E" w:rsidRPr="00FD153E" w14:paraId="49EF1AD0" w14:textId="77777777" w:rsidTr="0055248B">
        <w:tc>
          <w:tcPr>
            <w:tcW w:w="9902" w:type="dxa"/>
            <w:gridSpan w:val="3"/>
            <w:shd w:val="clear" w:color="auto" w:fill="auto"/>
          </w:tcPr>
          <w:p w14:paraId="0EF78D29" w14:textId="77777777" w:rsidR="00FD153E" w:rsidRPr="00FD153E" w:rsidRDefault="00FD153E" w:rsidP="00FD153E">
            <w:pPr>
              <w:tabs>
                <w:tab w:val="left" w:pos="1620"/>
              </w:tabs>
              <w:suppressAutoHyphens/>
              <w:spacing w:after="120" w:line="240" w:lineRule="exact"/>
              <w:rPr>
                <w:rFonts w:eastAsia="Calibri" w:cs="Arial"/>
                <w:color w:val="000000"/>
                <w:spacing w:val="4"/>
                <w:w w:val="103"/>
                <w:kern w:val="14"/>
                <w:lang w:val="en-GB" w:eastAsia="fr-FR"/>
              </w:rPr>
            </w:pPr>
            <w:r w:rsidRPr="00FD153E">
              <w:rPr>
                <w:rFonts w:eastAsia="Calibri" w:cs="Arial"/>
                <w:color w:val="000000"/>
                <w:kern w:val="14"/>
                <w:lang w:val="en-GB" w:eastAsia="fr-FR"/>
              </w:rPr>
              <w:t>Annex</w:t>
            </w:r>
          </w:p>
        </w:tc>
      </w:tr>
      <w:tr w:rsidR="00FD153E" w:rsidRPr="00FD153E" w14:paraId="72474414" w14:textId="77777777" w:rsidTr="0055248B">
        <w:tc>
          <w:tcPr>
            <w:tcW w:w="9219" w:type="dxa"/>
            <w:gridSpan w:val="2"/>
            <w:shd w:val="clear" w:color="auto" w:fill="auto"/>
          </w:tcPr>
          <w:p w14:paraId="74E46AE3" w14:textId="4B01EB34" w:rsidR="00FD153E" w:rsidRPr="00FD153E" w:rsidRDefault="00FD153E" w:rsidP="00FD153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Calibri" w:cs="Arial"/>
                <w:color w:val="000000"/>
                <w:spacing w:val="60"/>
                <w:w w:val="103"/>
                <w:kern w:val="14"/>
                <w:sz w:val="17"/>
                <w:lang w:val="en-GB" w:eastAsia="fr-FR"/>
              </w:rPr>
            </w:pPr>
            <w:r w:rsidRPr="00FD153E">
              <w:rPr>
                <w:rFonts w:eastAsia="Calibri" w:cs="Arial"/>
                <w:color w:val="000000"/>
                <w:kern w:val="14"/>
                <w:lang w:val="en-GB" w:eastAsia="fr-FR"/>
              </w:rPr>
              <w:t xml:space="preserve">Results and resources framework for </w:t>
            </w:r>
            <w:r>
              <w:rPr>
                <w:rFonts w:eastAsia="Calibri" w:cs="Arial"/>
                <w:color w:val="000000"/>
                <w:kern w:val="14"/>
                <w:lang w:val="en-GB" w:eastAsia="fr-FR"/>
              </w:rPr>
              <w:t>Zambia</w:t>
            </w:r>
            <w:r w:rsidRPr="00FD153E">
              <w:rPr>
                <w:rFonts w:eastAsia="Calibri" w:cs="Arial"/>
                <w:color w:val="000000"/>
                <w:kern w:val="14"/>
                <w:lang w:val="en-GB" w:eastAsia="fr-FR"/>
              </w:rPr>
              <w:t xml:space="preserve"> (2023</w:t>
            </w:r>
            <w:r w:rsidRPr="00FD153E">
              <w:rPr>
                <w:color w:val="000000"/>
                <w:kern w:val="14"/>
                <w:lang w:val="en-GB" w:eastAsia="fr-FR"/>
              </w:rPr>
              <w:t>-</w:t>
            </w:r>
            <w:r w:rsidRPr="00FD153E">
              <w:rPr>
                <w:rFonts w:eastAsia="Calibri" w:cs="Arial"/>
                <w:color w:val="000000"/>
                <w:kern w:val="14"/>
                <w:lang w:val="en-GB" w:eastAsia="fr-FR"/>
              </w:rPr>
              <w:t>2027)</w:t>
            </w:r>
            <w:r w:rsidRPr="00FD153E">
              <w:rPr>
                <w:color w:val="000000"/>
                <w:kern w:val="14"/>
                <w:lang w:val="en-GB" w:eastAsia="fr-FR"/>
              </w:rPr>
              <w:t xml:space="preserve"> </w:t>
            </w:r>
            <w:r w:rsidRPr="00FD153E">
              <w:rPr>
                <w:color w:val="000000"/>
                <w:lang w:val="en-GB" w:eastAsia="fr-FR"/>
              </w:rPr>
              <w:t>…………………………………………</w:t>
            </w:r>
          </w:p>
        </w:tc>
        <w:tc>
          <w:tcPr>
            <w:tcW w:w="683" w:type="dxa"/>
            <w:shd w:val="clear" w:color="auto" w:fill="auto"/>
            <w:vAlign w:val="bottom"/>
          </w:tcPr>
          <w:p w14:paraId="79E571AF" w14:textId="77777777" w:rsidR="00FD153E" w:rsidRPr="00FD153E" w:rsidRDefault="00FD153E" w:rsidP="00FD153E">
            <w:pPr>
              <w:tabs>
                <w:tab w:val="left" w:pos="1620"/>
              </w:tabs>
              <w:suppressAutoHyphens/>
              <w:spacing w:after="120" w:line="240" w:lineRule="exact"/>
              <w:jc w:val="center"/>
              <w:rPr>
                <w:rFonts w:eastAsia="Calibri" w:cs="Arial"/>
                <w:color w:val="000000"/>
                <w:spacing w:val="4"/>
                <w:w w:val="103"/>
                <w:kern w:val="14"/>
                <w:lang w:val="en-GB" w:eastAsia="fr-FR"/>
              </w:rPr>
            </w:pPr>
            <w:r w:rsidRPr="00FD153E">
              <w:rPr>
                <w:color w:val="000000"/>
                <w:spacing w:val="4"/>
                <w:w w:val="103"/>
                <w:kern w:val="14"/>
                <w:lang w:val="en-GB" w:eastAsia="fr-FR"/>
              </w:rPr>
              <w:t>9</w:t>
            </w:r>
          </w:p>
        </w:tc>
      </w:tr>
    </w:tbl>
    <w:p w14:paraId="2ED06146" w14:textId="533B1005" w:rsidR="211F8FC1" w:rsidRDefault="211F8FC1"/>
    <w:p w14:paraId="44AAA48F" w14:textId="5385D6B3" w:rsidR="00EE66CA" w:rsidRPr="00C15AA4" w:rsidRDefault="00EE66CA" w:rsidP="00EE66CA">
      <w:pPr>
        <w:rPr>
          <w:rFonts w:ascii="Arial" w:eastAsia="Arial" w:hAnsi="Arial" w:cs="Arial"/>
          <w:color w:val="000000"/>
          <w:lang w:val="en-GB"/>
        </w:rPr>
        <w:sectPr w:rsidR="00EE66CA" w:rsidRPr="00C15AA4" w:rsidSect="00B10862">
          <w:headerReference w:type="even" r:id="rId12"/>
          <w:headerReference w:type="default" r:id="rId13"/>
          <w:footerReference w:type="even" r:id="rId14"/>
          <w:footerReference w:type="default" r:id="rId15"/>
          <w:headerReference w:type="first" r:id="rId16"/>
          <w:pgSz w:w="12240" w:h="15840"/>
          <w:pgMar w:top="1166" w:right="1195" w:bottom="1440" w:left="1195" w:header="576" w:footer="1030" w:gutter="0"/>
          <w:pgNumType w:start="1"/>
          <w:cols w:space="720"/>
          <w:titlePg/>
          <w:docGrid w:linePitch="272"/>
        </w:sectPr>
      </w:pPr>
    </w:p>
    <w:p w14:paraId="1FCFFF83" w14:textId="555AB99B" w:rsidR="00766EF7" w:rsidRPr="0066046C" w:rsidRDefault="00CE7141" w:rsidP="00BC7827">
      <w:pPr>
        <w:pStyle w:val="Heading2"/>
        <w:numPr>
          <w:ilvl w:val="0"/>
          <w:numId w:val="11"/>
        </w:numPr>
        <w:spacing w:before="120" w:after="200" w:line="240" w:lineRule="exact"/>
        <w:ind w:left="900" w:right="746" w:hanging="360"/>
        <w:jc w:val="both"/>
        <w:rPr>
          <w:rFonts w:ascii="Times New Roman" w:hAnsi="Times New Roman"/>
          <w:color w:val="000000" w:themeColor="text1"/>
          <w:sz w:val="24"/>
          <w:szCs w:val="24"/>
        </w:rPr>
      </w:pPr>
      <w:r w:rsidRPr="0066046C">
        <w:rPr>
          <w:rFonts w:ascii="Times New Roman" w:hAnsi="Times New Roman"/>
          <w:color w:val="000000" w:themeColor="text1"/>
          <w:sz w:val="24"/>
          <w:szCs w:val="24"/>
        </w:rPr>
        <w:lastRenderedPageBreak/>
        <w:t xml:space="preserve">UNDP within the </w:t>
      </w:r>
      <w:r w:rsidR="009D5EA0" w:rsidRPr="0066046C">
        <w:rPr>
          <w:rFonts w:ascii="Times New Roman" w:hAnsi="Times New Roman"/>
          <w:color w:val="000000" w:themeColor="text1"/>
          <w:sz w:val="24"/>
          <w:szCs w:val="24"/>
        </w:rPr>
        <w:t xml:space="preserve">United Nations Sustainable Development </w:t>
      </w:r>
      <w:r w:rsidRPr="0066046C">
        <w:rPr>
          <w:rFonts w:ascii="Times New Roman" w:hAnsi="Times New Roman"/>
          <w:color w:val="000000" w:themeColor="text1"/>
          <w:sz w:val="24"/>
          <w:szCs w:val="24"/>
        </w:rPr>
        <w:t>Cooperation Framework</w:t>
      </w:r>
    </w:p>
    <w:p w14:paraId="75426438" w14:textId="18CD3CD8" w:rsidR="00C76B88" w:rsidRPr="0066046C" w:rsidRDefault="00B22691" w:rsidP="00412633">
      <w:pPr>
        <w:numPr>
          <w:ilvl w:val="0"/>
          <w:numId w:val="9"/>
        </w:numPr>
        <w:tabs>
          <w:tab w:val="left" w:pos="1260"/>
        </w:tabs>
        <w:spacing w:after="120" w:line="240" w:lineRule="exact"/>
        <w:ind w:left="900" w:right="746" w:firstLine="0"/>
        <w:jc w:val="both"/>
        <w:rPr>
          <w:rFonts w:asciiTheme="minorHAnsi" w:eastAsiaTheme="minorEastAsia" w:hAnsiTheme="minorHAnsi"/>
        </w:rPr>
      </w:pPr>
      <w:r w:rsidRPr="0066046C">
        <w:t xml:space="preserve">Zambia </w:t>
      </w:r>
      <w:r w:rsidR="00482C34" w:rsidRPr="0066046C">
        <w:t>is a stable democracy and landlocked lower</w:t>
      </w:r>
      <w:r w:rsidR="00A95D5E">
        <w:t xml:space="preserve"> </w:t>
      </w:r>
      <w:r w:rsidR="00482C34" w:rsidRPr="0066046C">
        <w:t xml:space="preserve">middle-income country </w:t>
      </w:r>
      <w:r w:rsidR="00B53893" w:rsidRPr="0066046C">
        <w:t xml:space="preserve">that </w:t>
      </w:r>
      <w:r w:rsidR="00BC388C" w:rsidRPr="0066046C">
        <w:t xml:space="preserve">experienced a deterioration </w:t>
      </w:r>
      <w:r w:rsidR="00AA6AD7" w:rsidRPr="0066046C">
        <w:t>in the economy</w:t>
      </w:r>
      <w:r w:rsidR="001A53CE" w:rsidRPr="0066046C">
        <w:t xml:space="preserve"> with r</w:t>
      </w:r>
      <w:r w:rsidR="00BC388C" w:rsidRPr="0066046C">
        <w:t xml:space="preserve">eal </w:t>
      </w:r>
      <w:r w:rsidR="00A95D5E">
        <w:t>gross domestic product (</w:t>
      </w:r>
      <w:r w:rsidR="00BC388C" w:rsidRPr="0066046C">
        <w:t>GDP</w:t>
      </w:r>
      <w:r w:rsidR="00A95D5E">
        <w:t>)</w:t>
      </w:r>
      <w:r w:rsidR="00BC388C" w:rsidRPr="0066046C">
        <w:t xml:space="preserve"> growth declin</w:t>
      </w:r>
      <w:r w:rsidR="001A53CE" w:rsidRPr="0066046C">
        <w:t>ing</w:t>
      </w:r>
      <w:r w:rsidR="00BC388C" w:rsidRPr="0066046C">
        <w:t xml:space="preserve"> from an average annual rate of 5.4</w:t>
      </w:r>
      <w:r w:rsidR="00495092" w:rsidRPr="0066046C">
        <w:t xml:space="preserve"> </w:t>
      </w:r>
      <w:r w:rsidR="001A53CE" w:rsidRPr="0066046C">
        <w:t>per</w:t>
      </w:r>
      <w:r w:rsidR="00A95D5E">
        <w:t xml:space="preserve"> </w:t>
      </w:r>
      <w:r w:rsidR="001A53CE" w:rsidRPr="0066046C">
        <w:t>cent</w:t>
      </w:r>
      <w:r w:rsidR="00BC388C" w:rsidRPr="0066046C">
        <w:t xml:space="preserve"> </w:t>
      </w:r>
      <w:r w:rsidR="00EF68D8" w:rsidRPr="0066046C">
        <w:t xml:space="preserve">between </w:t>
      </w:r>
      <w:r w:rsidR="00BC388C" w:rsidRPr="0066046C">
        <w:t>2010</w:t>
      </w:r>
      <w:r w:rsidRPr="0066046C">
        <w:t xml:space="preserve"> </w:t>
      </w:r>
      <w:r w:rsidR="00097A7E" w:rsidRPr="0066046C">
        <w:t>and</w:t>
      </w:r>
      <w:r w:rsidRPr="0066046C">
        <w:t xml:space="preserve"> </w:t>
      </w:r>
      <w:r w:rsidR="00BC388C" w:rsidRPr="0066046C">
        <w:t>2015 to 1.4</w:t>
      </w:r>
      <w:r w:rsidR="004E3151" w:rsidRPr="0066046C">
        <w:t xml:space="preserve"> </w:t>
      </w:r>
      <w:r w:rsidR="001A53CE" w:rsidRPr="0066046C">
        <w:t>per</w:t>
      </w:r>
      <w:r w:rsidR="00A95D5E">
        <w:t xml:space="preserve"> </w:t>
      </w:r>
      <w:r w:rsidR="001A53CE" w:rsidRPr="0066046C">
        <w:t>cent</w:t>
      </w:r>
      <w:r w:rsidR="00BC388C" w:rsidRPr="0066046C">
        <w:t xml:space="preserve"> </w:t>
      </w:r>
      <w:r w:rsidR="00D156FD" w:rsidRPr="0066046C">
        <w:t xml:space="preserve">between </w:t>
      </w:r>
      <w:r w:rsidR="00BC388C" w:rsidRPr="0066046C">
        <w:t>2016</w:t>
      </w:r>
      <w:r w:rsidRPr="0066046C">
        <w:t xml:space="preserve"> </w:t>
      </w:r>
      <w:r w:rsidR="00D156FD" w:rsidRPr="0066046C">
        <w:t>and</w:t>
      </w:r>
      <w:r w:rsidRPr="0066046C">
        <w:t xml:space="preserve"> </w:t>
      </w:r>
      <w:r w:rsidR="00BC388C" w:rsidRPr="0066046C">
        <w:t>2019.</w:t>
      </w:r>
      <w:r w:rsidR="00F1555F" w:rsidRPr="0066046C">
        <w:rPr>
          <w:rStyle w:val="FootnoteReference"/>
        </w:rPr>
        <w:footnoteReference w:id="2"/>
      </w:r>
      <w:r w:rsidR="00BC388C" w:rsidRPr="0066046C">
        <w:t xml:space="preserve"> </w:t>
      </w:r>
      <w:r w:rsidR="009804BC" w:rsidRPr="0066046C">
        <w:t>The decline was compounded by the reduction of fiscal space, COVID-19 pandemic</w:t>
      </w:r>
      <w:r w:rsidR="00A95D5E">
        <w:t>,</w:t>
      </w:r>
      <w:r w:rsidR="009804BC" w:rsidRPr="0066046C">
        <w:t xml:space="preserve"> and humanitarian crises related to one of its worst droughts in decades</w:t>
      </w:r>
      <w:r w:rsidR="2B19AF5A" w:rsidRPr="0066046C">
        <w:t>.</w:t>
      </w:r>
      <w:r w:rsidRPr="0066046C">
        <w:rPr>
          <w:rStyle w:val="FootnoteReference"/>
        </w:rPr>
        <w:footnoteReference w:id="3"/>
      </w:r>
      <w:r w:rsidR="009804BC" w:rsidRPr="0066046C">
        <w:rPr>
          <w:vertAlign w:val="superscript"/>
        </w:rPr>
        <w:t>,</w:t>
      </w:r>
      <w:r w:rsidR="00A95D5E">
        <w:rPr>
          <w:vertAlign w:val="superscript"/>
        </w:rPr>
        <w:t xml:space="preserve"> </w:t>
      </w:r>
      <w:r w:rsidR="0034350A" w:rsidRPr="0066046C">
        <w:rPr>
          <w:rStyle w:val="FootnoteReference"/>
        </w:rPr>
        <w:footnoteReference w:id="4"/>
      </w:r>
      <w:r w:rsidR="004E3151" w:rsidRPr="0066046C">
        <w:t xml:space="preserve"> </w:t>
      </w:r>
      <w:r w:rsidR="0061005D" w:rsidRPr="0066046C">
        <w:t>F</w:t>
      </w:r>
      <w:r w:rsidR="007602FC" w:rsidRPr="0066046C">
        <w:t xml:space="preserve">oreign </w:t>
      </w:r>
      <w:r w:rsidR="000D1534" w:rsidRPr="0066046C">
        <w:t>d</w:t>
      </w:r>
      <w:r w:rsidR="007602FC" w:rsidRPr="0066046C">
        <w:t xml:space="preserve">irect </w:t>
      </w:r>
      <w:r w:rsidR="000D1534" w:rsidRPr="0066046C">
        <w:t>i</w:t>
      </w:r>
      <w:r w:rsidR="007602FC" w:rsidRPr="0066046C">
        <w:t>nvestment</w:t>
      </w:r>
      <w:r w:rsidR="00A95D5E">
        <w:t>,</w:t>
      </w:r>
      <w:r w:rsidR="007602FC" w:rsidRPr="0066046C">
        <w:t xml:space="preserve"> </w:t>
      </w:r>
      <w:r w:rsidR="00F27480" w:rsidRPr="0066046C">
        <w:t>as a percentage of GDP</w:t>
      </w:r>
      <w:r w:rsidR="00A95D5E">
        <w:t>,</w:t>
      </w:r>
      <w:r w:rsidR="00F27480" w:rsidRPr="0066046C">
        <w:t xml:space="preserve"> declined from 2.4 per</w:t>
      </w:r>
      <w:r w:rsidR="00A95D5E">
        <w:t xml:space="preserve"> </w:t>
      </w:r>
      <w:r w:rsidR="00F27480" w:rsidRPr="0066046C">
        <w:t>cent in 2019 to -1</w:t>
      </w:r>
      <w:r w:rsidR="00427E59" w:rsidRPr="0066046C">
        <w:t>.0</w:t>
      </w:r>
      <w:r w:rsidR="00F27480" w:rsidRPr="0066046C">
        <w:t xml:space="preserve"> per</w:t>
      </w:r>
      <w:r w:rsidR="00A95D5E">
        <w:t xml:space="preserve"> </w:t>
      </w:r>
      <w:r w:rsidR="00F27480" w:rsidRPr="0066046C">
        <w:t>cent in 2020</w:t>
      </w:r>
      <w:r w:rsidR="008C4C19" w:rsidRPr="0066046C">
        <w:t xml:space="preserve"> while public debt in </w:t>
      </w:r>
      <w:r w:rsidR="00A95D5E">
        <w:t xml:space="preserve">the </w:t>
      </w:r>
      <w:r w:rsidR="008C4C19" w:rsidRPr="0066046C">
        <w:t xml:space="preserve">social sectors </w:t>
      </w:r>
      <w:r w:rsidR="00A95D5E">
        <w:t xml:space="preserve">was more than </w:t>
      </w:r>
      <w:r w:rsidR="008C4C19" w:rsidRPr="0066046C">
        <w:t>100 per</w:t>
      </w:r>
      <w:r w:rsidR="00A95D5E">
        <w:t xml:space="preserve"> </w:t>
      </w:r>
      <w:r w:rsidR="008C4C19" w:rsidRPr="0066046C">
        <w:t>cent of GDP.</w:t>
      </w:r>
      <w:r w:rsidR="00F27480" w:rsidRPr="0066046C">
        <w:rPr>
          <w:rStyle w:val="FootnoteReference"/>
        </w:rPr>
        <w:footnoteReference w:id="5"/>
      </w:r>
      <w:r w:rsidR="00CA2A61" w:rsidRPr="0066046C">
        <w:rPr>
          <w:vertAlign w:val="superscript"/>
        </w:rPr>
        <w:t>,</w:t>
      </w:r>
      <w:r w:rsidR="00A95D5E">
        <w:rPr>
          <w:vertAlign w:val="superscript"/>
        </w:rPr>
        <w:t xml:space="preserve"> </w:t>
      </w:r>
      <w:r w:rsidR="00DC654B" w:rsidRPr="0066046C">
        <w:rPr>
          <w:rStyle w:val="FootnoteReference"/>
        </w:rPr>
        <w:footnoteReference w:id="6"/>
      </w:r>
      <w:r w:rsidR="000D1534" w:rsidRPr="0066046C">
        <w:t xml:space="preserve"> </w:t>
      </w:r>
      <w:r w:rsidR="004E3151" w:rsidRPr="0066046C">
        <w:t xml:space="preserve">The </w:t>
      </w:r>
      <w:r w:rsidR="005352D7" w:rsidRPr="0066046C">
        <w:t xml:space="preserve">impact of the </w:t>
      </w:r>
      <w:r w:rsidR="004E3151" w:rsidRPr="0066046C">
        <w:t xml:space="preserve">pandemic </w:t>
      </w:r>
      <w:r w:rsidR="00B81011" w:rsidRPr="0066046C">
        <w:t>and climate change have</w:t>
      </w:r>
      <w:r w:rsidR="009016BD" w:rsidRPr="0066046C">
        <w:t xml:space="preserve"> </w:t>
      </w:r>
      <w:r w:rsidR="00BC388C" w:rsidRPr="0066046C">
        <w:t>pose</w:t>
      </w:r>
      <w:r w:rsidR="00CD2947" w:rsidRPr="0066046C">
        <w:t>d</w:t>
      </w:r>
      <w:r w:rsidR="00BC388C" w:rsidRPr="0066046C">
        <w:t xml:space="preserve"> a grave threat to</w:t>
      </w:r>
      <w:r w:rsidR="00DC4B72" w:rsidRPr="0066046C">
        <w:t xml:space="preserve"> </w:t>
      </w:r>
      <w:r w:rsidR="00A7041B" w:rsidRPr="0066046C">
        <w:t xml:space="preserve">the </w:t>
      </w:r>
      <w:r w:rsidR="00CF6DB5" w:rsidRPr="0066046C">
        <w:t xml:space="preserve">achievement </w:t>
      </w:r>
      <w:r w:rsidR="00A7041B" w:rsidRPr="0066046C">
        <w:t>of</w:t>
      </w:r>
      <w:r w:rsidR="00CF6DB5" w:rsidRPr="0066046C">
        <w:t xml:space="preserve"> </w:t>
      </w:r>
      <w:r w:rsidR="00A7041B" w:rsidRPr="0066046C">
        <w:t>the S</w:t>
      </w:r>
      <w:r w:rsidR="004E3151" w:rsidRPr="0066046C">
        <w:t xml:space="preserve">ustainable </w:t>
      </w:r>
      <w:r w:rsidR="00A7041B" w:rsidRPr="0066046C">
        <w:t>D</w:t>
      </w:r>
      <w:r w:rsidR="00DC4B72" w:rsidRPr="0066046C">
        <w:t>evelopment</w:t>
      </w:r>
      <w:r w:rsidR="00CF6DB5" w:rsidRPr="0066046C">
        <w:t xml:space="preserve"> </w:t>
      </w:r>
      <w:r w:rsidR="00A7041B" w:rsidRPr="0066046C">
        <w:t>G</w:t>
      </w:r>
      <w:r w:rsidR="00CF6DB5" w:rsidRPr="0066046C">
        <w:t>oals</w:t>
      </w:r>
      <w:r w:rsidR="00A7041B" w:rsidRPr="0066046C">
        <w:t xml:space="preserve"> (SDGs)</w:t>
      </w:r>
      <w:r w:rsidR="001A53CE" w:rsidRPr="0066046C">
        <w:t>.</w:t>
      </w:r>
      <w:r w:rsidR="00BC388C" w:rsidRPr="0066046C">
        <w:t xml:space="preserve"> </w:t>
      </w:r>
      <w:r w:rsidR="00A95D5E">
        <w:t>S</w:t>
      </w:r>
      <w:r w:rsidR="00EB05CF" w:rsidRPr="0066046C">
        <w:t xml:space="preserve">ocioeconomic impact </w:t>
      </w:r>
      <w:r w:rsidR="004F476A" w:rsidRPr="0066046C">
        <w:t>assessment</w:t>
      </w:r>
      <w:r w:rsidR="00A95D5E">
        <w:t>s</w:t>
      </w:r>
      <w:r w:rsidR="004F476A" w:rsidRPr="0066046C">
        <w:t xml:space="preserve"> </w:t>
      </w:r>
      <w:r w:rsidR="00EB05CF" w:rsidRPr="0066046C">
        <w:t xml:space="preserve">of </w:t>
      </w:r>
      <w:r w:rsidR="00823AE1" w:rsidRPr="0066046C">
        <w:t>COVID-19</w:t>
      </w:r>
      <w:r w:rsidR="00EB05CF" w:rsidRPr="0066046C">
        <w:t xml:space="preserve"> show that</w:t>
      </w:r>
      <w:r w:rsidR="00C403FD" w:rsidRPr="0066046C">
        <w:t xml:space="preserve"> </w:t>
      </w:r>
      <w:r w:rsidR="00EB05CF" w:rsidRPr="0066046C">
        <w:t>nearly six in ten households</w:t>
      </w:r>
      <w:r w:rsidR="00A95D5E">
        <w:t xml:space="preserve"> </w:t>
      </w:r>
      <w:r w:rsidR="00EB05CF" w:rsidRPr="0066046C">
        <w:t>had their incomes reduced while 93 per</w:t>
      </w:r>
      <w:r w:rsidR="00A95D5E">
        <w:t xml:space="preserve"> </w:t>
      </w:r>
      <w:r w:rsidR="00EB05CF" w:rsidRPr="0066046C">
        <w:t>cent of households reported</w:t>
      </w:r>
      <w:r w:rsidR="00A95D5E">
        <w:t xml:space="preserve"> an</w:t>
      </w:r>
      <w:r w:rsidR="00EB05CF" w:rsidRPr="0066046C">
        <w:t xml:space="preserve"> increase in </w:t>
      </w:r>
      <w:r w:rsidR="00A95D5E">
        <w:t xml:space="preserve">food </w:t>
      </w:r>
      <w:r w:rsidR="00EB05CF" w:rsidRPr="0066046C">
        <w:t xml:space="preserve">prices </w:t>
      </w:r>
      <w:r w:rsidR="00C403FD" w:rsidRPr="0066046C">
        <w:t xml:space="preserve">due to the </w:t>
      </w:r>
      <w:r w:rsidR="000D1F56" w:rsidRPr="0066046C">
        <w:t>pandemic.</w:t>
      </w:r>
      <w:r w:rsidR="00EB05CF" w:rsidRPr="0066046C">
        <w:rPr>
          <w:rStyle w:val="FootnoteReference"/>
        </w:rPr>
        <w:footnoteReference w:id="7"/>
      </w:r>
    </w:p>
    <w:p w14:paraId="60FE3F8A" w14:textId="675B1310" w:rsidR="00CC0FF8" w:rsidRPr="0066046C" w:rsidRDefault="00D834F8" w:rsidP="00412633">
      <w:pPr>
        <w:numPr>
          <w:ilvl w:val="0"/>
          <w:numId w:val="9"/>
        </w:numPr>
        <w:tabs>
          <w:tab w:val="left" w:pos="1260"/>
        </w:tabs>
        <w:spacing w:after="120" w:line="240" w:lineRule="exact"/>
        <w:ind w:left="900" w:right="746" w:firstLine="0"/>
        <w:jc w:val="both"/>
      </w:pPr>
      <w:r w:rsidRPr="0066046C">
        <w:t>Zambia has the third highest level of income inequality in the world.</w:t>
      </w:r>
      <w:r w:rsidRPr="0066046C">
        <w:rPr>
          <w:vertAlign w:val="superscript"/>
        </w:rPr>
        <w:footnoteReference w:id="8"/>
      </w:r>
      <w:r w:rsidRPr="0066046C">
        <w:t xml:space="preserve"> While H</w:t>
      </w:r>
      <w:r w:rsidR="00345A30" w:rsidRPr="0066046C">
        <w:t xml:space="preserve">uman </w:t>
      </w:r>
      <w:r w:rsidRPr="0066046C">
        <w:t>D</w:t>
      </w:r>
      <w:r w:rsidR="00345A30" w:rsidRPr="0066046C">
        <w:t xml:space="preserve">evelopment </w:t>
      </w:r>
      <w:r w:rsidRPr="0066046C">
        <w:t>I</w:t>
      </w:r>
      <w:r w:rsidR="00345A30" w:rsidRPr="0066046C">
        <w:t>ndex (HDI)</w:t>
      </w:r>
      <w:r w:rsidRPr="0066046C">
        <w:t xml:space="preserve"> value increased by 38.7 per</w:t>
      </w:r>
      <w:r w:rsidR="00A95D5E">
        <w:t xml:space="preserve"> </w:t>
      </w:r>
      <w:r w:rsidRPr="0066046C">
        <w:t>cent from 0.421 to 0.584 between 1990 and 2019</w:t>
      </w:r>
      <w:r w:rsidR="002A6848" w:rsidRPr="0066046C">
        <w:t xml:space="preserve">, </w:t>
      </w:r>
      <w:r w:rsidRPr="0066046C">
        <w:t>the HDI discounted for inequality loss</w:t>
      </w:r>
      <w:r w:rsidR="00A95D5E">
        <w:t>es</w:t>
      </w:r>
      <w:r w:rsidRPr="0066046C">
        <w:t xml:space="preserve"> of 31.3 per</w:t>
      </w:r>
      <w:r w:rsidR="00A95D5E">
        <w:t xml:space="preserve"> </w:t>
      </w:r>
      <w:r w:rsidRPr="0066046C">
        <w:t xml:space="preserve">cent, </w:t>
      </w:r>
      <w:r w:rsidR="00A95D5E">
        <w:t>thereby hampering</w:t>
      </w:r>
      <w:r w:rsidRPr="0066046C">
        <w:t xml:space="preserve"> social and economic progress.</w:t>
      </w:r>
      <w:r w:rsidRPr="0066046C">
        <w:rPr>
          <w:vertAlign w:val="superscript"/>
        </w:rPr>
        <w:footnoteReference w:id="9"/>
      </w:r>
      <w:r w:rsidRPr="0066046C">
        <w:t xml:space="preserve"> Furthermore, Zambia ranked 137 out of 162 countries </w:t>
      </w:r>
      <w:r w:rsidR="00A95D5E">
        <w:t>on</w:t>
      </w:r>
      <w:r w:rsidR="00A95D5E" w:rsidRPr="0066046C">
        <w:t xml:space="preserve"> </w:t>
      </w:r>
      <w:r w:rsidRPr="0066046C">
        <w:t xml:space="preserve">the Gender Inequality Index with a value of 0.584 in 2019. In 2020, Labour Force Survey reported income inequality by gender where </w:t>
      </w:r>
      <w:r w:rsidR="00A95D5E">
        <w:t>the</w:t>
      </w:r>
      <w:r w:rsidR="00A95D5E" w:rsidRPr="0066046C">
        <w:t xml:space="preserve"> </w:t>
      </w:r>
      <w:r w:rsidRPr="0066046C">
        <w:t xml:space="preserve">monthly earnings </w:t>
      </w:r>
      <w:r w:rsidR="00A95D5E">
        <w:t xml:space="preserve">of women </w:t>
      </w:r>
      <w:r w:rsidRPr="0066046C">
        <w:t>are 14 per</w:t>
      </w:r>
      <w:r w:rsidR="00A95D5E">
        <w:t xml:space="preserve"> </w:t>
      </w:r>
      <w:r w:rsidRPr="0066046C">
        <w:t xml:space="preserve">cent lower than that of </w:t>
      </w:r>
      <w:r w:rsidR="00A95D5E">
        <w:t>men</w:t>
      </w:r>
      <w:r w:rsidRPr="0066046C">
        <w:t xml:space="preserve"> with the gap rising to 81 per</w:t>
      </w:r>
      <w:r w:rsidR="00A95D5E">
        <w:t xml:space="preserve"> </w:t>
      </w:r>
      <w:r w:rsidRPr="0066046C">
        <w:t xml:space="preserve">cent in the informal sector where </w:t>
      </w:r>
      <w:r w:rsidR="00EF0B0A" w:rsidRPr="0066046C">
        <w:t>most of</w:t>
      </w:r>
      <w:r w:rsidRPr="0066046C">
        <w:t xml:space="preserve"> the labour force is concentrated.</w:t>
      </w:r>
      <w:r w:rsidRPr="0066046C">
        <w:rPr>
          <w:vertAlign w:val="superscript"/>
        </w:rPr>
        <w:footnoteReference w:id="10"/>
      </w:r>
      <w:r w:rsidRPr="0066046C">
        <w:t xml:space="preserve"> </w:t>
      </w:r>
      <w:r w:rsidR="00CC0FF8" w:rsidRPr="0066046C">
        <w:t>Youth represent two thirds of the population</w:t>
      </w:r>
      <w:r w:rsidR="00A95D5E">
        <w:t xml:space="preserve"> and</w:t>
      </w:r>
      <w:r w:rsidR="00CC0FF8" w:rsidRPr="0066046C">
        <w:t xml:space="preserve"> have limited livelihoods opportunities with 52.8 per</w:t>
      </w:r>
      <w:r w:rsidR="00A95D5E">
        <w:t xml:space="preserve"> </w:t>
      </w:r>
      <w:r w:rsidR="00CC0FF8" w:rsidRPr="0066046C">
        <w:t xml:space="preserve">cent </w:t>
      </w:r>
      <w:r w:rsidR="00A95D5E">
        <w:t>un</w:t>
      </w:r>
      <w:r w:rsidR="00CC0FF8" w:rsidRPr="0066046C">
        <w:t>employ</w:t>
      </w:r>
      <w:r w:rsidR="00A95D5E">
        <w:t>ed in 2020 or not receiving</w:t>
      </w:r>
      <w:r w:rsidR="00CC0FF8" w:rsidRPr="0066046C">
        <w:t xml:space="preserve"> education or training.</w:t>
      </w:r>
      <w:r w:rsidR="00CC0FF8" w:rsidRPr="0066046C">
        <w:rPr>
          <w:rStyle w:val="FootnoteReference"/>
        </w:rPr>
        <w:footnoteReference w:id="11"/>
      </w:r>
      <w:r w:rsidR="00CC0FF8" w:rsidRPr="0066046C">
        <w:t xml:space="preserve"> </w:t>
      </w:r>
    </w:p>
    <w:p w14:paraId="5521D342" w14:textId="1BCB2037" w:rsidR="00D834F8" w:rsidRPr="0066046C" w:rsidRDefault="00D834F8" w:rsidP="00412633">
      <w:pPr>
        <w:numPr>
          <w:ilvl w:val="0"/>
          <w:numId w:val="9"/>
        </w:numPr>
        <w:tabs>
          <w:tab w:val="left" w:pos="1260"/>
        </w:tabs>
        <w:spacing w:after="120" w:line="240" w:lineRule="exact"/>
        <w:ind w:left="900" w:right="746" w:firstLine="0"/>
        <w:jc w:val="both"/>
      </w:pPr>
      <w:r w:rsidRPr="0066046C">
        <w:t xml:space="preserve">The Multidimensional Poverty Index (MPI) is higher in provinces furthest from the railway line, which are mostly rural </w:t>
      </w:r>
      <w:r w:rsidR="00413711">
        <w:t>(</w:t>
      </w:r>
      <w:r w:rsidRPr="0066046C">
        <w:t>Western, Northern, Luapula and Eastern</w:t>
      </w:r>
      <w:r w:rsidR="00413711">
        <w:t>).</w:t>
      </w:r>
      <w:r w:rsidRPr="0066046C">
        <w:t xml:space="preserve"> </w:t>
      </w:r>
      <w:r w:rsidR="00413711">
        <w:t xml:space="preserve">The </w:t>
      </w:r>
      <w:r w:rsidRPr="0066046C">
        <w:t>MPI</w:t>
      </w:r>
      <w:r w:rsidR="00413711">
        <w:t xml:space="preserve"> is</w:t>
      </w:r>
      <w:r w:rsidRPr="0066046C">
        <w:t xml:space="preserve"> above 0.321 compared to 0.085 for Lusaka and 0.124 for</w:t>
      </w:r>
      <w:r w:rsidR="00413711">
        <w:t xml:space="preserve"> the</w:t>
      </w:r>
      <w:r w:rsidRPr="0066046C">
        <w:t xml:space="preserve"> Copperbelt.</w:t>
      </w:r>
      <w:r w:rsidRPr="0066046C">
        <w:rPr>
          <w:vertAlign w:val="superscript"/>
        </w:rPr>
        <w:footnoteReference w:id="12"/>
      </w:r>
      <w:r w:rsidRPr="0066046C">
        <w:rPr>
          <w:vertAlign w:val="superscript"/>
        </w:rPr>
        <w:t xml:space="preserve"> </w:t>
      </w:r>
      <w:r w:rsidRPr="0066046C">
        <w:t xml:space="preserve">Multidimensional poverty will worsen </w:t>
      </w:r>
      <w:r w:rsidR="00413711">
        <w:t>as</w:t>
      </w:r>
      <w:r w:rsidR="00413711" w:rsidRPr="0066046C">
        <w:t xml:space="preserve"> </w:t>
      </w:r>
      <w:r w:rsidRPr="0066046C">
        <w:t xml:space="preserve">adverse </w:t>
      </w:r>
      <w:r w:rsidR="00F82198" w:rsidRPr="0066046C">
        <w:t>effect</w:t>
      </w:r>
      <w:r w:rsidRPr="0066046C">
        <w:t xml:space="preserve">s </w:t>
      </w:r>
      <w:r w:rsidR="00124AF0" w:rsidRPr="0066046C">
        <w:t>of</w:t>
      </w:r>
      <w:r w:rsidRPr="0066046C">
        <w:t xml:space="preserve"> climate change </w:t>
      </w:r>
      <w:r w:rsidR="00AB5488" w:rsidRPr="0066046C">
        <w:t>impact the productive sector</w:t>
      </w:r>
      <w:r w:rsidR="008076E6" w:rsidRPr="0066046C">
        <w:t>s</w:t>
      </w:r>
      <w:r w:rsidR="00AB5488" w:rsidRPr="0066046C">
        <w:t xml:space="preserve"> of the economy </w:t>
      </w:r>
      <w:r w:rsidR="00413711">
        <w:t>like</w:t>
      </w:r>
      <w:r w:rsidR="008764D0" w:rsidRPr="0066046C">
        <w:t xml:space="preserve"> agriculture</w:t>
      </w:r>
      <w:r w:rsidR="00000FEF" w:rsidRPr="0066046C">
        <w:t xml:space="preserve"> and mining</w:t>
      </w:r>
      <w:r w:rsidR="002D04ED" w:rsidRPr="0066046C">
        <w:t>,</w:t>
      </w:r>
      <w:r w:rsidRPr="0066046C">
        <w:t xml:space="preserve"> </w:t>
      </w:r>
      <w:r w:rsidR="001D229B" w:rsidRPr="0066046C">
        <w:t>threat</w:t>
      </w:r>
      <w:r w:rsidR="00C722E1" w:rsidRPr="0066046C">
        <w:t>ening</w:t>
      </w:r>
      <w:r w:rsidR="001D229B" w:rsidRPr="0066046C">
        <w:t xml:space="preserve"> the</w:t>
      </w:r>
      <w:r w:rsidRPr="0066046C">
        <w:t xml:space="preserve"> livelihoods of the poor </w:t>
      </w:r>
      <w:r w:rsidR="00413711">
        <w:t>(</w:t>
      </w:r>
      <w:r w:rsidR="00540221" w:rsidRPr="0066046C">
        <w:t>56.7 per</w:t>
      </w:r>
      <w:r w:rsidR="00413711">
        <w:t xml:space="preserve"> </w:t>
      </w:r>
      <w:r w:rsidR="00540221" w:rsidRPr="0066046C">
        <w:t xml:space="preserve">cent </w:t>
      </w:r>
      <w:r w:rsidRPr="0066046C">
        <w:t>women</w:t>
      </w:r>
      <w:r w:rsidR="00413711">
        <w:t>)</w:t>
      </w:r>
      <w:r w:rsidRPr="0066046C">
        <w:t>.</w:t>
      </w:r>
      <w:r w:rsidR="008C71A4" w:rsidRPr="0066046C">
        <w:rPr>
          <w:rStyle w:val="FootnoteReference"/>
        </w:rPr>
        <w:footnoteReference w:id="13"/>
      </w:r>
      <w:r w:rsidRPr="0066046C">
        <w:t xml:space="preserve"> </w:t>
      </w:r>
      <w:r w:rsidR="00413711">
        <w:t>Adverse e</w:t>
      </w:r>
      <w:r w:rsidRPr="0066046C">
        <w:t>cono</w:t>
      </w:r>
      <w:r w:rsidR="00413711">
        <w:t>mic</w:t>
      </w:r>
      <w:r w:rsidRPr="0066046C">
        <w:t xml:space="preserve"> impacts</w:t>
      </w:r>
      <w:r w:rsidR="004C3E59" w:rsidRPr="0066046C">
        <w:t xml:space="preserve"> </w:t>
      </w:r>
      <w:r w:rsidR="00413711">
        <w:t>linked to</w:t>
      </w:r>
      <w:r w:rsidR="00413711" w:rsidRPr="0066046C">
        <w:t xml:space="preserve"> </w:t>
      </w:r>
      <w:r w:rsidR="004C3E59" w:rsidRPr="0066046C">
        <w:t>climate change</w:t>
      </w:r>
      <w:r w:rsidRPr="0066046C">
        <w:t xml:space="preserve"> are anticipate</w:t>
      </w:r>
      <w:r w:rsidR="00A46B46" w:rsidRPr="0066046C">
        <w:t xml:space="preserve">d to </w:t>
      </w:r>
      <w:r w:rsidR="00413711">
        <w:t xml:space="preserve">cause a </w:t>
      </w:r>
      <w:r w:rsidR="00A46B46" w:rsidRPr="0066046C">
        <w:t xml:space="preserve">real GDP loss of </w:t>
      </w:r>
      <w:r w:rsidR="00E57A97" w:rsidRPr="0066046C">
        <w:t>$5.44 billion</w:t>
      </w:r>
      <w:r w:rsidR="00413711">
        <w:t xml:space="preserve"> US dollars</w:t>
      </w:r>
      <w:r w:rsidR="007E52A4" w:rsidRPr="0066046C">
        <w:t xml:space="preserve"> over</w:t>
      </w:r>
      <w:r w:rsidRPr="0066046C">
        <w:t xml:space="preserve"> the next </w:t>
      </w:r>
      <w:r w:rsidR="00413711">
        <w:t xml:space="preserve">few </w:t>
      </w:r>
      <w:r w:rsidRPr="0066046C">
        <w:t>decades given Zambia’s dependency on hydropower</w:t>
      </w:r>
      <w:r w:rsidR="00413711">
        <w:t>,</w:t>
      </w:r>
      <w:r w:rsidRPr="0066046C">
        <w:t xml:space="preserve"> which accounts for 85 per</w:t>
      </w:r>
      <w:r w:rsidR="00413711">
        <w:t xml:space="preserve"> </w:t>
      </w:r>
      <w:r w:rsidRPr="0066046C">
        <w:t>cent of renewable and clean energy</w:t>
      </w:r>
      <w:r w:rsidR="00413711">
        <w:t xml:space="preserve"> in the country</w:t>
      </w:r>
      <w:r w:rsidRPr="0066046C">
        <w:t xml:space="preserve"> </w:t>
      </w:r>
      <w:r w:rsidR="00413711">
        <w:t>and given the</w:t>
      </w:r>
      <w:r w:rsidR="00413711" w:rsidRPr="0066046C">
        <w:t xml:space="preserve"> </w:t>
      </w:r>
      <w:r w:rsidR="00460480" w:rsidRPr="0066046C">
        <w:t>limited access to other renewables.</w:t>
      </w:r>
      <w:r w:rsidRPr="0066046C">
        <w:rPr>
          <w:vertAlign w:val="superscript"/>
        </w:rPr>
        <w:footnoteReference w:id="14"/>
      </w:r>
      <w:r w:rsidRPr="0066046C">
        <w:rPr>
          <w:vertAlign w:val="superscript"/>
        </w:rPr>
        <w:t xml:space="preserve"> </w:t>
      </w:r>
      <w:r w:rsidR="004E3B07" w:rsidRPr="0066046C">
        <w:t>N</w:t>
      </w:r>
      <w:r w:rsidR="005279F0" w:rsidRPr="0066046C">
        <w:t xml:space="preserve">atural resources </w:t>
      </w:r>
      <w:r w:rsidR="009B5E57" w:rsidRPr="0066046C">
        <w:t xml:space="preserve">such as timber, water and minerals </w:t>
      </w:r>
      <w:r w:rsidR="004E3B07" w:rsidRPr="0066046C">
        <w:t xml:space="preserve">are depleting due to high consumption and production patterns </w:t>
      </w:r>
      <w:r w:rsidR="00F817D7" w:rsidRPr="0066046C">
        <w:t xml:space="preserve">that </w:t>
      </w:r>
      <w:r w:rsidR="00413711">
        <w:t>do</w:t>
      </w:r>
      <w:r w:rsidR="00413711" w:rsidRPr="0066046C">
        <w:t xml:space="preserve"> </w:t>
      </w:r>
      <w:r w:rsidR="00F817D7" w:rsidRPr="0066046C">
        <w:t xml:space="preserve">not </w:t>
      </w:r>
      <w:r w:rsidR="00B23C51" w:rsidRPr="0066046C">
        <w:t xml:space="preserve">address </w:t>
      </w:r>
      <w:r w:rsidR="00D538E2" w:rsidRPr="0066046C">
        <w:t xml:space="preserve">food </w:t>
      </w:r>
      <w:r w:rsidR="00B23C51" w:rsidRPr="0066046C">
        <w:t>wast</w:t>
      </w:r>
      <w:r w:rsidR="00D538E2" w:rsidRPr="0066046C">
        <w:t xml:space="preserve">e </w:t>
      </w:r>
      <w:r w:rsidR="00413711">
        <w:t>or</w:t>
      </w:r>
      <w:r w:rsidR="00413711" w:rsidRPr="0066046C">
        <w:t xml:space="preserve"> </w:t>
      </w:r>
      <w:r w:rsidR="00D538E2" w:rsidRPr="0066046C">
        <w:t xml:space="preserve">promotion of </w:t>
      </w:r>
      <w:r w:rsidR="00413711">
        <w:t xml:space="preserve">a </w:t>
      </w:r>
      <w:r w:rsidR="00D538E2" w:rsidRPr="0066046C">
        <w:t>circular economy.</w:t>
      </w:r>
    </w:p>
    <w:p w14:paraId="2B232110" w14:textId="3CDE550D" w:rsidR="00D83803" w:rsidRPr="0066046C" w:rsidRDefault="35F0F9F8" w:rsidP="00412633">
      <w:pPr>
        <w:numPr>
          <w:ilvl w:val="0"/>
          <w:numId w:val="9"/>
        </w:numPr>
        <w:tabs>
          <w:tab w:val="left" w:pos="1260"/>
        </w:tabs>
        <w:spacing w:after="120" w:line="240" w:lineRule="exact"/>
        <w:ind w:left="900" w:right="746" w:firstLine="0"/>
        <w:jc w:val="both"/>
      </w:pPr>
      <w:r w:rsidRPr="0066046C">
        <w:t xml:space="preserve">Zambia successfully conducted its </w:t>
      </w:r>
      <w:r w:rsidR="00413711">
        <w:t>ninth</w:t>
      </w:r>
      <w:r w:rsidR="00413711" w:rsidRPr="0066046C">
        <w:t xml:space="preserve"> </w:t>
      </w:r>
      <w:r w:rsidRPr="0066046C">
        <w:t xml:space="preserve">general elections in August 2021, which ushered in a new president from the opposition party with </w:t>
      </w:r>
      <w:r w:rsidR="00413711">
        <w:t xml:space="preserve">an </w:t>
      </w:r>
      <w:r w:rsidRPr="0066046C">
        <w:t>unprecedented 70.6 per</w:t>
      </w:r>
      <w:r w:rsidR="00413711">
        <w:t xml:space="preserve"> </w:t>
      </w:r>
      <w:r w:rsidRPr="0066046C">
        <w:t>cent voter turnout</w:t>
      </w:r>
      <w:r w:rsidR="65F04E76" w:rsidRPr="0066046C">
        <w:t xml:space="preserve"> </w:t>
      </w:r>
      <w:r w:rsidR="00413711">
        <w:t>and</w:t>
      </w:r>
      <w:r w:rsidR="65F04E76" w:rsidRPr="0066046C">
        <w:t xml:space="preserve"> </w:t>
      </w:r>
      <w:r w:rsidR="75556572" w:rsidRPr="0066046C">
        <w:t>record-breaking</w:t>
      </w:r>
      <w:r w:rsidR="4215419B" w:rsidRPr="0066046C">
        <w:t xml:space="preserve"> youth participation</w:t>
      </w:r>
      <w:r w:rsidR="00413711">
        <w:t>—this despite</w:t>
      </w:r>
      <w:r w:rsidR="000D3AEE" w:rsidRPr="0066046C">
        <w:t xml:space="preserve"> COVID-19 challenges</w:t>
      </w:r>
      <w:r w:rsidR="001953DC" w:rsidRPr="0066046C">
        <w:t xml:space="preserve"> and amidst </w:t>
      </w:r>
      <w:r w:rsidR="00CC09F9" w:rsidRPr="0066046C">
        <w:t xml:space="preserve">political </w:t>
      </w:r>
      <w:r w:rsidR="009015A4" w:rsidRPr="0066046C">
        <w:t>polarization</w:t>
      </w:r>
      <w:r w:rsidR="00CC09F9" w:rsidRPr="0066046C">
        <w:t xml:space="preserve"> and rising social tensions</w:t>
      </w:r>
      <w:r w:rsidR="04FBBB0A" w:rsidRPr="0066046C">
        <w:t>.</w:t>
      </w:r>
      <w:r w:rsidR="00506715" w:rsidRPr="0066046C">
        <w:rPr>
          <w:rStyle w:val="FootnoteReference"/>
        </w:rPr>
        <w:footnoteReference w:id="15"/>
      </w:r>
      <w:r w:rsidR="0785D5C0" w:rsidRPr="0066046C">
        <w:rPr>
          <w:vertAlign w:val="superscript"/>
        </w:rPr>
        <w:t>,</w:t>
      </w:r>
      <w:r w:rsidR="007C2BB6">
        <w:rPr>
          <w:vertAlign w:val="superscript"/>
        </w:rPr>
        <w:t xml:space="preserve"> </w:t>
      </w:r>
      <w:r w:rsidR="00DC0A40" w:rsidRPr="0066046C">
        <w:rPr>
          <w:rStyle w:val="FootnoteReference"/>
        </w:rPr>
        <w:footnoteReference w:id="16"/>
      </w:r>
      <w:r w:rsidR="005D2585" w:rsidRPr="0066046C">
        <w:rPr>
          <w:noProof/>
        </w:rPr>
        <w:t xml:space="preserve">  </w:t>
      </w:r>
      <w:r w:rsidR="0057512E" w:rsidRPr="0066046C">
        <w:rPr>
          <w:noProof/>
        </w:rPr>
        <w:t>W</w:t>
      </w:r>
      <w:r w:rsidR="00C2797E" w:rsidRPr="0066046C">
        <w:rPr>
          <w:noProof/>
        </w:rPr>
        <w:t>omen</w:t>
      </w:r>
      <w:r w:rsidR="007C2BB6">
        <w:rPr>
          <w:noProof/>
        </w:rPr>
        <w:t>’s</w:t>
      </w:r>
      <w:r w:rsidR="00C2797E" w:rsidRPr="0066046C">
        <w:rPr>
          <w:noProof/>
        </w:rPr>
        <w:t xml:space="preserve"> </w:t>
      </w:r>
      <w:r w:rsidR="0057512E" w:rsidRPr="0066046C">
        <w:rPr>
          <w:noProof/>
        </w:rPr>
        <w:t xml:space="preserve">political </w:t>
      </w:r>
      <w:r w:rsidR="007E42D8" w:rsidRPr="0066046C">
        <w:rPr>
          <w:noProof/>
        </w:rPr>
        <w:t>representation</w:t>
      </w:r>
      <w:r w:rsidR="007C2BB6">
        <w:rPr>
          <w:noProof/>
        </w:rPr>
        <w:t xml:space="preserve"> and</w:t>
      </w:r>
      <w:r w:rsidR="007E42D8" w:rsidRPr="0066046C">
        <w:rPr>
          <w:noProof/>
        </w:rPr>
        <w:t xml:space="preserve"> </w:t>
      </w:r>
      <w:r w:rsidR="00D45C3C" w:rsidRPr="0066046C">
        <w:rPr>
          <w:noProof/>
        </w:rPr>
        <w:t>social</w:t>
      </w:r>
      <w:r w:rsidR="00D27B88" w:rsidRPr="0066046C">
        <w:rPr>
          <w:noProof/>
        </w:rPr>
        <w:t xml:space="preserve"> and economic</w:t>
      </w:r>
      <w:r w:rsidR="00D45C3C" w:rsidRPr="0066046C">
        <w:rPr>
          <w:noProof/>
        </w:rPr>
        <w:t xml:space="preserve"> </w:t>
      </w:r>
      <w:r w:rsidR="005D2585" w:rsidRPr="0066046C">
        <w:rPr>
          <w:noProof/>
        </w:rPr>
        <w:t xml:space="preserve">inclusion continue to be dominant causal factors shaping sustainable </w:t>
      </w:r>
      <w:r w:rsidR="005D2585" w:rsidRPr="0066046C">
        <w:rPr>
          <w:noProof/>
        </w:rPr>
        <w:lastRenderedPageBreak/>
        <w:t>development.</w:t>
      </w:r>
      <w:r w:rsidR="004C6B8E" w:rsidRPr="0066046C">
        <w:t xml:space="preserve"> </w:t>
      </w:r>
      <w:r w:rsidR="00973067" w:rsidRPr="0066046C">
        <w:t>W</w:t>
      </w:r>
      <w:r w:rsidR="005D2585" w:rsidRPr="0066046C">
        <w:t xml:space="preserve">omen accounted for </w:t>
      </w:r>
      <w:r w:rsidR="00EE5AEB" w:rsidRPr="0066046C">
        <w:t>1</w:t>
      </w:r>
      <w:r w:rsidR="00EE5AEB">
        <w:t>5</w:t>
      </w:r>
      <w:r w:rsidR="005D2585" w:rsidRPr="0066046C">
        <w:t>.</w:t>
      </w:r>
      <w:r w:rsidR="00EE5AEB">
        <w:t>2</w:t>
      </w:r>
      <w:r w:rsidR="00EE5AEB" w:rsidRPr="0066046C">
        <w:t xml:space="preserve"> </w:t>
      </w:r>
      <w:r w:rsidR="005D2585" w:rsidRPr="0066046C">
        <w:t>per</w:t>
      </w:r>
      <w:r w:rsidR="007C2BB6">
        <w:t xml:space="preserve"> </w:t>
      </w:r>
      <w:r w:rsidR="005D2585" w:rsidRPr="0066046C">
        <w:t xml:space="preserve">cent of the seats in </w:t>
      </w:r>
      <w:r w:rsidR="00973067" w:rsidRPr="0066046C">
        <w:t xml:space="preserve">the newly elected </w:t>
      </w:r>
      <w:r w:rsidR="005D2585" w:rsidRPr="0066046C">
        <w:t>parliament.</w:t>
      </w:r>
      <w:r w:rsidR="005D2585" w:rsidRPr="0066046C">
        <w:rPr>
          <w:rStyle w:val="FootnoteReference"/>
        </w:rPr>
        <w:footnoteReference w:id="17"/>
      </w:r>
      <w:r w:rsidR="005F1631" w:rsidRPr="0066046C">
        <w:t xml:space="preserve"> </w:t>
      </w:r>
      <w:r w:rsidRPr="0066046C">
        <w:t xml:space="preserve">People </w:t>
      </w:r>
      <w:r w:rsidR="007C2BB6">
        <w:t xml:space="preserve">living </w:t>
      </w:r>
      <w:r w:rsidRPr="0066046C">
        <w:t>with disabilities</w:t>
      </w:r>
      <w:r w:rsidR="007C2BB6">
        <w:t xml:space="preserve"> </w:t>
      </w:r>
      <w:r w:rsidR="0083232D">
        <w:t>accounted</w:t>
      </w:r>
      <w:r w:rsidRPr="0066046C">
        <w:t xml:space="preserve"> for </w:t>
      </w:r>
      <w:r w:rsidR="00E01B1F" w:rsidRPr="0066046C">
        <w:t>10.9 per</w:t>
      </w:r>
      <w:r w:rsidR="0083232D">
        <w:t xml:space="preserve"> </w:t>
      </w:r>
      <w:r w:rsidR="00E01B1F" w:rsidRPr="0066046C">
        <w:t>cent</w:t>
      </w:r>
      <w:r w:rsidRPr="0066046C">
        <w:t xml:space="preserve"> of the population </w:t>
      </w:r>
      <w:r w:rsidR="00E01B1F" w:rsidRPr="0066046C">
        <w:t xml:space="preserve">above 18 </w:t>
      </w:r>
      <w:r w:rsidR="0083232D">
        <w:t xml:space="preserve">who </w:t>
      </w:r>
      <w:r w:rsidRPr="0066046C">
        <w:t xml:space="preserve">continue to face stigmatization and discrimination </w:t>
      </w:r>
      <w:r w:rsidR="0083232D">
        <w:t>when</w:t>
      </w:r>
      <w:r w:rsidR="0083232D" w:rsidRPr="0066046C">
        <w:t xml:space="preserve"> </w:t>
      </w:r>
      <w:r w:rsidRPr="0066046C">
        <w:t>access</w:t>
      </w:r>
      <w:r w:rsidR="5602A38D" w:rsidRPr="0066046C">
        <w:t>ing basic</w:t>
      </w:r>
      <w:r w:rsidRPr="0066046C">
        <w:t xml:space="preserve"> social services.</w:t>
      </w:r>
      <w:r w:rsidR="005C0F8C" w:rsidRPr="0066046C">
        <w:t xml:space="preserve"> </w:t>
      </w:r>
      <w:r w:rsidR="00BC5CAF" w:rsidRPr="0066046C">
        <w:t xml:space="preserve">While </w:t>
      </w:r>
      <w:r w:rsidR="00892826" w:rsidRPr="0066046C">
        <w:t>the country experienced a</w:t>
      </w:r>
      <w:r w:rsidR="00D91BEC" w:rsidRPr="0066046C">
        <w:t xml:space="preserve">n annual </w:t>
      </w:r>
      <w:r w:rsidR="00892826" w:rsidRPr="0066046C">
        <w:t xml:space="preserve">reduction </w:t>
      </w:r>
      <w:r w:rsidR="0083232D">
        <w:t>(</w:t>
      </w:r>
      <w:r w:rsidR="00892826" w:rsidRPr="0066046C">
        <w:t>22.</w:t>
      </w:r>
      <w:r w:rsidR="00820582" w:rsidRPr="0066046C">
        <w:t>1 per</w:t>
      </w:r>
      <w:r w:rsidR="0083232D">
        <w:t xml:space="preserve"> </w:t>
      </w:r>
      <w:r w:rsidR="00820582" w:rsidRPr="0066046C">
        <w:t>cent</w:t>
      </w:r>
      <w:r w:rsidR="0083232D">
        <w:t>)</w:t>
      </w:r>
      <w:r w:rsidR="00820582" w:rsidRPr="0066046C">
        <w:t xml:space="preserve"> </w:t>
      </w:r>
      <w:r w:rsidR="0083232D">
        <w:t>in</w:t>
      </w:r>
      <w:r w:rsidR="0083232D" w:rsidRPr="0066046C">
        <w:t xml:space="preserve"> </w:t>
      </w:r>
      <w:r w:rsidR="00543F85" w:rsidRPr="0066046C">
        <w:t xml:space="preserve">reported cases </w:t>
      </w:r>
      <w:r w:rsidR="0083232D">
        <w:t>of g</w:t>
      </w:r>
      <w:r w:rsidR="005C0F8C" w:rsidRPr="0066046C">
        <w:t>ender</w:t>
      </w:r>
      <w:r w:rsidR="0083232D">
        <w:t>-b</w:t>
      </w:r>
      <w:r w:rsidR="005C0F8C" w:rsidRPr="0066046C">
        <w:t xml:space="preserve">ased </w:t>
      </w:r>
      <w:r w:rsidR="0083232D">
        <w:t>v</w:t>
      </w:r>
      <w:r w:rsidR="005C0F8C" w:rsidRPr="0066046C">
        <w:t xml:space="preserve">iolence (GBV) </w:t>
      </w:r>
      <w:r w:rsidR="0083232D">
        <w:t xml:space="preserve">in 2021, it </w:t>
      </w:r>
      <w:r w:rsidR="00AF3762" w:rsidRPr="0066046C">
        <w:t>remains</w:t>
      </w:r>
      <w:r w:rsidR="005C0F8C" w:rsidRPr="0066046C">
        <w:t xml:space="preserve"> prevalent with 20,540 cases reported </w:t>
      </w:r>
      <w:r w:rsidR="0083232D">
        <w:t>where</w:t>
      </w:r>
      <w:r w:rsidR="00F14F72" w:rsidRPr="0066046C">
        <w:t xml:space="preserve"> 85</w:t>
      </w:r>
      <w:r w:rsidR="0083232D">
        <w:t xml:space="preserve"> per cent</w:t>
      </w:r>
      <w:r w:rsidR="00F14F72" w:rsidRPr="0066046C">
        <w:t xml:space="preserve"> </w:t>
      </w:r>
      <w:r w:rsidR="0083232D">
        <w:t>were</w:t>
      </w:r>
      <w:r w:rsidR="0083232D" w:rsidRPr="0066046C">
        <w:t xml:space="preserve"> </w:t>
      </w:r>
      <w:r w:rsidR="00F14F72" w:rsidRPr="0066046C">
        <w:t>criminal cases</w:t>
      </w:r>
      <w:r w:rsidR="00CB5389" w:rsidRPr="0066046C">
        <w:t>.</w:t>
      </w:r>
      <w:r w:rsidR="00FE08DA" w:rsidRPr="0066046C">
        <w:rPr>
          <w:rStyle w:val="FootnoteReference"/>
        </w:rPr>
        <w:footnoteReference w:id="18"/>
      </w:r>
    </w:p>
    <w:p w14:paraId="0A060747" w14:textId="476FDB37" w:rsidR="005320C5" w:rsidRPr="0066046C" w:rsidRDefault="00903AF1" w:rsidP="00412633">
      <w:pPr>
        <w:numPr>
          <w:ilvl w:val="0"/>
          <w:numId w:val="9"/>
        </w:numPr>
        <w:tabs>
          <w:tab w:val="left" w:pos="1260"/>
        </w:tabs>
        <w:spacing w:after="120" w:line="240" w:lineRule="exact"/>
        <w:ind w:left="900" w:right="746" w:firstLine="0"/>
        <w:jc w:val="both"/>
      </w:pPr>
      <w:r w:rsidRPr="0066046C">
        <w:t xml:space="preserve">Zambia mainstreamed the SDGs into </w:t>
      </w:r>
      <w:r w:rsidR="0083232D">
        <w:t xml:space="preserve">the </w:t>
      </w:r>
      <w:r w:rsidRPr="0066046C">
        <w:t xml:space="preserve">national planning </w:t>
      </w:r>
      <w:r w:rsidR="003E2741" w:rsidRPr="0066046C">
        <w:t>framework with</w:t>
      </w:r>
      <w:r w:rsidRPr="0066046C">
        <w:t xml:space="preserve"> 75 per</w:t>
      </w:r>
      <w:r w:rsidR="0083232D">
        <w:t xml:space="preserve"> </w:t>
      </w:r>
      <w:r w:rsidRPr="0066046C">
        <w:t>cent alignment of SDG targets in the Seventh National Development Plan (7NDP)</w:t>
      </w:r>
      <w:r w:rsidR="00590742" w:rsidRPr="0066046C">
        <w:t xml:space="preserve">. However, </w:t>
      </w:r>
      <w:r w:rsidR="00180F39" w:rsidRPr="0066046C">
        <w:t xml:space="preserve">progress </w:t>
      </w:r>
      <w:r w:rsidR="005548D9" w:rsidRPr="0066046C">
        <w:t>on four</w:t>
      </w:r>
      <w:r w:rsidR="00A755AA" w:rsidRPr="0066046C">
        <w:t xml:space="preserve"> SDGs cannot be </w:t>
      </w:r>
      <w:r w:rsidR="00EE139A" w:rsidRPr="0066046C">
        <w:t>tracke</w:t>
      </w:r>
      <w:r w:rsidR="005548D9" w:rsidRPr="0066046C">
        <w:t xml:space="preserve">d </w:t>
      </w:r>
      <w:r w:rsidR="0083232D">
        <w:t>as</w:t>
      </w:r>
      <w:r w:rsidR="0083232D" w:rsidRPr="0066046C">
        <w:t xml:space="preserve"> </w:t>
      </w:r>
      <w:r w:rsidR="00590742" w:rsidRPr="0066046C">
        <w:t>the Voluntary National Report</w:t>
      </w:r>
      <w:r w:rsidR="0002020E" w:rsidRPr="0066046C">
        <w:t xml:space="preserve"> (VNR)</w:t>
      </w:r>
      <w:r w:rsidR="00590742" w:rsidRPr="0066046C">
        <w:t xml:space="preserve"> </w:t>
      </w:r>
      <w:r w:rsidR="00A54E5D" w:rsidRPr="0066046C">
        <w:t>identifie</w:t>
      </w:r>
      <w:r w:rsidR="00590742" w:rsidRPr="0066046C">
        <w:t xml:space="preserve">d </w:t>
      </w:r>
      <w:r w:rsidR="0083232D">
        <w:t>a</w:t>
      </w:r>
      <w:r w:rsidR="0083232D" w:rsidRPr="0066046C">
        <w:t xml:space="preserve"> </w:t>
      </w:r>
      <w:r w:rsidR="00590742" w:rsidRPr="0066046C">
        <w:t>need to strengthen national statistic</w:t>
      </w:r>
      <w:r w:rsidR="002D142E" w:rsidRPr="0066046C">
        <w:t xml:space="preserve">al </w:t>
      </w:r>
      <w:r w:rsidR="00590742" w:rsidRPr="0066046C">
        <w:t>system</w:t>
      </w:r>
      <w:r w:rsidR="00A54E5D" w:rsidRPr="0066046C">
        <w:t>s</w:t>
      </w:r>
      <w:r w:rsidR="00590742" w:rsidRPr="0066046C">
        <w:t xml:space="preserve"> at national and subnational levels</w:t>
      </w:r>
      <w:r w:rsidR="009F563C" w:rsidRPr="0066046C">
        <w:t xml:space="preserve"> to establish integrated monitoring framework</w:t>
      </w:r>
      <w:r w:rsidR="0083232D">
        <w:t>s</w:t>
      </w:r>
      <w:r w:rsidR="00555661" w:rsidRPr="0066046C">
        <w:t xml:space="preserve"> </w:t>
      </w:r>
      <w:r w:rsidR="009F563C" w:rsidRPr="0066046C">
        <w:t xml:space="preserve">to </w:t>
      </w:r>
      <w:r w:rsidR="00555661" w:rsidRPr="0066046C">
        <w:t>measure</w:t>
      </w:r>
      <w:r w:rsidR="009F563C" w:rsidRPr="0066046C">
        <w:t xml:space="preserve"> progress made on </w:t>
      </w:r>
      <w:r w:rsidR="00555661" w:rsidRPr="0066046C">
        <w:t xml:space="preserve">achieving </w:t>
      </w:r>
      <w:r w:rsidR="009F563C" w:rsidRPr="0066046C">
        <w:t>national development priorities.</w:t>
      </w:r>
      <w:r w:rsidR="00590742" w:rsidRPr="0066046C">
        <w:rPr>
          <w:rStyle w:val="FootnoteReference"/>
        </w:rPr>
        <w:footnoteReference w:id="19"/>
      </w:r>
      <w:r w:rsidR="00590742" w:rsidRPr="0066046C">
        <w:t xml:space="preserve"> </w:t>
      </w:r>
    </w:p>
    <w:p w14:paraId="70B502A5" w14:textId="7E7B0CC1" w:rsidR="001A7FC8" w:rsidRPr="0066046C" w:rsidRDefault="74180CEE" w:rsidP="00412633">
      <w:pPr>
        <w:numPr>
          <w:ilvl w:val="0"/>
          <w:numId w:val="9"/>
        </w:numPr>
        <w:tabs>
          <w:tab w:val="left" w:pos="1260"/>
        </w:tabs>
        <w:spacing w:after="120" w:line="240" w:lineRule="exact"/>
        <w:ind w:left="900" w:right="746" w:firstLine="0"/>
        <w:jc w:val="both"/>
      </w:pPr>
      <w:r w:rsidRPr="0066046C">
        <w:t>After extensive consultations</w:t>
      </w:r>
      <w:r w:rsidR="00CD52EC" w:rsidRPr="0066046C">
        <w:t>, the new administration finalized the Eight National Development Plan (8NDP) on 30 April 2022</w:t>
      </w:r>
      <w:r w:rsidR="0083232D">
        <w:t>. The</w:t>
      </w:r>
      <w:r w:rsidR="00CD52EC" w:rsidRPr="0066046C">
        <w:t xml:space="preserve"> five-year operational strategy </w:t>
      </w:r>
      <w:r w:rsidR="0083232D">
        <w:t>outlines</w:t>
      </w:r>
      <w:r w:rsidR="0083232D" w:rsidRPr="0066046C">
        <w:t xml:space="preserve"> </w:t>
      </w:r>
      <w:r w:rsidR="00CD52EC" w:rsidRPr="0066046C">
        <w:t xml:space="preserve">the country’s path towards the national </w:t>
      </w:r>
      <w:r w:rsidR="0083232D">
        <w:t>v</w:t>
      </w:r>
      <w:r w:rsidR="00CD52EC" w:rsidRPr="0066046C">
        <w:t xml:space="preserve">ision of becoming </w:t>
      </w:r>
      <w:r w:rsidR="00CD52EC" w:rsidRPr="00E251FB">
        <w:t>“</w:t>
      </w:r>
      <w:r w:rsidR="0083232D">
        <w:t>a</w:t>
      </w:r>
      <w:r w:rsidR="00CD52EC" w:rsidRPr="00E251FB">
        <w:t xml:space="preserve"> </w:t>
      </w:r>
      <w:r w:rsidR="0083232D">
        <w:t>p</w:t>
      </w:r>
      <w:r w:rsidR="00CD52EC" w:rsidRPr="00E251FB">
        <w:t xml:space="preserve">rosperous </w:t>
      </w:r>
      <w:r w:rsidR="0083232D">
        <w:t>m</w:t>
      </w:r>
      <w:r w:rsidR="00CD52EC" w:rsidRPr="00E251FB">
        <w:t>iddle-</w:t>
      </w:r>
      <w:r w:rsidR="0083232D">
        <w:t>i</w:t>
      </w:r>
      <w:r w:rsidR="00CD52EC" w:rsidRPr="00E251FB">
        <w:t xml:space="preserve">ncome </w:t>
      </w:r>
      <w:r w:rsidR="0083232D">
        <w:t>n</w:t>
      </w:r>
      <w:r w:rsidR="00CD52EC" w:rsidRPr="00E251FB">
        <w:t>ation by 2030</w:t>
      </w:r>
      <w:r w:rsidR="0083232D">
        <w:t>.</w:t>
      </w:r>
      <w:r w:rsidR="00CD52EC" w:rsidRPr="00E251FB">
        <w:t>”</w:t>
      </w:r>
      <w:r w:rsidR="009B23E5" w:rsidRPr="0066046C">
        <w:rPr>
          <w:rStyle w:val="FootnoteReference"/>
        </w:rPr>
        <w:footnoteReference w:id="20"/>
      </w:r>
      <w:r w:rsidR="00CD52EC" w:rsidRPr="0066046C">
        <w:t xml:space="preserve"> </w:t>
      </w:r>
      <w:r w:rsidR="4A0A2540" w:rsidRPr="0066046C">
        <w:t xml:space="preserve">The 8NDP </w:t>
      </w:r>
      <w:r w:rsidR="33F0F563" w:rsidRPr="0066046C">
        <w:t>promote</w:t>
      </w:r>
      <w:r w:rsidR="0083232D">
        <w:t>s</w:t>
      </w:r>
      <w:r w:rsidR="4A0A2540" w:rsidRPr="0066046C">
        <w:t xml:space="preserve"> economic transformation through job creation and inclusive development</w:t>
      </w:r>
      <w:r w:rsidR="009F4ADB" w:rsidRPr="0066046C">
        <w:t xml:space="preserve"> to </w:t>
      </w:r>
      <w:r w:rsidR="4A0A2540" w:rsidRPr="0066046C">
        <w:t>eradicat</w:t>
      </w:r>
      <w:r w:rsidR="73C4D767" w:rsidRPr="0066046C">
        <w:t>e</w:t>
      </w:r>
      <w:r w:rsidR="4A0A2540" w:rsidRPr="0066046C">
        <w:t xml:space="preserve"> poverty and inequality</w:t>
      </w:r>
      <w:r w:rsidR="009F4ADB" w:rsidRPr="0066046C">
        <w:t xml:space="preserve"> while promoting </w:t>
      </w:r>
      <w:r w:rsidR="00896453" w:rsidRPr="0066046C">
        <w:t>environmental sustainability</w:t>
      </w:r>
      <w:r w:rsidR="4A0A2540" w:rsidRPr="0066046C">
        <w:t xml:space="preserve">. </w:t>
      </w:r>
      <w:bookmarkStart w:id="0" w:name="_Hlk102623293"/>
      <w:r w:rsidR="0083232D">
        <w:t xml:space="preserve">The </w:t>
      </w:r>
      <w:r w:rsidR="4A0A2540" w:rsidRPr="0066046C">
        <w:t xml:space="preserve">UNDP country programme, </w:t>
      </w:r>
      <w:r w:rsidR="0083232D">
        <w:t>under</w:t>
      </w:r>
      <w:r w:rsidR="0083232D" w:rsidRPr="0066046C">
        <w:t xml:space="preserve"> </w:t>
      </w:r>
      <w:r w:rsidR="4A0A2540" w:rsidRPr="0066046C">
        <w:t>the United Nations Sustainable Development Cooperation Framework (UNSDCF</w:t>
      </w:r>
      <w:r w:rsidR="6CEFFADA" w:rsidRPr="0066046C">
        <w:t xml:space="preserve">) for the period </w:t>
      </w:r>
      <w:r w:rsidR="4A0A2540" w:rsidRPr="0066046C">
        <w:t xml:space="preserve">2023-2027, will support this </w:t>
      </w:r>
      <w:r w:rsidR="00CF65FE" w:rsidRPr="0066046C">
        <w:t xml:space="preserve">national </w:t>
      </w:r>
      <w:r w:rsidR="4A0A2540" w:rsidRPr="0066046C">
        <w:t xml:space="preserve">agenda </w:t>
      </w:r>
      <w:r w:rsidR="0083232D">
        <w:t>focused on</w:t>
      </w:r>
      <w:r w:rsidR="0083232D" w:rsidRPr="0066046C">
        <w:t xml:space="preserve"> </w:t>
      </w:r>
      <w:r w:rsidR="00D44182" w:rsidRPr="0066046C">
        <w:t>inclus</w:t>
      </w:r>
      <w:r w:rsidR="006205B9" w:rsidRPr="0066046C">
        <w:t>iv</w:t>
      </w:r>
      <w:r w:rsidR="00D44182" w:rsidRPr="0066046C">
        <w:t xml:space="preserve">e </w:t>
      </w:r>
      <w:r w:rsidR="00CE1265" w:rsidRPr="0066046C">
        <w:t>and sustainable development</w:t>
      </w:r>
      <w:r w:rsidR="4A0A2540" w:rsidRPr="0066046C">
        <w:t xml:space="preserve">.  </w:t>
      </w:r>
      <w:bookmarkEnd w:id="0"/>
    </w:p>
    <w:p w14:paraId="6DE36831" w14:textId="4C21B114" w:rsidR="00EF35A2" w:rsidRPr="003E03E6" w:rsidRDefault="067D06F7" w:rsidP="00412633">
      <w:pPr>
        <w:numPr>
          <w:ilvl w:val="0"/>
          <w:numId w:val="9"/>
        </w:numPr>
        <w:tabs>
          <w:tab w:val="left" w:pos="1260"/>
        </w:tabs>
        <w:spacing w:after="120" w:line="240" w:lineRule="exact"/>
        <w:ind w:left="900" w:right="746" w:firstLine="0"/>
        <w:jc w:val="both"/>
      </w:pPr>
      <w:r w:rsidRPr="0066046C">
        <w:t>Anchored in</w:t>
      </w:r>
      <w:r w:rsidR="72D1929C" w:rsidRPr="0066046C">
        <w:t xml:space="preserve"> the central promise</w:t>
      </w:r>
      <w:r w:rsidR="0083232D">
        <w:t>s</w:t>
      </w:r>
      <w:r w:rsidR="72D1929C" w:rsidRPr="0066046C">
        <w:t xml:space="preserve"> </w:t>
      </w:r>
      <w:r w:rsidR="00AB26C8">
        <w:t>central of</w:t>
      </w:r>
      <w:r w:rsidR="00AB26C8" w:rsidRPr="0066046C">
        <w:t xml:space="preserve"> </w:t>
      </w:r>
      <w:r w:rsidR="0083232D">
        <w:t>a</w:t>
      </w:r>
      <w:r w:rsidR="006557CA" w:rsidRPr="0066046C">
        <w:t xml:space="preserve">gendas </w:t>
      </w:r>
      <w:r w:rsidR="72D1929C" w:rsidRPr="0066046C">
        <w:t xml:space="preserve">2030 </w:t>
      </w:r>
      <w:r w:rsidR="006557CA" w:rsidRPr="0066046C">
        <w:t xml:space="preserve">and </w:t>
      </w:r>
      <w:r w:rsidR="006E4EF8" w:rsidRPr="0066046C">
        <w:t>2063</w:t>
      </w:r>
      <w:r w:rsidR="72D1929C" w:rsidRPr="0066046C">
        <w:t xml:space="preserve">, the </w:t>
      </w:r>
      <w:r w:rsidR="5810AE54" w:rsidRPr="0066046C">
        <w:t>UNSDCF</w:t>
      </w:r>
      <w:r w:rsidR="72D1929C" w:rsidRPr="0066046C">
        <w:t xml:space="preserve"> adopts </w:t>
      </w:r>
      <w:r w:rsidR="5396D5F8" w:rsidRPr="0066046C">
        <w:t xml:space="preserve">a </w:t>
      </w:r>
      <w:r w:rsidR="72D1929C" w:rsidRPr="0066046C">
        <w:t xml:space="preserve">multidimensional approach in line with the 5P </w:t>
      </w:r>
      <w:r w:rsidR="12D19771" w:rsidRPr="0066046C">
        <w:t>principle</w:t>
      </w:r>
      <w:r w:rsidR="003E03E6">
        <w:t>s</w:t>
      </w:r>
      <w:r w:rsidR="12D19771" w:rsidRPr="0066046C">
        <w:t xml:space="preserve"> </w:t>
      </w:r>
      <w:r w:rsidR="72D1929C" w:rsidRPr="0066046C">
        <w:t>of the 2030 Agenda</w:t>
      </w:r>
      <w:r w:rsidR="29252F98" w:rsidRPr="0066046C">
        <w:t xml:space="preserve"> </w:t>
      </w:r>
      <w:r w:rsidR="003E03E6">
        <w:t>that</w:t>
      </w:r>
      <w:r w:rsidR="178516AB" w:rsidRPr="0066046C">
        <w:t xml:space="preserve"> </w:t>
      </w:r>
      <w:r w:rsidR="72D1929C" w:rsidRPr="0066046C">
        <w:t>focus</w:t>
      </w:r>
      <w:r w:rsidR="178516AB" w:rsidRPr="0066046C">
        <w:t>es</w:t>
      </w:r>
      <w:r w:rsidR="72D1929C" w:rsidRPr="0066046C">
        <w:t xml:space="preserve"> on: (1</w:t>
      </w:r>
      <w:r w:rsidR="72D1929C" w:rsidRPr="003E03E6">
        <w:t xml:space="preserve">) </w:t>
      </w:r>
      <w:r w:rsidR="72D1929C" w:rsidRPr="00E251FB">
        <w:t xml:space="preserve">prosperity, </w:t>
      </w:r>
      <w:r w:rsidR="003E03E6">
        <w:t>where</w:t>
      </w:r>
      <w:r w:rsidR="003E03E6" w:rsidRPr="003E03E6">
        <w:t xml:space="preserve"> </w:t>
      </w:r>
      <w:r w:rsidR="72D1929C" w:rsidRPr="003E03E6">
        <w:t>all people</w:t>
      </w:r>
      <w:r w:rsidR="003E03E6">
        <w:t>,</w:t>
      </w:r>
      <w:r w:rsidR="72D1929C" w:rsidRPr="003E03E6">
        <w:t xml:space="preserve"> especially the marginalized and vulnerable</w:t>
      </w:r>
      <w:r w:rsidR="003E03E6">
        <w:t>,</w:t>
      </w:r>
      <w:r w:rsidR="72D1929C" w:rsidRPr="003E03E6">
        <w:t xml:space="preserve"> benefit from a resilient economy and opportunities for decent jobs</w:t>
      </w:r>
      <w:r w:rsidR="70B3E4B2" w:rsidRPr="003E03E6">
        <w:t xml:space="preserve"> and </w:t>
      </w:r>
      <w:r w:rsidR="72D1929C" w:rsidRPr="003E03E6">
        <w:t xml:space="preserve">livelihoods; (2) </w:t>
      </w:r>
      <w:r w:rsidR="72D1929C" w:rsidRPr="00E251FB">
        <w:t xml:space="preserve">people, </w:t>
      </w:r>
      <w:r w:rsidR="003E03E6">
        <w:t>where</w:t>
      </w:r>
      <w:r w:rsidR="003E03E6" w:rsidRPr="003E03E6">
        <w:t xml:space="preserve"> </w:t>
      </w:r>
      <w:r w:rsidR="72D1929C" w:rsidRPr="003E03E6">
        <w:t>all people</w:t>
      </w:r>
      <w:r w:rsidR="00467F5B" w:rsidRPr="003E03E6">
        <w:t>,</w:t>
      </w:r>
      <w:r w:rsidR="72D1929C" w:rsidRPr="003E03E6">
        <w:t xml:space="preserve"> especially </w:t>
      </w:r>
      <w:r w:rsidR="00913622" w:rsidRPr="003E03E6">
        <w:t>women</w:t>
      </w:r>
      <w:r w:rsidR="00886915" w:rsidRPr="003E03E6">
        <w:t xml:space="preserve">, </w:t>
      </w:r>
      <w:r w:rsidR="00913622" w:rsidRPr="003E03E6">
        <w:t xml:space="preserve">girls and </w:t>
      </w:r>
      <w:r w:rsidR="72D1929C" w:rsidRPr="003E03E6">
        <w:t>vulnerable groups</w:t>
      </w:r>
      <w:r w:rsidR="003E03E6">
        <w:t>,</w:t>
      </w:r>
      <w:r w:rsidR="72D1929C" w:rsidRPr="003E03E6">
        <w:t xml:space="preserve"> have </w:t>
      </w:r>
      <w:r w:rsidR="00913622" w:rsidRPr="003E03E6">
        <w:t xml:space="preserve">equal </w:t>
      </w:r>
      <w:r w:rsidR="72D1929C" w:rsidRPr="003E03E6">
        <w:t xml:space="preserve">access to universal social services; (3) </w:t>
      </w:r>
      <w:r w:rsidR="72D1929C" w:rsidRPr="00E251FB">
        <w:t xml:space="preserve">planet, </w:t>
      </w:r>
      <w:r w:rsidR="003E03E6">
        <w:t>where</w:t>
      </w:r>
      <w:r w:rsidR="003E03E6" w:rsidRPr="003E03E6">
        <w:t xml:space="preserve"> </w:t>
      </w:r>
      <w:r w:rsidR="72D1929C" w:rsidRPr="003E03E6">
        <w:t xml:space="preserve">sustainable management and use of natural resources and environmental services </w:t>
      </w:r>
      <w:r w:rsidR="003E03E6">
        <w:t>improves</w:t>
      </w:r>
      <w:r w:rsidR="003E03E6" w:rsidRPr="003E03E6">
        <w:t xml:space="preserve"> </w:t>
      </w:r>
      <w:r w:rsidR="72D1929C" w:rsidRPr="003E03E6">
        <w:t>resilience to climat</w:t>
      </w:r>
      <w:r w:rsidR="003E03E6">
        <w:t>e</w:t>
      </w:r>
      <w:r w:rsidR="72D1929C" w:rsidRPr="003E03E6">
        <w:t xml:space="preserve"> shocks; (4) </w:t>
      </w:r>
      <w:r w:rsidR="72D1929C" w:rsidRPr="00E251FB">
        <w:t xml:space="preserve">peace, </w:t>
      </w:r>
      <w:r w:rsidR="003E03E6">
        <w:t>where</w:t>
      </w:r>
      <w:r w:rsidR="003E03E6" w:rsidRPr="003E03E6">
        <w:t xml:space="preserve"> </w:t>
      </w:r>
      <w:r w:rsidR="72D1929C" w:rsidRPr="003E03E6">
        <w:t>all people benefit from inclusive</w:t>
      </w:r>
      <w:r w:rsidR="457973DE" w:rsidRPr="003E03E6">
        <w:t xml:space="preserve">, accountable and transparent </w:t>
      </w:r>
      <w:r w:rsidR="72D1929C" w:rsidRPr="003E03E6">
        <w:t>governance systems</w:t>
      </w:r>
      <w:r w:rsidR="003E03E6">
        <w:t>, and</w:t>
      </w:r>
      <w:r w:rsidR="72D1929C" w:rsidRPr="003E03E6">
        <w:t xml:space="preserve"> (5)</w:t>
      </w:r>
      <w:r w:rsidR="007A6763" w:rsidRPr="003E03E6">
        <w:t xml:space="preserve"> </w:t>
      </w:r>
      <w:r w:rsidR="72D1929C" w:rsidRPr="00E251FB">
        <w:t>partnerships</w:t>
      </w:r>
      <w:r w:rsidR="003E03E6">
        <w:t>, which</w:t>
      </w:r>
      <w:r w:rsidR="72D1929C" w:rsidRPr="00E251FB">
        <w:t xml:space="preserve"> </w:t>
      </w:r>
      <w:r w:rsidR="003E03E6">
        <w:t>is</w:t>
      </w:r>
      <w:r w:rsidR="003E03E6" w:rsidRPr="003E03E6">
        <w:t xml:space="preserve"> </w:t>
      </w:r>
      <w:r w:rsidR="5C6639F2" w:rsidRPr="003E03E6">
        <w:t>an enabl</w:t>
      </w:r>
      <w:r w:rsidR="396ADB9C" w:rsidRPr="003E03E6">
        <w:t xml:space="preserve">ing and </w:t>
      </w:r>
      <w:r w:rsidR="72D1929C" w:rsidRPr="003E03E6">
        <w:t xml:space="preserve">cross-cutting contribution across all </w:t>
      </w:r>
      <w:r w:rsidR="72D1929C" w:rsidRPr="003E03E6">
        <w:rPr>
          <w:color w:val="000000" w:themeColor="text1"/>
        </w:rPr>
        <w:t>priorities.</w:t>
      </w:r>
      <w:r w:rsidR="26BA4760" w:rsidRPr="003E03E6">
        <w:rPr>
          <w:color w:val="000000" w:themeColor="text1"/>
        </w:rPr>
        <w:t xml:space="preserve"> </w:t>
      </w:r>
      <w:r w:rsidR="003E03E6">
        <w:t>As such, t</w:t>
      </w:r>
      <w:r w:rsidR="26BA4760" w:rsidRPr="003E03E6">
        <w:t xml:space="preserve">he </w:t>
      </w:r>
      <w:r w:rsidR="2C18E487" w:rsidRPr="003E03E6">
        <w:t>UNSDCF</w:t>
      </w:r>
      <w:r w:rsidR="26BA4760" w:rsidRPr="003E03E6">
        <w:t xml:space="preserve"> adopted the following statement representing the value proposition of the U</w:t>
      </w:r>
      <w:r w:rsidR="003E03E6">
        <w:t xml:space="preserve">nited </w:t>
      </w:r>
      <w:r w:rsidR="26BA4760" w:rsidRPr="003E03E6">
        <w:t>N</w:t>
      </w:r>
      <w:r w:rsidR="003E03E6">
        <w:t>ations development</w:t>
      </w:r>
      <w:r w:rsidR="26BA4760" w:rsidRPr="003E03E6">
        <w:t xml:space="preserve"> system</w:t>
      </w:r>
      <w:r w:rsidR="003E03E6">
        <w:t xml:space="preserve"> (UNDS)</w:t>
      </w:r>
      <w:r w:rsidR="521BD074" w:rsidRPr="003E03E6">
        <w:t xml:space="preserve"> to address national development challenges</w:t>
      </w:r>
      <w:r w:rsidR="26BA4760" w:rsidRPr="003E03E6">
        <w:t>:</w:t>
      </w:r>
      <w:r w:rsidR="26BA4760" w:rsidRPr="00E251FB">
        <w:t xml:space="preserve"> </w:t>
      </w:r>
      <w:r w:rsidR="003E03E6">
        <w:t>“</w:t>
      </w:r>
      <w:r w:rsidR="26BA4760" w:rsidRPr="00E251FB">
        <w:t>By 2030, Zambia is a middle-income country that is just, resilient</w:t>
      </w:r>
      <w:r w:rsidR="003E03E6">
        <w:t>,</w:t>
      </w:r>
      <w:r w:rsidR="26BA4760" w:rsidRPr="00E251FB">
        <w:t xml:space="preserve"> and </w:t>
      </w:r>
      <w:r w:rsidR="003E03E6">
        <w:t xml:space="preserve">where </w:t>
      </w:r>
      <w:r w:rsidR="26BA4760" w:rsidRPr="00E251FB">
        <w:t>people enjoy equitable, sustainable and shared prosperity</w:t>
      </w:r>
      <w:r w:rsidR="26BA4760" w:rsidRPr="003E03E6">
        <w:t>.</w:t>
      </w:r>
      <w:r w:rsidR="003E03E6">
        <w:t>”</w:t>
      </w:r>
    </w:p>
    <w:p w14:paraId="31835300" w14:textId="6BDD16D9" w:rsidR="00056898" w:rsidRPr="0066046C" w:rsidRDefault="00056898" w:rsidP="00412633">
      <w:pPr>
        <w:numPr>
          <w:ilvl w:val="0"/>
          <w:numId w:val="9"/>
        </w:numPr>
        <w:tabs>
          <w:tab w:val="left" w:pos="1260"/>
        </w:tabs>
        <w:spacing w:after="120" w:line="240" w:lineRule="exact"/>
        <w:ind w:left="900" w:right="746" w:firstLine="0"/>
        <w:jc w:val="both"/>
      </w:pPr>
      <w:r w:rsidRPr="0066046C">
        <w:t xml:space="preserve">UNDP is uniquely positioned to </w:t>
      </w:r>
      <w:r w:rsidR="00071D30" w:rsidRPr="0066046C">
        <w:t xml:space="preserve">contribute to the </w:t>
      </w:r>
      <w:r w:rsidR="00804E02" w:rsidRPr="0066046C">
        <w:t>UNSDCF</w:t>
      </w:r>
      <w:r w:rsidR="00071D30" w:rsidRPr="0066046C">
        <w:t xml:space="preserve"> </w:t>
      </w:r>
      <w:r w:rsidR="00853379" w:rsidRPr="0066046C">
        <w:t xml:space="preserve">based on </w:t>
      </w:r>
      <w:r w:rsidR="00D475B6" w:rsidRPr="0066046C">
        <w:t>its</w:t>
      </w:r>
      <w:r w:rsidRPr="0066046C">
        <w:t xml:space="preserve"> comparative advantages</w:t>
      </w:r>
      <w:r w:rsidR="003E03E6">
        <w:t xml:space="preserve"> and as evidenced by </w:t>
      </w:r>
      <w:r w:rsidRPr="0066046C">
        <w:t xml:space="preserve">(1) the </w:t>
      </w:r>
      <w:r w:rsidR="000837D1" w:rsidRPr="0066046C">
        <w:t>I</w:t>
      </w:r>
      <w:r w:rsidRPr="0066046C">
        <w:t xml:space="preserve">ndependent </w:t>
      </w:r>
      <w:r w:rsidR="000837D1" w:rsidRPr="0066046C">
        <w:t>Country Programme Evaluation (ICPE)</w:t>
      </w:r>
      <w:r w:rsidR="004E50D9" w:rsidRPr="0066046C">
        <w:t xml:space="preserve"> of its current programme</w:t>
      </w:r>
      <w:r w:rsidR="003E03E6">
        <w:t xml:space="preserve"> where</w:t>
      </w:r>
      <w:r w:rsidRPr="0066046C">
        <w:t xml:space="preserve"> UNDP </w:t>
      </w:r>
      <w:r w:rsidR="00070C23" w:rsidRPr="0066046C">
        <w:t xml:space="preserve">is a recognized and trusted partner of choice of </w:t>
      </w:r>
      <w:r w:rsidR="003E03E6">
        <w:t xml:space="preserve">the </w:t>
      </w:r>
      <w:r w:rsidR="00070C23" w:rsidRPr="0066046C">
        <w:t>government, partners</w:t>
      </w:r>
      <w:r w:rsidR="003E03E6">
        <w:t>,</w:t>
      </w:r>
      <w:r w:rsidR="00070C23" w:rsidRPr="0066046C">
        <w:t xml:space="preserve"> and U</w:t>
      </w:r>
      <w:r w:rsidR="003E03E6">
        <w:t xml:space="preserve">nited </w:t>
      </w:r>
      <w:r w:rsidR="00070C23" w:rsidRPr="0066046C">
        <w:t>N</w:t>
      </w:r>
      <w:r w:rsidR="003E03E6">
        <w:t>ations</w:t>
      </w:r>
      <w:r w:rsidR="00070C23" w:rsidRPr="0066046C">
        <w:t xml:space="preserve"> </w:t>
      </w:r>
      <w:r w:rsidR="003E03E6">
        <w:t>c</w:t>
      </w:r>
      <w:r w:rsidR="00070C23" w:rsidRPr="0066046C">
        <w:t xml:space="preserve">ountry </w:t>
      </w:r>
      <w:r w:rsidR="003E03E6">
        <w:t>t</w:t>
      </w:r>
      <w:r w:rsidR="00070C23" w:rsidRPr="0066046C">
        <w:t>eam</w:t>
      </w:r>
      <w:r w:rsidR="00872670" w:rsidRPr="0066046C">
        <w:t xml:space="preserve"> (UNCT)</w:t>
      </w:r>
      <w:r w:rsidR="00933B98" w:rsidRPr="0066046C">
        <w:t xml:space="preserve"> to </w:t>
      </w:r>
      <w:r w:rsidR="003E03E6">
        <w:t>accelerate</w:t>
      </w:r>
      <w:r w:rsidR="00705BDE" w:rsidRPr="0066046C">
        <w:t xml:space="preserve"> SDG implementation </w:t>
      </w:r>
      <w:r w:rsidR="003309C0" w:rsidRPr="0066046C">
        <w:t>by connecting and bringing to the table key stakeholders</w:t>
      </w:r>
      <w:r w:rsidR="003E03E6">
        <w:t>,</w:t>
      </w:r>
      <w:r w:rsidR="00B77BF4" w:rsidRPr="0066046C">
        <w:t xml:space="preserve"> </w:t>
      </w:r>
      <w:r w:rsidR="004200B0" w:rsidRPr="0066046C">
        <w:t xml:space="preserve">(2) </w:t>
      </w:r>
      <w:r w:rsidR="003E03E6">
        <w:t>its</w:t>
      </w:r>
      <w:r w:rsidR="003E03E6" w:rsidRPr="0066046C">
        <w:t xml:space="preserve"> </w:t>
      </w:r>
      <w:r w:rsidR="004200B0" w:rsidRPr="0066046C">
        <w:t xml:space="preserve">ability to leverage established Global Policy Network (GPN), Accelerator Labs, </w:t>
      </w:r>
      <w:r w:rsidR="003E03E6">
        <w:t>r</w:t>
      </w:r>
      <w:r w:rsidR="004200B0" w:rsidRPr="0066046C">
        <w:t xml:space="preserve">egional </w:t>
      </w:r>
      <w:r w:rsidR="003E03E6">
        <w:t>h</w:t>
      </w:r>
      <w:r w:rsidR="004200B0" w:rsidRPr="0066046C">
        <w:t xml:space="preserve">ubs and </w:t>
      </w:r>
      <w:r w:rsidR="003E03E6">
        <w:t>c</w:t>
      </w:r>
      <w:r w:rsidR="004200B0" w:rsidRPr="0066046C">
        <w:t xml:space="preserve">ountry </w:t>
      </w:r>
      <w:r w:rsidR="003E03E6">
        <w:t>o</w:t>
      </w:r>
      <w:r w:rsidR="004200B0" w:rsidRPr="0066046C">
        <w:t>ffices to access highly skilled expertise to develop innovative solutions for economic diversification</w:t>
      </w:r>
      <w:r w:rsidR="003E03E6">
        <w:t xml:space="preserve">, </w:t>
      </w:r>
      <w:r w:rsidR="004200B0" w:rsidRPr="0066046C">
        <w:t>structural transformation</w:t>
      </w:r>
      <w:r w:rsidR="003E03E6">
        <w:t xml:space="preserve">, and </w:t>
      </w:r>
      <w:r w:rsidR="004200B0" w:rsidRPr="0066046C">
        <w:t xml:space="preserve">resource mobilization for </w:t>
      </w:r>
      <w:r w:rsidR="003E03E6">
        <w:t xml:space="preserve">the </w:t>
      </w:r>
      <w:r w:rsidR="004200B0" w:rsidRPr="0066046C">
        <w:t>SDGs</w:t>
      </w:r>
      <w:r w:rsidR="003E03E6">
        <w:t>, and</w:t>
      </w:r>
      <w:r w:rsidR="004200B0" w:rsidRPr="0066046C">
        <w:t xml:space="preserve"> (3) </w:t>
      </w:r>
      <w:r w:rsidR="00D475B6" w:rsidRPr="0066046C">
        <w:t>s</w:t>
      </w:r>
      <w:r w:rsidR="00EC078B" w:rsidRPr="0066046C">
        <w:t xml:space="preserve">trong </w:t>
      </w:r>
      <w:r w:rsidR="006F5FA8" w:rsidRPr="0066046C">
        <w:t xml:space="preserve">collaboration </w:t>
      </w:r>
      <w:r w:rsidR="00015AB7" w:rsidRPr="0066046C">
        <w:t xml:space="preserve">with national </w:t>
      </w:r>
      <w:r w:rsidR="004E4343" w:rsidRPr="0066046C">
        <w:t>partners</w:t>
      </w:r>
      <w:r w:rsidR="00EC078B" w:rsidRPr="0066046C">
        <w:t xml:space="preserve"> including </w:t>
      </w:r>
      <w:r w:rsidR="003E03E6">
        <w:t>c</w:t>
      </w:r>
      <w:r w:rsidR="006F5FA8" w:rsidRPr="0066046C">
        <w:t xml:space="preserve">ivil </w:t>
      </w:r>
      <w:r w:rsidR="003E03E6">
        <w:t>s</w:t>
      </w:r>
      <w:r w:rsidR="006F5FA8" w:rsidRPr="0066046C">
        <w:t xml:space="preserve">ociety and the </w:t>
      </w:r>
      <w:r w:rsidR="003E03E6">
        <w:t>p</w:t>
      </w:r>
      <w:r w:rsidR="006F5FA8" w:rsidRPr="0066046C">
        <w:t>rivate</w:t>
      </w:r>
      <w:r w:rsidR="00457B7B" w:rsidRPr="0066046C">
        <w:t xml:space="preserve"> </w:t>
      </w:r>
      <w:r w:rsidR="003E03E6">
        <w:t>s</w:t>
      </w:r>
      <w:r w:rsidR="006F5FA8" w:rsidRPr="0066046C">
        <w:t>ector</w:t>
      </w:r>
      <w:r w:rsidR="00012327">
        <w:t>. Collaborative s</w:t>
      </w:r>
      <w:r w:rsidR="004464AF" w:rsidRPr="0066046C">
        <w:t>upport</w:t>
      </w:r>
      <w:r w:rsidR="00CE166B" w:rsidRPr="0066046C">
        <w:t xml:space="preserve"> </w:t>
      </w:r>
      <w:r w:rsidR="00EC078B" w:rsidRPr="0066046C">
        <w:t xml:space="preserve">from </w:t>
      </w:r>
      <w:r w:rsidR="00012327">
        <w:t xml:space="preserve">a </w:t>
      </w:r>
      <w:r w:rsidR="004E4343" w:rsidRPr="0066046C">
        <w:t xml:space="preserve">diversified donor </w:t>
      </w:r>
      <w:r w:rsidR="00012327">
        <w:t>base</w:t>
      </w:r>
      <w:r w:rsidR="00012327" w:rsidRPr="0066046C">
        <w:t xml:space="preserve"> </w:t>
      </w:r>
      <w:r w:rsidR="004464AF" w:rsidRPr="0066046C">
        <w:t xml:space="preserve">and </w:t>
      </w:r>
      <w:r w:rsidR="0053589F" w:rsidRPr="0066046C">
        <w:t xml:space="preserve">established </w:t>
      </w:r>
      <w:r w:rsidR="009E7187" w:rsidRPr="0066046C">
        <w:t>joint</w:t>
      </w:r>
      <w:r w:rsidR="0053589F" w:rsidRPr="0066046C">
        <w:t>-</w:t>
      </w:r>
      <w:r w:rsidR="00340D15" w:rsidRPr="0066046C">
        <w:t>programmes</w:t>
      </w:r>
      <w:r w:rsidR="009E7187" w:rsidRPr="0066046C">
        <w:t xml:space="preserve"> </w:t>
      </w:r>
      <w:r w:rsidR="00012327">
        <w:t xml:space="preserve">help center </w:t>
      </w:r>
      <w:r w:rsidR="00340D15" w:rsidRPr="0066046C">
        <w:t xml:space="preserve">core </w:t>
      </w:r>
      <w:r w:rsidR="009E7187" w:rsidRPr="0066046C">
        <w:t>areas of</w:t>
      </w:r>
      <w:r w:rsidR="00012327">
        <w:t xml:space="preserve"> the</w:t>
      </w:r>
      <w:r w:rsidR="009E7187" w:rsidRPr="0066046C">
        <w:t xml:space="preserve"> UNDP mandate such as</w:t>
      </w:r>
      <w:r w:rsidR="004200B0" w:rsidRPr="0066046C">
        <w:t xml:space="preserve"> </w:t>
      </w:r>
      <w:r w:rsidR="00385390" w:rsidRPr="0066046C">
        <w:t>resilience</w:t>
      </w:r>
      <w:r w:rsidR="004200B0" w:rsidRPr="0066046C">
        <w:t xml:space="preserve">, </w:t>
      </w:r>
      <w:r w:rsidR="00B052F1" w:rsidRPr="0066046C">
        <w:t>gender equality</w:t>
      </w:r>
      <w:r w:rsidR="004200B0" w:rsidRPr="0066046C">
        <w:t>, development financing</w:t>
      </w:r>
      <w:r w:rsidR="00012327">
        <w:t>,</w:t>
      </w:r>
      <w:r w:rsidR="004200B0" w:rsidRPr="0066046C">
        <w:t xml:space="preserve"> and SDG monitoring.</w:t>
      </w:r>
      <w:r w:rsidR="00B900C5" w:rsidRPr="0066046C">
        <w:rPr>
          <w:rStyle w:val="FootnoteReference"/>
        </w:rPr>
        <w:footnoteReference w:id="21"/>
      </w:r>
    </w:p>
    <w:p w14:paraId="6479CF09" w14:textId="5627B910" w:rsidR="00E45B76" w:rsidRPr="0066046C" w:rsidRDefault="00D16DF8" w:rsidP="00440FC3">
      <w:pPr>
        <w:numPr>
          <w:ilvl w:val="0"/>
          <w:numId w:val="9"/>
        </w:numPr>
        <w:tabs>
          <w:tab w:val="left" w:pos="1260"/>
        </w:tabs>
        <w:spacing w:after="200" w:line="240" w:lineRule="exact"/>
        <w:ind w:left="900" w:right="746" w:firstLine="0"/>
        <w:jc w:val="both"/>
      </w:pPr>
      <w:r w:rsidRPr="0066046C">
        <w:t xml:space="preserve">In </w:t>
      </w:r>
      <w:r w:rsidR="009D01DD" w:rsidRPr="0066046C">
        <w:t>implementin</w:t>
      </w:r>
      <w:r w:rsidR="0044687F" w:rsidRPr="0066046C">
        <w:t>g the</w:t>
      </w:r>
      <w:r w:rsidR="009D01DD" w:rsidRPr="0066046C">
        <w:t xml:space="preserve"> recommendations from the</w:t>
      </w:r>
      <w:r w:rsidR="0044687F" w:rsidRPr="0066046C">
        <w:t xml:space="preserve"> </w:t>
      </w:r>
      <w:r w:rsidR="007F6010" w:rsidRPr="0066046C">
        <w:t xml:space="preserve">ICPE, </w:t>
      </w:r>
      <w:r w:rsidR="007D591B" w:rsidRPr="0066046C">
        <w:t xml:space="preserve">UNDP </w:t>
      </w:r>
      <w:r w:rsidR="00E77579" w:rsidRPr="0066046C">
        <w:t xml:space="preserve">will strengthen its strategic position in the country </w:t>
      </w:r>
      <w:r w:rsidR="006C2938" w:rsidRPr="0066046C">
        <w:t xml:space="preserve">by improving </w:t>
      </w:r>
      <w:r w:rsidR="00124BA0" w:rsidRPr="0066046C">
        <w:t xml:space="preserve">responsiveness </w:t>
      </w:r>
      <w:r w:rsidR="00D22B30" w:rsidRPr="0066046C">
        <w:t>to deal with</w:t>
      </w:r>
      <w:r w:rsidR="00013A85" w:rsidRPr="0066046C">
        <w:t xml:space="preserve"> </w:t>
      </w:r>
      <w:r w:rsidR="00124BA0" w:rsidRPr="0066046C">
        <w:t>critical national development priorities</w:t>
      </w:r>
      <w:r w:rsidR="00012327">
        <w:t>.</w:t>
      </w:r>
      <w:r w:rsidR="00FB57E6" w:rsidRPr="0066046C">
        <w:rPr>
          <w:rStyle w:val="FootnoteReference"/>
        </w:rPr>
        <w:footnoteReference w:id="22"/>
      </w:r>
      <w:r w:rsidR="00124BA0" w:rsidRPr="0066046C">
        <w:t xml:space="preserve"> </w:t>
      </w:r>
      <w:r w:rsidR="007D037D" w:rsidRPr="0066046C">
        <w:t xml:space="preserve">This country programme </w:t>
      </w:r>
      <w:r w:rsidR="00E45B76" w:rsidRPr="0066046C">
        <w:t xml:space="preserve">will </w:t>
      </w:r>
      <w:r w:rsidR="00BE34C6" w:rsidRPr="0066046C">
        <w:t xml:space="preserve">also </w:t>
      </w:r>
      <w:r w:rsidR="00012327">
        <w:t>establish</w:t>
      </w:r>
      <w:r w:rsidR="00881723" w:rsidRPr="0066046C">
        <w:t xml:space="preserve"> </w:t>
      </w:r>
      <w:r w:rsidR="00D22B30" w:rsidRPr="0066046C">
        <w:t xml:space="preserve">scalable </w:t>
      </w:r>
      <w:r w:rsidR="00881723" w:rsidRPr="0066046C">
        <w:t xml:space="preserve">innovative development solutions </w:t>
      </w:r>
      <w:r w:rsidR="00874E35" w:rsidRPr="0066046C">
        <w:t xml:space="preserve">to accelerate inclusive </w:t>
      </w:r>
      <w:r w:rsidR="007E6C12" w:rsidRPr="0066046C">
        <w:t xml:space="preserve">economic transformation and improve </w:t>
      </w:r>
      <w:r w:rsidR="007E6C12" w:rsidRPr="0066046C">
        <w:lastRenderedPageBreak/>
        <w:t>livelihoods</w:t>
      </w:r>
      <w:r w:rsidR="0059138E" w:rsidRPr="0066046C">
        <w:t xml:space="preserve"> while enhancing accountability and transparency </w:t>
      </w:r>
      <w:r w:rsidR="00712B31" w:rsidRPr="0066046C">
        <w:t xml:space="preserve">through </w:t>
      </w:r>
      <w:r w:rsidR="00A5757C" w:rsidRPr="0066046C">
        <w:t xml:space="preserve">support to the digital transformation of public service delivery. </w:t>
      </w:r>
      <w:r w:rsidR="00087E88" w:rsidRPr="0066046C">
        <w:t xml:space="preserve">In addition, interventions will build on </w:t>
      </w:r>
      <w:r w:rsidR="00012327">
        <w:t xml:space="preserve">the </w:t>
      </w:r>
      <w:r w:rsidR="00A0310C" w:rsidRPr="0066046C">
        <w:t xml:space="preserve">UNDP track record as a </w:t>
      </w:r>
      <w:r w:rsidR="00CF01FE" w:rsidRPr="0066046C">
        <w:t>T</w:t>
      </w:r>
      <w:r w:rsidR="00A0310C" w:rsidRPr="0066046C">
        <w:t xml:space="preserve">echnical </w:t>
      </w:r>
      <w:r w:rsidR="00340552" w:rsidRPr="0066046C">
        <w:t>L</w:t>
      </w:r>
      <w:r w:rsidR="00A0310C" w:rsidRPr="0066046C">
        <w:t xml:space="preserve">ead of the </w:t>
      </w:r>
      <w:r w:rsidR="00012327">
        <w:t>UNDS</w:t>
      </w:r>
      <w:r w:rsidR="00012327" w:rsidRPr="0066046C">
        <w:t xml:space="preserve"> </w:t>
      </w:r>
      <w:r w:rsidR="00012327">
        <w:t>s</w:t>
      </w:r>
      <w:r w:rsidR="00A0310C" w:rsidRPr="0066046C">
        <w:t xml:space="preserve">ocioeconomic response to </w:t>
      </w:r>
      <w:r w:rsidR="00823AE1" w:rsidRPr="0066046C">
        <w:t>COVID-19</w:t>
      </w:r>
      <w:r w:rsidR="00A0310C" w:rsidRPr="0066046C">
        <w:t>, and</w:t>
      </w:r>
      <w:r w:rsidR="00087E88" w:rsidRPr="0066046C">
        <w:t xml:space="preserve"> </w:t>
      </w:r>
      <w:r w:rsidR="00BF6189" w:rsidRPr="0066046C">
        <w:t xml:space="preserve">achievements made by the current country programme on gender equality and GBV to </w:t>
      </w:r>
      <w:r w:rsidR="00D92567" w:rsidRPr="0066046C">
        <w:t xml:space="preserve">formulate multidimensional strategies that address discrimination and lack of access to justice and basic social services for </w:t>
      </w:r>
      <w:r w:rsidR="006C2938" w:rsidRPr="0066046C">
        <w:t>all, especially women and youth</w:t>
      </w:r>
      <w:r w:rsidR="00D92567" w:rsidRPr="0066046C">
        <w:t xml:space="preserve">. </w:t>
      </w:r>
      <w:r w:rsidR="00E45B76" w:rsidRPr="0066046C">
        <w:t xml:space="preserve"> </w:t>
      </w:r>
    </w:p>
    <w:p w14:paraId="10CC0DD4" w14:textId="4987E9E2" w:rsidR="00524206" w:rsidRPr="0066046C" w:rsidRDefault="00524206" w:rsidP="00440FC3">
      <w:pPr>
        <w:pStyle w:val="Heading2"/>
        <w:numPr>
          <w:ilvl w:val="0"/>
          <w:numId w:val="11"/>
        </w:numPr>
        <w:tabs>
          <w:tab w:val="left" w:pos="1260"/>
        </w:tabs>
        <w:spacing w:after="200" w:line="240" w:lineRule="exact"/>
        <w:ind w:left="900" w:right="746" w:hanging="360"/>
        <w:jc w:val="both"/>
        <w:rPr>
          <w:rFonts w:ascii="Times New Roman" w:hAnsi="Times New Roman"/>
          <w:color w:val="000000" w:themeColor="text1"/>
          <w:sz w:val="24"/>
          <w:szCs w:val="24"/>
        </w:rPr>
      </w:pPr>
      <w:r w:rsidRPr="0066046C">
        <w:rPr>
          <w:rFonts w:ascii="Times New Roman" w:hAnsi="Times New Roman"/>
          <w:color w:val="000000" w:themeColor="text1"/>
          <w:sz w:val="24"/>
          <w:szCs w:val="24"/>
        </w:rPr>
        <w:t xml:space="preserve">Programme </w:t>
      </w:r>
      <w:r w:rsidR="00952105">
        <w:rPr>
          <w:rFonts w:ascii="Times New Roman" w:hAnsi="Times New Roman"/>
          <w:color w:val="000000" w:themeColor="text1"/>
          <w:sz w:val="24"/>
          <w:szCs w:val="24"/>
        </w:rPr>
        <w:t>p</w:t>
      </w:r>
      <w:r w:rsidRPr="0066046C">
        <w:rPr>
          <w:rFonts w:ascii="Times New Roman" w:hAnsi="Times New Roman"/>
          <w:color w:val="000000" w:themeColor="text1"/>
          <w:sz w:val="24"/>
          <w:szCs w:val="24"/>
        </w:rPr>
        <w:t>riorities</w:t>
      </w:r>
      <w:r w:rsidR="00E26ABA" w:rsidRPr="0066046C">
        <w:rPr>
          <w:rFonts w:ascii="Times New Roman" w:hAnsi="Times New Roman"/>
          <w:color w:val="000000" w:themeColor="text1"/>
          <w:sz w:val="24"/>
          <w:szCs w:val="24"/>
        </w:rPr>
        <w:t xml:space="preserve"> and </w:t>
      </w:r>
      <w:r w:rsidR="00952105">
        <w:rPr>
          <w:rFonts w:ascii="Times New Roman" w:hAnsi="Times New Roman"/>
          <w:color w:val="000000" w:themeColor="text1"/>
          <w:sz w:val="24"/>
          <w:szCs w:val="24"/>
        </w:rPr>
        <w:t>p</w:t>
      </w:r>
      <w:r w:rsidR="00E26ABA" w:rsidRPr="0066046C">
        <w:rPr>
          <w:rFonts w:ascii="Times New Roman" w:hAnsi="Times New Roman"/>
          <w:color w:val="000000" w:themeColor="text1"/>
          <w:sz w:val="24"/>
          <w:szCs w:val="24"/>
        </w:rPr>
        <w:t>artnerships</w:t>
      </w:r>
    </w:p>
    <w:p w14:paraId="08972324" w14:textId="5B063460" w:rsidR="00502C04" w:rsidRPr="0066046C" w:rsidRDefault="00C80799" w:rsidP="00412633">
      <w:pPr>
        <w:numPr>
          <w:ilvl w:val="0"/>
          <w:numId w:val="9"/>
        </w:numPr>
        <w:pBdr>
          <w:top w:val="nil"/>
          <w:left w:val="nil"/>
          <w:bottom w:val="nil"/>
          <w:right w:val="nil"/>
          <w:between w:val="nil"/>
        </w:pBdr>
        <w:tabs>
          <w:tab w:val="left" w:pos="1260"/>
        </w:tabs>
        <w:spacing w:after="120" w:line="240" w:lineRule="exact"/>
        <w:ind w:left="900" w:right="746" w:firstLine="0"/>
        <w:jc w:val="both"/>
        <w:rPr>
          <w:sz w:val="22"/>
          <w:szCs w:val="22"/>
        </w:rPr>
      </w:pPr>
      <w:r>
        <w:t>P</w:t>
      </w:r>
      <w:r w:rsidR="00714EDE" w:rsidRPr="0066046C">
        <w:t xml:space="preserve">riorities </w:t>
      </w:r>
      <w:r w:rsidR="003F3F27" w:rsidRPr="0066046C">
        <w:t xml:space="preserve">set out in this </w:t>
      </w:r>
      <w:r w:rsidR="00714EDE" w:rsidRPr="0066046C">
        <w:t>country programme</w:t>
      </w:r>
      <w:r w:rsidR="003F3F27" w:rsidRPr="0066046C">
        <w:t xml:space="preserve"> </w:t>
      </w:r>
      <w:r w:rsidR="00E81232" w:rsidRPr="0066046C">
        <w:t>d</w:t>
      </w:r>
      <w:r w:rsidR="00CD464E" w:rsidRPr="0066046C">
        <w:t>e</w:t>
      </w:r>
      <w:r w:rsidR="00E81232" w:rsidRPr="0066046C">
        <w:t xml:space="preserve">rive from </w:t>
      </w:r>
      <w:r w:rsidR="00F67C98" w:rsidRPr="0066046C">
        <w:t>both</w:t>
      </w:r>
      <w:r w:rsidR="00CD464E" w:rsidRPr="0066046C">
        <w:t xml:space="preserve"> UNSDCF</w:t>
      </w:r>
      <w:r w:rsidR="00A827DD" w:rsidRPr="0066046C">
        <w:t xml:space="preserve"> and 8NDP</w:t>
      </w:r>
      <w:r w:rsidR="00CD464E" w:rsidRPr="0066046C">
        <w:t xml:space="preserve"> </w:t>
      </w:r>
      <w:r>
        <w:t>with</w:t>
      </w:r>
      <w:r w:rsidRPr="0066046C">
        <w:t xml:space="preserve"> </w:t>
      </w:r>
      <w:r w:rsidR="00945276" w:rsidRPr="0066046C">
        <w:t>substantial</w:t>
      </w:r>
      <w:r w:rsidR="00B10051" w:rsidRPr="0066046C">
        <w:t xml:space="preserve"> </w:t>
      </w:r>
      <w:r w:rsidR="00006984" w:rsidRPr="0066046C">
        <w:t>consultati</w:t>
      </w:r>
      <w:r w:rsidR="00C85C9D" w:rsidRPr="0066046C">
        <w:t>on</w:t>
      </w:r>
      <w:r w:rsidR="00945276" w:rsidRPr="0066046C">
        <w:t>s</w:t>
      </w:r>
      <w:r w:rsidR="00006984" w:rsidRPr="0066046C">
        <w:t xml:space="preserve"> </w:t>
      </w:r>
      <w:r>
        <w:t>from</w:t>
      </w:r>
      <w:r w:rsidRPr="0066046C">
        <w:t xml:space="preserve"> </w:t>
      </w:r>
      <w:r w:rsidR="00275B6A" w:rsidRPr="0066046C">
        <w:t>national and cooperating partners</w:t>
      </w:r>
      <w:r>
        <w:t>,</w:t>
      </w:r>
      <w:r w:rsidR="00275B6A" w:rsidRPr="0066046C">
        <w:t xml:space="preserve"> </w:t>
      </w:r>
      <w:r w:rsidR="00845DF2" w:rsidRPr="0066046C">
        <w:t xml:space="preserve">including </w:t>
      </w:r>
      <w:r w:rsidR="00EC6D0E" w:rsidRPr="0066046C">
        <w:t>civil society and the private sector</w:t>
      </w:r>
      <w:r w:rsidR="00A827DD" w:rsidRPr="0066046C">
        <w:t xml:space="preserve">. </w:t>
      </w:r>
      <w:r w:rsidR="00C1515D" w:rsidRPr="0066046C">
        <w:t>The programme</w:t>
      </w:r>
      <w:r w:rsidR="00A827DD" w:rsidRPr="0066046C">
        <w:t xml:space="preserve"> also draw</w:t>
      </w:r>
      <w:r w:rsidR="003765A4" w:rsidRPr="0066046C">
        <w:t>s</w:t>
      </w:r>
      <w:r w:rsidR="00A827DD" w:rsidRPr="0066046C">
        <w:t xml:space="preserve"> on</w:t>
      </w:r>
      <w:r w:rsidR="0050385E" w:rsidRPr="0066046C">
        <w:t xml:space="preserve"> </w:t>
      </w:r>
      <w:r w:rsidR="00DD5E95" w:rsidRPr="0066046C">
        <w:t>beneficiar</w:t>
      </w:r>
      <w:r>
        <w:t>y feedback</w:t>
      </w:r>
      <w:r w:rsidR="00DD5E95" w:rsidRPr="0066046C">
        <w:t xml:space="preserve"> in </w:t>
      </w:r>
      <w:r w:rsidR="00C426E8" w:rsidRPr="0066046C">
        <w:t xml:space="preserve">evaluation reports and </w:t>
      </w:r>
      <w:r>
        <w:t xml:space="preserve">from </w:t>
      </w:r>
      <w:r w:rsidR="00DD5E95" w:rsidRPr="0066046C">
        <w:t>monitoring missi</w:t>
      </w:r>
      <w:r w:rsidR="00C426E8" w:rsidRPr="0066046C">
        <w:t>ons</w:t>
      </w:r>
      <w:r>
        <w:t xml:space="preserve">, thereby </w:t>
      </w:r>
      <w:r w:rsidR="0057398D" w:rsidRPr="0066046C">
        <w:t>leverag</w:t>
      </w:r>
      <w:r>
        <w:t>ing</w:t>
      </w:r>
      <w:r w:rsidR="0057398D" w:rsidRPr="0066046C">
        <w:t xml:space="preserve"> South-South </w:t>
      </w:r>
      <w:r>
        <w:t>c</w:t>
      </w:r>
      <w:r w:rsidR="0057398D" w:rsidRPr="0066046C">
        <w:t>ooperation opportunities</w:t>
      </w:r>
      <w:r w:rsidR="001902B3" w:rsidRPr="0066046C">
        <w:t>.</w:t>
      </w:r>
      <w:r w:rsidR="00C426E8" w:rsidRPr="0066046C">
        <w:rPr>
          <w:rStyle w:val="FootnoteReference"/>
        </w:rPr>
        <w:footnoteReference w:id="23"/>
      </w:r>
      <w:r w:rsidR="00714EDE" w:rsidRPr="0066046C">
        <w:t xml:space="preserve"> </w:t>
      </w:r>
    </w:p>
    <w:p w14:paraId="3ECC87F3" w14:textId="4051E048" w:rsidR="003F3FF3" w:rsidRPr="0066046C" w:rsidRDefault="00002A0D" w:rsidP="00412633">
      <w:pPr>
        <w:numPr>
          <w:ilvl w:val="0"/>
          <w:numId w:val="9"/>
        </w:numPr>
        <w:pBdr>
          <w:top w:val="nil"/>
          <w:left w:val="nil"/>
          <w:bottom w:val="nil"/>
          <w:right w:val="nil"/>
          <w:between w:val="nil"/>
        </w:pBdr>
        <w:tabs>
          <w:tab w:val="left" w:pos="1260"/>
        </w:tabs>
        <w:spacing w:after="120" w:line="240" w:lineRule="exact"/>
        <w:ind w:left="900" w:right="746" w:firstLine="0"/>
        <w:jc w:val="both"/>
        <w:rPr>
          <w:sz w:val="22"/>
          <w:szCs w:val="22"/>
        </w:rPr>
      </w:pPr>
      <w:r w:rsidRPr="0066046C">
        <w:t xml:space="preserve">In line with </w:t>
      </w:r>
      <w:r w:rsidR="00106EC1" w:rsidRPr="0066046C">
        <w:t>its</w:t>
      </w:r>
      <w:r w:rsidRPr="0066046C">
        <w:t xml:space="preserve"> Strategic Plan 2022-2025, </w:t>
      </w:r>
      <w:r w:rsidR="0A272A25" w:rsidRPr="0066046C">
        <w:t>UNDP adopts a</w:t>
      </w:r>
      <w:r w:rsidR="0A69BD10" w:rsidRPr="0066046C">
        <w:t xml:space="preserve">n integrated </w:t>
      </w:r>
      <w:r w:rsidR="68CD48AD" w:rsidRPr="00E251FB">
        <w:t>people-centred</w:t>
      </w:r>
      <w:r w:rsidR="68CD48AD" w:rsidRPr="00C80799">
        <w:t xml:space="preserve"> </w:t>
      </w:r>
      <w:r w:rsidR="0A272A25" w:rsidRPr="00C80799">
        <w:t xml:space="preserve">approach </w:t>
      </w:r>
      <w:r w:rsidR="68CD48AD" w:rsidRPr="00C80799">
        <w:t>that recognizes the interconnect</w:t>
      </w:r>
      <w:r w:rsidR="247ADB57" w:rsidRPr="00C80799">
        <w:t>ion</w:t>
      </w:r>
      <w:r w:rsidR="68CD48AD" w:rsidRPr="00C80799">
        <w:t xml:space="preserve"> of the </w:t>
      </w:r>
      <w:r w:rsidR="68CD48AD" w:rsidRPr="00E251FB">
        <w:t xml:space="preserve">prosperity-peace-planet </w:t>
      </w:r>
      <w:r w:rsidR="00CD0E3F" w:rsidRPr="00C80799">
        <w:t>nexus in</w:t>
      </w:r>
      <w:r w:rsidR="0A272A25" w:rsidRPr="00C80799">
        <w:t xml:space="preserve"> contribut</w:t>
      </w:r>
      <w:r w:rsidR="00F3452D" w:rsidRPr="00C80799">
        <w:t>ing</w:t>
      </w:r>
      <w:r w:rsidR="0A272A25" w:rsidRPr="00C80799">
        <w:t xml:space="preserve"> to </w:t>
      </w:r>
      <w:r w:rsidR="431D602F" w:rsidRPr="00C80799">
        <w:t xml:space="preserve">the UNSDCF </w:t>
      </w:r>
      <w:r w:rsidR="00342C6B" w:rsidRPr="00C80799">
        <w:t xml:space="preserve"> by </w:t>
      </w:r>
      <w:r w:rsidR="0A272A25" w:rsidRPr="00C80799">
        <w:t xml:space="preserve">deploying the following overarching theory of change: </w:t>
      </w:r>
      <w:r w:rsidR="003B6B6A">
        <w:t>(</w:t>
      </w:r>
      <w:r w:rsidR="003B6B6A">
        <w:rPr>
          <w:b/>
          <w:bCs/>
        </w:rPr>
        <w:t>p</w:t>
      </w:r>
      <w:r w:rsidR="0A272A25" w:rsidRPr="00C80799">
        <w:rPr>
          <w:b/>
          <w:bCs/>
        </w:rPr>
        <w:t>lanet</w:t>
      </w:r>
      <w:r w:rsidR="003B6B6A">
        <w:t>)</w:t>
      </w:r>
      <w:r w:rsidR="0A272A25" w:rsidRPr="00C80799">
        <w:t xml:space="preserve"> </w:t>
      </w:r>
      <w:r w:rsidR="00C80799">
        <w:t>IF</w:t>
      </w:r>
      <w:r w:rsidR="00C80799" w:rsidRPr="00C80799">
        <w:t xml:space="preserve"> </w:t>
      </w:r>
      <w:r w:rsidR="60653367" w:rsidRPr="00C80799">
        <w:t>s</w:t>
      </w:r>
      <w:r w:rsidR="0A272A25" w:rsidRPr="00C80799">
        <w:t xml:space="preserve">ustainable natural resources management capacities are strengthened; </w:t>
      </w:r>
      <w:r w:rsidR="00C80799">
        <w:t>IF</w:t>
      </w:r>
      <w:r w:rsidR="00C80799" w:rsidRPr="00C80799">
        <w:t xml:space="preserve"> </w:t>
      </w:r>
      <w:r w:rsidR="60653367" w:rsidRPr="00C80799">
        <w:t>p</w:t>
      </w:r>
      <w:r w:rsidR="0A272A25" w:rsidRPr="00C80799">
        <w:t>ublic</w:t>
      </w:r>
      <w:r w:rsidR="006C2938" w:rsidRPr="00C80799">
        <w:t xml:space="preserve"> </w:t>
      </w:r>
      <w:r w:rsidR="0A272A25" w:rsidRPr="00C80799">
        <w:t xml:space="preserve">and </w:t>
      </w:r>
      <w:r w:rsidR="60653367" w:rsidRPr="00C80799">
        <w:t>p</w:t>
      </w:r>
      <w:r w:rsidR="0A272A25" w:rsidRPr="00C80799">
        <w:t xml:space="preserve">rivate sector solutions promoting energy diversification and </w:t>
      </w:r>
      <w:r w:rsidR="0A69BD10" w:rsidRPr="00C80799">
        <w:t xml:space="preserve">universal </w:t>
      </w:r>
      <w:r w:rsidR="0A272A25" w:rsidRPr="00C80799">
        <w:t xml:space="preserve">access are developed and applied at scale; </w:t>
      </w:r>
      <w:r w:rsidR="00C80799">
        <w:t>IF</w:t>
      </w:r>
      <w:r w:rsidR="00C80799" w:rsidRPr="00C80799">
        <w:t xml:space="preserve"> </w:t>
      </w:r>
      <w:r w:rsidR="0A272A25" w:rsidRPr="00C80799">
        <w:t>integration of international conventions for mitigation and adaptation to climate change and disaster risk reduction are strengthened</w:t>
      </w:r>
      <w:r w:rsidR="73F4437D" w:rsidRPr="00C80799">
        <w:t xml:space="preserve">; </w:t>
      </w:r>
      <w:r w:rsidR="003B6B6A">
        <w:rPr>
          <w:b/>
          <w:bCs/>
        </w:rPr>
        <w:t>(p</w:t>
      </w:r>
      <w:r w:rsidR="0A272A25" w:rsidRPr="00C80799">
        <w:rPr>
          <w:b/>
          <w:bCs/>
        </w:rPr>
        <w:t>rosperity</w:t>
      </w:r>
      <w:r w:rsidR="003B6B6A">
        <w:t>)</w:t>
      </w:r>
      <w:r w:rsidR="0A272A25" w:rsidRPr="00C80799">
        <w:t xml:space="preserve"> </w:t>
      </w:r>
      <w:r w:rsidR="00C80799">
        <w:t>IF</w:t>
      </w:r>
      <w:r w:rsidR="00C80799" w:rsidRPr="00C80799">
        <w:t xml:space="preserve"> </w:t>
      </w:r>
      <w:r w:rsidR="0A272A25" w:rsidRPr="00C80799">
        <w:t xml:space="preserve">capacities for </w:t>
      </w:r>
      <w:r w:rsidR="60653367" w:rsidRPr="00C80799">
        <w:t>e</w:t>
      </w:r>
      <w:r w:rsidR="0A272A25" w:rsidRPr="00C80799">
        <w:t>vidence-based SDG policy, strategy</w:t>
      </w:r>
      <w:r w:rsidR="006C2938" w:rsidRPr="00C80799">
        <w:t xml:space="preserve"> </w:t>
      </w:r>
      <w:r w:rsidR="0A272A25" w:rsidRPr="00C80799">
        <w:t>and programme formulation, implementation, and monitoring are strengthened</w:t>
      </w:r>
      <w:r w:rsidR="00457775" w:rsidRPr="00C80799">
        <w:t xml:space="preserve"> at both national and sub-national levels</w:t>
      </w:r>
      <w:r w:rsidR="0A272A25" w:rsidRPr="00C80799">
        <w:t xml:space="preserve">; </w:t>
      </w:r>
      <w:r w:rsidR="00C80799">
        <w:t>IF</w:t>
      </w:r>
      <w:r w:rsidR="00C80799" w:rsidRPr="00E251FB">
        <w:t xml:space="preserve"> </w:t>
      </w:r>
      <w:r w:rsidR="0A272A25" w:rsidRPr="00C80799">
        <w:t xml:space="preserve">Solutions to promote inclusive and sustainable economic growth benefiting </w:t>
      </w:r>
      <w:r w:rsidR="1C85625F" w:rsidRPr="00C80799">
        <w:t>women, youth and</w:t>
      </w:r>
      <w:r w:rsidR="0F509402" w:rsidRPr="00C80799">
        <w:t xml:space="preserve"> </w:t>
      </w:r>
      <w:r w:rsidR="0A272A25" w:rsidRPr="00C80799">
        <w:t xml:space="preserve">vulnerable people are developed; </w:t>
      </w:r>
      <w:r w:rsidR="00C80799">
        <w:t>IF</w:t>
      </w:r>
      <w:r w:rsidR="00C80799" w:rsidRPr="00C80799">
        <w:t xml:space="preserve"> </w:t>
      </w:r>
      <w:r w:rsidR="535D5E3C" w:rsidRPr="00C80799">
        <w:t>n</w:t>
      </w:r>
      <w:r w:rsidR="0A272A25" w:rsidRPr="00C80799">
        <w:t xml:space="preserve">ational capacities to develop and implement integrated financing framework for sustainable development agenda are </w:t>
      </w:r>
      <w:r w:rsidR="0A69BD10" w:rsidRPr="00C80799">
        <w:t>strengthened</w:t>
      </w:r>
      <w:r w:rsidR="73F4437D" w:rsidRPr="00C80799">
        <w:t>;</w:t>
      </w:r>
      <w:r w:rsidR="0A272A25" w:rsidRPr="00C80799">
        <w:t xml:space="preserve"> </w:t>
      </w:r>
      <w:r w:rsidR="003B6B6A">
        <w:rPr>
          <w:b/>
          <w:bCs/>
        </w:rPr>
        <w:t>(p</w:t>
      </w:r>
      <w:r w:rsidR="0A272A25" w:rsidRPr="00C80799">
        <w:rPr>
          <w:b/>
          <w:bCs/>
        </w:rPr>
        <w:t>eace</w:t>
      </w:r>
      <w:r w:rsidR="003B6B6A">
        <w:t>)</w:t>
      </w:r>
      <w:r w:rsidR="0A272A25" w:rsidRPr="00C80799">
        <w:t xml:space="preserve"> </w:t>
      </w:r>
      <w:r w:rsidR="00C80799">
        <w:t>IF</w:t>
      </w:r>
      <w:r w:rsidR="00C80799" w:rsidRPr="00C80799">
        <w:t xml:space="preserve"> </w:t>
      </w:r>
      <w:r w:rsidR="0A272A25" w:rsidRPr="00C80799">
        <w:t xml:space="preserve">capacities for effective, transparent, and accountable delivery </w:t>
      </w:r>
      <w:r w:rsidR="2D1456D8" w:rsidRPr="00C80799">
        <w:t xml:space="preserve">of essential services </w:t>
      </w:r>
      <w:r w:rsidR="0A272A25" w:rsidRPr="00C80799">
        <w:t xml:space="preserve">are enhanced; </w:t>
      </w:r>
      <w:r w:rsidR="00C80799">
        <w:t>IF</w:t>
      </w:r>
      <w:r w:rsidR="00C80799" w:rsidRPr="00C80799">
        <w:t xml:space="preserve"> </w:t>
      </w:r>
      <w:r w:rsidR="41521AA6" w:rsidRPr="00C80799">
        <w:t>i</w:t>
      </w:r>
      <w:r w:rsidR="0A272A25" w:rsidRPr="00C80799">
        <w:t xml:space="preserve">nstitutional capacities and oversight of electoral processes for peaceful and inclusive democratic systems are strengthened; </w:t>
      </w:r>
      <w:r w:rsidR="00C80799">
        <w:t>IF</w:t>
      </w:r>
      <w:r w:rsidR="00C80799" w:rsidRPr="00C80799">
        <w:t xml:space="preserve">  </w:t>
      </w:r>
      <w:r w:rsidR="6478163A" w:rsidRPr="00C80799">
        <w:t>l</w:t>
      </w:r>
      <w:r w:rsidR="0A272A25" w:rsidRPr="00C80799">
        <w:t xml:space="preserve">egal frameworks, policies, strategies, mechanisms fostering human rights, non-discrimination, </w:t>
      </w:r>
      <w:r w:rsidR="00177FCA" w:rsidRPr="00C80799">
        <w:t xml:space="preserve">social inclusion </w:t>
      </w:r>
      <w:r w:rsidR="0A272A25" w:rsidRPr="00C80799">
        <w:t xml:space="preserve">and equality are enhanced </w:t>
      </w:r>
      <w:r w:rsidR="003B6B6A">
        <w:t>THEN</w:t>
      </w:r>
      <w:r w:rsidR="003B6B6A" w:rsidRPr="00C80799">
        <w:t xml:space="preserve"> </w:t>
      </w:r>
      <w:r w:rsidR="003B6B6A">
        <w:rPr>
          <w:b/>
          <w:bCs/>
        </w:rPr>
        <w:t>p</w:t>
      </w:r>
      <w:r w:rsidR="00836D0D" w:rsidRPr="00C80799">
        <w:rPr>
          <w:b/>
          <w:bCs/>
        </w:rPr>
        <w:t>eople</w:t>
      </w:r>
      <w:r w:rsidR="4464BC7E" w:rsidRPr="00C80799">
        <w:t xml:space="preserve">, </w:t>
      </w:r>
      <w:r w:rsidR="00BC199A" w:rsidRPr="00C80799">
        <w:t>including</w:t>
      </w:r>
      <w:r w:rsidR="4464BC7E" w:rsidRPr="00C80799">
        <w:t xml:space="preserve"> women, youth, </w:t>
      </w:r>
      <w:r w:rsidR="003B6B6A">
        <w:t>people living with disabilities become more resilient and</w:t>
      </w:r>
      <w:r w:rsidR="00836D0D" w:rsidRPr="00C80799">
        <w:t xml:space="preserve"> are empowered </w:t>
      </w:r>
      <w:r w:rsidR="0A272A25" w:rsidRPr="00C80799">
        <w:t>to</w:t>
      </w:r>
      <w:r w:rsidR="0A272A25" w:rsidRPr="0066046C">
        <w:t xml:space="preserve"> </w:t>
      </w:r>
      <w:r w:rsidR="336406AB" w:rsidRPr="0066046C">
        <w:t xml:space="preserve">escape </w:t>
      </w:r>
      <w:r w:rsidR="0A272A25" w:rsidRPr="0066046C">
        <w:t>multidimensional poverty</w:t>
      </w:r>
      <w:r w:rsidR="03BB4B87" w:rsidRPr="0066046C">
        <w:t>.</w:t>
      </w:r>
    </w:p>
    <w:p w14:paraId="2710A28C" w14:textId="0A8E94C4" w:rsidR="002E47BC" w:rsidRPr="0066046C" w:rsidRDefault="00F957D4" w:rsidP="00412633">
      <w:pPr>
        <w:tabs>
          <w:tab w:val="left" w:pos="1260"/>
        </w:tabs>
        <w:spacing w:after="120" w:line="240" w:lineRule="exact"/>
        <w:ind w:left="900" w:right="746"/>
        <w:jc w:val="both"/>
      </w:pPr>
      <w:r w:rsidRPr="0066046C">
        <w:rPr>
          <w:b/>
        </w:rPr>
        <w:t xml:space="preserve">Sustainable </w:t>
      </w:r>
      <w:r w:rsidR="007B243D" w:rsidRPr="0066046C">
        <w:rPr>
          <w:b/>
        </w:rPr>
        <w:t xml:space="preserve">natural </w:t>
      </w:r>
      <w:r w:rsidR="00F029F0" w:rsidRPr="0066046C">
        <w:rPr>
          <w:b/>
        </w:rPr>
        <w:t>r</w:t>
      </w:r>
      <w:r w:rsidRPr="0066046C">
        <w:rPr>
          <w:b/>
        </w:rPr>
        <w:t xml:space="preserve">esources </w:t>
      </w:r>
      <w:r w:rsidR="00F029F0" w:rsidRPr="0066046C">
        <w:rPr>
          <w:b/>
        </w:rPr>
        <w:t>m</w:t>
      </w:r>
      <w:r w:rsidRPr="0066046C">
        <w:rPr>
          <w:b/>
        </w:rPr>
        <w:t xml:space="preserve">anagement </w:t>
      </w:r>
      <w:r w:rsidR="0078661C" w:rsidRPr="0066046C">
        <w:rPr>
          <w:b/>
        </w:rPr>
        <w:t>and</w:t>
      </w:r>
      <w:r w:rsidR="00365EF9" w:rsidRPr="0066046C">
        <w:rPr>
          <w:b/>
        </w:rPr>
        <w:t xml:space="preserve"> </w:t>
      </w:r>
      <w:r w:rsidR="00F029F0" w:rsidRPr="0066046C">
        <w:rPr>
          <w:b/>
        </w:rPr>
        <w:t>resilien</w:t>
      </w:r>
      <w:r w:rsidR="00FF337F" w:rsidRPr="0066046C">
        <w:rPr>
          <w:b/>
        </w:rPr>
        <w:t>ce</w:t>
      </w:r>
    </w:p>
    <w:p w14:paraId="411FF304" w14:textId="5EC61C21" w:rsidR="009D1162" w:rsidRPr="0066046C" w:rsidRDefault="75E166A3" w:rsidP="00412633">
      <w:pPr>
        <w:numPr>
          <w:ilvl w:val="0"/>
          <w:numId w:val="9"/>
        </w:numPr>
        <w:tabs>
          <w:tab w:val="left" w:pos="1260"/>
        </w:tabs>
        <w:spacing w:after="120" w:line="240" w:lineRule="exact"/>
        <w:ind w:left="900" w:right="746" w:firstLine="0"/>
        <w:jc w:val="both"/>
      </w:pPr>
      <w:r w:rsidRPr="0066046C">
        <w:t xml:space="preserve">UNDP </w:t>
      </w:r>
      <w:r w:rsidR="68A8DA84" w:rsidRPr="0066046C">
        <w:t xml:space="preserve">will respond </w:t>
      </w:r>
      <w:r w:rsidR="7893D7C6" w:rsidRPr="0066046C">
        <w:t xml:space="preserve">to national priorities </w:t>
      </w:r>
      <w:r w:rsidRPr="0066046C">
        <w:t xml:space="preserve">to </w:t>
      </w:r>
      <w:r w:rsidR="35E078E0" w:rsidRPr="0066046C">
        <w:t xml:space="preserve">enhance </w:t>
      </w:r>
      <w:r w:rsidR="00E207A6" w:rsidRPr="0066046C">
        <w:t xml:space="preserve">the </w:t>
      </w:r>
      <w:r w:rsidR="35E078E0" w:rsidRPr="0066046C">
        <w:t xml:space="preserve">management of natural resources through </w:t>
      </w:r>
      <w:r w:rsidR="3A2F60AE" w:rsidRPr="0066046C">
        <w:t xml:space="preserve">a strategy that </w:t>
      </w:r>
      <w:r w:rsidR="29FAFDD6" w:rsidRPr="0066046C">
        <w:t>integrates</w:t>
      </w:r>
      <w:r w:rsidR="3A2F60AE" w:rsidRPr="0066046C">
        <w:t xml:space="preserve"> </w:t>
      </w:r>
      <w:r w:rsidR="003B6B6A">
        <w:t xml:space="preserve">building the </w:t>
      </w:r>
      <w:r w:rsidRPr="0066046C">
        <w:t>resilience</w:t>
      </w:r>
      <w:r w:rsidR="1069031E" w:rsidRPr="0066046C">
        <w:t xml:space="preserve"> </w:t>
      </w:r>
      <w:r w:rsidR="633839F3" w:rsidRPr="0066046C">
        <w:t>of people</w:t>
      </w:r>
      <w:r w:rsidR="6BD25630" w:rsidRPr="0066046C">
        <w:t xml:space="preserve"> and </w:t>
      </w:r>
      <w:r w:rsidR="00735959" w:rsidRPr="0066046C">
        <w:t>planet</w:t>
      </w:r>
      <w:r w:rsidR="003B6B6A">
        <w:t>,</w:t>
      </w:r>
      <w:r w:rsidR="668A6C16" w:rsidRPr="0066046C">
        <w:t xml:space="preserve"> </w:t>
      </w:r>
      <w:r w:rsidR="4464BC7E" w:rsidRPr="0066046C">
        <w:t xml:space="preserve">gender </w:t>
      </w:r>
      <w:r w:rsidR="00FD3AEB" w:rsidRPr="0066046C">
        <w:t>mainstreaming, the</w:t>
      </w:r>
      <w:r w:rsidR="07CC5E2F" w:rsidRPr="0066046C">
        <w:t xml:space="preserve"> </w:t>
      </w:r>
      <w:r w:rsidR="2060CB6C" w:rsidRPr="0066046C">
        <w:t>formulation of innovative solutions</w:t>
      </w:r>
      <w:r w:rsidR="003B6B6A">
        <w:t xml:space="preserve">, and </w:t>
      </w:r>
      <w:r w:rsidR="2060CB6C" w:rsidRPr="0066046C">
        <w:t xml:space="preserve">promotion of policy incentives for community led, private and public sector partnerships </w:t>
      </w:r>
      <w:r w:rsidR="6B6D53E7" w:rsidRPr="0066046C">
        <w:t xml:space="preserve">to address climate change effects and improve livelihoods. </w:t>
      </w:r>
      <w:r w:rsidR="1D5AF6B5" w:rsidRPr="0066046C">
        <w:t xml:space="preserve">These interventions </w:t>
      </w:r>
      <w:r w:rsidR="5C134E5E" w:rsidRPr="0066046C">
        <w:t>will</w:t>
      </w:r>
      <w:r w:rsidR="00735959" w:rsidRPr="0066046C">
        <w:t xml:space="preserve"> cut across</w:t>
      </w:r>
      <w:r w:rsidR="007628BC" w:rsidRPr="0066046C">
        <w:t xml:space="preserve"> UNDP</w:t>
      </w:r>
      <w:r w:rsidR="13922666" w:rsidRPr="0066046C">
        <w:t xml:space="preserve"> </w:t>
      </w:r>
      <w:r w:rsidR="1D5AF6B5" w:rsidRPr="0066046C">
        <w:t>Signature Solutions</w:t>
      </w:r>
      <w:r w:rsidR="7ED39A91" w:rsidRPr="0066046C">
        <w:t xml:space="preserve"> </w:t>
      </w:r>
      <w:r w:rsidR="4D6AF02F" w:rsidRPr="0066046C">
        <w:t>1 (</w:t>
      </w:r>
      <w:r w:rsidR="003B6B6A">
        <w:t>p</w:t>
      </w:r>
      <w:r w:rsidR="4D6AF02F" w:rsidRPr="0066046C">
        <w:t xml:space="preserve">overty and </w:t>
      </w:r>
      <w:r w:rsidR="003B6B6A">
        <w:t>i</w:t>
      </w:r>
      <w:r w:rsidR="4D6AF02F" w:rsidRPr="0066046C">
        <w:t xml:space="preserve">nequality), </w:t>
      </w:r>
      <w:r w:rsidR="1797D617" w:rsidRPr="0066046C">
        <w:t>3 (</w:t>
      </w:r>
      <w:r w:rsidR="003B6B6A">
        <w:t>r</w:t>
      </w:r>
      <w:r w:rsidR="1797D617" w:rsidRPr="0066046C">
        <w:t>esilience)</w:t>
      </w:r>
      <w:r w:rsidR="13922666" w:rsidRPr="0066046C">
        <w:t xml:space="preserve">, </w:t>
      </w:r>
      <w:r w:rsidR="1797D617" w:rsidRPr="0066046C">
        <w:t>4 (</w:t>
      </w:r>
      <w:r w:rsidR="003B6B6A">
        <w:t>e</w:t>
      </w:r>
      <w:r w:rsidR="1797D617" w:rsidRPr="0066046C">
        <w:t>nvironment)</w:t>
      </w:r>
      <w:r w:rsidR="1C85625F" w:rsidRPr="0066046C">
        <w:t>,</w:t>
      </w:r>
      <w:r w:rsidR="13922666" w:rsidRPr="0066046C">
        <w:t xml:space="preserve"> </w:t>
      </w:r>
      <w:r w:rsidR="1797D617" w:rsidRPr="0066046C">
        <w:t>5 (</w:t>
      </w:r>
      <w:r w:rsidR="003B6B6A">
        <w:t>e</w:t>
      </w:r>
      <w:r w:rsidR="1797D617" w:rsidRPr="0066046C">
        <w:t>nergy</w:t>
      </w:r>
      <w:r w:rsidR="176B8C6E" w:rsidRPr="0066046C">
        <w:t>)</w:t>
      </w:r>
      <w:r w:rsidR="0089663C" w:rsidRPr="0066046C">
        <w:t xml:space="preserve"> and 6 (</w:t>
      </w:r>
      <w:r w:rsidR="003B6B6A">
        <w:t>g</w:t>
      </w:r>
      <w:r w:rsidR="0089663C" w:rsidRPr="0066046C">
        <w:t xml:space="preserve">ender </w:t>
      </w:r>
      <w:r w:rsidR="003B6B6A">
        <w:t>e</w:t>
      </w:r>
      <w:r w:rsidR="0089663C" w:rsidRPr="0066046C">
        <w:t>quality)</w:t>
      </w:r>
      <w:r w:rsidR="176B8C6E" w:rsidRPr="0066046C">
        <w:t>.</w:t>
      </w:r>
      <w:r w:rsidR="74F160F3" w:rsidRPr="0066046C">
        <w:t xml:space="preserve"> </w:t>
      </w:r>
    </w:p>
    <w:p w14:paraId="776EFB35" w14:textId="1B4F531C" w:rsidR="00B64A61" w:rsidRPr="0066046C" w:rsidRDefault="00B378EE" w:rsidP="00412633">
      <w:pPr>
        <w:numPr>
          <w:ilvl w:val="0"/>
          <w:numId w:val="9"/>
        </w:numPr>
        <w:tabs>
          <w:tab w:val="left" w:pos="1260"/>
        </w:tabs>
        <w:spacing w:after="120" w:line="240" w:lineRule="exact"/>
        <w:ind w:left="900" w:right="746" w:firstLine="0"/>
        <w:jc w:val="both"/>
      </w:pPr>
      <w:r w:rsidRPr="0066046C">
        <w:t xml:space="preserve">Underpinned by a deep commitment to sustainability, inclusion and equity, UNDP will </w:t>
      </w:r>
      <w:r w:rsidR="00FE147C" w:rsidRPr="0066046C">
        <w:t>strengthen</w:t>
      </w:r>
      <w:r w:rsidRPr="0066046C">
        <w:t xml:space="preserve"> capacities of </w:t>
      </w:r>
      <w:r w:rsidR="00816F52" w:rsidRPr="0066046C">
        <w:t>institutions and</w:t>
      </w:r>
      <w:r w:rsidRPr="0066046C">
        <w:t xml:space="preserve"> communities at national and subnational level</w:t>
      </w:r>
      <w:r w:rsidR="00B41C14" w:rsidRPr="0066046C">
        <w:t>s</w:t>
      </w:r>
      <w:r w:rsidRPr="0066046C">
        <w:t xml:space="preserve"> to develop and implement </w:t>
      </w:r>
      <w:r w:rsidR="007B5243" w:rsidRPr="0066046C">
        <w:t>gender</w:t>
      </w:r>
      <w:r w:rsidR="00FD3AEB" w:rsidRPr="0066046C">
        <w:t>-</w:t>
      </w:r>
      <w:r w:rsidR="007B5243" w:rsidRPr="0066046C">
        <w:t xml:space="preserve">responsive </w:t>
      </w:r>
      <w:r w:rsidRPr="0066046C">
        <w:t xml:space="preserve">policies, programmes, strategies and plans that reduce degradation of the environment and </w:t>
      </w:r>
      <w:r w:rsidR="00AE5720" w:rsidRPr="0066046C">
        <w:t xml:space="preserve">ecosystems, </w:t>
      </w:r>
      <w:r w:rsidR="0038736F" w:rsidRPr="0066046C">
        <w:t>promote</w:t>
      </w:r>
      <w:r w:rsidR="007B243D" w:rsidRPr="0066046C">
        <w:t xml:space="preserve"> </w:t>
      </w:r>
      <w:r w:rsidRPr="0066046C">
        <w:t>sustainable manag</w:t>
      </w:r>
      <w:r w:rsidR="00685BC3" w:rsidRPr="0066046C">
        <w:t>ement of natural resources</w:t>
      </w:r>
      <w:r w:rsidR="00493DE6" w:rsidRPr="0066046C">
        <w:t xml:space="preserve">, </w:t>
      </w:r>
      <w:r w:rsidR="003B6B6A">
        <w:t xml:space="preserve">and </w:t>
      </w:r>
      <w:r w:rsidR="00493DE6" w:rsidRPr="0066046C">
        <w:t>re</w:t>
      </w:r>
      <w:r w:rsidR="00FD07AE" w:rsidRPr="0066046C">
        <w:t>-</w:t>
      </w:r>
      <w:r w:rsidR="00493DE6" w:rsidRPr="0066046C">
        <w:t>use and recyc</w:t>
      </w:r>
      <w:r w:rsidR="00700116" w:rsidRPr="0066046C">
        <w:t>l</w:t>
      </w:r>
      <w:r w:rsidR="003B6B6A">
        <w:t>e</w:t>
      </w:r>
      <w:r w:rsidR="00AE5720" w:rsidRPr="0066046C">
        <w:t xml:space="preserve"> waste</w:t>
      </w:r>
      <w:r w:rsidR="00685BC3" w:rsidRPr="0066046C">
        <w:t xml:space="preserve">. </w:t>
      </w:r>
      <w:r w:rsidR="003B6B6A">
        <w:t>S</w:t>
      </w:r>
      <w:r w:rsidR="0038736F" w:rsidRPr="0066046C">
        <w:t xml:space="preserve">ubnational </w:t>
      </w:r>
      <w:r w:rsidRPr="0066046C">
        <w:t xml:space="preserve">and national entities will be supported </w:t>
      </w:r>
      <w:r w:rsidR="003B6B6A">
        <w:t>through</w:t>
      </w:r>
      <w:r w:rsidRPr="0066046C">
        <w:t xml:space="preserve"> Natural Capital Accounting systems to better manage natural resources for improved livelihood options and poverty reduction. </w:t>
      </w:r>
    </w:p>
    <w:p w14:paraId="49F34258" w14:textId="43BFFA54" w:rsidR="00190999" w:rsidRPr="0066046C" w:rsidRDefault="00091202" w:rsidP="00412633">
      <w:pPr>
        <w:numPr>
          <w:ilvl w:val="0"/>
          <w:numId w:val="9"/>
        </w:numPr>
        <w:tabs>
          <w:tab w:val="left" w:pos="1260"/>
        </w:tabs>
        <w:spacing w:after="120" w:line="240" w:lineRule="exact"/>
        <w:ind w:left="900" w:right="746" w:firstLine="0"/>
        <w:jc w:val="both"/>
      </w:pPr>
      <w:r w:rsidRPr="0066046C">
        <w:t xml:space="preserve">Building on its corporate </w:t>
      </w:r>
      <w:r w:rsidR="005414D0" w:rsidRPr="0066046C">
        <w:t>C</w:t>
      </w:r>
      <w:r w:rsidRPr="0066046C">
        <w:t xml:space="preserve">limate </w:t>
      </w:r>
      <w:r w:rsidR="005414D0" w:rsidRPr="0066046C">
        <w:t>P</w:t>
      </w:r>
      <w:r w:rsidRPr="0066046C">
        <w:t>romise initiative</w:t>
      </w:r>
      <w:r w:rsidR="003B6B6A">
        <w:t xml:space="preserve"> that </w:t>
      </w:r>
      <w:r w:rsidR="00A843BE" w:rsidRPr="0066046C">
        <w:t>enhance</w:t>
      </w:r>
      <w:r w:rsidRPr="0066046C">
        <w:t>d Nationally Determined Contributions</w:t>
      </w:r>
      <w:r w:rsidR="00A843BE" w:rsidRPr="0066046C">
        <w:t xml:space="preserve"> (NDCs)</w:t>
      </w:r>
      <w:r w:rsidRPr="0066046C">
        <w:t xml:space="preserve">, </w:t>
      </w:r>
      <w:r w:rsidR="75E166A3" w:rsidRPr="0066046C">
        <w:t xml:space="preserve">UNDP </w:t>
      </w:r>
      <w:r w:rsidR="66ED1E98" w:rsidRPr="0066046C">
        <w:t xml:space="preserve">along with </w:t>
      </w:r>
      <w:r w:rsidR="1536F060" w:rsidRPr="0066046C">
        <w:t xml:space="preserve">the </w:t>
      </w:r>
      <w:r w:rsidR="003B6B6A">
        <w:t>United Nations Environment Programme (</w:t>
      </w:r>
      <w:r w:rsidR="1F6E648E" w:rsidRPr="0066046C">
        <w:t>UNEP</w:t>
      </w:r>
      <w:r w:rsidR="003B6B6A">
        <w:t>)</w:t>
      </w:r>
      <w:r w:rsidR="1F6E648E" w:rsidRPr="0066046C">
        <w:t xml:space="preserve"> Regional Office </w:t>
      </w:r>
      <w:r w:rsidR="7ACD968D" w:rsidRPr="0066046C">
        <w:t>and partners such as the European Union</w:t>
      </w:r>
      <w:r w:rsidR="005414D0" w:rsidRPr="0066046C">
        <w:t>,</w:t>
      </w:r>
      <w:r w:rsidR="7ACD968D" w:rsidRPr="0066046C">
        <w:t xml:space="preserve"> </w:t>
      </w:r>
      <w:r w:rsidR="75E166A3" w:rsidRPr="0066046C">
        <w:t xml:space="preserve">will </w:t>
      </w:r>
      <w:r w:rsidR="7551892F" w:rsidRPr="0066046C">
        <w:t>advocate</w:t>
      </w:r>
      <w:r w:rsidR="75E166A3" w:rsidRPr="0066046C">
        <w:t xml:space="preserve"> </w:t>
      </w:r>
      <w:r w:rsidR="1069031E" w:rsidRPr="0066046C">
        <w:t xml:space="preserve">for </w:t>
      </w:r>
      <w:r w:rsidR="75E166A3" w:rsidRPr="0066046C">
        <w:t xml:space="preserve">more ambitious climate action </w:t>
      </w:r>
      <w:r w:rsidR="4DCAAA0F" w:rsidRPr="0066046C">
        <w:t xml:space="preserve">by supporting the effective </w:t>
      </w:r>
      <w:r w:rsidR="75E166A3" w:rsidRPr="0066046C">
        <w:t>domesticat</w:t>
      </w:r>
      <w:r w:rsidR="4DCAAA0F" w:rsidRPr="0066046C">
        <w:t>ion</w:t>
      </w:r>
      <w:r w:rsidR="75E166A3" w:rsidRPr="0066046C">
        <w:t xml:space="preserve"> and </w:t>
      </w:r>
      <w:r w:rsidR="4DCAAA0F" w:rsidRPr="0066046C">
        <w:t xml:space="preserve">integration </w:t>
      </w:r>
      <w:r w:rsidR="26EAA2FC" w:rsidRPr="0066046C">
        <w:t xml:space="preserve">of </w:t>
      </w:r>
      <w:r w:rsidR="75E166A3" w:rsidRPr="0066046C">
        <w:t xml:space="preserve">the 2030 Agenda, Paris Agreement, the Sendai Framework and other </w:t>
      </w:r>
      <w:r w:rsidR="73F9F42E" w:rsidRPr="0066046C">
        <w:t>international</w:t>
      </w:r>
      <w:r w:rsidR="75E166A3" w:rsidRPr="0066046C">
        <w:t xml:space="preserve"> frameworks into national and local development plans, and policy measures </w:t>
      </w:r>
      <w:r w:rsidR="21BE1745" w:rsidRPr="0066046C">
        <w:t xml:space="preserve">that </w:t>
      </w:r>
      <w:r w:rsidR="75E166A3" w:rsidRPr="0066046C">
        <w:t xml:space="preserve">build resilience of systems and people for accelerated sustainable development. </w:t>
      </w:r>
    </w:p>
    <w:p w14:paraId="3E07F45D" w14:textId="147B2FD2" w:rsidR="00B378EE" w:rsidRPr="0066046C" w:rsidRDefault="64156908" w:rsidP="00412633">
      <w:pPr>
        <w:numPr>
          <w:ilvl w:val="0"/>
          <w:numId w:val="9"/>
        </w:numPr>
        <w:tabs>
          <w:tab w:val="left" w:pos="1260"/>
        </w:tabs>
        <w:spacing w:after="120" w:line="240" w:lineRule="exact"/>
        <w:ind w:left="900" w:right="746" w:firstLine="0"/>
        <w:jc w:val="both"/>
        <w:rPr>
          <w:rFonts w:asciiTheme="minorHAnsi" w:eastAsiaTheme="minorEastAsia" w:hAnsiTheme="minorHAnsi" w:cstheme="minorBidi"/>
        </w:rPr>
      </w:pPr>
      <w:r w:rsidRPr="0066046C">
        <w:lastRenderedPageBreak/>
        <w:t>Most</w:t>
      </w:r>
      <w:r w:rsidR="31EE7901" w:rsidRPr="0066046C">
        <w:t xml:space="preserve"> rural </w:t>
      </w:r>
      <w:r w:rsidR="5098F096" w:rsidRPr="0066046C">
        <w:t>people</w:t>
      </w:r>
      <w:r w:rsidR="00724EAF" w:rsidRPr="0066046C">
        <w:t xml:space="preserve">, </w:t>
      </w:r>
      <w:r w:rsidR="003B6B6A">
        <w:t xml:space="preserve">the </w:t>
      </w:r>
      <w:r w:rsidR="00724EAF" w:rsidRPr="0066046C">
        <w:t>majority women</w:t>
      </w:r>
      <w:r w:rsidR="003B6B6A">
        <w:t xml:space="preserve"> and</w:t>
      </w:r>
      <w:r w:rsidR="5098F096" w:rsidRPr="0066046C">
        <w:t xml:space="preserve"> </w:t>
      </w:r>
      <w:r w:rsidR="28A784BE" w:rsidRPr="0066046C">
        <w:t xml:space="preserve">small-scale </w:t>
      </w:r>
      <w:r w:rsidR="00724EAF" w:rsidRPr="0066046C">
        <w:t>farmers</w:t>
      </w:r>
      <w:r w:rsidR="003B6B6A">
        <w:t xml:space="preserve">, </w:t>
      </w:r>
      <w:r w:rsidR="003B6B6A" w:rsidRPr="0066046C">
        <w:t>depend on agriculture for their livelihoods</w:t>
      </w:r>
      <w:r w:rsidR="00724EAF" w:rsidRPr="0066046C">
        <w:t>.</w:t>
      </w:r>
      <w:r w:rsidR="003112DF" w:rsidRPr="0066046C">
        <w:rPr>
          <w:rStyle w:val="FootnoteReference"/>
        </w:rPr>
        <w:footnoteReference w:id="24"/>
      </w:r>
      <w:r w:rsidR="5098F096" w:rsidRPr="0066046C">
        <w:t xml:space="preserve"> However, the sector is vulnerable to the impact of climate change </w:t>
      </w:r>
      <w:r w:rsidR="003B6B6A">
        <w:t>and</w:t>
      </w:r>
      <w:r w:rsidR="538BC5C2" w:rsidRPr="0066046C">
        <w:t xml:space="preserve"> </w:t>
      </w:r>
      <w:r w:rsidR="00C63D19" w:rsidRPr="0066046C">
        <w:t xml:space="preserve">increasingly </w:t>
      </w:r>
      <w:r w:rsidR="000A6DB5" w:rsidRPr="0066046C">
        <w:t xml:space="preserve">frequent </w:t>
      </w:r>
      <w:r w:rsidR="28A784BE" w:rsidRPr="0066046C">
        <w:t xml:space="preserve">extreme </w:t>
      </w:r>
      <w:r w:rsidR="538BC5C2" w:rsidRPr="0066046C">
        <w:t xml:space="preserve">weather </w:t>
      </w:r>
      <w:r w:rsidR="003B6B6A">
        <w:t>(</w:t>
      </w:r>
      <w:r w:rsidR="2748BAF5" w:rsidRPr="0066046C">
        <w:t>droughts</w:t>
      </w:r>
      <w:r w:rsidR="28A784BE" w:rsidRPr="0066046C">
        <w:t xml:space="preserve">, </w:t>
      </w:r>
      <w:r w:rsidR="6944335F" w:rsidRPr="0066046C">
        <w:t>fl</w:t>
      </w:r>
      <w:r w:rsidR="28A784BE" w:rsidRPr="0066046C">
        <w:t>o</w:t>
      </w:r>
      <w:r w:rsidR="6944335F" w:rsidRPr="0066046C">
        <w:t>ods</w:t>
      </w:r>
      <w:r w:rsidR="2748BAF5" w:rsidRPr="0066046C">
        <w:t>,</w:t>
      </w:r>
      <w:r w:rsidR="6944335F" w:rsidRPr="0066046C">
        <w:t xml:space="preserve"> </w:t>
      </w:r>
      <w:r w:rsidR="28A784BE" w:rsidRPr="0066046C">
        <w:t>and</w:t>
      </w:r>
      <w:r w:rsidR="2748BAF5" w:rsidRPr="0066046C">
        <w:t xml:space="preserve"> dry spells</w:t>
      </w:r>
      <w:r w:rsidR="003B6B6A">
        <w:t xml:space="preserve"> ) that lead</w:t>
      </w:r>
      <w:r w:rsidR="2748BAF5" w:rsidRPr="0066046C">
        <w:t xml:space="preserve"> to reduc</w:t>
      </w:r>
      <w:r w:rsidR="6944335F" w:rsidRPr="0066046C">
        <w:t xml:space="preserve">ed </w:t>
      </w:r>
      <w:r w:rsidR="009647E6" w:rsidRPr="0066046C">
        <w:t>productivity, food</w:t>
      </w:r>
      <w:r w:rsidR="28A784BE" w:rsidRPr="0066046C">
        <w:t xml:space="preserve"> and water insecurity</w:t>
      </w:r>
      <w:r w:rsidR="003B6B6A">
        <w:t>,</w:t>
      </w:r>
      <w:r w:rsidR="28A784BE" w:rsidRPr="0066046C">
        <w:t xml:space="preserve"> as well as increased health </w:t>
      </w:r>
      <w:r w:rsidR="003B6B6A">
        <w:t>issues</w:t>
      </w:r>
      <w:r w:rsidR="28A784BE" w:rsidRPr="0066046C">
        <w:t xml:space="preserve">. </w:t>
      </w:r>
      <w:r w:rsidR="76B91DFF" w:rsidRPr="0066046C">
        <w:t>Building on its programme implemented with Wor</w:t>
      </w:r>
      <w:r w:rsidR="001B4357" w:rsidRPr="0066046C">
        <w:t>l</w:t>
      </w:r>
      <w:r w:rsidR="76B91DFF" w:rsidRPr="0066046C">
        <w:t>d Food Programme (WFP) and Food and Agriculture Organization (FAO)</w:t>
      </w:r>
      <w:r w:rsidR="7923386B" w:rsidRPr="0066046C">
        <w:t xml:space="preserve">, </w:t>
      </w:r>
      <w:r w:rsidR="28A784BE" w:rsidRPr="0066046C">
        <w:t xml:space="preserve">UNDP will support </w:t>
      </w:r>
      <w:r w:rsidR="003B6B6A">
        <w:t>strengthening the</w:t>
      </w:r>
      <w:r w:rsidR="0542351D" w:rsidRPr="0066046C">
        <w:t xml:space="preserve"> climate resilience of </w:t>
      </w:r>
      <w:r w:rsidR="28A784BE" w:rsidRPr="0066046C">
        <w:t>smallholder</w:t>
      </w:r>
      <w:r w:rsidR="538BC5C2" w:rsidRPr="0066046C">
        <w:t>s</w:t>
      </w:r>
      <w:r w:rsidR="28A784BE" w:rsidRPr="0066046C">
        <w:t xml:space="preserve"> </w:t>
      </w:r>
      <w:r w:rsidR="0542351D" w:rsidRPr="0066046C">
        <w:t xml:space="preserve">by </w:t>
      </w:r>
      <w:r w:rsidR="3B0825ED" w:rsidRPr="0066046C">
        <w:t>implement</w:t>
      </w:r>
      <w:r w:rsidR="003B6B6A">
        <w:t>ing</w:t>
      </w:r>
      <w:r w:rsidR="3B0825ED" w:rsidRPr="0066046C">
        <w:t xml:space="preserve"> </w:t>
      </w:r>
      <w:r w:rsidR="003B6B6A">
        <w:t>‘</w:t>
      </w:r>
      <w:r w:rsidR="205F3684" w:rsidRPr="0066046C">
        <w:t>climate-smart agriculture</w:t>
      </w:r>
      <w:r w:rsidR="003B6B6A">
        <w:t>’</w:t>
      </w:r>
      <w:r w:rsidR="205F3684" w:rsidRPr="0066046C">
        <w:t xml:space="preserve"> </w:t>
      </w:r>
      <w:r w:rsidR="003B6B6A">
        <w:t>focused on</w:t>
      </w:r>
      <w:r w:rsidR="003B6B6A" w:rsidRPr="0066046C">
        <w:t xml:space="preserve"> </w:t>
      </w:r>
      <w:r w:rsidR="2C1B63C1" w:rsidRPr="0066046C">
        <w:t>commercial</w:t>
      </w:r>
      <w:r w:rsidR="247D294E" w:rsidRPr="0066046C">
        <w:t xml:space="preserve">ization </w:t>
      </w:r>
      <w:r w:rsidR="008A01F3" w:rsidRPr="0066046C">
        <w:t>and semi-processing</w:t>
      </w:r>
      <w:r w:rsidR="247D294E" w:rsidRPr="0066046C">
        <w:t xml:space="preserve"> of </w:t>
      </w:r>
      <w:r w:rsidR="2C1B63C1" w:rsidRPr="0066046C">
        <w:t xml:space="preserve">products </w:t>
      </w:r>
      <w:r w:rsidR="001C0A60">
        <w:t>along with</w:t>
      </w:r>
      <w:r w:rsidR="001C0A60" w:rsidRPr="0066046C">
        <w:t xml:space="preserve"> </w:t>
      </w:r>
      <w:r w:rsidR="2C1B63C1" w:rsidRPr="0066046C">
        <w:t xml:space="preserve">improved access to markets </w:t>
      </w:r>
      <w:r w:rsidR="205F3684" w:rsidRPr="0066046C">
        <w:t xml:space="preserve">and alternative livelihoods. </w:t>
      </w:r>
      <w:r w:rsidR="001C0A60">
        <w:t>Additional</w:t>
      </w:r>
      <w:r w:rsidR="001C0A60" w:rsidRPr="0066046C">
        <w:t xml:space="preserve"> </w:t>
      </w:r>
      <w:r w:rsidR="17AFCBA4" w:rsidRPr="0066046C">
        <w:t>support will improv</w:t>
      </w:r>
      <w:r w:rsidR="001C0A60">
        <w:t>e</w:t>
      </w:r>
      <w:r w:rsidR="17AFCBA4" w:rsidRPr="0066046C">
        <w:t xml:space="preserve"> </w:t>
      </w:r>
      <w:r w:rsidR="480EBAA5" w:rsidRPr="0066046C">
        <w:t>farmer</w:t>
      </w:r>
      <w:r w:rsidR="001C0A60">
        <w:t xml:space="preserve"> access</w:t>
      </w:r>
      <w:r w:rsidR="480EBAA5" w:rsidRPr="0066046C">
        <w:t xml:space="preserve"> </w:t>
      </w:r>
      <w:r w:rsidR="28A784BE" w:rsidRPr="0066046C">
        <w:t xml:space="preserve">to </w:t>
      </w:r>
      <w:r w:rsidR="595C0444" w:rsidRPr="0066046C">
        <w:t xml:space="preserve">weather indexed insurance schemes </w:t>
      </w:r>
      <w:r w:rsidR="001C0A60">
        <w:t xml:space="preserve">and </w:t>
      </w:r>
      <w:r w:rsidR="480EBAA5" w:rsidRPr="0066046C">
        <w:t xml:space="preserve">climate </w:t>
      </w:r>
      <w:r w:rsidR="28A784BE" w:rsidRPr="0066046C">
        <w:t>information services</w:t>
      </w:r>
      <w:r w:rsidR="00275AF9" w:rsidRPr="0066046C">
        <w:t xml:space="preserve"> </w:t>
      </w:r>
      <w:r w:rsidR="480EBAA5" w:rsidRPr="0066046C">
        <w:t xml:space="preserve">for </w:t>
      </w:r>
      <w:r w:rsidR="595C0444" w:rsidRPr="0066046C">
        <w:t xml:space="preserve">climate </w:t>
      </w:r>
      <w:r w:rsidR="480EBAA5" w:rsidRPr="0066046C">
        <w:t>risk man</w:t>
      </w:r>
      <w:r w:rsidR="595C0444" w:rsidRPr="0066046C">
        <w:t>a</w:t>
      </w:r>
      <w:r w:rsidR="480EBAA5" w:rsidRPr="0066046C">
        <w:t>gement</w:t>
      </w:r>
      <w:r w:rsidR="28A784BE" w:rsidRPr="0066046C">
        <w:t>.</w:t>
      </w:r>
    </w:p>
    <w:p w14:paraId="523672F1" w14:textId="1EE9038D" w:rsidR="00B378EE" w:rsidRPr="0066046C" w:rsidRDefault="5516B41E" w:rsidP="00412633">
      <w:pPr>
        <w:numPr>
          <w:ilvl w:val="0"/>
          <w:numId w:val="9"/>
        </w:numPr>
        <w:tabs>
          <w:tab w:val="left" w:pos="1260"/>
        </w:tabs>
        <w:spacing w:after="120" w:line="240" w:lineRule="exact"/>
        <w:ind w:left="900" w:right="746" w:firstLine="0"/>
        <w:jc w:val="both"/>
      </w:pPr>
      <w:r w:rsidRPr="0066046C">
        <w:t>This country programme</w:t>
      </w:r>
      <w:r w:rsidR="75E166A3" w:rsidRPr="0066046C">
        <w:t xml:space="preserve"> will </w:t>
      </w:r>
      <w:r w:rsidRPr="0066046C">
        <w:t xml:space="preserve">support the formulation of </w:t>
      </w:r>
      <w:r w:rsidR="007628BC" w:rsidRPr="0066046C">
        <w:t>g</w:t>
      </w:r>
      <w:r w:rsidR="79C03D34" w:rsidRPr="0066046C">
        <w:t>ender</w:t>
      </w:r>
      <w:r w:rsidR="007628BC" w:rsidRPr="0066046C">
        <w:t>-</w:t>
      </w:r>
      <w:r w:rsidR="79C03D34" w:rsidRPr="0066046C">
        <w:t xml:space="preserve">sensitive </w:t>
      </w:r>
      <w:r w:rsidR="007628BC" w:rsidRPr="0066046C">
        <w:t>and responsive</w:t>
      </w:r>
      <w:r w:rsidRPr="0066046C">
        <w:t xml:space="preserve"> </w:t>
      </w:r>
      <w:r w:rsidR="75E166A3" w:rsidRPr="0066046C">
        <w:t>policies and regulatory frameworks to advance access to renewable energy systems and energy efficien</w:t>
      </w:r>
      <w:r w:rsidR="001C0A60">
        <w:t>t</w:t>
      </w:r>
      <w:r w:rsidR="75E166A3" w:rsidRPr="0066046C">
        <w:t xml:space="preserve"> technologies</w:t>
      </w:r>
      <w:r w:rsidR="687588B0" w:rsidRPr="0066046C">
        <w:t xml:space="preserve"> at national and subnational levels</w:t>
      </w:r>
      <w:r w:rsidR="001C0A60">
        <w:t>,</w:t>
      </w:r>
      <w:r w:rsidR="687588B0" w:rsidRPr="0066046C">
        <w:t xml:space="preserve"> with a focus on rural areas</w:t>
      </w:r>
      <w:r w:rsidR="75E166A3" w:rsidRPr="0066046C">
        <w:t>. This include</w:t>
      </w:r>
      <w:r w:rsidR="22978A97" w:rsidRPr="0066046C">
        <w:t>s</w:t>
      </w:r>
      <w:r w:rsidR="75E166A3" w:rsidRPr="0066046C">
        <w:t xml:space="preserve"> the design and promotion of incentives to accelerate public and private investments in off</w:t>
      </w:r>
      <w:r w:rsidR="687588B0" w:rsidRPr="0066046C">
        <w:t>-</w:t>
      </w:r>
      <w:r w:rsidR="75E166A3" w:rsidRPr="0066046C">
        <w:t xml:space="preserve">grid renewable energy </w:t>
      </w:r>
      <w:r w:rsidR="687588B0" w:rsidRPr="0066046C">
        <w:t xml:space="preserve">solutions </w:t>
      </w:r>
      <w:r w:rsidR="00E85436" w:rsidRPr="0066046C">
        <w:t xml:space="preserve">that </w:t>
      </w:r>
      <w:r w:rsidR="687588B0" w:rsidRPr="0066046C">
        <w:t xml:space="preserve">improve the </w:t>
      </w:r>
      <w:r w:rsidR="75E166A3" w:rsidRPr="0066046C">
        <w:t xml:space="preserve">provision of </w:t>
      </w:r>
      <w:r w:rsidR="003E2741" w:rsidRPr="0066046C">
        <w:t>education, health</w:t>
      </w:r>
      <w:r w:rsidR="001C0A60">
        <w:t>,</w:t>
      </w:r>
      <w:r w:rsidR="75E166A3" w:rsidRPr="0066046C">
        <w:t xml:space="preserve"> and other social </w:t>
      </w:r>
      <w:r w:rsidR="128F7168" w:rsidRPr="0066046C">
        <w:t xml:space="preserve">services </w:t>
      </w:r>
      <w:r w:rsidR="75E166A3" w:rsidRPr="0066046C">
        <w:t>in rural</w:t>
      </w:r>
      <w:r w:rsidR="001C0A60">
        <w:t xml:space="preserve"> areas</w:t>
      </w:r>
      <w:r w:rsidR="75E166A3" w:rsidRPr="0066046C">
        <w:t>, urban informal settlement</w:t>
      </w:r>
      <w:r w:rsidR="001C0A60">
        <w:t>s,</w:t>
      </w:r>
      <w:r w:rsidR="75E166A3" w:rsidRPr="0066046C">
        <w:t xml:space="preserve"> and other disadvantage</w:t>
      </w:r>
      <w:r w:rsidR="128F7168" w:rsidRPr="0066046C">
        <w:t>d</w:t>
      </w:r>
      <w:r w:rsidR="75E166A3" w:rsidRPr="0066046C">
        <w:t xml:space="preserve"> areas. </w:t>
      </w:r>
    </w:p>
    <w:p w14:paraId="11671DBD" w14:textId="6ECA3D6C" w:rsidR="00B378EE" w:rsidRPr="0066046C" w:rsidRDefault="75E166A3" w:rsidP="00412633">
      <w:pPr>
        <w:numPr>
          <w:ilvl w:val="0"/>
          <w:numId w:val="9"/>
        </w:numPr>
        <w:tabs>
          <w:tab w:val="left" w:pos="1260"/>
        </w:tabs>
        <w:spacing w:after="120" w:line="240" w:lineRule="exact"/>
        <w:ind w:left="900" w:right="746" w:firstLine="0"/>
        <w:jc w:val="both"/>
      </w:pPr>
      <w:r w:rsidRPr="0066046C">
        <w:t xml:space="preserve">UNDP will support </w:t>
      </w:r>
      <w:r w:rsidR="1B77A22A" w:rsidRPr="0066046C">
        <w:t xml:space="preserve">the </w:t>
      </w:r>
      <w:r w:rsidRPr="0066046C">
        <w:t xml:space="preserve">government to ensure </w:t>
      </w:r>
      <w:r w:rsidR="001C0A60">
        <w:t>natural</w:t>
      </w:r>
      <w:r w:rsidR="001C0A60" w:rsidRPr="0066046C">
        <w:t xml:space="preserve"> </w:t>
      </w:r>
      <w:r w:rsidRPr="0066046C">
        <w:t xml:space="preserve">ecosystems are </w:t>
      </w:r>
      <w:r w:rsidR="1028902F" w:rsidRPr="0066046C">
        <w:t xml:space="preserve">healthier </w:t>
      </w:r>
      <w:r w:rsidR="001C0A60">
        <w:t>through</w:t>
      </w:r>
      <w:r w:rsidR="001C0A60" w:rsidRPr="0066046C">
        <w:t xml:space="preserve"> </w:t>
      </w:r>
      <w:r w:rsidR="7C4B1B5A" w:rsidRPr="0066046C">
        <w:t xml:space="preserve">a </w:t>
      </w:r>
      <w:r w:rsidRPr="0066046C">
        <w:t>people</w:t>
      </w:r>
      <w:r w:rsidR="7C4B1B5A" w:rsidRPr="0066046C">
        <w:t>-centred approach</w:t>
      </w:r>
      <w:r w:rsidR="4C63F1A2" w:rsidRPr="0066046C">
        <w:t xml:space="preserve"> where </w:t>
      </w:r>
      <w:r w:rsidR="00975F0A" w:rsidRPr="0066046C">
        <w:t>women, youth</w:t>
      </w:r>
      <w:r w:rsidR="00E2116E" w:rsidRPr="0066046C">
        <w:t>, vulnerable</w:t>
      </w:r>
      <w:r w:rsidR="4C63F1A2" w:rsidRPr="0066046C">
        <w:t xml:space="preserve"> and marginalized people</w:t>
      </w:r>
      <w:r w:rsidRPr="0066046C">
        <w:t xml:space="preserve"> contribute to</w:t>
      </w:r>
      <w:r w:rsidR="001C0A60">
        <w:t>,</w:t>
      </w:r>
      <w:r w:rsidRPr="0066046C">
        <w:t xml:space="preserve"> and benefit from</w:t>
      </w:r>
      <w:r w:rsidR="001C0A60">
        <w:t>,</w:t>
      </w:r>
      <w:r w:rsidRPr="0066046C">
        <w:t xml:space="preserve"> the </w:t>
      </w:r>
      <w:bookmarkStart w:id="1" w:name="_Hlk100608413"/>
      <w:r w:rsidRPr="0066046C">
        <w:t>sustainable management and use of natural resources and environmental services</w:t>
      </w:r>
      <w:bookmarkEnd w:id="1"/>
      <w:r w:rsidR="4C63F1A2" w:rsidRPr="0066046C">
        <w:t xml:space="preserve">. This strategy is expected to build the resilience of these groups to </w:t>
      </w:r>
      <w:r w:rsidRPr="0066046C">
        <w:t xml:space="preserve">effectively </w:t>
      </w:r>
      <w:r w:rsidR="4C63F1A2" w:rsidRPr="0066046C">
        <w:t xml:space="preserve">respond </w:t>
      </w:r>
      <w:r w:rsidRPr="0066046C">
        <w:t>to climate change and disaster risks</w:t>
      </w:r>
      <w:r w:rsidR="001C0A60">
        <w:t>,</w:t>
      </w:r>
      <w:r w:rsidRPr="0066046C">
        <w:t xml:space="preserve"> </w:t>
      </w:r>
      <w:r w:rsidR="001C0A60">
        <w:t>as well as</w:t>
      </w:r>
      <w:r w:rsidR="001C0A60" w:rsidRPr="0066046C">
        <w:t xml:space="preserve"> </w:t>
      </w:r>
      <w:r w:rsidRPr="0066046C">
        <w:t>other shocks.</w:t>
      </w:r>
    </w:p>
    <w:p w14:paraId="2B51EA3D" w14:textId="282E51DB" w:rsidR="00E777C3" w:rsidRPr="0066046C" w:rsidRDefault="004B1662" w:rsidP="00412633">
      <w:pPr>
        <w:pBdr>
          <w:top w:val="nil"/>
          <w:left w:val="nil"/>
          <w:bottom w:val="nil"/>
          <w:right w:val="nil"/>
          <w:between w:val="nil"/>
        </w:pBdr>
        <w:tabs>
          <w:tab w:val="left" w:pos="1260"/>
        </w:tabs>
        <w:spacing w:after="120" w:line="240" w:lineRule="exact"/>
        <w:ind w:left="900" w:right="746"/>
        <w:jc w:val="both"/>
      </w:pPr>
      <w:r w:rsidRPr="0066046C">
        <w:rPr>
          <w:b/>
          <w:bCs/>
        </w:rPr>
        <w:t>I</w:t>
      </w:r>
      <w:r w:rsidR="005A485B" w:rsidRPr="0066046C">
        <w:rPr>
          <w:b/>
          <w:bCs/>
        </w:rPr>
        <w:t xml:space="preserve">nclusive </w:t>
      </w:r>
      <w:r w:rsidR="00F029F0" w:rsidRPr="0066046C">
        <w:rPr>
          <w:b/>
          <w:bCs/>
        </w:rPr>
        <w:t>e</w:t>
      </w:r>
      <w:r w:rsidR="005A485B" w:rsidRPr="0066046C">
        <w:rPr>
          <w:b/>
          <w:bCs/>
        </w:rPr>
        <w:t xml:space="preserve">conomic </w:t>
      </w:r>
      <w:r w:rsidR="00F029F0" w:rsidRPr="0066046C">
        <w:rPr>
          <w:b/>
          <w:bCs/>
        </w:rPr>
        <w:t>d</w:t>
      </w:r>
      <w:r w:rsidR="005A485B" w:rsidRPr="0066046C">
        <w:rPr>
          <w:b/>
          <w:bCs/>
        </w:rPr>
        <w:t>iversification</w:t>
      </w:r>
      <w:r w:rsidR="00F029F0" w:rsidRPr="0066046C">
        <w:rPr>
          <w:b/>
          <w:bCs/>
        </w:rPr>
        <w:t xml:space="preserve"> </w:t>
      </w:r>
      <w:r w:rsidR="00C85E80" w:rsidRPr="0066046C">
        <w:rPr>
          <w:b/>
          <w:bCs/>
        </w:rPr>
        <w:t xml:space="preserve">and growth </w:t>
      </w:r>
    </w:p>
    <w:p w14:paraId="66EA8E5C" w14:textId="5247EB0E" w:rsidR="004F703B" w:rsidRPr="0066046C" w:rsidRDefault="0000C716" w:rsidP="00412633">
      <w:pPr>
        <w:numPr>
          <w:ilvl w:val="0"/>
          <w:numId w:val="9"/>
        </w:numPr>
        <w:tabs>
          <w:tab w:val="left" w:pos="1260"/>
        </w:tabs>
        <w:spacing w:after="120" w:line="240" w:lineRule="exact"/>
        <w:ind w:left="900" w:right="746" w:firstLine="0"/>
        <w:jc w:val="both"/>
      </w:pPr>
      <w:r w:rsidRPr="0066046C">
        <w:t>A</w:t>
      </w:r>
      <w:r w:rsidR="7138E2E6" w:rsidRPr="0066046C">
        <w:t xml:space="preserve"> three-</w:t>
      </w:r>
      <w:r w:rsidR="769A126E" w:rsidRPr="0066046C">
        <w:t>pronged</w:t>
      </w:r>
      <w:r w:rsidR="7138E2E6" w:rsidRPr="0066046C">
        <w:t xml:space="preserve"> approach</w:t>
      </w:r>
      <w:r w:rsidRPr="0066046C">
        <w:t xml:space="preserve"> </w:t>
      </w:r>
      <w:r w:rsidR="2C66D73D" w:rsidRPr="0066046C">
        <w:t>will be applied</w:t>
      </w:r>
      <w:r w:rsidR="006C0E5F" w:rsidRPr="0066046C">
        <w:t xml:space="preserve"> in line with UNDP</w:t>
      </w:r>
      <w:r w:rsidRPr="0066046C">
        <w:t xml:space="preserve"> Signature Solution 1 (</w:t>
      </w:r>
      <w:r w:rsidR="001C0A60">
        <w:t>p</w:t>
      </w:r>
      <w:r w:rsidRPr="0066046C">
        <w:t xml:space="preserve">overty and </w:t>
      </w:r>
      <w:r w:rsidR="001C0A60">
        <w:t>i</w:t>
      </w:r>
      <w:r w:rsidRPr="0066046C">
        <w:t>nequality)</w:t>
      </w:r>
      <w:r w:rsidR="00D908E4" w:rsidRPr="0066046C">
        <w:t xml:space="preserve">, </w:t>
      </w:r>
      <w:r w:rsidR="003B595C" w:rsidRPr="0066046C">
        <w:t>4 (</w:t>
      </w:r>
      <w:r w:rsidR="001C0A60">
        <w:t>e</w:t>
      </w:r>
      <w:r w:rsidR="003B595C" w:rsidRPr="0066046C">
        <w:t>nvironment)</w:t>
      </w:r>
      <w:r w:rsidR="49AF3CA2" w:rsidRPr="0066046C">
        <w:t xml:space="preserve"> and</w:t>
      </w:r>
      <w:r w:rsidRPr="0066046C">
        <w:t xml:space="preserve"> </w:t>
      </w:r>
      <w:r w:rsidR="49AF3CA2" w:rsidRPr="0066046C">
        <w:t>6</w:t>
      </w:r>
      <w:r w:rsidRPr="0066046C">
        <w:t xml:space="preserve"> (</w:t>
      </w:r>
      <w:r w:rsidR="001C0A60">
        <w:t>g</w:t>
      </w:r>
      <w:r w:rsidR="49AF3CA2" w:rsidRPr="0066046C">
        <w:t xml:space="preserve">ender </w:t>
      </w:r>
      <w:r w:rsidR="001C0A60">
        <w:t>e</w:t>
      </w:r>
      <w:r w:rsidR="49AF3CA2" w:rsidRPr="0066046C">
        <w:t>quality</w:t>
      </w:r>
      <w:r w:rsidRPr="0066046C">
        <w:t>)</w:t>
      </w:r>
      <w:r w:rsidR="49AF3CA2" w:rsidRPr="0066046C">
        <w:t xml:space="preserve"> </w:t>
      </w:r>
      <w:r w:rsidR="39458DAC" w:rsidRPr="0066046C">
        <w:t>to set-up innovative solutions that leverage digitalization</w:t>
      </w:r>
      <w:r w:rsidR="2A24D55D" w:rsidRPr="0066046C">
        <w:t xml:space="preserve">, strategic innovation involving communities, </w:t>
      </w:r>
      <w:r w:rsidR="001C0A60">
        <w:t>c</w:t>
      </w:r>
      <w:r w:rsidR="2A24D55D" w:rsidRPr="0066046C">
        <w:t xml:space="preserve">ivil </w:t>
      </w:r>
      <w:r w:rsidR="001C0A60">
        <w:t>s</w:t>
      </w:r>
      <w:r w:rsidR="4DC34210" w:rsidRPr="0066046C">
        <w:t>ociety,</w:t>
      </w:r>
      <w:r w:rsidR="2A24D55D" w:rsidRPr="0066046C">
        <w:t xml:space="preserve"> </w:t>
      </w:r>
      <w:r w:rsidR="3214842F" w:rsidRPr="0066046C">
        <w:t xml:space="preserve">and the establishment of public-private sector </w:t>
      </w:r>
      <w:r w:rsidR="00A80F90" w:rsidRPr="0066046C">
        <w:t>partnerships.</w:t>
      </w:r>
      <w:r w:rsidRPr="0066046C">
        <w:t xml:space="preserve"> </w:t>
      </w:r>
    </w:p>
    <w:p w14:paraId="66702621" w14:textId="690E81C1" w:rsidR="006143FC" w:rsidRPr="0066046C" w:rsidRDefault="48F99C9C"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t xml:space="preserve">First, UNDP will </w:t>
      </w:r>
      <w:r w:rsidR="6C496B70" w:rsidRPr="0066046C">
        <w:t>strengthen</w:t>
      </w:r>
      <w:r w:rsidR="158F6732" w:rsidRPr="0066046C">
        <w:t xml:space="preserve"> </w:t>
      </w:r>
      <w:r w:rsidR="56B1D22F" w:rsidRPr="0066046C">
        <w:t>capacities</w:t>
      </w:r>
      <w:r w:rsidR="1E749DAB" w:rsidRPr="0066046C">
        <w:t xml:space="preserve"> </w:t>
      </w:r>
      <w:r w:rsidR="00527BE4" w:rsidRPr="0066046C">
        <w:t xml:space="preserve">at national and decentralized </w:t>
      </w:r>
      <w:r w:rsidR="003A19B5" w:rsidRPr="0066046C">
        <w:t xml:space="preserve">levels </w:t>
      </w:r>
      <w:r w:rsidR="12295751" w:rsidRPr="0066046C">
        <w:t xml:space="preserve">for the </w:t>
      </w:r>
      <w:r w:rsidR="247D294E" w:rsidRPr="0066046C">
        <w:t>collection and analysis</w:t>
      </w:r>
      <w:r w:rsidR="12295751" w:rsidRPr="0066046C">
        <w:t xml:space="preserve"> of </w:t>
      </w:r>
      <w:r w:rsidR="00DF61DB" w:rsidRPr="0066046C">
        <w:t xml:space="preserve">gender-sensitive </w:t>
      </w:r>
      <w:r w:rsidR="12295751" w:rsidRPr="0066046C">
        <w:t>statistic</w:t>
      </w:r>
      <w:r w:rsidR="45CEC7E8" w:rsidRPr="0066046C">
        <w:t>al</w:t>
      </w:r>
      <w:r w:rsidR="3AD1BAD7" w:rsidRPr="0066046C">
        <w:t xml:space="preserve"> </w:t>
      </w:r>
      <w:r w:rsidR="006C0E5F" w:rsidRPr="0066046C">
        <w:t xml:space="preserve">and qualitative </w:t>
      </w:r>
      <w:r w:rsidR="12295751" w:rsidRPr="0066046C">
        <w:t>data</w:t>
      </w:r>
      <w:r w:rsidR="009A7455" w:rsidRPr="0066046C">
        <w:t xml:space="preserve"> </w:t>
      </w:r>
      <w:r w:rsidR="56B1D22F" w:rsidRPr="0066046C">
        <w:t>for evidence-based policy formulation</w:t>
      </w:r>
      <w:r w:rsidR="00C45136" w:rsidRPr="0066046C">
        <w:t xml:space="preserve"> and decision-making</w:t>
      </w:r>
      <w:r w:rsidR="56B1D22F" w:rsidRPr="0066046C">
        <w:t xml:space="preserve"> that promote</w:t>
      </w:r>
      <w:r w:rsidR="001C0A60">
        <w:t>s</w:t>
      </w:r>
      <w:r w:rsidR="56B1D22F" w:rsidRPr="0066046C">
        <w:t xml:space="preserve"> inclusive </w:t>
      </w:r>
      <w:r w:rsidR="7AF13B3F" w:rsidRPr="0066046C">
        <w:t xml:space="preserve">economic </w:t>
      </w:r>
      <w:r w:rsidR="56B1D22F" w:rsidRPr="0066046C">
        <w:t xml:space="preserve">growth and </w:t>
      </w:r>
      <w:r w:rsidR="7AF13B3F" w:rsidRPr="0066046C">
        <w:t>diversification</w:t>
      </w:r>
      <w:r w:rsidR="631DCAE9" w:rsidRPr="0066046C">
        <w:t xml:space="preserve">. In collaboration with </w:t>
      </w:r>
      <w:r w:rsidR="001C0A60">
        <w:t>the</w:t>
      </w:r>
      <w:r w:rsidR="631DCAE9" w:rsidRPr="0066046C">
        <w:t xml:space="preserve"> United Nation</w:t>
      </w:r>
      <w:r w:rsidR="34505EB1" w:rsidRPr="0066046C">
        <w:t>s</w:t>
      </w:r>
      <w:r w:rsidR="631DCAE9" w:rsidRPr="0066046C">
        <w:t>’ Children Fund (UNICEF), United Nations Po</w:t>
      </w:r>
      <w:r w:rsidR="34505EB1" w:rsidRPr="0066046C">
        <w:t>pulation Fund (UNFPA)</w:t>
      </w:r>
      <w:r w:rsidR="001C0A60">
        <w:t>,</w:t>
      </w:r>
      <w:r w:rsidR="34505EB1" w:rsidRPr="0066046C">
        <w:t xml:space="preserve"> </w:t>
      </w:r>
      <w:r w:rsidR="004953C5" w:rsidRPr="0066046C">
        <w:t xml:space="preserve">and International Financial Institutions (IFIs), UNDP will provide </w:t>
      </w:r>
      <w:r w:rsidR="34505EB1" w:rsidRPr="0066046C">
        <w:t>f</w:t>
      </w:r>
      <w:r w:rsidR="631DCAE9" w:rsidRPr="0066046C">
        <w:t xml:space="preserve">inancial and technical support </w:t>
      </w:r>
      <w:r w:rsidR="45CEC7E8" w:rsidRPr="0066046C">
        <w:t>to</w:t>
      </w:r>
      <w:r w:rsidR="631DCAE9" w:rsidRPr="0066046C">
        <w:t xml:space="preserve"> </w:t>
      </w:r>
      <w:r w:rsidR="05BBEF6A" w:rsidRPr="0066046C">
        <w:t>the Zambia Statistic</w:t>
      </w:r>
      <w:r w:rsidR="34505EB1" w:rsidRPr="0066046C">
        <w:t>s</w:t>
      </w:r>
      <w:r w:rsidR="05BBEF6A" w:rsidRPr="0066046C">
        <w:t xml:space="preserve"> Agency </w:t>
      </w:r>
      <w:r w:rsidR="34505EB1" w:rsidRPr="0066046C">
        <w:t>(Za</w:t>
      </w:r>
      <w:r w:rsidR="4D8E9EB7" w:rsidRPr="0066046C">
        <w:t>mStats</w:t>
      </w:r>
      <w:r w:rsidR="34505EB1" w:rsidRPr="0066046C">
        <w:t xml:space="preserve">) </w:t>
      </w:r>
      <w:r w:rsidR="05BBEF6A" w:rsidRPr="0066046C">
        <w:t xml:space="preserve">to </w:t>
      </w:r>
      <w:r w:rsidR="001C0A60">
        <w:t>improve</w:t>
      </w:r>
      <w:r w:rsidR="001C0A60" w:rsidRPr="0066046C">
        <w:t xml:space="preserve"> </w:t>
      </w:r>
      <w:r w:rsidR="05BBEF6A" w:rsidRPr="0066046C">
        <w:t>its capacity for data collection and analysis</w:t>
      </w:r>
      <w:r w:rsidR="00927F70" w:rsidRPr="0066046C">
        <w:t>. This include</w:t>
      </w:r>
      <w:r w:rsidR="00B17528" w:rsidRPr="0066046C">
        <w:t>s</w:t>
      </w:r>
      <w:r w:rsidR="1EE34010" w:rsidRPr="0066046C">
        <w:t xml:space="preserve"> </w:t>
      </w:r>
      <w:r w:rsidR="05BBEF6A" w:rsidRPr="0066046C">
        <w:t>str</w:t>
      </w:r>
      <w:r w:rsidR="00B17528" w:rsidRPr="0066046C">
        <w:t>engthened</w:t>
      </w:r>
      <w:r w:rsidR="05BBEF6A" w:rsidRPr="0066046C">
        <w:t xml:space="preserve"> collaborations with </w:t>
      </w:r>
      <w:r w:rsidR="001C0A60">
        <w:t>a</w:t>
      </w:r>
      <w:r w:rsidR="05BBEF6A" w:rsidRPr="0066046C">
        <w:t>cademia</w:t>
      </w:r>
      <w:r w:rsidR="00EA7871" w:rsidRPr="0066046C">
        <w:t xml:space="preserve"> </w:t>
      </w:r>
      <w:r w:rsidR="00C03A42" w:rsidRPr="0066046C">
        <w:t>and</w:t>
      </w:r>
      <w:r w:rsidR="05BBEF6A" w:rsidRPr="0066046C">
        <w:t xml:space="preserve"> </w:t>
      </w:r>
      <w:r w:rsidR="001C0A60">
        <w:t>local t</w:t>
      </w:r>
      <w:r w:rsidR="00B17528" w:rsidRPr="0066046C">
        <w:t>hink</w:t>
      </w:r>
      <w:r w:rsidR="05BBEF6A" w:rsidRPr="0066046C">
        <w:t xml:space="preserve"> </w:t>
      </w:r>
      <w:r w:rsidR="001C0A60">
        <w:t>t</w:t>
      </w:r>
      <w:r w:rsidR="05BBEF6A" w:rsidRPr="0066046C">
        <w:t xml:space="preserve">anks. </w:t>
      </w:r>
    </w:p>
    <w:p w14:paraId="5C1D8986" w14:textId="21CFF6F3" w:rsidR="0020687C" w:rsidRPr="0066046C" w:rsidRDefault="27FDDA10"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t xml:space="preserve">Second, UNDP </w:t>
      </w:r>
      <w:r w:rsidR="7B9FE057" w:rsidRPr="0066046C">
        <w:t xml:space="preserve">will </w:t>
      </w:r>
      <w:r w:rsidR="0F56EE6A" w:rsidRPr="0066046C">
        <w:t xml:space="preserve">focus on testing and scaling-up solutions </w:t>
      </w:r>
      <w:r w:rsidR="3E097F2E" w:rsidRPr="0066046C">
        <w:t xml:space="preserve">that </w:t>
      </w:r>
      <w:r w:rsidR="008B4A91" w:rsidRPr="0066046C">
        <w:t xml:space="preserve">foster green job creation </w:t>
      </w:r>
      <w:r w:rsidR="00C5141C" w:rsidRPr="0066046C">
        <w:t>by</w:t>
      </w:r>
      <w:r w:rsidR="008B4A91" w:rsidRPr="0066046C">
        <w:t xml:space="preserve"> </w:t>
      </w:r>
      <w:r w:rsidR="00245920" w:rsidRPr="0066046C">
        <w:t>complement</w:t>
      </w:r>
      <w:r w:rsidR="00C5141C" w:rsidRPr="0066046C">
        <w:t>ing</w:t>
      </w:r>
      <w:r w:rsidR="00245920" w:rsidRPr="0066046C">
        <w:t xml:space="preserve"> </w:t>
      </w:r>
      <w:r w:rsidR="001C0A60">
        <w:t>European Union</w:t>
      </w:r>
      <w:r w:rsidR="001C0A60" w:rsidRPr="0066046C">
        <w:t xml:space="preserve"> </w:t>
      </w:r>
      <w:r w:rsidR="00245920" w:rsidRPr="0066046C">
        <w:t xml:space="preserve">interventions on </w:t>
      </w:r>
      <w:r w:rsidR="00DB4833">
        <w:t xml:space="preserve">climate and environmental </w:t>
      </w:r>
      <w:r w:rsidR="00826064" w:rsidRPr="0066046C">
        <w:t>investment</w:t>
      </w:r>
      <w:r w:rsidR="00DB4833">
        <w:t>s</w:t>
      </w:r>
      <w:r w:rsidR="00826064" w:rsidRPr="0066046C">
        <w:t xml:space="preserve"> </w:t>
      </w:r>
      <w:r w:rsidR="00824B25" w:rsidRPr="0066046C">
        <w:t xml:space="preserve">that </w:t>
      </w:r>
      <w:r w:rsidR="3E097F2E" w:rsidRPr="0066046C">
        <w:t xml:space="preserve">promote inclusive </w:t>
      </w:r>
      <w:r w:rsidR="00E301FA" w:rsidRPr="0066046C">
        <w:t xml:space="preserve">green </w:t>
      </w:r>
      <w:r w:rsidR="3E097F2E" w:rsidRPr="0066046C">
        <w:t xml:space="preserve">economic </w:t>
      </w:r>
      <w:r w:rsidR="009647E6" w:rsidRPr="0066046C">
        <w:t>growth.</w:t>
      </w:r>
      <w:r w:rsidR="00811094" w:rsidRPr="0066046C">
        <w:rPr>
          <w:rStyle w:val="FootnoteReference"/>
        </w:rPr>
        <w:footnoteReference w:id="25"/>
      </w:r>
      <w:r w:rsidR="3E097F2E" w:rsidRPr="0066046C">
        <w:t xml:space="preserve"> </w:t>
      </w:r>
      <w:r w:rsidR="00DB4833">
        <w:t>As a United Nations</w:t>
      </w:r>
      <w:r w:rsidR="005518D3" w:rsidRPr="0066046C">
        <w:t xml:space="preserve"> </w:t>
      </w:r>
      <w:r w:rsidR="00A46210" w:rsidRPr="0066046C">
        <w:t>t</w:t>
      </w:r>
      <w:r w:rsidR="0D2FE294" w:rsidRPr="0066046C">
        <w:t xml:space="preserve">echnical </w:t>
      </w:r>
      <w:r w:rsidR="00A46210" w:rsidRPr="0066046C">
        <w:t>l</w:t>
      </w:r>
      <w:r w:rsidR="0D2FE294" w:rsidRPr="0066046C">
        <w:t xml:space="preserve">ead </w:t>
      </w:r>
      <w:r w:rsidR="005518D3" w:rsidRPr="0066046C">
        <w:t>on</w:t>
      </w:r>
      <w:r w:rsidR="5AE4C952" w:rsidRPr="0066046C">
        <w:t xml:space="preserve"> </w:t>
      </w:r>
      <w:r w:rsidR="00A46210" w:rsidRPr="0066046C">
        <w:t>y</w:t>
      </w:r>
      <w:r w:rsidR="5AE4C952" w:rsidRPr="0066046C">
        <w:t>outh issues</w:t>
      </w:r>
      <w:r w:rsidR="5740AA67" w:rsidRPr="0066046C">
        <w:t>, UNDP</w:t>
      </w:r>
      <w:r w:rsidR="69436C49" w:rsidRPr="0066046C">
        <w:t xml:space="preserve"> will</w:t>
      </w:r>
      <w:r w:rsidR="05803B19" w:rsidRPr="0066046C">
        <w:t xml:space="preserve"> </w:t>
      </w:r>
      <w:r w:rsidR="004607DD" w:rsidRPr="0066046C">
        <w:t xml:space="preserve">leverage </w:t>
      </w:r>
      <w:r w:rsidR="246079EA" w:rsidRPr="0066046C">
        <w:t>public-private collaboration and partnership</w:t>
      </w:r>
      <w:r w:rsidR="005518D3" w:rsidRPr="0066046C">
        <w:t>s</w:t>
      </w:r>
      <w:r w:rsidR="246079EA" w:rsidRPr="0066046C">
        <w:t xml:space="preserve"> </w:t>
      </w:r>
      <w:r w:rsidR="004607DD" w:rsidRPr="0066046C">
        <w:t xml:space="preserve">by </w:t>
      </w:r>
      <w:r w:rsidR="00C21A7F" w:rsidRPr="0066046C">
        <w:t xml:space="preserve">providing </w:t>
      </w:r>
      <w:r w:rsidR="00E643D5" w:rsidRPr="0066046C">
        <w:t xml:space="preserve">business development support </w:t>
      </w:r>
      <w:r w:rsidR="00A46210" w:rsidRPr="0066046C">
        <w:t xml:space="preserve">services </w:t>
      </w:r>
      <w:r w:rsidR="00E643D5" w:rsidRPr="0066046C">
        <w:t xml:space="preserve">to </w:t>
      </w:r>
      <w:r w:rsidR="00DB4833">
        <w:t>micro, small and medium enterprises (</w:t>
      </w:r>
      <w:r w:rsidR="00E643D5" w:rsidRPr="0066046C">
        <w:t>MSMEs</w:t>
      </w:r>
      <w:r w:rsidR="00DB4833">
        <w:t>)</w:t>
      </w:r>
      <w:r w:rsidR="00E643D5" w:rsidRPr="0066046C">
        <w:t xml:space="preserve"> </w:t>
      </w:r>
      <w:r w:rsidR="004607DD" w:rsidRPr="0066046C">
        <w:t>to</w:t>
      </w:r>
      <w:r w:rsidR="0EA14EB0" w:rsidRPr="0066046C">
        <w:t xml:space="preserve"> create decent livelihood opportunities</w:t>
      </w:r>
      <w:r w:rsidR="007334A8" w:rsidRPr="0066046C">
        <w:t xml:space="preserve"> and promote value chain solutions</w:t>
      </w:r>
      <w:r w:rsidR="002763DF" w:rsidRPr="0066046C">
        <w:t xml:space="preserve">. </w:t>
      </w:r>
      <w:r w:rsidR="00C464FA" w:rsidRPr="0066046C">
        <w:t xml:space="preserve">This will include </w:t>
      </w:r>
      <w:r w:rsidR="0EA14EB0" w:rsidRPr="0066046C">
        <w:t xml:space="preserve">the development of initiatives such as volunteerism, </w:t>
      </w:r>
      <w:r w:rsidR="56AFF9E1" w:rsidRPr="0066046C">
        <w:t>internship</w:t>
      </w:r>
      <w:r w:rsidR="72D5D614" w:rsidRPr="0066046C">
        <w:t>s</w:t>
      </w:r>
      <w:r w:rsidR="7A5853F0" w:rsidRPr="0066046C">
        <w:t xml:space="preserve">, </w:t>
      </w:r>
      <w:r w:rsidR="49EC8993" w:rsidRPr="0066046C">
        <w:t>graduate</w:t>
      </w:r>
      <w:r w:rsidR="56AFF9E1" w:rsidRPr="0066046C">
        <w:t xml:space="preserve"> </w:t>
      </w:r>
      <w:r w:rsidR="0EECA64F" w:rsidRPr="0066046C">
        <w:t>programmes,</w:t>
      </w:r>
      <w:r w:rsidR="49EC8993" w:rsidRPr="0066046C">
        <w:t xml:space="preserve"> and apprenti</w:t>
      </w:r>
      <w:r w:rsidR="4727DCEA" w:rsidRPr="0066046C">
        <w:t xml:space="preserve">ceships </w:t>
      </w:r>
      <w:r w:rsidR="00DB4833">
        <w:t>for</w:t>
      </w:r>
      <w:r w:rsidR="4727DCEA" w:rsidRPr="0066046C">
        <w:t xml:space="preserve"> young people</w:t>
      </w:r>
      <w:r w:rsidR="68CD48AD" w:rsidRPr="0066046C">
        <w:t xml:space="preserve"> </w:t>
      </w:r>
      <w:r w:rsidR="00DB4833">
        <w:t>that</w:t>
      </w:r>
      <w:r w:rsidR="00DB4833" w:rsidRPr="0066046C">
        <w:t xml:space="preserve"> </w:t>
      </w:r>
      <w:r w:rsidR="00C03A42" w:rsidRPr="0066046C">
        <w:t xml:space="preserve">enhance </w:t>
      </w:r>
      <w:r w:rsidR="68CD48AD" w:rsidRPr="0066046C">
        <w:t>their</w:t>
      </w:r>
      <w:r w:rsidR="4727DCEA" w:rsidRPr="0066046C">
        <w:t xml:space="preserve"> </w:t>
      </w:r>
      <w:r w:rsidR="6430D602" w:rsidRPr="0066046C">
        <w:t>employability</w:t>
      </w:r>
      <w:r w:rsidR="00DB4833">
        <w:t>,</w:t>
      </w:r>
      <w:r w:rsidR="6430D602" w:rsidRPr="0066046C">
        <w:t xml:space="preserve"> </w:t>
      </w:r>
      <w:r w:rsidR="4727DCEA" w:rsidRPr="0066046C">
        <w:t xml:space="preserve">in particular young women and youth with </w:t>
      </w:r>
      <w:r w:rsidR="00DB4833">
        <w:t xml:space="preserve">living with </w:t>
      </w:r>
      <w:r w:rsidR="4727DCEA" w:rsidRPr="0066046C">
        <w:t xml:space="preserve">disabilities. </w:t>
      </w:r>
      <w:r w:rsidR="00CD071B" w:rsidRPr="0066046C">
        <w:t xml:space="preserve">UNDP will </w:t>
      </w:r>
      <w:r w:rsidR="00C31763" w:rsidRPr="0066046C">
        <w:t xml:space="preserve">capitalize on </w:t>
      </w:r>
      <w:r w:rsidR="00DB4833">
        <w:t>existing</w:t>
      </w:r>
      <w:r w:rsidR="00DB4833" w:rsidRPr="0066046C">
        <w:t xml:space="preserve"> </w:t>
      </w:r>
      <w:r w:rsidR="004612CE" w:rsidRPr="0066046C">
        <w:t xml:space="preserve">political </w:t>
      </w:r>
      <w:r w:rsidR="0076029C" w:rsidRPr="0066046C">
        <w:t xml:space="preserve">will </w:t>
      </w:r>
      <w:r w:rsidR="008554A4" w:rsidRPr="0066046C">
        <w:t xml:space="preserve">to </w:t>
      </w:r>
      <w:r w:rsidR="0076029C" w:rsidRPr="0066046C">
        <w:t>pri</w:t>
      </w:r>
      <w:r w:rsidR="00430DDA" w:rsidRPr="0066046C">
        <w:t>oritize</w:t>
      </w:r>
      <w:r w:rsidR="00CD071B" w:rsidRPr="0066046C">
        <w:t xml:space="preserve"> </w:t>
      </w:r>
      <w:r w:rsidR="00C31763" w:rsidRPr="0066046C">
        <w:t>youth</w:t>
      </w:r>
      <w:r w:rsidR="00CD071B" w:rsidRPr="0066046C">
        <w:t xml:space="preserve"> economic </w:t>
      </w:r>
      <w:r w:rsidR="00C31763" w:rsidRPr="0066046C">
        <w:t>empowerment</w:t>
      </w:r>
      <w:r w:rsidR="00CD071B" w:rsidRPr="0066046C">
        <w:t xml:space="preserve"> </w:t>
      </w:r>
      <w:r w:rsidR="00430DDA" w:rsidRPr="0066046C">
        <w:t>by</w:t>
      </w:r>
      <w:r w:rsidR="00CD071B" w:rsidRPr="0066046C">
        <w:t xml:space="preserve"> </w:t>
      </w:r>
      <w:r w:rsidR="00AD33DB" w:rsidRPr="0066046C">
        <w:t>develop</w:t>
      </w:r>
      <w:r w:rsidR="00A53578" w:rsidRPr="0066046C">
        <w:t>ing</w:t>
      </w:r>
      <w:r w:rsidR="00AD33DB" w:rsidRPr="0066046C">
        <w:t xml:space="preserve"> </w:t>
      </w:r>
      <w:r w:rsidR="001E3AB0" w:rsidRPr="0066046C">
        <w:t>scalable solutions</w:t>
      </w:r>
      <w:r w:rsidR="00CB0BA7" w:rsidRPr="0066046C">
        <w:t xml:space="preserve">. </w:t>
      </w:r>
      <w:r w:rsidR="00E122CD" w:rsidRPr="0066046C">
        <w:t xml:space="preserve">This includes </w:t>
      </w:r>
      <w:r w:rsidR="00E46F7A" w:rsidRPr="0066046C">
        <w:t xml:space="preserve">the promotion of youth entrepreneurship that </w:t>
      </w:r>
      <w:r w:rsidR="006A690D" w:rsidRPr="0066046C">
        <w:t>seize</w:t>
      </w:r>
      <w:r w:rsidR="002F3EC0">
        <w:t>s</w:t>
      </w:r>
      <w:r w:rsidR="00E46F7A" w:rsidRPr="0066046C">
        <w:t xml:space="preserve"> </w:t>
      </w:r>
      <w:r w:rsidR="00763E7E" w:rsidRPr="0066046C">
        <w:t xml:space="preserve">opportunities offered by new </w:t>
      </w:r>
      <w:r w:rsidR="002F3EC0">
        <w:t>a</w:t>
      </w:r>
      <w:r w:rsidR="00763E7E" w:rsidRPr="0066046C">
        <w:t>dministrati</w:t>
      </w:r>
      <w:r w:rsidR="002F3EC0">
        <w:t>ve</w:t>
      </w:r>
      <w:r w:rsidR="00763E7E" w:rsidRPr="0066046C">
        <w:t xml:space="preserve"> economic diplomacy</w:t>
      </w:r>
      <w:r w:rsidR="004D2EB4" w:rsidRPr="0066046C">
        <w:t xml:space="preserve"> </w:t>
      </w:r>
      <w:r w:rsidR="002F3EC0">
        <w:t>that leverages</w:t>
      </w:r>
      <w:r w:rsidR="00472052">
        <w:t xml:space="preserve"> the</w:t>
      </w:r>
      <w:r w:rsidR="004D2EB4" w:rsidRPr="0066046C">
        <w:t xml:space="preserve"> </w:t>
      </w:r>
      <w:r w:rsidR="002E2E06" w:rsidRPr="002E2E06">
        <w:t>African Continental Free Trade Area</w:t>
      </w:r>
      <w:r w:rsidR="002E2E06">
        <w:t xml:space="preserve"> </w:t>
      </w:r>
      <w:r w:rsidR="00472052">
        <w:t>(</w:t>
      </w:r>
      <w:r w:rsidR="004D2EB4" w:rsidRPr="0066046C">
        <w:t>AfCFTA</w:t>
      </w:r>
      <w:r w:rsidR="00472052">
        <w:t>)</w:t>
      </w:r>
      <w:r w:rsidR="004D2EB4" w:rsidRPr="0066046C">
        <w:t xml:space="preserve"> </w:t>
      </w:r>
      <w:r w:rsidR="003623EF" w:rsidRPr="0066046C">
        <w:t xml:space="preserve"> opportunities</w:t>
      </w:r>
      <w:r w:rsidR="004D2EB4" w:rsidRPr="0066046C">
        <w:rPr>
          <w:rStyle w:val="hgkelc"/>
        </w:rPr>
        <w:t>.</w:t>
      </w:r>
      <w:r w:rsidR="004D2EB4" w:rsidRPr="0066046C">
        <w:rPr>
          <w:rStyle w:val="FootnoteReference"/>
        </w:rPr>
        <w:t xml:space="preserve"> </w:t>
      </w:r>
      <w:r w:rsidR="00763E7E" w:rsidRPr="0066046C">
        <w:rPr>
          <w:rStyle w:val="FootnoteReference"/>
        </w:rPr>
        <w:footnoteReference w:id="26"/>
      </w:r>
      <w:r w:rsidR="00763E7E" w:rsidRPr="0066046C">
        <w:rPr>
          <w:vertAlign w:val="superscript"/>
        </w:rPr>
        <w:t>,</w:t>
      </w:r>
      <w:r w:rsidR="002F3EC0">
        <w:rPr>
          <w:vertAlign w:val="superscript"/>
        </w:rPr>
        <w:t xml:space="preserve"> </w:t>
      </w:r>
      <w:r w:rsidR="00763E7E" w:rsidRPr="0066046C">
        <w:rPr>
          <w:rStyle w:val="FootnoteReference"/>
        </w:rPr>
        <w:footnoteReference w:id="27"/>
      </w:r>
      <w:r w:rsidR="00A10321" w:rsidRPr="0066046C">
        <w:rPr>
          <w:rStyle w:val="hgkelc"/>
        </w:rPr>
        <w:t xml:space="preserve"> </w:t>
      </w:r>
    </w:p>
    <w:p w14:paraId="3C63966B" w14:textId="68D8C2E2" w:rsidR="00E84837" w:rsidRPr="0066046C" w:rsidRDefault="00661A17"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lastRenderedPageBreak/>
        <w:t xml:space="preserve">The </w:t>
      </w:r>
      <w:r w:rsidR="7B9FE057" w:rsidRPr="0066046C">
        <w:t>last</w:t>
      </w:r>
      <w:r w:rsidR="618E6723" w:rsidRPr="0066046C">
        <w:t xml:space="preserve"> </w:t>
      </w:r>
      <w:r w:rsidR="68CD48AD" w:rsidRPr="0066046C">
        <w:t xml:space="preserve">prong of the </w:t>
      </w:r>
      <w:r w:rsidR="618E6723" w:rsidRPr="0066046C">
        <w:t>approach is to</w:t>
      </w:r>
      <w:r w:rsidR="4A59C846" w:rsidRPr="0066046C">
        <w:t xml:space="preserve"> </w:t>
      </w:r>
      <w:r w:rsidR="41796083" w:rsidRPr="0066046C">
        <w:t>strengthen national capacit</w:t>
      </w:r>
      <w:r w:rsidR="002F3EC0">
        <w:t>ies</w:t>
      </w:r>
      <w:r w:rsidR="41796083" w:rsidRPr="0066046C">
        <w:t xml:space="preserve"> to </w:t>
      </w:r>
      <w:r w:rsidR="5172B662" w:rsidRPr="0066046C">
        <w:t xml:space="preserve">design and implement an integrated financing framework for sustainable </w:t>
      </w:r>
      <w:r w:rsidR="009647E6" w:rsidRPr="0066046C">
        <w:t>development.</w:t>
      </w:r>
      <w:r w:rsidR="3CE88435" w:rsidRPr="0066046C">
        <w:t xml:space="preserve"> </w:t>
      </w:r>
      <w:r w:rsidR="70DE2304" w:rsidRPr="0066046C">
        <w:t>In so doing</w:t>
      </w:r>
      <w:r w:rsidR="27FDDA10" w:rsidRPr="0066046C">
        <w:t xml:space="preserve">, UNDP </w:t>
      </w:r>
      <w:r w:rsidR="13531C7B" w:rsidRPr="0066046C">
        <w:t xml:space="preserve">will support </w:t>
      </w:r>
      <w:r w:rsidR="00902953" w:rsidRPr="0066046C">
        <w:t>initiatives for</w:t>
      </w:r>
      <w:r w:rsidR="0D83972D" w:rsidRPr="0066046C">
        <w:t xml:space="preserve"> the</w:t>
      </w:r>
      <w:r w:rsidR="13531C7B" w:rsidRPr="0066046C">
        <w:t xml:space="preserve"> </w:t>
      </w:r>
      <w:r w:rsidR="0084320B" w:rsidRPr="0066046C">
        <w:t>better alignment of planning, budgeting and financing systems, including</w:t>
      </w:r>
      <w:r w:rsidR="00E0707E" w:rsidRPr="0066046C">
        <w:t xml:space="preserve"> the</w:t>
      </w:r>
      <w:r w:rsidR="13531C7B" w:rsidRPr="0066046C">
        <w:t xml:space="preserve"> </w:t>
      </w:r>
      <w:r w:rsidR="21B16292" w:rsidRPr="0066046C">
        <w:t xml:space="preserve">formulation </w:t>
      </w:r>
      <w:r w:rsidR="009647E6" w:rsidRPr="0066046C">
        <w:t>of gender</w:t>
      </w:r>
      <w:r w:rsidR="00557AFB" w:rsidRPr="0066046C">
        <w:t>-</w:t>
      </w:r>
      <w:r w:rsidR="3DA5AD54" w:rsidRPr="0066046C">
        <w:t xml:space="preserve">sensitive </w:t>
      </w:r>
      <w:r w:rsidR="21B16292" w:rsidRPr="0066046C">
        <w:t>policies, strategies and programmes</w:t>
      </w:r>
      <w:r w:rsidR="002F3EC0">
        <w:t>,</w:t>
      </w:r>
      <w:r w:rsidR="21B16292" w:rsidRPr="0066046C">
        <w:t xml:space="preserve"> </w:t>
      </w:r>
      <w:r w:rsidR="1ACDE6F3" w:rsidRPr="0066046C">
        <w:t xml:space="preserve">and the </w:t>
      </w:r>
      <w:r w:rsidR="41796083" w:rsidRPr="0066046C">
        <w:t xml:space="preserve">identification of </w:t>
      </w:r>
      <w:r w:rsidR="00902953" w:rsidRPr="0066046C">
        <w:t>inno</w:t>
      </w:r>
      <w:r w:rsidR="0060158A" w:rsidRPr="0066046C">
        <w:t>vative</w:t>
      </w:r>
      <w:r w:rsidR="41796083" w:rsidRPr="0066046C">
        <w:t xml:space="preserve"> financing models for mobilization of additional </w:t>
      </w:r>
      <w:r w:rsidR="1ACDE6F3" w:rsidRPr="0066046C">
        <w:t xml:space="preserve">resources </w:t>
      </w:r>
      <w:r w:rsidR="21B16292" w:rsidRPr="0066046C">
        <w:t xml:space="preserve">that promote inclusive </w:t>
      </w:r>
      <w:r w:rsidR="0FB9C2E2" w:rsidRPr="0066046C">
        <w:t xml:space="preserve">economic diversification to reduce poverty </w:t>
      </w:r>
      <w:r w:rsidR="21B16292" w:rsidRPr="0066046C">
        <w:t xml:space="preserve">and </w:t>
      </w:r>
      <w:r w:rsidR="0FB9C2E2" w:rsidRPr="0066046C">
        <w:t xml:space="preserve">accelerate </w:t>
      </w:r>
      <w:r w:rsidR="21B16292" w:rsidRPr="0066046C">
        <w:t>SDG</w:t>
      </w:r>
      <w:r w:rsidR="0FB9C2E2" w:rsidRPr="0066046C">
        <w:t xml:space="preserve"> implementation. </w:t>
      </w:r>
    </w:p>
    <w:p w14:paraId="00FB2C5B" w14:textId="583B9EEA" w:rsidR="00814397" w:rsidRPr="0066046C" w:rsidRDefault="00BB7A7F" w:rsidP="00412633">
      <w:pPr>
        <w:pBdr>
          <w:top w:val="nil"/>
          <w:left w:val="nil"/>
          <w:bottom w:val="nil"/>
          <w:right w:val="nil"/>
          <w:between w:val="nil"/>
        </w:pBdr>
        <w:tabs>
          <w:tab w:val="left" w:pos="1260"/>
        </w:tabs>
        <w:spacing w:after="120" w:line="240" w:lineRule="exact"/>
        <w:ind w:left="900" w:right="746"/>
        <w:jc w:val="both"/>
      </w:pPr>
      <w:r w:rsidRPr="0066046C">
        <w:rPr>
          <w:b/>
          <w:bCs/>
        </w:rPr>
        <w:t>G</w:t>
      </w:r>
      <w:r w:rsidR="00F67B7C" w:rsidRPr="0066046C">
        <w:rPr>
          <w:b/>
          <w:bCs/>
        </w:rPr>
        <w:t xml:space="preserve">ood </w:t>
      </w:r>
      <w:r w:rsidR="00071AE7" w:rsidRPr="0066046C">
        <w:rPr>
          <w:b/>
          <w:bCs/>
        </w:rPr>
        <w:t>governance</w:t>
      </w:r>
      <w:r w:rsidR="0060158A" w:rsidRPr="0066046C">
        <w:rPr>
          <w:b/>
          <w:bCs/>
        </w:rPr>
        <w:t>,</w:t>
      </w:r>
      <w:r w:rsidR="00071AE7" w:rsidRPr="0066046C">
        <w:rPr>
          <w:b/>
          <w:bCs/>
        </w:rPr>
        <w:t xml:space="preserve"> inclusive</w:t>
      </w:r>
      <w:r w:rsidR="00574761" w:rsidRPr="0066046C">
        <w:rPr>
          <w:b/>
          <w:bCs/>
        </w:rPr>
        <w:t xml:space="preserve"> and participatory</w:t>
      </w:r>
      <w:r w:rsidR="00071AE7" w:rsidRPr="0066046C">
        <w:rPr>
          <w:b/>
          <w:bCs/>
        </w:rPr>
        <w:t xml:space="preserve"> society </w:t>
      </w:r>
    </w:p>
    <w:p w14:paraId="1FE3C01F" w14:textId="64C591D1" w:rsidR="00A90E55" w:rsidRPr="0066046C" w:rsidRDefault="24E4A19B"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t xml:space="preserve">Interventions under this area </w:t>
      </w:r>
      <w:r w:rsidR="7CBF5B44" w:rsidRPr="0066046C">
        <w:t xml:space="preserve">will apply strategies set out in the UNDP Signature Solutions </w:t>
      </w:r>
      <w:r w:rsidR="71B8F234" w:rsidRPr="0066046C">
        <w:t>2 (</w:t>
      </w:r>
      <w:r w:rsidR="002F3EC0">
        <w:t>g</w:t>
      </w:r>
      <w:r w:rsidR="71B8F234" w:rsidRPr="0066046C">
        <w:t>overnance) and 6 (</w:t>
      </w:r>
      <w:r w:rsidR="002F3EC0">
        <w:t>g</w:t>
      </w:r>
      <w:r w:rsidR="71B8F234" w:rsidRPr="0066046C">
        <w:t xml:space="preserve">ender </w:t>
      </w:r>
      <w:r w:rsidR="002F3EC0">
        <w:t>e</w:t>
      </w:r>
      <w:r w:rsidR="71B8F234" w:rsidRPr="0066046C">
        <w:t>quality)</w:t>
      </w:r>
      <w:r w:rsidR="1164A21E" w:rsidRPr="0066046C">
        <w:t>.</w:t>
      </w:r>
      <w:r w:rsidR="2C4BFAE8" w:rsidRPr="0066046C">
        <w:t xml:space="preserve">  </w:t>
      </w:r>
    </w:p>
    <w:p w14:paraId="086F4ED0" w14:textId="4B0D5975" w:rsidR="00F27AC5" w:rsidRPr="0066046C" w:rsidRDefault="71B8F234" w:rsidP="00412633">
      <w:pPr>
        <w:numPr>
          <w:ilvl w:val="0"/>
          <w:numId w:val="9"/>
        </w:numPr>
        <w:pBdr>
          <w:top w:val="nil"/>
          <w:left w:val="nil"/>
          <w:bottom w:val="nil"/>
          <w:right w:val="nil"/>
          <w:between w:val="nil"/>
        </w:pBdr>
        <w:tabs>
          <w:tab w:val="left" w:pos="1260"/>
        </w:tabs>
        <w:spacing w:after="120" w:line="240" w:lineRule="exact"/>
        <w:ind w:left="900" w:right="746" w:firstLine="0"/>
        <w:jc w:val="both"/>
        <w:rPr>
          <w:rFonts w:asciiTheme="minorHAnsi" w:eastAsiaTheme="minorEastAsia" w:hAnsiTheme="minorHAnsi" w:cstheme="minorBidi"/>
        </w:rPr>
      </w:pPr>
      <w:r w:rsidRPr="0066046C">
        <w:t>UNDP</w:t>
      </w:r>
      <w:r w:rsidR="51319716" w:rsidRPr="0066046C">
        <w:t xml:space="preserve"> </w:t>
      </w:r>
      <w:r w:rsidR="1BEB77AE" w:rsidRPr="0066046C">
        <w:t>will</w:t>
      </w:r>
      <w:r w:rsidR="51319716" w:rsidRPr="0066046C">
        <w:t xml:space="preserve"> continue </w:t>
      </w:r>
      <w:r w:rsidR="002F3EC0">
        <w:t>to provide</w:t>
      </w:r>
      <w:r w:rsidR="002F3EC0" w:rsidRPr="0066046C">
        <w:t xml:space="preserve"> </w:t>
      </w:r>
      <w:r w:rsidR="6DC8DD66" w:rsidRPr="0066046C">
        <w:t>technical assistance to</w:t>
      </w:r>
      <w:r w:rsidRPr="0066046C">
        <w:t xml:space="preserve"> </w:t>
      </w:r>
      <w:r w:rsidR="009647E6" w:rsidRPr="0066046C">
        <w:t>democratic</w:t>
      </w:r>
      <w:r w:rsidRPr="0066046C">
        <w:t xml:space="preserve"> processes </w:t>
      </w:r>
      <w:r w:rsidR="2B47EC56" w:rsidRPr="0066046C">
        <w:t>by</w:t>
      </w:r>
      <w:r w:rsidR="6F1ECE06" w:rsidRPr="0066046C">
        <w:t xml:space="preserve"> promot</w:t>
      </w:r>
      <w:r w:rsidR="2B47EC56" w:rsidRPr="0066046C">
        <w:t>ing</w:t>
      </w:r>
      <w:r w:rsidR="6F1ECE06" w:rsidRPr="0066046C">
        <w:t xml:space="preserve"> </w:t>
      </w:r>
      <w:r w:rsidR="2B47EC56" w:rsidRPr="0066046C">
        <w:t>the</w:t>
      </w:r>
      <w:r w:rsidRPr="0066046C">
        <w:t xml:space="preserve"> inclusive participation of women, youth, </w:t>
      </w:r>
      <w:r w:rsidR="002F3EC0">
        <w:t>people</w:t>
      </w:r>
      <w:r w:rsidR="002F3EC0" w:rsidRPr="0066046C">
        <w:t xml:space="preserve"> </w:t>
      </w:r>
      <w:r w:rsidRPr="0066046C">
        <w:t xml:space="preserve">in lawful custody, </w:t>
      </w:r>
      <w:r w:rsidR="002F3EC0">
        <w:t>people living</w:t>
      </w:r>
      <w:r w:rsidR="002F3EC0" w:rsidRPr="0066046C">
        <w:t xml:space="preserve"> </w:t>
      </w:r>
      <w:r w:rsidRPr="0066046C">
        <w:t>with disabilities</w:t>
      </w:r>
      <w:r w:rsidR="002F3EC0">
        <w:t>,</w:t>
      </w:r>
      <w:r w:rsidRPr="0066046C">
        <w:t xml:space="preserve"> and other marginali</w:t>
      </w:r>
      <w:r w:rsidR="002F3EC0">
        <w:t>z</w:t>
      </w:r>
      <w:r w:rsidRPr="0066046C">
        <w:t xml:space="preserve">ed groups. </w:t>
      </w:r>
      <w:r w:rsidR="69DC29D6" w:rsidRPr="0066046C">
        <w:t>As a trusted broker</w:t>
      </w:r>
      <w:r w:rsidR="011DB783" w:rsidRPr="0066046C">
        <w:t xml:space="preserve"> </w:t>
      </w:r>
      <w:r w:rsidR="002F3EC0">
        <w:t>in providing</w:t>
      </w:r>
      <w:r w:rsidR="002F3EC0" w:rsidRPr="0066046C">
        <w:t xml:space="preserve"> </w:t>
      </w:r>
      <w:r w:rsidR="005518D3" w:rsidRPr="0066046C">
        <w:t>past</w:t>
      </w:r>
      <w:r w:rsidR="34FE974F" w:rsidRPr="0066046C">
        <w:t xml:space="preserve"> electoral assistance, UNDP will strengthen democratic processes and systems </w:t>
      </w:r>
      <w:r w:rsidR="00351788" w:rsidRPr="0066046C">
        <w:t xml:space="preserve">by </w:t>
      </w:r>
      <w:r w:rsidR="005518D3" w:rsidRPr="0066046C">
        <w:t>build</w:t>
      </w:r>
      <w:r w:rsidR="00351788" w:rsidRPr="0066046C">
        <w:t>ing</w:t>
      </w:r>
      <w:r w:rsidR="00675FE7" w:rsidRPr="0066046C">
        <w:t xml:space="preserve"> </w:t>
      </w:r>
      <w:r w:rsidR="002F3EC0">
        <w:t xml:space="preserve">the </w:t>
      </w:r>
      <w:r w:rsidR="00675FE7" w:rsidRPr="0066046C">
        <w:t>capacit</w:t>
      </w:r>
      <w:r w:rsidR="00351788" w:rsidRPr="0066046C">
        <w:t>ies</w:t>
      </w:r>
      <w:r w:rsidR="00675FE7" w:rsidRPr="0066046C">
        <w:t xml:space="preserve"> of</w:t>
      </w:r>
      <w:r w:rsidR="34FE974F" w:rsidRPr="0066046C">
        <w:t xml:space="preserve"> </w:t>
      </w:r>
      <w:r w:rsidR="002F3EC0">
        <w:t>the</w:t>
      </w:r>
      <w:r w:rsidR="34FE974F" w:rsidRPr="0066046C">
        <w:t xml:space="preserve"> </w:t>
      </w:r>
      <w:r w:rsidR="002F3EC0">
        <w:t>j</w:t>
      </w:r>
      <w:r w:rsidR="34FE974F" w:rsidRPr="0066046C">
        <w:t xml:space="preserve">udiciary, </w:t>
      </w:r>
      <w:r w:rsidR="002F3EC0">
        <w:t>p</w:t>
      </w:r>
      <w:r w:rsidR="34FE974F" w:rsidRPr="0066046C">
        <w:t xml:space="preserve">arliament, </w:t>
      </w:r>
      <w:r w:rsidR="00893B4F" w:rsidRPr="0066046C">
        <w:t>and E</w:t>
      </w:r>
      <w:r w:rsidR="34FE974F" w:rsidRPr="0066046C">
        <w:t xml:space="preserve">lectoral </w:t>
      </w:r>
      <w:r w:rsidR="00893B4F" w:rsidRPr="0066046C">
        <w:t>C</w:t>
      </w:r>
      <w:r w:rsidR="34FE974F" w:rsidRPr="0066046C">
        <w:t>ommission</w:t>
      </w:r>
      <w:r w:rsidR="00893B4F" w:rsidRPr="0066046C">
        <w:t xml:space="preserve"> of Zambia (ECZ)</w:t>
      </w:r>
      <w:r w:rsidR="34FE974F" w:rsidRPr="0066046C">
        <w:t>.</w:t>
      </w:r>
      <w:r w:rsidR="4B425A76" w:rsidRPr="0066046C">
        <w:t xml:space="preserve"> </w:t>
      </w:r>
      <w:r w:rsidR="0098E74F" w:rsidRPr="0066046C">
        <w:t>This includes</w:t>
      </w:r>
      <w:r w:rsidR="002F3EC0">
        <w:t xml:space="preserve"> building</w:t>
      </w:r>
      <w:r w:rsidR="0098E74F" w:rsidRPr="0066046C">
        <w:t xml:space="preserve"> </w:t>
      </w:r>
      <w:r w:rsidR="19314156" w:rsidRPr="0066046C">
        <w:t xml:space="preserve">strong </w:t>
      </w:r>
      <w:r w:rsidR="00C86DB3" w:rsidRPr="0066046C">
        <w:t xml:space="preserve">support for </w:t>
      </w:r>
      <w:r w:rsidR="19314156" w:rsidRPr="0066046C">
        <w:t xml:space="preserve">civic and voter education, peacebuilding, and </w:t>
      </w:r>
      <w:r w:rsidR="2563B862" w:rsidRPr="0066046C">
        <w:t xml:space="preserve">advocacy for </w:t>
      </w:r>
      <w:r w:rsidR="002F3EC0">
        <w:t>more</w:t>
      </w:r>
      <w:r w:rsidR="002F3EC0" w:rsidRPr="0066046C">
        <w:t xml:space="preserve"> </w:t>
      </w:r>
      <w:r w:rsidR="2563B862" w:rsidRPr="0066046C">
        <w:t xml:space="preserve">women in leadership positions </w:t>
      </w:r>
      <w:r w:rsidR="19314156" w:rsidRPr="0066046C">
        <w:t>and political representation</w:t>
      </w:r>
      <w:r w:rsidR="3E94127F" w:rsidRPr="0066046C">
        <w:t xml:space="preserve"> </w:t>
      </w:r>
      <w:r w:rsidR="002F3EC0">
        <w:t>by</w:t>
      </w:r>
      <w:r w:rsidR="002F3EC0" w:rsidRPr="0066046C">
        <w:t xml:space="preserve"> </w:t>
      </w:r>
      <w:r w:rsidR="3E94127F" w:rsidRPr="0066046C">
        <w:t>support</w:t>
      </w:r>
      <w:r w:rsidR="002F3EC0">
        <w:t>ing</w:t>
      </w:r>
      <w:r w:rsidR="3E94127F" w:rsidRPr="0066046C">
        <w:t xml:space="preserve"> </w:t>
      </w:r>
      <w:r w:rsidR="3D2C370F" w:rsidRPr="0066046C">
        <w:t>legal reforms, policies</w:t>
      </w:r>
      <w:r w:rsidR="3615F762" w:rsidRPr="0066046C">
        <w:t>,</w:t>
      </w:r>
      <w:r w:rsidR="3D2C370F" w:rsidRPr="0066046C">
        <w:t xml:space="preserve"> strategies</w:t>
      </w:r>
      <w:r w:rsidR="3615F762" w:rsidRPr="0066046C">
        <w:t>,</w:t>
      </w:r>
      <w:r w:rsidR="43CD040D" w:rsidRPr="0066046C">
        <w:t xml:space="preserve"> </w:t>
      </w:r>
      <w:r w:rsidR="002F3EC0">
        <w:t xml:space="preserve">and the </w:t>
      </w:r>
      <w:r w:rsidR="41796083" w:rsidRPr="0066046C">
        <w:t>design and implementation of women</w:t>
      </w:r>
      <w:r w:rsidR="002F3EC0">
        <w:t>’s</w:t>
      </w:r>
      <w:r w:rsidR="41796083" w:rsidRPr="0066046C">
        <w:t xml:space="preserve"> empowerment interventions</w:t>
      </w:r>
      <w:r w:rsidR="3D2C370F" w:rsidRPr="0066046C">
        <w:t>.</w:t>
      </w:r>
    </w:p>
    <w:p w14:paraId="1708C714" w14:textId="02C2E0A2" w:rsidR="002D15B6" w:rsidRPr="0066046C" w:rsidRDefault="002F3EC0"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t>The</w:t>
      </w:r>
      <w:r w:rsidRPr="0066046C">
        <w:t xml:space="preserve"> </w:t>
      </w:r>
      <w:r w:rsidR="69DC29D6" w:rsidRPr="0066046C">
        <w:t xml:space="preserve">country programme </w:t>
      </w:r>
      <w:r w:rsidR="71B8F234" w:rsidRPr="0066046C">
        <w:t xml:space="preserve">will </w:t>
      </w:r>
      <w:r w:rsidR="0B34017E" w:rsidRPr="0066046C">
        <w:t xml:space="preserve">contribute to </w:t>
      </w:r>
      <w:r w:rsidR="3DA36517" w:rsidRPr="0066046C">
        <w:t xml:space="preserve">the consolidation of peace by </w:t>
      </w:r>
      <w:r w:rsidR="2BA17B70" w:rsidRPr="0066046C">
        <w:t xml:space="preserve">developing </w:t>
      </w:r>
      <w:r w:rsidR="39CDBA2F" w:rsidRPr="0066046C">
        <w:t>or sustain</w:t>
      </w:r>
      <w:r w:rsidR="15C749E4" w:rsidRPr="0066046C">
        <w:t>ing</w:t>
      </w:r>
      <w:r w:rsidR="39CDBA2F" w:rsidRPr="0066046C">
        <w:t xml:space="preserve"> innovative solutions</w:t>
      </w:r>
      <w:r>
        <w:t xml:space="preserve"> like </w:t>
      </w:r>
      <w:r w:rsidR="39CDBA2F" w:rsidRPr="0066046C">
        <w:t xml:space="preserve">early warning systems </w:t>
      </w:r>
      <w:r>
        <w:t>and building</w:t>
      </w:r>
      <w:r w:rsidRPr="0066046C">
        <w:t xml:space="preserve"> </w:t>
      </w:r>
      <w:r w:rsidR="4C60701D" w:rsidRPr="0066046C">
        <w:t xml:space="preserve">on existing partnerships with key national actors </w:t>
      </w:r>
      <w:r w:rsidR="00C86DB3" w:rsidRPr="0066046C">
        <w:t xml:space="preserve">such as </w:t>
      </w:r>
      <w:r>
        <w:t xml:space="preserve">the </w:t>
      </w:r>
      <w:r w:rsidR="4C60701D" w:rsidRPr="0066046C">
        <w:t>government, civil society</w:t>
      </w:r>
      <w:r>
        <w:t xml:space="preserve">, </w:t>
      </w:r>
      <w:r w:rsidR="4897B6E3" w:rsidRPr="0066046C">
        <w:t>women</w:t>
      </w:r>
      <w:r w:rsidR="00EE4745" w:rsidRPr="0066046C">
        <w:t xml:space="preserve"> and youth</w:t>
      </w:r>
      <w:r w:rsidR="4897B6E3" w:rsidRPr="0066046C">
        <w:t xml:space="preserve"> networks,</w:t>
      </w:r>
      <w:r w:rsidR="00EE4745" w:rsidRPr="0066046C">
        <w:t xml:space="preserve"> </w:t>
      </w:r>
      <w:r w:rsidR="4897B6E3" w:rsidRPr="0066046C">
        <w:t>faith</w:t>
      </w:r>
      <w:r w:rsidR="00EE4745" w:rsidRPr="0066046C">
        <w:t>-</w:t>
      </w:r>
      <w:r w:rsidR="4897B6E3" w:rsidRPr="0066046C">
        <w:t>based organi</w:t>
      </w:r>
      <w:r>
        <w:t>z</w:t>
      </w:r>
      <w:r w:rsidR="4897B6E3" w:rsidRPr="0066046C">
        <w:t>ations,</w:t>
      </w:r>
      <w:r w:rsidR="4C60701D" w:rsidRPr="0066046C">
        <w:t xml:space="preserve"> media</w:t>
      </w:r>
      <w:r>
        <w:t>,</w:t>
      </w:r>
      <w:r w:rsidR="00EE4745" w:rsidRPr="0066046C">
        <w:t xml:space="preserve"> and </w:t>
      </w:r>
      <w:r w:rsidR="4C60701D" w:rsidRPr="0066046C">
        <w:t xml:space="preserve">traditional </w:t>
      </w:r>
      <w:r w:rsidR="009647E6" w:rsidRPr="0066046C">
        <w:t>leaders to</w:t>
      </w:r>
      <w:r w:rsidR="00065559" w:rsidRPr="0066046C">
        <w:t xml:space="preserve"> </w:t>
      </w:r>
      <w:r w:rsidR="11AB02F8" w:rsidRPr="0066046C">
        <w:t xml:space="preserve">detect risks of violence to </w:t>
      </w:r>
      <w:r w:rsidR="41796083" w:rsidRPr="0066046C">
        <w:t>prevent conflict</w:t>
      </w:r>
      <w:r>
        <w:t>,</w:t>
      </w:r>
      <w:r w:rsidR="110D5D6F" w:rsidRPr="0066046C">
        <w:t xml:space="preserve"> and advance</w:t>
      </w:r>
      <w:r w:rsidR="71B8F234" w:rsidRPr="0066046C">
        <w:t xml:space="preserve"> peacebuilding and social cohesion prior to the next elections </w:t>
      </w:r>
      <w:r>
        <w:t>slated for</w:t>
      </w:r>
      <w:r w:rsidRPr="0066046C">
        <w:t xml:space="preserve"> </w:t>
      </w:r>
      <w:r w:rsidR="00F95153" w:rsidRPr="0066046C">
        <w:t>2026</w:t>
      </w:r>
      <w:r w:rsidR="71B8F234" w:rsidRPr="0066046C">
        <w:t xml:space="preserve">. </w:t>
      </w:r>
    </w:p>
    <w:p w14:paraId="7613BD98" w14:textId="56BF0E3A" w:rsidR="00ED1C12" w:rsidRPr="0066046C" w:rsidRDefault="69DC29D6"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t xml:space="preserve">UNDP </w:t>
      </w:r>
      <w:r w:rsidR="34FE974F" w:rsidRPr="0066046C">
        <w:t xml:space="preserve">will </w:t>
      </w:r>
      <w:r w:rsidR="353028C0" w:rsidRPr="0066046C">
        <w:t xml:space="preserve">promote </w:t>
      </w:r>
      <w:r w:rsidR="3A32C6B1" w:rsidRPr="0066046C">
        <w:t>innovative digital solutions for</w:t>
      </w:r>
      <w:r w:rsidR="002F3EC0">
        <w:t xml:space="preserve"> the</w:t>
      </w:r>
      <w:r w:rsidR="3A32C6B1" w:rsidRPr="0066046C">
        <w:t xml:space="preserve"> </w:t>
      </w:r>
      <w:r w:rsidR="6A0804B3" w:rsidRPr="0066046C">
        <w:t xml:space="preserve">enhanced </w:t>
      </w:r>
      <w:r w:rsidR="3A32C6B1" w:rsidRPr="0066046C">
        <w:t>delivery of public services</w:t>
      </w:r>
      <w:r w:rsidR="004C0ED3">
        <w:t xml:space="preserve">, </w:t>
      </w:r>
      <w:r w:rsidR="005C364C" w:rsidRPr="0066046C">
        <w:t xml:space="preserve">capitalizing on success stories </w:t>
      </w:r>
      <w:r w:rsidR="004C0ED3">
        <w:t>from</w:t>
      </w:r>
      <w:r w:rsidR="004C0ED3" w:rsidRPr="0066046C">
        <w:t xml:space="preserve"> </w:t>
      </w:r>
      <w:r w:rsidR="005C364C" w:rsidRPr="0066046C">
        <w:t xml:space="preserve">Ghana and Rwanda </w:t>
      </w:r>
      <w:r w:rsidR="004C0ED3">
        <w:t>where</w:t>
      </w:r>
      <w:r w:rsidR="004C0ED3" w:rsidRPr="0066046C">
        <w:t xml:space="preserve"> </w:t>
      </w:r>
      <w:r w:rsidR="004C0ED3">
        <w:t xml:space="preserve">stakeholders </w:t>
      </w:r>
      <w:r w:rsidR="00646D42" w:rsidRPr="0066046C">
        <w:t>leveraged</w:t>
      </w:r>
      <w:r w:rsidR="005C364C" w:rsidRPr="0066046C">
        <w:t xml:space="preserve"> </w:t>
      </w:r>
      <w:r w:rsidR="009647E6" w:rsidRPr="0066046C">
        <w:t>innovation</w:t>
      </w:r>
      <w:r w:rsidR="2C4BFAE8" w:rsidRPr="0066046C">
        <w:t xml:space="preserve"> and technology hubs</w:t>
      </w:r>
      <w:r w:rsidR="4A6881A5" w:rsidRPr="0066046C">
        <w:t xml:space="preserve">. </w:t>
      </w:r>
      <w:r w:rsidR="00646D42" w:rsidRPr="0066046C">
        <w:t xml:space="preserve">South-South </w:t>
      </w:r>
      <w:r w:rsidR="004C0ED3">
        <w:t>c</w:t>
      </w:r>
      <w:r w:rsidR="00646D42" w:rsidRPr="0066046C">
        <w:t xml:space="preserve">ooperation </w:t>
      </w:r>
      <w:r w:rsidR="004C0ED3">
        <w:t>will be used to expand</w:t>
      </w:r>
      <w:r w:rsidR="004C0ED3" w:rsidRPr="0066046C">
        <w:t xml:space="preserve"> </w:t>
      </w:r>
      <w:r w:rsidR="4A6881A5" w:rsidRPr="0066046C">
        <w:t>proposition</w:t>
      </w:r>
      <w:r w:rsidR="1EA97573" w:rsidRPr="0066046C">
        <w:t>s</w:t>
      </w:r>
      <w:r w:rsidR="4A6881A5" w:rsidRPr="0066046C">
        <w:t xml:space="preserve"> </w:t>
      </w:r>
      <w:r w:rsidR="5768A68F" w:rsidRPr="0066046C">
        <w:t>set out</w:t>
      </w:r>
      <w:r w:rsidR="1EA97573" w:rsidRPr="0066046C">
        <w:t xml:space="preserve"> </w:t>
      </w:r>
      <w:r w:rsidR="2C4BFAE8" w:rsidRPr="0066046C">
        <w:t>in the UNDP Digital Strategy 2022-2025,</w:t>
      </w:r>
      <w:r w:rsidR="004C0ED3">
        <w:t xml:space="preserve"> and</w:t>
      </w:r>
      <w:r w:rsidR="2C4BFAE8" w:rsidRPr="0066046C">
        <w:t xml:space="preserve"> </w:t>
      </w:r>
      <w:r w:rsidR="37E4DB1A" w:rsidRPr="0066046C">
        <w:t xml:space="preserve">the e-Government Division </w:t>
      </w:r>
      <w:r w:rsidR="40921F6A" w:rsidRPr="0066046C">
        <w:t xml:space="preserve">will be assisted </w:t>
      </w:r>
      <w:r w:rsidR="004C0ED3">
        <w:t>in</w:t>
      </w:r>
      <w:r w:rsidR="004C0ED3" w:rsidRPr="0066046C">
        <w:t xml:space="preserve"> </w:t>
      </w:r>
      <w:r w:rsidR="6837753D" w:rsidRPr="0066046C">
        <w:t>implement</w:t>
      </w:r>
      <w:r w:rsidR="004C0ED3">
        <w:t>ing</w:t>
      </w:r>
      <w:r w:rsidR="6837753D" w:rsidRPr="0066046C">
        <w:t xml:space="preserve"> the Electronic Government </w:t>
      </w:r>
      <w:r w:rsidR="129D3CB0" w:rsidRPr="0066046C">
        <w:t xml:space="preserve">Act </w:t>
      </w:r>
      <w:r w:rsidR="6837753D" w:rsidRPr="0066046C">
        <w:t>through the formulation of</w:t>
      </w:r>
      <w:r w:rsidR="36467ACD" w:rsidRPr="0066046C">
        <w:t xml:space="preserve"> </w:t>
      </w:r>
      <w:r w:rsidR="1EA97573" w:rsidRPr="0066046C">
        <w:t>strategies</w:t>
      </w:r>
      <w:r w:rsidR="004C0ED3">
        <w:t xml:space="preserve"> and </w:t>
      </w:r>
      <w:r w:rsidR="1EA97573" w:rsidRPr="0066046C">
        <w:t xml:space="preserve">other reforms </w:t>
      </w:r>
      <w:r w:rsidR="5B3AFA3F" w:rsidRPr="0066046C">
        <w:t>that</w:t>
      </w:r>
      <w:r w:rsidR="2C4BFAE8" w:rsidRPr="0066046C">
        <w:t xml:space="preserve"> enhance digital ecosystems </w:t>
      </w:r>
      <w:r w:rsidR="5B3AFA3F" w:rsidRPr="0066046C">
        <w:t>for better accountability and transparency</w:t>
      </w:r>
      <w:r w:rsidR="2C4BFAE8" w:rsidRPr="0066046C">
        <w:t xml:space="preserve">. </w:t>
      </w:r>
      <w:r w:rsidR="797D7BC0" w:rsidRPr="0066046C">
        <w:t>This will enable</w:t>
      </w:r>
      <w:r w:rsidR="2C4BFAE8" w:rsidRPr="0066046C">
        <w:t xml:space="preserve"> digital solutions to</w:t>
      </w:r>
      <w:r w:rsidR="004C0ED3">
        <w:t xml:space="preserve"> be applied that</w:t>
      </w:r>
      <w:r w:rsidR="2C4BFAE8" w:rsidRPr="0066046C">
        <w:t xml:space="preserve"> </w:t>
      </w:r>
      <w:r w:rsidR="41796083" w:rsidRPr="0066046C">
        <w:t xml:space="preserve">perform </w:t>
      </w:r>
      <w:r w:rsidR="50D9CF13" w:rsidRPr="0066046C">
        <w:t xml:space="preserve">core </w:t>
      </w:r>
      <w:r w:rsidR="03B1BAD6" w:rsidRPr="0066046C">
        <w:t xml:space="preserve">government </w:t>
      </w:r>
      <w:r w:rsidR="2C4BFAE8" w:rsidRPr="0066046C">
        <w:t>functions,</w:t>
      </w:r>
      <w:r w:rsidR="41796083" w:rsidRPr="0066046C">
        <w:t xml:space="preserve"> enhance </w:t>
      </w:r>
      <w:r w:rsidR="2C4BFAE8" w:rsidRPr="0066046C">
        <w:t>systems, procedures and service delivery to citizens</w:t>
      </w:r>
      <w:r w:rsidR="1784CBD3" w:rsidRPr="0066046C">
        <w:t xml:space="preserve"> and marginalized groups such as </w:t>
      </w:r>
      <w:r w:rsidR="004C0ED3">
        <w:t>people living with disabilities</w:t>
      </w:r>
      <w:r w:rsidR="004C0ED3" w:rsidRPr="0066046C">
        <w:t xml:space="preserve"> </w:t>
      </w:r>
      <w:r w:rsidR="00484A32" w:rsidRPr="0066046C">
        <w:t>and</w:t>
      </w:r>
      <w:r w:rsidR="324A1085" w:rsidRPr="0066046C">
        <w:t xml:space="preserve"> </w:t>
      </w:r>
      <w:r w:rsidR="2C4BFAE8" w:rsidRPr="0066046C">
        <w:t xml:space="preserve">refugees. </w:t>
      </w:r>
      <w:r w:rsidR="5626E56B" w:rsidRPr="0066046C">
        <w:t>Similarly</w:t>
      </w:r>
      <w:r w:rsidR="576D9FCA" w:rsidRPr="0066046C">
        <w:t xml:space="preserve">, in collaboration with </w:t>
      </w:r>
      <w:r w:rsidR="5DE45E84" w:rsidRPr="0066046C">
        <w:t>the U</w:t>
      </w:r>
      <w:r w:rsidR="004C0ED3">
        <w:t xml:space="preserve">nited </w:t>
      </w:r>
      <w:r w:rsidR="5DE45E84" w:rsidRPr="0066046C">
        <w:t>N</w:t>
      </w:r>
      <w:r w:rsidR="004C0ED3">
        <w:t>ations</w:t>
      </w:r>
      <w:r w:rsidR="5DE45E84" w:rsidRPr="0066046C">
        <w:t>-wide Task Group</w:t>
      </w:r>
      <w:r w:rsidR="576D9FCA" w:rsidRPr="0066046C">
        <w:t>,</w:t>
      </w:r>
      <w:r w:rsidR="2C4BFAE8" w:rsidRPr="0066046C">
        <w:t xml:space="preserve"> the Legal Identity for All Agenda</w:t>
      </w:r>
      <w:r w:rsidR="53C9837D" w:rsidRPr="0066046C">
        <w:t xml:space="preserve"> will be implemented in Zambia </w:t>
      </w:r>
      <w:r w:rsidR="004C0ED3">
        <w:t>with</w:t>
      </w:r>
      <w:r w:rsidR="004C0ED3" w:rsidRPr="0066046C">
        <w:t xml:space="preserve"> </w:t>
      </w:r>
      <w:r w:rsidR="2C4BFAE8" w:rsidRPr="0066046C">
        <w:t>the roll out of biometric national identit</w:t>
      </w:r>
      <w:r w:rsidR="52165DCA" w:rsidRPr="0066046C">
        <w:t>ies</w:t>
      </w:r>
      <w:r w:rsidR="004C0ED3">
        <w:t xml:space="preserve"> that </w:t>
      </w:r>
      <w:r w:rsidR="52165DCA" w:rsidRPr="0066046C">
        <w:t xml:space="preserve">will </w:t>
      </w:r>
      <w:r w:rsidR="004C0ED3">
        <w:t>have</w:t>
      </w:r>
      <w:r w:rsidR="2C4BFAE8" w:rsidRPr="0066046C">
        <w:t xml:space="preserve"> </w:t>
      </w:r>
      <w:r w:rsidR="004C0ED3">
        <w:t>far-reaching,</w:t>
      </w:r>
      <w:r w:rsidR="004C0ED3" w:rsidRPr="0066046C">
        <w:t xml:space="preserve"> </w:t>
      </w:r>
      <w:r w:rsidR="2C4BFAE8" w:rsidRPr="0066046C">
        <w:t>positive effects</w:t>
      </w:r>
      <w:r w:rsidR="004C0ED3">
        <w:t>,</w:t>
      </w:r>
      <w:r w:rsidR="2C4BFAE8" w:rsidRPr="0066046C">
        <w:t xml:space="preserve"> including </w:t>
      </w:r>
      <w:r w:rsidR="004C0ED3">
        <w:t xml:space="preserve">enhancing </w:t>
      </w:r>
      <w:r w:rsidR="2C4BFAE8" w:rsidRPr="0066046C">
        <w:t>the integrity of electoral processes,</w:t>
      </w:r>
      <w:r w:rsidR="004C0ED3">
        <w:t xml:space="preserve"> improving</w:t>
      </w:r>
      <w:r w:rsidR="2C4BFAE8" w:rsidRPr="0066046C">
        <w:t xml:space="preserve"> accountability and transparency in business, and social protection</w:t>
      </w:r>
      <w:r w:rsidR="7943262A" w:rsidRPr="0066046C">
        <w:t>.</w:t>
      </w:r>
    </w:p>
    <w:p w14:paraId="49528EC5" w14:textId="6F3BC98E" w:rsidR="00A1090F" w:rsidRPr="0066046C" w:rsidRDefault="42F1A115" w:rsidP="00412633">
      <w:pPr>
        <w:numPr>
          <w:ilvl w:val="0"/>
          <w:numId w:val="9"/>
        </w:numPr>
        <w:pBdr>
          <w:top w:val="nil"/>
          <w:left w:val="nil"/>
          <w:bottom w:val="nil"/>
          <w:right w:val="nil"/>
          <w:between w:val="nil"/>
        </w:pBdr>
        <w:tabs>
          <w:tab w:val="left" w:pos="1260"/>
        </w:tabs>
        <w:spacing w:after="120" w:line="240" w:lineRule="exact"/>
        <w:ind w:left="900" w:right="746" w:firstLine="0"/>
        <w:jc w:val="both"/>
      </w:pPr>
      <w:r w:rsidRPr="0066046C">
        <w:t>B</w:t>
      </w:r>
      <w:r w:rsidR="5BF1A850" w:rsidRPr="0066046C">
        <w:t>uild</w:t>
      </w:r>
      <w:r w:rsidRPr="0066046C">
        <w:t>ing</w:t>
      </w:r>
      <w:r w:rsidR="5BF1A850" w:rsidRPr="0066046C">
        <w:t xml:space="preserve"> on </w:t>
      </w:r>
      <w:r w:rsidRPr="0066046C">
        <w:t>past success</w:t>
      </w:r>
      <w:r w:rsidR="5FEB8ACA" w:rsidRPr="0066046C">
        <w:t>es</w:t>
      </w:r>
      <w:r w:rsidR="5BF1A850" w:rsidRPr="0066046C">
        <w:t xml:space="preserve"> in</w:t>
      </w:r>
      <w:r w:rsidR="0899E033" w:rsidRPr="0066046C">
        <w:t xml:space="preserve"> </w:t>
      </w:r>
      <w:r w:rsidR="5BF1A850" w:rsidRPr="0066046C">
        <w:t>developing a strong legal and judicial architectu</w:t>
      </w:r>
      <w:r w:rsidRPr="0066046C">
        <w:t xml:space="preserve">re </w:t>
      </w:r>
      <w:r w:rsidR="004C0ED3">
        <w:t>to decrease</w:t>
      </w:r>
      <w:r w:rsidR="004C0ED3" w:rsidRPr="0066046C">
        <w:t xml:space="preserve"> </w:t>
      </w:r>
      <w:r w:rsidRPr="0066046C">
        <w:t>GBV</w:t>
      </w:r>
      <w:r w:rsidR="004C0ED3">
        <w:t>,</w:t>
      </w:r>
      <w:r w:rsidRPr="0066046C">
        <w:t xml:space="preserve"> including</w:t>
      </w:r>
      <w:r w:rsidR="5BF1A850" w:rsidRPr="0066046C">
        <w:t xml:space="preserve"> fast</w:t>
      </w:r>
      <w:r w:rsidR="5626E56B" w:rsidRPr="0066046C">
        <w:t>-</w:t>
      </w:r>
      <w:r w:rsidR="5BF1A850" w:rsidRPr="0066046C">
        <w:t xml:space="preserve">track courts </w:t>
      </w:r>
      <w:r w:rsidRPr="0066046C">
        <w:t>in</w:t>
      </w:r>
      <w:r w:rsidR="0899E033" w:rsidRPr="0066046C">
        <w:t xml:space="preserve"> </w:t>
      </w:r>
      <w:r w:rsidR="5626E56B" w:rsidRPr="0066046C">
        <w:t xml:space="preserve">all </w:t>
      </w:r>
      <w:r w:rsidR="5BF1A850" w:rsidRPr="0066046C">
        <w:t>t</w:t>
      </w:r>
      <w:r w:rsidR="0899E033" w:rsidRPr="0066046C">
        <w:t xml:space="preserve">en provinces </w:t>
      </w:r>
      <w:r w:rsidR="004C0ED3">
        <w:t>and</w:t>
      </w:r>
      <w:r w:rsidR="001F7D8E" w:rsidRPr="0066046C">
        <w:t xml:space="preserve"> the </w:t>
      </w:r>
      <w:r w:rsidR="00C86DB3" w:rsidRPr="0066046C">
        <w:t xml:space="preserve">introduction of </w:t>
      </w:r>
      <w:r w:rsidR="5BF1A850" w:rsidRPr="0066046C">
        <w:t>key legislation</w:t>
      </w:r>
      <w:r w:rsidR="5FEB8ACA" w:rsidRPr="0066046C">
        <w:t>, UNDP will s</w:t>
      </w:r>
      <w:r w:rsidR="5BF1A850" w:rsidRPr="0066046C">
        <w:t xml:space="preserve">upport </w:t>
      </w:r>
      <w:r w:rsidR="0A4074B6" w:rsidRPr="0066046C">
        <w:t>legislative and policy framework</w:t>
      </w:r>
      <w:r w:rsidR="5CBB7FF7" w:rsidRPr="0066046C">
        <w:t>s</w:t>
      </w:r>
      <w:r w:rsidR="0A4074B6" w:rsidRPr="0066046C">
        <w:t xml:space="preserve"> to </w:t>
      </w:r>
      <w:r w:rsidR="0899E033" w:rsidRPr="0066046C">
        <w:t>a</w:t>
      </w:r>
      <w:r w:rsidR="5BF1A850" w:rsidRPr="0066046C">
        <w:t>ddress</w:t>
      </w:r>
      <w:r w:rsidR="004C0ED3">
        <w:t xml:space="preserve"> the</w:t>
      </w:r>
      <w:r w:rsidR="5BF1A850" w:rsidRPr="0066046C">
        <w:t xml:space="preserve"> social and </w:t>
      </w:r>
      <w:r w:rsidR="0899E033" w:rsidRPr="0066046C">
        <w:t xml:space="preserve">cultural norms </w:t>
      </w:r>
      <w:r w:rsidR="004C0ED3">
        <w:t>that</w:t>
      </w:r>
      <w:r w:rsidR="004C0ED3" w:rsidRPr="0066046C">
        <w:t xml:space="preserve"> </w:t>
      </w:r>
      <w:r w:rsidR="0899E033" w:rsidRPr="0066046C">
        <w:t>negative practices</w:t>
      </w:r>
      <w:r w:rsidR="2A2A34D3" w:rsidRPr="0066046C">
        <w:t>,</w:t>
      </w:r>
      <w:r w:rsidR="0899E033" w:rsidRPr="0066046C">
        <w:t xml:space="preserve"> f</w:t>
      </w:r>
      <w:r w:rsidR="5BF1A850" w:rsidRPr="0066046C">
        <w:t>oster</w:t>
      </w:r>
      <w:r w:rsidR="0899E033" w:rsidRPr="0066046C">
        <w:t xml:space="preserve"> </w:t>
      </w:r>
      <w:r w:rsidR="5BF1A850" w:rsidRPr="0066046C">
        <w:t>societal inequalit</w:t>
      </w:r>
      <w:r w:rsidR="004C0ED3">
        <w:t>y</w:t>
      </w:r>
      <w:r w:rsidR="3A2036B7" w:rsidRPr="0066046C">
        <w:t>, and</w:t>
      </w:r>
      <w:r w:rsidR="5BF1A850" w:rsidRPr="0066046C">
        <w:t xml:space="preserve"> negatively affect </w:t>
      </w:r>
      <w:r w:rsidR="004C0ED3">
        <w:t xml:space="preserve">the empowerment of </w:t>
      </w:r>
      <w:r w:rsidR="5BF1A850" w:rsidRPr="0066046C">
        <w:t xml:space="preserve">women and </w:t>
      </w:r>
      <w:r w:rsidR="00C50F23" w:rsidRPr="0066046C">
        <w:t>girls</w:t>
      </w:r>
      <w:r w:rsidR="5BF1A850" w:rsidRPr="0066046C">
        <w:t xml:space="preserve">. </w:t>
      </w:r>
    </w:p>
    <w:p w14:paraId="1F1393D5" w14:textId="130D9A4F" w:rsidR="00B53BE8" w:rsidRPr="0066046C" w:rsidRDefault="210E7A51" w:rsidP="000D1195">
      <w:pPr>
        <w:numPr>
          <w:ilvl w:val="0"/>
          <w:numId w:val="9"/>
        </w:numPr>
        <w:pBdr>
          <w:top w:val="nil"/>
          <w:left w:val="nil"/>
          <w:bottom w:val="nil"/>
          <w:right w:val="nil"/>
          <w:between w:val="nil"/>
        </w:pBdr>
        <w:tabs>
          <w:tab w:val="left" w:pos="1260"/>
        </w:tabs>
        <w:spacing w:after="200" w:line="240" w:lineRule="exact"/>
        <w:ind w:left="900" w:right="746" w:firstLine="0"/>
        <w:jc w:val="both"/>
      </w:pPr>
      <w:r w:rsidRPr="0066046C">
        <w:t xml:space="preserve">Legal </w:t>
      </w:r>
      <w:r w:rsidR="5EFE7AA4" w:rsidRPr="0066046C">
        <w:t xml:space="preserve">reforms, policy and strategies will promote </w:t>
      </w:r>
      <w:r w:rsidR="3B5BB3AE" w:rsidRPr="0066046C">
        <w:t>access to justice</w:t>
      </w:r>
      <w:r w:rsidR="004C0ED3">
        <w:t xml:space="preserve">, </w:t>
      </w:r>
      <w:r w:rsidR="742B90D9" w:rsidRPr="0066046C">
        <w:t xml:space="preserve">human rights, </w:t>
      </w:r>
      <w:r w:rsidR="004C0ED3">
        <w:t xml:space="preserve">and </w:t>
      </w:r>
      <w:r w:rsidR="742B90D9" w:rsidRPr="0066046C">
        <w:t>non-</w:t>
      </w:r>
      <w:r w:rsidR="1E82C19C" w:rsidRPr="0066046C">
        <w:t>discrimination</w:t>
      </w:r>
      <w:r w:rsidR="5EAD50D2" w:rsidRPr="0066046C">
        <w:t xml:space="preserve"> </w:t>
      </w:r>
      <w:r w:rsidR="004C0ED3">
        <w:t>that affects</w:t>
      </w:r>
      <w:r w:rsidR="004C0ED3" w:rsidRPr="0066046C">
        <w:t xml:space="preserve"> </w:t>
      </w:r>
      <w:r w:rsidR="0BE828F3" w:rsidRPr="0066046C">
        <w:t>marginalized and vulnerable groups such as women, youth, people living with HIV and key populations</w:t>
      </w:r>
      <w:r w:rsidR="004C0ED3">
        <w:t xml:space="preserve">. This includes identifying </w:t>
      </w:r>
      <w:r w:rsidR="3B5BB3AE" w:rsidRPr="0066046C">
        <w:t>link</w:t>
      </w:r>
      <w:r w:rsidR="004C0ED3">
        <w:t>s</w:t>
      </w:r>
      <w:r w:rsidR="3B5BB3AE" w:rsidRPr="0066046C">
        <w:t xml:space="preserve"> between duty bearers and rights holders to enable the </w:t>
      </w:r>
      <w:r w:rsidR="22FC8C40" w:rsidRPr="0066046C">
        <w:t>fulfilment</w:t>
      </w:r>
      <w:r w:rsidR="3B5BB3AE" w:rsidRPr="0066046C">
        <w:t xml:space="preserve"> of human rights for all in line with regional and international treaties and conventions.</w:t>
      </w:r>
      <w:r w:rsidR="3B5BB3AE" w:rsidRPr="0066046C">
        <w:rPr>
          <w:b/>
          <w:bCs/>
          <w:sz w:val="18"/>
          <w:szCs w:val="18"/>
        </w:rPr>
        <w:t xml:space="preserve">  </w:t>
      </w:r>
    </w:p>
    <w:p w14:paraId="27DFF088" w14:textId="432DBDD3" w:rsidR="00CE7141" w:rsidRPr="0066046C" w:rsidRDefault="00CE7141" w:rsidP="000D1195">
      <w:pPr>
        <w:pStyle w:val="Heading1"/>
        <w:numPr>
          <w:ilvl w:val="0"/>
          <w:numId w:val="11"/>
        </w:numPr>
        <w:tabs>
          <w:tab w:val="left" w:pos="1260"/>
          <w:tab w:val="left" w:pos="1800"/>
        </w:tabs>
        <w:spacing w:after="200" w:line="240" w:lineRule="exact"/>
        <w:ind w:left="900" w:right="746" w:hanging="450"/>
        <w:jc w:val="both"/>
        <w:rPr>
          <w:lang w:val="en-US"/>
        </w:rPr>
      </w:pPr>
      <w:r w:rsidRPr="0066046C">
        <w:rPr>
          <w:rFonts w:ascii="Times New Roman" w:hAnsi="Times New Roman"/>
          <w:color w:val="000000"/>
          <w:sz w:val="24"/>
          <w:szCs w:val="24"/>
          <w:lang w:val="en-US"/>
        </w:rPr>
        <w:t xml:space="preserve">Programme and </w:t>
      </w:r>
      <w:r w:rsidR="00952105">
        <w:rPr>
          <w:rFonts w:ascii="Times New Roman" w:hAnsi="Times New Roman"/>
          <w:color w:val="000000"/>
          <w:sz w:val="24"/>
          <w:szCs w:val="24"/>
          <w:lang w:val="en-US"/>
        </w:rPr>
        <w:t>r</w:t>
      </w:r>
      <w:r w:rsidRPr="0066046C">
        <w:rPr>
          <w:rFonts w:ascii="Times New Roman" w:hAnsi="Times New Roman"/>
          <w:color w:val="000000"/>
          <w:sz w:val="24"/>
          <w:szCs w:val="24"/>
          <w:lang w:val="en-US"/>
        </w:rPr>
        <w:t xml:space="preserve">isk </w:t>
      </w:r>
      <w:r w:rsidR="00952105">
        <w:rPr>
          <w:rFonts w:ascii="Times New Roman" w:hAnsi="Times New Roman"/>
          <w:color w:val="000000"/>
          <w:sz w:val="24"/>
          <w:szCs w:val="24"/>
          <w:lang w:val="en-US"/>
        </w:rPr>
        <w:t>m</w:t>
      </w:r>
      <w:r w:rsidRPr="0066046C">
        <w:rPr>
          <w:rFonts w:ascii="Times New Roman" w:hAnsi="Times New Roman"/>
          <w:color w:val="000000"/>
          <w:sz w:val="24"/>
          <w:szCs w:val="24"/>
          <w:lang w:val="en-US"/>
        </w:rPr>
        <w:t xml:space="preserve">anagement </w:t>
      </w:r>
    </w:p>
    <w:p w14:paraId="21ABE6A9" w14:textId="76615DCF" w:rsidR="00860E28" w:rsidRPr="0066046C" w:rsidRDefault="00534FB3" w:rsidP="00412633">
      <w:pPr>
        <w:pStyle w:val="ListParagraph"/>
        <w:numPr>
          <w:ilvl w:val="0"/>
          <w:numId w:val="9"/>
        </w:numPr>
        <w:tabs>
          <w:tab w:val="left" w:pos="1260"/>
        </w:tabs>
        <w:spacing w:after="120" w:line="240" w:lineRule="exact"/>
        <w:ind w:left="900" w:right="746" w:firstLine="0"/>
        <w:jc w:val="both"/>
      </w:pPr>
      <w:r>
        <w:t>In the past two years,</w:t>
      </w:r>
      <w:r w:rsidRPr="0066046C">
        <w:t xml:space="preserve"> </w:t>
      </w:r>
      <w:r>
        <w:t xml:space="preserve">the </w:t>
      </w:r>
      <w:r w:rsidR="755B00A2" w:rsidRPr="0066046C">
        <w:t>COVID</w:t>
      </w:r>
      <w:r w:rsidR="5E92BFEF" w:rsidRPr="0066046C">
        <w:t>-</w:t>
      </w:r>
      <w:r w:rsidR="755B00A2" w:rsidRPr="0066046C">
        <w:t>19</w:t>
      </w:r>
      <w:r w:rsidR="2B062867" w:rsidRPr="0066046C">
        <w:t xml:space="preserve"> pandemic</w:t>
      </w:r>
      <w:r w:rsidR="755B00A2" w:rsidRPr="0066046C">
        <w:t xml:space="preserve"> </w:t>
      </w:r>
      <w:r>
        <w:t>had a negative</w:t>
      </w:r>
      <w:r w:rsidR="1C49CE23" w:rsidRPr="0066046C">
        <w:t xml:space="preserve"> socioeconomic</w:t>
      </w:r>
      <w:r>
        <w:t xml:space="preserve"> impact on the</w:t>
      </w:r>
      <w:r w:rsidR="1C49CE23" w:rsidRPr="0066046C">
        <w:t xml:space="preserve"> li</w:t>
      </w:r>
      <w:r w:rsidR="004C0ED3">
        <w:t>ves</w:t>
      </w:r>
      <w:r w:rsidR="1C49CE23" w:rsidRPr="0066046C">
        <w:t xml:space="preserve"> o</w:t>
      </w:r>
      <w:r w:rsidR="389843DC" w:rsidRPr="0066046C">
        <w:t xml:space="preserve">f marginalized and vulnerable </w:t>
      </w:r>
      <w:r w:rsidR="004C0ED3">
        <w:t>people</w:t>
      </w:r>
      <w:r>
        <w:t>. It</w:t>
      </w:r>
      <w:r w:rsidR="004C0ED3" w:rsidRPr="0066046C">
        <w:t xml:space="preserve"> </w:t>
      </w:r>
      <w:r w:rsidR="389843DC" w:rsidRPr="0066046C">
        <w:t xml:space="preserve">will continue to pose a risk to </w:t>
      </w:r>
      <w:r w:rsidR="48AEB547" w:rsidRPr="0066046C">
        <w:t xml:space="preserve">development gains </w:t>
      </w:r>
      <w:r w:rsidR="3112EB10" w:rsidRPr="0066046C">
        <w:t>while disrupting the</w:t>
      </w:r>
      <w:r w:rsidR="48AEB547" w:rsidRPr="0066046C">
        <w:t xml:space="preserve"> implementation of any recovery programme</w:t>
      </w:r>
      <w:r w:rsidR="5F60F272" w:rsidRPr="0066046C">
        <w:t>s</w:t>
      </w:r>
      <w:r w:rsidR="755B00A2" w:rsidRPr="0066046C">
        <w:t>.</w:t>
      </w:r>
      <w:r w:rsidR="00235073" w:rsidRPr="0066046C">
        <w:t xml:space="preserve"> </w:t>
      </w:r>
      <w:r w:rsidR="755B00A2" w:rsidRPr="0066046C">
        <w:t>T</w:t>
      </w:r>
      <w:r w:rsidR="5F60F272" w:rsidRPr="0066046C">
        <w:t xml:space="preserve">his country </w:t>
      </w:r>
      <w:r w:rsidR="5F60F272" w:rsidRPr="0066046C">
        <w:lastRenderedPageBreak/>
        <w:t xml:space="preserve">programme will </w:t>
      </w:r>
      <w:r w:rsidR="3AE67803" w:rsidRPr="0066046C">
        <w:t>mainstream</w:t>
      </w:r>
      <w:r w:rsidR="29B017B8" w:rsidRPr="0066046C">
        <w:t xml:space="preserve"> </w:t>
      </w:r>
      <w:r w:rsidR="3AE67803" w:rsidRPr="0066046C">
        <w:t xml:space="preserve">digitalization for the formulation </w:t>
      </w:r>
      <w:r w:rsidR="681C68E6" w:rsidRPr="0066046C">
        <w:t xml:space="preserve">and implementation </w:t>
      </w:r>
      <w:r w:rsidR="3AE67803" w:rsidRPr="0066046C">
        <w:t>of interventions</w:t>
      </w:r>
      <w:r w:rsidR="70C4DE88" w:rsidRPr="0066046C">
        <w:t xml:space="preserve"> to address challenges related to the</w:t>
      </w:r>
      <w:r w:rsidR="0776E090" w:rsidRPr="0066046C">
        <w:t xml:space="preserve"> continuity of</w:t>
      </w:r>
      <w:r w:rsidR="70C4DE88" w:rsidRPr="0066046C">
        <w:t xml:space="preserve"> </w:t>
      </w:r>
      <w:r w:rsidR="42B7CD22" w:rsidRPr="0066046C">
        <w:t>essential</w:t>
      </w:r>
      <w:r w:rsidR="70C4DE88" w:rsidRPr="0066046C">
        <w:t xml:space="preserve"> public services</w:t>
      </w:r>
      <w:r w:rsidR="755B00A2" w:rsidRPr="0066046C">
        <w:t xml:space="preserve">. </w:t>
      </w:r>
      <w:r w:rsidR="4F761761" w:rsidRPr="0066046C">
        <w:t xml:space="preserve"> </w:t>
      </w:r>
    </w:p>
    <w:p w14:paraId="2EB71C0D" w14:textId="3DD8F13E" w:rsidR="00860E28" w:rsidRPr="0066046C" w:rsidRDefault="57F9504F" w:rsidP="00412633">
      <w:pPr>
        <w:pStyle w:val="ListParagraph"/>
        <w:numPr>
          <w:ilvl w:val="0"/>
          <w:numId w:val="9"/>
        </w:numPr>
        <w:tabs>
          <w:tab w:val="left" w:pos="1260"/>
        </w:tabs>
        <w:spacing w:after="120" w:line="240" w:lineRule="exact"/>
        <w:ind w:left="900" w:right="746" w:firstLine="0"/>
        <w:jc w:val="both"/>
      </w:pPr>
      <w:r w:rsidRPr="0066046C">
        <w:t xml:space="preserve">Vulnerability to </w:t>
      </w:r>
      <w:r w:rsidR="00270D1E">
        <w:t xml:space="preserve">the </w:t>
      </w:r>
      <w:r w:rsidRPr="0066046C">
        <w:t xml:space="preserve">adverse effects of climate change may lead to </w:t>
      </w:r>
      <w:r w:rsidR="37F83F37" w:rsidRPr="0066046C">
        <w:t xml:space="preserve">extreme weather events </w:t>
      </w:r>
      <w:r w:rsidR="35E1BCB8" w:rsidRPr="0066046C">
        <w:t>resulting in humanitarian situation</w:t>
      </w:r>
      <w:r w:rsidR="0C1C45FA" w:rsidRPr="0066046C">
        <w:t>s</w:t>
      </w:r>
      <w:r w:rsidR="211AC388" w:rsidRPr="0066046C">
        <w:t xml:space="preserve"> that divert focus and resources from key soci</w:t>
      </w:r>
      <w:r w:rsidR="66B1BFBE" w:rsidRPr="0066046C">
        <w:t xml:space="preserve">oeconomic </w:t>
      </w:r>
      <w:r w:rsidR="2FCB54C2" w:rsidRPr="0066046C">
        <w:t>prioritie</w:t>
      </w:r>
      <w:r w:rsidR="66B1BFBE" w:rsidRPr="0066046C">
        <w:t>s</w:t>
      </w:r>
      <w:r w:rsidR="755B00A2" w:rsidRPr="0066046C">
        <w:t xml:space="preserve">. UNDP will work closely with national </w:t>
      </w:r>
      <w:r w:rsidR="24B34031" w:rsidRPr="0066046C">
        <w:t>authorities</w:t>
      </w:r>
      <w:r w:rsidR="755B00A2" w:rsidRPr="0066046C">
        <w:t xml:space="preserve"> </w:t>
      </w:r>
      <w:r w:rsidR="5C291824" w:rsidRPr="0066046C">
        <w:t xml:space="preserve">and partners </w:t>
      </w:r>
      <w:r w:rsidR="755B00A2" w:rsidRPr="0066046C">
        <w:t xml:space="preserve">to promote preparedness </w:t>
      </w:r>
      <w:r w:rsidR="66B1BFBE" w:rsidRPr="0066046C">
        <w:t>and readiness to</w:t>
      </w:r>
      <w:r w:rsidR="3E1E7FAB" w:rsidRPr="0066046C">
        <w:t xml:space="preserve"> natural </w:t>
      </w:r>
      <w:r w:rsidR="00644223" w:rsidRPr="0066046C">
        <w:t>hazards</w:t>
      </w:r>
      <w:r w:rsidR="00644223">
        <w:t xml:space="preserve"> and</w:t>
      </w:r>
      <w:r w:rsidR="3E1E7FAB" w:rsidRPr="0066046C">
        <w:t xml:space="preserve"> reduce</w:t>
      </w:r>
      <w:r w:rsidR="66B1BFBE" w:rsidRPr="0066046C">
        <w:t xml:space="preserve"> disaster risks</w:t>
      </w:r>
      <w:r w:rsidR="24B34031" w:rsidRPr="0066046C">
        <w:t xml:space="preserve"> </w:t>
      </w:r>
      <w:r w:rsidR="37A423CF" w:rsidRPr="0066046C">
        <w:t xml:space="preserve">along with </w:t>
      </w:r>
      <w:r w:rsidR="00644223">
        <w:t xml:space="preserve">rapidly </w:t>
      </w:r>
      <w:r w:rsidR="78C04EF7" w:rsidRPr="0066046C">
        <w:t>roll</w:t>
      </w:r>
      <w:r w:rsidR="00644223">
        <w:t xml:space="preserve"> </w:t>
      </w:r>
      <w:r w:rsidR="78C04EF7" w:rsidRPr="0066046C">
        <w:t xml:space="preserve">out the implementation plan related to nationally determined </w:t>
      </w:r>
      <w:r w:rsidR="51FC3591" w:rsidRPr="0066046C">
        <w:t>contributions.</w:t>
      </w:r>
      <w:r w:rsidR="755B00A2" w:rsidRPr="0066046C">
        <w:t xml:space="preserve"> </w:t>
      </w:r>
      <w:bookmarkStart w:id="2" w:name="_Hlk102622032"/>
    </w:p>
    <w:p w14:paraId="357FB7D3" w14:textId="2A127E18" w:rsidR="00572EF3" w:rsidRPr="0066046C" w:rsidRDefault="00AE598F" w:rsidP="00412633">
      <w:pPr>
        <w:pStyle w:val="ListParagraph"/>
        <w:numPr>
          <w:ilvl w:val="0"/>
          <w:numId w:val="9"/>
        </w:numPr>
        <w:tabs>
          <w:tab w:val="left" w:pos="1260"/>
        </w:tabs>
        <w:spacing w:after="120" w:line="240" w:lineRule="exact"/>
        <w:ind w:left="900" w:right="746" w:firstLine="0"/>
        <w:jc w:val="both"/>
      </w:pPr>
      <w:r w:rsidRPr="0066046C">
        <w:t xml:space="preserve">The Russia-Ukraine war has led to </w:t>
      </w:r>
      <w:r w:rsidR="00644223">
        <w:t xml:space="preserve">the rapid inflation of </w:t>
      </w:r>
      <w:r w:rsidRPr="0066046C">
        <w:t>prices for fuel and food</w:t>
      </w:r>
      <w:r w:rsidR="00644223">
        <w:t>,</w:t>
      </w:r>
      <w:r w:rsidRPr="0066046C">
        <w:t xml:space="preserve"> put</w:t>
      </w:r>
      <w:r w:rsidR="00644223">
        <w:t>ting</w:t>
      </w:r>
      <w:r w:rsidRPr="0066046C">
        <w:t xml:space="preserve"> pressure on a</w:t>
      </w:r>
      <w:r w:rsidR="00644223">
        <w:t xml:space="preserve">n already stretched </w:t>
      </w:r>
      <w:r w:rsidRPr="0066046C">
        <w:t xml:space="preserve"> fiscal space</w:t>
      </w:r>
      <w:r w:rsidR="00644223">
        <w:t xml:space="preserve"> and</w:t>
      </w:r>
      <w:r w:rsidR="006A690D" w:rsidRPr="0066046C">
        <w:t xml:space="preserve"> </w:t>
      </w:r>
      <w:r w:rsidRPr="0066046C">
        <w:t>threatening food security in the country.</w:t>
      </w:r>
      <w:r w:rsidR="006E4E77" w:rsidRPr="0066046C">
        <w:rPr>
          <w:rStyle w:val="FootnoteReference"/>
        </w:rPr>
        <w:footnoteReference w:id="28"/>
      </w:r>
      <w:r w:rsidRPr="0066046C">
        <w:t xml:space="preserve"> </w:t>
      </w:r>
      <w:r w:rsidR="00C27D9C" w:rsidRPr="0066046C">
        <w:t xml:space="preserve">UNDP will develop and implement a response strategy to </w:t>
      </w:r>
      <w:r w:rsidR="00FF394E" w:rsidRPr="0066046C">
        <w:t xml:space="preserve">deal with the </w:t>
      </w:r>
      <w:r w:rsidR="00644223">
        <w:t>inability</w:t>
      </w:r>
      <w:r w:rsidR="00644223" w:rsidRPr="0066046C">
        <w:t xml:space="preserve"> </w:t>
      </w:r>
      <w:r w:rsidR="00644223">
        <w:t>to mobilize</w:t>
      </w:r>
      <w:r w:rsidR="00C27D9C" w:rsidRPr="0066046C">
        <w:t xml:space="preserve"> adequate resources to </w:t>
      </w:r>
      <w:r w:rsidR="00FF394E" w:rsidRPr="0066046C">
        <w:t>implement</w:t>
      </w:r>
      <w:r w:rsidR="00C27D9C" w:rsidRPr="0066046C">
        <w:t xml:space="preserve"> </w:t>
      </w:r>
      <w:r w:rsidR="00644223">
        <w:t>the</w:t>
      </w:r>
      <w:r w:rsidR="00644223" w:rsidRPr="0066046C">
        <w:t xml:space="preserve"> </w:t>
      </w:r>
      <w:r w:rsidR="00644223">
        <w:t xml:space="preserve"> country p</w:t>
      </w:r>
      <w:r w:rsidR="00C27D9C" w:rsidRPr="0066046C">
        <w:t>rogramme</w:t>
      </w:r>
      <w:r w:rsidR="00560B81" w:rsidRPr="0066046C">
        <w:t xml:space="preserve"> </w:t>
      </w:r>
      <w:r w:rsidR="00FF394E" w:rsidRPr="0066046C">
        <w:t xml:space="preserve">by </w:t>
      </w:r>
      <w:r w:rsidR="00154437" w:rsidRPr="0066046C">
        <w:t xml:space="preserve">designing </w:t>
      </w:r>
      <w:r w:rsidR="00E1173F" w:rsidRPr="0066046C">
        <w:t xml:space="preserve">contingency scenarios </w:t>
      </w:r>
      <w:r w:rsidR="00644223">
        <w:t>where activities are</w:t>
      </w:r>
      <w:r w:rsidR="00644223" w:rsidRPr="0066046C">
        <w:t xml:space="preserve"> scale</w:t>
      </w:r>
      <w:r w:rsidR="00644223">
        <w:t>d-</w:t>
      </w:r>
      <w:r w:rsidR="00A4498F" w:rsidRPr="0066046C">
        <w:t>down</w:t>
      </w:r>
      <w:r w:rsidR="00560B81" w:rsidRPr="0066046C">
        <w:t>.</w:t>
      </w:r>
      <w:r w:rsidR="00C27D9C" w:rsidRPr="0066046C">
        <w:t xml:space="preserve"> </w:t>
      </w:r>
      <w:r w:rsidR="00740E3B" w:rsidRPr="0066046C">
        <w:t xml:space="preserve">UNDP will support national authorities to identify vital sectors that need </w:t>
      </w:r>
      <w:r w:rsidR="00644223">
        <w:t>to be protected</w:t>
      </w:r>
      <w:r w:rsidR="00644223" w:rsidRPr="0066046C">
        <w:t xml:space="preserve"> </w:t>
      </w:r>
      <w:r w:rsidR="00740E3B" w:rsidRPr="0066046C">
        <w:t>from potential budget cuts</w:t>
      </w:r>
      <w:r w:rsidR="00FB181B" w:rsidRPr="0066046C">
        <w:t xml:space="preserve"> </w:t>
      </w:r>
      <w:r w:rsidR="00644223">
        <w:t>and</w:t>
      </w:r>
      <w:r w:rsidR="00FB181B" w:rsidRPr="0066046C">
        <w:t xml:space="preserve"> </w:t>
      </w:r>
      <w:r w:rsidR="00644223">
        <w:t>submit a</w:t>
      </w:r>
      <w:r w:rsidR="00FB181B" w:rsidRPr="0066046C">
        <w:t xml:space="preserve"> substantive revision of interventions set out in this country programme</w:t>
      </w:r>
      <w:r w:rsidR="00740E3B" w:rsidRPr="0066046C">
        <w:t xml:space="preserve">. </w:t>
      </w:r>
      <w:bookmarkEnd w:id="2"/>
    </w:p>
    <w:p w14:paraId="4E8ADA4C" w14:textId="60251514" w:rsidR="008715AB" w:rsidRPr="0066046C" w:rsidRDefault="00644223" w:rsidP="00412633">
      <w:pPr>
        <w:pStyle w:val="ListParagraph"/>
        <w:numPr>
          <w:ilvl w:val="0"/>
          <w:numId w:val="9"/>
        </w:numPr>
        <w:tabs>
          <w:tab w:val="left" w:pos="1260"/>
        </w:tabs>
        <w:spacing w:after="120" w:line="240" w:lineRule="exact"/>
        <w:ind w:left="900" w:right="746" w:firstLine="0"/>
        <w:jc w:val="both"/>
      </w:pPr>
      <w:r>
        <w:t>I</w:t>
      </w:r>
      <w:r w:rsidR="008715AB" w:rsidRPr="0066046C">
        <w:t xml:space="preserve">dentified risks </w:t>
      </w:r>
      <w:r>
        <w:t>can</w:t>
      </w:r>
      <w:r w:rsidRPr="0066046C">
        <w:t xml:space="preserve"> </w:t>
      </w:r>
      <w:r w:rsidR="00991093" w:rsidRPr="0066046C">
        <w:t>be mitigated by</w:t>
      </w:r>
      <w:r w:rsidR="008715AB" w:rsidRPr="0066046C">
        <w:t xml:space="preserve"> </w:t>
      </w:r>
      <w:r w:rsidR="00AE7452" w:rsidRPr="0066046C">
        <w:t>strengthening</w:t>
      </w:r>
      <w:r w:rsidR="00BC2FB7" w:rsidRPr="0066046C">
        <w:t xml:space="preserve"> </w:t>
      </w:r>
      <w:r>
        <w:t>the</w:t>
      </w:r>
      <w:r w:rsidRPr="0066046C">
        <w:t xml:space="preserve"> </w:t>
      </w:r>
      <w:r w:rsidR="0055109F" w:rsidRPr="0066046C">
        <w:t>National L</w:t>
      </w:r>
      <w:r w:rsidR="00BC2FB7" w:rsidRPr="0066046C">
        <w:t xml:space="preserve">ocal </w:t>
      </w:r>
      <w:r w:rsidR="0055109F" w:rsidRPr="0066046C">
        <w:t>C</w:t>
      </w:r>
      <w:r w:rsidR="00BC2FB7" w:rsidRPr="0066046C">
        <w:t>ontent</w:t>
      </w:r>
      <w:r w:rsidR="00024DAE" w:rsidRPr="0066046C">
        <w:t xml:space="preserve"> </w:t>
      </w:r>
      <w:r w:rsidR="0055109F" w:rsidRPr="0066046C">
        <w:t>Strategy</w:t>
      </w:r>
      <w:r>
        <w:t xml:space="preserve">, </w:t>
      </w:r>
      <w:r w:rsidR="00AE7452" w:rsidRPr="0066046C">
        <w:t xml:space="preserve">ramping up exports in </w:t>
      </w:r>
      <w:r w:rsidR="000E071D" w:rsidRPr="0066046C">
        <w:t xml:space="preserve">key sectors </w:t>
      </w:r>
      <w:r>
        <w:t>(</w:t>
      </w:r>
      <w:r w:rsidR="000E071D" w:rsidRPr="0066046C">
        <w:t>mining and agriculture</w:t>
      </w:r>
      <w:r w:rsidR="009015A4">
        <w:t>)</w:t>
      </w:r>
      <w:r w:rsidR="009015A4" w:rsidRPr="0066046C">
        <w:t xml:space="preserve"> </w:t>
      </w:r>
      <w:r w:rsidR="006F546A">
        <w:t>while</w:t>
      </w:r>
      <w:r w:rsidR="004730FF" w:rsidRPr="0066046C">
        <w:t xml:space="preserve"> </w:t>
      </w:r>
      <w:r w:rsidR="00023F68" w:rsidRPr="0066046C">
        <w:t xml:space="preserve">leveraging </w:t>
      </w:r>
      <w:r w:rsidR="0027718D" w:rsidRPr="0066046C">
        <w:t>AfCFTA opportunities.</w:t>
      </w:r>
      <w:r w:rsidR="0055109F" w:rsidRPr="0066046C">
        <w:rPr>
          <w:rStyle w:val="FootnoteReference"/>
        </w:rPr>
        <w:footnoteReference w:id="29"/>
      </w:r>
      <w:r w:rsidR="0027718D" w:rsidRPr="0066046C">
        <w:t xml:space="preserve"> </w:t>
      </w:r>
    </w:p>
    <w:p w14:paraId="3810A7A1" w14:textId="21D0FCC9" w:rsidR="00CE7141" w:rsidRPr="0019120E" w:rsidRDefault="2A7F7911" w:rsidP="00412633">
      <w:pPr>
        <w:numPr>
          <w:ilvl w:val="0"/>
          <w:numId w:val="9"/>
        </w:numPr>
        <w:tabs>
          <w:tab w:val="left" w:pos="1260"/>
        </w:tabs>
        <w:spacing w:after="120" w:line="240" w:lineRule="exact"/>
        <w:ind w:left="900" w:right="746" w:firstLine="0"/>
        <w:jc w:val="both"/>
        <w:rPr>
          <w:color w:val="000000" w:themeColor="text1"/>
        </w:rPr>
      </w:pPr>
      <w:r w:rsidRPr="0066046C">
        <w:rPr>
          <w:color w:val="000000" w:themeColor="text1"/>
        </w:rPr>
        <w:t>UNDP will</w:t>
      </w:r>
      <w:r w:rsidR="6C9D5934" w:rsidRPr="0066046C">
        <w:rPr>
          <w:color w:val="000000" w:themeColor="text1"/>
        </w:rPr>
        <w:t xml:space="preserve"> apply </w:t>
      </w:r>
      <w:r w:rsidR="27103563" w:rsidRPr="0066046C">
        <w:rPr>
          <w:color w:val="000000" w:themeColor="text1"/>
        </w:rPr>
        <w:t>it</w:t>
      </w:r>
      <w:r w:rsidR="6C9D5934" w:rsidRPr="0066046C">
        <w:rPr>
          <w:color w:val="000000" w:themeColor="text1"/>
        </w:rPr>
        <w:t xml:space="preserve">s </w:t>
      </w:r>
      <w:hyperlink r:id="rId17">
        <w:r w:rsidR="6C9D5934" w:rsidRPr="0019120E">
          <w:rPr>
            <w:rStyle w:val="Hyperlink"/>
            <w:color w:val="000000" w:themeColor="text1"/>
          </w:rPr>
          <w:t>Social and Environmental Standards and Accountability Mechanism</w:t>
        </w:r>
      </w:hyperlink>
      <w:r w:rsidR="6C9D5934" w:rsidRPr="0019120E">
        <w:rPr>
          <w:color w:val="000000" w:themeColor="text1"/>
        </w:rPr>
        <w:t xml:space="preserve"> </w:t>
      </w:r>
      <w:r w:rsidR="008F04C1" w:rsidRPr="0019120E">
        <w:rPr>
          <w:color w:val="000000" w:themeColor="text1"/>
        </w:rPr>
        <w:t xml:space="preserve">and strictly comply with </w:t>
      </w:r>
      <w:r w:rsidR="00214099" w:rsidRPr="0019120E">
        <w:rPr>
          <w:color w:val="000000" w:themeColor="text1"/>
        </w:rPr>
        <w:t xml:space="preserve">due diligence policies </w:t>
      </w:r>
      <w:r w:rsidR="6C9D5934" w:rsidRPr="0019120E">
        <w:rPr>
          <w:color w:val="000000" w:themeColor="text1"/>
        </w:rPr>
        <w:t xml:space="preserve">to manage </w:t>
      </w:r>
      <w:r w:rsidR="03E82588" w:rsidRPr="0019120E">
        <w:rPr>
          <w:color w:val="000000" w:themeColor="text1"/>
        </w:rPr>
        <w:t xml:space="preserve">identified </w:t>
      </w:r>
      <w:r w:rsidR="6C9D5934" w:rsidRPr="0019120E">
        <w:rPr>
          <w:color w:val="000000" w:themeColor="text1"/>
        </w:rPr>
        <w:t>risks</w:t>
      </w:r>
      <w:r w:rsidR="03E82588" w:rsidRPr="0019120E">
        <w:rPr>
          <w:color w:val="000000" w:themeColor="text1"/>
        </w:rPr>
        <w:t xml:space="preserve"> and </w:t>
      </w:r>
      <w:r w:rsidR="645EE125" w:rsidRPr="0019120E">
        <w:rPr>
          <w:color w:val="000000" w:themeColor="text1"/>
        </w:rPr>
        <w:t>mitigate their impacts on the implementation of this country programme</w:t>
      </w:r>
      <w:r w:rsidR="6C9D5934" w:rsidRPr="0019120E">
        <w:rPr>
          <w:color w:val="000000" w:themeColor="text1"/>
        </w:rPr>
        <w:t xml:space="preserve">. </w:t>
      </w:r>
      <w:r w:rsidR="3FA7DA2D" w:rsidRPr="0019120E">
        <w:rPr>
          <w:color w:val="000000" w:themeColor="text1"/>
        </w:rPr>
        <w:t xml:space="preserve">  </w:t>
      </w:r>
      <w:r w:rsidR="6C9D5934" w:rsidRPr="0019120E">
        <w:rPr>
          <w:color w:val="000000" w:themeColor="text1"/>
        </w:rPr>
        <w:t xml:space="preserve"> </w:t>
      </w:r>
    </w:p>
    <w:p w14:paraId="622AD67E" w14:textId="0B05C510" w:rsidR="00DC7F73" w:rsidRPr="0019120E" w:rsidRDefault="4F5A4B51" w:rsidP="00412633">
      <w:pPr>
        <w:numPr>
          <w:ilvl w:val="0"/>
          <w:numId w:val="9"/>
        </w:numPr>
        <w:tabs>
          <w:tab w:val="left" w:pos="1260"/>
        </w:tabs>
        <w:spacing w:after="120" w:line="240" w:lineRule="exact"/>
        <w:ind w:left="900" w:right="746" w:firstLine="0"/>
        <w:jc w:val="both"/>
        <w:rPr>
          <w:color w:val="000000" w:themeColor="text1"/>
        </w:rPr>
      </w:pPr>
      <w:r w:rsidRPr="0019120E">
        <w:rPr>
          <w:color w:val="000000" w:themeColor="text1"/>
        </w:rPr>
        <w:t xml:space="preserve">This country programme document outlines UNDP contributions to national results and serves as the primary unit of accountability to the Executive Board for results alignment and resources assigned </w:t>
      </w:r>
      <w:r w:rsidR="00644223" w:rsidRPr="0019120E">
        <w:rPr>
          <w:color w:val="000000" w:themeColor="text1"/>
        </w:rPr>
        <w:t xml:space="preserve">at </w:t>
      </w:r>
      <w:r w:rsidRPr="0019120E">
        <w:rPr>
          <w:color w:val="000000" w:themeColor="text1"/>
        </w:rPr>
        <w:t>the programme at country level. Accountabilities of managers at country, regional and headquarter levels</w:t>
      </w:r>
      <w:r w:rsidR="00314322" w:rsidRPr="0019120E">
        <w:rPr>
          <w:color w:val="000000" w:themeColor="text1"/>
        </w:rPr>
        <w:t>,</w:t>
      </w:r>
      <w:r w:rsidRPr="0019120E">
        <w:rPr>
          <w:color w:val="000000" w:themeColor="text1"/>
        </w:rPr>
        <w:t xml:space="preserve"> with respect to country programmes</w:t>
      </w:r>
      <w:r w:rsidR="00314322" w:rsidRPr="0019120E">
        <w:rPr>
          <w:color w:val="000000" w:themeColor="text1"/>
        </w:rPr>
        <w:t>,</w:t>
      </w:r>
      <w:r w:rsidRPr="0019120E">
        <w:rPr>
          <w:color w:val="000000" w:themeColor="text1"/>
        </w:rPr>
        <w:t xml:space="preserve"> is prescribed in the organization’s </w:t>
      </w:r>
      <w:hyperlink r:id="rId18">
        <w:r w:rsidRPr="0019120E">
          <w:rPr>
            <w:rStyle w:val="Hyperlink"/>
            <w:color w:val="000000" w:themeColor="text1"/>
          </w:rPr>
          <w:t>Programme and Operations Policies and Procedures</w:t>
        </w:r>
      </w:hyperlink>
      <w:r w:rsidRPr="0019120E">
        <w:rPr>
          <w:color w:val="000000" w:themeColor="text1"/>
        </w:rPr>
        <w:t xml:space="preserve"> and </w:t>
      </w:r>
      <w:hyperlink r:id="rId19">
        <w:r w:rsidRPr="0019120E">
          <w:rPr>
            <w:rStyle w:val="Hyperlink"/>
            <w:color w:val="000000" w:themeColor="text1"/>
          </w:rPr>
          <w:t>Internal Control Framework</w:t>
        </w:r>
      </w:hyperlink>
      <w:r w:rsidRPr="0019120E">
        <w:rPr>
          <w:color w:val="000000" w:themeColor="text1"/>
        </w:rPr>
        <w:t>.</w:t>
      </w:r>
    </w:p>
    <w:p w14:paraId="0CE4617B" w14:textId="7765BBE5" w:rsidR="00DC7F73" w:rsidRPr="0066046C" w:rsidRDefault="173CD583" w:rsidP="00412633">
      <w:pPr>
        <w:numPr>
          <w:ilvl w:val="0"/>
          <w:numId w:val="9"/>
        </w:numPr>
        <w:tabs>
          <w:tab w:val="left" w:pos="1260"/>
        </w:tabs>
        <w:spacing w:after="200" w:line="240" w:lineRule="exact"/>
        <w:ind w:left="900" w:right="746" w:firstLine="0"/>
        <w:jc w:val="both"/>
      </w:pPr>
      <w:r w:rsidRPr="0066046C">
        <w:t>The Programme will be nationally executed. If necessary, national execution may be replaced by direct execution for part of the programme to enable response to force majeure. Harmoni</w:t>
      </w:r>
      <w:r w:rsidR="00314322">
        <w:t>z</w:t>
      </w:r>
      <w:r w:rsidRPr="0066046C">
        <w:t>ed Approach to Cash Transfers (HACT), will be used in a coordinated fashion with other UN agencies to manage financial and reputational risks. Cost definitions and classifications for programme and development effectiveness will be charged to the concerned projects. UNDP may</w:t>
      </w:r>
      <w:r w:rsidR="5786F522" w:rsidRPr="0066046C">
        <w:t xml:space="preserve"> also</w:t>
      </w:r>
      <w:r w:rsidRPr="0066046C">
        <w:t xml:space="preserve"> use a portfolio approach in responding to development challenges. </w:t>
      </w:r>
    </w:p>
    <w:p w14:paraId="0DAF17FA" w14:textId="30DD961E" w:rsidR="00CE7141" w:rsidRPr="0066046C" w:rsidRDefault="00CE7141" w:rsidP="000D1195">
      <w:pPr>
        <w:pStyle w:val="Heading1"/>
        <w:tabs>
          <w:tab w:val="left" w:pos="1260"/>
          <w:tab w:val="left" w:pos="1800"/>
        </w:tabs>
        <w:spacing w:after="200" w:line="240" w:lineRule="exact"/>
        <w:ind w:left="900" w:right="746" w:hanging="540"/>
        <w:jc w:val="both"/>
        <w:rPr>
          <w:rFonts w:ascii="Times New Roman" w:hAnsi="Times New Roman"/>
          <w:color w:val="000000"/>
          <w:sz w:val="24"/>
          <w:szCs w:val="24"/>
          <w:lang w:val="en-US"/>
        </w:rPr>
      </w:pPr>
      <w:r w:rsidRPr="0066046C">
        <w:rPr>
          <w:rFonts w:ascii="Times New Roman" w:hAnsi="Times New Roman"/>
          <w:color w:val="000000"/>
          <w:sz w:val="24"/>
          <w:lang w:val="en-US"/>
        </w:rPr>
        <w:t>IV.</w:t>
      </w:r>
      <w:r w:rsidR="000D1195">
        <w:rPr>
          <w:rFonts w:ascii="Times New Roman" w:hAnsi="Times New Roman"/>
          <w:color w:val="000000"/>
          <w:sz w:val="24"/>
          <w:lang w:val="en-US"/>
        </w:rPr>
        <w:tab/>
      </w:r>
      <w:r w:rsidRPr="0066046C">
        <w:rPr>
          <w:rFonts w:ascii="Times New Roman" w:hAnsi="Times New Roman"/>
          <w:color w:val="000000"/>
          <w:sz w:val="24"/>
          <w:lang w:val="en-US"/>
        </w:rPr>
        <w:t xml:space="preserve">Monitoring and </w:t>
      </w:r>
      <w:r w:rsidR="00412633">
        <w:rPr>
          <w:rFonts w:ascii="Times New Roman" w:hAnsi="Times New Roman"/>
          <w:color w:val="000000"/>
          <w:sz w:val="24"/>
          <w:lang w:val="en-US"/>
        </w:rPr>
        <w:t>e</w:t>
      </w:r>
      <w:r w:rsidRPr="0066046C">
        <w:rPr>
          <w:rFonts w:ascii="Times New Roman" w:hAnsi="Times New Roman"/>
          <w:color w:val="000000"/>
          <w:sz w:val="24"/>
          <w:lang w:val="en-US"/>
        </w:rPr>
        <w:t>valuation</w:t>
      </w:r>
    </w:p>
    <w:p w14:paraId="618A49EE" w14:textId="6A410B67" w:rsidR="00CC023E" w:rsidRPr="0066046C" w:rsidRDefault="2ADF8243" w:rsidP="00412633">
      <w:pPr>
        <w:numPr>
          <w:ilvl w:val="0"/>
          <w:numId w:val="9"/>
        </w:numPr>
        <w:tabs>
          <w:tab w:val="left" w:pos="1260"/>
        </w:tabs>
        <w:spacing w:after="120" w:line="240" w:lineRule="exact"/>
        <w:ind w:left="900" w:right="746" w:firstLine="0"/>
        <w:jc w:val="both"/>
        <w:rPr>
          <w:color w:val="222222"/>
          <w:lang w:eastAsia="en-GB"/>
        </w:rPr>
      </w:pPr>
      <w:r w:rsidRPr="0066046C">
        <w:rPr>
          <w:color w:val="222222"/>
          <w:lang w:eastAsia="en-GB"/>
        </w:rPr>
        <w:t xml:space="preserve">UNDP will monitor the country programme </w:t>
      </w:r>
      <w:r w:rsidR="00314322">
        <w:rPr>
          <w:color w:val="222222"/>
          <w:lang w:eastAsia="en-GB"/>
        </w:rPr>
        <w:t>along</w:t>
      </w:r>
      <w:r w:rsidR="00314322" w:rsidRPr="0066046C">
        <w:rPr>
          <w:color w:val="222222"/>
          <w:lang w:eastAsia="en-GB"/>
        </w:rPr>
        <w:t xml:space="preserve"> </w:t>
      </w:r>
      <w:r w:rsidRPr="0066046C">
        <w:rPr>
          <w:color w:val="222222"/>
          <w:lang w:eastAsia="en-GB"/>
        </w:rPr>
        <w:t xml:space="preserve">with national counterparts </w:t>
      </w:r>
      <w:r w:rsidR="21D507F4" w:rsidRPr="0066046C">
        <w:rPr>
          <w:color w:val="222222"/>
          <w:lang w:eastAsia="en-GB"/>
        </w:rPr>
        <w:t>as part of the UNSDCF</w:t>
      </w:r>
      <w:r w:rsidRPr="0066046C">
        <w:rPr>
          <w:color w:val="222222"/>
          <w:lang w:eastAsia="en-GB"/>
        </w:rPr>
        <w:t xml:space="preserve"> </w:t>
      </w:r>
      <w:r w:rsidR="007A1D1B" w:rsidRPr="0066046C">
        <w:rPr>
          <w:color w:val="222222"/>
          <w:lang w:eastAsia="en-GB"/>
        </w:rPr>
        <w:t xml:space="preserve">regular </w:t>
      </w:r>
      <w:r w:rsidRPr="0066046C">
        <w:rPr>
          <w:color w:val="222222"/>
          <w:lang w:eastAsia="en-GB"/>
        </w:rPr>
        <w:t>monitoring</w:t>
      </w:r>
      <w:r w:rsidR="00314322">
        <w:rPr>
          <w:color w:val="222222"/>
          <w:lang w:eastAsia="en-GB"/>
        </w:rPr>
        <w:t xml:space="preserve"> that is</w:t>
      </w:r>
      <w:r w:rsidR="007A1D1B" w:rsidRPr="0066046C">
        <w:rPr>
          <w:color w:val="222222"/>
          <w:lang w:eastAsia="en-GB"/>
        </w:rPr>
        <w:t xml:space="preserve"> </w:t>
      </w:r>
      <w:r w:rsidR="316516BF" w:rsidRPr="0066046C">
        <w:rPr>
          <w:color w:val="222222"/>
          <w:lang w:eastAsia="en-GB"/>
        </w:rPr>
        <w:t xml:space="preserve">conducted by </w:t>
      </w:r>
      <w:r w:rsidR="00314322">
        <w:rPr>
          <w:color w:val="222222"/>
          <w:lang w:eastAsia="en-GB"/>
        </w:rPr>
        <w:t xml:space="preserve">UNCT </w:t>
      </w:r>
      <w:r w:rsidR="316516BF" w:rsidRPr="0066046C">
        <w:rPr>
          <w:color w:val="222222"/>
          <w:lang w:eastAsia="en-GB"/>
        </w:rPr>
        <w:t>Thematic Result Groups</w:t>
      </w:r>
      <w:r w:rsidR="4A96D525" w:rsidRPr="0066046C">
        <w:rPr>
          <w:color w:val="222222"/>
          <w:lang w:eastAsia="en-GB"/>
        </w:rPr>
        <w:t xml:space="preserve">. </w:t>
      </w:r>
      <w:r w:rsidR="00314322">
        <w:rPr>
          <w:color w:val="222222"/>
          <w:lang w:eastAsia="en-GB"/>
        </w:rPr>
        <w:t>Furthermore</w:t>
      </w:r>
      <w:r w:rsidRPr="0066046C">
        <w:rPr>
          <w:color w:val="222222"/>
          <w:lang w:eastAsia="en-GB"/>
        </w:rPr>
        <w:t>, UNDP will conduct annual review</w:t>
      </w:r>
      <w:r w:rsidR="00EA245A" w:rsidRPr="0066046C">
        <w:rPr>
          <w:color w:val="222222"/>
          <w:lang w:eastAsia="en-GB"/>
        </w:rPr>
        <w:t>s</w:t>
      </w:r>
      <w:r w:rsidRPr="0066046C">
        <w:rPr>
          <w:color w:val="222222"/>
          <w:lang w:eastAsia="en-GB"/>
        </w:rPr>
        <w:t xml:space="preserve"> of </w:t>
      </w:r>
      <w:r w:rsidR="6CB4B049" w:rsidRPr="0066046C">
        <w:rPr>
          <w:color w:val="222222"/>
          <w:lang w:eastAsia="en-GB"/>
        </w:rPr>
        <w:t xml:space="preserve">this </w:t>
      </w:r>
      <w:r w:rsidRPr="0066046C">
        <w:rPr>
          <w:color w:val="222222"/>
          <w:lang w:eastAsia="en-GB"/>
        </w:rPr>
        <w:t xml:space="preserve">programme </w:t>
      </w:r>
      <w:r w:rsidR="00944482" w:rsidRPr="0066046C">
        <w:rPr>
          <w:color w:val="222222"/>
          <w:lang w:eastAsia="en-GB"/>
        </w:rPr>
        <w:t xml:space="preserve">in conjunction </w:t>
      </w:r>
      <w:r w:rsidR="5BCAF479" w:rsidRPr="0066046C">
        <w:rPr>
          <w:color w:val="222222"/>
          <w:lang w:eastAsia="en-GB"/>
        </w:rPr>
        <w:t xml:space="preserve">with the Ministry of Finance and National Planning </w:t>
      </w:r>
      <w:r w:rsidR="0F373971" w:rsidRPr="0066046C">
        <w:rPr>
          <w:color w:val="222222"/>
          <w:lang w:eastAsia="en-GB"/>
        </w:rPr>
        <w:t xml:space="preserve">(MFNP) </w:t>
      </w:r>
      <w:r w:rsidR="6CB4B049" w:rsidRPr="0066046C">
        <w:rPr>
          <w:color w:val="222222"/>
          <w:lang w:eastAsia="en-GB"/>
        </w:rPr>
        <w:t xml:space="preserve">in </w:t>
      </w:r>
      <w:r w:rsidR="004D7D18" w:rsidRPr="0066046C">
        <w:rPr>
          <w:color w:val="222222"/>
          <w:lang w:eastAsia="en-GB"/>
        </w:rPr>
        <w:t xml:space="preserve">preparation of </w:t>
      </w:r>
      <w:r w:rsidR="33EED8A3" w:rsidRPr="0066046C">
        <w:rPr>
          <w:color w:val="222222"/>
          <w:lang w:eastAsia="en-GB"/>
        </w:rPr>
        <w:t xml:space="preserve">National </w:t>
      </w:r>
      <w:r w:rsidR="5BCAF479" w:rsidRPr="0066046C">
        <w:rPr>
          <w:color w:val="222222"/>
          <w:lang w:eastAsia="en-GB"/>
        </w:rPr>
        <w:t xml:space="preserve">Development Coordination Committee </w:t>
      </w:r>
      <w:r w:rsidR="7151CB34" w:rsidRPr="0066046C">
        <w:rPr>
          <w:color w:val="222222"/>
          <w:lang w:eastAsia="en-GB"/>
        </w:rPr>
        <w:t xml:space="preserve">(NDCC) </w:t>
      </w:r>
      <w:r w:rsidR="5BCAF479" w:rsidRPr="0066046C">
        <w:rPr>
          <w:color w:val="222222"/>
          <w:lang w:eastAsia="en-GB"/>
        </w:rPr>
        <w:t>meeting</w:t>
      </w:r>
      <w:r w:rsidR="45058BB8" w:rsidRPr="0066046C">
        <w:rPr>
          <w:color w:val="222222"/>
          <w:lang w:eastAsia="en-GB"/>
        </w:rPr>
        <w:t>s</w:t>
      </w:r>
      <w:r w:rsidR="7151CB34" w:rsidRPr="0066046C">
        <w:rPr>
          <w:color w:val="222222"/>
          <w:lang w:eastAsia="en-GB"/>
        </w:rPr>
        <w:t xml:space="preserve"> that oversee the implementation of the </w:t>
      </w:r>
      <w:r w:rsidR="75246BAE" w:rsidRPr="0066046C">
        <w:rPr>
          <w:color w:val="222222"/>
          <w:lang w:eastAsia="en-GB"/>
        </w:rPr>
        <w:t>8NDP</w:t>
      </w:r>
      <w:r w:rsidRPr="0066046C">
        <w:rPr>
          <w:color w:val="222222"/>
          <w:lang w:eastAsia="en-GB"/>
        </w:rPr>
        <w:t xml:space="preserve">. </w:t>
      </w:r>
      <w:bookmarkStart w:id="3" w:name="_Hlk102626130"/>
      <w:r w:rsidR="009150C3" w:rsidRPr="0066046C">
        <w:rPr>
          <w:color w:val="222222"/>
          <w:lang w:eastAsia="en-GB"/>
        </w:rPr>
        <w:t xml:space="preserve">This includes </w:t>
      </w:r>
      <w:r w:rsidR="00CE4B1A" w:rsidRPr="0066046C">
        <w:rPr>
          <w:color w:val="222222"/>
          <w:lang w:eastAsia="en-GB"/>
        </w:rPr>
        <w:t>regular</w:t>
      </w:r>
      <w:r w:rsidR="006C7380" w:rsidRPr="0066046C">
        <w:rPr>
          <w:color w:val="222222"/>
          <w:lang w:eastAsia="en-GB"/>
        </w:rPr>
        <w:t xml:space="preserve"> consultations with national and cooperating partners</w:t>
      </w:r>
      <w:r w:rsidR="000813E2" w:rsidRPr="0066046C">
        <w:rPr>
          <w:color w:val="222222"/>
          <w:lang w:eastAsia="en-GB"/>
        </w:rPr>
        <w:t xml:space="preserve"> and beneficiaries </w:t>
      </w:r>
      <w:r w:rsidR="00E2759C" w:rsidRPr="0066046C">
        <w:rPr>
          <w:color w:val="222222"/>
          <w:lang w:eastAsia="en-GB"/>
        </w:rPr>
        <w:t xml:space="preserve">based on </w:t>
      </w:r>
      <w:r w:rsidR="004E25D6" w:rsidRPr="0066046C">
        <w:rPr>
          <w:color w:val="222222"/>
          <w:lang w:eastAsia="en-GB"/>
        </w:rPr>
        <w:t>informed decision-making</w:t>
      </w:r>
      <w:r w:rsidR="00E2759C" w:rsidRPr="0066046C">
        <w:rPr>
          <w:color w:val="222222"/>
          <w:lang w:eastAsia="en-GB"/>
        </w:rPr>
        <w:t xml:space="preserve"> processes </w:t>
      </w:r>
      <w:r w:rsidR="00295064">
        <w:rPr>
          <w:color w:val="222222"/>
          <w:lang w:eastAsia="en-GB"/>
        </w:rPr>
        <w:t>with inputs</w:t>
      </w:r>
      <w:r w:rsidR="00295064" w:rsidRPr="0066046C">
        <w:rPr>
          <w:color w:val="222222"/>
          <w:lang w:eastAsia="en-GB"/>
        </w:rPr>
        <w:t xml:space="preserve"> </w:t>
      </w:r>
      <w:r w:rsidR="00E2759C" w:rsidRPr="0066046C">
        <w:rPr>
          <w:color w:val="222222"/>
          <w:lang w:eastAsia="en-GB"/>
        </w:rPr>
        <w:t>from evaluation exercises</w:t>
      </w:r>
      <w:r w:rsidR="00DB3A2B" w:rsidRPr="0066046C">
        <w:rPr>
          <w:color w:val="222222"/>
          <w:lang w:eastAsia="en-GB"/>
        </w:rPr>
        <w:t xml:space="preserve">. </w:t>
      </w:r>
      <w:bookmarkEnd w:id="3"/>
      <w:r w:rsidRPr="0066046C">
        <w:rPr>
          <w:color w:val="222222"/>
          <w:lang w:eastAsia="en-GB"/>
        </w:rPr>
        <w:t>T</w:t>
      </w:r>
      <w:r w:rsidR="693EBAA8" w:rsidRPr="0066046C">
        <w:rPr>
          <w:color w:val="222222"/>
          <w:lang w:eastAsia="en-GB"/>
        </w:rPr>
        <w:t xml:space="preserve">he assessment of </w:t>
      </w:r>
      <w:r w:rsidRPr="0066046C">
        <w:rPr>
          <w:color w:val="222222"/>
          <w:lang w:eastAsia="en-GB"/>
        </w:rPr>
        <w:t>progress</w:t>
      </w:r>
      <w:r w:rsidR="00E2759C" w:rsidRPr="0066046C">
        <w:rPr>
          <w:color w:val="222222"/>
          <w:lang w:eastAsia="en-GB"/>
        </w:rPr>
        <w:t>es</w:t>
      </w:r>
      <w:r w:rsidR="693EBAA8" w:rsidRPr="0066046C">
        <w:rPr>
          <w:color w:val="222222"/>
          <w:lang w:eastAsia="en-GB"/>
        </w:rPr>
        <w:t xml:space="preserve"> </w:t>
      </w:r>
      <w:r w:rsidR="3D77FC67" w:rsidRPr="0066046C">
        <w:rPr>
          <w:color w:val="222222"/>
          <w:lang w:eastAsia="en-GB"/>
        </w:rPr>
        <w:t xml:space="preserve">towards achieving agreed outcome and output indicators will </w:t>
      </w:r>
      <w:r w:rsidR="004E25D6" w:rsidRPr="0066046C">
        <w:rPr>
          <w:color w:val="222222"/>
          <w:lang w:eastAsia="en-GB"/>
        </w:rPr>
        <w:t>be made</w:t>
      </w:r>
      <w:r w:rsidR="3D77FC67" w:rsidRPr="0066046C">
        <w:rPr>
          <w:color w:val="222222"/>
          <w:lang w:eastAsia="en-GB"/>
        </w:rPr>
        <w:t xml:space="preserve"> </w:t>
      </w:r>
      <w:r w:rsidR="35980E64" w:rsidRPr="0066046C">
        <w:rPr>
          <w:color w:val="222222"/>
          <w:lang w:eastAsia="en-GB"/>
        </w:rPr>
        <w:t>using</w:t>
      </w:r>
      <w:r w:rsidRPr="0066046C">
        <w:rPr>
          <w:color w:val="222222"/>
          <w:lang w:eastAsia="en-GB"/>
        </w:rPr>
        <w:t xml:space="preserve"> </w:t>
      </w:r>
      <w:r w:rsidR="006003DF" w:rsidRPr="0066046C">
        <w:rPr>
          <w:color w:val="222222"/>
          <w:lang w:eastAsia="en-GB"/>
        </w:rPr>
        <w:t xml:space="preserve">national </w:t>
      </w:r>
      <w:r w:rsidR="00F9556A" w:rsidRPr="0066046C">
        <w:rPr>
          <w:color w:val="222222"/>
          <w:lang w:eastAsia="en-GB"/>
        </w:rPr>
        <w:t>statistics</w:t>
      </w:r>
      <w:r w:rsidRPr="0066046C">
        <w:rPr>
          <w:color w:val="222222"/>
          <w:lang w:eastAsia="en-GB"/>
        </w:rPr>
        <w:t xml:space="preserve">. </w:t>
      </w:r>
    </w:p>
    <w:p w14:paraId="3E51CA17" w14:textId="13E3B41F" w:rsidR="00AB0F8C" w:rsidRPr="0066046C" w:rsidRDefault="214272C7" w:rsidP="00412633">
      <w:pPr>
        <w:numPr>
          <w:ilvl w:val="0"/>
          <w:numId w:val="9"/>
        </w:numPr>
        <w:tabs>
          <w:tab w:val="left" w:pos="1260"/>
        </w:tabs>
        <w:spacing w:after="120" w:line="240" w:lineRule="exact"/>
        <w:ind w:left="900" w:right="746" w:firstLine="0"/>
        <w:jc w:val="both"/>
        <w:rPr>
          <w:color w:val="222222"/>
          <w:lang w:eastAsia="en-GB"/>
        </w:rPr>
      </w:pPr>
      <w:r w:rsidRPr="0066046C">
        <w:rPr>
          <w:color w:val="222222"/>
          <w:lang w:eastAsia="en-GB"/>
        </w:rPr>
        <w:t xml:space="preserve">Recognizing </w:t>
      </w:r>
      <w:r w:rsidR="03425434" w:rsidRPr="0066046C">
        <w:rPr>
          <w:color w:val="222222"/>
          <w:lang w:eastAsia="en-GB"/>
        </w:rPr>
        <w:t xml:space="preserve">gaps in data </w:t>
      </w:r>
      <w:r w:rsidR="30EFC8C0" w:rsidRPr="0066046C">
        <w:rPr>
          <w:color w:val="222222"/>
          <w:lang w:eastAsia="en-GB"/>
        </w:rPr>
        <w:t xml:space="preserve">availability </w:t>
      </w:r>
      <w:r w:rsidR="051E0339" w:rsidRPr="0066046C">
        <w:rPr>
          <w:color w:val="222222"/>
          <w:lang w:eastAsia="en-GB"/>
        </w:rPr>
        <w:t>to track demographic, economi</w:t>
      </w:r>
      <w:r w:rsidR="36E72C31" w:rsidRPr="0066046C">
        <w:rPr>
          <w:color w:val="222222"/>
          <w:lang w:eastAsia="en-GB"/>
        </w:rPr>
        <w:t xml:space="preserve">c, social and environmental trends </w:t>
      </w:r>
      <w:r w:rsidR="63532E53" w:rsidRPr="0066046C">
        <w:rPr>
          <w:color w:val="222222"/>
          <w:lang w:eastAsia="en-GB"/>
        </w:rPr>
        <w:t xml:space="preserve">with varying levels of coverage and disaggregation </w:t>
      </w:r>
      <w:r w:rsidR="36E72C31" w:rsidRPr="0066046C">
        <w:rPr>
          <w:color w:val="222222"/>
          <w:lang w:eastAsia="en-GB"/>
        </w:rPr>
        <w:t xml:space="preserve">will </w:t>
      </w:r>
      <w:r w:rsidR="00295064">
        <w:rPr>
          <w:color w:val="222222"/>
          <w:lang w:eastAsia="en-GB"/>
        </w:rPr>
        <w:t xml:space="preserve">be used to </w:t>
      </w:r>
      <w:r w:rsidR="36E72C31" w:rsidRPr="0066046C">
        <w:rPr>
          <w:color w:val="222222"/>
          <w:lang w:eastAsia="en-GB"/>
        </w:rPr>
        <w:t>support</w:t>
      </w:r>
      <w:r w:rsidR="00295064">
        <w:rPr>
          <w:color w:val="222222"/>
          <w:lang w:eastAsia="en-GB"/>
        </w:rPr>
        <w:t xml:space="preserve"> programme and SDG</w:t>
      </w:r>
      <w:r w:rsidR="36E72C31" w:rsidRPr="0066046C">
        <w:rPr>
          <w:color w:val="222222"/>
          <w:lang w:eastAsia="en-GB"/>
        </w:rPr>
        <w:t xml:space="preserve"> monitoring </w:t>
      </w:r>
      <w:r w:rsidR="00295064">
        <w:rPr>
          <w:color w:val="222222"/>
          <w:lang w:eastAsia="en-GB"/>
        </w:rPr>
        <w:t>efforts.</w:t>
      </w:r>
      <w:r w:rsidR="36E72C31" w:rsidRPr="0066046C">
        <w:rPr>
          <w:color w:val="222222"/>
          <w:lang w:eastAsia="en-GB"/>
        </w:rPr>
        <w:t xml:space="preserve"> </w:t>
      </w:r>
      <w:r w:rsidR="00295064">
        <w:rPr>
          <w:color w:val="222222"/>
          <w:lang w:eastAsia="en-GB"/>
        </w:rPr>
        <w:t>F</w:t>
      </w:r>
      <w:r w:rsidR="2317FF6A" w:rsidRPr="0066046C">
        <w:rPr>
          <w:color w:val="222222"/>
          <w:lang w:eastAsia="en-GB"/>
        </w:rPr>
        <w:t>inancial</w:t>
      </w:r>
      <w:r w:rsidR="030FF2F5" w:rsidRPr="0066046C">
        <w:rPr>
          <w:color w:val="222222"/>
          <w:lang w:eastAsia="en-GB"/>
        </w:rPr>
        <w:t>, institutional</w:t>
      </w:r>
      <w:r w:rsidR="002059E5" w:rsidRPr="0066046C">
        <w:rPr>
          <w:color w:val="222222"/>
          <w:lang w:eastAsia="en-GB"/>
        </w:rPr>
        <w:t>,</w:t>
      </w:r>
      <w:r w:rsidR="030FF2F5" w:rsidRPr="0066046C">
        <w:rPr>
          <w:color w:val="222222"/>
          <w:lang w:eastAsia="en-GB"/>
        </w:rPr>
        <w:t xml:space="preserve"> and </w:t>
      </w:r>
      <w:r w:rsidR="001BCC10" w:rsidRPr="0066046C">
        <w:rPr>
          <w:color w:val="222222"/>
          <w:lang w:eastAsia="en-GB"/>
        </w:rPr>
        <w:t>technical support will be provided to ZamStats</w:t>
      </w:r>
      <w:r w:rsidR="40BC7ACC" w:rsidRPr="0066046C">
        <w:rPr>
          <w:color w:val="222222"/>
          <w:lang w:eastAsia="en-GB"/>
        </w:rPr>
        <w:t xml:space="preserve"> to increase the demand of data for evidence-based </w:t>
      </w:r>
      <w:r w:rsidR="40BC7ACC" w:rsidRPr="0066046C">
        <w:rPr>
          <w:color w:val="222222"/>
          <w:lang w:eastAsia="en-GB"/>
        </w:rPr>
        <w:lastRenderedPageBreak/>
        <w:t xml:space="preserve">planning and policy </w:t>
      </w:r>
      <w:r w:rsidR="00D13B17" w:rsidRPr="0066046C">
        <w:rPr>
          <w:color w:val="222222"/>
          <w:lang w:eastAsia="en-GB"/>
        </w:rPr>
        <w:t>decisions</w:t>
      </w:r>
      <w:r w:rsidR="00295064">
        <w:rPr>
          <w:color w:val="222222"/>
          <w:lang w:eastAsia="en-GB"/>
        </w:rPr>
        <w:t>, thereby</w:t>
      </w:r>
      <w:r w:rsidR="00D13B17" w:rsidRPr="0066046C">
        <w:rPr>
          <w:color w:val="222222"/>
          <w:lang w:eastAsia="en-GB"/>
        </w:rPr>
        <w:t xml:space="preserve"> </w:t>
      </w:r>
      <w:r w:rsidR="005F12C3" w:rsidRPr="0066046C">
        <w:rPr>
          <w:color w:val="222222"/>
          <w:lang w:eastAsia="en-GB"/>
        </w:rPr>
        <w:t xml:space="preserve">enhancing </w:t>
      </w:r>
      <w:r w:rsidR="33177E44" w:rsidRPr="0066046C">
        <w:rPr>
          <w:color w:val="222222"/>
          <w:lang w:eastAsia="en-GB"/>
        </w:rPr>
        <w:t>their capacity to</w:t>
      </w:r>
      <w:r w:rsidR="140CB4C4" w:rsidRPr="0066046C">
        <w:rPr>
          <w:color w:val="222222"/>
          <w:lang w:eastAsia="en-GB"/>
        </w:rPr>
        <w:t xml:space="preserve"> produce,</w:t>
      </w:r>
      <w:r w:rsidR="33177E44" w:rsidRPr="0066046C">
        <w:rPr>
          <w:color w:val="222222"/>
          <w:lang w:eastAsia="en-GB"/>
        </w:rPr>
        <w:t xml:space="preserve"> </w:t>
      </w:r>
      <w:r w:rsidR="00295064" w:rsidRPr="0066046C">
        <w:rPr>
          <w:color w:val="222222"/>
          <w:lang w:eastAsia="en-GB"/>
        </w:rPr>
        <w:t>analyze</w:t>
      </w:r>
      <w:r w:rsidR="33177E44" w:rsidRPr="0066046C">
        <w:rPr>
          <w:color w:val="222222"/>
          <w:lang w:eastAsia="en-GB"/>
        </w:rPr>
        <w:t>, disseminate</w:t>
      </w:r>
      <w:r w:rsidR="00295064">
        <w:rPr>
          <w:color w:val="222222"/>
          <w:lang w:eastAsia="en-GB"/>
        </w:rPr>
        <w:t>,</w:t>
      </w:r>
      <w:r w:rsidR="33177E44" w:rsidRPr="0066046C">
        <w:rPr>
          <w:color w:val="222222"/>
          <w:lang w:eastAsia="en-GB"/>
        </w:rPr>
        <w:t xml:space="preserve"> and use data</w:t>
      </w:r>
      <w:r w:rsidR="3E14C59B" w:rsidRPr="0066046C">
        <w:rPr>
          <w:color w:val="222222"/>
          <w:lang w:eastAsia="en-GB"/>
        </w:rPr>
        <w:t>.</w:t>
      </w:r>
      <w:r w:rsidR="007C07F5" w:rsidRPr="0066046C">
        <w:rPr>
          <w:rStyle w:val="FootnoteReference"/>
          <w:color w:val="222222"/>
          <w:lang w:eastAsia="en-GB"/>
        </w:rPr>
        <w:footnoteReference w:id="30"/>
      </w:r>
      <w:r w:rsidR="5EAD61F9" w:rsidRPr="0066046C">
        <w:rPr>
          <w:color w:val="222222"/>
          <w:lang w:eastAsia="en-GB"/>
        </w:rPr>
        <w:t xml:space="preserve"> </w:t>
      </w:r>
    </w:p>
    <w:p w14:paraId="525725E6" w14:textId="2D615F66" w:rsidR="006B5D02" w:rsidRPr="0066046C" w:rsidRDefault="2ADF8243" w:rsidP="00412633">
      <w:pPr>
        <w:pStyle w:val="ListParagraph"/>
        <w:numPr>
          <w:ilvl w:val="0"/>
          <w:numId w:val="9"/>
        </w:numPr>
        <w:tabs>
          <w:tab w:val="left" w:pos="1260"/>
        </w:tabs>
        <w:spacing w:after="120" w:line="240" w:lineRule="exact"/>
        <w:ind w:left="900" w:right="746" w:firstLine="0"/>
        <w:jc w:val="both"/>
        <w:rPr>
          <w:color w:val="222222"/>
          <w:lang w:eastAsia="en-GB"/>
        </w:rPr>
      </w:pPr>
      <w:r w:rsidRPr="0066046C">
        <w:rPr>
          <w:color w:val="222222"/>
        </w:rPr>
        <w:t>Efforts towards more data-driven and evidence-based approach</w:t>
      </w:r>
      <w:r w:rsidR="00295064">
        <w:rPr>
          <w:color w:val="222222"/>
        </w:rPr>
        <w:t>es</w:t>
      </w:r>
      <w:r w:rsidRPr="0066046C">
        <w:rPr>
          <w:color w:val="222222"/>
        </w:rPr>
        <w:t xml:space="preserve"> to planning, monitoring and evaluation will be intensified</w:t>
      </w:r>
      <w:r w:rsidR="2DD12E73" w:rsidRPr="0066046C">
        <w:rPr>
          <w:color w:val="222222"/>
          <w:lang w:eastAsia="en-GB"/>
        </w:rPr>
        <w:t xml:space="preserve"> along with innovative approaches </w:t>
      </w:r>
      <w:r w:rsidR="119242FF" w:rsidRPr="0066046C">
        <w:rPr>
          <w:color w:val="222222"/>
          <w:lang w:eastAsia="en-GB"/>
        </w:rPr>
        <w:t xml:space="preserve">using </w:t>
      </w:r>
      <w:r w:rsidR="5169CF61" w:rsidRPr="0066046C">
        <w:rPr>
          <w:color w:val="222222"/>
          <w:lang w:eastAsia="en-GB"/>
        </w:rPr>
        <w:t xml:space="preserve">remote monitoring </w:t>
      </w:r>
      <w:r w:rsidR="00295064">
        <w:rPr>
          <w:color w:val="222222"/>
          <w:lang w:eastAsia="en-GB"/>
        </w:rPr>
        <w:t>and</w:t>
      </w:r>
      <w:r w:rsidR="5169CF61" w:rsidRPr="0066046C">
        <w:rPr>
          <w:color w:val="222222"/>
          <w:lang w:eastAsia="en-GB"/>
        </w:rPr>
        <w:t xml:space="preserve"> digital tools such as UN INFO Platform and </w:t>
      </w:r>
      <w:r w:rsidR="5BD92F55" w:rsidRPr="0066046C">
        <w:rPr>
          <w:color w:val="222222"/>
          <w:lang w:eastAsia="en-GB"/>
        </w:rPr>
        <w:t>Quantum+</w:t>
      </w:r>
      <w:r w:rsidRPr="0066046C">
        <w:rPr>
          <w:color w:val="222222"/>
          <w:lang w:eastAsia="en-GB"/>
        </w:rPr>
        <w:t>.</w:t>
      </w:r>
      <w:r w:rsidRPr="0066046C">
        <w:rPr>
          <w:color w:val="222222"/>
        </w:rPr>
        <w:t xml:space="preserve"> A balanced selection of outcome and project evaluations will </w:t>
      </w:r>
      <w:r w:rsidR="00295064">
        <w:rPr>
          <w:color w:val="222222"/>
        </w:rPr>
        <w:t xml:space="preserve">chart </w:t>
      </w:r>
      <w:r w:rsidRPr="0066046C">
        <w:rPr>
          <w:color w:val="222222"/>
        </w:rPr>
        <w:t xml:space="preserve">progress and lessons learned. Data </w:t>
      </w:r>
      <w:r w:rsidR="00CA37CB" w:rsidRPr="0066046C">
        <w:rPr>
          <w:color w:val="222222"/>
        </w:rPr>
        <w:t>from</w:t>
      </w:r>
      <w:r w:rsidRPr="0066046C">
        <w:rPr>
          <w:color w:val="222222"/>
        </w:rPr>
        <w:t xml:space="preserve"> </w:t>
      </w:r>
      <w:r w:rsidR="08CCEF1A" w:rsidRPr="0066046C">
        <w:rPr>
          <w:color w:val="222222"/>
        </w:rPr>
        <w:t>ZamStats</w:t>
      </w:r>
      <w:r w:rsidRPr="0066046C">
        <w:rPr>
          <w:color w:val="222222"/>
        </w:rPr>
        <w:t>, Z</w:t>
      </w:r>
      <w:r w:rsidR="69891586" w:rsidRPr="0066046C">
        <w:rPr>
          <w:color w:val="222222"/>
        </w:rPr>
        <w:t xml:space="preserve">ambia </w:t>
      </w:r>
      <w:r w:rsidR="1E0D5CEE" w:rsidRPr="0066046C">
        <w:rPr>
          <w:color w:val="222222"/>
        </w:rPr>
        <w:t>Institute</w:t>
      </w:r>
      <w:r w:rsidR="69891586" w:rsidRPr="0066046C">
        <w:rPr>
          <w:color w:val="222222"/>
        </w:rPr>
        <w:t xml:space="preserve"> for Policy Analysis and Research</w:t>
      </w:r>
      <w:r w:rsidR="6CDCB900" w:rsidRPr="0066046C">
        <w:rPr>
          <w:color w:val="222222"/>
        </w:rPr>
        <w:t xml:space="preserve"> (ZIPAR</w:t>
      </w:r>
      <w:r w:rsidR="392DADDC" w:rsidRPr="0066046C">
        <w:rPr>
          <w:color w:val="222222"/>
        </w:rPr>
        <w:t>)</w:t>
      </w:r>
      <w:r w:rsidR="00295064">
        <w:rPr>
          <w:color w:val="222222"/>
        </w:rPr>
        <w:t>,</w:t>
      </w:r>
      <w:r w:rsidR="00635B1B" w:rsidRPr="0066046C">
        <w:rPr>
          <w:color w:val="222222"/>
        </w:rPr>
        <w:t xml:space="preserve"> and</w:t>
      </w:r>
      <w:r w:rsidRPr="0066046C">
        <w:rPr>
          <w:color w:val="222222"/>
        </w:rPr>
        <w:t xml:space="preserve"> </w:t>
      </w:r>
      <w:r w:rsidR="00295064">
        <w:rPr>
          <w:color w:val="222222"/>
        </w:rPr>
        <w:t>g</w:t>
      </w:r>
      <w:r w:rsidRPr="0066046C">
        <w:rPr>
          <w:color w:val="222222"/>
        </w:rPr>
        <w:t>overnment department</w:t>
      </w:r>
      <w:r w:rsidR="69891586" w:rsidRPr="0066046C">
        <w:rPr>
          <w:color w:val="222222"/>
        </w:rPr>
        <w:t>s</w:t>
      </w:r>
      <w:r w:rsidRPr="0066046C">
        <w:rPr>
          <w:color w:val="222222"/>
        </w:rPr>
        <w:t xml:space="preserve"> will be </w:t>
      </w:r>
      <w:r w:rsidR="00295064">
        <w:rPr>
          <w:color w:val="222222"/>
        </w:rPr>
        <w:t>used</w:t>
      </w:r>
      <w:r w:rsidR="00295064" w:rsidRPr="0066046C">
        <w:rPr>
          <w:color w:val="222222"/>
        </w:rPr>
        <w:t xml:space="preserve"> </w:t>
      </w:r>
      <w:r w:rsidRPr="0066046C">
        <w:rPr>
          <w:color w:val="222222"/>
        </w:rPr>
        <w:t xml:space="preserve">to support evidence-based monitoring and evaluation to track </w:t>
      </w:r>
      <w:r w:rsidR="1AA96ADF" w:rsidRPr="0066046C">
        <w:rPr>
          <w:color w:val="222222"/>
          <w:lang w:eastAsia="en-GB"/>
        </w:rPr>
        <w:t>UNSDCF</w:t>
      </w:r>
      <w:r w:rsidRPr="0066046C">
        <w:rPr>
          <w:color w:val="222222"/>
        </w:rPr>
        <w:t xml:space="preserve"> and </w:t>
      </w:r>
      <w:r w:rsidR="2797CD7C" w:rsidRPr="0066046C">
        <w:rPr>
          <w:color w:val="222222"/>
          <w:lang w:eastAsia="en-GB"/>
        </w:rPr>
        <w:t>8NDP</w:t>
      </w:r>
      <w:r w:rsidR="00295064">
        <w:rPr>
          <w:color w:val="222222"/>
          <w:lang w:eastAsia="en-GB"/>
        </w:rPr>
        <w:t xml:space="preserve"> contributions</w:t>
      </w:r>
      <w:r w:rsidRPr="0066046C">
        <w:rPr>
          <w:color w:val="222222"/>
          <w:lang w:eastAsia="en-GB"/>
        </w:rPr>
        <w:t xml:space="preserve">. </w:t>
      </w:r>
      <w:r w:rsidR="26E6E4BE" w:rsidRPr="0066046C">
        <w:rPr>
          <w:color w:val="222222"/>
          <w:lang w:eastAsia="en-GB"/>
        </w:rPr>
        <w:t>In addition, data gathered through UNDP sponso</w:t>
      </w:r>
      <w:r w:rsidR="0A0FCBC9" w:rsidRPr="0066046C">
        <w:rPr>
          <w:color w:val="222222"/>
          <w:lang w:eastAsia="en-GB"/>
        </w:rPr>
        <w:t>red</w:t>
      </w:r>
      <w:r w:rsidR="00295064">
        <w:rPr>
          <w:color w:val="222222"/>
          <w:lang w:eastAsia="en-GB"/>
        </w:rPr>
        <w:t>-</w:t>
      </w:r>
      <w:r w:rsidR="26E6E4BE" w:rsidRPr="0066046C">
        <w:rPr>
          <w:color w:val="222222"/>
          <w:lang w:eastAsia="en-GB"/>
        </w:rPr>
        <w:t>research</w:t>
      </w:r>
      <w:r w:rsidR="0A0FCBC9" w:rsidRPr="0066046C">
        <w:rPr>
          <w:color w:val="222222"/>
          <w:lang w:eastAsia="en-GB"/>
        </w:rPr>
        <w:t xml:space="preserve"> </w:t>
      </w:r>
      <w:r w:rsidR="26E6E4BE" w:rsidRPr="0066046C">
        <w:rPr>
          <w:color w:val="222222"/>
          <w:lang w:eastAsia="en-GB"/>
        </w:rPr>
        <w:t xml:space="preserve">will </w:t>
      </w:r>
      <w:r w:rsidR="468D5C37" w:rsidRPr="0066046C">
        <w:rPr>
          <w:color w:val="222222"/>
          <w:lang w:eastAsia="en-GB"/>
        </w:rPr>
        <w:t xml:space="preserve">be </w:t>
      </w:r>
      <w:r w:rsidR="26E6E4BE" w:rsidRPr="0066046C">
        <w:rPr>
          <w:color w:val="222222"/>
          <w:lang w:eastAsia="en-GB"/>
        </w:rPr>
        <w:t>used for planning, monitoring, reporting and evaluation purposes.</w:t>
      </w:r>
    </w:p>
    <w:p w14:paraId="5A560FF0" w14:textId="2A6DFC1B" w:rsidR="005D01DA" w:rsidRDefault="00076163" w:rsidP="00412633">
      <w:pPr>
        <w:pStyle w:val="ListParagraph"/>
        <w:numPr>
          <w:ilvl w:val="0"/>
          <w:numId w:val="9"/>
        </w:numPr>
        <w:tabs>
          <w:tab w:val="left" w:pos="1260"/>
        </w:tabs>
        <w:spacing w:after="120" w:line="240" w:lineRule="exact"/>
        <w:ind w:left="900" w:right="746" w:firstLine="0"/>
        <w:jc w:val="both"/>
        <w:rPr>
          <w:color w:val="222222"/>
        </w:rPr>
      </w:pPr>
      <w:r w:rsidRPr="0066046C">
        <w:rPr>
          <w:color w:val="222222"/>
          <w:lang w:eastAsia="en-GB"/>
        </w:rPr>
        <w:t xml:space="preserve">The programme established a monitoring and evaluation plan </w:t>
      </w:r>
      <w:r w:rsidR="00F25747" w:rsidRPr="0066046C">
        <w:rPr>
          <w:color w:val="222222"/>
          <w:lang w:eastAsia="en-GB"/>
        </w:rPr>
        <w:t>to undertake evaluations at programme and project level</w:t>
      </w:r>
      <w:r w:rsidR="00295064">
        <w:rPr>
          <w:color w:val="222222"/>
          <w:lang w:eastAsia="en-GB"/>
        </w:rPr>
        <w:t>s</w:t>
      </w:r>
      <w:r w:rsidR="00F25747" w:rsidRPr="0066046C">
        <w:rPr>
          <w:color w:val="222222"/>
          <w:lang w:eastAsia="en-GB"/>
        </w:rPr>
        <w:t xml:space="preserve"> through a </w:t>
      </w:r>
      <w:r w:rsidR="7341606C" w:rsidRPr="0066046C">
        <w:rPr>
          <w:color w:val="222222"/>
          <w:lang w:eastAsia="en-GB"/>
        </w:rPr>
        <w:t xml:space="preserve">dedicated </w:t>
      </w:r>
      <w:r w:rsidR="029D2237" w:rsidRPr="0066046C">
        <w:rPr>
          <w:color w:val="222222"/>
          <w:lang w:eastAsia="en-GB"/>
        </w:rPr>
        <w:t>monitoring</w:t>
      </w:r>
      <w:r w:rsidR="7341606C" w:rsidRPr="0066046C">
        <w:rPr>
          <w:color w:val="222222"/>
          <w:lang w:eastAsia="en-GB"/>
        </w:rPr>
        <w:t xml:space="preserve"> budget </w:t>
      </w:r>
      <w:r w:rsidR="099D0F7C" w:rsidRPr="0066046C">
        <w:rPr>
          <w:color w:val="222222"/>
          <w:lang w:eastAsia="en-GB"/>
        </w:rPr>
        <w:t xml:space="preserve">set at </w:t>
      </w:r>
      <w:r w:rsidR="0019120E">
        <w:rPr>
          <w:color w:val="222222"/>
          <w:lang w:eastAsia="en-GB"/>
        </w:rPr>
        <w:t>three</w:t>
      </w:r>
      <w:r w:rsidR="00295064">
        <w:rPr>
          <w:color w:val="222222"/>
          <w:lang w:eastAsia="en-GB"/>
        </w:rPr>
        <w:t xml:space="preserve"> per cent</w:t>
      </w:r>
      <w:r w:rsidR="099D0F7C" w:rsidRPr="0066046C">
        <w:rPr>
          <w:color w:val="222222"/>
          <w:lang w:eastAsia="en-GB"/>
        </w:rPr>
        <w:t xml:space="preserve"> of the overall programme</w:t>
      </w:r>
      <w:r w:rsidR="1E92B3C0" w:rsidRPr="0066046C">
        <w:rPr>
          <w:color w:val="222222"/>
          <w:lang w:eastAsia="en-GB"/>
        </w:rPr>
        <w:t xml:space="preserve">. </w:t>
      </w:r>
      <w:r w:rsidR="4F8A545A" w:rsidRPr="0066046C">
        <w:rPr>
          <w:color w:val="222222"/>
          <w:lang w:eastAsia="en-GB"/>
        </w:rPr>
        <w:t>UNDP will use the gender marker</w:t>
      </w:r>
      <w:r w:rsidR="5DE7FAB3" w:rsidRPr="0066046C">
        <w:rPr>
          <w:color w:val="222222"/>
          <w:lang w:eastAsia="en-GB"/>
        </w:rPr>
        <w:t xml:space="preserve"> framework</w:t>
      </w:r>
      <w:r w:rsidR="4F8A545A" w:rsidRPr="0066046C">
        <w:rPr>
          <w:color w:val="222222"/>
          <w:lang w:eastAsia="en-GB"/>
        </w:rPr>
        <w:t xml:space="preserve"> to plan and monitor gender-related investments and results in line with </w:t>
      </w:r>
      <w:r w:rsidR="7A7DEA8D" w:rsidRPr="0066046C">
        <w:rPr>
          <w:color w:val="222222"/>
          <w:lang w:eastAsia="en-GB"/>
        </w:rPr>
        <w:t>corporate priorit</w:t>
      </w:r>
      <w:r w:rsidR="00295064">
        <w:rPr>
          <w:color w:val="222222"/>
          <w:lang w:eastAsia="en-GB"/>
        </w:rPr>
        <w:t>ies</w:t>
      </w:r>
      <w:r w:rsidR="6DCAC474" w:rsidRPr="0066046C">
        <w:rPr>
          <w:color w:val="222222"/>
          <w:lang w:eastAsia="en-GB"/>
        </w:rPr>
        <w:t xml:space="preserve"> related to gender</w:t>
      </w:r>
      <w:r w:rsidR="35D5DE3A" w:rsidRPr="0066046C">
        <w:rPr>
          <w:color w:val="222222"/>
          <w:lang w:eastAsia="en-GB"/>
        </w:rPr>
        <w:t xml:space="preserve"> specific interventions</w:t>
      </w:r>
      <w:r w:rsidR="4F8A545A" w:rsidRPr="0066046C">
        <w:rPr>
          <w:color w:val="222222"/>
          <w:lang w:eastAsia="en-GB"/>
        </w:rPr>
        <w:t>.</w:t>
      </w:r>
      <w:r w:rsidR="003907A1" w:rsidRPr="0066046C">
        <w:rPr>
          <w:rStyle w:val="FootnoteReference"/>
          <w:color w:val="222222"/>
          <w:lang w:eastAsia="en-GB"/>
        </w:rPr>
        <w:footnoteReference w:id="31"/>
      </w:r>
      <w:r w:rsidR="5DBA1C24" w:rsidRPr="0066046C">
        <w:rPr>
          <w:color w:val="222222"/>
          <w:lang w:eastAsia="en-GB"/>
        </w:rPr>
        <w:t xml:space="preserve"> </w:t>
      </w:r>
      <w:r w:rsidR="2ADF8243" w:rsidRPr="0066046C">
        <w:rPr>
          <w:color w:val="222222"/>
        </w:rPr>
        <w:t>UNDP will invest in building communication capacities as part of the wider strateg</w:t>
      </w:r>
      <w:r w:rsidR="00295064">
        <w:rPr>
          <w:color w:val="222222"/>
        </w:rPr>
        <w:t>y</w:t>
      </w:r>
      <w:r w:rsidR="2ADF8243" w:rsidRPr="0066046C">
        <w:rPr>
          <w:color w:val="222222"/>
        </w:rPr>
        <w:t xml:space="preserve"> to undertake advocacy on key development issues and</w:t>
      </w:r>
      <w:r w:rsidR="001867F7" w:rsidRPr="0066046C">
        <w:rPr>
          <w:color w:val="222222"/>
        </w:rPr>
        <w:t xml:space="preserve"> associated</w:t>
      </w:r>
      <w:r w:rsidR="2ADF8243" w:rsidRPr="0066046C">
        <w:rPr>
          <w:color w:val="222222"/>
        </w:rPr>
        <w:t xml:space="preserve"> policy response</w:t>
      </w:r>
      <w:r w:rsidR="00295064">
        <w:rPr>
          <w:color w:val="222222"/>
        </w:rPr>
        <w:t>s</w:t>
      </w:r>
      <w:r w:rsidR="2ADF8243" w:rsidRPr="0066046C">
        <w:rPr>
          <w:color w:val="222222"/>
        </w:rPr>
        <w:t>.</w:t>
      </w:r>
      <w:r w:rsidR="5DE7FAB3" w:rsidRPr="0066046C">
        <w:rPr>
          <w:color w:val="222222"/>
        </w:rPr>
        <w:t xml:space="preserve"> </w:t>
      </w:r>
      <w:r w:rsidR="00295064">
        <w:rPr>
          <w:color w:val="222222"/>
          <w:lang w:eastAsia="en-GB"/>
        </w:rPr>
        <w:t>An</w:t>
      </w:r>
      <w:r w:rsidR="0F1B6D61" w:rsidRPr="0066046C">
        <w:rPr>
          <w:color w:val="222222"/>
          <w:lang w:eastAsia="en-GB"/>
        </w:rPr>
        <w:t xml:space="preserve"> elaborated communication </w:t>
      </w:r>
      <w:r w:rsidR="00BE5BF2" w:rsidRPr="0066046C">
        <w:rPr>
          <w:color w:val="222222"/>
          <w:lang w:eastAsia="en-GB"/>
        </w:rPr>
        <w:t>plan and</w:t>
      </w:r>
      <w:r w:rsidR="0F1B6D61" w:rsidRPr="0066046C">
        <w:rPr>
          <w:color w:val="222222"/>
          <w:lang w:eastAsia="en-GB"/>
        </w:rPr>
        <w:t xml:space="preserve"> stra</w:t>
      </w:r>
      <w:r w:rsidR="73325DD6" w:rsidRPr="0066046C">
        <w:rPr>
          <w:color w:val="222222"/>
          <w:lang w:eastAsia="en-GB"/>
        </w:rPr>
        <w:t>tegy</w:t>
      </w:r>
      <w:r w:rsidR="0F1B6D61" w:rsidRPr="0066046C">
        <w:rPr>
          <w:color w:val="222222"/>
          <w:lang w:eastAsia="en-GB"/>
        </w:rPr>
        <w:t xml:space="preserve"> will be </w:t>
      </w:r>
      <w:r w:rsidR="00295064">
        <w:rPr>
          <w:color w:val="222222"/>
          <w:lang w:eastAsia="en-GB"/>
        </w:rPr>
        <w:t>launched</w:t>
      </w:r>
      <w:r w:rsidR="00295064" w:rsidRPr="0066046C">
        <w:rPr>
          <w:color w:val="222222"/>
          <w:lang w:eastAsia="en-GB"/>
        </w:rPr>
        <w:t xml:space="preserve"> </w:t>
      </w:r>
      <w:r w:rsidR="73325DD6" w:rsidRPr="0066046C">
        <w:rPr>
          <w:color w:val="222222"/>
          <w:lang w:eastAsia="en-GB"/>
        </w:rPr>
        <w:t>to improve visibility and reach intended audiences</w:t>
      </w:r>
      <w:r w:rsidR="10E08120" w:rsidRPr="0066046C">
        <w:rPr>
          <w:color w:val="222222"/>
          <w:lang w:eastAsia="en-GB"/>
        </w:rPr>
        <w:t xml:space="preserve"> </w:t>
      </w:r>
      <w:r w:rsidR="00295064">
        <w:rPr>
          <w:color w:val="222222"/>
          <w:lang w:eastAsia="en-GB"/>
        </w:rPr>
        <w:t>through</w:t>
      </w:r>
      <w:r w:rsidR="00295064" w:rsidRPr="0066046C">
        <w:rPr>
          <w:color w:val="222222"/>
          <w:lang w:eastAsia="en-GB"/>
        </w:rPr>
        <w:t xml:space="preserve"> </w:t>
      </w:r>
      <w:r w:rsidR="00295064">
        <w:rPr>
          <w:color w:val="222222"/>
          <w:lang w:eastAsia="en-GB"/>
        </w:rPr>
        <w:t xml:space="preserve">tailored communication products designed for </w:t>
      </w:r>
      <w:r w:rsidR="11EE0D74" w:rsidRPr="0066046C">
        <w:rPr>
          <w:color w:val="222222"/>
          <w:lang w:eastAsia="en-GB"/>
        </w:rPr>
        <w:t>local radio, social media</w:t>
      </w:r>
      <w:r w:rsidR="002059E5" w:rsidRPr="0066046C">
        <w:rPr>
          <w:color w:val="222222"/>
          <w:lang w:eastAsia="en-GB"/>
        </w:rPr>
        <w:t>,</w:t>
      </w:r>
      <w:r w:rsidR="11EE0D74" w:rsidRPr="0066046C">
        <w:rPr>
          <w:color w:val="222222"/>
          <w:lang w:eastAsia="en-GB"/>
        </w:rPr>
        <w:t xml:space="preserve"> </w:t>
      </w:r>
      <w:r w:rsidR="2ADF8243" w:rsidRPr="0066046C">
        <w:rPr>
          <w:color w:val="222222"/>
        </w:rPr>
        <w:t>and online platform</w:t>
      </w:r>
      <w:r w:rsidR="69891586" w:rsidRPr="0066046C">
        <w:rPr>
          <w:color w:val="222222"/>
        </w:rPr>
        <w:t>s</w:t>
      </w:r>
      <w:r w:rsidR="2ADF8243" w:rsidRPr="0066046C">
        <w:rPr>
          <w:color w:val="222222"/>
        </w:rPr>
        <w:t>. To this end</w:t>
      </w:r>
      <w:r w:rsidR="11EE0D74" w:rsidRPr="0066046C">
        <w:rPr>
          <w:color w:val="222222"/>
          <w:lang w:eastAsia="en-GB"/>
        </w:rPr>
        <w:t>,</w:t>
      </w:r>
      <w:r w:rsidR="2ADF8243" w:rsidRPr="0066046C">
        <w:rPr>
          <w:color w:val="222222"/>
        </w:rPr>
        <w:t xml:space="preserve"> </w:t>
      </w:r>
      <w:r w:rsidR="00295064">
        <w:rPr>
          <w:color w:val="222222"/>
        </w:rPr>
        <w:t xml:space="preserve">a </w:t>
      </w:r>
      <w:r w:rsidR="2ADF8243" w:rsidRPr="0066046C">
        <w:rPr>
          <w:color w:val="222222"/>
        </w:rPr>
        <w:t xml:space="preserve">dedicated communication </w:t>
      </w:r>
      <w:r w:rsidR="5D9C91C9" w:rsidRPr="0066046C">
        <w:rPr>
          <w:color w:val="222222"/>
          <w:lang w:eastAsia="en-GB"/>
        </w:rPr>
        <w:t>budget will be included in the programme cost at inception</w:t>
      </w:r>
      <w:r w:rsidR="2ADF8243" w:rsidRPr="0066046C">
        <w:rPr>
          <w:color w:val="222222"/>
        </w:rPr>
        <w:t>.</w:t>
      </w:r>
    </w:p>
    <w:p w14:paraId="64BCD0F4" w14:textId="77777777" w:rsidR="0061621E" w:rsidRPr="0066046C" w:rsidRDefault="0061621E" w:rsidP="0061621E">
      <w:pPr>
        <w:pStyle w:val="ListParagraph"/>
        <w:tabs>
          <w:tab w:val="left" w:pos="1260"/>
        </w:tabs>
        <w:spacing w:after="120" w:line="240" w:lineRule="exact"/>
        <w:ind w:left="900" w:right="746"/>
        <w:jc w:val="both"/>
        <w:rPr>
          <w:color w:val="222222"/>
        </w:rPr>
      </w:pPr>
    </w:p>
    <w:p w14:paraId="4D36CC0D" w14:textId="5E7F8ADE" w:rsidR="00806237" w:rsidRPr="00806237" w:rsidRDefault="00806237" w:rsidP="00806237">
      <w:pPr>
        <w:sectPr w:rsidR="00806237" w:rsidRPr="00806237" w:rsidSect="00B10862">
          <w:headerReference w:type="first" r:id="rId20"/>
          <w:footerReference w:type="first" r:id="rId21"/>
          <w:pgSz w:w="11906" w:h="16838"/>
          <w:pgMar w:top="1440" w:right="1440" w:bottom="1440" w:left="1440" w:header="708" w:footer="708" w:gutter="0"/>
          <w:cols w:space="708"/>
          <w:titlePg/>
          <w:docGrid w:linePitch="360"/>
        </w:sect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499"/>
        <w:gridCol w:w="2124"/>
        <w:gridCol w:w="4572"/>
        <w:gridCol w:w="2850"/>
        <w:gridCol w:w="1913"/>
      </w:tblGrid>
      <w:tr w:rsidR="00BC7827" w:rsidRPr="00BC7827" w14:paraId="1E738A46" w14:textId="77777777" w:rsidTr="00BC7827">
        <w:trPr>
          <w:trHeight w:val="144"/>
        </w:trPr>
        <w:tc>
          <w:tcPr>
            <w:tcW w:w="0" w:type="auto"/>
            <w:gridSpan w:val="5"/>
            <w:tcBorders>
              <w:top w:val="nil"/>
              <w:left w:val="nil"/>
              <w:right w:val="nil"/>
            </w:tcBorders>
            <w:shd w:val="clear" w:color="auto" w:fill="auto"/>
            <w:tcMar>
              <w:top w:w="72" w:type="dxa"/>
              <w:left w:w="144" w:type="dxa"/>
              <w:bottom w:w="72" w:type="dxa"/>
              <w:right w:w="144" w:type="dxa"/>
            </w:tcMar>
          </w:tcPr>
          <w:p w14:paraId="722C0974" w14:textId="3AC03B91" w:rsidR="00BC7827" w:rsidRPr="00BC7827" w:rsidRDefault="005A3D02" w:rsidP="005A3D02">
            <w:pPr>
              <w:spacing w:after="120"/>
              <w:ind w:left="1151" w:right="1151" w:hanging="1151"/>
              <w:rPr>
                <w:b/>
                <w:color w:val="000000"/>
                <w:sz w:val="24"/>
                <w:szCs w:val="24"/>
              </w:rPr>
            </w:pPr>
            <w:r w:rsidRPr="005A3D02">
              <w:rPr>
                <w:b/>
                <w:color w:val="000000"/>
                <w:sz w:val="24"/>
                <w:szCs w:val="24"/>
              </w:rPr>
              <w:lastRenderedPageBreak/>
              <w:t>Annex</w:t>
            </w:r>
            <w:r w:rsidR="00295064">
              <w:rPr>
                <w:b/>
                <w:color w:val="000000"/>
                <w:sz w:val="24"/>
                <w:szCs w:val="24"/>
              </w:rPr>
              <w:t xml:space="preserve"> –</w:t>
            </w:r>
            <w:r w:rsidRPr="005A3D02">
              <w:rPr>
                <w:b/>
                <w:color w:val="000000"/>
                <w:sz w:val="24"/>
                <w:szCs w:val="24"/>
              </w:rPr>
              <w:t xml:space="preserve"> Results and resources framework for Zambia (2023–2027)</w:t>
            </w:r>
          </w:p>
        </w:tc>
      </w:tr>
      <w:tr w:rsidR="00BC7827" w:rsidRPr="00BC7827" w14:paraId="11214B44" w14:textId="77777777" w:rsidTr="00BC7827">
        <w:trPr>
          <w:trHeight w:val="144"/>
        </w:trPr>
        <w:tc>
          <w:tcPr>
            <w:tcW w:w="0" w:type="auto"/>
            <w:gridSpan w:val="5"/>
            <w:shd w:val="clear" w:color="auto" w:fill="DBE5F1"/>
            <w:tcMar>
              <w:top w:w="72" w:type="dxa"/>
              <w:left w:w="144" w:type="dxa"/>
              <w:bottom w:w="72" w:type="dxa"/>
              <w:right w:w="144" w:type="dxa"/>
            </w:tcMar>
          </w:tcPr>
          <w:p w14:paraId="518C5EE5" w14:textId="126B1E3E" w:rsidR="00131A99" w:rsidRPr="00BC7827" w:rsidRDefault="00F0554B" w:rsidP="00BC7827">
            <w:pPr>
              <w:rPr>
                <w:sz w:val="18"/>
                <w:szCs w:val="18"/>
              </w:rPr>
            </w:pPr>
            <w:r w:rsidRPr="00BC7827">
              <w:rPr>
                <w:b/>
                <w:sz w:val="18"/>
                <w:szCs w:val="18"/>
              </w:rPr>
              <w:t xml:space="preserve">NATIONAL PRIORITY OR GOAL: </w:t>
            </w:r>
            <w:r w:rsidRPr="00BC7827">
              <w:rPr>
                <w:sz w:val="18"/>
                <w:szCs w:val="18"/>
              </w:rPr>
              <w:t xml:space="preserve">8NDP </w:t>
            </w:r>
            <w:r w:rsidR="005A4AED">
              <w:rPr>
                <w:sz w:val="18"/>
                <w:szCs w:val="18"/>
              </w:rPr>
              <w:t>d</w:t>
            </w:r>
            <w:r w:rsidRPr="00BC7827">
              <w:rPr>
                <w:sz w:val="18"/>
                <w:szCs w:val="18"/>
              </w:rPr>
              <w:t xml:space="preserve">evelopment </w:t>
            </w:r>
            <w:r w:rsidR="005A4AED">
              <w:rPr>
                <w:sz w:val="18"/>
                <w:szCs w:val="18"/>
              </w:rPr>
              <w:t>o</w:t>
            </w:r>
            <w:r w:rsidRPr="00BC7827">
              <w:rPr>
                <w:sz w:val="18"/>
                <w:szCs w:val="18"/>
              </w:rPr>
              <w:t>utcome: Enhanced mitigation and resilience to climate change; Sustainable management of natural resources; Improved environmental management (Related to SDGs</w:t>
            </w:r>
            <w:r w:rsidR="00295064">
              <w:rPr>
                <w:sz w:val="18"/>
                <w:szCs w:val="18"/>
              </w:rPr>
              <w:t xml:space="preserve"> 5, 7, and 13</w:t>
            </w:r>
            <w:r w:rsidRPr="00BC7827">
              <w:rPr>
                <w:sz w:val="18"/>
                <w:szCs w:val="18"/>
              </w:rPr>
              <w:t>)</w:t>
            </w:r>
            <w:r w:rsidR="00295064">
              <w:rPr>
                <w:sz w:val="18"/>
                <w:szCs w:val="18"/>
              </w:rPr>
              <w:t>.</w:t>
            </w:r>
          </w:p>
        </w:tc>
      </w:tr>
      <w:tr w:rsidR="00BC7827" w:rsidRPr="00BC7827" w14:paraId="539A3A93" w14:textId="77777777" w:rsidTr="00BC7827">
        <w:trPr>
          <w:trHeight w:val="124"/>
        </w:trPr>
        <w:tc>
          <w:tcPr>
            <w:tcW w:w="0" w:type="auto"/>
            <w:gridSpan w:val="5"/>
            <w:shd w:val="clear" w:color="auto" w:fill="DBE5F1"/>
            <w:tcMar>
              <w:top w:w="72" w:type="dxa"/>
              <w:left w:w="144" w:type="dxa"/>
              <w:bottom w:w="72" w:type="dxa"/>
              <w:right w:w="144" w:type="dxa"/>
            </w:tcMar>
          </w:tcPr>
          <w:p w14:paraId="45511B89" w14:textId="3273ED37" w:rsidR="00131A99" w:rsidRPr="00BC7827" w:rsidRDefault="00F0554B" w:rsidP="00BC7827">
            <w:pPr>
              <w:rPr>
                <w:sz w:val="18"/>
                <w:szCs w:val="18"/>
              </w:rPr>
            </w:pPr>
            <w:r w:rsidRPr="00BC7827">
              <w:rPr>
                <w:b/>
                <w:sz w:val="18"/>
                <w:szCs w:val="18"/>
              </w:rPr>
              <w:t xml:space="preserve">COOPERATION FRAMEWORK OUTCOME INVOLVING UNDP #1 : </w:t>
            </w:r>
            <w:r w:rsidRPr="00BC7827">
              <w:rPr>
                <w:sz w:val="18"/>
                <w:szCs w:val="18"/>
              </w:rPr>
              <w:t xml:space="preserve">By 2027, ecosystems are healthier, and more people, including the </w:t>
            </w:r>
            <w:r w:rsidR="00EF7912" w:rsidRPr="00BC7827">
              <w:rPr>
                <w:sz w:val="18"/>
                <w:szCs w:val="18"/>
              </w:rPr>
              <w:t>marginalized</w:t>
            </w:r>
            <w:r w:rsidRPr="00BC7827">
              <w:rPr>
                <w:sz w:val="18"/>
                <w:szCs w:val="18"/>
              </w:rPr>
              <w:t xml:space="preserve"> and vulnerable, are more resilient, contribute to and benefit from the sustainable management and use of natural resources and environmental services, and more effective responses to climate change, shocks and stresses. (</w:t>
            </w:r>
            <w:r w:rsidRPr="00BC7827">
              <w:rPr>
                <w:b/>
                <w:bCs/>
                <w:sz w:val="18"/>
                <w:szCs w:val="18"/>
              </w:rPr>
              <w:t>UNSDCF Outcome 4</w:t>
            </w:r>
            <w:r w:rsidRPr="00BC7827">
              <w:rPr>
                <w:sz w:val="18"/>
                <w:szCs w:val="18"/>
              </w:rPr>
              <w:t>)</w:t>
            </w:r>
            <w:r w:rsidRPr="00BC7827" w:rsidDel="005711AE">
              <w:rPr>
                <w:sz w:val="18"/>
                <w:szCs w:val="18"/>
              </w:rPr>
              <w:t xml:space="preserve"> </w:t>
            </w:r>
          </w:p>
        </w:tc>
      </w:tr>
      <w:tr w:rsidR="00BC7827" w:rsidRPr="00BC7827" w14:paraId="6AC0E6D0" w14:textId="77777777" w:rsidTr="00BC7827">
        <w:trPr>
          <w:trHeight w:val="124"/>
        </w:trPr>
        <w:tc>
          <w:tcPr>
            <w:tcW w:w="0" w:type="auto"/>
            <w:gridSpan w:val="5"/>
            <w:shd w:val="clear" w:color="auto" w:fill="DBE5F1"/>
            <w:tcMar>
              <w:top w:w="72" w:type="dxa"/>
              <w:left w:w="144" w:type="dxa"/>
              <w:bottom w:w="72" w:type="dxa"/>
              <w:right w:w="144" w:type="dxa"/>
            </w:tcMar>
          </w:tcPr>
          <w:p w14:paraId="5EC5F124" w14:textId="246035C4" w:rsidR="00131A99" w:rsidRPr="00BC7827" w:rsidRDefault="00F0554B" w:rsidP="00BC7827">
            <w:pPr>
              <w:rPr>
                <w:b/>
                <w:sz w:val="18"/>
                <w:szCs w:val="18"/>
              </w:rPr>
            </w:pPr>
            <w:r w:rsidRPr="00BC7827">
              <w:rPr>
                <w:b/>
                <w:sz w:val="18"/>
                <w:szCs w:val="18"/>
              </w:rPr>
              <w:t>RELATED STRATEGIC PLAN OUTCOME:</w:t>
            </w:r>
            <w:r w:rsidRPr="00BC7827">
              <w:rPr>
                <w:sz w:val="18"/>
                <w:szCs w:val="18"/>
              </w:rPr>
              <w:t xml:space="preserve"> Outcome 3</w:t>
            </w:r>
            <w:r w:rsidR="00EF7912">
              <w:rPr>
                <w:sz w:val="18"/>
                <w:szCs w:val="18"/>
              </w:rPr>
              <w:t xml:space="preserve"> –</w:t>
            </w:r>
            <w:r w:rsidRPr="00BC7827">
              <w:rPr>
                <w:sz w:val="18"/>
                <w:szCs w:val="18"/>
              </w:rPr>
              <w:t xml:space="preserve"> Resilience built to respond to systemic uncertainty and risk</w:t>
            </w:r>
            <w:r w:rsidR="00EF7912">
              <w:rPr>
                <w:sz w:val="18"/>
                <w:szCs w:val="18"/>
              </w:rPr>
              <w:t>.</w:t>
            </w:r>
            <w:r w:rsidRPr="00BC7827">
              <w:rPr>
                <w:b/>
                <w:sz w:val="18"/>
                <w:szCs w:val="18"/>
              </w:rPr>
              <w:t xml:space="preserve"> </w:t>
            </w:r>
          </w:p>
        </w:tc>
      </w:tr>
      <w:tr w:rsidR="005A3D02" w:rsidRPr="00B644F9" w14:paraId="7629EC13" w14:textId="77777777" w:rsidTr="002B799A">
        <w:trPr>
          <w:trHeight w:val="322"/>
        </w:trPr>
        <w:tc>
          <w:tcPr>
            <w:tcW w:w="0" w:type="auto"/>
            <w:shd w:val="clear" w:color="auto" w:fill="DBE5F1"/>
            <w:tcMar>
              <w:top w:w="72" w:type="dxa"/>
              <w:left w:w="144" w:type="dxa"/>
              <w:bottom w:w="72" w:type="dxa"/>
              <w:right w:w="144" w:type="dxa"/>
            </w:tcMar>
            <w:vAlign w:val="center"/>
          </w:tcPr>
          <w:p w14:paraId="0563B99E" w14:textId="77777777" w:rsidR="00131A99" w:rsidRPr="00B644F9" w:rsidRDefault="00F0554B" w:rsidP="00B644F9">
            <w:pPr>
              <w:jc w:val="center"/>
              <w:rPr>
                <w:sz w:val="17"/>
                <w:szCs w:val="17"/>
              </w:rPr>
            </w:pPr>
            <w:r w:rsidRPr="00B644F9">
              <w:rPr>
                <w:b/>
                <w:sz w:val="17"/>
                <w:szCs w:val="17"/>
              </w:rPr>
              <w:t>COOPERATION FRAMEWORK OUTCOME INDICATOR(S), BASELINES, TARGET(S)</w:t>
            </w:r>
          </w:p>
        </w:tc>
        <w:tc>
          <w:tcPr>
            <w:tcW w:w="0" w:type="auto"/>
            <w:shd w:val="clear" w:color="auto" w:fill="DBE5F1"/>
            <w:vAlign w:val="center"/>
          </w:tcPr>
          <w:p w14:paraId="5DD4A622" w14:textId="77777777" w:rsidR="00131A99" w:rsidRPr="00B644F9" w:rsidRDefault="00F0554B" w:rsidP="00B644F9">
            <w:pPr>
              <w:jc w:val="center"/>
              <w:rPr>
                <w:b/>
                <w:sz w:val="17"/>
                <w:szCs w:val="17"/>
              </w:rPr>
            </w:pPr>
            <w:r w:rsidRPr="00B644F9">
              <w:rPr>
                <w:b/>
                <w:sz w:val="17"/>
                <w:szCs w:val="17"/>
              </w:rPr>
              <w:t>DATA SOURCE AND FREQUENCY OF DATA COLLECTION, AND RESPONSIBILITIES</w:t>
            </w:r>
          </w:p>
        </w:tc>
        <w:tc>
          <w:tcPr>
            <w:tcW w:w="4320" w:type="dxa"/>
            <w:shd w:val="clear" w:color="auto" w:fill="DBE5F1"/>
            <w:tcMar>
              <w:top w:w="72" w:type="dxa"/>
              <w:left w:w="144" w:type="dxa"/>
              <w:bottom w:w="72" w:type="dxa"/>
              <w:right w:w="144" w:type="dxa"/>
            </w:tcMar>
            <w:vAlign w:val="center"/>
          </w:tcPr>
          <w:p w14:paraId="41F647FC" w14:textId="77777777" w:rsidR="00131A99" w:rsidRPr="00B644F9" w:rsidRDefault="00F0554B" w:rsidP="00B644F9">
            <w:pPr>
              <w:jc w:val="center"/>
              <w:rPr>
                <w:sz w:val="17"/>
                <w:szCs w:val="17"/>
              </w:rPr>
            </w:pPr>
            <w:r w:rsidRPr="00B644F9">
              <w:rPr>
                <w:b/>
                <w:sz w:val="17"/>
                <w:szCs w:val="17"/>
              </w:rPr>
              <w:t>INDICATIVE COUNTRY PROGRAMME OUTPUTS (including indicators, baselines targets)</w:t>
            </w:r>
          </w:p>
        </w:tc>
        <w:tc>
          <w:tcPr>
            <w:tcW w:w="2693" w:type="dxa"/>
            <w:shd w:val="clear" w:color="auto" w:fill="DBE5F1"/>
            <w:vAlign w:val="center"/>
          </w:tcPr>
          <w:p w14:paraId="20345C06" w14:textId="77777777" w:rsidR="00131A99" w:rsidRPr="00B644F9" w:rsidRDefault="00F0554B" w:rsidP="00B644F9">
            <w:pPr>
              <w:jc w:val="center"/>
              <w:rPr>
                <w:b/>
                <w:sz w:val="17"/>
                <w:szCs w:val="17"/>
              </w:rPr>
            </w:pPr>
            <w:r w:rsidRPr="00B644F9">
              <w:rPr>
                <w:b/>
                <w:sz w:val="17"/>
                <w:szCs w:val="17"/>
              </w:rPr>
              <w:t>MAJOR PARTNERS / PARTNERSHIPS</w:t>
            </w:r>
          </w:p>
          <w:p w14:paraId="13BB24FA" w14:textId="77777777" w:rsidR="00131A99" w:rsidRPr="00B644F9" w:rsidRDefault="00F0554B" w:rsidP="00B644F9">
            <w:pPr>
              <w:jc w:val="center"/>
              <w:rPr>
                <w:b/>
                <w:sz w:val="17"/>
                <w:szCs w:val="17"/>
              </w:rPr>
            </w:pPr>
            <w:r w:rsidRPr="00B644F9">
              <w:rPr>
                <w:b/>
                <w:sz w:val="17"/>
                <w:szCs w:val="17"/>
              </w:rPr>
              <w:t>FRAMEWORKS</w:t>
            </w:r>
          </w:p>
        </w:tc>
        <w:tc>
          <w:tcPr>
            <w:tcW w:w="1808" w:type="dxa"/>
            <w:shd w:val="clear" w:color="auto" w:fill="DBE5F1"/>
            <w:tcMar>
              <w:top w:w="15" w:type="dxa"/>
              <w:left w:w="108" w:type="dxa"/>
              <w:bottom w:w="0" w:type="dxa"/>
              <w:right w:w="108" w:type="dxa"/>
            </w:tcMar>
            <w:vAlign w:val="center"/>
          </w:tcPr>
          <w:p w14:paraId="6FC0454C" w14:textId="3F97C9C0" w:rsidR="00EF7912" w:rsidRPr="00B644F9" w:rsidRDefault="00F0554B" w:rsidP="00B644F9">
            <w:pPr>
              <w:jc w:val="center"/>
              <w:rPr>
                <w:b/>
                <w:sz w:val="17"/>
                <w:szCs w:val="17"/>
              </w:rPr>
            </w:pPr>
            <w:r w:rsidRPr="00B644F9">
              <w:rPr>
                <w:b/>
                <w:sz w:val="17"/>
                <w:szCs w:val="17"/>
              </w:rPr>
              <w:t>ESTIMATED COST BY OUTCOME</w:t>
            </w:r>
          </w:p>
          <w:p w14:paraId="0D8659A6" w14:textId="456B09F2" w:rsidR="00131A99" w:rsidRPr="00B644F9" w:rsidRDefault="00F0554B" w:rsidP="00B644F9">
            <w:pPr>
              <w:jc w:val="center"/>
              <w:rPr>
                <w:sz w:val="17"/>
                <w:szCs w:val="17"/>
              </w:rPr>
            </w:pPr>
            <w:r w:rsidRPr="00B644F9">
              <w:rPr>
                <w:b/>
                <w:sz w:val="17"/>
                <w:szCs w:val="17"/>
              </w:rPr>
              <w:t>(</w:t>
            </w:r>
            <w:r w:rsidR="00EF7912" w:rsidRPr="00B644F9">
              <w:rPr>
                <w:b/>
                <w:sz w:val="17"/>
                <w:szCs w:val="17"/>
              </w:rPr>
              <w:t>US dollars</w:t>
            </w:r>
            <w:r w:rsidRPr="00B644F9">
              <w:rPr>
                <w:b/>
                <w:sz w:val="17"/>
                <w:szCs w:val="17"/>
              </w:rPr>
              <w:t>)</w:t>
            </w:r>
          </w:p>
        </w:tc>
      </w:tr>
      <w:tr w:rsidR="005A3D02" w:rsidRPr="00BC7827" w14:paraId="68D2DDD1" w14:textId="77777777" w:rsidTr="002B799A">
        <w:trPr>
          <w:trHeight w:val="133"/>
        </w:trPr>
        <w:tc>
          <w:tcPr>
            <w:tcW w:w="0" w:type="auto"/>
            <w:vMerge w:val="restart"/>
            <w:tcMar>
              <w:top w:w="72" w:type="dxa"/>
              <w:left w:w="144" w:type="dxa"/>
              <w:bottom w:w="72" w:type="dxa"/>
              <w:right w:w="144" w:type="dxa"/>
            </w:tcMar>
          </w:tcPr>
          <w:p w14:paraId="41528CA3" w14:textId="2C4C443C" w:rsidR="00131A99" w:rsidRPr="00BC7827" w:rsidRDefault="00F0554B" w:rsidP="00BC7827">
            <w:pPr>
              <w:rPr>
                <w:sz w:val="18"/>
                <w:szCs w:val="18"/>
              </w:rPr>
            </w:pPr>
            <w:r w:rsidRPr="00BC7827">
              <w:rPr>
                <w:b/>
                <w:bCs/>
                <w:sz w:val="18"/>
                <w:szCs w:val="18"/>
              </w:rPr>
              <w:t>Indicator 1.1</w:t>
            </w:r>
            <w:r w:rsidR="00EF7912">
              <w:rPr>
                <w:b/>
                <w:bCs/>
                <w:sz w:val="18"/>
                <w:szCs w:val="18"/>
              </w:rPr>
              <w:t>.</w:t>
            </w:r>
            <w:r w:rsidRPr="00BC7827">
              <w:rPr>
                <w:sz w:val="18"/>
                <w:szCs w:val="18"/>
              </w:rPr>
              <w:t>: Greenhouse gas net emission levels reduced</w:t>
            </w:r>
            <w:r w:rsidR="00EF7912">
              <w:rPr>
                <w:sz w:val="18"/>
                <w:szCs w:val="18"/>
              </w:rPr>
              <w:t>.</w:t>
            </w:r>
            <w:r w:rsidRPr="00BC7827">
              <w:rPr>
                <w:sz w:val="18"/>
                <w:szCs w:val="18"/>
              </w:rPr>
              <w:t xml:space="preserve"> (UNSDCF Indicator 4.1)</w:t>
            </w:r>
          </w:p>
          <w:p w14:paraId="16EA2D3F" w14:textId="77777777" w:rsidR="00131A99" w:rsidRPr="00BC7827" w:rsidRDefault="00F0554B" w:rsidP="00BC7827">
            <w:pPr>
              <w:rPr>
                <w:sz w:val="18"/>
                <w:szCs w:val="18"/>
              </w:rPr>
            </w:pPr>
            <w:r w:rsidRPr="00BC7827">
              <w:rPr>
                <w:sz w:val="18"/>
                <w:szCs w:val="18"/>
              </w:rPr>
              <w:t xml:space="preserve">Baseline (2016):   -9,508.5 Gg CO2 eq. </w:t>
            </w:r>
          </w:p>
          <w:p w14:paraId="30D6902C" w14:textId="77777777" w:rsidR="00131A99" w:rsidRPr="00BC7827" w:rsidRDefault="00F0554B" w:rsidP="00BC7827">
            <w:pPr>
              <w:rPr>
                <w:sz w:val="18"/>
                <w:szCs w:val="18"/>
              </w:rPr>
            </w:pPr>
            <w:r w:rsidRPr="00BC7827">
              <w:rPr>
                <w:sz w:val="18"/>
                <w:szCs w:val="18"/>
              </w:rPr>
              <w:t>Target (2027): -21,654.9 Gg CO2 eq.</w:t>
            </w:r>
          </w:p>
          <w:p w14:paraId="3265A9FF" w14:textId="77777777" w:rsidR="00131A99" w:rsidRPr="00BC7827" w:rsidRDefault="00DB197B" w:rsidP="00BC7827">
            <w:pPr>
              <w:rPr>
                <w:sz w:val="18"/>
                <w:szCs w:val="18"/>
              </w:rPr>
            </w:pPr>
          </w:p>
          <w:p w14:paraId="01377674" w14:textId="26D86008" w:rsidR="00131A99" w:rsidRPr="00BC7827" w:rsidRDefault="00F0554B" w:rsidP="00BC7827">
            <w:pPr>
              <w:rPr>
                <w:bCs/>
                <w:sz w:val="18"/>
                <w:szCs w:val="18"/>
              </w:rPr>
            </w:pPr>
            <w:r w:rsidRPr="00BC7827">
              <w:rPr>
                <w:b/>
                <w:bCs/>
                <w:sz w:val="18"/>
                <w:szCs w:val="18"/>
              </w:rPr>
              <w:t>Indicator 1.2</w:t>
            </w:r>
            <w:r w:rsidR="00EF7912">
              <w:rPr>
                <w:b/>
                <w:bCs/>
                <w:sz w:val="18"/>
                <w:szCs w:val="18"/>
              </w:rPr>
              <w:t>.</w:t>
            </w:r>
            <w:r w:rsidRPr="00BC7827">
              <w:rPr>
                <w:sz w:val="18"/>
                <w:szCs w:val="18"/>
              </w:rPr>
              <w:t xml:space="preserve">: </w:t>
            </w:r>
            <w:r w:rsidRPr="00BC7827">
              <w:rPr>
                <w:bCs/>
                <w:sz w:val="18"/>
                <w:szCs w:val="18"/>
              </w:rPr>
              <w:t>Proportion of renewable energy in total energy</w:t>
            </w:r>
            <w:r w:rsidR="00EF7912">
              <w:rPr>
                <w:bCs/>
                <w:sz w:val="18"/>
                <w:szCs w:val="18"/>
              </w:rPr>
              <w:t>.</w:t>
            </w:r>
            <w:r w:rsidRPr="00BC7827">
              <w:rPr>
                <w:bCs/>
                <w:sz w:val="18"/>
                <w:szCs w:val="18"/>
              </w:rPr>
              <w:t xml:space="preserve"> mix </w:t>
            </w:r>
            <w:r w:rsidRPr="00BC7827">
              <w:rPr>
                <w:sz w:val="18"/>
                <w:szCs w:val="18"/>
              </w:rPr>
              <w:t>(UNSDCF Indicator 4.2)</w:t>
            </w:r>
          </w:p>
          <w:p w14:paraId="5DB43C3E" w14:textId="77777777" w:rsidR="00131A99" w:rsidRPr="00BC7827" w:rsidRDefault="00F0554B" w:rsidP="00BC7827">
            <w:pPr>
              <w:rPr>
                <w:bCs/>
                <w:sz w:val="18"/>
                <w:szCs w:val="18"/>
              </w:rPr>
            </w:pPr>
            <w:r w:rsidRPr="00BC7827">
              <w:rPr>
                <w:bCs/>
                <w:sz w:val="18"/>
                <w:szCs w:val="18"/>
              </w:rPr>
              <w:t>Baseline (2019): 4.5%</w:t>
            </w:r>
          </w:p>
          <w:p w14:paraId="6677F515" w14:textId="77777777" w:rsidR="00131A99" w:rsidRPr="00BC7827" w:rsidRDefault="00F0554B" w:rsidP="00BC7827">
            <w:pPr>
              <w:rPr>
                <w:sz w:val="18"/>
                <w:szCs w:val="18"/>
              </w:rPr>
            </w:pPr>
            <w:r w:rsidRPr="00BC7827">
              <w:rPr>
                <w:bCs/>
                <w:sz w:val="18"/>
                <w:szCs w:val="18"/>
              </w:rPr>
              <w:t>Target (2027): 9.0%</w:t>
            </w:r>
          </w:p>
          <w:p w14:paraId="23020950" w14:textId="77777777" w:rsidR="00131A99" w:rsidRPr="00BC7827" w:rsidRDefault="00DB197B" w:rsidP="00BC7827">
            <w:pPr>
              <w:rPr>
                <w:b/>
                <w:sz w:val="18"/>
                <w:szCs w:val="18"/>
              </w:rPr>
            </w:pPr>
          </w:p>
          <w:p w14:paraId="52BC5231" w14:textId="19FB716E" w:rsidR="00131A99" w:rsidRPr="00BC7827" w:rsidRDefault="00F0554B" w:rsidP="00EF7912">
            <w:pPr>
              <w:rPr>
                <w:bCs/>
                <w:sz w:val="18"/>
                <w:szCs w:val="18"/>
              </w:rPr>
            </w:pPr>
            <w:r w:rsidRPr="00BC7827">
              <w:rPr>
                <w:b/>
                <w:sz w:val="18"/>
                <w:szCs w:val="18"/>
              </w:rPr>
              <w:t>Indicator 1.3</w:t>
            </w:r>
            <w:r w:rsidR="00EF7912">
              <w:rPr>
                <w:b/>
                <w:sz w:val="18"/>
                <w:szCs w:val="18"/>
              </w:rPr>
              <w:t>.</w:t>
            </w:r>
            <w:r w:rsidRPr="00BC7827">
              <w:rPr>
                <w:bCs/>
                <w:sz w:val="18"/>
                <w:szCs w:val="18"/>
              </w:rPr>
              <w:t>: Level of resilience to climate change impact attained for both human and biophysical systems, with resilience defined to include:</w:t>
            </w:r>
          </w:p>
          <w:p w14:paraId="1DA9F5DF" w14:textId="1F59875F" w:rsidR="00131A99" w:rsidRPr="00BC7827" w:rsidRDefault="00F0554B" w:rsidP="00BC7827">
            <w:pPr>
              <w:rPr>
                <w:bCs/>
                <w:sz w:val="18"/>
                <w:szCs w:val="18"/>
              </w:rPr>
            </w:pPr>
            <w:r w:rsidRPr="00BC7827">
              <w:rPr>
                <w:bCs/>
                <w:sz w:val="18"/>
                <w:szCs w:val="18"/>
              </w:rPr>
              <w:t>Access to early warning system</w:t>
            </w:r>
            <w:r w:rsidR="00EF7912">
              <w:rPr>
                <w:bCs/>
                <w:sz w:val="18"/>
                <w:szCs w:val="18"/>
              </w:rPr>
              <w:t>s</w:t>
            </w:r>
          </w:p>
          <w:p w14:paraId="1C4A3E36" w14:textId="77777777" w:rsidR="00131A99" w:rsidRPr="00BC7827" w:rsidRDefault="00F0554B" w:rsidP="00BC7827">
            <w:pPr>
              <w:rPr>
                <w:bCs/>
                <w:sz w:val="18"/>
                <w:szCs w:val="18"/>
              </w:rPr>
            </w:pPr>
            <w:r w:rsidRPr="00BC7827">
              <w:rPr>
                <w:bCs/>
                <w:sz w:val="18"/>
                <w:szCs w:val="18"/>
              </w:rPr>
              <w:t>Access to climate information services</w:t>
            </w:r>
          </w:p>
          <w:p w14:paraId="67415B0E" w14:textId="77777777" w:rsidR="00131A99" w:rsidRPr="00BC7827" w:rsidRDefault="00F0554B" w:rsidP="00BC7827">
            <w:pPr>
              <w:rPr>
                <w:bCs/>
                <w:sz w:val="18"/>
                <w:szCs w:val="18"/>
              </w:rPr>
            </w:pPr>
            <w:r w:rsidRPr="00BC7827">
              <w:rPr>
                <w:bCs/>
                <w:sz w:val="18"/>
                <w:szCs w:val="18"/>
              </w:rPr>
              <w:lastRenderedPageBreak/>
              <w:t xml:space="preserve">Capacities for preparedness, response, and recovery </w:t>
            </w:r>
          </w:p>
          <w:p w14:paraId="514F2631" w14:textId="77777777" w:rsidR="00131A99" w:rsidRPr="00BC7827" w:rsidRDefault="00F0554B" w:rsidP="00BC7827">
            <w:pPr>
              <w:rPr>
                <w:bCs/>
                <w:sz w:val="18"/>
                <w:szCs w:val="18"/>
              </w:rPr>
            </w:pPr>
            <w:r w:rsidRPr="00BC7827">
              <w:rPr>
                <w:sz w:val="18"/>
                <w:szCs w:val="18"/>
              </w:rPr>
              <w:t>(UNSDCF Indicator 4.3)</w:t>
            </w:r>
          </w:p>
          <w:p w14:paraId="6478F42D" w14:textId="77777777" w:rsidR="00131A99" w:rsidRPr="00BC7827" w:rsidRDefault="00DB197B" w:rsidP="00BC7827">
            <w:pPr>
              <w:rPr>
                <w:bCs/>
                <w:sz w:val="18"/>
                <w:szCs w:val="18"/>
              </w:rPr>
            </w:pPr>
          </w:p>
          <w:p w14:paraId="0F3C3C0A" w14:textId="77777777" w:rsidR="00131A99" w:rsidRPr="00BC7827" w:rsidRDefault="00F0554B" w:rsidP="00BC7827">
            <w:pPr>
              <w:rPr>
                <w:bCs/>
                <w:sz w:val="18"/>
                <w:szCs w:val="18"/>
              </w:rPr>
            </w:pPr>
            <w:r w:rsidRPr="00BC7827">
              <w:rPr>
                <w:bCs/>
                <w:sz w:val="18"/>
                <w:szCs w:val="18"/>
              </w:rPr>
              <w:t xml:space="preserve">Baseline (2019): </w:t>
            </w:r>
            <w:r w:rsidRPr="00BC7827">
              <w:rPr>
                <w:sz w:val="18"/>
                <w:szCs w:val="18"/>
              </w:rPr>
              <w:t xml:space="preserve"> </w:t>
            </w:r>
            <w:r w:rsidRPr="00BC7827">
              <w:rPr>
                <w:bCs/>
                <w:sz w:val="18"/>
                <w:szCs w:val="18"/>
              </w:rPr>
              <w:t xml:space="preserve">Medium </w:t>
            </w:r>
          </w:p>
          <w:p w14:paraId="14D80F5F" w14:textId="77777777" w:rsidR="00131A99" w:rsidRPr="00BC7827" w:rsidRDefault="00F0554B" w:rsidP="00BC7827">
            <w:pPr>
              <w:rPr>
                <w:b/>
                <w:sz w:val="18"/>
                <w:szCs w:val="18"/>
              </w:rPr>
            </w:pPr>
            <w:r w:rsidRPr="00BC7827">
              <w:rPr>
                <w:bCs/>
                <w:sz w:val="18"/>
                <w:szCs w:val="18"/>
              </w:rPr>
              <w:t>Target (2027): High</w:t>
            </w:r>
          </w:p>
        </w:tc>
        <w:tc>
          <w:tcPr>
            <w:tcW w:w="0" w:type="auto"/>
            <w:vMerge w:val="restart"/>
          </w:tcPr>
          <w:p w14:paraId="3FD26AC8" w14:textId="0A4BD29A" w:rsidR="00131A99" w:rsidRPr="00BC7827" w:rsidRDefault="00F0554B" w:rsidP="00BC7827">
            <w:pPr>
              <w:rPr>
                <w:b/>
                <w:sz w:val="18"/>
                <w:szCs w:val="18"/>
              </w:rPr>
            </w:pPr>
            <w:r w:rsidRPr="00BC7827">
              <w:rPr>
                <w:b/>
                <w:sz w:val="18"/>
                <w:szCs w:val="18"/>
              </w:rPr>
              <w:lastRenderedPageBreak/>
              <w:t xml:space="preserve">Data source: </w:t>
            </w:r>
            <w:r w:rsidRPr="00BC7827">
              <w:rPr>
                <w:bCs/>
                <w:sz w:val="18"/>
                <w:szCs w:val="18"/>
              </w:rPr>
              <w:t>Ministry of Green Economy and Environment reports</w:t>
            </w:r>
            <w:r w:rsidR="00EF7912">
              <w:rPr>
                <w:bCs/>
                <w:sz w:val="18"/>
                <w:szCs w:val="18"/>
              </w:rPr>
              <w:t>.</w:t>
            </w:r>
          </w:p>
          <w:p w14:paraId="06574823" w14:textId="77777777" w:rsidR="00131A99" w:rsidRPr="00BC7827" w:rsidRDefault="00DB197B" w:rsidP="00BC7827">
            <w:pPr>
              <w:rPr>
                <w:b/>
                <w:sz w:val="18"/>
                <w:szCs w:val="18"/>
              </w:rPr>
            </w:pPr>
          </w:p>
          <w:p w14:paraId="5D771325" w14:textId="77777777" w:rsidR="00131A99" w:rsidRPr="00BC7827" w:rsidRDefault="00F0554B" w:rsidP="00BC7827">
            <w:pPr>
              <w:rPr>
                <w:bCs/>
                <w:sz w:val="18"/>
                <w:szCs w:val="18"/>
              </w:rPr>
            </w:pPr>
            <w:r w:rsidRPr="00BC7827">
              <w:rPr>
                <w:b/>
                <w:sz w:val="18"/>
                <w:szCs w:val="18"/>
              </w:rPr>
              <w:t>Frequency</w:t>
            </w:r>
            <w:r w:rsidRPr="00BC7827">
              <w:rPr>
                <w:bCs/>
                <w:sz w:val="18"/>
                <w:szCs w:val="18"/>
              </w:rPr>
              <w:t xml:space="preserve">: Annual </w:t>
            </w:r>
          </w:p>
          <w:p w14:paraId="3C2667A1" w14:textId="77777777" w:rsidR="00131A99" w:rsidRPr="00BC7827" w:rsidRDefault="00DB197B" w:rsidP="00BC7827">
            <w:pPr>
              <w:rPr>
                <w:bCs/>
                <w:sz w:val="18"/>
                <w:szCs w:val="18"/>
              </w:rPr>
            </w:pPr>
          </w:p>
          <w:p w14:paraId="286268A0" w14:textId="77777777" w:rsidR="00131A99" w:rsidRPr="00BC7827" w:rsidRDefault="00DB197B" w:rsidP="00BC7827">
            <w:pPr>
              <w:rPr>
                <w:bCs/>
                <w:sz w:val="18"/>
                <w:szCs w:val="18"/>
              </w:rPr>
            </w:pPr>
          </w:p>
          <w:p w14:paraId="6254937F" w14:textId="77777777" w:rsidR="00131A99" w:rsidRPr="00BC7827" w:rsidRDefault="00DB197B" w:rsidP="00BC7827">
            <w:pPr>
              <w:rPr>
                <w:bCs/>
                <w:sz w:val="18"/>
                <w:szCs w:val="18"/>
              </w:rPr>
            </w:pPr>
          </w:p>
          <w:p w14:paraId="61AB5304"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Rural Electrification Authority reports</w:t>
            </w:r>
          </w:p>
          <w:p w14:paraId="049C9F2B" w14:textId="77777777" w:rsidR="00131A99" w:rsidRPr="00BC7827" w:rsidRDefault="00DB197B" w:rsidP="00BC7827">
            <w:pPr>
              <w:rPr>
                <w:b/>
                <w:sz w:val="18"/>
                <w:szCs w:val="18"/>
              </w:rPr>
            </w:pPr>
          </w:p>
          <w:p w14:paraId="0792D884" w14:textId="77777777" w:rsidR="00131A99" w:rsidRPr="00BC7827" w:rsidRDefault="00F0554B" w:rsidP="00BC7827">
            <w:pPr>
              <w:rPr>
                <w:bCs/>
                <w:sz w:val="18"/>
                <w:szCs w:val="18"/>
              </w:rPr>
            </w:pPr>
            <w:r w:rsidRPr="00BC7827">
              <w:rPr>
                <w:b/>
                <w:sz w:val="18"/>
                <w:szCs w:val="18"/>
              </w:rPr>
              <w:t>Frequency</w:t>
            </w:r>
            <w:r w:rsidRPr="00BC7827">
              <w:rPr>
                <w:bCs/>
                <w:sz w:val="18"/>
                <w:szCs w:val="18"/>
              </w:rPr>
              <w:t>: Annual</w:t>
            </w:r>
          </w:p>
          <w:p w14:paraId="2788F3A8" w14:textId="77777777" w:rsidR="00131A99" w:rsidRPr="00BC7827" w:rsidRDefault="00DB197B" w:rsidP="00BC7827">
            <w:pPr>
              <w:rPr>
                <w:bCs/>
                <w:sz w:val="18"/>
                <w:szCs w:val="18"/>
              </w:rPr>
            </w:pPr>
          </w:p>
          <w:p w14:paraId="4BF8343F" w14:textId="77777777" w:rsidR="00131A99" w:rsidRPr="00BC7827" w:rsidRDefault="00DB197B" w:rsidP="00BC7827">
            <w:pPr>
              <w:rPr>
                <w:bCs/>
                <w:sz w:val="18"/>
                <w:szCs w:val="18"/>
              </w:rPr>
            </w:pPr>
          </w:p>
          <w:p w14:paraId="0BF921EB" w14:textId="6C376A4B" w:rsidR="00131A99" w:rsidRPr="00BC7827" w:rsidRDefault="00F0554B" w:rsidP="00BC7827">
            <w:pPr>
              <w:rPr>
                <w:b/>
                <w:sz w:val="18"/>
                <w:szCs w:val="18"/>
              </w:rPr>
            </w:pPr>
            <w:r w:rsidRPr="00BC7827">
              <w:rPr>
                <w:b/>
                <w:sz w:val="18"/>
                <w:szCs w:val="18"/>
              </w:rPr>
              <w:t xml:space="preserve">Data source: </w:t>
            </w:r>
            <w:r w:rsidRPr="00BC7827">
              <w:rPr>
                <w:bCs/>
                <w:sz w:val="18"/>
                <w:szCs w:val="18"/>
              </w:rPr>
              <w:t>D</w:t>
            </w:r>
            <w:r w:rsidR="009B1DF6">
              <w:rPr>
                <w:bCs/>
                <w:sz w:val="18"/>
                <w:szCs w:val="18"/>
              </w:rPr>
              <w:t>isaster Management and Mitigation Unit (D</w:t>
            </w:r>
            <w:r w:rsidRPr="00BC7827">
              <w:rPr>
                <w:bCs/>
                <w:sz w:val="18"/>
                <w:szCs w:val="18"/>
              </w:rPr>
              <w:t>MMU</w:t>
            </w:r>
            <w:r w:rsidR="009B1DF6">
              <w:rPr>
                <w:bCs/>
                <w:sz w:val="18"/>
                <w:szCs w:val="18"/>
              </w:rPr>
              <w:t>)</w:t>
            </w:r>
            <w:r w:rsidRPr="00BC7827">
              <w:rPr>
                <w:bCs/>
                <w:sz w:val="18"/>
                <w:szCs w:val="18"/>
              </w:rPr>
              <w:t xml:space="preserve"> reports</w:t>
            </w:r>
          </w:p>
          <w:p w14:paraId="6F96DD5B" w14:textId="77777777" w:rsidR="00131A99" w:rsidRPr="00BC7827" w:rsidRDefault="00DB197B" w:rsidP="00BC7827">
            <w:pPr>
              <w:rPr>
                <w:b/>
                <w:sz w:val="18"/>
                <w:szCs w:val="18"/>
              </w:rPr>
            </w:pPr>
          </w:p>
          <w:p w14:paraId="09B6D39D" w14:textId="77777777" w:rsidR="00131A99" w:rsidRPr="00BC7827" w:rsidRDefault="00F0554B" w:rsidP="00BC7827">
            <w:pPr>
              <w:rPr>
                <w:bCs/>
                <w:sz w:val="18"/>
                <w:szCs w:val="18"/>
              </w:rPr>
            </w:pPr>
            <w:r w:rsidRPr="00BC7827">
              <w:rPr>
                <w:b/>
                <w:sz w:val="18"/>
                <w:szCs w:val="18"/>
              </w:rPr>
              <w:t>Frequency</w:t>
            </w:r>
            <w:r w:rsidRPr="00BC7827">
              <w:rPr>
                <w:bCs/>
                <w:sz w:val="18"/>
                <w:szCs w:val="18"/>
              </w:rPr>
              <w:t>: Annual</w:t>
            </w:r>
          </w:p>
        </w:tc>
        <w:tc>
          <w:tcPr>
            <w:tcW w:w="4320" w:type="dxa"/>
            <w:tcMar>
              <w:top w:w="72" w:type="dxa"/>
              <w:left w:w="144" w:type="dxa"/>
              <w:bottom w:w="72" w:type="dxa"/>
              <w:right w:w="144" w:type="dxa"/>
            </w:tcMar>
          </w:tcPr>
          <w:p w14:paraId="45E0E2B6" w14:textId="5FDB8C61" w:rsidR="00131A99" w:rsidRPr="00BC7827" w:rsidRDefault="00F0554B" w:rsidP="00BC7827">
            <w:pPr>
              <w:rPr>
                <w:b/>
                <w:sz w:val="18"/>
                <w:szCs w:val="18"/>
              </w:rPr>
            </w:pPr>
            <w:r w:rsidRPr="00BC7827">
              <w:rPr>
                <w:b/>
                <w:sz w:val="18"/>
                <w:szCs w:val="18"/>
              </w:rPr>
              <w:t>Output 1.1.</w:t>
            </w:r>
            <w:r w:rsidR="005A4AED">
              <w:rPr>
                <w:b/>
                <w:sz w:val="18"/>
                <w:szCs w:val="18"/>
              </w:rPr>
              <w:t>:</w:t>
            </w:r>
            <w:r w:rsidRPr="00BC7827">
              <w:rPr>
                <w:b/>
                <w:sz w:val="18"/>
                <w:szCs w:val="18"/>
              </w:rPr>
              <w:t xml:space="preserve"> National and community-level capacities strengthened for sustainable natural resources management </w:t>
            </w:r>
          </w:p>
          <w:p w14:paraId="5F662E31" w14:textId="77777777" w:rsidR="00131A99" w:rsidRPr="00BC7827" w:rsidRDefault="00DB197B" w:rsidP="00BC7827">
            <w:pPr>
              <w:rPr>
                <w:sz w:val="18"/>
                <w:szCs w:val="18"/>
              </w:rPr>
            </w:pPr>
          </w:p>
          <w:p w14:paraId="6E06F1FA" w14:textId="067AF9FE" w:rsidR="00131A99" w:rsidRPr="00BC7827" w:rsidRDefault="00F0554B" w:rsidP="00BC7827">
            <w:pPr>
              <w:rPr>
                <w:sz w:val="18"/>
                <w:szCs w:val="18"/>
              </w:rPr>
            </w:pPr>
            <w:r w:rsidRPr="00BC7827">
              <w:rPr>
                <w:sz w:val="18"/>
                <w:szCs w:val="18"/>
              </w:rPr>
              <w:t>1.1.1</w:t>
            </w:r>
            <w:r w:rsidR="00EF7912">
              <w:rPr>
                <w:sz w:val="18"/>
                <w:szCs w:val="18"/>
              </w:rPr>
              <w:t>.</w:t>
            </w:r>
            <w:r w:rsidR="005A4AED">
              <w:rPr>
                <w:sz w:val="18"/>
                <w:szCs w:val="18"/>
              </w:rPr>
              <w:t>:</w:t>
            </w:r>
            <w:r w:rsidRPr="00BC7827">
              <w:rPr>
                <w:sz w:val="18"/>
                <w:szCs w:val="18"/>
              </w:rPr>
              <w:t xml:space="preserve"> Number of districts with integrated gender-responsive sustainable resource management in their development plans </w:t>
            </w:r>
          </w:p>
          <w:p w14:paraId="1B7DFE68" w14:textId="77777777" w:rsidR="00131A99" w:rsidRPr="00BC7827" w:rsidRDefault="00DB197B" w:rsidP="00BC7827">
            <w:pPr>
              <w:rPr>
                <w:sz w:val="18"/>
                <w:szCs w:val="18"/>
              </w:rPr>
            </w:pPr>
          </w:p>
          <w:p w14:paraId="4B95958D" w14:textId="77777777" w:rsidR="00131A99" w:rsidRPr="00BC7827" w:rsidRDefault="00F0554B" w:rsidP="00BC7827">
            <w:pPr>
              <w:rPr>
                <w:sz w:val="18"/>
                <w:szCs w:val="18"/>
              </w:rPr>
            </w:pPr>
            <w:r w:rsidRPr="00BC7827">
              <w:rPr>
                <w:sz w:val="18"/>
                <w:szCs w:val="18"/>
              </w:rPr>
              <w:t>Baseline (2022):0</w:t>
            </w:r>
          </w:p>
          <w:p w14:paraId="44971DC9" w14:textId="77777777" w:rsidR="00131A99" w:rsidRPr="00BC7827" w:rsidRDefault="00F0554B" w:rsidP="00BC7827">
            <w:pPr>
              <w:rPr>
                <w:sz w:val="18"/>
                <w:szCs w:val="18"/>
              </w:rPr>
            </w:pPr>
            <w:r w:rsidRPr="00BC7827">
              <w:rPr>
                <w:sz w:val="18"/>
                <w:szCs w:val="18"/>
              </w:rPr>
              <w:t>Target (2027):16</w:t>
            </w:r>
          </w:p>
          <w:p w14:paraId="745E8082" w14:textId="5E3B388A"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 xml:space="preserve">ource: MGEE and MLNR </w:t>
            </w:r>
          </w:p>
          <w:p w14:paraId="6874E8EB" w14:textId="77777777" w:rsidR="00131A99" w:rsidRPr="00BC7827" w:rsidRDefault="00DB197B" w:rsidP="00BC7827">
            <w:pPr>
              <w:rPr>
                <w:sz w:val="18"/>
                <w:szCs w:val="18"/>
              </w:rPr>
            </w:pPr>
          </w:p>
          <w:p w14:paraId="68187C93" w14:textId="3E0BD1F6" w:rsidR="00131A99" w:rsidRPr="00BC7827" w:rsidRDefault="00F0554B" w:rsidP="00BC7827">
            <w:pPr>
              <w:rPr>
                <w:sz w:val="18"/>
                <w:szCs w:val="18"/>
              </w:rPr>
            </w:pPr>
            <w:r w:rsidRPr="00BC7827">
              <w:rPr>
                <w:sz w:val="18"/>
                <w:szCs w:val="18"/>
              </w:rPr>
              <w:t>1.1.2</w:t>
            </w:r>
            <w:r w:rsidR="00EF7912">
              <w:rPr>
                <w:sz w:val="18"/>
                <w:szCs w:val="18"/>
              </w:rPr>
              <w:t>.</w:t>
            </w:r>
            <w:r w:rsidR="005A4AED">
              <w:rPr>
                <w:sz w:val="18"/>
                <w:szCs w:val="18"/>
              </w:rPr>
              <w:t>:</w:t>
            </w:r>
            <w:r w:rsidRPr="00BC7827">
              <w:rPr>
                <w:sz w:val="18"/>
                <w:szCs w:val="18"/>
              </w:rPr>
              <w:t xml:space="preserve"> Natural Capital Accounting Strategy developed and implemented</w:t>
            </w:r>
          </w:p>
          <w:p w14:paraId="0E700140" w14:textId="77777777" w:rsidR="00131A99" w:rsidRPr="00BC7827" w:rsidRDefault="00DB197B" w:rsidP="00BC7827">
            <w:pPr>
              <w:rPr>
                <w:sz w:val="18"/>
                <w:szCs w:val="18"/>
              </w:rPr>
            </w:pPr>
          </w:p>
          <w:p w14:paraId="79ECB2A9" w14:textId="77777777" w:rsidR="00131A99" w:rsidRPr="00BC7827" w:rsidRDefault="00F0554B" w:rsidP="00BC7827">
            <w:pPr>
              <w:rPr>
                <w:sz w:val="18"/>
                <w:szCs w:val="18"/>
              </w:rPr>
            </w:pPr>
            <w:r w:rsidRPr="00BC7827">
              <w:rPr>
                <w:sz w:val="18"/>
                <w:szCs w:val="18"/>
              </w:rPr>
              <w:t>Baseline (2022): 0</w:t>
            </w:r>
          </w:p>
          <w:p w14:paraId="088F095D" w14:textId="77777777" w:rsidR="00131A99" w:rsidRPr="00BC7827" w:rsidRDefault="00F0554B" w:rsidP="00BC7827">
            <w:pPr>
              <w:rPr>
                <w:sz w:val="18"/>
                <w:szCs w:val="18"/>
              </w:rPr>
            </w:pPr>
            <w:r w:rsidRPr="00BC7827">
              <w:rPr>
                <w:sz w:val="18"/>
                <w:szCs w:val="18"/>
              </w:rPr>
              <w:t>Target (2027): 1</w:t>
            </w:r>
          </w:p>
          <w:p w14:paraId="7266F3F2" w14:textId="20F4ED16"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ource: MGEE and MFNP</w:t>
            </w:r>
          </w:p>
          <w:p w14:paraId="72A98FD6" w14:textId="77777777" w:rsidR="00131A99" w:rsidRPr="00BC7827" w:rsidRDefault="00DB197B" w:rsidP="00BC7827">
            <w:pPr>
              <w:rPr>
                <w:sz w:val="18"/>
                <w:szCs w:val="18"/>
              </w:rPr>
            </w:pPr>
          </w:p>
          <w:p w14:paraId="6DFFE792" w14:textId="7117F82B" w:rsidR="00131A99" w:rsidRPr="00BC7827" w:rsidRDefault="00F0554B" w:rsidP="00BC7827">
            <w:pPr>
              <w:rPr>
                <w:sz w:val="18"/>
                <w:szCs w:val="18"/>
              </w:rPr>
            </w:pPr>
            <w:r w:rsidRPr="00BC7827">
              <w:rPr>
                <w:sz w:val="18"/>
                <w:szCs w:val="18"/>
              </w:rPr>
              <w:t>1.1.3</w:t>
            </w:r>
            <w:r w:rsidR="005A4AED">
              <w:rPr>
                <w:sz w:val="18"/>
                <w:szCs w:val="18"/>
              </w:rPr>
              <w:t>.:</w:t>
            </w:r>
            <w:r w:rsidRPr="00BC7827">
              <w:rPr>
                <w:sz w:val="18"/>
                <w:szCs w:val="18"/>
              </w:rPr>
              <w:t xml:space="preserve"> Number of CBOs trained and applying sustainable natural resources management techniques</w:t>
            </w:r>
          </w:p>
          <w:p w14:paraId="0D63BC5C" w14:textId="77777777" w:rsidR="00131A99" w:rsidRPr="00BC7827" w:rsidRDefault="00DB197B" w:rsidP="00BC7827">
            <w:pPr>
              <w:rPr>
                <w:sz w:val="18"/>
                <w:szCs w:val="18"/>
              </w:rPr>
            </w:pPr>
          </w:p>
          <w:p w14:paraId="463DD3B0" w14:textId="77777777" w:rsidR="00131A99" w:rsidRPr="00BC7827" w:rsidRDefault="00F0554B" w:rsidP="00BC7827">
            <w:pPr>
              <w:rPr>
                <w:sz w:val="18"/>
                <w:szCs w:val="18"/>
              </w:rPr>
            </w:pPr>
            <w:r w:rsidRPr="00BC7827">
              <w:rPr>
                <w:sz w:val="18"/>
                <w:szCs w:val="18"/>
              </w:rPr>
              <w:t xml:space="preserve">Baseline (2022):12 </w:t>
            </w:r>
          </w:p>
          <w:p w14:paraId="4CEEDE9A" w14:textId="77777777" w:rsidR="00131A99" w:rsidRPr="00BC7827" w:rsidRDefault="00F0554B" w:rsidP="00BC7827">
            <w:pPr>
              <w:rPr>
                <w:sz w:val="18"/>
                <w:szCs w:val="18"/>
              </w:rPr>
            </w:pPr>
            <w:r w:rsidRPr="00BC7827">
              <w:rPr>
                <w:sz w:val="18"/>
                <w:szCs w:val="18"/>
              </w:rPr>
              <w:t>Target (2027): 3,220</w:t>
            </w:r>
          </w:p>
          <w:p w14:paraId="02DEA7B8" w14:textId="6F382E7F"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ource: Ministries of Tourism (M</w:t>
            </w:r>
            <w:r w:rsidR="005A4AED">
              <w:rPr>
                <w:sz w:val="18"/>
                <w:szCs w:val="18"/>
              </w:rPr>
              <w:t>o</w:t>
            </w:r>
            <w:r w:rsidRPr="00BC7827">
              <w:rPr>
                <w:sz w:val="18"/>
                <w:szCs w:val="18"/>
              </w:rPr>
              <w:t>T) and MLNR</w:t>
            </w:r>
          </w:p>
          <w:p w14:paraId="32D4F54B" w14:textId="77777777" w:rsidR="00131A99" w:rsidRPr="00BC7827" w:rsidRDefault="00DB197B" w:rsidP="00BC7827">
            <w:pPr>
              <w:rPr>
                <w:sz w:val="18"/>
                <w:szCs w:val="18"/>
              </w:rPr>
            </w:pPr>
          </w:p>
          <w:p w14:paraId="2ED3019C" w14:textId="1A31C27A" w:rsidR="00131A99" w:rsidRPr="00BC7827" w:rsidRDefault="00F0554B" w:rsidP="00BC7827">
            <w:pPr>
              <w:rPr>
                <w:sz w:val="18"/>
                <w:szCs w:val="18"/>
              </w:rPr>
            </w:pPr>
            <w:r w:rsidRPr="00BC7827">
              <w:rPr>
                <w:sz w:val="18"/>
                <w:szCs w:val="18"/>
              </w:rPr>
              <w:lastRenderedPageBreak/>
              <w:t>1.1.4</w:t>
            </w:r>
            <w:r w:rsidR="005A4AED">
              <w:rPr>
                <w:sz w:val="18"/>
                <w:szCs w:val="18"/>
              </w:rPr>
              <w:t>.</w:t>
            </w:r>
            <w:r w:rsidRPr="00BC7827">
              <w:rPr>
                <w:sz w:val="18"/>
                <w:szCs w:val="18"/>
              </w:rPr>
              <w:t>: Number of national institutions with strengthened capacities in environmental protection and management of environmental impacts in key productive sectors</w:t>
            </w:r>
            <w:r w:rsidR="005A4AED">
              <w:rPr>
                <w:sz w:val="18"/>
                <w:szCs w:val="18"/>
              </w:rPr>
              <w:t>.</w:t>
            </w:r>
          </w:p>
          <w:p w14:paraId="6FF19376" w14:textId="77777777" w:rsidR="00131A99" w:rsidRPr="00BC7827" w:rsidRDefault="00DB197B" w:rsidP="00BC7827">
            <w:pPr>
              <w:rPr>
                <w:sz w:val="18"/>
                <w:szCs w:val="18"/>
              </w:rPr>
            </w:pPr>
          </w:p>
          <w:p w14:paraId="21B3153F" w14:textId="77777777" w:rsidR="00131A99" w:rsidRPr="00BC7827" w:rsidRDefault="00F0554B" w:rsidP="00BC7827">
            <w:pPr>
              <w:rPr>
                <w:sz w:val="18"/>
                <w:szCs w:val="18"/>
              </w:rPr>
            </w:pPr>
            <w:r w:rsidRPr="00BC7827">
              <w:rPr>
                <w:sz w:val="18"/>
                <w:szCs w:val="18"/>
              </w:rPr>
              <w:t xml:space="preserve">Baseline (2021): 1 </w:t>
            </w:r>
          </w:p>
          <w:p w14:paraId="6E42E3A2" w14:textId="77777777" w:rsidR="00131A99" w:rsidRPr="00BC7827" w:rsidRDefault="00F0554B" w:rsidP="00BC7827">
            <w:pPr>
              <w:rPr>
                <w:sz w:val="18"/>
                <w:szCs w:val="18"/>
              </w:rPr>
            </w:pPr>
            <w:r w:rsidRPr="00BC7827">
              <w:rPr>
                <w:sz w:val="18"/>
                <w:szCs w:val="18"/>
              </w:rPr>
              <w:t xml:space="preserve">Target (2027): 5 </w:t>
            </w:r>
          </w:p>
          <w:p w14:paraId="17239E36" w14:textId="595C9F3E"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ource: UNDP reports</w:t>
            </w:r>
          </w:p>
        </w:tc>
        <w:tc>
          <w:tcPr>
            <w:tcW w:w="2693" w:type="dxa"/>
          </w:tcPr>
          <w:p w14:paraId="4C7947DF" w14:textId="77777777" w:rsidR="00131A99" w:rsidRPr="00BC7827" w:rsidRDefault="00F0554B" w:rsidP="00BC7827">
            <w:pPr>
              <w:rPr>
                <w:sz w:val="18"/>
                <w:szCs w:val="18"/>
              </w:rPr>
            </w:pPr>
            <w:r w:rsidRPr="00BC7827">
              <w:rPr>
                <w:b/>
                <w:sz w:val="18"/>
                <w:szCs w:val="18"/>
              </w:rPr>
              <w:lastRenderedPageBreak/>
              <w:t xml:space="preserve">Government </w:t>
            </w:r>
          </w:p>
          <w:p w14:paraId="63C71013" w14:textId="77777777" w:rsidR="00131A99" w:rsidRPr="00BC7827" w:rsidRDefault="00F0554B" w:rsidP="00BC7827">
            <w:pPr>
              <w:rPr>
                <w:sz w:val="18"/>
                <w:szCs w:val="18"/>
              </w:rPr>
            </w:pPr>
            <w:r w:rsidRPr="00BC7827">
              <w:rPr>
                <w:sz w:val="18"/>
                <w:szCs w:val="18"/>
              </w:rPr>
              <w:t>Ministry of Green Economy and Environment (MGEE)</w:t>
            </w:r>
          </w:p>
          <w:p w14:paraId="66C08F7A" w14:textId="77777777" w:rsidR="00131A99" w:rsidRPr="00BC7827" w:rsidRDefault="00F0554B" w:rsidP="00BC7827">
            <w:pPr>
              <w:rPr>
                <w:sz w:val="18"/>
                <w:szCs w:val="18"/>
              </w:rPr>
            </w:pPr>
            <w:r w:rsidRPr="00BC7827">
              <w:rPr>
                <w:sz w:val="18"/>
                <w:szCs w:val="18"/>
              </w:rPr>
              <w:t>MFNP</w:t>
            </w:r>
          </w:p>
          <w:p w14:paraId="044D2EB7" w14:textId="77777777" w:rsidR="00131A99" w:rsidRPr="00BC7827" w:rsidRDefault="00F0554B" w:rsidP="00BC7827">
            <w:pPr>
              <w:rPr>
                <w:sz w:val="18"/>
                <w:szCs w:val="18"/>
              </w:rPr>
            </w:pPr>
            <w:r w:rsidRPr="00BC7827">
              <w:rPr>
                <w:sz w:val="18"/>
                <w:szCs w:val="18"/>
              </w:rPr>
              <w:t>Ministry of Lands and Natural Resources (MLNR)</w:t>
            </w:r>
            <w:r w:rsidRPr="00BC7827">
              <w:rPr>
                <w:sz w:val="18"/>
                <w:szCs w:val="18"/>
              </w:rPr>
              <w:br/>
              <w:t>Ministry of Local Government and Rural Development (MLGRD)</w:t>
            </w:r>
          </w:p>
          <w:p w14:paraId="2005CB78" w14:textId="77777777" w:rsidR="00131A99" w:rsidRPr="00BC7827" w:rsidRDefault="00F0554B" w:rsidP="00BC7827">
            <w:pPr>
              <w:rPr>
                <w:sz w:val="18"/>
                <w:szCs w:val="18"/>
              </w:rPr>
            </w:pPr>
            <w:r w:rsidRPr="00BC7827">
              <w:rPr>
                <w:sz w:val="18"/>
                <w:szCs w:val="18"/>
              </w:rPr>
              <w:t>Ministry of Mines and Minerals Development (MMMD)</w:t>
            </w:r>
          </w:p>
          <w:p w14:paraId="195B7BC9" w14:textId="77777777" w:rsidR="00131A99" w:rsidRPr="00BC7827" w:rsidRDefault="00DB197B" w:rsidP="00BC7827">
            <w:pPr>
              <w:rPr>
                <w:sz w:val="18"/>
                <w:szCs w:val="18"/>
              </w:rPr>
            </w:pPr>
          </w:p>
          <w:p w14:paraId="65A8828B" w14:textId="77777777" w:rsidR="00131A99" w:rsidRPr="00BC7827" w:rsidRDefault="00F0554B" w:rsidP="00BC7827">
            <w:pPr>
              <w:rPr>
                <w:b/>
                <w:sz w:val="18"/>
                <w:szCs w:val="18"/>
              </w:rPr>
            </w:pPr>
            <w:r w:rsidRPr="00BC7827">
              <w:rPr>
                <w:b/>
                <w:sz w:val="18"/>
                <w:szCs w:val="18"/>
              </w:rPr>
              <w:t>Civil Society</w:t>
            </w:r>
          </w:p>
          <w:p w14:paraId="0CA4F500" w14:textId="69EF918E" w:rsidR="00131A99" w:rsidRPr="00BC7827" w:rsidRDefault="00F0554B" w:rsidP="00BC7827">
            <w:pPr>
              <w:rPr>
                <w:sz w:val="18"/>
                <w:szCs w:val="18"/>
              </w:rPr>
            </w:pPr>
            <w:r w:rsidRPr="00BC7827">
              <w:rPr>
                <w:sz w:val="18"/>
                <w:szCs w:val="18"/>
              </w:rPr>
              <w:t xml:space="preserve">National </w:t>
            </w:r>
            <w:r w:rsidR="005A4AED">
              <w:rPr>
                <w:sz w:val="18"/>
                <w:szCs w:val="18"/>
              </w:rPr>
              <w:t>g</w:t>
            </w:r>
            <w:r w:rsidRPr="00BC7827">
              <w:rPr>
                <w:sz w:val="18"/>
                <w:szCs w:val="18"/>
              </w:rPr>
              <w:t xml:space="preserve">overnment </w:t>
            </w:r>
            <w:r w:rsidR="005A4AED">
              <w:rPr>
                <w:sz w:val="18"/>
                <w:szCs w:val="18"/>
              </w:rPr>
              <w:t>o</w:t>
            </w:r>
            <w:r w:rsidRPr="00BC7827">
              <w:rPr>
                <w:sz w:val="18"/>
                <w:szCs w:val="18"/>
              </w:rPr>
              <w:t>rganizations (NGOs)</w:t>
            </w:r>
          </w:p>
          <w:p w14:paraId="2F57C70F" w14:textId="26AFE727" w:rsidR="00131A99" w:rsidRPr="00BC7827" w:rsidRDefault="00F0554B" w:rsidP="00BC7827">
            <w:pPr>
              <w:rPr>
                <w:sz w:val="18"/>
                <w:szCs w:val="18"/>
              </w:rPr>
            </w:pPr>
            <w:r w:rsidRPr="00BC7827">
              <w:rPr>
                <w:sz w:val="18"/>
                <w:szCs w:val="18"/>
              </w:rPr>
              <w:t xml:space="preserve">Community-based </w:t>
            </w:r>
            <w:r w:rsidR="005A4AED">
              <w:rPr>
                <w:sz w:val="18"/>
                <w:szCs w:val="18"/>
              </w:rPr>
              <w:t>o</w:t>
            </w:r>
            <w:r w:rsidR="005A4AED" w:rsidRPr="00BC7827">
              <w:rPr>
                <w:sz w:val="18"/>
                <w:szCs w:val="18"/>
              </w:rPr>
              <w:t>rganizations</w:t>
            </w:r>
            <w:r w:rsidRPr="00BC7827">
              <w:rPr>
                <w:sz w:val="18"/>
                <w:szCs w:val="18"/>
              </w:rPr>
              <w:t xml:space="preserve"> (CBOs)</w:t>
            </w:r>
          </w:p>
          <w:p w14:paraId="557C5DEB" w14:textId="77777777" w:rsidR="00131A99" w:rsidRPr="00BC7827" w:rsidRDefault="00DB197B" w:rsidP="00BC7827">
            <w:pPr>
              <w:rPr>
                <w:sz w:val="18"/>
                <w:szCs w:val="18"/>
              </w:rPr>
            </w:pPr>
          </w:p>
          <w:p w14:paraId="1F2BE78D" w14:textId="77777777" w:rsidR="00131A99" w:rsidRPr="00BC7827" w:rsidRDefault="00F0554B" w:rsidP="00BC7827">
            <w:pPr>
              <w:rPr>
                <w:b/>
                <w:sz w:val="18"/>
                <w:szCs w:val="18"/>
              </w:rPr>
            </w:pPr>
            <w:r w:rsidRPr="00BC7827">
              <w:rPr>
                <w:b/>
                <w:sz w:val="18"/>
                <w:szCs w:val="18"/>
              </w:rPr>
              <w:t>Cooperating and Development Partners</w:t>
            </w:r>
          </w:p>
          <w:p w14:paraId="725EC444" w14:textId="77777777" w:rsidR="00131A99" w:rsidRPr="00BC7827" w:rsidRDefault="00F0554B" w:rsidP="00BC7827">
            <w:pPr>
              <w:rPr>
                <w:sz w:val="18"/>
                <w:szCs w:val="18"/>
              </w:rPr>
            </w:pPr>
            <w:r w:rsidRPr="00BC7827">
              <w:rPr>
                <w:sz w:val="18"/>
                <w:szCs w:val="18"/>
              </w:rPr>
              <w:t>Global Environment Facility (GEF)</w:t>
            </w:r>
          </w:p>
          <w:p w14:paraId="389C5FD0" w14:textId="32D9FF2D" w:rsidR="00131A99" w:rsidRPr="00BC7827" w:rsidRDefault="00F0554B" w:rsidP="00BC7827">
            <w:pPr>
              <w:rPr>
                <w:sz w:val="18"/>
                <w:szCs w:val="18"/>
              </w:rPr>
            </w:pPr>
            <w:r w:rsidRPr="00BC7827">
              <w:rPr>
                <w:sz w:val="18"/>
                <w:szCs w:val="18"/>
              </w:rPr>
              <w:t>E</w:t>
            </w:r>
            <w:r w:rsidR="005A4AED">
              <w:rPr>
                <w:sz w:val="18"/>
                <w:szCs w:val="18"/>
              </w:rPr>
              <w:t xml:space="preserve">uropean </w:t>
            </w:r>
            <w:r w:rsidRPr="00BC7827">
              <w:rPr>
                <w:sz w:val="18"/>
                <w:szCs w:val="18"/>
              </w:rPr>
              <w:t>U</w:t>
            </w:r>
            <w:r w:rsidR="005A4AED">
              <w:rPr>
                <w:sz w:val="18"/>
                <w:szCs w:val="18"/>
              </w:rPr>
              <w:t>nion</w:t>
            </w:r>
          </w:p>
          <w:p w14:paraId="4585CE56" w14:textId="77777777" w:rsidR="00131A99" w:rsidRPr="00BC7827" w:rsidRDefault="00DB197B" w:rsidP="00BC7827">
            <w:pPr>
              <w:rPr>
                <w:sz w:val="18"/>
                <w:szCs w:val="18"/>
              </w:rPr>
            </w:pPr>
          </w:p>
        </w:tc>
        <w:tc>
          <w:tcPr>
            <w:tcW w:w="1808" w:type="dxa"/>
            <w:vMerge w:val="restart"/>
            <w:tcMar>
              <w:top w:w="15" w:type="dxa"/>
              <w:left w:w="108" w:type="dxa"/>
              <w:bottom w:w="0" w:type="dxa"/>
              <w:right w:w="108" w:type="dxa"/>
            </w:tcMar>
          </w:tcPr>
          <w:p w14:paraId="3949903C" w14:textId="507CFF3C" w:rsidR="00131A99" w:rsidRPr="00BC7827" w:rsidRDefault="00F0554B" w:rsidP="00BC7827">
            <w:pPr>
              <w:rPr>
                <w:bCs/>
                <w:sz w:val="18"/>
                <w:szCs w:val="18"/>
              </w:rPr>
            </w:pPr>
            <w:r w:rsidRPr="00BC7827">
              <w:rPr>
                <w:b/>
                <w:sz w:val="18"/>
                <w:szCs w:val="18"/>
              </w:rPr>
              <w:t xml:space="preserve">Regular:  </w:t>
            </w:r>
            <w:r w:rsidR="005A3D02" w:rsidRPr="005A3D02">
              <w:rPr>
                <w:bCs/>
                <w:sz w:val="18"/>
                <w:szCs w:val="18"/>
              </w:rPr>
              <w:t>$</w:t>
            </w:r>
            <w:r w:rsidRPr="00BC7827">
              <w:rPr>
                <w:bCs/>
                <w:sz w:val="18"/>
                <w:szCs w:val="18"/>
              </w:rPr>
              <w:t>1,463,550</w:t>
            </w:r>
          </w:p>
          <w:p w14:paraId="6966D184" w14:textId="7E77ED8A" w:rsidR="00131A99" w:rsidRPr="00BC7827" w:rsidRDefault="00F0554B" w:rsidP="00BC7827">
            <w:pPr>
              <w:rPr>
                <w:bCs/>
                <w:sz w:val="18"/>
                <w:szCs w:val="18"/>
              </w:rPr>
            </w:pPr>
            <w:r w:rsidRPr="00BC7827">
              <w:rPr>
                <w:b/>
                <w:sz w:val="18"/>
                <w:szCs w:val="18"/>
              </w:rPr>
              <w:t xml:space="preserve">Other: </w:t>
            </w:r>
            <w:r w:rsidR="005A3D02" w:rsidRPr="005A3D02">
              <w:rPr>
                <w:bCs/>
                <w:sz w:val="18"/>
                <w:szCs w:val="18"/>
              </w:rPr>
              <w:t>$</w:t>
            </w:r>
            <w:r w:rsidRPr="00BC7827">
              <w:rPr>
                <w:bCs/>
                <w:sz w:val="18"/>
                <w:szCs w:val="18"/>
              </w:rPr>
              <w:t xml:space="preserve">72,378,529 </w:t>
            </w:r>
          </w:p>
          <w:p w14:paraId="28809B4F" w14:textId="77777777" w:rsidR="00131A99" w:rsidRPr="00BC7827" w:rsidRDefault="00DB197B" w:rsidP="00BC7827">
            <w:pPr>
              <w:rPr>
                <w:sz w:val="18"/>
                <w:szCs w:val="18"/>
              </w:rPr>
            </w:pPr>
          </w:p>
        </w:tc>
      </w:tr>
      <w:tr w:rsidR="005A3D02" w:rsidRPr="00BC7827" w14:paraId="23B5C617" w14:textId="77777777" w:rsidTr="002B799A">
        <w:trPr>
          <w:trHeight w:val="133"/>
        </w:trPr>
        <w:tc>
          <w:tcPr>
            <w:tcW w:w="0" w:type="auto"/>
            <w:vMerge/>
            <w:tcMar>
              <w:top w:w="72" w:type="dxa"/>
              <w:left w:w="144" w:type="dxa"/>
              <w:bottom w:w="72" w:type="dxa"/>
              <w:right w:w="144" w:type="dxa"/>
            </w:tcMar>
          </w:tcPr>
          <w:p w14:paraId="7C949CFF" w14:textId="77777777" w:rsidR="00131A99" w:rsidRPr="00BC7827" w:rsidRDefault="00DB197B" w:rsidP="00BC7827">
            <w:pPr>
              <w:rPr>
                <w:sz w:val="18"/>
                <w:szCs w:val="18"/>
              </w:rPr>
            </w:pPr>
          </w:p>
        </w:tc>
        <w:tc>
          <w:tcPr>
            <w:tcW w:w="0" w:type="auto"/>
            <w:vMerge/>
          </w:tcPr>
          <w:p w14:paraId="6C57EF6D"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04890E21" w14:textId="480FBB16" w:rsidR="00131A99" w:rsidRPr="00BC7827" w:rsidRDefault="00F0554B" w:rsidP="00BC7827">
            <w:pPr>
              <w:rPr>
                <w:b/>
                <w:sz w:val="18"/>
                <w:szCs w:val="18"/>
              </w:rPr>
            </w:pPr>
            <w:r w:rsidRPr="00BC7827">
              <w:rPr>
                <w:b/>
                <w:sz w:val="18"/>
                <w:szCs w:val="18"/>
              </w:rPr>
              <w:t>Output 1.2</w:t>
            </w:r>
            <w:r w:rsidR="005A4AED">
              <w:rPr>
                <w:b/>
                <w:sz w:val="18"/>
                <w:szCs w:val="18"/>
              </w:rPr>
              <w:t>.</w:t>
            </w:r>
            <w:r w:rsidRPr="00BC7827">
              <w:rPr>
                <w:b/>
                <w:sz w:val="18"/>
                <w:szCs w:val="18"/>
              </w:rPr>
              <w:t>: Public and private sector led solutions developed and applied at scale to improve access to clean energy</w:t>
            </w:r>
            <w:r w:rsidR="005A4AED">
              <w:rPr>
                <w:b/>
                <w:sz w:val="18"/>
                <w:szCs w:val="18"/>
              </w:rPr>
              <w:t>.</w:t>
            </w:r>
            <w:r w:rsidRPr="00BC7827">
              <w:rPr>
                <w:b/>
                <w:sz w:val="18"/>
                <w:szCs w:val="18"/>
              </w:rPr>
              <w:t xml:space="preserve"> </w:t>
            </w:r>
          </w:p>
          <w:p w14:paraId="18EFC043" w14:textId="77777777" w:rsidR="00131A99" w:rsidRPr="00BC7827" w:rsidRDefault="00DB197B" w:rsidP="00BC7827">
            <w:pPr>
              <w:rPr>
                <w:sz w:val="18"/>
                <w:szCs w:val="18"/>
              </w:rPr>
            </w:pPr>
          </w:p>
          <w:p w14:paraId="40AF8DA0" w14:textId="3D427519" w:rsidR="00131A99" w:rsidRPr="00BC7827" w:rsidRDefault="00F0554B" w:rsidP="00BC7827">
            <w:pPr>
              <w:rPr>
                <w:sz w:val="18"/>
                <w:szCs w:val="18"/>
              </w:rPr>
            </w:pPr>
            <w:r w:rsidRPr="00BC7827">
              <w:rPr>
                <w:sz w:val="18"/>
                <w:szCs w:val="18"/>
              </w:rPr>
              <w:t>1.2.1.</w:t>
            </w:r>
            <w:r w:rsidR="005A4AED">
              <w:rPr>
                <w:sz w:val="18"/>
                <w:szCs w:val="18"/>
              </w:rPr>
              <w:t>:</w:t>
            </w:r>
            <w:r w:rsidRPr="00BC7827">
              <w:rPr>
                <w:sz w:val="18"/>
                <w:szCs w:val="18"/>
              </w:rPr>
              <w:t xml:space="preserve"> Number of new scalable solutions promoting renewable energy in key development sectors</w:t>
            </w:r>
            <w:r w:rsidR="005A4AED">
              <w:rPr>
                <w:sz w:val="18"/>
                <w:szCs w:val="18"/>
              </w:rPr>
              <w:t>.</w:t>
            </w:r>
            <w:r w:rsidRPr="00BC7827">
              <w:rPr>
                <w:sz w:val="18"/>
                <w:szCs w:val="18"/>
              </w:rPr>
              <w:t xml:space="preserve"> </w:t>
            </w:r>
          </w:p>
          <w:p w14:paraId="29D91150" w14:textId="77777777" w:rsidR="00131A99" w:rsidRPr="00BC7827" w:rsidRDefault="00DB197B" w:rsidP="00BC7827">
            <w:pPr>
              <w:rPr>
                <w:sz w:val="18"/>
                <w:szCs w:val="18"/>
              </w:rPr>
            </w:pPr>
          </w:p>
          <w:p w14:paraId="0779E9E8" w14:textId="77777777" w:rsidR="00131A99" w:rsidRPr="00BC7827" w:rsidRDefault="00F0554B" w:rsidP="00BC7827">
            <w:pPr>
              <w:rPr>
                <w:sz w:val="18"/>
                <w:szCs w:val="18"/>
              </w:rPr>
            </w:pPr>
            <w:r w:rsidRPr="00BC7827">
              <w:rPr>
                <w:sz w:val="18"/>
                <w:szCs w:val="18"/>
              </w:rPr>
              <w:t>Baseline (2022): 0</w:t>
            </w:r>
          </w:p>
          <w:p w14:paraId="6B0F1377" w14:textId="77777777" w:rsidR="00131A99" w:rsidRPr="00BC7827" w:rsidRDefault="00F0554B" w:rsidP="00BC7827">
            <w:pPr>
              <w:rPr>
                <w:sz w:val="18"/>
                <w:szCs w:val="18"/>
              </w:rPr>
            </w:pPr>
            <w:r w:rsidRPr="00BC7827">
              <w:rPr>
                <w:sz w:val="18"/>
                <w:szCs w:val="18"/>
              </w:rPr>
              <w:t xml:space="preserve">Target (2027): 5 </w:t>
            </w:r>
          </w:p>
          <w:p w14:paraId="3C6AA02F" w14:textId="4C5B9960" w:rsidR="00131A99" w:rsidRPr="00BC7827" w:rsidRDefault="00F0554B" w:rsidP="00BC7827">
            <w:pPr>
              <w:rPr>
                <w:sz w:val="18"/>
                <w:szCs w:val="18"/>
              </w:rPr>
            </w:pPr>
            <w:r w:rsidRPr="00BC7827">
              <w:rPr>
                <w:sz w:val="18"/>
                <w:szCs w:val="18"/>
              </w:rPr>
              <w:t xml:space="preserve">Data </w:t>
            </w:r>
            <w:r w:rsidR="005A4AED">
              <w:rPr>
                <w:sz w:val="18"/>
                <w:szCs w:val="18"/>
              </w:rPr>
              <w:t>so</w:t>
            </w:r>
            <w:r w:rsidRPr="00BC7827">
              <w:rPr>
                <w:sz w:val="18"/>
                <w:szCs w:val="18"/>
              </w:rPr>
              <w:t>urce: MoE</w:t>
            </w:r>
          </w:p>
          <w:p w14:paraId="619010E6" w14:textId="77777777" w:rsidR="00131A99" w:rsidRPr="00BC7827" w:rsidRDefault="00DB197B" w:rsidP="00BC7827">
            <w:pPr>
              <w:rPr>
                <w:sz w:val="18"/>
                <w:szCs w:val="18"/>
              </w:rPr>
            </w:pPr>
          </w:p>
          <w:p w14:paraId="6EE541FC" w14:textId="692D57B9" w:rsidR="00131A99" w:rsidRPr="00BC7827" w:rsidRDefault="00F0554B" w:rsidP="00BC7827">
            <w:pPr>
              <w:rPr>
                <w:sz w:val="18"/>
                <w:szCs w:val="18"/>
              </w:rPr>
            </w:pPr>
            <w:r w:rsidRPr="00BC7827">
              <w:rPr>
                <w:sz w:val="18"/>
                <w:szCs w:val="18"/>
              </w:rPr>
              <w:t>1.2.2.</w:t>
            </w:r>
            <w:r w:rsidR="005A4AED">
              <w:rPr>
                <w:sz w:val="18"/>
                <w:szCs w:val="18"/>
              </w:rPr>
              <w:t>:</w:t>
            </w:r>
            <w:r w:rsidRPr="00BC7827">
              <w:rPr>
                <w:sz w:val="18"/>
                <w:szCs w:val="18"/>
              </w:rPr>
              <w:t xml:space="preserve"> Number of people in rural areas with access to renewable energy solutions</w:t>
            </w:r>
            <w:r w:rsidR="005A4AED">
              <w:rPr>
                <w:sz w:val="18"/>
                <w:szCs w:val="18"/>
              </w:rPr>
              <w:t>.</w:t>
            </w:r>
            <w:r w:rsidRPr="00BC7827">
              <w:rPr>
                <w:sz w:val="18"/>
                <w:szCs w:val="18"/>
              </w:rPr>
              <w:t xml:space="preserve"> </w:t>
            </w:r>
          </w:p>
          <w:p w14:paraId="6C21591B" w14:textId="77777777" w:rsidR="00131A99" w:rsidRPr="00BC7827" w:rsidRDefault="00DB197B" w:rsidP="00BC7827">
            <w:pPr>
              <w:rPr>
                <w:sz w:val="18"/>
                <w:szCs w:val="18"/>
              </w:rPr>
            </w:pPr>
          </w:p>
          <w:p w14:paraId="566444B0" w14:textId="77777777" w:rsidR="00131A99" w:rsidRPr="00BC7827" w:rsidRDefault="00F0554B" w:rsidP="00BC7827">
            <w:pPr>
              <w:rPr>
                <w:sz w:val="18"/>
                <w:szCs w:val="18"/>
              </w:rPr>
            </w:pPr>
            <w:r w:rsidRPr="00BC7827">
              <w:rPr>
                <w:sz w:val="18"/>
                <w:szCs w:val="18"/>
              </w:rPr>
              <w:t>Baseline (2020): 75,741 (not disaggregated)</w:t>
            </w:r>
          </w:p>
          <w:p w14:paraId="5FABF2B8" w14:textId="462A9C5C" w:rsidR="00131A99" w:rsidRPr="00BC7827" w:rsidRDefault="00F0554B" w:rsidP="00BC7827">
            <w:pPr>
              <w:rPr>
                <w:sz w:val="18"/>
                <w:szCs w:val="18"/>
              </w:rPr>
            </w:pPr>
            <w:r w:rsidRPr="00BC7827">
              <w:rPr>
                <w:sz w:val="18"/>
                <w:szCs w:val="18"/>
              </w:rPr>
              <w:t xml:space="preserve">Target (2027): 810,000 (women: 405,000, youth: 243,000 and people </w:t>
            </w:r>
            <w:r w:rsidR="005A4AED">
              <w:rPr>
                <w:sz w:val="18"/>
                <w:szCs w:val="18"/>
              </w:rPr>
              <w:t xml:space="preserve">living </w:t>
            </w:r>
            <w:r w:rsidRPr="00BC7827">
              <w:rPr>
                <w:sz w:val="18"/>
                <w:szCs w:val="18"/>
              </w:rPr>
              <w:t>with disabilities: 81,000)</w:t>
            </w:r>
          </w:p>
          <w:p w14:paraId="628B746D" w14:textId="7117CEA4"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ource: MoE and MoH</w:t>
            </w:r>
          </w:p>
        </w:tc>
        <w:tc>
          <w:tcPr>
            <w:tcW w:w="2693" w:type="dxa"/>
          </w:tcPr>
          <w:p w14:paraId="1AFE75E8" w14:textId="77777777" w:rsidR="00131A99" w:rsidRPr="00BC7827" w:rsidRDefault="00F0554B" w:rsidP="00BC7827">
            <w:pPr>
              <w:rPr>
                <w:b/>
                <w:sz w:val="18"/>
                <w:szCs w:val="18"/>
              </w:rPr>
            </w:pPr>
            <w:r w:rsidRPr="00BC7827">
              <w:rPr>
                <w:b/>
                <w:sz w:val="18"/>
                <w:szCs w:val="18"/>
              </w:rPr>
              <w:t>Government</w:t>
            </w:r>
          </w:p>
          <w:p w14:paraId="2EFE05DF" w14:textId="77777777" w:rsidR="00131A99" w:rsidRPr="00BC7827" w:rsidRDefault="00F0554B" w:rsidP="00BC7827">
            <w:pPr>
              <w:rPr>
                <w:sz w:val="18"/>
                <w:szCs w:val="18"/>
              </w:rPr>
            </w:pPr>
            <w:r w:rsidRPr="00BC7827">
              <w:rPr>
                <w:sz w:val="18"/>
                <w:szCs w:val="18"/>
              </w:rPr>
              <w:t>MLGRD</w:t>
            </w:r>
          </w:p>
          <w:p w14:paraId="62340584" w14:textId="77777777" w:rsidR="00131A99" w:rsidRPr="00BC7827" w:rsidRDefault="00F0554B" w:rsidP="00BC7827">
            <w:pPr>
              <w:rPr>
                <w:sz w:val="18"/>
                <w:szCs w:val="18"/>
              </w:rPr>
            </w:pPr>
            <w:r w:rsidRPr="00BC7827">
              <w:rPr>
                <w:sz w:val="18"/>
                <w:szCs w:val="18"/>
              </w:rPr>
              <w:t>Ministry of Energy (MoE)</w:t>
            </w:r>
          </w:p>
          <w:p w14:paraId="00C47A10" w14:textId="77777777" w:rsidR="00131A99" w:rsidRPr="00BC7827" w:rsidRDefault="00F0554B" w:rsidP="00BC7827">
            <w:pPr>
              <w:rPr>
                <w:sz w:val="18"/>
                <w:szCs w:val="18"/>
              </w:rPr>
            </w:pPr>
            <w:r w:rsidRPr="00BC7827">
              <w:rPr>
                <w:sz w:val="18"/>
                <w:szCs w:val="18"/>
              </w:rPr>
              <w:t xml:space="preserve">MFNP </w:t>
            </w:r>
            <w:r w:rsidRPr="00BC7827">
              <w:rPr>
                <w:sz w:val="18"/>
                <w:szCs w:val="18"/>
              </w:rPr>
              <w:br/>
              <w:t>Ministry of Health (MoH)</w:t>
            </w:r>
          </w:p>
          <w:p w14:paraId="0C8B7AE0" w14:textId="77777777" w:rsidR="00131A99" w:rsidRPr="00BC7827" w:rsidRDefault="00F0554B" w:rsidP="00BC7827">
            <w:pPr>
              <w:rPr>
                <w:sz w:val="18"/>
                <w:szCs w:val="18"/>
              </w:rPr>
            </w:pPr>
            <w:r w:rsidRPr="00BC7827">
              <w:rPr>
                <w:sz w:val="18"/>
                <w:szCs w:val="18"/>
              </w:rPr>
              <w:t xml:space="preserve">Rural Electrification Authority (REA) </w:t>
            </w:r>
          </w:p>
          <w:p w14:paraId="5DF5ACA8" w14:textId="77777777" w:rsidR="00131A99" w:rsidRPr="00BC7827" w:rsidRDefault="00F0554B" w:rsidP="00BC7827">
            <w:pPr>
              <w:rPr>
                <w:sz w:val="18"/>
                <w:szCs w:val="18"/>
              </w:rPr>
            </w:pPr>
            <w:r w:rsidRPr="00BC7827">
              <w:rPr>
                <w:sz w:val="18"/>
                <w:szCs w:val="18"/>
              </w:rPr>
              <w:t>Gender Division</w:t>
            </w:r>
          </w:p>
          <w:p w14:paraId="34ED80BC" w14:textId="77777777" w:rsidR="00131A99" w:rsidRPr="00BC7827" w:rsidRDefault="00DB197B" w:rsidP="00BC7827">
            <w:pPr>
              <w:rPr>
                <w:sz w:val="18"/>
                <w:szCs w:val="18"/>
              </w:rPr>
            </w:pPr>
          </w:p>
          <w:p w14:paraId="16708A69" w14:textId="77777777" w:rsidR="00131A99" w:rsidRPr="00BC7827" w:rsidRDefault="00F0554B" w:rsidP="00BC7827">
            <w:pPr>
              <w:rPr>
                <w:b/>
                <w:sz w:val="18"/>
                <w:szCs w:val="18"/>
              </w:rPr>
            </w:pPr>
            <w:r w:rsidRPr="00BC7827">
              <w:rPr>
                <w:b/>
                <w:sz w:val="18"/>
                <w:szCs w:val="18"/>
              </w:rPr>
              <w:t>Private Sector</w:t>
            </w:r>
          </w:p>
          <w:p w14:paraId="767A9703" w14:textId="77777777" w:rsidR="00131A99" w:rsidRPr="00BC7827" w:rsidRDefault="00F0554B" w:rsidP="00BC7827">
            <w:pPr>
              <w:rPr>
                <w:sz w:val="18"/>
                <w:szCs w:val="18"/>
              </w:rPr>
            </w:pPr>
            <w:r w:rsidRPr="00BC7827">
              <w:rPr>
                <w:sz w:val="18"/>
                <w:szCs w:val="18"/>
              </w:rPr>
              <w:t xml:space="preserve">ZESCO </w:t>
            </w:r>
          </w:p>
          <w:p w14:paraId="5800491F" w14:textId="77777777" w:rsidR="00131A99" w:rsidRPr="00BC7827" w:rsidRDefault="00F0554B" w:rsidP="00BC7827">
            <w:pPr>
              <w:rPr>
                <w:sz w:val="18"/>
                <w:szCs w:val="18"/>
              </w:rPr>
            </w:pPr>
            <w:r w:rsidRPr="00BC7827">
              <w:rPr>
                <w:sz w:val="18"/>
                <w:szCs w:val="18"/>
              </w:rPr>
              <w:t xml:space="preserve">Private companies  </w:t>
            </w:r>
          </w:p>
          <w:p w14:paraId="1E020DFE" w14:textId="77777777" w:rsidR="00131A99" w:rsidRPr="00BC7827" w:rsidRDefault="00F0554B" w:rsidP="00BC7827">
            <w:pPr>
              <w:rPr>
                <w:sz w:val="18"/>
                <w:szCs w:val="18"/>
              </w:rPr>
            </w:pPr>
            <w:r w:rsidRPr="00BC7827">
              <w:rPr>
                <w:sz w:val="18"/>
                <w:szCs w:val="18"/>
              </w:rPr>
              <w:t>Financial institutions</w:t>
            </w:r>
          </w:p>
          <w:p w14:paraId="4FDF9A0C" w14:textId="77777777" w:rsidR="00131A99" w:rsidRPr="00BC7827" w:rsidRDefault="00DB197B" w:rsidP="00BC7827">
            <w:pPr>
              <w:rPr>
                <w:sz w:val="18"/>
                <w:szCs w:val="18"/>
              </w:rPr>
            </w:pPr>
          </w:p>
          <w:p w14:paraId="502590DB" w14:textId="77777777" w:rsidR="00131A99" w:rsidRPr="00BC7827" w:rsidRDefault="00F0554B" w:rsidP="00BC7827">
            <w:pPr>
              <w:rPr>
                <w:b/>
                <w:sz w:val="18"/>
                <w:szCs w:val="18"/>
              </w:rPr>
            </w:pPr>
            <w:r w:rsidRPr="00BC7827">
              <w:rPr>
                <w:b/>
                <w:sz w:val="18"/>
                <w:szCs w:val="18"/>
              </w:rPr>
              <w:t>Cooperating and Development Partners</w:t>
            </w:r>
          </w:p>
          <w:p w14:paraId="4C32FADF" w14:textId="77777777" w:rsidR="00131A99" w:rsidRPr="00BC7827" w:rsidRDefault="00F0554B" w:rsidP="00BC7827">
            <w:pPr>
              <w:rPr>
                <w:sz w:val="18"/>
                <w:szCs w:val="18"/>
              </w:rPr>
            </w:pPr>
            <w:r w:rsidRPr="00BC7827">
              <w:rPr>
                <w:sz w:val="18"/>
                <w:szCs w:val="18"/>
              </w:rPr>
              <w:t>African Development Bank (AfDB)</w:t>
            </w:r>
          </w:p>
          <w:p w14:paraId="5ACF2AA1" w14:textId="395F5075" w:rsidR="00131A99" w:rsidRPr="00BC7827" w:rsidRDefault="00F0554B" w:rsidP="00BC7827">
            <w:pPr>
              <w:rPr>
                <w:sz w:val="18"/>
                <w:szCs w:val="18"/>
              </w:rPr>
            </w:pPr>
            <w:r w:rsidRPr="00BC7827">
              <w:rPr>
                <w:sz w:val="18"/>
                <w:szCs w:val="18"/>
              </w:rPr>
              <w:t xml:space="preserve">World Bank </w:t>
            </w:r>
          </w:p>
          <w:p w14:paraId="58A358B9" w14:textId="5BA190EF" w:rsidR="00131A99" w:rsidRPr="00BC7827" w:rsidRDefault="00F0554B" w:rsidP="00BC7827">
            <w:pPr>
              <w:rPr>
                <w:sz w:val="18"/>
                <w:szCs w:val="18"/>
              </w:rPr>
            </w:pPr>
            <w:r w:rsidRPr="00BC7827">
              <w:rPr>
                <w:sz w:val="18"/>
                <w:szCs w:val="18"/>
              </w:rPr>
              <w:t>E</w:t>
            </w:r>
            <w:r w:rsidR="005A4AED">
              <w:rPr>
                <w:sz w:val="18"/>
                <w:szCs w:val="18"/>
              </w:rPr>
              <w:t xml:space="preserve">uropean </w:t>
            </w:r>
            <w:r w:rsidRPr="00BC7827">
              <w:rPr>
                <w:sz w:val="18"/>
                <w:szCs w:val="18"/>
              </w:rPr>
              <w:t>U</w:t>
            </w:r>
            <w:r w:rsidR="005A4AED">
              <w:rPr>
                <w:sz w:val="18"/>
                <w:szCs w:val="18"/>
              </w:rPr>
              <w:t>nion</w:t>
            </w:r>
          </w:p>
          <w:p w14:paraId="0D8FA32D" w14:textId="5A4057BC" w:rsidR="00131A99" w:rsidRPr="00BC7827" w:rsidRDefault="00F0554B" w:rsidP="00BC7827">
            <w:pPr>
              <w:rPr>
                <w:b/>
                <w:sz w:val="18"/>
                <w:szCs w:val="18"/>
              </w:rPr>
            </w:pPr>
            <w:r w:rsidRPr="00BC7827">
              <w:rPr>
                <w:sz w:val="18"/>
                <w:szCs w:val="18"/>
              </w:rPr>
              <w:t>G</w:t>
            </w:r>
            <w:r w:rsidR="009B1DF6">
              <w:rPr>
                <w:sz w:val="18"/>
                <w:szCs w:val="18"/>
              </w:rPr>
              <w:t>reen Climate Fund (G</w:t>
            </w:r>
            <w:r w:rsidRPr="00BC7827">
              <w:rPr>
                <w:sz w:val="18"/>
                <w:szCs w:val="18"/>
              </w:rPr>
              <w:t>CF</w:t>
            </w:r>
            <w:r w:rsidR="009B1DF6">
              <w:rPr>
                <w:sz w:val="18"/>
                <w:szCs w:val="18"/>
              </w:rPr>
              <w:t>)</w:t>
            </w:r>
            <w:r w:rsidRPr="00BC7827">
              <w:rPr>
                <w:sz w:val="18"/>
                <w:szCs w:val="18"/>
              </w:rPr>
              <w:t xml:space="preserve"> </w:t>
            </w:r>
          </w:p>
        </w:tc>
        <w:tc>
          <w:tcPr>
            <w:tcW w:w="1808" w:type="dxa"/>
            <w:vMerge/>
            <w:tcMar>
              <w:top w:w="15" w:type="dxa"/>
              <w:left w:w="108" w:type="dxa"/>
              <w:bottom w:w="0" w:type="dxa"/>
              <w:right w:w="108" w:type="dxa"/>
            </w:tcMar>
          </w:tcPr>
          <w:p w14:paraId="5A73B363" w14:textId="77777777" w:rsidR="00131A99" w:rsidRPr="00BC7827" w:rsidRDefault="00DB197B" w:rsidP="00BC7827">
            <w:pPr>
              <w:rPr>
                <w:b/>
                <w:sz w:val="18"/>
                <w:szCs w:val="18"/>
              </w:rPr>
            </w:pPr>
          </w:p>
        </w:tc>
      </w:tr>
      <w:tr w:rsidR="005A3D02" w:rsidRPr="00BC7827" w14:paraId="3028687F" w14:textId="77777777" w:rsidTr="002B799A">
        <w:trPr>
          <w:trHeight w:val="133"/>
        </w:trPr>
        <w:tc>
          <w:tcPr>
            <w:tcW w:w="0" w:type="auto"/>
            <w:vMerge/>
            <w:tcMar>
              <w:top w:w="72" w:type="dxa"/>
              <w:left w:w="144" w:type="dxa"/>
              <w:bottom w:w="72" w:type="dxa"/>
              <w:right w:w="144" w:type="dxa"/>
            </w:tcMar>
          </w:tcPr>
          <w:p w14:paraId="0F7D3421" w14:textId="77777777" w:rsidR="00131A99" w:rsidRPr="00BC7827" w:rsidRDefault="00DB197B" w:rsidP="00BC7827">
            <w:pPr>
              <w:rPr>
                <w:sz w:val="18"/>
                <w:szCs w:val="18"/>
              </w:rPr>
            </w:pPr>
          </w:p>
        </w:tc>
        <w:tc>
          <w:tcPr>
            <w:tcW w:w="0" w:type="auto"/>
            <w:vMerge/>
          </w:tcPr>
          <w:p w14:paraId="51458C50"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7424A6FC" w14:textId="219B9328" w:rsidR="00131A99" w:rsidRPr="00BC7827" w:rsidRDefault="00F0554B" w:rsidP="00BC7827">
            <w:pPr>
              <w:rPr>
                <w:sz w:val="18"/>
                <w:szCs w:val="18"/>
              </w:rPr>
            </w:pPr>
            <w:r w:rsidRPr="00BC7827">
              <w:rPr>
                <w:b/>
                <w:sz w:val="18"/>
                <w:szCs w:val="18"/>
              </w:rPr>
              <w:t>Output 1.3</w:t>
            </w:r>
            <w:r w:rsidR="005A4AED">
              <w:rPr>
                <w:b/>
                <w:sz w:val="18"/>
                <w:szCs w:val="18"/>
              </w:rPr>
              <w:t>.</w:t>
            </w:r>
            <w:r w:rsidRPr="00BC7827">
              <w:rPr>
                <w:b/>
                <w:sz w:val="18"/>
                <w:szCs w:val="18"/>
              </w:rPr>
              <w:t>: Strengthened capacities of institutions and communities at national and subnational levels to integrate and implement international conventions for enhanced mitigation and adaptation to climate change and disaster risk reduction</w:t>
            </w:r>
            <w:r w:rsidR="005A4AED">
              <w:rPr>
                <w:b/>
                <w:sz w:val="18"/>
                <w:szCs w:val="18"/>
              </w:rPr>
              <w:t>.</w:t>
            </w:r>
            <w:r w:rsidRPr="00BC7827">
              <w:rPr>
                <w:b/>
                <w:sz w:val="18"/>
                <w:szCs w:val="18"/>
              </w:rPr>
              <w:t xml:space="preserve"> </w:t>
            </w:r>
          </w:p>
          <w:p w14:paraId="3D270E27" w14:textId="77777777" w:rsidR="00131A99" w:rsidRPr="00BC7827" w:rsidRDefault="00DB197B" w:rsidP="00BC7827">
            <w:pPr>
              <w:rPr>
                <w:sz w:val="18"/>
                <w:szCs w:val="18"/>
              </w:rPr>
            </w:pPr>
          </w:p>
          <w:p w14:paraId="1E56CAB5" w14:textId="182869D2" w:rsidR="00131A99" w:rsidRPr="00BC7827" w:rsidRDefault="00F0554B" w:rsidP="00BC7827">
            <w:pPr>
              <w:rPr>
                <w:sz w:val="18"/>
                <w:szCs w:val="18"/>
              </w:rPr>
            </w:pPr>
            <w:r w:rsidRPr="00BC7827">
              <w:rPr>
                <w:sz w:val="18"/>
                <w:szCs w:val="18"/>
              </w:rPr>
              <w:t>1.3.1.</w:t>
            </w:r>
            <w:r w:rsidR="005A4AED">
              <w:rPr>
                <w:sz w:val="18"/>
                <w:szCs w:val="18"/>
              </w:rPr>
              <w:t>:</w:t>
            </w:r>
            <w:r w:rsidRPr="00BC7827">
              <w:rPr>
                <w:sz w:val="18"/>
                <w:szCs w:val="18"/>
              </w:rPr>
              <w:t xml:space="preserve"> Number of districts with strengthened capacities to develop and implement gender-responsive plans, strategies, and programmes for climate change adaptation and disaster risk reduction</w:t>
            </w:r>
            <w:r w:rsidR="005A4AED">
              <w:rPr>
                <w:sz w:val="18"/>
                <w:szCs w:val="18"/>
              </w:rPr>
              <w:t>.</w:t>
            </w:r>
          </w:p>
          <w:p w14:paraId="02AB41BF" w14:textId="77777777" w:rsidR="00131A99" w:rsidRPr="00BC7827" w:rsidRDefault="00DB197B" w:rsidP="00BC7827">
            <w:pPr>
              <w:rPr>
                <w:sz w:val="18"/>
                <w:szCs w:val="18"/>
              </w:rPr>
            </w:pPr>
          </w:p>
          <w:p w14:paraId="7F05F481" w14:textId="77777777" w:rsidR="00131A99" w:rsidRPr="00BC7827" w:rsidRDefault="00F0554B" w:rsidP="00BC7827">
            <w:pPr>
              <w:rPr>
                <w:sz w:val="18"/>
                <w:szCs w:val="18"/>
              </w:rPr>
            </w:pPr>
            <w:r w:rsidRPr="00BC7827">
              <w:rPr>
                <w:sz w:val="18"/>
                <w:szCs w:val="18"/>
              </w:rPr>
              <w:t>Baseline (2022): 16</w:t>
            </w:r>
          </w:p>
          <w:p w14:paraId="2281FAF1" w14:textId="77777777" w:rsidR="00131A99" w:rsidRPr="00BC7827" w:rsidRDefault="00F0554B" w:rsidP="00BC7827">
            <w:pPr>
              <w:rPr>
                <w:sz w:val="18"/>
                <w:szCs w:val="18"/>
              </w:rPr>
            </w:pPr>
            <w:r w:rsidRPr="00BC7827">
              <w:rPr>
                <w:sz w:val="18"/>
                <w:szCs w:val="18"/>
              </w:rPr>
              <w:t>Target (2027): 48</w:t>
            </w:r>
          </w:p>
          <w:p w14:paraId="6F84C6B1" w14:textId="189E5B1E" w:rsidR="00131A99" w:rsidRPr="00BC7827" w:rsidRDefault="00F0554B" w:rsidP="00BC7827">
            <w:pPr>
              <w:rPr>
                <w:sz w:val="18"/>
                <w:szCs w:val="18"/>
              </w:rPr>
            </w:pPr>
            <w:r w:rsidRPr="00BC7827">
              <w:rPr>
                <w:sz w:val="18"/>
                <w:szCs w:val="18"/>
              </w:rPr>
              <w:t xml:space="preserve">Data </w:t>
            </w:r>
            <w:r w:rsidR="005A4AED">
              <w:rPr>
                <w:sz w:val="18"/>
                <w:szCs w:val="18"/>
              </w:rPr>
              <w:t>s</w:t>
            </w:r>
            <w:r w:rsidRPr="00BC7827">
              <w:rPr>
                <w:sz w:val="18"/>
                <w:szCs w:val="18"/>
              </w:rPr>
              <w:t xml:space="preserve">ource: District Development Coordinating Committees </w:t>
            </w:r>
          </w:p>
          <w:p w14:paraId="53C757A8" w14:textId="77777777" w:rsidR="00131A99" w:rsidRPr="00BC7827" w:rsidRDefault="00DB197B" w:rsidP="00BC7827">
            <w:pPr>
              <w:rPr>
                <w:sz w:val="18"/>
                <w:szCs w:val="18"/>
              </w:rPr>
            </w:pPr>
          </w:p>
          <w:p w14:paraId="217A9C7A" w14:textId="32F787F1" w:rsidR="00131A99" w:rsidRPr="00BC7827" w:rsidRDefault="00F0554B" w:rsidP="00BC7827">
            <w:pPr>
              <w:rPr>
                <w:sz w:val="18"/>
                <w:szCs w:val="18"/>
              </w:rPr>
            </w:pPr>
            <w:r w:rsidRPr="00BC7827">
              <w:rPr>
                <w:sz w:val="18"/>
                <w:szCs w:val="18"/>
              </w:rPr>
              <w:t>1.3.2.</w:t>
            </w:r>
            <w:r w:rsidR="005A4AED">
              <w:rPr>
                <w:sz w:val="18"/>
                <w:szCs w:val="18"/>
              </w:rPr>
              <w:t>:</w:t>
            </w:r>
            <w:r w:rsidRPr="00BC7827">
              <w:rPr>
                <w:sz w:val="18"/>
                <w:szCs w:val="18"/>
              </w:rPr>
              <w:t xml:space="preserve"> Number of small-scale farmers supported to implement gender-responsive and climate-resilient agriculture and alternative livelihoods</w:t>
            </w:r>
            <w:r w:rsidR="005A4AED">
              <w:rPr>
                <w:sz w:val="18"/>
                <w:szCs w:val="18"/>
              </w:rPr>
              <w:t>.</w:t>
            </w:r>
            <w:r w:rsidRPr="00BC7827">
              <w:rPr>
                <w:sz w:val="18"/>
                <w:szCs w:val="18"/>
              </w:rPr>
              <w:t xml:space="preserve"> </w:t>
            </w:r>
          </w:p>
          <w:p w14:paraId="77D1C2FE" w14:textId="77777777" w:rsidR="00131A99" w:rsidRPr="00BC7827" w:rsidRDefault="00DB197B" w:rsidP="00BC7827">
            <w:pPr>
              <w:rPr>
                <w:sz w:val="18"/>
                <w:szCs w:val="18"/>
              </w:rPr>
            </w:pPr>
          </w:p>
          <w:p w14:paraId="45327FD6" w14:textId="0E1A53BC" w:rsidR="00131A99" w:rsidRPr="00BC7827" w:rsidRDefault="00F0554B" w:rsidP="00BC7827">
            <w:pPr>
              <w:rPr>
                <w:sz w:val="18"/>
                <w:szCs w:val="18"/>
              </w:rPr>
            </w:pPr>
            <w:r w:rsidRPr="00BC7827">
              <w:rPr>
                <w:sz w:val="18"/>
                <w:szCs w:val="18"/>
              </w:rPr>
              <w:t>Baseline (2022):  33,500 (45% female: 15,075, 55% male: 18,425 and no small-scale farmers with disabilities)</w:t>
            </w:r>
          </w:p>
          <w:p w14:paraId="3D5F0E6F" w14:textId="230B11DD" w:rsidR="00131A99" w:rsidRPr="00BC7827" w:rsidRDefault="00F0554B" w:rsidP="00BC7827">
            <w:pPr>
              <w:rPr>
                <w:sz w:val="18"/>
                <w:szCs w:val="18"/>
              </w:rPr>
            </w:pPr>
            <w:r w:rsidRPr="00BC7827">
              <w:rPr>
                <w:sz w:val="18"/>
                <w:szCs w:val="18"/>
              </w:rPr>
              <w:t>Target (2027): 630,000 small-scale farmers (60% female: 378,000; 40% male: 252,000 and 12% small-scale farmers with disabilities: 75,600</w:t>
            </w:r>
          </w:p>
          <w:p w14:paraId="02B97C10" w14:textId="77777777" w:rsidR="00131A99" w:rsidRPr="00BC7827" w:rsidRDefault="00F0554B" w:rsidP="00BC7827">
            <w:pPr>
              <w:rPr>
                <w:sz w:val="18"/>
                <w:szCs w:val="18"/>
              </w:rPr>
            </w:pPr>
            <w:r w:rsidRPr="00BC7827">
              <w:rPr>
                <w:sz w:val="18"/>
                <w:szCs w:val="18"/>
              </w:rPr>
              <w:t>Source: MoA and UNDP</w:t>
            </w:r>
          </w:p>
          <w:p w14:paraId="20D92D15" w14:textId="77777777" w:rsidR="00131A99" w:rsidRPr="00BC7827" w:rsidRDefault="00DB197B" w:rsidP="00BC7827">
            <w:pPr>
              <w:rPr>
                <w:sz w:val="18"/>
                <w:szCs w:val="18"/>
              </w:rPr>
            </w:pPr>
          </w:p>
          <w:p w14:paraId="46A34C1B" w14:textId="269ED1BC" w:rsidR="00131A99" w:rsidRPr="00BC7827" w:rsidRDefault="00F0554B" w:rsidP="00BC7827">
            <w:pPr>
              <w:rPr>
                <w:sz w:val="18"/>
                <w:szCs w:val="18"/>
              </w:rPr>
            </w:pPr>
            <w:r w:rsidRPr="00BC7827">
              <w:rPr>
                <w:sz w:val="18"/>
                <w:szCs w:val="18"/>
              </w:rPr>
              <w:t>1.3.3.</w:t>
            </w:r>
            <w:r w:rsidR="005A4AED">
              <w:rPr>
                <w:sz w:val="18"/>
                <w:szCs w:val="18"/>
              </w:rPr>
              <w:t>:</w:t>
            </w:r>
            <w:r w:rsidRPr="00BC7827">
              <w:rPr>
                <w:sz w:val="18"/>
                <w:szCs w:val="18"/>
              </w:rPr>
              <w:t xml:space="preserve"> Proportion of hazardous waste treated</w:t>
            </w:r>
            <w:r w:rsidR="005A4AED">
              <w:rPr>
                <w:sz w:val="18"/>
                <w:szCs w:val="18"/>
              </w:rPr>
              <w:t>.</w:t>
            </w:r>
          </w:p>
          <w:p w14:paraId="01AB919D" w14:textId="77777777" w:rsidR="00131A99" w:rsidRPr="00BC7827" w:rsidRDefault="00DB197B" w:rsidP="00BC7827">
            <w:pPr>
              <w:rPr>
                <w:sz w:val="18"/>
                <w:szCs w:val="18"/>
              </w:rPr>
            </w:pPr>
          </w:p>
          <w:p w14:paraId="2DFDD36E" w14:textId="7AB91875" w:rsidR="00131A99" w:rsidRPr="00BC7827" w:rsidRDefault="00F0554B" w:rsidP="00BC7827">
            <w:pPr>
              <w:rPr>
                <w:sz w:val="18"/>
                <w:szCs w:val="18"/>
              </w:rPr>
            </w:pPr>
            <w:r w:rsidRPr="00BC7827">
              <w:rPr>
                <w:sz w:val="18"/>
                <w:szCs w:val="18"/>
              </w:rPr>
              <w:t>Baseline (2022): 10</w:t>
            </w:r>
            <w:r w:rsidR="005A4AED">
              <w:rPr>
                <w:sz w:val="18"/>
                <w:szCs w:val="18"/>
              </w:rPr>
              <w:t>%</w:t>
            </w:r>
          </w:p>
          <w:p w14:paraId="7DA500EB" w14:textId="29EC4428" w:rsidR="00131A99" w:rsidRPr="00BC7827" w:rsidRDefault="00F0554B" w:rsidP="00BC7827">
            <w:pPr>
              <w:rPr>
                <w:sz w:val="18"/>
                <w:szCs w:val="18"/>
              </w:rPr>
            </w:pPr>
            <w:r w:rsidRPr="00BC7827">
              <w:rPr>
                <w:sz w:val="18"/>
                <w:szCs w:val="18"/>
              </w:rPr>
              <w:t>Target (2027): 50</w:t>
            </w:r>
            <w:r w:rsidR="005A4AED">
              <w:rPr>
                <w:sz w:val="18"/>
                <w:szCs w:val="18"/>
              </w:rPr>
              <w:t>%</w:t>
            </w:r>
          </w:p>
          <w:p w14:paraId="3E214609" w14:textId="77777777" w:rsidR="00131A99" w:rsidRPr="00BC7827" w:rsidRDefault="00F0554B" w:rsidP="00BC7827">
            <w:pPr>
              <w:rPr>
                <w:sz w:val="18"/>
                <w:szCs w:val="18"/>
              </w:rPr>
            </w:pPr>
            <w:r w:rsidRPr="00BC7827">
              <w:rPr>
                <w:sz w:val="18"/>
                <w:szCs w:val="18"/>
              </w:rPr>
              <w:t>Data Source:  ZEMA and UNDP</w:t>
            </w:r>
          </w:p>
        </w:tc>
        <w:tc>
          <w:tcPr>
            <w:tcW w:w="2693" w:type="dxa"/>
          </w:tcPr>
          <w:p w14:paraId="1D889B1E" w14:textId="77777777" w:rsidR="00131A99" w:rsidRPr="00BC7827" w:rsidRDefault="00F0554B" w:rsidP="00BC7827">
            <w:pPr>
              <w:rPr>
                <w:b/>
                <w:sz w:val="18"/>
                <w:szCs w:val="18"/>
              </w:rPr>
            </w:pPr>
            <w:r w:rsidRPr="00BC7827">
              <w:rPr>
                <w:b/>
                <w:sz w:val="18"/>
                <w:szCs w:val="18"/>
              </w:rPr>
              <w:lastRenderedPageBreak/>
              <w:t xml:space="preserve">Government </w:t>
            </w:r>
          </w:p>
          <w:p w14:paraId="1CB38B31" w14:textId="77777777" w:rsidR="00131A99" w:rsidRPr="00BC7827" w:rsidRDefault="00F0554B" w:rsidP="00BC7827">
            <w:pPr>
              <w:rPr>
                <w:sz w:val="18"/>
                <w:szCs w:val="18"/>
              </w:rPr>
            </w:pPr>
            <w:r w:rsidRPr="00BC7827">
              <w:rPr>
                <w:sz w:val="18"/>
                <w:szCs w:val="18"/>
              </w:rPr>
              <w:t>MLNR</w:t>
            </w:r>
            <w:r w:rsidRPr="00BC7827">
              <w:rPr>
                <w:sz w:val="18"/>
                <w:szCs w:val="18"/>
              </w:rPr>
              <w:br/>
              <w:t>MGEE</w:t>
            </w:r>
            <w:r w:rsidRPr="00BC7827">
              <w:rPr>
                <w:sz w:val="18"/>
                <w:szCs w:val="18"/>
              </w:rPr>
              <w:br/>
              <w:t>Zambia Environment Management Authority (ZEMA)</w:t>
            </w:r>
            <w:r w:rsidRPr="00BC7827">
              <w:rPr>
                <w:sz w:val="18"/>
                <w:szCs w:val="18"/>
              </w:rPr>
              <w:br/>
              <w:t>MLGRD</w:t>
            </w:r>
            <w:r w:rsidRPr="00BC7827">
              <w:rPr>
                <w:sz w:val="18"/>
                <w:szCs w:val="18"/>
              </w:rPr>
              <w:br/>
              <w:t>Ministry of Water Development and Sanitation (MWDS)</w:t>
            </w:r>
            <w:r w:rsidRPr="00BC7827">
              <w:rPr>
                <w:sz w:val="18"/>
                <w:szCs w:val="18"/>
              </w:rPr>
              <w:br/>
              <w:t>MoA</w:t>
            </w:r>
          </w:p>
          <w:p w14:paraId="2EEFA09B" w14:textId="77777777" w:rsidR="00131A99" w:rsidRPr="00BC7827" w:rsidRDefault="00F0554B" w:rsidP="00BC7827">
            <w:pPr>
              <w:rPr>
                <w:sz w:val="18"/>
                <w:szCs w:val="18"/>
              </w:rPr>
            </w:pPr>
            <w:r w:rsidRPr="00BC7827">
              <w:rPr>
                <w:sz w:val="18"/>
                <w:szCs w:val="18"/>
              </w:rPr>
              <w:t>Gender Division</w:t>
            </w:r>
          </w:p>
          <w:p w14:paraId="39F130ED" w14:textId="77777777" w:rsidR="00131A99" w:rsidRPr="00BC7827" w:rsidRDefault="00DB197B" w:rsidP="00BC7827">
            <w:pPr>
              <w:rPr>
                <w:b/>
                <w:sz w:val="18"/>
                <w:szCs w:val="18"/>
              </w:rPr>
            </w:pPr>
          </w:p>
          <w:p w14:paraId="74EECD09" w14:textId="77777777" w:rsidR="00131A99" w:rsidRPr="00BC7827" w:rsidRDefault="00F0554B" w:rsidP="00BC7827">
            <w:pPr>
              <w:rPr>
                <w:b/>
                <w:sz w:val="18"/>
                <w:szCs w:val="18"/>
              </w:rPr>
            </w:pPr>
            <w:r w:rsidRPr="00BC7827">
              <w:rPr>
                <w:b/>
                <w:sz w:val="18"/>
                <w:szCs w:val="18"/>
              </w:rPr>
              <w:t>Cooperating and Development Partners</w:t>
            </w:r>
          </w:p>
          <w:p w14:paraId="083CC36A" w14:textId="77777777" w:rsidR="00131A99" w:rsidRPr="00BC7827" w:rsidRDefault="00F0554B" w:rsidP="00BC7827">
            <w:pPr>
              <w:rPr>
                <w:sz w:val="18"/>
                <w:szCs w:val="18"/>
              </w:rPr>
            </w:pPr>
            <w:r w:rsidRPr="00BC7827">
              <w:rPr>
                <w:sz w:val="18"/>
                <w:szCs w:val="18"/>
              </w:rPr>
              <w:t>AfDB</w:t>
            </w:r>
          </w:p>
          <w:p w14:paraId="1E2177C7" w14:textId="77777777" w:rsidR="00131A99" w:rsidRPr="00BC7827" w:rsidRDefault="00F0554B" w:rsidP="00BC7827">
            <w:pPr>
              <w:rPr>
                <w:sz w:val="18"/>
                <w:szCs w:val="18"/>
              </w:rPr>
            </w:pPr>
            <w:r w:rsidRPr="00BC7827">
              <w:rPr>
                <w:sz w:val="18"/>
                <w:szCs w:val="18"/>
              </w:rPr>
              <w:t>GCF</w:t>
            </w:r>
          </w:p>
          <w:p w14:paraId="04FCBE9A" w14:textId="77777777" w:rsidR="00131A99" w:rsidRPr="00BC7827" w:rsidRDefault="00F0554B" w:rsidP="00BC7827">
            <w:pPr>
              <w:rPr>
                <w:sz w:val="18"/>
                <w:szCs w:val="18"/>
              </w:rPr>
            </w:pPr>
            <w:r w:rsidRPr="00BC7827">
              <w:rPr>
                <w:sz w:val="18"/>
                <w:szCs w:val="18"/>
              </w:rPr>
              <w:lastRenderedPageBreak/>
              <w:t>GEF</w:t>
            </w:r>
          </w:p>
          <w:p w14:paraId="6F28BAFC" w14:textId="77777777" w:rsidR="00131A99" w:rsidRPr="00BC7827" w:rsidRDefault="00DB197B" w:rsidP="00BC7827">
            <w:pPr>
              <w:rPr>
                <w:sz w:val="18"/>
                <w:szCs w:val="18"/>
              </w:rPr>
            </w:pPr>
          </w:p>
          <w:p w14:paraId="089A59B9" w14:textId="77777777" w:rsidR="00131A99" w:rsidRPr="00BC7827" w:rsidRDefault="00F0554B" w:rsidP="00BC7827">
            <w:pPr>
              <w:rPr>
                <w:sz w:val="18"/>
                <w:szCs w:val="18"/>
              </w:rPr>
            </w:pPr>
            <w:r w:rsidRPr="00BC7827">
              <w:rPr>
                <w:b/>
                <w:sz w:val="18"/>
                <w:szCs w:val="18"/>
              </w:rPr>
              <w:t>Others</w:t>
            </w:r>
            <w:r w:rsidRPr="00BC7827">
              <w:rPr>
                <w:sz w:val="18"/>
                <w:szCs w:val="18"/>
              </w:rPr>
              <w:br/>
              <w:t>Private Sector</w:t>
            </w:r>
          </w:p>
          <w:p w14:paraId="2470D192" w14:textId="77777777" w:rsidR="00131A99" w:rsidRPr="00BC7827" w:rsidRDefault="00F0554B" w:rsidP="00BC7827">
            <w:pPr>
              <w:rPr>
                <w:sz w:val="18"/>
                <w:szCs w:val="18"/>
              </w:rPr>
            </w:pPr>
            <w:r w:rsidRPr="00BC7827">
              <w:rPr>
                <w:sz w:val="18"/>
                <w:szCs w:val="18"/>
              </w:rPr>
              <w:t>CSOs</w:t>
            </w:r>
          </w:p>
          <w:p w14:paraId="17248CD5" w14:textId="77777777" w:rsidR="00131A99" w:rsidRPr="00BC7827" w:rsidRDefault="00F0554B" w:rsidP="00BC7827">
            <w:pPr>
              <w:rPr>
                <w:sz w:val="18"/>
                <w:szCs w:val="18"/>
              </w:rPr>
            </w:pPr>
            <w:r w:rsidRPr="00BC7827">
              <w:rPr>
                <w:sz w:val="18"/>
                <w:szCs w:val="18"/>
              </w:rPr>
              <w:t>Academia</w:t>
            </w:r>
          </w:p>
          <w:p w14:paraId="703B8318" w14:textId="77777777" w:rsidR="00131A99" w:rsidRPr="00BC7827" w:rsidRDefault="00DB197B" w:rsidP="00BC7827">
            <w:pPr>
              <w:rPr>
                <w:sz w:val="18"/>
                <w:szCs w:val="18"/>
              </w:rPr>
            </w:pPr>
          </w:p>
          <w:p w14:paraId="36212701" w14:textId="67FF6B8D" w:rsidR="00131A99" w:rsidRPr="00BC7827" w:rsidRDefault="00F0554B" w:rsidP="00BC7827">
            <w:pPr>
              <w:rPr>
                <w:b/>
                <w:sz w:val="18"/>
                <w:szCs w:val="18"/>
              </w:rPr>
            </w:pPr>
            <w:r w:rsidRPr="00BC7827">
              <w:rPr>
                <w:b/>
                <w:sz w:val="18"/>
                <w:szCs w:val="18"/>
              </w:rPr>
              <w:t>U</w:t>
            </w:r>
            <w:r w:rsidR="005A4AED">
              <w:rPr>
                <w:b/>
                <w:sz w:val="18"/>
                <w:szCs w:val="18"/>
              </w:rPr>
              <w:t xml:space="preserve">nited </w:t>
            </w:r>
            <w:r w:rsidRPr="00BC7827">
              <w:rPr>
                <w:b/>
                <w:sz w:val="18"/>
                <w:szCs w:val="18"/>
              </w:rPr>
              <w:t>N</w:t>
            </w:r>
            <w:r w:rsidR="005A4AED">
              <w:rPr>
                <w:b/>
                <w:sz w:val="18"/>
                <w:szCs w:val="18"/>
              </w:rPr>
              <w:t>ations</w:t>
            </w:r>
            <w:r w:rsidRPr="00BC7827">
              <w:rPr>
                <w:b/>
                <w:sz w:val="18"/>
                <w:szCs w:val="18"/>
              </w:rPr>
              <w:t xml:space="preserve"> </w:t>
            </w:r>
            <w:r w:rsidR="005A4AED">
              <w:rPr>
                <w:b/>
                <w:sz w:val="18"/>
                <w:szCs w:val="18"/>
              </w:rPr>
              <w:t>o</w:t>
            </w:r>
            <w:r w:rsidRPr="00BC7827">
              <w:rPr>
                <w:b/>
                <w:sz w:val="18"/>
                <w:szCs w:val="18"/>
              </w:rPr>
              <w:t>rganizations</w:t>
            </w:r>
          </w:p>
          <w:p w14:paraId="30E231CC" w14:textId="77777777" w:rsidR="00131A99" w:rsidRPr="00BC7827" w:rsidRDefault="00F0554B" w:rsidP="00BC7827">
            <w:pPr>
              <w:rPr>
                <w:sz w:val="18"/>
                <w:szCs w:val="18"/>
              </w:rPr>
            </w:pPr>
            <w:r w:rsidRPr="00BC7827">
              <w:rPr>
                <w:sz w:val="18"/>
                <w:szCs w:val="18"/>
              </w:rPr>
              <w:t>WFP</w:t>
            </w:r>
          </w:p>
          <w:p w14:paraId="709D302E" w14:textId="77777777" w:rsidR="00131A99" w:rsidRPr="00BC7827" w:rsidRDefault="00F0554B" w:rsidP="00BC7827">
            <w:pPr>
              <w:rPr>
                <w:sz w:val="18"/>
                <w:szCs w:val="18"/>
              </w:rPr>
            </w:pPr>
            <w:r w:rsidRPr="00BC7827">
              <w:rPr>
                <w:sz w:val="18"/>
                <w:szCs w:val="18"/>
              </w:rPr>
              <w:t>FAO</w:t>
            </w:r>
          </w:p>
          <w:p w14:paraId="594E4314" w14:textId="77777777" w:rsidR="00131A99" w:rsidRPr="00BC7827" w:rsidRDefault="00DB197B" w:rsidP="00BC7827">
            <w:pPr>
              <w:rPr>
                <w:sz w:val="18"/>
                <w:szCs w:val="18"/>
              </w:rPr>
            </w:pPr>
          </w:p>
        </w:tc>
        <w:tc>
          <w:tcPr>
            <w:tcW w:w="1808" w:type="dxa"/>
            <w:vMerge/>
            <w:tcMar>
              <w:top w:w="15" w:type="dxa"/>
              <w:left w:w="108" w:type="dxa"/>
              <w:bottom w:w="0" w:type="dxa"/>
              <w:right w:w="108" w:type="dxa"/>
            </w:tcMar>
          </w:tcPr>
          <w:p w14:paraId="2A704589" w14:textId="77777777" w:rsidR="00131A99" w:rsidRPr="00BC7827" w:rsidRDefault="00DB197B" w:rsidP="00BC7827">
            <w:pPr>
              <w:rPr>
                <w:b/>
                <w:sz w:val="18"/>
                <w:szCs w:val="18"/>
              </w:rPr>
            </w:pPr>
          </w:p>
        </w:tc>
      </w:tr>
      <w:tr w:rsidR="00BC7827" w:rsidRPr="00BC7827" w14:paraId="6975DE1E" w14:textId="77777777" w:rsidTr="00BC7827">
        <w:trPr>
          <w:trHeight w:val="25"/>
        </w:trPr>
        <w:tc>
          <w:tcPr>
            <w:tcW w:w="0" w:type="auto"/>
            <w:gridSpan w:val="5"/>
            <w:shd w:val="clear" w:color="auto" w:fill="DBE5F1"/>
            <w:tcMar>
              <w:top w:w="72" w:type="dxa"/>
              <w:left w:w="144" w:type="dxa"/>
              <w:bottom w:w="72" w:type="dxa"/>
              <w:right w:w="144" w:type="dxa"/>
            </w:tcMar>
          </w:tcPr>
          <w:p w14:paraId="193D8DCE" w14:textId="78A233EE" w:rsidR="00131A99" w:rsidRPr="00BC7827" w:rsidRDefault="00F0554B" w:rsidP="00BC7827">
            <w:pPr>
              <w:rPr>
                <w:sz w:val="18"/>
                <w:szCs w:val="18"/>
              </w:rPr>
            </w:pPr>
            <w:r w:rsidRPr="00BC7827">
              <w:rPr>
                <w:b/>
                <w:sz w:val="18"/>
                <w:szCs w:val="18"/>
              </w:rPr>
              <w:t xml:space="preserve">NATIONAL PRIORITY OR GOAL: </w:t>
            </w:r>
            <w:r w:rsidRPr="00BC7827">
              <w:rPr>
                <w:sz w:val="18"/>
                <w:szCs w:val="18"/>
              </w:rPr>
              <w:t xml:space="preserve">8NDP </w:t>
            </w:r>
            <w:r w:rsidR="005A4AED">
              <w:rPr>
                <w:sz w:val="18"/>
                <w:szCs w:val="18"/>
              </w:rPr>
              <w:t>d</w:t>
            </w:r>
            <w:r w:rsidRPr="00BC7827">
              <w:rPr>
                <w:sz w:val="18"/>
                <w:szCs w:val="18"/>
              </w:rPr>
              <w:t xml:space="preserve">evelopment </w:t>
            </w:r>
            <w:r w:rsidR="005A4AED">
              <w:rPr>
                <w:sz w:val="18"/>
                <w:szCs w:val="18"/>
              </w:rPr>
              <w:t>o</w:t>
            </w:r>
            <w:r w:rsidRPr="00BC7827">
              <w:rPr>
                <w:sz w:val="18"/>
                <w:szCs w:val="18"/>
              </w:rPr>
              <w:t>utcome: An industrialized and diversified economy</w:t>
            </w:r>
            <w:r w:rsidR="005A4AED">
              <w:rPr>
                <w:sz w:val="18"/>
                <w:szCs w:val="18"/>
              </w:rPr>
              <w:t>,</w:t>
            </w:r>
            <w:r w:rsidRPr="00BC7827">
              <w:rPr>
                <w:sz w:val="18"/>
                <w:szCs w:val="18"/>
              </w:rPr>
              <w:t xml:space="preserve"> </w:t>
            </w:r>
            <w:r w:rsidR="005A4AED">
              <w:rPr>
                <w:sz w:val="18"/>
                <w:szCs w:val="18"/>
              </w:rPr>
              <w:t>e</w:t>
            </w:r>
            <w:r w:rsidRPr="00BC7827">
              <w:rPr>
                <w:sz w:val="18"/>
                <w:szCs w:val="18"/>
              </w:rPr>
              <w:t>nhanced citizenry participation</w:t>
            </w:r>
            <w:r w:rsidR="005A4AED">
              <w:rPr>
                <w:sz w:val="18"/>
                <w:szCs w:val="18"/>
              </w:rPr>
              <w:t>, and</w:t>
            </w:r>
            <w:r w:rsidRPr="00BC7827">
              <w:rPr>
                <w:sz w:val="18"/>
                <w:szCs w:val="18"/>
              </w:rPr>
              <w:t xml:space="preserve"> competitive private sector</w:t>
            </w:r>
            <w:r w:rsidR="005A4AED">
              <w:rPr>
                <w:sz w:val="18"/>
                <w:szCs w:val="18"/>
              </w:rPr>
              <w:t>.</w:t>
            </w:r>
          </w:p>
        </w:tc>
      </w:tr>
      <w:tr w:rsidR="00BC7827" w:rsidRPr="00BC7827" w14:paraId="7A25113D" w14:textId="77777777" w:rsidTr="00BC7827">
        <w:trPr>
          <w:trHeight w:val="333"/>
        </w:trPr>
        <w:tc>
          <w:tcPr>
            <w:tcW w:w="0" w:type="auto"/>
            <w:gridSpan w:val="5"/>
            <w:shd w:val="clear" w:color="auto" w:fill="DBE5F1"/>
            <w:tcMar>
              <w:top w:w="72" w:type="dxa"/>
              <w:left w:w="144" w:type="dxa"/>
              <w:bottom w:w="72" w:type="dxa"/>
              <w:right w:w="144" w:type="dxa"/>
            </w:tcMar>
          </w:tcPr>
          <w:p w14:paraId="69D70D45" w14:textId="77777777" w:rsidR="00131A99" w:rsidRPr="00BC7827" w:rsidRDefault="00F0554B" w:rsidP="00BC7827">
            <w:pPr>
              <w:rPr>
                <w:sz w:val="18"/>
                <w:szCs w:val="18"/>
              </w:rPr>
            </w:pPr>
            <w:r w:rsidRPr="00BC7827">
              <w:rPr>
                <w:b/>
                <w:bCs/>
                <w:sz w:val="18"/>
                <w:szCs w:val="18"/>
              </w:rPr>
              <w:t>COOPERATION FRAMEWORK OUTCOME INVOLVING UNDP #2:</w:t>
            </w:r>
            <w:r w:rsidRPr="00BC7827">
              <w:rPr>
                <w:sz w:val="18"/>
                <w:szCs w:val="18"/>
              </w:rPr>
              <w:t xml:space="preserve"> By 2027, all people in Zambia, including the marginalized and vulnerable, benefit from an inclusive, resilient and sustainable economy that provides equitable, diverse and sustainable opportunities for decent jobs, livelihoods and businesses. </w:t>
            </w:r>
            <w:r w:rsidRPr="00BC7827">
              <w:rPr>
                <w:b/>
                <w:bCs/>
                <w:sz w:val="18"/>
                <w:szCs w:val="18"/>
              </w:rPr>
              <w:t>(UNSDCF Outcome 1)</w:t>
            </w:r>
          </w:p>
        </w:tc>
      </w:tr>
      <w:tr w:rsidR="00BC7827" w:rsidRPr="00BC7827" w14:paraId="2FFFA4B4" w14:textId="77777777" w:rsidTr="00BC7827">
        <w:trPr>
          <w:trHeight w:val="124"/>
        </w:trPr>
        <w:tc>
          <w:tcPr>
            <w:tcW w:w="0" w:type="auto"/>
            <w:gridSpan w:val="5"/>
            <w:shd w:val="clear" w:color="auto" w:fill="DBE5F1"/>
            <w:tcMar>
              <w:top w:w="72" w:type="dxa"/>
              <w:left w:w="144" w:type="dxa"/>
              <w:bottom w:w="72" w:type="dxa"/>
              <w:right w:w="144" w:type="dxa"/>
            </w:tcMar>
          </w:tcPr>
          <w:p w14:paraId="7B13570E" w14:textId="01AF29E0" w:rsidR="00131A99" w:rsidRPr="00BC7827" w:rsidRDefault="00F0554B" w:rsidP="00BC7827">
            <w:pPr>
              <w:rPr>
                <w:b/>
                <w:sz w:val="18"/>
                <w:szCs w:val="18"/>
              </w:rPr>
            </w:pPr>
            <w:r w:rsidRPr="00BC7827">
              <w:rPr>
                <w:b/>
                <w:sz w:val="18"/>
                <w:szCs w:val="18"/>
              </w:rPr>
              <w:t xml:space="preserve">RELATED STRATEGIC PLAN OUTCOME: </w:t>
            </w:r>
            <w:r w:rsidRPr="00BC7827">
              <w:rPr>
                <w:sz w:val="18"/>
                <w:szCs w:val="18"/>
              </w:rPr>
              <w:t xml:space="preserve"> Outcome 1</w:t>
            </w:r>
            <w:r w:rsidR="005A4AED">
              <w:rPr>
                <w:sz w:val="18"/>
                <w:szCs w:val="18"/>
              </w:rPr>
              <w:t xml:space="preserve"> -</w:t>
            </w:r>
            <w:r w:rsidRPr="00BC7827">
              <w:rPr>
                <w:sz w:val="18"/>
                <w:szCs w:val="18"/>
              </w:rPr>
              <w:t xml:space="preserve"> Structural transformation accelerated, particularly green, inclusive and digital transitions</w:t>
            </w:r>
            <w:r w:rsidR="005A4AED">
              <w:rPr>
                <w:sz w:val="18"/>
                <w:szCs w:val="18"/>
              </w:rPr>
              <w:t>.</w:t>
            </w:r>
          </w:p>
        </w:tc>
      </w:tr>
      <w:tr w:rsidR="005A3D02" w:rsidRPr="00BC7827" w14:paraId="5F2F5110" w14:textId="77777777" w:rsidTr="002B799A">
        <w:trPr>
          <w:trHeight w:val="85"/>
        </w:trPr>
        <w:tc>
          <w:tcPr>
            <w:tcW w:w="0" w:type="auto"/>
            <w:vMerge w:val="restart"/>
            <w:tcMar>
              <w:top w:w="72" w:type="dxa"/>
              <w:left w:w="144" w:type="dxa"/>
              <w:bottom w:w="72" w:type="dxa"/>
              <w:right w:w="144" w:type="dxa"/>
            </w:tcMar>
          </w:tcPr>
          <w:p w14:paraId="7D5E6787" w14:textId="07EA0149" w:rsidR="00131A99" w:rsidRPr="00BC7827" w:rsidRDefault="00F0554B" w:rsidP="00BC7827">
            <w:pPr>
              <w:rPr>
                <w:sz w:val="18"/>
                <w:szCs w:val="18"/>
              </w:rPr>
            </w:pPr>
            <w:r w:rsidRPr="00BC7827">
              <w:rPr>
                <w:b/>
                <w:bCs/>
                <w:sz w:val="18"/>
                <w:szCs w:val="18"/>
              </w:rPr>
              <w:t>Indicator 2.1</w:t>
            </w:r>
            <w:r w:rsidR="005A4AED">
              <w:rPr>
                <w:b/>
                <w:bCs/>
                <w:sz w:val="18"/>
                <w:szCs w:val="18"/>
              </w:rPr>
              <w:t>.</w:t>
            </w:r>
            <w:r w:rsidRPr="00BC7827">
              <w:rPr>
                <w:sz w:val="18"/>
                <w:szCs w:val="18"/>
              </w:rPr>
              <w:t>:  Proportion of population living below the national poverty line, by sex and age (SDG 1.2.1) (UNSDCF Indicator 1.1)</w:t>
            </w:r>
            <w:r w:rsidR="005A4AED">
              <w:rPr>
                <w:sz w:val="18"/>
                <w:szCs w:val="18"/>
              </w:rPr>
              <w:t>.</w:t>
            </w:r>
          </w:p>
          <w:p w14:paraId="29B69397" w14:textId="37E625F5" w:rsidR="00131A99" w:rsidRPr="00BC7827" w:rsidRDefault="00F0554B" w:rsidP="00BC7827">
            <w:pPr>
              <w:rPr>
                <w:sz w:val="18"/>
                <w:szCs w:val="18"/>
              </w:rPr>
            </w:pPr>
            <w:r w:rsidRPr="00BC7827">
              <w:rPr>
                <w:sz w:val="18"/>
                <w:szCs w:val="18"/>
              </w:rPr>
              <w:t xml:space="preserve">Baseline (2015): 54% </w:t>
            </w:r>
          </w:p>
          <w:p w14:paraId="5C48D0E9" w14:textId="0A67B06C" w:rsidR="00131A99" w:rsidRPr="00BC7827" w:rsidRDefault="00F0554B" w:rsidP="00BC7827">
            <w:pPr>
              <w:rPr>
                <w:sz w:val="18"/>
                <w:szCs w:val="18"/>
              </w:rPr>
            </w:pPr>
            <w:r w:rsidRPr="00BC7827">
              <w:rPr>
                <w:sz w:val="18"/>
                <w:szCs w:val="18"/>
              </w:rPr>
              <w:t xml:space="preserve">Target (2027): </w:t>
            </w:r>
            <w:r w:rsidR="005A4AED">
              <w:rPr>
                <w:sz w:val="18"/>
                <w:szCs w:val="18"/>
              </w:rPr>
              <w:t>to be determined (</w:t>
            </w:r>
            <w:r w:rsidRPr="00BC7827">
              <w:rPr>
                <w:sz w:val="18"/>
                <w:szCs w:val="18"/>
              </w:rPr>
              <w:t>TBD</w:t>
            </w:r>
            <w:r w:rsidR="005A4AED">
              <w:rPr>
                <w:sz w:val="18"/>
                <w:szCs w:val="18"/>
              </w:rPr>
              <w:t>)</w:t>
            </w:r>
            <w:r w:rsidRPr="00BC7827">
              <w:rPr>
                <w:sz w:val="18"/>
                <w:szCs w:val="18"/>
                <w:vertAlign w:val="superscript"/>
              </w:rPr>
              <w:footnoteReference w:id="32"/>
            </w:r>
          </w:p>
          <w:p w14:paraId="7083584D" w14:textId="77777777" w:rsidR="00131A99" w:rsidRPr="00BC7827" w:rsidRDefault="00DB197B" w:rsidP="00BC7827">
            <w:pPr>
              <w:rPr>
                <w:sz w:val="18"/>
                <w:szCs w:val="18"/>
              </w:rPr>
            </w:pPr>
          </w:p>
          <w:p w14:paraId="79DF841F" w14:textId="025FB8FF" w:rsidR="00131A99" w:rsidRPr="00BC7827" w:rsidRDefault="00F0554B" w:rsidP="00BC7827">
            <w:pPr>
              <w:rPr>
                <w:sz w:val="18"/>
                <w:szCs w:val="18"/>
              </w:rPr>
            </w:pPr>
            <w:r w:rsidRPr="00BC7827">
              <w:rPr>
                <w:b/>
                <w:bCs/>
                <w:sz w:val="18"/>
                <w:szCs w:val="18"/>
              </w:rPr>
              <w:t>Indicator 2.2</w:t>
            </w:r>
            <w:r w:rsidR="005A4AED">
              <w:rPr>
                <w:b/>
                <w:bCs/>
                <w:sz w:val="18"/>
                <w:szCs w:val="18"/>
              </w:rPr>
              <w:t>.</w:t>
            </w:r>
            <w:r w:rsidRPr="00BC7827">
              <w:rPr>
                <w:sz w:val="18"/>
                <w:szCs w:val="18"/>
              </w:rPr>
              <w:t>:  Annual growth rate of real GDP per capita</w:t>
            </w:r>
            <w:r w:rsidR="005A4AED">
              <w:rPr>
                <w:sz w:val="18"/>
                <w:szCs w:val="18"/>
              </w:rPr>
              <w:t>.</w:t>
            </w:r>
            <w:r w:rsidRPr="00BC7827">
              <w:rPr>
                <w:sz w:val="18"/>
                <w:szCs w:val="18"/>
              </w:rPr>
              <w:t xml:space="preserve"> (SDG 8.1.1) (UNSDCF Indicator 1.2)</w:t>
            </w:r>
          </w:p>
          <w:p w14:paraId="0EDC86BC" w14:textId="77777777" w:rsidR="00131A99" w:rsidRPr="00BC7827" w:rsidRDefault="00F0554B" w:rsidP="00BC7827">
            <w:pPr>
              <w:rPr>
                <w:sz w:val="18"/>
                <w:szCs w:val="18"/>
              </w:rPr>
            </w:pPr>
            <w:r w:rsidRPr="00BC7827">
              <w:rPr>
                <w:sz w:val="18"/>
                <w:szCs w:val="18"/>
              </w:rPr>
              <w:t xml:space="preserve">Baseline (2020):   -2.8% </w:t>
            </w:r>
          </w:p>
          <w:p w14:paraId="3D299C4F" w14:textId="77777777" w:rsidR="00131A99" w:rsidRPr="00BC7827" w:rsidRDefault="00F0554B" w:rsidP="00BC7827">
            <w:pPr>
              <w:rPr>
                <w:sz w:val="18"/>
                <w:szCs w:val="18"/>
              </w:rPr>
            </w:pPr>
            <w:r w:rsidRPr="00BC7827">
              <w:rPr>
                <w:sz w:val="18"/>
                <w:szCs w:val="18"/>
              </w:rPr>
              <w:t>Target (2027): 4.5%</w:t>
            </w:r>
          </w:p>
          <w:p w14:paraId="005E5D84" w14:textId="77777777" w:rsidR="00131A99" w:rsidRPr="00BC7827" w:rsidRDefault="00DB197B" w:rsidP="00BC7827">
            <w:pPr>
              <w:rPr>
                <w:b/>
                <w:bCs/>
                <w:sz w:val="18"/>
                <w:szCs w:val="18"/>
              </w:rPr>
            </w:pPr>
          </w:p>
          <w:p w14:paraId="3F364A20" w14:textId="407CFB55" w:rsidR="00131A99" w:rsidRPr="00BC7827" w:rsidRDefault="00F0554B" w:rsidP="00BC7827">
            <w:pPr>
              <w:rPr>
                <w:bCs/>
                <w:sz w:val="18"/>
                <w:szCs w:val="18"/>
              </w:rPr>
            </w:pPr>
            <w:r w:rsidRPr="00BC7827">
              <w:rPr>
                <w:b/>
                <w:bCs/>
                <w:sz w:val="18"/>
                <w:szCs w:val="18"/>
              </w:rPr>
              <w:lastRenderedPageBreak/>
              <w:t>Indicator 2.3</w:t>
            </w:r>
            <w:r w:rsidR="00E86018">
              <w:rPr>
                <w:b/>
                <w:bCs/>
                <w:sz w:val="18"/>
                <w:szCs w:val="18"/>
              </w:rPr>
              <w:t>.</w:t>
            </w:r>
            <w:r w:rsidRPr="00BC7827">
              <w:rPr>
                <w:sz w:val="18"/>
                <w:szCs w:val="18"/>
              </w:rPr>
              <w:t xml:space="preserve">: </w:t>
            </w:r>
            <w:r w:rsidRPr="00BC7827">
              <w:rPr>
                <w:bCs/>
                <w:sz w:val="18"/>
                <w:szCs w:val="18"/>
              </w:rPr>
              <w:t xml:space="preserve">Unemployment rate, by sex, age, and persons with disabilities (SDG 8.5.2). </w:t>
            </w:r>
            <w:r w:rsidRPr="00BC7827">
              <w:rPr>
                <w:sz w:val="18"/>
                <w:szCs w:val="18"/>
              </w:rPr>
              <w:t>(UNSDCF Indicator 1.3)</w:t>
            </w:r>
          </w:p>
          <w:p w14:paraId="78EEFB51" w14:textId="77777777" w:rsidR="00131A99" w:rsidRPr="00BC7827" w:rsidRDefault="00F0554B" w:rsidP="00BC7827">
            <w:pPr>
              <w:rPr>
                <w:bCs/>
                <w:sz w:val="18"/>
                <w:szCs w:val="18"/>
              </w:rPr>
            </w:pPr>
            <w:r w:rsidRPr="00BC7827">
              <w:rPr>
                <w:bCs/>
                <w:sz w:val="18"/>
                <w:szCs w:val="18"/>
              </w:rPr>
              <w:t>Baseline (2020): National (13.8%), Male (11.9%), Female (16.4%, Youth (19.9%)</w:t>
            </w:r>
          </w:p>
          <w:p w14:paraId="032C3855" w14:textId="77777777" w:rsidR="00131A99" w:rsidRPr="00BC7827" w:rsidRDefault="00F0554B" w:rsidP="00BC7827">
            <w:pPr>
              <w:rPr>
                <w:sz w:val="18"/>
                <w:szCs w:val="18"/>
              </w:rPr>
            </w:pPr>
            <w:r w:rsidRPr="00BC7827">
              <w:rPr>
                <w:bCs/>
                <w:sz w:val="18"/>
                <w:szCs w:val="18"/>
              </w:rPr>
              <w:t>Target (2027): National (&lt;10%), Male (&lt;10%), Female (&lt;10%), Youth (&lt;12%)</w:t>
            </w:r>
          </w:p>
          <w:p w14:paraId="5279C98D" w14:textId="77777777" w:rsidR="00131A99" w:rsidRPr="00BC7827" w:rsidRDefault="00DB197B" w:rsidP="00BC7827">
            <w:pPr>
              <w:rPr>
                <w:b/>
                <w:sz w:val="18"/>
                <w:szCs w:val="18"/>
              </w:rPr>
            </w:pPr>
          </w:p>
          <w:p w14:paraId="25361AAA" w14:textId="51CB9A36" w:rsidR="00131A99" w:rsidRPr="00BC7827" w:rsidRDefault="00F0554B" w:rsidP="00BC7827">
            <w:pPr>
              <w:rPr>
                <w:bCs/>
                <w:sz w:val="18"/>
                <w:szCs w:val="18"/>
              </w:rPr>
            </w:pPr>
            <w:r w:rsidRPr="00BC7827">
              <w:rPr>
                <w:b/>
                <w:sz w:val="18"/>
                <w:szCs w:val="18"/>
              </w:rPr>
              <w:t>Indicator 2.4</w:t>
            </w:r>
            <w:r w:rsidRPr="00BC7827">
              <w:rPr>
                <w:bCs/>
                <w:sz w:val="18"/>
                <w:szCs w:val="18"/>
              </w:rPr>
              <w:t xml:space="preserve">: </w:t>
            </w:r>
            <w:r w:rsidRPr="00BC7827">
              <w:rPr>
                <w:sz w:val="18"/>
                <w:szCs w:val="18"/>
              </w:rPr>
              <w:t xml:space="preserve"> </w:t>
            </w:r>
            <w:r w:rsidRPr="00BC7827">
              <w:rPr>
                <w:bCs/>
                <w:sz w:val="18"/>
                <w:szCs w:val="18"/>
              </w:rPr>
              <w:t xml:space="preserve">Women employment rate </w:t>
            </w:r>
            <w:r w:rsidRPr="00BC7827">
              <w:rPr>
                <w:sz w:val="18"/>
                <w:szCs w:val="18"/>
              </w:rPr>
              <w:t>(UNSDCF Indicator 1.5)</w:t>
            </w:r>
            <w:r w:rsidR="00E86018">
              <w:rPr>
                <w:sz w:val="18"/>
                <w:szCs w:val="18"/>
              </w:rPr>
              <w:t>.</w:t>
            </w:r>
          </w:p>
          <w:p w14:paraId="364DB8EB" w14:textId="77777777" w:rsidR="00131A99" w:rsidRPr="00BC7827" w:rsidRDefault="00F0554B" w:rsidP="00BC7827">
            <w:pPr>
              <w:rPr>
                <w:bCs/>
                <w:sz w:val="18"/>
                <w:szCs w:val="18"/>
              </w:rPr>
            </w:pPr>
            <w:r w:rsidRPr="00BC7827">
              <w:rPr>
                <w:bCs/>
                <w:sz w:val="18"/>
                <w:szCs w:val="18"/>
              </w:rPr>
              <w:t xml:space="preserve">Baseline (2020): </w:t>
            </w:r>
            <w:r w:rsidRPr="00BC7827">
              <w:rPr>
                <w:sz w:val="18"/>
                <w:szCs w:val="18"/>
              </w:rPr>
              <w:t xml:space="preserve"> </w:t>
            </w:r>
            <w:r w:rsidRPr="00BC7827">
              <w:rPr>
                <w:bCs/>
                <w:sz w:val="18"/>
                <w:szCs w:val="18"/>
              </w:rPr>
              <w:t>39.2%</w:t>
            </w:r>
          </w:p>
          <w:p w14:paraId="5EBBF054" w14:textId="77777777" w:rsidR="00131A99" w:rsidRPr="00BC7827" w:rsidRDefault="00F0554B" w:rsidP="00BC7827">
            <w:pPr>
              <w:rPr>
                <w:sz w:val="18"/>
                <w:szCs w:val="18"/>
              </w:rPr>
            </w:pPr>
            <w:r w:rsidRPr="00BC7827">
              <w:rPr>
                <w:bCs/>
                <w:sz w:val="18"/>
                <w:szCs w:val="18"/>
              </w:rPr>
              <w:t>Target (2027): 45.0%</w:t>
            </w:r>
          </w:p>
        </w:tc>
        <w:tc>
          <w:tcPr>
            <w:tcW w:w="0" w:type="auto"/>
            <w:vMerge w:val="restart"/>
          </w:tcPr>
          <w:p w14:paraId="6AFFA200" w14:textId="1D0BC438" w:rsidR="00131A99" w:rsidRPr="00BC7827" w:rsidRDefault="00F0554B" w:rsidP="00BC7827">
            <w:pPr>
              <w:rPr>
                <w:b/>
                <w:sz w:val="18"/>
                <w:szCs w:val="18"/>
              </w:rPr>
            </w:pPr>
            <w:r w:rsidRPr="00BC7827">
              <w:rPr>
                <w:b/>
                <w:sz w:val="18"/>
                <w:szCs w:val="18"/>
              </w:rPr>
              <w:lastRenderedPageBreak/>
              <w:t xml:space="preserve">Data source: </w:t>
            </w:r>
            <w:r w:rsidRPr="00BC7827">
              <w:rPr>
                <w:bCs/>
                <w:sz w:val="18"/>
                <w:szCs w:val="18"/>
              </w:rPr>
              <w:t xml:space="preserve">ZamStats </w:t>
            </w:r>
          </w:p>
          <w:p w14:paraId="6BF6D1E2" w14:textId="77777777" w:rsidR="00131A99" w:rsidRPr="00BC7827" w:rsidRDefault="00DB197B" w:rsidP="00BC7827">
            <w:pPr>
              <w:rPr>
                <w:b/>
                <w:sz w:val="18"/>
                <w:szCs w:val="18"/>
              </w:rPr>
            </w:pPr>
          </w:p>
          <w:p w14:paraId="76DEBCEA" w14:textId="77777777" w:rsidR="00131A99" w:rsidRPr="00BC7827" w:rsidRDefault="00F0554B" w:rsidP="00BC7827">
            <w:pPr>
              <w:rPr>
                <w:bCs/>
                <w:sz w:val="18"/>
                <w:szCs w:val="18"/>
              </w:rPr>
            </w:pPr>
            <w:r w:rsidRPr="00BC7827">
              <w:rPr>
                <w:b/>
                <w:sz w:val="18"/>
                <w:szCs w:val="18"/>
              </w:rPr>
              <w:t>Frequency</w:t>
            </w:r>
            <w:r w:rsidRPr="00BC7827">
              <w:rPr>
                <w:bCs/>
                <w:sz w:val="18"/>
                <w:szCs w:val="18"/>
              </w:rPr>
              <w:t xml:space="preserve">: Annual </w:t>
            </w:r>
          </w:p>
          <w:p w14:paraId="5A0259E9" w14:textId="77777777" w:rsidR="00131A99" w:rsidRPr="00BC7827" w:rsidRDefault="00DB197B" w:rsidP="00BC7827">
            <w:pPr>
              <w:rPr>
                <w:bCs/>
                <w:sz w:val="18"/>
                <w:szCs w:val="18"/>
              </w:rPr>
            </w:pPr>
          </w:p>
          <w:p w14:paraId="2740380E" w14:textId="77777777" w:rsidR="00131A99" w:rsidRPr="00BC7827" w:rsidRDefault="00DB197B" w:rsidP="00BC7827">
            <w:pPr>
              <w:rPr>
                <w:bCs/>
                <w:sz w:val="18"/>
                <w:szCs w:val="18"/>
              </w:rPr>
            </w:pPr>
          </w:p>
          <w:p w14:paraId="65B346F4" w14:textId="77777777" w:rsidR="00131A99" w:rsidRPr="00BC7827" w:rsidRDefault="00DB197B" w:rsidP="00BC7827">
            <w:pPr>
              <w:rPr>
                <w:b/>
                <w:sz w:val="18"/>
                <w:szCs w:val="18"/>
              </w:rPr>
            </w:pPr>
          </w:p>
          <w:p w14:paraId="29B5DEA0" w14:textId="77777777" w:rsidR="00131A99" w:rsidRPr="00BC7827" w:rsidRDefault="00DB197B" w:rsidP="00BC7827">
            <w:pPr>
              <w:rPr>
                <w:b/>
                <w:sz w:val="18"/>
                <w:szCs w:val="18"/>
              </w:rPr>
            </w:pPr>
          </w:p>
          <w:p w14:paraId="412A6DC0"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MFNP (8NDP Annual Progress Reports)</w:t>
            </w:r>
          </w:p>
          <w:p w14:paraId="13C13F7C" w14:textId="77777777" w:rsidR="00131A99" w:rsidRPr="00BC7827" w:rsidRDefault="00DB197B" w:rsidP="00BC7827">
            <w:pPr>
              <w:rPr>
                <w:b/>
                <w:sz w:val="18"/>
                <w:szCs w:val="18"/>
              </w:rPr>
            </w:pPr>
          </w:p>
          <w:p w14:paraId="77AD3EA0" w14:textId="77777777" w:rsidR="00131A99" w:rsidRPr="00BC7827" w:rsidRDefault="00F0554B" w:rsidP="00BC7827">
            <w:pPr>
              <w:rPr>
                <w:bCs/>
                <w:sz w:val="18"/>
                <w:szCs w:val="18"/>
              </w:rPr>
            </w:pPr>
            <w:r w:rsidRPr="00BC7827">
              <w:rPr>
                <w:b/>
                <w:sz w:val="18"/>
                <w:szCs w:val="18"/>
              </w:rPr>
              <w:t>Frequency</w:t>
            </w:r>
            <w:r w:rsidRPr="00BC7827">
              <w:rPr>
                <w:bCs/>
                <w:sz w:val="18"/>
                <w:szCs w:val="18"/>
              </w:rPr>
              <w:t xml:space="preserve">: Annual </w:t>
            </w:r>
          </w:p>
          <w:p w14:paraId="4C48845F" w14:textId="77777777" w:rsidR="00131A99" w:rsidRPr="00BC7827" w:rsidRDefault="00DB197B" w:rsidP="00BC7827">
            <w:pPr>
              <w:rPr>
                <w:bCs/>
                <w:sz w:val="18"/>
                <w:szCs w:val="18"/>
              </w:rPr>
            </w:pPr>
          </w:p>
          <w:p w14:paraId="150B2148" w14:textId="77777777" w:rsidR="00131A99" w:rsidRPr="00BC7827" w:rsidRDefault="00DB197B" w:rsidP="00BC7827">
            <w:pPr>
              <w:rPr>
                <w:bCs/>
                <w:sz w:val="18"/>
                <w:szCs w:val="18"/>
              </w:rPr>
            </w:pPr>
          </w:p>
          <w:p w14:paraId="670888CB"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 xml:space="preserve">ZamStats and MLSS, Labour Force Survey Report </w:t>
            </w:r>
          </w:p>
          <w:p w14:paraId="4D74B215" w14:textId="77777777" w:rsidR="00131A99" w:rsidRPr="00BC7827" w:rsidRDefault="00DB197B" w:rsidP="00BC7827">
            <w:pPr>
              <w:rPr>
                <w:b/>
                <w:sz w:val="18"/>
                <w:szCs w:val="18"/>
              </w:rPr>
            </w:pPr>
          </w:p>
          <w:p w14:paraId="10E09D68" w14:textId="77777777" w:rsidR="00131A99" w:rsidRPr="00BC7827" w:rsidRDefault="00F0554B" w:rsidP="00BC7827">
            <w:pPr>
              <w:rPr>
                <w:bCs/>
                <w:sz w:val="18"/>
                <w:szCs w:val="18"/>
              </w:rPr>
            </w:pPr>
            <w:r w:rsidRPr="00BC7827">
              <w:rPr>
                <w:b/>
                <w:sz w:val="18"/>
                <w:szCs w:val="18"/>
              </w:rPr>
              <w:t>Frequency</w:t>
            </w:r>
            <w:r w:rsidRPr="00BC7827">
              <w:rPr>
                <w:bCs/>
                <w:sz w:val="18"/>
                <w:szCs w:val="18"/>
              </w:rPr>
              <w:t>: Annual</w:t>
            </w:r>
          </w:p>
          <w:p w14:paraId="14036717" w14:textId="77777777" w:rsidR="00131A99" w:rsidRPr="00BC7827" w:rsidRDefault="00DB197B" w:rsidP="00BC7827">
            <w:pPr>
              <w:rPr>
                <w:bCs/>
                <w:sz w:val="18"/>
                <w:szCs w:val="18"/>
              </w:rPr>
            </w:pPr>
          </w:p>
          <w:p w14:paraId="61969BB2" w14:textId="77777777" w:rsidR="00131A99" w:rsidRPr="00BC7827" w:rsidRDefault="00DB197B" w:rsidP="00BC7827">
            <w:pPr>
              <w:rPr>
                <w:bCs/>
                <w:sz w:val="18"/>
                <w:szCs w:val="18"/>
              </w:rPr>
            </w:pPr>
          </w:p>
          <w:p w14:paraId="69DFDA4C" w14:textId="77777777" w:rsidR="00131A99" w:rsidRPr="00BC7827" w:rsidRDefault="00DB197B" w:rsidP="00BC7827">
            <w:pPr>
              <w:rPr>
                <w:b/>
                <w:sz w:val="18"/>
                <w:szCs w:val="18"/>
              </w:rPr>
            </w:pPr>
          </w:p>
          <w:p w14:paraId="4BC67F42" w14:textId="77777777" w:rsidR="00131A99" w:rsidRPr="00BC7827" w:rsidRDefault="00DB197B" w:rsidP="00BC7827">
            <w:pPr>
              <w:rPr>
                <w:b/>
                <w:sz w:val="18"/>
                <w:szCs w:val="18"/>
              </w:rPr>
            </w:pPr>
          </w:p>
          <w:p w14:paraId="190CE52A" w14:textId="77777777" w:rsidR="00131A99" w:rsidRPr="00BC7827" w:rsidRDefault="00DB197B" w:rsidP="00BC7827">
            <w:pPr>
              <w:rPr>
                <w:b/>
                <w:sz w:val="18"/>
                <w:szCs w:val="18"/>
              </w:rPr>
            </w:pPr>
          </w:p>
          <w:p w14:paraId="1EC03C19" w14:textId="77777777" w:rsidR="00131A99" w:rsidRPr="00BC7827" w:rsidRDefault="00DB197B" w:rsidP="00BC7827">
            <w:pPr>
              <w:rPr>
                <w:b/>
                <w:sz w:val="18"/>
                <w:szCs w:val="18"/>
              </w:rPr>
            </w:pPr>
          </w:p>
          <w:p w14:paraId="4FCE5BA1" w14:textId="77777777" w:rsidR="00131A99" w:rsidRPr="00BC7827" w:rsidRDefault="00DB197B" w:rsidP="00BC7827">
            <w:pPr>
              <w:rPr>
                <w:b/>
                <w:sz w:val="18"/>
                <w:szCs w:val="18"/>
              </w:rPr>
            </w:pPr>
          </w:p>
          <w:p w14:paraId="3A9E1371"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ZamStats and MLSS, Labour Force Survey Report</w:t>
            </w:r>
          </w:p>
          <w:p w14:paraId="5D5CBBBA" w14:textId="77777777" w:rsidR="00131A99" w:rsidRPr="00BC7827" w:rsidRDefault="00DB197B" w:rsidP="00BC7827">
            <w:pPr>
              <w:rPr>
                <w:b/>
                <w:sz w:val="18"/>
                <w:szCs w:val="18"/>
              </w:rPr>
            </w:pPr>
          </w:p>
          <w:p w14:paraId="499ABB11" w14:textId="77777777" w:rsidR="00131A99" w:rsidRPr="00BC7827" w:rsidRDefault="00F0554B" w:rsidP="00BC7827">
            <w:pPr>
              <w:rPr>
                <w:sz w:val="18"/>
                <w:szCs w:val="18"/>
              </w:rPr>
            </w:pPr>
            <w:r w:rsidRPr="00BC7827">
              <w:rPr>
                <w:b/>
                <w:sz w:val="18"/>
                <w:szCs w:val="18"/>
              </w:rPr>
              <w:t>Frequency</w:t>
            </w:r>
            <w:r w:rsidRPr="00BC7827">
              <w:rPr>
                <w:bCs/>
                <w:sz w:val="18"/>
                <w:szCs w:val="18"/>
              </w:rPr>
              <w:t>: Annual</w:t>
            </w:r>
          </w:p>
        </w:tc>
        <w:tc>
          <w:tcPr>
            <w:tcW w:w="4320" w:type="dxa"/>
            <w:tcMar>
              <w:top w:w="72" w:type="dxa"/>
              <w:left w:w="144" w:type="dxa"/>
              <w:bottom w:w="72" w:type="dxa"/>
              <w:right w:w="144" w:type="dxa"/>
            </w:tcMar>
          </w:tcPr>
          <w:p w14:paraId="5007559D" w14:textId="6A23D727" w:rsidR="00131A99" w:rsidRPr="00BC7827" w:rsidRDefault="00F0554B" w:rsidP="00BC7827">
            <w:pPr>
              <w:rPr>
                <w:b/>
                <w:bCs/>
                <w:sz w:val="18"/>
                <w:szCs w:val="18"/>
              </w:rPr>
            </w:pPr>
            <w:r w:rsidRPr="00BC7827">
              <w:rPr>
                <w:b/>
                <w:bCs/>
                <w:sz w:val="18"/>
                <w:szCs w:val="18"/>
              </w:rPr>
              <w:lastRenderedPageBreak/>
              <w:t>Output 2.1.</w:t>
            </w:r>
            <w:r w:rsidR="005A4AED">
              <w:rPr>
                <w:b/>
                <w:bCs/>
                <w:sz w:val="18"/>
                <w:szCs w:val="18"/>
              </w:rPr>
              <w:t>:</w:t>
            </w:r>
            <w:r w:rsidRPr="00BC7827">
              <w:rPr>
                <w:b/>
                <w:bCs/>
                <w:sz w:val="18"/>
                <w:szCs w:val="18"/>
              </w:rPr>
              <w:t xml:space="preserve"> Enhanced capacities at national and subnational levels for effective </w:t>
            </w:r>
            <w:r w:rsidRPr="00BC7827">
              <w:rPr>
                <w:b/>
                <w:sz w:val="18"/>
                <w:szCs w:val="18"/>
              </w:rPr>
              <w:t xml:space="preserve">gender-responsive and </w:t>
            </w:r>
            <w:r w:rsidRPr="00BC7827">
              <w:rPr>
                <w:b/>
                <w:bCs/>
                <w:sz w:val="18"/>
                <w:szCs w:val="18"/>
              </w:rPr>
              <w:t>evidence-based SDG policy formulation and monitoring</w:t>
            </w:r>
            <w:r w:rsidR="00E86018">
              <w:rPr>
                <w:b/>
                <w:bCs/>
                <w:sz w:val="18"/>
                <w:szCs w:val="18"/>
              </w:rPr>
              <w:t>.</w:t>
            </w:r>
            <w:r w:rsidRPr="00BC7827">
              <w:rPr>
                <w:b/>
                <w:bCs/>
                <w:sz w:val="18"/>
                <w:szCs w:val="18"/>
              </w:rPr>
              <w:t xml:space="preserve"> </w:t>
            </w:r>
          </w:p>
          <w:p w14:paraId="446C4B17" w14:textId="77777777" w:rsidR="00131A99" w:rsidRPr="00BC7827" w:rsidRDefault="00DB197B" w:rsidP="00BC7827">
            <w:pPr>
              <w:rPr>
                <w:sz w:val="18"/>
                <w:szCs w:val="18"/>
              </w:rPr>
            </w:pPr>
          </w:p>
          <w:p w14:paraId="09899025" w14:textId="6E57D58B" w:rsidR="00131A99" w:rsidRPr="00BC7827" w:rsidRDefault="00F0554B" w:rsidP="00BC7827">
            <w:pPr>
              <w:rPr>
                <w:sz w:val="18"/>
                <w:szCs w:val="18"/>
              </w:rPr>
            </w:pPr>
            <w:r w:rsidRPr="00BC7827">
              <w:rPr>
                <w:sz w:val="18"/>
                <w:szCs w:val="18"/>
              </w:rPr>
              <w:t>2.1.1.</w:t>
            </w:r>
            <w:r w:rsidR="005A4AED">
              <w:rPr>
                <w:sz w:val="18"/>
                <w:szCs w:val="18"/>
              </w:rPr>
              <w:t>:</w:t>
            </w:r>
            <w:r w:rsidRPr="00BC7827">
              <w:rPr>
                <w:sz w:val="18"/>
                <w:szCs w:val="18"/>
              </w:rPr>
              <w:t xml:space="preserve"> Number of gender-responsive strategies formulated and implemented for SDG acceleration</w:t>
            </w:r>
            <w:r w:rsidR="00E86018">
              <w:rPr>
                <w:sz w:val="18"/>
                <w:szCs w:val="18"/>
              </w:rPr>
              <w:t>.</w:t>
            </w:r>
            <w:r w:rsidRPr="00BC7827">
              <w:rPr>
                <w:sz w:val="18"/>
                <w:szCs w:val="18"/>
              </w:rPr>
              <w:t xml:space="preserve"> </w:t>
            </w:r>
          </w:p>
          <w:p w14:paraId="7D6B864C" w14:textId="77777777" w:rsidR="00131A99" w:rsidRPr="00BC7827" w:rsidRDefault="00DB197B" w:rsidP="00BC7827">
            <w:pPr>
              <w:rPr>
                <w:sz w:val="18"/>
                <w:szCs w:val="18"/>
              </w:rPr>
            </w:pPr>
          </w:p>
          <w:p w14:paraId="210C0DEB" w14:textId="77777777" w:rsidR="00131A99" w:rsidRPr="00BC7827" w:rsidRDefault="00F0554B" w:rsidP="00BC7827">
            <w:pPr>
              <w:rPr>
                <w:sz w:val="18"/>
                <w:szCs w:val="18"/>
              </w:rPr>
            </w:pPr>
            <w:r w:rsidRPr="00BC7827">
              <w:rPr>
                <w:sz w:val="18"/>
                <w:szCs w:val="18"/>
              </w:rPr>
              <w:t>Baseline (2021):05</w:t>
            </w:r>
            <w:r w:rsidRPr="00BC7827">
              <w:rPr>
                <w:sz w:val="18"/>
                <w:szCs w:val="18"/>
              </w:rPr>
              <w:br/>
              <w:t>Target (2027): 10</w:t>
            </w:r>
          </w:p>
          <w:p w14:paraId="667EB108" w14:textId="134AE899"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 xml:space="preserve">ource: MFNP, ZamStats and UNDP </w:t>
            </w:r>
          </w:p>
          <w:p w14:paraId="255A76BF" w14:textId="77777777" w:rsidR="00131A99" w:rsidRPr="00BC7827" w:rsidRDefault="00DB197B" w:rsidP="00BC7827">
            <w:pPr>
              <w:rPr>
                <w:sz w:val="18"/>
                <w:szCs w:val="18"/>
              </w:rPr>
            </w:pPr>
          </w:p>
          <w:p w14:paraId="1A8A3403" w14:textId="65C1680F" w:rsidR="00131A99" w:rsidRPr="00BC7827" w:rsidRDefault="00F0554B" w:rsidP="00BC7827">
            <w:pPr>
              <w:rPr>
                <w:sz w:val="18"/>
                <w:szCs w:val="18"/>
              </w:rPr>
            </w:pPr>
            <w:r w:rsidRPr="00BC7827">
              <w:rPr>
                <w:sz w:val="18"/>
                <w:szCs w:val="18"/>
              </w:rPr>
              <w:t>2.1.2.</w:t>
            </w:r>
            <w:r w:rsidR="005A4AED">
              <w:rPr>
                <w:sz w:val="18"/>
                <w:szCs w:val="18"/>
              </w:rPr>
              <w:t>:</w:t>
            </w:r>
            <w:r w:rsidRPr="00BC7827">
              <w:rPr>
                <w:sz w:val="18"/>
                <w:szCs w:val="18"/>
              </w:rPr>
              <w:t xml:space="preserve"> Percentage alignment between 8NDP and SDGs</w:t>
            </w:r>
            <w:r w:rsidR="00E86018">
              <w:rPr>
                <w:sz w:val="18"/>
                <w:szCs w:val="18"/>
              </w:rPr>
              <w:t>.</w:t>
            </w:r>
          </w:p>
          <w:p w14:paraId="42FA1A87" w14:textId="77777777" w:rsidR="00131A99" w:rsidRPr="00BC7827" w:rsidRDefault="00DB197B" w:rsidP="00BC7827">
            <w:pPr>
              <w:rPr>
                <w:sz w:val="18"/>
                <w:szCs w:val="18"/>
              </w:rPr>
            </w:pPr>
          </w:p>
          <w:p w14:paraId="0FD872CE" w14:textId="4CFE8A9C" w:rsidR="00131A99" w:rsidRPr="00BC7827" w:rsidRDefault="00F0554B" w:rsidP="00BC7827">
            <w:pPr>
              <w:rPr>
                <w:sz w:val="18"/>
                <w:szCs w:val="18"/>
              </w:rPr>
            </w:pPr>
            <w:r w:rsidRPr="00BC7827">
              <w:rPr>
                <w:sz w:val="18"/>
                <w:szCs w:val="18"/>
              </w:rPr>
              <w:t>Baseline (2021): 86</w:t>
            </w:r>
            <w:r w:rsidR="00E86018">
              <w:rPr>
                <w:sz w:val="18"/>
                <w:szCs w:val="18"/>
              </w:rPr>
              <w:t xml:space="preserve">% </w:t>
            </w:r>
            <w:r w:rsidRPr="00BC7827">
              <w:rPr>
                <w:sz w:val="18"/>
                <w:szCs w:val="18"/>
              </w:rPr>
              <w:t>(7NDP)</w:t>
            </w:r>
            <w:r w:rsidRPr="00BC7827">
              <w:rPr>
                <w:sz w:val="18"/>
                <w:szCs w:val="18"/>
              </w:rPr>
              <w:br/>
              <w:t>Target (2023): 95</w:t>
            </w:r>
            <w:r w:rsidR="00E86018">
              <w:rPr>
                <w:sz w:val="18"/>
                <w:szCs w:val="18"/>
              </w:rPr>
              <w:t xml:space="preserve">% </w:t>
            </w:r>
            <w:r w:rsidRPr="00BC7827">
              <w:rPr>
                <w:sz w:val="18"/>
                <w:szCs w:val="18"/>
              </w:rPr>
              <w:t>(8NDP)</w:t>
            </w:r>
          </w:p>
          <w:p w14:paraId="7DB9006E" w14:textId="301762F1" w:rsidR="00131A99" w:rsidRPr="00BC7827" w:rsidRDefault="00F0554B" w:rsidP="00BC7827">
            <w:pPr>
              <w:rPr>
                <w:sz w:val="18"/>
                <w:szCs w:val="18"/>
              </w:rPr>
            </w:pPr>
            <w:r w:rsidRPr="00BC7827">
              <w:rPr>
                <w:sz w:val="18"/>
                <w:szCs w:val="18"/>
              </w:rPr>
              <w:lastRenderedPageBreak/>
              <w:t xml:space="preserve">Data </w:t>
            </w:r>
            <w:r w:rsidR="00E86018">
              <w:rPr>
                <w:sz w:val="18"/>
                <w:szCs w:val="18"/>
              </w:rPr>
              <w:t>s</w:t>
            </w:r>
            <w:r w:rsidRPr="00BC7827">
              <w:rPr>
                <w:sz w:val="18"/>
                <w:szCs w:val="18"/>
              </w:rPr>
              <w:t>ource: MFNP and UNDP</w:t>
            </w:r>
          </w:p>
          <w:p w14:paraId="3D52739F" w14:textId="77777777" w:rsidR="00131A99" w:rsidRPr="00BC7827" w:rsidRDefault="00DB197B" w:rsidP="00BC7827">
            <w:pPr>
              <w:rPr>
                <w:sz w:val="18"/>
                <w:szCs w:val="18"/>
              </w:rPr>
            </w:pPr>
          </w:p>
          <w:p w14:paraId="1F2A77C0" w14:textId="08F68ED8" w:rsidR="00131A99" w:rsidRPr="00BC7827" w:rsidRDefault="00F0554B" w:rsidP="00BC7827">
            <w:pPr>
              <w:rPr>
                <w:sz w:val="18"/>
                <w:szCs w:val="18"/>
              </w:rPr>
            </w:pPr>
            <w:r w:rsidRPr="00BC7827">
              <w:rPr>
                <w:sz w:val="18"/>
                <w:szCs w:val="18"/>
              </w:rPr>
              <w:t>2.1.3.</w:t>
            </w:r>
            <w:r w:rsidR="00E86018">
              <w:rPr>
                <w:sz w:val="18"/>
                <w:szCs w:val="18"/>
              </w:rPr>
              <w:t>:</w:t>
            </w:r>
            <w:r w:rsidRPr="00BC7827">
              <w:rPr>
                <w:sz w:val="18"/>
                <w:szCs w:val="18"/>
              </w:rPr>
              <w:t xml:space="preserve"> Number of gender-responsive surveys, census and studies conducted, disseminated by national institutions</w:t>
            </w:r>
          </w:p>
          <w:p w14:paraId="3B40C430" w14:textId="77777777" w:rsidR="00131A99" w:rsidRPr="00BC7827" w:rsidRDefault="00DB197B" w:rsidP="00BC7827">
            <w:pPr>
              <w:rPr>
                <w:sz w:val="18"/>
                <w:szCs w:val="18"/>
              </w:rPr>
            </w:pPr>
          </w:p>
          <w:p w14:paraId="3EB32B32" w14:textId="77777777" w:rsidR="00131A99" w:rsidRPr="00BC7827" w:rsidRDefault="00F0554B" w:rsidP="00BC7827">
            <w:pPr>
              <w:rPr>
                <w:sz w:val="18"/>
                <w:szCs w:val="18"/>
              </w:rPr>
            </w:pPr>
            <w:r w:rsidRPr="00BC7827">
              <w:rPr>
                <w:sz w:val="18"/>
                <w:szCs w:val="18"/>
              </w:rPr>
              <w:t>Baseline (2021): surveys (4), census (2), studies (10)</w:t>
            </w:r>
            <w:r w:rsidRPr="00BC7827">
              <w:rPr>
                <w:sz w:val="18"/>
                <w:szCs w:val="18"/>
              </w:rPr>
              <w:br/>
              <w:t>Target (2027): surveys (6), census (3), studies: (15)</w:t>
            </w:r>
          </w:p>
          <w:p w14:paraId="0D8ACBED" w14:textId="05047F75"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ource: MFNP and ZamStats</w:t>
            </w:r>
          </w:p>
        </w:tc>
        <w:tc>
          <w:tcPr>
            <w:tcW w:w="2693" w:type="dxa"/>
          </w:tcPr>
          <w:p w14:paraId="20BDF9B9" w14:textId="77777777" w:rsidR="00131A99" w:rsidRPr="00BC7827" w:rsidRDefault="00F0554B" w:rsidP="00BC7827">
            <w:pPr>
              <w:rPr>
                <w:b/>
                <w:sz w:val="18"/>
                <w:szCs w:val="18"/>
              </w:rPr>
            </w:pPr>
            <w:r w:rsidRPr="00BC7827">
              <w:rPr>
                <w:b/>
                <w:sz w:val="18"/>
                <w:szCs w:val="18"/>
              </w:rPr>
              <w:lastRenderedPageBreak/>
              <w:t xml:space="preserve">Government </w:t>
            </w:r>
          </w:p>
          <w:p w14:paraId="3321F1A5" w14:textId="77777777" w:rsidR="00131A99" w:rsidRPr="00BC7827" w:rsidRDefault="00F0554B" w:rsidP="00BC7827">
            <w:pPr>
              <w:rPr>
                <w:sz w:val="18"/>
                <w:szCs w:val="18"/>
              </w:rPr>
            </w:pPr>
            <w:r w:rsidRPr="00BC7827">
              <w:rPr>
                <w:sz w:val="18"/>
                <w:szCs w:val="18"/>
              </w:rPr>
              <w:t>MNFP</w:t>
            </w:r>
          </w:p>
          <w:p w14:paraId="38400CB3" w14:textId="77777777" w:rsidR="00131A99" w:rsidRPr="00BC7827" w:rsidRDefault="00F0554B" w:rsidP="00BC7827">
            <w:pPr>
              <w:rPr>
                <w:sz w:val="18"/>
                <w:szCs w:val="18"/>
              </w:rPr>
            </w:pPr>
            <w:r w:rsidRPr="00BC7827">
              <w:rPr>
                <w:sz w:val="18"/>
                <w:szCs w:val="18"/>
              </w:rPr>
              <w:t>ZamStats</w:t>
            </w:r>
          </w:p>
          <w:p w14:paraId="0C340CFE" w14:textId="77777777" w:rsidR="00131A99" w:rsidRPr="00BC7827" w:rsidRDefault="00F0554B" w:rsidP="00BC7827">
            <w:pPr>
              <w:rPr>
                <w:sz w:val="18"/>
                <w:szCs w:val="18"/>
              </w:rPr>
            </w:pPr>
            <w:r w:rsidRPr="00BC7827">
              <w:rPr>
                <w:sz w:val="18"/>
                <w:szCs w:val="18"/>
              </w:rPr>
              <w:t>ZIPAR</w:t>
            </w:r>
          </w:p>
          <w:p w14:paraId="43E31735" w14:textId="6C6F420B" w:rsidR="00131A99" w:rsidRDefault="00F0554B" w:rsidP="00BC7827">
            <w:pPr>
              <w:rPr>
                <w:sz w:val="18"/>
                <w:szCs w:val="18"/>
              </w:rPr>
            </w:pPr>
            <w:r w:rsidRPr="00BC7827">
              <w:rPr>
                <w:sz w:val="18"/>
                <w:szCs w:val="18"/>
              </w:rPr>
              <w:t>Bank of Zambia (BoZ)</w:t>
            </w:r>
          </w:p>
          <w:p w14:paraId="0345A034" w14:textId="7627BDB4" w:rsidR="00547269" w:rsidRPr="00BC7827" w:rsidRDefault="00547269" w:rsidP="00BC7827">
            <w:pPr>
              <w:rPr>
                <w:sz w:val="18"/>
                <w:szCs w:val="18"/>
              </w:rPr>
            </w:pPr>
            <w:r>
              <w:rPr>
                <w:sz w:val="18"/>
                <w:szCs w:val="18"/>
              </w:rPr>
              <w:t>Gender Division</w:t>
            </w:r>
          </w:p>
          <w:p w14:paraId="79FE2929" w14:textId="77777777" w:rsidR="00131A99" w:rsidRPr="00BC7827" w:rsidRDefault="00DB197B" w:rsidP="00BC7827">
            <w:pPr>
              <w:rPr>
                <w:sz w:val="18"/>
                <w:szCs w:val="18"/>
              </w:rPr>
            </w:pPr>
          </w:p>
          <w:p w14:paraId="267E1317" w14:textId="77777777" w:rsidR="00131A99" w:rsidRPr="00BC7827" w:rsidRDefault="00F0554B" w:rsidP="00BC7827">
            <w:pPr>
              <w:rPr>
                <w:b/>
                <w:sz w:val="18"/>
                <w:szCs w:val="18"/>
              </w:rPr>
            </w:pPr>
            <w:r w:rsidRPr="00BC7827">
              <w:rPr>
                <w:b/>
                <w:sz w:val="18"/>
                <w:szCs w:val="18"/>
              </w:rPr>
              <w:t>Cooperating and Development Partners</w:t>
            </w:r>
          </w:p>
          <w:p w14:paraId="4DAF234F" w14:textId="62E8C875" w:rsidR="00131A99" w:rsidRPr="00BC7827" w:rsidRDefault="00F504DD" w:rsidP="00BC7827">
            <w:pPr>
              <w:rPr>
                <w:sz w:val="18"/>
                <w:szCs w:val="18"/>
              </w:rPr>
            </w:pPr>
            <w:r>
              <w:rPr>
                <w:sz w:val="18"/>
                <w:szCs w:val="18"/>
              </w:rPr>
              <w:t>Sweden</w:t>
            </w:r>
          </w:p>
          <w:p w14:paraId="52EA7241" w14:textId="77777777" w:rsidR="00131A99" w:rsidRPr="00BC7827" w:rsidRDefault="00DB197B" w:rsidP="00BC7827">
            <w:pPr>
              <w:rPr>
                <w:sz w:val="18"/>
                <w:szCs w:val="18"/>
              </w:rPr>
            </w:pPr>
          </w:p>
          <w:p w14:paraId="072DF851" w14:textId="77777777" w:rsidR="00131A99" w:rsidRPr="00BC7827" w:rsidRDefault="00F0554B" w:rsidP="00BC7827">
            <w:pPr>
              <w:rPr>
                <w:sz w:val="18"/>
                <w:szCs w:val="18"/>
              </w:rPr>
            </w:pPr>
            <w:r w:rsidRPr="00BC7827">
              <w:rPr>
                <w:b/>
                <w:sz w:val="18"/>
                <w:szCs w:val="18"/>
              </w:rPr>
              <w:t>Others</w:t>
            </w:r>
            <w:r w:rsidRPr="00BC7827">
              <w:rPr>
                <w:sz w:val="18"/>
                <w:szCs w:val="18"/>
              </w:rPr>
              <w:br/>
              <w:t>Private Sector</w:t>
            </w:r>
          </w:p>
          <w:p w14:paraId="099BE098" w14:textId="77777777" w:rsidR="00131A99" w:rsidRPr="00BC7827" w:rsidRDefault="00F0554B" w:rsidP="00BC7827">
            <w:pPr>
              <w:rPr>
                <w:sz w:val="18"/>
                <w:szCs w:val="18"/>
              </w:rPr>
            </w:pPr>
            <w:r w:rsidRPr="00BC7827">
              <w:rPr>
                <w:sz w:val="18"/>
                <w:szCs w:val="18"/>
              </w:rPr>
              <w:t>CSOs</w:t>
            </w:r>
          </w:p>
          <w:p w14:paraId="3C03DE4B" w14:textId="77777777" w:rsidR="00131A99" w:rsidRPr="00BC7827" w:rsidRDefault="00F0554B" w:rsidP="00BC7827">
            <w:pPr>
              <w:rPr>
                <w:sz w:val="18"/>
                <w:szCs w:val="18"/>
              </w:rPr>
            </w:pPr>
            <w:r w:rsidRPr="00BC7827">
              <w:rPr>
                <w:sz w:val="18"/>
                <w:szCs w:val="18"/>
              </w:rPr>
              <w:t xml:space="preserve">Academia </w:t>
            </w:r>
          </w:p>
          <w:p w14:paraId="7B73AA20" w14:textId="77777777" w:rsidR="00131A99" w:rsidRPr="00BC7827" w:rsidRDefault="00DB197B" w:rsidP="00BC7827">
            <w:pPr>
              <w:rPr>
                <w:b/>
                <w:sz w:val="18"/>
                <w:szCs w:val="18"/>
              </w:rPr>
            </w:pPr>
          </w:p>
          <w:p w14:paraId="1F528763" w14:textId="7FAF10B2" w:rsidR="00131A99" w:rsidRPr="00BC7827" w:rsidRDefault="00F0554B" w:rsidP="00BC7827">
            <w:pPr>
              <w:rPr>
                <w:b/>
                <w:sz w:val="18"/>
                <w:szCs w:val="18"/>
              </w:rPr>
            </w:pPr>
            <w:r w:rsidRPr="00BC7827">
              <w:rPr>
                <w:b/>
                <w:sz w:val="18"/>
                <w:szCs w:val="18"/>
              </w:rPr>
              <w:lastRenderedPageBreak/>
              <w:t>U</w:t>
            </w:r>
            <w:r w:rsidR="00E86018">
              <w:rPr>
                <w:b/>
                <w:sz w:val="18"/>
                <w:szCs w:val="18"/>
              </w:rPr>
              <w:t xml:space="preserve">nited </w:t>
            </w:r>
            <w:r w:rsidRPr="00BC7827">
              <w:rPr>
                <w:b/>
                <w:sz w:val="18"/>
                <w:szCs w:val="18"/>
              </w:rPr>
              <w:t>N</w:t>
            </w:r>
            <w:r w:rsidR="00E86018">
              <w:rPr>
                <w:b/>
                <w:sz w:val="18"/>
                <w:szCs w:val="18"/>
              </w:rPr>
              <w:t>ations</w:t>
            </w:r>
            <w:r w:rsidRPr="00BC7827">
              <w:rPr>
                <w:b/>
                <w:sz w:val="18"/>
                <w:szCs w:val="18"/>
              </w:rPr>
              <w:t xml:space="preserve"> Organizations</w:t>
            </w:r>
          </w:p>
          <w:p w14:paraId="3C209AE3" w14:textId="77777777" w:rsidR="00131A99" w:rsidRPr="00BC7827" w:rsidRDefault="00F0554B" w:rsidP="00BC7827">
            <w:pPr>
              <w:rPr>
                <w:sz w:val="18"/>
                <w:szCs w:val="18"/>
              </w:rPr>
            </w:pPr>
            <w:r w:rsidRPr="00BC7827">
              <w:rPr>
                <w:sz w:val="18"/>
                <w:szCs w:val="18"/>
              </w:rPr>
              <w:t>UNICEF</w:t>
            </w:r>
          </w:p>
          <w:p w14:paraId="49E2B99A" w14:textId="4AA54E44" w:rsidR="00131A99" w:rsidRPr="00BC7827" w:rsidRDefault="00E86018" w:rsidP="00BC7827">
            <w:pPr>
              <w:rPr>
                <w:sz w:val="18"/>
                <w:szCs w:val="18"/>
              </w:rPr>
            </w:pPr>
            <w:r>
              <w:rPr>
                <w:sz w:val="18"/>
                <w:szCs w:val="18"/>
              </w:rPr>
              <w:t>United Nations Population Fund (</w:t>
            </w:r>
            <w:r w:rsidR="00F0554B" w:rsidRPr="00BC7827">
              <w:rPr>
                <w:sz w:val="18"/>
                <w:szCs w:val="18"/>
              </w:rPr>
              <w:t>UNFPA</w:t>
            </w:r>
            <w:r>
              <w:rPr>
                <w:sz w:val="18"/>
                <w:szCs w:val="18"/>
              </w:rPr>
              <w:t>)</w:t>
            </w:r>
          </w:p>
          <w:p w14:paraId="378E5B3F" w14:textId="2EE79CA1" w:rsidR="00131A99" w:rsidRPr="00BC7827" w:rsidRDefault="00E86018" w:rsidP="00BC7827">
            <w:pPr>
              <w:rPr>
                <w:sz w:val="18"/>
                <w:szCs w:val="18"/>
              </w:rPr>
            </w:pPr>
            <w:r>
              <w:rPr>
                <w:sz w:val="18"/>
                <w:szCs w:val="18"/>
              </w:rPr>
              <w:t>International Labour Organization (</w:t>
            </w:r>
            <w:r w:rsidR="00F0554B" w:rsidRPr="00BC7827">
              <w:rPr>
                <w:sz w:val="18"/>
                <w:szCs w:val="18"/>
              </w:rPr>
              <w:t>ILO</w:t>
            </w:r>
            <w:r>
              <w:rPr>
                <w:sz w:val="18"/>
                <w:szCs w:val="18"/>
              </w:rPr>
              <w:t>)</w:t>
            </w:r>
          </w:p>
        </w:tc>
        <w:tc>
          <w:tcPr>
            <w:tcW w:w="1808" w:type="dxa"/>
            <w:vMerge w:val="restart"/>
            <w:tcMar>
              <w:top w:w="15" w:type="dxa"/>
              <w:left w:w="108" w:type="dxa"/>
              <w:bottom w:w="0" w:type="dxa"/>
              <w:right w:w="108" w:type="dxa"/>
            </w:tcMar>
          </w:tcPr>
          <w:p w14:paraId="6B4F4FAF" w14:textId="6ED70CE6" w:rsidR="00131A99" w:rsidRPr="00BC7827" w:rsidRDefault="00F0554B" w:rsidP="00BC7827">
            <w:pPr>
              <w:rPr>
                <w:b/>
                <w:sz w:val="18"/>
                <w:szCs w:val="18"/>
              </w:rPr>
            </w:pPr>
            <w:r w:rsidRPr="00BC7827">
              <w:rPr>
                <w:b/>
                <w:sz w:val="18"/>
                <w:szCs w:val="18"/>
              </w:rPr>
              <w:lastRenderedPageBreak/>
              <w:t xml:space="preserve">Regular: </w:t>
            </w:r>
            <w:r w:rsidR="00B644F9" w:rsidRPr="002B799A">
              <w:rPr>
                <w:bCs/>
                <w:sz w:val="18"/>
                <w:szCs w:val="18"/>
              </w:rPr>
              <w:t>$</w:t>
            </w:r>
            <w:r w:rsidRPr="00E251FB">
              <w:rPr>
                <w:bCs/>
                <w:sz w:val="18"/>
                <w:szCs w:val="18"/>
              </w:rPr>
              <w:t>5,561,490</w:t>
            </w:r>
          </w:p>
          <w:p w14:paraId="5CB0D792" w14:textId="4B16CD63" w:rsidR="00131A99" w:rsidRPr="00BC7827" w:rsidRDefault="00F0554B" w:rsidP="00BC7827">
            <w:pPr>
              <w:rPr>
                <w:b/>
                <w:sz w:val="18"/>
                <w:szCs w:val="18"/>
              </w:rPr>
            </w:pPr>
            <w:r w:rsidRPr="00BC7827">
              <w:rPr>
                <w:b/>
                <w:sz w:val="18"/>
                <w:szCs w:val="18"/>
              </w:rPr>
              <w:t xml:space="preserve">Other: </w:t>
            </w:r>
            <w:r w:rsidR="00B644F9" w:rsidRPr="00B644F9">
              <w:rPr>
                <w:bCs/>
                <w:sz w:val="18"/>
                <w:szCs w:val="18"/>
              </w:rPr>
              <w:t>$</w:t>
            </w:r>
            <w:r w:rsidRPr="00E251FB">
              <w:rPr>
                <w:bCs/>
                <w:sz w:val="18"/>
                <w:szCs w:val="18"/>
              </w:rPr>
              <w:t>39,777,236</w:t>
            </w:r>
          </w:p>
          <w:p w14:paraId="074AE491" w14:textId="77777777" w:rsidR="00131A99" w:rsidRPr="00BC7827" w:rsidRDefault="00DB197B" w:rsidP="00BC7827">
            <w:pPr>
              <w:rPr>
                <w:b/>
                <w:sz w:val="18"/>
                <w:szCs w:val="18"/>
              </w:rPr>
            </w:pPr>
          </w:p>
        </w:tc>
      </w:tr>
      <w:tr w:rsidR="005A3D02" w:rsidRPr="00BC7827" w14:paraId="06ACDA8F" w14:textId="77777777" w:rsidTr="002B799A">
        <w:trPr>
          <w:trHeight w:val="85"/>
        </w:trPr>
        <w:tc>
          <w:tcPr>
            <w:tcW w:w="0" w:type="auto"/>
            <w:vMerge/>
            <w:tcMar>
              <w:top w:w="72" w:type="dxa"/>
              <w:left w:w="144" w:type="dxa"/>
              <w:bottom w:w="72" w:type="dxa"/>
              <w:right w:w="144" w:type="dxa"/>
            </w:tcMar>
          </w:tcPr>
          <w:p w14:paraId="3545AA1B" w14:textId="77777777" w:rsidR="00131A99" w:rsidRPr="00BC7827" w:rsidRDefault="00DB197B" w:rsidP="00BC7827">
            <w:pPr>
              <w:rPr>
                <w:b/>
                <w:sz w:val="18"/>
                <w:szCs w:val="18"/>
              </w:rPr>
            </w:pPr>
          </w:p>
        </w:tc>
        <w:tc>
          <w:tcPr>
            <w:tcW w:w="0" w:type="auto"/>
            <w:vMerge/>
          </w:tcPr>
          <w:p w14:paraId="4C9B98BD"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083F56B7" w14:textId="6E90BC1B" w:rsidR="00131A99" w:rsidRPr="00BC7827" w:rsidRDefault="00F0554B" w:rsidP="00BC7827">
            <w:pPr>
              <w:rPr>
                <w:b/>
                <w:bCs/>
                <w:sz w:val="18"/>
                <w:szCs w:val="18"/>
              </w:rPr>
            </w:pPr>
            <w:r w:rsidRPr="00BC7827">
              <w:rPr>
                <w:b/>
                <w:bCs/>
                <w:sz w:val="18"/>
                <w:szCs w:val="18"/>
              </w:rPr>
              <w:t>Output 2.2.</w:t>
            </w:r>
            <w:r w:rsidR="00E86018">
              <w:rPr>
                <w:b/>
                <w:bCs/>
                <w:sz w:val="18"/>
                <w:szCs w:val="18"/>
              </w:rPr>
              <w:t>:</w:t>
            </w:r>
            <w:r w:rsidRPr="00BC7827">
              <w:rPr>
                <w:b/>
                <w:bCs/>
                <w:sz w:val="18"/>
                <w:szCs w:val="18"/>
              </w:rPr>
              <w:t xml:space="preserve"> </w:t>
            </w:r>
            <w:r w:rsidRPr="00BC7827">
              <w:rPr>
                <w:b/>
                <w:sz w:val="18"/>
                <w:szCs w:val="18"/>
              </w:rPr>
              <w:t>Gender-responsive solutions</w:t>
            </w:r>
            <w:r w:rsidRPr="00BC7827">
              <w:rPr>
                <w:b/>
                <w:bCs/>
                <w:sz w:val="18"/>
                <w:szCs w:val="18"/>
              </w:rPr>
              <w:t xml:space="preserve"> developed and implemented to promote inclusive and sustainable economic growth benefitting poor people</w:t>
            </w:r>
            <w:r w:rsidR="00E86018">
              <w:rPr>
                <w:b/>
                <w:bCs/>
                <w:sz w:val="18"/>
                <w:szCs w:val="18"/>
              </w:rPr>
              <w:t>.</w:t>
            </w:r>
          </w:p>
          <w:p w14:paraId="00EE6BF9" w14:textId="77777777" w:rsidR="00131A99" w:rsidRPr="00BC7827" w:rsidRDefault="00DB197B" w:rsidP="00BC7827">
            <w:pPr>
              <w:rPr>
                <w:sz w:val="18"/>
                <w:szCs w:val="18"/>
              </w:rPr>
            </w:pPr>
          </w:p>
          <w:p w14:paraId="55B0D97E" w14:textId="19274E19" w:rsidR="00131A99" w:rsidRPr="00BC7827" w:rsidRDefault="00F0554B" w:rsidP="00BC7827">
            <w:pPr>
              <w:rPr>
                <w:sz w:val="18"/>
                <w:szCs w:val="18"/>
              </w:rPr>
            </w:pPr>
            <w:r w:rsidRPr="00BC7827">
              <w:rPr>
                <w:sz w:val="18"/>
                <w:szCs w:val="18"/>
              </w:rPr>
              <w:t>2.2.1.</w:t>
            </w:r>
            <w:r w:rsidR="00E86018">
              <w:rPr>
                <w:sz w:val="18"/>
                <w:szCs w:val="18"/>
              </w:rPr>
              <w:t>:</w:t>
            </w:r>
            <w:r w:rsidRPr="00BC7827">
              <w:rPr>
                <w:sz w:val="18"/>
                <w:szCs w:val="18"/>
              </w:rPr>
              <w:t xml:space="preserve"> Number of gender-responsive public-private sector mechanisms implemented to promote sustainable livelihood opportunities</w:t>
            </w:r>
            <w:r w:rsidR="00E86018">
              <w:rPr>
                <w:sz w:val="18"/>
                <w:szCs w:val="18"/>
              </w:rPr>
              <w:t>.</w:t>
            </w:r>
          </w:p>
          <w:p w14:paraId="7C948CCA" w14:textId="77777777" w:rsidR="00131A99" w:rsidRPr="00BC7827" w:rsidRDefault="00F0554B" w:rsidP="00BC7827">
            <w:pPr>
              <w:rPr>
                <w:sz w:val="18"/>
                <w:szCs w:val="18"/>
              </w:rPr>
            </w:pPr>
            <w:r w:rsidRPr="00BC7827">
              <w:rPr>
                <w:sz w:val="18"/>
                <w:szCs w:val="18"/>
              </w:rPr>
              <w:t>Baseline (2022):  New Mechanisms (0)</w:t>
            </w:r>
          </w:p>
          <w:p w14:paraId="69EA1AC4" w14:textId="77777777" w:rsidR="00131A99" w:rsidRPr="00BC7827" w:rsidRDefault="00F0554B" w:rsidP="00BC7827">
            <w:pPr>
              <w:rPr>
                <w:sz w:val="18"/>
                <w:szCs w:val="18"/>
              </w:rPr>
            </w:pPr>
            <w:r w:rsidRPr="00BC7827">
              <w:rPr>
                <w:sz w:val="18"/>
                <w:szCs w:val="18"/>
              </w:rPr>
              <w:t>Target (2027):  New Mechanisms (5)</w:t>
            </w:r>
          </w:p>
          <w:p w14:paraId="5511B4EF" w14:textId="5F651F4F"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ource: UNDP</w:t>
            </w:r>
          </w:p>
          <w:p w14:paraId="23570599" w14:textId="5CF9881A" w:rsidR="00131A99" w:rsidRPr="00BC7827" w:rsidRDefault="00F0554B" w:rsidP="00BC7827">
            <w:pPr>
              <w:rPr>
                <w:sz w:val="18"/>
                <w:szCs w:val="18"/>
              </w:rPr>
            </w:pPr>
            <w:r w:rsidRPr="00BC7827">
              <w:rPr>
                <w:sz w:val="18"/>
                <w:szCs w:val="18"/>
              </w:rPr>
              <w:br/>
              <w:t>2.2.2.</w:t>
            </w:r>
            <w:r w:rsidR="00E86018">
              <w:rPr>
                <w:sz w:val="18"/>
                <w:szCs w:val="18"/>
              </w:rPr>
              <w:t>:</w:t>
            </w:r>
            <w:r w:rsidRPr="00BC7827">
              <w:rPr>
                <w:sz w:val="18"/>
                <w:szCs w:val="18"/>
              </w:rPr>
              <w:t xml:space="preserve"> Number of established government-led decentralized and virtual platforms that foster women and youth employment and entrepreneurship</w:t>
            </w:r>
            <w:r w:rsidR="00E86018">
              <w:rPr>
                <w:sz w:val="18"/>
                <w:szCs w:val="18"/>
              </w:rPr>
              <w:t>.</w:t>
            </w:r>
            <w:r w:rsidRPr="00BC7827">
              <w:rPr>
                <w:sz w:val="18"/>
                <w:szCs w:val="18"/>
              </w:rPr>
              <w:t xml:space="preserve"> </w:t>
            </w:r>
          </w:p>
          <w:p w14:paraId="5C7E9114" w14:textId="77777777" w:rsidR="00131A99" w:rsidRPr="00BC7827" w:rsidRDefault="00DB197B" w:rsidP="00BC7827">
            <w:pPr>
              <w:rPr>
                <w:sz w:val="18"/>
                <w:szCs w:val="18"/>
              </w:rPr>
            </w:pPr>
          </w:p>
          <w:p w14:paraId="7E908594" w14:textId="77777777" w:rsidR="00131A99" w:rsidRPr="00BC7827" w:rsidRDefault="00F0554B" w:rsidP="00BC7827">
            <w:pPr>
              <w:rPr>
                <w:sz w:val="18"/>
                <w:szCs w:val="18"/>
              </w:rPr>
            </w:pPr>
            <w:r w:rsidRPr="00BC7827">
              <w:rPr>
                <w:sz w:val="18"/>
                <w:szCs w:val="18"/>
              </w:rPr>
              <w:t xml:space="preserve">Baseline (2021): 0 </w:t>
            </w:r>
          </w:p>
          <w:p w14:paraId="09616C64" w14:textId="77777777" w:rsidR="00131A99" w:rsidRPr="00BC7827" w:rsidRDefault="00F0554B" w:rsidP="00BC7827">
            <w:pPr>
              <w:rPr>
                <w:sz w:val="18"/>
                <w:szCs w:val="18"/>
              </w:rPr>
            </w:pPr>
            <w:r w:rsidRPr="00BC7827">
              <w:rPr>
                <w:sz w:val="18"/>
                <w:szCs w:val="18"/>
              </w:rPr>
              <w:t xml:space="preserve">Target (2027): 10 </w:t>
            </w:r>
          </w:p>
          <w:p w14:paraId="7987E1E9" w14:textId="456F1089"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 xml:space="preserve">ource: MYSA and MSMED </w:t>
            </w:r>
          </w:p>
          <w:p w14:paraId="6CF2A094" w14:textId="77777777" w:rsidR="00131A99" w:rsidRPr="00BC7827" w:rsidRDefault="00DB197B" w:rsidP="00BC7827">
            <w:pPr>
              <w:rPr>
                <w:sz w:val="18"/>
                <w:szCs w:val="18"/>
              </w:rPr>
            </w:pPr>
          </w:p>
          <w:p w14:paraId="33072E33" w14:textId="530AC88D" w:rsidR="00131A99" w:rsidRPr="00BC7827" w:rsidRDefault="00F0554B" w:rsidP="00BC7827">
            <w:pPr>
              <w:rPr>
                <w:sz w:val="18"/>
                <w:szCs w:val="18"/>
              </w:rPr>
            </w:pPr>
            <w:r w:rsidRPr="00BC7827">
              <w:rPr>
                <w:sz w:val="18"/>
                <w:szCs w:val="18"/>
              </w:rPr>
              <w:t>2.2.3.</w:t>
            </w:r>
            <w:r w:rsidR="00E86018">
              <w:rPr>
                <w:sz w:val="18"/>
                <w:szCs w:val="18"/>
              </w:rPr>
              <w:t>:</w:t>
            </w:r>
            <w:r w:rsidRPr="00BC7827">
              <w:rPr>
                <w:sz w:val="18"/>
                <w:szCs w:val="18"/>
              </w:rPr>
              <w:t xml:space="preserve"> Number of people benefiting from income-generating activities in the mining, agricultural, tourism and service sectors</w:t>
            </w:r>
            <w:r w:rsidR="00E86018">
              <w:rPr>
                <w:sz w:val="18"/>
                <w:szCs w:val="18"/>
              </w:rPr>
              <w:t>.</w:t>
            </w:r>
          </w:p>
          <w:p w14:paraId="35842BAD" w14:textId="77777777" w:rsidR="00131A99" w:rsidRPr="00BC7827" w:rsidRDefault="00DB197B" w:rsidP="00BC7827">
            <w:pPr>
              <w:rPr>
                <w:sz w:val="18"/>
                <w:szCs w:val="18"/>
              </w:rPr>
            </w:pPr>
          </w:p>
          <w:p w14:paraId="2A8C5AD3" w14:textId="77777777" w:rsidR="00131A99" w:rsidRPr="00BC7827" w:rsidRDefault="00F0554B" w:rsidP="00BC7827">
            <w:pPr>
              <w:rPr>
                <w:sz w:val="18"/>
                <w:szCs w:val="18"/>
              </w:rPr>
            </w:pPr>
            <w:r w:rsidRPr="00BC7827">
              <w:rPr>
                <w:sz w:val="18"/>
                <w:szCs w:val="18"/>
              </w:rPr>
              <w:t xml:space="preserve">Baseline 2021: 0 </w:t>
            </w:r>
          </w:p>
          <w:p w14:paraId="6585155C" w14:textId="77777777" w:rsidR="00131A99" w:rsidRPr="00BC7827" w:rsidRDefault="00F0554B" w:rsidP="00BC7827">
            <w:pPr>
              <w:rPr>
                <w:sz w:val="18"/>
                <w:szCs w:val="18"/>
              </w:rPr>
            </w:pPr>
            <w:r w:rsidRPr="00BC7827">
              <w:rPr>
                <w:sz w:val="18"/>
                <w:szCs w:val="18"/>
              </w:rPr>
              <w:t>Target 2027: 10,000 (women: 6,000, men: 4,000, people with disabilities: 1,200)</w:t>
            </w:r>
          </w:p>
          <w:p w14:paraId="3D9159EA" w14:textId="50DA34C1"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ource: MYSA and ZDA</w:t>
            </w:r>
          </w:p>
          <w:p w14:paraId="0C334AA4" w14:textId="77777777" w:rsidR="00131A99" w:rsidRPr="00BC7827" w:rsidRDefault="00DB197B" w:rsidP="00BC7827">
            <w:pPr>
              <w:rPr>
                <w:sz w:val="18"/>
                <w:szCs w:val="18"/>
              </w:rPr>
            </w:pPr>
          </w:p>
          <w:p w14:paraId="26C326E2" w14:textId="29D5C7D1" w:rsidR="00131A99" w:rsidRPr="00BC7827" w:rsidRDefault="00F0554B" w:rsidP="00BC7827">
            <w:pPr>
              <w:rPr>
                <w:sz w:val="18"/>
                <w:szCs w:val="18"/>
              </w:rPr>
            </w:pPr>
            <w:r w:rsidRPr="00BC7827">
              <w:rPr>
                <w:sz w:val="18"/>
                <w:szCs w:val="18"/>
              </w:rPr>
              <w:t>2.2.4.</w:t>
            </w:r>
            <w:r w:rsidR="00E86018">
              <w:rPr>
                <w:sz w:val="18"/>
                <w:szCs w:val="18"/>
              </w:rPr>
              <w:t>:</w:t>
            </w:r>
            <w:r w:rsidRPr="00BC7827">
              <w:rPr>
                <w:sz w:val="18"/>
                <w:szCs w:val="18"/>
              </w:rPr>
              <w:t xml:space="preserve">  Proportion of new MSMEs provided with business development support in the mining, agricultural, tourism and service sectors</w:t>
            </w:r>
          </w:p>
          <w:p w14:paraId="27B77383" w14:textId="77777777" w:rsidR="00131A99" w:rsidRPr="00BC7827" w:rsidRDefault="00F0554B" w:rsidP="00BC7827">
            <w:pPr>
              <w:rPr>
                <w:sz w:val="18"/>
                <w:szCs w:val="18"/>
              </w:rPr>
            </w:pPr>
            <w:r w:rsidRPr="00BC7827">
              <w:rPr>
                <w:sz w:val="18"/>
                <w:szCs w:val="18"/>
              </w:rPr>
              <w:t>Baseline (2021): Small (0%), Medium (0%)</w:t>
            </w:r>
          </w:p>
          <w:p w14:paraId="43D72009" w14:textId="77777777" w:rsidR="00131A99" w:rsidRPr="00BC7827" w:rsidRDefault="00F0554B" w:rsidP="00BC7827">
            <w:pPr>
              <w:rPr>
                <w:sz w:val="18"/>
                <w:szCs w:val="18"/>
              </w:rPr>
            </w:pPr>
            <w:r w:rsidRPr="00BC7827">
              <w:rPr>
                <w:sz w:val="18"/>
                <w:szCs w:val="18"/>
              </w:rPr>
              <w:t>Target (2027):  Small (15%), Medium (15%)</w:t>
            </w:r>
          </w:p>
          <w:p w14:paraId="2EF4E2FF" w14:textId="77777777" w:rsidR="00131A99" w:rsidRPr="00BC7827" w:rsidRDefault="00F0554B" w:rsidP="00BC7827">
            <w:pPr>
              <w:rPr>
                <w:sz w:val="18"/>
                <w:szCs w:val="18"/>
              </w:rPr>
            </w:pPr>
            <w:r w:rsidRPr="00BC7827">
              <w:rPr>
                <w:sz w:val="18"/>
                <w:szCs w:val="18"/>
              </w:rPr>
              <w:t>Source: UNDP</w:t>
            </w:r>
          </w:p>
        </w:tc>
        <w:tc>
          <w:tcPr>
            <w:tcW w:w="2693" w:type="dxa"/>
          </w:tcPr>
          <w:p w14:paraId="03B50F6E" w14:textId="77777777" w:rsidR="00131A99" w:rsidRPr="00BC7827" w:rsidRDefault="00F0554B" w:rsidP="00BC7827">
            <w:pPr>
              <w:rPr>
                <w:b/>
                <w:sz w:val="18"/>
                <w:szCs w:val="18"/>
              </w:rPr>
            </w:pPr>
            <w:r w:rsidRPr="00BC7827">
              <w:rPr>
                <w:b/>
                <w:sz w:val="18"/>
                <w:szCs w:val="18"/>
              </w:rPr>
              <w:t>Government</w:t>
            </w:r>
          </w:p>
          <w:p w14:paraId="541DAAAE" w14:textId="77777777" w:rsidR="00131A99" w:rsidRPr="00BC7827" w:rsidRDefault="00F0554B" w:rsidP="00BC7827">
            <w:pPr>
              <w:rPr>
                <w:sz w:val="18"/>
                <w:szCs w:val="18"/>
              </w:rPr>
            </w:pPr>
            <w:r w:rsidRPr="00BC7827">
              <w:rPr>
                <w:sz w:val="18"/>
                <w:szCs w:val="18"/>
              </w:rPr>
              <w:t>Gender Division</w:t>
            </w:r>
          </w:p>
          <w:p w14:paraId="1129A623" w14:textId="77777777" w:rsidR="00131A99" w:rsidRPr="00BC7827" w:rsidRDefault="00F0554B" w:rsidP="00BC7827">
            <w:pPr>
              <w:rPr>
                <w:sz w:val="18"/>
                <w:szCs w:val="18"/>
              </w:rPr>
            </w:pPr>
            <w:r w:rsidRPr="00BC7827">
              <w:rPr>
                <w:sz w:val="18"/>
                <w:szCs w:val="18"/>
              </w:rPr>
              <w:t>Ministry of Youth, Sport and Arts (MYSA)</w:t>
            </w:r>
          </w:p>
          <w:p w14:paraId="05D746CA" w14:textId="77777777" w:rsidR="00131A99" w:rsidRPr="00BC7827" w:rsidRDefault="00F0554B" w:rsidP="00BC7827">
            <w:pPr>
              <w:rPr>
                <w:sz w:val="18"/>
                <w:szCs w:val="18"/>
              </w:rPr>
            </w:pPr>
            <w:r w:rsidRPr="00BC7827">
              <w:rPr>
                <w:sz w:val="18"/>
                <w:szCs w:val="18"/>
              </w:rPr>
              <w:t>Ministry of Small and Medium Enterprises Development (MSMED)</w:t>
            </w:r>
          </w:p>
          <w:p w14:paraId="2EC35E18" w14:textId="77777777" w:rsidR="00131A99" w:rsidRPr="00BC7827" w:rsidRDefault="00F0554B" w:rsidP="00BC7827">
            <w:pPr>
              <w:rPr>
                <w:sz w:val="18"/>
                <w:szCs w:val="18"/>
              </w:rPr>
            </w:pPr>
            <w:r w:rsidRPr="00BC7827">
              <w:rPr>
                <w:sz w:val="18"/>
                <w:szCs w:val="18"/>
              </w:rPr>
              <w:t>Ministry of Labour and Social Security (MLSS)</w:t>
            </w:r>
          </w:p>
          <w:p w14:paraId="17FD86BA" w14:textId="77777777" w:rsidR="00131A99" w:rsidRPr="00BC7827" w:rsidRDefault="00F0554B" w:rsidP="00BC7827">
            <w:pPr>
              <w:rPr>
                <w:sz w:val="18"/>
                <w:szCs w:val="18"/>
              </w:rPr>
            </w:pPr>
            <w:r w:rsidRPr="00BC7827">
              <w:rPr>
                <w:sz w:val="18"/>
                <w:szCs w:val="18"/>
              </w:rPr>
              <w:t>MoA</w:t>
            </w:r>
          </w:p>
          <w:p w14:paraId="74265666" w14:textId="77777777" w:rsidR="00131A99" w:rsidRPr="00BC7827" w:rsidRDefault="00F0554B" w:rsidP="00BC7827">
            <w:pPr>
              <w:rPr>
                <w:sz w:val="18"/>
                <w:szCs w:val="18"/>
              </w:rPr>
            </w:pPr>
            <w:r w:rsidRPr="00BC7827">
              <w:rPr>
                <w:sz w:val="18"/>
                <w:szCs w:val="18"/>
              </w:rPr>
              <w:t>MMMD</w:t>
            </w:r>
          </w:p>
          <w:p w14:paraId="7DCD762B" w14:textId="77777777" w:rsidR="00131A99" w:rsidRPr="00BC7827" w:rsidRDefault="00F0554B" w:rsidP="00BC7827">
            <w:pPr>
              <w:rPr>
                <w:sz w:val="18"/>
                <w:szCs w:val="18"/>
              </w:rPr>
            </w:pPr>
            <w:r w:rsidRPr="00BC7827">
              <w:rPr>
                <w:sz w:val="18"/>
                <w:szCs w:val="18"/>
              </w:rPr>
              <w:t>Ministry of Tourism and Arts (MTA)</w:t>
            </w:r>
          </w:p>
          <w:p w14:paraId="4E3B5E36" w14:textId="77777777" w:rsidR="00131A99" w:rsidRPr="00BC7827" w:rsidRDefault="00F0554B" w:rsidP="00BC7827">
            <w:pPr>
              <w:rPr>
                <w:sz w:val="18"/>
                <w:szCs w:val="18"/>
              </w:rPr>
            </w:pPr>
            <w:r w:rsidRPr="00BC7827">
              <w:rPr>
                <w:sz w:val="18"/>
                <w:szCs w:val="18"/>
              </w:rPr>
              <w:t>Zambia Development Agency (ZDA)</w:t>
            </w:r>
          </w:p>
          <w:p w14:paraId="569A0A91" w14:textId="77777777" w:rsidR="00131A99" w:rsidRPr="00BC7827" w:rsidRDefault="00DB197B" w:rsidP="00BC7827">
            <w:pPr>
              <w:rPr>
                <w:sz w:val="18"/>
                <w:szCs w:val="18"/>
              </w:rPr>
            </w:pPr>
          </w:p>
          <w:p w14:paraId="6E944B6B" w14:textId="77777777" w:rsidR="00131A99" w:rsidRPr="00BC7827" w:rsidRDefault="00F0554B" w:rsidP="00BC7827">
            <w:pPr>
              <w:rPr>
                <w:b/>
                <w:sz w:val="18"/>
                <w:szCs w:val="18"/>
              </w:rPr>
            </w:pPr>
            <w:r w:rsidRPr="00BC7827">
              <w:rPr>
                <w:b/>
                <w:sz w:val="18"/>
                <w:szCs w:val="18"/>
              </w:rPr>
              <w:t>Cooperating and Development Partners</w:t>
            </w:r>
          </w:p>
          <w:p w14:paraId="4A1E338B" w14:textId="5F25EBD5" w:rsidR="00131A99" w:rsidRPr="00BC7827" w:rsidRDefault="00F0554B" w:rsidP="00BC7827">
            <w:pPr>
              <w:rPr>
                <w:sz w:val="18"/>
                <w:szCs w:val="18"/>
              </w:rPr>
            </w:pPr>
            <w:r w:rsidRPr="00BC7827">
              <w:rPr>
                <w:sz w:val="18"/>
                <w:szCs w:val="18"/>
              </w:rPr>
              <w:t>E</w:t>
            </w:r>
            <w:r w:rsidR="00E86018">
              <w:rPr>
                <w:sz w:val="18"/>
                <w:szCs w:val="18"/>
              </w:rPr>
              <w:t xml:space="preserve">uropean </w:t>
            </w:r>
            <w:r w:rsidRPr="00BC7827">
              <w:rPr>
                <w:sz w:val="18"/>
                <w:szCs w:val="18"/>
              </w:rPr>
              <w:t>U</w:t>
            </w:r>
            <w:r w:rsidR="00E86018">
              <w:rPr>
                <w:sz w:val="18"/>
                <w:szCs w:val="18"/>
              </w:rPr>
              <w:t>nion</w:t>
            </w:r>
          </w:p>
          <w:p w14:paraId="03AC3617" w14:textId="77777777" w:rsidR="00131A99" w:rsidRPr="00BC7827" w:rsidRDefault="00F0554B" w:rsidP="00BC7827">
            <w:pPr>
              <w:rPr>
                <w:sz w:val="18"/>
                <w:szCs w:val="18"/>
              </w:rPr>
            </w:pPr>
            <w:r w:rsidRPr="00BC7827">
              <w:rPr>
                <w:sz w:val="18"/>
                <w:szCs w:val="18"/>
              </w:rPr>
              <w:t>AfDB</w:t>
            </w:r>
          </w:p>
          <w:p w14:paraId="00A3B4A0" w14:textId="3D1EE3BE" w:rsidR="00131A99" w:rsidRPr="00BC7827" w:rsidRDefault="00F0554B" w:rsidP="00BC7827">
            <w:pPr>
              <w:rPr>
                <w:sz w:val="18"/>
                <w:szCs w:val="18"/>
              </w:rPr>
            </w:pPr>
            <w:r w:rsidRPr="00BC7827">
              <w:rPr>
                <w:sz w:val="18"/>
                <w:szCs w:val="18"/>
              </w:rPr>
              <w:t>W</w:t>
            </w:r>
            <w:r w:rsidR="00E86018">
              <w:rPr>
                <w:sz w:val="18"/>
                <w:szCs w:val="18"/>
              </w:rPr>
              <w:t xml:space="preserve">orld </w:t>
            </w:r>
            <w:r w:rsidRPr="00BC7827">
              <w:rPr>
                <w:sz w:val="18"/>
                <w:szCs w:val="18"/>
              </w:rPr>
              <w:t>B</w:t>
            </w:r>
            <w:r w:rsidR="00E86018">
              <w:rPr>
                <w:sz w:val="18"/>
                <w:szCs w:val="18"/>
              </w:rPr>
              <w:t>ank</w:t>
            </w:r>
          </w:p>
          <w:p w14:paraId="23550E4E" w14:textId="77777777" w:rsidR="00131A99" w:rsidRPr="00BC7827" w:rsidRDefault="00DB197B" w:rsidP="00BC7827">
            <w:pPr>
              <w:rPr>
                <w:sz w:val="18"/>
                <w:szCs w:val="18"/>
              </w:rPr>
            </w:pPr>
          </w:p>
          <w:p w14:paraId="11129850" w14:textId="77777777" w:rsidR="00131A99" w:rsidRPr="00BC7827" w:rsidRDefault="00F0554B" w:rsidP="00BC7827">
            <w:pPr>
              <w:rPr>
                <w:sz w:val="18"/>
                <w:szCs w:val="18"/>
              </w:rPr>
            </w:pPr>
            <w:r w:rsidRPr="00BC7827">
              <w:rPr>
                <w:b/>
                <w:sz w:val="18"/>
                <w:szCs w:val="18"/>
              </w:rPr>
              <w:t>Others</w:t>
            </w:r>
            <w:r w:rsidRPr="00BC7827">
              <w:rPr>
                <w:sz w:val="18"/>
                <w:szCs w:val="18"/>
              </w:rPr>
              <w:br/>
              <w:t>Private Sector</w:t>
            </w:r>
          </w:p>
          <w:p w14:paraId="1169E91A" w14:textId="77777777" w:rsidR="00131A99" w:rsidRPr="00BC7827" w:rsidRDefault="00F0554B" w:rsidP="00BC7827">
            <w:pPr>
              <w:rPr>
                <w:sz w:val="18"/>
                <w:szCs w:val="18"/>
              </w:rPr>
            </w:pPr>
            <w:r w:rsidRPr="00BC7827">
              <w:rPr>
                <w:sz w:val="18"/>
                <w:szCs w:val="18"/>
              </w:rPr>
              <w:t>CSOs</w:t>
            </w:r>
          </w:p>
          <w:p w14:paraId="272056D6" w14:textId="77777777" w:rsidR="00131A99" w:rsidRPr="00BC7827" w:rsidRDefault="00F0554B" w:rsidP="00BC7827">
            <w:pPr>
              <w:rPr>
                <w:sz w:val="18"/>
                <w:szCs w:val="18"/>
              </w:rPr>
            </w:pPr>
            <w:r w:rsidRPr="00BC7827">
              <w:rPr>
                <w:sz w:val="18"/>
                <w:szCs w:val="18"/>
              </w:rPr>
              <w:t>Academia</w:t>
            </w:r>
          </w:p>
          <w:p w14:paraId="1EB01D68" w14:textId="77777777" w:rsidR="00131A99" w:rsidRPr="00BC7827" w:rsidRDefault="00DB197B" w:rsidP="00BC7827">
            <w:pPr>
              <w:rPr>
                <w:b/>
                <w:sz w:val="18"/>
                <w:szCs w:val="18"/>
              </w:rPr>
            </w:pPr>
          </w:p>
          <w:p w14:paraId="6564EFD0" w14:textId="2B41BF50" w:rsidR="00131A99" w:rsidRPr="00BC7827" w:rsidRDefault="00F0554B" w:rsidP="00BC7827">
            <w:pPr>
              <w:rPr>
                <w:b/>
                <w:sz w:val="18"/>
                <w:szCs w:val="18"/>
              </w:rPr>
            </w:pPr>
            <w:r w:rsidRPr="00BC7827">
              <w:rPr>
                <w:b/>
                <w:sz w:val="18"/>
                <w:szCs w:val="18"/>
              </w:rPr>
              <w:t>U</w:t>
            </w:r>
            <w:r w:rsidR="00E86018">
              <w:rPr>
                <w:b/>
                <w:sz w:val="18"/>
                <w:szCs w:val="18"/>
              </w:rPr>
              <w:t xml:space="preserve">nited </w:t>
            </w:r>
            <w:r w:rsidRPr="00BC7827">
              <w:rPr>
                <w:b/>
                <w:sz w:val="18"/>
                <w:szCs w:val="18"/>
              </w:rPr>
              <w:t>N</w:t>
            </w:r>
            <w:r w:rsidR="00E86018">
              <w:rPr>
                <w:b/>
                <w:sz w:val="18"/>
                <w:szCs w:val="18"/>
              </w:rPr>
              <w:t>ations</w:t>
            </w:r>
            <w:r w:rsidRPr="00BC7827">
              <w:rPr>
                <w:b/>
                <w:sz w:val="18"/>
                <w:szCs w:val="18"/>
              </w:rPr>
              <w:t xml:space="preserve"> Organizations</w:t>
            </w:r>
          </w:p>
          <w:p w14:paraId="6C50FCA1" w14:textId="77777777" w:rsidR="00131A99" w:rsidRPr="00BC7827" w:rsidRDefault="00F0554B" w:rsidP="00BC7827">
            <w:pPr>
              <w:rPr>
                <w:sz w:val="18"/>
                <w:szCs w:val="18"/>
              </w:rPr>
            </w:pPr>
            <w:r w:rsidRPr="00BC7827">
              <w:rPr>
                <w:sz w:val="18"/>
                <w:szCs w:val="18"/>
              </w:rPr>
              <w:t>UNICEF</w:t>
            </w:r>
          </w:p>
          <w:p w14:paraId="79F88A98" w14:textId="77777777" w:rsidR="00131A99" w:rsidRPr="00BC7827" w:rsidRDefault="00F0554B" w:rsidP="00BC7827">
            <w:pPr>
              <w:rPr>
                <w:sz w:val="18"/>
                <w:szCs w:val="18"/>
              </w:rPr>
            </w:pPr>
            <w:r w:rsidRPr="00BC7827">
              <w:rPr>
                <w:sz w:val="18"/>
                <w:szCs w:val="18"/>
              </w:rPr>
              <w:t>UNFPA</w:t>
            </w:r>
          </w:p>
          <w:p w14:paraId="4EE9EED1" w14:textId="77777777" w:rsidR="00131A99" w:rsidRPr="00BC7827" w:rsidRDefault="00F0554B" w:rsidP="00BC7827">
            <w:pPr>
              <w:rPr>
                <w:sz w:val="18"/>
                <w:szCs w:val="18"/>
              </w:rPr>
            </w:pPr>
            <w:r w:rsidRPr="00BC7827">
              <w:rPr>
                <w:sz w:val="18"/>
                <w:szCs w:val="18"/>
              </w:rPr>
              <w:t>ILO</w:t>
            </w:r>
          </w:p>
          <w:p w14:paraId="6EDC2359" w14:textId="231C4349" w:rsidR="00131A99" w:rsidRPr="00BC7827" w:rsidRDefault="00F0554B" w:rsidP="00BC7827">
            <w:pPr>
              <w:rPr>
                <w:sz w:val="18"/>
                <w:szCs w:val="18"/>
              </w:rPr>
            </w:pPr>
            <w:r w:rsidRPr="00BC7827">
              <w:rPr>
                <w:sz w:val="18"/>
                <w:szCs w:val="18"/>
              </w:rPr>
              <w:t>UNV</w:t>
            </w:r>
          </w:p>
        </w:tc>
        <w:tc>
          <w:tcPr>
            <w:tcW w:w="1808" w:type="dxa"/>
            <w:vMerge/>
            <w:tcMar>
              <w:top w:w="15" w:type="dxa"/>
              <w:left w:w="108" w:type="dxa"/>
              <w:bottom w:w="0" w:type="dxa"/>
              <w:right w:w="108" w:type="dxa"/>
            </w:tcMar>
          </w:tcPr>
          <w:p w14:paraId="0E44F663" w14:textId="77777777" w:rsidR="00131A99" w:rsidRPr="00BC7827" w:rsidRDefault="00DB197B" w:rsidP="00BC7827">
            <w:pPr>
              <w:rPr>
                <w:b/>
                <w:sz w:val="18"/>
                <w:szCs w:val="18"/>
              </w:rPr>
            </w:pPr>
          </w:p>
        </w:tc>
      </w:tr>
      <w:tr w:rsidR="005A3D02" w:rsidRPr="00BC7827" w14:paraId="22757FCF" w14:textId="77777777" w:rsidTr="002B799A">
        <w:trPr>
          <w:trHeight w:val="85"/>
        </w:trPr>
        <w:tc>
          <w:tcPr>
            <w:tcW w:w="0" w:type="auto"/>
            <w:vMerge/>
            <w:tcMar>
              <w:top w:w="72" w:type="dxa"/>
              <w:left w:w="144" w:type="dxa"/>
              <w:bottom w:w="72" w:type="dxa"/>
              <w:right w:w="144" w:type="dxa"/>
            </w:tcMar>
          </w:tcPr>
          <w:p w14:paraId="304941F8" w14:textId="77777777" w:rsidR="00131A99" w:rsidRPr="00BC7827" w:rsidRDefault="00DB197B" w:rsidP="00BC7827">
            <w:pPr>
              <w:rPr>
                <w:b/>
                <w:sz w:val="18"/>
                <w:szCs w:val="18"/>
              </w:rPr>
            </w:pPr>
          </w:p>
        </w:tc>
        <w:tc>
          <w:tcPr>
            <w:tcW w:w="0" w:type="auto"/>
            <w:vMerge/>
          </w:tcPr>
          <w:p w14:paraId="05748C68"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633B25EE" w14:textId="66A8CD95" w:rsidR="00131A99" w:rsidRPr="00BC7827" w:rsidRDefault="00F0554B" w:rsidP="00BC7827">
            <w:pPr>
              <w:rPr>
                <w:b/>
                <w:sz w:val="18"/>
                <w:szCs w:val="18"/>
              </w:rPr>
            </w:pPr>
            <w:r w:rsidRPr="00BC7827">
              <w:rPr>
                <w:b/>
                <w:sz w:val="18"/>
                <w:szCs w:val="18"/>
              </w:rPr>
              <w:t>Output 2.3.</w:t>
            </w:r>
            <w:r w:rsidR="00E86018">
              <w:rPr>
                <w:b/>
                <w:sz w:val="18"/>
                <w:szCs w:val="18"/>
              </w:rPr>
              <w:t>:</w:t>
            </w:r>
            <w:r w:rsidRPr="00BC7827">
              <w:rPr>
                <w:b/>
                <w:sz w:val="18"/>
                <w:szCs w:val="18"/>
              </w:rPr>
              <w:t xml:space="preserve"> Improved national capacity to develop and implement an integrated, gender-responsive financing framework for sustainable development agenda</w:t>
            </w:r>
            <w:r w:rsidR="00E86018">
              <w:rPr>
                <w:b/>
                <w:sz w:val="18"/>
                <w:szCs w:val="18"/>
              </w:rPr>
              <w:t>.</w:t>
            </w:r>
          </w:p>
          <w:p w14:paraId="6F2B057B" w14:textId="77777777" w:rsidR="00131A99" w:rsidRPr="00BC7827" w:rsidRDefault="00DB197B" w:rsidP="00BC7827">
            <w:pPr>
              <w:rPr>
                <w:sz w:val="18"/>
                <w:szCs w:val="18"/>
              </w:rPr>
            </w:pPr>
          </w:p>
          <w:p w14:paraId="607E40B5" w14:textId="1EBBDCE2" w:rsidR="00131A99" w:rsidRPr="00BC7827" w:rsidRDefault="00F0554B" w:rsidP="00BC7827">
            <w:pPr>
              <w:rPr>
                <w:sz w:val="18"/>
                <w:szCs w:val="18"/>
              </w:rPr>
            </w:pPr>
            <w:r w:rsidRPr="00BC7827">
              <w:rPr>
                <w:sz w:val="18"/>
                <w:szCs w:val="18"/>
              </w:rPr>
              <w:t>2.3.1.</w:t>
            </w:r>
            <w:r w:rsidR="00E86018">
              <w:rPr>
                <w:sz w:val="18"/>
                <w:szCs w:val="18"/>
              </w:rPr>
              <w:t>:</w:t>
            </w:r>
            <w:r w:rsidRPr="00BC7827">
              <w:rPr>
                <w:sz w:val="18"/>
                <w:szCs w:val="18"/>
              </w:rPr>
              <w:t xml:space="preserve"> Number of policies and frameworks developed and adopted for public-private SDG financing</w:t>
            </w:r>
            <w:r w:rsidR="00E86018">
              <w:rPr>
                <w:sz w:val="18"/>
                <w:szCs w:val="18"/>
              </w:rPr>
              <w:t>.</w:t>
            </w:r>
            <w:r w:rsidRPr="00BC7827">
              <w:rPr>
                <w:sz w:val="18"/>
                <w:szCs w:val="18"/>
              </w:rPr>
              <w:t xml:space="preserve"> </w:t>
            </w:r>
          </w:p>
          <w:p w14:paraId="668557DD" w14:textId="77777777" w:rsidR="00131A99" w:rsidRPr="00BC7827" w:rsidRDefault="00DB197B" w:rsidP="00BC7827">
            <w:pPr>
              <w:rPr>
                <w:sz w:val="18"/>
                <w:szCs w:val="18"/>
              </w:rPr>
            </w:pPr>
          </w:p>
          <w:p w14:paraId="248899A5" w14:textId="77777777" w:rsidR="00131A99" w:rsidRPr="00BC7827" w:rsidRDefault="00F0554B" w:rsidP="00BC7827">
            <w:pPr>
              <w:rPr>
                <w:sz w:val="18"/>
                <w:szCs w:val="18"/>
              </w:rPr>
            </w:pPr>
            <w:r w:rsidRPr="00BC7827">
              <w:rPr>
                <w:sz w:val="18"/>
                <w:szCs w:val="18"/>
              </w:rPr>
              <w:t xml:space="preserve">Baseline (2022): 1 </w:t>
            </w:r>
            <w:r w:rsidRPr="00BC7827">
              <w:rPr>
                <w:sz w:val="18"/>
                <w:szCs w:val="18"/>
              </w:rPr>
              <w:br/>
              <w:t>Target (2027): 4</w:t>
            </w:r>
          </w:p>
          <w:p w14:paraId="277B190C" w14:textId="5E26B9E9"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ource: MFNP, UNDP and UNECA</w:t>
            </w:r>
          </w:p>
          <w:p w14:paraId="387CAD7D" w14:textId="77777777" w:rsidR="00131A99" w:rsidRPr="00BC7827" w:rsidRDefault="00DB197B" w:rsidP="00BC7827">
            <w:pPr>
              <w:rPr>
                <w:sz w:val="18"/>
                <w:szCs w:val="18"/>
              </w:rPr>
            </w:pPr>
          </w:p>
          <w:p w14:paraId="22185CDE" w14:textId="0EB70BC5" w:rsidR="00131A99" w:rsidRPr="00BC7827" w:rsidRDefault="00F0554B" w:rsidP="00BC7827">
            <w:pPr>
              <w:rPr>
                <w:sz w:val="18"/>
                <w:szCs w:val="18"/>
              </w:rPr>
            </w:pPr>
            <w:r w:rsidRPr="00BC7827">
              <w:rPr>
                <w:sz w:val="18"/>
                <w:szCs w:val="18"/>
              </w:rPr>
              <w:t>2.3.2.</w:t>
            </w:r>
            <w:r w:rsidR="00E86018">
              <w:rPr>
                <w:sz w:val="18"/>
                <w:szCs w:val="18"/>
              </w:rPr>
              <w:t>:</w:t>
            </w:r>
            <w:r w:rsidRPr="00BC7827">
              <w:rPr>
                <w:sz w:val="18"/>
                <w:szCs w:val="18"/>
              </w:rPr>
              <w:t xml:space="preserve"> Amount (in U</w:t>
            </w:r>
            <w:r w:rsidR="00E86018">
              <w:rPr>
                <w:sz w:val="18"/>
                <w:szCs w:val="18"/>
              </w:rPr>
              <w:t xml:space="preserve">S </w:t>
            </w:r>
            <w:r w:rsidRPr="00BC7827">
              <w:rPr>
                <w:sz w:val="18"/>
                <w:szCs w:val="18"/>
              </w:rPr>
              <w:t>dollars) of public and private finance leveraged for the SDGs</w:t>
            </w:r>
            <w:r w:rsidR="00E86018">
              <w:rPr>
                <w:sz w:val="18"/>
                <w:szCs w:val="18"/>
              </w:rPr>
              <w:t>.</w:t>
            </w:r>
            <w:r w:rsidRPr="00BC7827">
              <w:rPr>
                <w:sz w:val="18"/>
                <w:szCs w:val="18"/>
              </w:rPr>
              <w:t xml:space="preserve">   </w:t>
            </w:r>
          </w:p>
          <w:p w14:paraId="1BAF7CEE" w14:textId="77777777" w:rsidR="00131A99" w:rsidRPr="00BC7827" w:rsidRDefault="00F0554B" w:rsidP="00BC7827">
            <w:pPr>
              <w:rPr>
                <w:sz w:val="18"/>
                <w:szCs w:val="18"/>
              </w:rPr>
            </w:pPr>
            <w:r w:rsidRPr="00BC7827">
              <w:rPr>
                <w:sz w:val="18"/>
                <w:szCs w:val="18"/>
              </w:rPr>
              <w:t xml:space="preserve">Baseline (2022): $0 </w:t>
            </w:r>
            <w:r w:rsidRPr="00BC7827">
              <w:rPr>
                <w:sz w:val="18"/>
                <w:szCs w:val="18"/>
              </w:rPr>
              <w:br/>
              <w:t>Target (2027): $50,000,000</w:t>
            </w:r>
          </w:p>
          <w:p w14:paraId="3658667E" w14:textId="1F4B3C2A"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 xml:space="preserve">ource: UNDP project reports </w:t>
            </w:r>
          </w:p>
        </w:tc>
        <w:tc>
          <w:tcPr>
            <w:tcW w:w="2693" w:type="dxa"/>
          </w:tcPr>
          <w:p w14:paraId="7860B3CE" w14:textId="77777777" w:rsidR="00131A99" w:rsidRPr="00BC7827" w:rsidRDefault="00F0554B" w:rsidP="00BC7827">
            <w:pPr>
              <w:rPr>
                <w:sz w:val="18"/>
                <w:szCs w:val="18"/>
              </w:rPr>
            </w:pPr>
            <w:r w:rsidRPr="00BC7827">
              <w:rPr>
                <w:b/>
                <w:sz w:val="18"/>
                <w:szCs w:val="18"/>
              </w:rPr>
              <w:t>Government</w:t>
            </w:r>
          </w:p>
          <w:p w14:paraId="30DEE358" w14:textId="77777777" w:rsidR="00131A99" w:rsidRPr="00BC7827" w:rsidRDefault="00F0554B" w:rsidP="00BC7827">
            <w:pPr>
              <w:rPr>
                <w:sz w:val="18"/>
                <w:szCs w:val="18"/>
              </w:rPr>
            </w:pPr>
            <w:r w:rsidRPr="00BC7827">
              <w:rPr>
                <w:sz w:val="18"/>
                <w:szCs w:val="18"/>
              </w:rPr>
              <w:t>MFNP</w:t>
            </w:r>
          </w:p>
          <w:p w14:paraId="71C46408" w14:textId="77777777" w:rsidR="00131A99" w:rsidRPr="00BC7827" w:rsidRDefault="00F0554B" w:rsidP="00BC7827">
            <w:pPr>
              <w:rPr>
                <w:sz w:val="18"/>
                <w:szCs w:val="18"/>
              </w:rPr>
            </w:pPr>
            <w:r w:rsidRPr="00BC7827">
              <w:rPr>
                <w:sz w:val="18"/>
                <w:szCs w:val="18"/>
              </w:rPr>
              <w:t>Bank of Zambia</w:t>
            </w:r>
          </w:p>
          <w:p w14:paraId="163E8889" w14:textId="77777777" w:rsidR="00131A99" w:rsidRPr="00BC7827" w:rsidRDefault="00DB197B" w:rsidP="00BC7827">
            <w:pPr>
              <w:rPr>
                <w:sz w:val="18"/>
                <w:szCs w:val="18"/>
              </w:rPr>
            </w:pPr>
          </w:p>
          <w:p w14:paraId="7808AC89" w14:textId="77777777" w:rsidR="00131A99" w:rsidRPr="00BC7827" w:rsidRDefault="00F0554B" w:rsidP="00BC7827">
            <w:pPr>
              <w:rPr>
                <w:b/>
                <w:sz w:val="18"/>
                <w:szCs w:val="18"/>
              </w:rPr>
            </w:pPr>
            <w:r w:rsidRPr="00BC7827">
              <w:rPr>
                <w:b/>
                <w:sz w:val="18"/>
                <w:szCs w:val="18"/>
              </w:rPr>
              <w:t>Cooperating and Development Partners</w:t>
            </w:r>
          </w:p>
          <w:p w14:paraId="7FCFE985" w14:textId="309AC3CE" w:rsidR="00131A99" w:rsidRPr="00BC7827" w:rsidRDefault="00F0554B" w:rsidP="00BC7827">
            <w:pPr>
              <w:rPr>
                <w:sz w:val="18"/>
                <w:szCs w:val="18"/>
              </w:rPr>
            </w:pPr>
            <w:r w:rsidRPr="00BC7827">
              <w:rPr>
                <w:sz w:val="18"/>
                <w:szCs w:val="18"/>
              </w:rPr>
              <w:t>E</w:t>
            </w:r>
            <w:r w:rsidR="00E86018">
              <w:rPr>
                <w:sz w:val="18"/>
                <w:szCs w:val="18"/>
              </w:rPr>
              <w:t xml:space="preserve">uropean </w:t>
            </w:r>
            <w:r w:rsidRPr="00BC7827">
              <w:rPr>
                <w:sz w:val="18"/>
                <w:szCs w:val="18"/>
              </w:rPr>
              <w:t>U</w:t>
            </w:r>
            <w:r w:rsidR="00E86018">
              <w:rPr>
                <w:sz w:val="18"/>
                <w:szCs w:val="18"/>
              </w:rPr>
              <w:t>nion</w:t>
            </w:r>
          </w:p>
          <w:p w14:paraId="663E86EE" w14:textId="77777777" w:rsidR="00131A99" w:rsidRPr="00BC7827" w:rsidRDefault="00F0554B" w:rsidP="00BC7827">
            <w:pPr>
              <w:rPr>
                <w:sz w:val="18"/>
                <w:szCs w:val="18"/>
              </w:rPr>
            </w:pPr>
            <w:r w:rsidRPr="00BC7827">
              <w:rPr>
                <w:sz w:val="18"/>
                <w:szCs w:val="18"/>
              </w:rPr>
              <w:t>AfDB</w:t>
            </w:r>
          </w:p>
          <w:p w14:paraId="07CB3CCB" w14:textId="4A1BCA89" w:rsidR="00131A99" w:rsidRPr="00BC7827" w:rsidRDefault="00F0554B" w:rsidP="00BC7827">
            <w:pPr>
              <w:rPr>
                <w:sz w:val="18"/>
                <w:szCs w:val="18"/>
              </w:rPr>
            </w:pPr>
            <w:r w:rsidRPr="00BC7827">
              <w:rPr>
                <w:sz w:val="18"/>
                <w:szCs w:val="18"/>
              </w:rPr>
              <w:t>W</w:t>
            </w:r>
            <w:r w:rsidR="00E86018">
              <w:rPr>
                <w:sz w:val="18"/>
                <w:szCs w:val="18"/>
              </w:rPr>
              <w:t xml:space="preserve">orld </w:t>
            </w:r>
            <w:r w:rsidRPr="00BC7827">
              <w:rPr>
                <w:sz w:val="18"/>
                <w:szCs w:val="18"/>
              </w:rPr>
              <w:t>B</w:t>
            </w:r>
            <w:r w:rsidR="00E86018">
              <w:rPr>
                <w:sz w:val="18"/>
                <w:szCs w:val="18"/>
              </w:rPr>
              <w:t>ank</w:t>
            </w:r>
          </w:p>
          <w:p w14:paraId="1AE7F38B" w14:textId="77777777" w:rsidR="00131A99" w:rsidRPr="00BC7827" w:rsidRDefault="00DB197B" w:rsidP="00BC7827">
            <w:pPr>
              <w:rPr>
                <w:sz w:val="18"/>
                <w:szCs w:val="18"/>
              </w:rPr>
            </w:pPr>
          </w:p>
          <w:p w14:paraId="4F76CD06" w14:textId="77777777" w:rsidR="00131A99" w:rsidRPr="00BC7827" w:rsidRDefault="00F0554B" w:rsidP="00BC7827">
            <w:pPr>
              <w:rPr>
                <w:sz w:val="18"/>
                <w:szCs w:val="18"/>
              </w:rPr>
            </w:pPr>
            <w:r w:rsidRPr="00BC7827">
              <w:rPr>
                <w:b/>
                <w:sz w:val="18"/>
                <w:szCs w:val="18"/>
              </w:rPr>
              <w:t>Others</w:t>
            </w:r>
            <w:r w:rsidRPr="00BC7827">
              <w:rPr>
                <w:sz w:val="18"/>
                <w:szCs w:val="18"/>
              </w:rPr>
              <w:br/>
              <w:t>Private Sector</w:t>
            </w:r>
          </w:p>
          <w:p w14:paraId="1BA43B7E" w14:textId="77777777" w:rsidR="00131A99" w:rsidRPr="00BC7827" w:rsidRDefault="00F0554B" w:rsidP="00BC7827">
            <w:pPr>
              <w:rPr>
                <w:sz w:val="18"/>
                <w:szCs w:val="18"/>
              </w:rPr>
            </w:pPr>
            <w:r w:rsidRPr="00BC7827">
              <w:rPr>
                <w:sz w:val="18"/>
                <w:szCs w:val="18"/>
              </w:rPr>
              <w:t>CSOs</w:t>
            </w:r>
          </w:p>
          <w:p w14:paraId="068B2239" w14:textId="20E426F8" w:rsidR="00131A99" w:rsidRPr="00BC7827" w:rsidRDefault="00F0554B" w:rsidP="00BC7827">
            <w:pPr>
              <w:rPr>
                <w:sz w:val="18"/>
                <w:szCs w:val="18"/>
              </w:rPr>
            </w:pPr>
            <w:r w:rsidRPr="00BC7827">
              <w:rPr>
                <w:sz w:val="18"/>
                <w:szCs w:val="18"/>
              </w:rPr>
              <w:t>Academia</w:t>
            </w:r>
            <w:r w:rsidR="00E86018">
              <w:rPr>
                <w:sz w:val="18"/>
                <w:szCs w:val="18"/>
              </w:rPr>
              <w:t xml:space="preserve"> and</w:t>
            </w:r>
            <w:r w:rsidRPr="00BC7827">
              <w:rPr>
                <w:sz w:val="18"/>
                <w:szCs w:val="18"/>
              </w:rPr>
              <w:t xml:space="preserve"> </w:t>
            </w:r>
            <w:r w:rsidR="00E86018">
              <w:rPr>
                <w:sz w:val="18"/>
                <w:szCs w:val="18"/>
              </w:rPr>
              <w:t>t</w:t>
            </w:r>
            <w:r w:rsidRPr="00BC7827">
              <w:rPr>
                <w:sz w:val="18"/>
                <w:szCs w:val="18"/>
              </w:rPr>
              <w:t xml:space="preserve">hink </w:t>
            </w:r>
            <w:r w:rsidR="00E86018">
              <w:rPr>
                <w:sz w:val="18"/>
                <w:szCs w:val="18"/>
              </w:rPr>
              <w:t>t</w:t>
            </w:r>
            <w:r w:rsidRPr="00BC7827">
              <w:rPr>
                <w:sz w:val="18"/>
                <w:szCs w:val="18"/>
              </w:rPr>
              <w:t xml:space="preserve">anks </w:t>
            </w:r>
          </w:p>
          <w:p w14:paraId="22ACA932" w14:textId="77777777" w:rsidR="00131A99" w:rsidRPr="00BC7827" w:rsidRDefault="00DB197B" w:rsidP="00BC7827">
            <w:pPr>
              <w:rPr>
                <w:b/>
                <w:sz w:val="18"/>
                <w:szCs w:val="18"/>
              </w:rPr>
            </w:pPr>
          </w:p>
          <w:p w14:paraId="54E39763" w14:textId="4681EA5D" w:rsidR="00131A99" w:rsidRPr="00BC7827" w:rsidRDefault="00F0554B" w:rsidP="00BC7827">
            <w:pPr>
              <w:rPr>
                <w:b/>
                <w:sz w:val="18"/>
                <w:szCs w:val="18"/>
              </w:rPr>
            </w:pPr>
            <w:r w:rsidRPr="00BC7827">
              <w:rPr>
                <w:b/>
                <w:sz w:val="18"/>
                <w:szCs w:val="18"/>
              </w:rPr>
              <w:t>U</w:t>
            </w:r>
            <w:r w:rsidR="00E86018">
              <w:rPr>
                <w:b/>
                <w:sz w:val="18"/>
                <w:szCs w:val="18"/>
              </w:rPr>
              <w:t xml:space="preserve">nited </w:t>
            </w:r>
            <w:r w:rsidRPr="00BC7827">
              <w:rPr>
                <w:b/>
                <w:sz w:val="18"/>
                <w:szCs w:val="18"/>
              </w:rPr>
              <w:t>N</w:t>
            </w:r>
            <w:r w:rsidR="00E86018">
              <w:rPr>
                <w:b/>
                <w:sz w:val="18"/>
                <w:szCs w:val="18"/>
              </w:rPr>
              <w:t>ations</w:t>
            </w:r>
            <w:r w:rsidRPr="00BC7827">
              <w:rPr>
                <w:b/>
                <w:sz w:val="18"/>
                <w:szCs w:val="18"/>
              </w:rPr>
              <w:t xml:space="preserve"> Organizations</w:t>
            </w:r>
          </w:p>
          <w:p w14:paraId="3A33A1F5" w14:textId="77777777" w:rsidR="00131A99" w:rsidRPr="00BC7827" w:rsidRDefault="00F0554B" w:rsidP="00BC7827">
            <w:pPr>
              <w:rPr>
                <w:sz w:val="18"/>
                <w:szCs w:val="18"/>
              </w:rPr>
            </w:pPr>
            <w:r w:rsidRPr="00BC7827">
              <w:rPr>
                <w:sz w:val="18"/>
                <w:szCs w:val="18"/>
              </w:rPr>
              <w:t>UNICEF</w:t>
            </w:r>
          </w:p>
          <w:p w14:paraId="4886B047" w14:textId="36B2EDE7" w:rsidR="00131A99" w:rsidRPr="00BC7827" w:rsidRDefault="00E86018" w:rsidP="00BC7827">
            <w:pPr>
              <w:rPr>
                <w:sz w:val="18"/>
                <w:szCs w:val="18"/>
              </w:rPr>
            </w:pPr>
            <w:r w:rsidRPr="00E86018">
              <w:rPr>
                <w:sz w:val="18"/>
                <w:szCs w:val="18"/>
              </w:rPr>
              <w:t>United Nations Capital Development Fund</w:t>
            </w:r>
            <w:r>
              <w:rPr>
                <w:sz w:val="18"/>
                <w:szCs w:val="18"/>
              </w:rPr>
              <w:t xml:space="preserve"> (</w:t>
            </w:r>
            <w:r w:rsidR="00F0554B" w:rsidRPr="00BC7827">
              <w:rPr>
                <w:sz w:val="18"/>
                <w:szCs w:val="18"/>
              </w:rPr>
              <w:t>UNCDF</w:t>
            </w:r>
            <w:r>
              <w:rPr>
                <w:sz w:val="18"/>
                <w:szCs w:val="18"/>
              </w:rPr>
              <w:t>)</w:t>
            </w:r>
          </w:p>
        </w:tc>
        <w:tc>
          <w:tcPr>
            <w:tcW w:w="1808" w:type="dxa"/>
            <w:vMerge/>
            <w:tcMar>
              <w:top w:w="15" w:type="dxa"/>
              <w:left w:w="108" w:type="dxa"/>
              <w:bottom w:w="0" w:type="dxa"/>
              <w:right w:w="108" w:type="dxa"/>
            </w:tcMar>
          </w:tcPr>
          <w:p w14:paraId="722577E5" w14:textId="77777777" w:rsidR="00131A99" w:rsidRPr="00BC7827" w:rsidRDefault="00DB197B" w:rsidP="00BC7827">
            <w:pPr>
              <w:rPr>
                <w:b/>
                <w:sz w:val="18"/>
                <w:szCs w:val="18"/>
              </w:rPr>
            </w:pPr>
          </w:p>
        </w:tc>
      </w:tr>
      <w:tr w:rsidR="00BC7827" w:rsidRPr="00BC7827" w14:paraId="06EEBB6B" w14:textId="77777777" w:rsidTr="00BC7827">
        <w:trPr>
          <w:trHeight w:val="25"/>
        </w:trPr>
        <w:tc>
          <w:tcPr>
            <w:tcW w:w="0" w:type="auto"/>
            <w:gridSpan w:val="5"/>
            <w:shd w:val="clear" w:color="auto" w:fill="DBE5F1"/>
            <w:tcMar>
              <w:top w:w="72" w:type="dxa"/>
              <w:left w:w="144" w:type="dxa"/>
              <w:bottom w:w="72" w:type="dxa"/>
              <w:right w:w="144" w:type="dxa"/>
            </w:tcMar>
          </w:tcPr>
          <w:p w14:paraId="10B4E62B" w14:textId="0A4831F4" w:rsidR="00131A99" w:rsidRPr="00BC7827" w:rsidRDefault="00F0554B" w:rsidP="00BC7827">
            <w:pPr>
              <w:rPr>
                <w:sz w:val="18"/>
                <w:szCs w:val="18"/>
              </w:rPr>
            </w:pPr>
            <w:r w:rsidRPr="00BC7827">
              <w:rPr>
                <w:b/>
                <w:sz w:val="18"/>
                <w:szCs w:val="18"/>
              </w:rPr>
              <w:t xml:space="preserve">NATIONAL PRIORITY OR GOAL: </w:t>
            </w:r>
            <w:r w:rsidRPr="00BC7827">
              <w:rPr>
                <w:sz w:val="18"/>
                <w:szCs w:val="18"/>
              </w:rPr>
              <w:t xml:space="preserve">8NDP </w:t>
            </w:r>
            <w:r w:rsidR="00E86018">
              <w:rPr>
                <w:sz w:val="18"/>
                <w:szCs w:val="18"/>
              </w:rPr>
              <w:t>d</w:t>
            </w:r>
            <w:r w:rsidRPr="00BC7827">
              <w:rPr>
                <w:sz w:val="18"/>
                <w:szCs w:val="18"/>
              </w:rPr>
              <w:t xml:space="preserve">evelopment </w:t>
            </w:r>
            <w:r w:rsidR="00E86018">
              <w:rPr>
                <w:sz w:val="18"/>
                <w:szCs w:val="18"/>
              </w:rPr>
              <w:t>o</w:t>
            </w:r>
            <w:r w:rsidRPr="00BC7827">
              <w:rPr>
                <w:sz w:val="18"/>
                <w:szCs w:val="18"/>
              </w:rPr>
              <w:t xml:space="preserve">utcome 4: Good </w:t>
            </w:r>
            <w:r w:rsidR="00E86018">
              <w:rPr>
                <w:sz w:val="18"/>
                <w:szCs w:val="18"/>
              </w:rPr>
              <w:t>g</w:t>
            </w:r>
            <w:r w:rsidRPr="00BC7827">
              <w:rPr>
                <w:sz w:val="18"/>
                <w:szCs w:val="18"/>
              </w:rPr>
              <w:t xml:space="preserve">overnance </w:t>
            </w:r>
            <w:r w:rsidR="00E86018">
              <w:rPr>
                <w:sz w:val="18"/>
                <w:szCs w:val="18"/>
              </w:rPr>
              <w:t>e</w:t>
            </w:r>
            <w:r w:rsidRPr="00BC7827">
              <w:rPr>
                <w:sz w:val="18"/>
                <w:szCs w:val="18"/>
              </w:rPr>
              <w:t>nvironment</w:t>
            </w:r>
            <w:r w:rsidR="00E86018">
              <w:rPr>
                <w:sz w:val="18"/>
                <w:szCs w:val="18"/>
              </w:rPr>
              <w:t>.</w:t>
            </w:r>
          </w:p>
        </w:tc>
      </w:tr>
      <w:tr w:rsidR="00BC7827" w:rsidRPr="00BC7827" w14:paraId="6EA78A5D" w14:textId="77777777" w:rsidTr="00BC7827">
        <w:trPr>
          <w:trHeight w:val="124"/>
        </w:trPr>
        <w:tc>
          <w:tcPr>
            <w:tcW w:w="0" w:type="auto"/>
            <w:gridSpan w:val="5"/>
            <w:shd w:val="clear" w:color="auto" w:fill="DBE5F1"/>
            <w:tcMar>
              <w:top w:w="72" w:type="dxa"/>
              <w:left w:w="144" w:type="dxa"/>
              <w:bottom w:w="72" w:type="dxa"/>
              <w:right w:w="144" w:type="dxa"/>
            </w:tcMar>
          </w:tcPr>
          <w:p w14:paraId="0F98A967" w14:textId="0EB1141E" w:rsidR="00131A99" w:rsidRPr="00BC7827" w:rsidRDefault="00F0554B" w:rsidP="00BC7827">
            <w:pPr>
              <w:rPr>
                <w:sz w:val="18"/>
                <w:szCs w:val="18"/>
              </w:rPr>
            </w:pPr>
            <w:r w:rsidRPr="00BC7827">
              <w:rPr>
                <w:b/>
                <w:sz w:val="18"/>
                <w:szCs w:val="18"/>
              </w:rPr>
              <w:t xml:space="preserve">COOPERATION FRAMEWORK OUTCOME INVOLVING UNDP #3: </w:t>
            </w:r>
            <w:r w:rsidRPr="00BC7827">
              <w:rPr>
                <w:sz w:val="18"/>
                <w:szCs w:val="18"/>
              </w:rPr>
              <w:t xml:space="preserve">By 2027, more people, particularly the </w:t>
            </w:r>
            <w:r w:rsidR="009015A4" w:rsidRPr="00BC7827">
              <w:rPr>
                <w:sz w:val="18"/>
                <w:szCs w:val="18"/>
              </w:rPr>
              <w:t>marginalized</w:t>
            </w:r>
            <w:r w:rsidRPr="00BC7827">
              <w:rPr>
                <w:sz w:val="18"/>
                <w:szCs w:val="18"/>
              </w:rPr>
              <w:t xml:space="preserve"> and vulnerable, participate in and benefit from sustained peace, democracy, human rights, rule of law, justice, non-discrimination, equality and inclusive and transformative governance</w:t>
            </w:r>
            <w:r w:rsidR="00E86018">
              <w:rPr>
                <w:sz w:val="18"/>
                <w:szCs w:val="18"/>
              </w:rPr>
              <w:t>.</w:t>
            </w:r>
            <w:r w:rsidRPr="00BC7827">
              <w:rPr>
                <w:sz w:val="18"/>
                <w:szCs w:val="18"/>
              </w:rPr>
              <w:t xml:space="preserve"> </w:t>
            </w:r>
            <w:r w:rsidRPr="00BC7827">
              <w:rPr>
                <w:b/>
                <w:bCs/>
                <w:sz w:val="18"/>
                <w:szCs w:val="18"/>
              </w:rPr>
              <w:t>(UNSDCF Outcome 3)</w:t>
            </w:r>
          </w:p>
        </w:tc>
      </w:tr>
      <w:tr w:rsidR="00BC7827" w:rsidRPr="00BC7827" w14:paraId="7AA0F723" w14:textId="77777777" w:rsidTr="00BC7827">
        <w:trPr>
          <w:trHeight w:val="124"/>
        </w:trPr>
        <w:tc>
          <w:tcPr>
            <w:tcW w:w="0" w:type="auto"/>
            <w:gridSpan w:val="5"/>
            <w:shd w:val="clear" w:color="auto" w:fill="DBE5F1"/>
            <w:tcMar>
              <w:top w:w="72" w:type="dxa"/>
              <w:left w:w="144" w:type="dxa"/>
              <w:bottom w:w="72" w:type="dxa"/>
              <w:right w:w="144" w:type="dxa"/>
            </w:tcMar>
          </w:tcPr>
          <w:p w14:paraId="2C740999" w14:textId="3A5D7866" w:rsidR="00131A99" w:rsidRPr="00BC7827" w:rsidRDefault="00F0554B" w:rsidP="00BC7827">
            <w:pPr>
              <w:rPr>
                <w:b/>
                <w:bCs/>
                <w:sz w:val="18"/>
                <w:szCs w:val="18"/>
              </w:rPr>
            </w:pPr>
            <w:r w:rsidRPr="00BC7827">
              <w:rPr>
                <w:b/>
                <w:bCs/>
                <w:sz w:val="18"/>
                <w:szCs w:val="18"/>
              </w:rPr>
              <w:t>RELATED STRATEGIC PLAN OUTCOME: Outcome 1</w:t>
            </w:r>
            <w:r w:rsidR="00E86018">
              <w:rPr>
                <w:b/>
                <w:bCs/>
                <w:sz w:val="18"/>
                <w:szCs w:val="18"/>
              </w:rPr>
              <w:t xml:space="preserve"> -</w:t>
            </w:r>
            <w:r w:rsidRPr="00BC7827">
              <w:rPr>
                <w:sz w:val="18"/>
                <w:szCs w:val="18"/>
              </w:rPr>
              <w:t xml:space="preserve"> Governance, helping countries address emerging complexities by “future proofing” governance systems.</w:t>
            </w:r>
          </w:p>
        </w:tc>
      </w:tr>
      <w:tr w:rsidR="005A3D02" w:rsidRPr="00BC7827" w14:paraId="27F10909" w14:textId="77777777" w:rsidTr="002B799A">
        <w:trPr>
          <w:trHeight w:val="232"/>
        </w:trPr>
        <w:tc>
          <w:tcPr>
            <w:tcW w:w="0" w:type="auto"/>
            <w:vMerge w:val="restart"/>
            <w:tcMar>
              <w:top w:w="72" w:type="dxa"/>
              <w:left w:w="144" w:type="dxa"/>
              <w:bottom w:w="72" w:type="dxa"/>
              <w:right w:w="144" w:type="dxa"/>
            </w:tcMar>
          </w:tcPr>
          <w:p w14:paraId="0C3601A3" w14:textId="273E5362" w:rsidR="00131A99" w:rsidRPr="00BC7827" w:rsidRDefault="00F0554B" w:rsidP="00BC7827">
            <w:pPr>
              <w:rPr>
                <w:bCs/>
                <w:sz w:val="18"/>
                <w:szCs w:val="18"/>
              </w:rPr>
            </w:pPr>
            <w:r w:rsidRPr="00BC7827">
              <w:rPr>
                <w:b/>
                <w:sz w:val="18"/>
                <w:szCs w:val="18"/>
              </w:rPr>
              <w:t>Indicator 3.1</w:t>
            </w:r>
            <w:r w:rsidR="00E86018">
              <w:rPr>
                <w:b/>
                <w:sz w:val="18"/>
                <w:szCs w:val="18"/>
              </w:rPr>
              <w:t>.</w:t>
            </w:r>
            <w:r w:rsidRPr="00BC7827">
              <w:rPr>
                <w:bCs/>
                <w:sz w:val="18"/>
                <w:szCs w:val="18"/>
              </w:rPr>
              <w:t xml:space="preserve">: </w:t>
            </w:r>
            <w:r w:rsidRPr="00BC7827">
              <w:rPr>
                <w:sz w:val="18"/>
                <w:szCs w:val="18"/>
              </w:rPr>
              <w:t xml:space="preserve">  </w:t>
            </w:r>
            <w:r w:rsidRPr="00BC7827">
              <w:rPr>
                <w:bCs/>
                <w:sz w:val="18"/>
                <w:szCs w:val="18"/>
              </w:rPr>
              <w:t>Proportion of seats held by women in national parliament and local governments (SDG 5.5.1)</w:t>
            </w:r>
            <w:r w:rsidR="00E86018">
              <w:rPr>
                <w:bCs/>
                <w:sz w:val="18"/>
                <w:szCs w:val="18"/>
              </w:rPr>
              <w:t>.</w:t>
            </w:r>
            <w:r w:rsidRPr="00BC7827">
              <w:rPr>
                <w:bCs/>
                <w:sz w:val="18"/>
                <w:szCs w:val="18"/>
              </w:rPr>
              <w:t xml:space="preserve"> </w:t>
            </w:r>
            <w:r w:rsidRPr="00BC7827">
              <w:rPr>
                <w:sz w:val="18"/>
                <w:szCs w:val="18"/>
              </w:rPr>
              <w:t>(UNSDCF Indicator 3.4)</w:t>
            </w:r>
          </w:p>
          <w:p w14:paraId="31679FDE" w14:textId="77777777" w:rsidR="00131A99" w:rsidRPr="00BC7827" w:rsidRDefault="00F0554B" w:rsidP="00BC7827">
            <w:pPr>
              <w:rPr>
                <w:bCs/>
                <w:sz w:val="18"/>
                <w:szCs w:val="18"/>
              </w:rPr>
            </w:pPr>
            <w:r w:rsidRPr="00BC7827">
              <w:rPr>
                <w:bCs/>
                <w:sz w:val="18"/>
                <w:szCs w:val="18"/>
              </w:rPr>
              <w:t>Baseline (2022):14.1%</w:t>
            </w:r>
          </w:p>
          <w:p w14:paraId="6F6CCDDB" w14:textId="77777777" w:rsidR="00131A99" w:rsidRPr="00BC7827" w:rsidRDefault="00F0554B" w:rsidP="00BC7827">
            <w:pPr>
              <w:rPr>
                <w:sz w:val="18"/>
                <w:szCs w:val="18"/>
              </w:rPr>
            </w:pPr>
            <w:r w:rsidRPr="00BC7827">
              <w:rPr>
                <w:bCs/>
                <w:sz w:val="18"/>
                <w:szCs w:val="18"/>
              </w:rPr>
              <w:t>Target (2027): 50%</w:t>
            </w:r>
          </w:p>
          <w:p w14:paraId="3C222BF7" w14:textId="77777777" w:rsidR="00131A99" w:rsidRPr="00BC7827" w:rsidRDefault="00DB197B" w:rsidP="00BC7827">
            <w:pPr>
              <w:rPr>
                <w:sz w:val="18"/>
                <w:szCs w:val="18"/>
              </w:rPr>
            </w:pPr>
          </w:p>
          <w:p w14:paraId="05FD81AB" w14:textId="7BB83231" w:rsidR="00131A99" w:rsidRPr="00BC7827" w:rsidRDefault="00F0554B" w:rsidP="00BC7827">
            <w:pPr>
              <w:rPr>
                <w:bCs/>
                <w:sz w:val="18"/>
                <w:szCs w:val="18"/>
              </w:rPr>
            </w:pPr>
            <w:r w:rsidRPr="00BC7827">
              <w:rPr>
                <w:b/>
                <w:bCs/>
                <w:sz w:val="18"/>
                <w:szCs w:val="18"/>
              </w:rPr>
              <w:t>Indicator 3.2</w:t>
            </w:r>
            <w:r w:rsidR="00E86018">
              <w:rPr>
                <w:b/>
                <w:bCs/>
                <w:sz w:val="18"/>
                <w:szCs w:val="18"/>
              </w:rPr>
              <w:t>.</w:t>
            </w:r>
            <w:r w:rsidRPr="00BC7827">
              <w:rPr>
                <w:b/>
                <w:bCs/>
                <w:sz w:val="18"/>
                <w:szCs w:val="18"/>
              </w:rPr>
              <w:t>:</w:t>
            </w:r>
            <w:r w:rsidRPr="00BC7827">
              <w:rPr>
                <w:sz w:val="18"/>
                <w:szCs w:val="18"/>
              </w:rPr>
              <w:t xml:space="preserve"> </w:t>
            </w:r>
            <w:r w:rsidRPr="00BC7827">
              <w:rPr>
                <w:bCs/>
                <w:sz w:val="18"/>
                <w:szCs w:val="18"/>
              </w:rPr>
              <w:t>Proportion of children under 5 years of age whose births have been registered with a civil authority, by age (SDG 16.9.1)</w:t>
            </w:r>
            <w:r w:rsidR="00AB1709">
              <w:rPr>
                <w:bCs/>
                <w:sz w:val="18"/>
                <w:szCs w:val="18"/>
              </w:rPr>
              <w:t>.</w:t>
            </w:r>
            <w:r w:rsidRPr="00BC7827">
              <w:rPr>
                <w:bCs/>
                <w:sz w:val="18"/>
                <w:szCs w:val="18"/>
              </w:rPr>
              <w:t xml:space="preserve"> </w:t>
            </w:r>
            <w:r w:rsidRPr="00BC7827">
              <w:rPr>
                <w:sz w:val="18"/>
                <w:szCs w:val="18"/>
              </w:rPr>
              <w:t>(UNSDCF Indicator 3.5)</w:t>
            </w:r>
          </w:p>
          <w:p w14:paraId="44754612" w14:textId="77777777" w:rsidR="00131A99" w:rsidRPr="00BC7827" w:rsidRDefault="00F0554B" w:rsidP="00BC7827">
            <w:pPr>
              <w:rPr>
                <w:bCs/>
                <w:sz w:val="18"/>
                <w:szCs w:val="18"/>
              </w:rPr>
            </w:pPr>
            <w:r w:rsidRPr="00BC7827">
              <w:rPr>
                <w:bCs/>
                <w:sz w:val="18"/>
                <w:szCs w:val="18"/>
              </w:rPr>
              <w:t>Baseline (2018):14.3%</w:t>
            </w:r>
          </w:p>
          <w:p w14:paraId="620E083D" w14:textId="77777777" w:rsidR="00131A99" w:rsidRPr="00BC7827" w:rsidRDefault="00F0554B" w:rsidP="00BC7827">
            <w:pPr>
              <w:rPr>
                <w:sz w:val="18"/>
                <w:szCs w:val="18"/>
              </w:rPr>
            </w:pPr>
            <w:r w:rsidRPr="00BC7827">
              <w:rPr>
                <w:bCs/>
                <w:sz w:val="18"/>
                <w:szCs w:val="18"/>
              </w:rPr>
              <w:lastRenderedPageBreak/>
              <w:t>Target (2027): 50%</w:t>
            </w:r>
          </w:p>
          <w:p w14:paraId="4F5EF4FC" w14:textId="77777777" w:rsidR="00131A99" w:rsidRPr="00BC7827" w:rsidRDefault="00DB197B" w:rsidP="00BC7827">
            <w:pPr>
              <w:rPr>
                <w:b/>
                <w:bCs/>
                <w:sz w:val="18"/>
                <w:szCs w:val="18"/>
              </w:rPr>
            </w:pPr>
          </w:p>
          <w:p w14:paraId="08E945CF" w14:textId="7CACF3A5" w:rsidR="00131A99" w:rsidRPr="00BC7827" w:rsidRDefault="00F0554B" w:rsidP="00BC7827">
            <w:pPr>
              <w:rPr>
                <w:sz w:val="18"/>
                <w:szCs w:val="18"/>
              </w:rPr>
            </w:pPr>
            <w:r w:rsidRPr="00BC7827">
              <w:rPr>
                <w:b/>
                <w:bCs/>
                <w:sz w:val="18"/>
                <w:szCs w:val="18"/>
              </w:rPr>
              <w:t>Indicator 3.1</w:t>
            </w:r>
            <w:r w:rsidR="00AB1709">
              <w:rPr>
                <w:b/>
                <w:bCs/>
                <w:sz w:val="18"/>
                <w:szCs w:val="18"/>
              </w:rPr>
              <w:t>.</w:t>
            </w:r>
            <w:r w:rsidRPr="00BC7827">
              <w:rPr>
                <w:sz w:val="18"/>
                <w:szCs w:val="18"/>
              </w:rPr>
              <w:t>:  Gender Inequality Index (GII)</w:t>
            </w:r>
            <w:r w:rsidR="00AB1709">
              <w:rPr>
                <w:sz w:val="18"/>
                <w:szCs w:val="18"/>
              </w:rPr>
              <w:t>.</w:t>
            </w:r>
            <w:r w:rsidRPr="00BC7827">
              <w:rPr>
                <w:sz w:val="18"/>
                <w:szCs w:val="18"/>
              </w:rPr>
              <w:t xml:space="preserve"> (UNSDCF Indicator 2.2)</w:t>
            </w:r>
          </w:p>
          <w:p w14:paraId="7827DD01" w14:textId="77777777" w:rsidR="00131A99" w:rsidRPr="00BC7827" w:rsidRDefault="00F0554B" w:rsidP="00BC7827">
            <w:pPr>
              <w:rPr>
                <w:sz w:val="18"/>
                <w:szCs w:val="18"/>
              </w:rPr>
            </w:pPr>
            <w:r w:rsidRPr="00BC7827">
              <w:rPr>
                <w:sz w:val="18"/>
                <w:szCs w:val="18"/>
              </w:rPr>
              <w:t xml:space="preserve">Baseline (2019): 0.54 </w:t>
            </w:r>
          </w:p>
          <w:p w14:paraId="2C566228" w14:textId="77777777" w:rsidR="00131A99" w:rsidRPr="00BC7827" w:rsidRDefault="00F0554B" w:rsidP="00BC7827">
            <w:pPr>
              <w:rPr>
                <w:sz w:val="18"/>
                <w:szCs w:val="18"/>
              </w:rPr>
            </w:pPr>
            <w:r w:rsidRPr="00BC7827">
              <w:rPr>
                <w:sz w:val="18"/>
                <w:szCs w:val="18"/>
              </w:rPr>
              <w:t>Target (2027): 0.48</w:t>
            </w:r>
          </w:p>
          <w:p w14:paraId="09005680" w14:textId="77777777" w:rsidR="00131A99" w:rsidRPr="00BC7827" w:rsidRDefault="00DB197B" w:rsidP="00BC7827">
            <w:pPr>
              <w:rPr>
                <w:sz w:val="18"/>
                <w:szCs w:val="18"/>
              </w:rPr>
            </w:pPr>
          </w:p>
        </w:tc>
        <w:tc>
          <w:tcPr>
            <w:tcW w:w="0" w:type="auto"/>
            <w:vMerge w:val="restart"/>
          </w:tcPr>
          <w:p w14:paraId="6D03284A" w14:textId="2EE0AF0E" w:rsidR="00131A99" w:rsidRPr="00BC7827" w:rsidRDefault="00F0554B" w:rsidP="00BC7827">
            <w:pPr>
              <w:rPr>
                <w:b/>
                <w:sz w:val="18"/>
                <w:szCs w:val="18"/>
              </w:rPr>
            </w:pPr>
            <w:r w:rsidRPr="00BC7827">
              <w:rPr>
                <w:b/>
                <w:sz w:val="18"/>
                <w:szCs w:val="18"/>
              </w:rPr>
              <w:lastRenderedPageBreak/>
              <w:t xml:space="preserve">Data source: </w:t>
            </w:r>
            <w:r w:rsidRPr="00BC7827">
              <w:rPr>
                <w:bCs/>
                <w:sz w:val="18"/>
                <w:szCs w:val="18"/>
              </w:rPr>
              <w:t>A</w:t>
            </w:r>
            <w:r w:rsidR="00E86018">
              <w:rPr>
                <w:bCs/>
                <w:sz w:val="18"/>
                <w:szCs w:val="18"/>
              </w:rPr>
              <w:t xml:space="preserve">frican </w:t>
            </w:r>
            <w:r w:rsidRPr="00BC7827">
              <w:rPr>
                <w:bCs/>
                <w:sz w:val="18"/>
                <w:szCs w:val="18"/>
              </w:rPr>
              <w:t>U</w:t>
            </w:r>
            <w:r w:rsidR="00E86018">
              <w:rPr>
                <w:bCs/>
                <w:sz w:val="18"/>
                <w:szCs w:val="18"/>
              </w:rPr>
              <w:t>nion</w:t>
            </w:r>
            <w:r w:rsidRPr="00BC7827">
              <w:rPr>
                <w:bCs/>
                <w:sz w:val="18"/>
                <w:szCs w:val="18"/>
              </w:rPr>
              <w:t xml:space="preserve">, </w:t>
            </w:r>
            <w:r w:rsidR="0026590C" w:rsidRPr="0026590C">
              <w:rPr>
                <w:bCs/>
                <w:sz w:val="18"/>
                <w:szCs w:val="18"/>
              </w:rPr>
              <w:t>Southern African Development Community</w:t>
            </w:r>
            <w:r w:rsidR="0026590C">
              <w:rPr>
                <w:bCs/>
                <w:sz w:val="18"/>
                <w:szCs w:val="18"/>
              </w:rPr>
              <w:t xml:space="preserve"> (S</w:t>
            </w:r>
            <w:r w:rsidRPr="00BC7827">
              <w:rPr>
                <w:bCs/>
                <w:sz w:val="18"/>
                <w:szCs w:val="18"/>
              </w:rPr>
              <w:t>ADC</w:t>
            </w:r>
            <w:r w:rsidR="0026590C">
              <w:rPr>
                <w:bCs/>
                <w:sz w:val="18"/>
                <w:szCs w:val="18"/>
              </w:rPr>
              <w:t>)</w:t>
            </w:r>
            <w:r w:rsidRPr="00BC7827">
              <w:rPr>
                <w:bCs/>
                <w:sz w:val="18"/>
                <w:szCs w:val="18"/>
              </w:rPr>
              <w:t xml:space="preserve"> Reports</w:t>
            </w:r>
          </w:p>
          <w:p w14:paraId="2D2D9D23" w14:textId="77777777" w:rsidR="00131A99" w:rsidRPr="00BC7827" w:rsidRDefault="00DB197B" w:rsidP="00BC7827">
            <w:pPr>
              <w:rPr>
                <w:b/>
                <w:sz w:val="18"/>
                <w:szCs w:val="18"/>
              </w:rPr>
            </w:pPr>
          </w:p>
          <w:p w14:paraId="49F2241A" w14:textId="77777777" w:rsidR="00131A99" w:rsidRPr="00BC7827" w:rsidRDefault="00F0554B" w:rsidP="00BC7827">
            <w:pPr>
              <w:rPr>
                <w:sz w:val="18"/>
                <w:szCs w:val="18"/>
              </w:rPr>
            </w:pPr>
            <w:r w:rsidRPr="00BC7827">
              <w:rPr>
                <w:b/>
                <w:sz w:val="18"/>
                <w:szCs w:val="18"/>
              </w:rPr>
              <w:t>Frequency</w:t>
            </w:r>
            <w:r w:rsidRPr="00BC7827">
              <w:rPr>
                <w:bCs/>
                <w:sz w:val="18"/>
                <w:szCs w:val="18"/>
              </w:rPr>
              <w:t>: Every four years</w:t>
            </w:r>
          </w:p>
          <w:p w14:paraId="695FD1DC" w14:textId="77777777" w:rsidR="00131A99" w:rsidRPr="00BC7827" w:rsidRDefault="00DB197B" w:rsidP="00BC7827">
            <w:pPr>
              <w:rPr>
                <w:sz w:val="18"/>
                <w:szCs w:val="18"/>
              </w:rPr>
            </w:pPr>
          </w:p>
          <w:p w14:paraId="1C02CBA7" w14:textId="77777777" w:rsidR="00131A99" w:rsidRPr="00BC7827" w:rsidRDefault="00DB197B" w:rsidP="00BC7827">
            <w:pPr>
              <w:rPr>
                <w:sz w:val="18"/>
                <w:szCs w:val="18"/>
              </w:rPr>
            </w:pPr>
          </w:p>
          <w:p w14:paraId="324B7A45" w14:textId="77777777" w:rsidR="00131A99" w:rsidRPr="00BC7827" w:rsidRDefault="00DB197B" w:rsidP="00BC7827">
            <w:pPr>
              <w:rPr>
                <w:sz w:val="18"/>
                <w:szCs w:val="18"/>
              </w:rPr>
            </w:pPr>
          </w:p>
          <w:p w14:paraId="149E702D" w14:textId="77777777" w:rsidR="00131A99" w:rsidRPr="00BC7827" w:rsidRDefault="00DB197B" w:rsidP="00BC7827">
            <w:pPr>
              <w:rPr>
                <w:sz w:val="18"/>
                <w:szCs w:val="18"/>
              </w:rPr>
            </w:pPr>
          </w:p>
          <w:p w14:paraId="1D423049" w14:textId="77777777" w:rsidR="00131A99" w:rsidRPr="00BC7827" w:rsidRDefault="00DB197B" w:rsidP="00BC7827">
            <w:pPr>
              <w:rPr>
                <w:sz w:val="18"/>
                <w:szCs w:val="18"/>
              </w:rPr>
            </w:pPr>
          </w:p>
          <w:p w14:paraId="0F43345E"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8NDP Report</w:t>
            </w:r>
          </w:p>
          <w:p w14:paraId="203CB771" w14:textId="77777777" w:rsidR="00131A99" w:rsidRPr="00BC7827" w:rsidRDefault="00DB197B" w:rsidP="00BC7827">
            <w:pPr>
              <w:rPr>
                <w:b/>
                <w:sz w:val="18"/>
                <w:szCs w:val="18"/>
              </w:rPr>
            </w:pPr>
          </w:p>
          <w:p w14:paraId="545633DB" w14:textId="77777777" w:rsidR="00131A99" w:rsidRPr="00BC7827" w:rsidRDefault="00F0554B" w:rsidP="00BC7827">
            <w:pPr>
              <w:rPr>
                <w:sz w:val="18"/>
                <w:szCs w:val="18"/>
              </w:rPr>
            </w:pPr>
            <w:r w:rsidRPr="00BC7827">
              <w:rPr>
                <w:b/>
                <w:sz w:val="18"/>
                <w:szCs w:val="18"/>
              </w:rPr>
              <w:t>Frequency</w:t>
            </w:r>
            <w:r w:rsidRPr="00BC7827">
              <w:rPr>
                <w:bCs/>
                <w:sz w:val="18"/>
                <w:szCs w:val="18"/>
              </w:rPr>
              <w:t>: Annual</w:t>
            </w:r>
          </w:p>
          <w:p w14:paraId="0A102F2E" w14:textId="77777777" w:rsidR="00131A99" w:rsidRPr="00BC7827" w:rsidRDefault="00DB197B" w:rsidP="00BC7827">
            <w:pPr>
              <w:rPr>
                <w:sz w:val="18"/>
                <w:szCs w:val="18"/>
              </w:rPr>
            </w:pPr>
          </w:p>
          <w:p w14:paraId="29EEAA4A" w14:textId="77777777" w:rsidR="00131A99" w:rsidRPr="00BC7827" w:rsidRDefault="00DB197B" w:rsidP="00BC7827">
            <w:pPr>
              <w:rPr>
                <w:b/>
                <w:sz w:val="18"/>
                <w:szCs w:val="18"/>
              </w:rPr>
            </w:pPr>
          </w:p>
          <w:p w14:paraId="4407A3A9" w14:textId="77777777" w:rsidR="00131A99" w:rsidRPr="00BC7827" w:rsidRDefault="00DB197B" w:rsidP="00BC7827">
            <w:pPr>
              <w:rPr>
                <w:b/>
                <w:sz w:val="18"/>
                <w:szCs w:val="18"/>
              </w:rPr>
            </w:pPr>
          </w:p>
          <w:p w14:paraId="741E6EDF" w14:textId="77777777" w:rsidR="00131A99" w:rsidRPr="00BC7827" w:rsidRDefault="00DB197B" w:rsidP="00BC7827">
            <w:pPr>
              <w:rPr>
                <w:b/>
                <w:sz w:val="18"/>
                <w:szCs w:val="18"/>
              </w:rPr>
            </w:pPr>
          </w:p>
          <w:p w14:paraId="4E90511B" w14:textId="77777777" w:rsidR="00131A99" w:rsidRPr="00BC7827" w:rsidRDefault="00DB197B" w:rsidP="00BC7827">
            <w:pPr>
              <w:rPr>
                <w:b/>
                <w:sz w:val="18"/>
                <w:szCs w:val="18"/>
              </w:rPr>
            </w:pPr>
          </w:p>
          <w:p w14:paraId="11844876" w14:textId="77777777" w:rsidR="00131A99" w:rsidRPr="00BC7827" w:rsidRDefault="00DB197B" w:rsidP="00BC7827">
            <w:pPr>
              <w:rPr>
                <w:b/>
                <w:sz w:val="18"/>
                <w:szCs w:val="18"/>
              </w:rPr>
            </w:pPr>
          </w:p>
          <w:p w14:paraId="1ADC8D91" w14:textId="77777777" w:rsidR="00131A99" w:rsidRPr="00BC7827" w:rsidRDefault="00F0554B" w:rsidP="00BC7827">
            <w:pPr>
              <w:rPr>
                <w:b/>
                <w:sz w:val="18"/>
                <w:szCs w:val="18"/>
              </w:rPr>
            </w:pPr>
            <w:r w:rsidRPr="00BC7827">
              <w:rPr>
                <w:b/>
                <w:sz w:val="18"/>
                <w:szCs w:val="18"/>
              </w:rPr>
              <w:t xml:space="preserve">Data source: </w:t>
            </w:r>
            <w:r w:rsidRPr="00BC7827">
              <w:rPr>
                <w:bCs/>
                <w:sz w:val="18"/>
                <w:szCs w:val="18"/>
              </w:rPr>
              <w:t>UNDP HDR</w:t>
            </w:r>
          </w:p>
          <w:p w14:paraId="1A2FBE15" w14:textId="77777777" w:rsidR="00131A99" w:rsidRPr="00BC7827" w:rsidRDefault="00DB197B" w:rsidP="00BC7827">
            <w:pPr>
              <w:rPr>
                <w:b/>
                <w:sz w:val="18"/>
                <w:szCs w:val="18"/>
              </w:rPr>
            </w:pPr>
          </w:p>
          <w:p w14:paraId="349BED44" w14:textId="77777777" w:rsidR="00131A99" w:rsidRPr="00BC7827" w:rsidRDefault="00F0554B" w:rsidP="00BC7827">
            <w:pPr>
              <w:rPr>
                <w:sz w:val="18"/>
                <w:szCs w:val="18"/>
              </w:rPr>
            </w:pPr>
            <w:r w:rsidRPr="00BC7827">
              <w:rPr>
                <w:b/>
                <w:sz w:val="18"/>
                <w:szCs w:val="18"/>
              </w:rPr>
              <w:t>Frequency</w:t>
            </w:r>
            <w:r w:rsidRPr="00BC7827">
              <w:rPr>
                <w:bCs/>
                <w:sz w:val="18"/>
                <w:szCs w:val="18"/>
              </w:rPr>
              <w:t>: Annual</w:t>
            </w:r>
          </w:p>
          <w:p w14:paraId="5CEA2809"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1E0ED569" w14:textId="157DF496" w:rsidR="00131A99" w:rsidRPr="00BC7827" w:rsidRDefault="00F0554B" w:rsidP="00BC7827">
            <w:pPr>
              <w:rPr>
                <w:b/>
                <w:bCs/>
                <w:sz w:val="18"/>
                <w:szCs w:val="18"/>
              </w:rPr>
            </w:pPr>
            <w:r w:rsidRPr="00BC7827">
              <w:rPr>
                <w:b/>
                <w:bCs/>
                <w:sz w:val="18"/>
                <w:szCs w:val="18"/>
              </w:rPr>
              <w:lastRenderedPageBreak/>
              <w:t>Output 3.1</w:t>
            </w:r>
            <w:r w:rsidR="00E86018">
              <w:rPr>
                <w:b/>
                <w:bCs/>
                <w:sz w:val="18"/>
                <w:szCs w:val="18"/>
              </w:rPr>
              <w:t>.</w:t>
            </w:r>
            <w:r w:rsidRPr="00BC7827">
              <w:rPr>
                <w:b/>
                <w:bCs/>
                <w:sz w:val="18"/>
                <w:szCs w:val="18"/>
              </w:rPr>
              <w:t xml:space="preserve">: Enhanced capacities of institutions at national and decentralized levels for effective, transparent, and accountable service delivery  </w:t>
            </w:r>
          </w:p>
          <w:p w14:paraId="3A1DE573" w14:textId="77777777" w:rsidR="00131A99" w:rsidRPr="00BC7827" w:rsidRDefault="00DB197B" w:rsidP="00BC7827">
            <w:pPr>
              <w:rPr>
                <w:b/>
                <w:sz w:val="18"/>
                <w:szCs w:val="18"/>
              </w:rPr>
            </w:pPr>
          </w:p>
          <w:p w14:paraId="27F8517C" w14:textId="5C15ECF3" w:rsidR="00131A99" w:rsidRPr="00BC7827" w:rsidRDefault="00F0554B" w:rsidP="00BC7827">
            <w:pPr>
              <w:rPr>
                <w:sz w:val="18"/>
                <w:szCs w:val="18"/>
              </w:rPr>
            </w:pPr>
            <w:bookmarkStart w:id="5" w:name="_Hlk99393081"/>
            <w:r w:rsidRPr="00BC7827">
              <w:rPr>
                <w:sz w:val="18"/>
                <w:szCs w:val="18"/>
              </w:rPr>
              <w:t>3.1.1.</w:t>
            </w:r>
            <w:r w:rsidR="00E86018">
              <w:rPr>
                <w:sz w:val="18"/>
                <w:szCs w:val="18"/>
              </w:rPr>
              <w:t>:</w:t>
            </w:r>
            <w:r w:rsidRPr="00BC7827">
              <w:rPr>
                <w:sz w:val="18"/>
                <w:szCs w:val="18"/>
              </w:rPr>
              <w:t xml:space="preserve"> Number of strategies and policies developed to enhance digital transformation in public service delivery</w:t>
            </w:r>
            <w:r w:rsidR="00AB1709">
              <w:rPr>
                <w:sz w:val="18"/>
                <w:szCs w:val="18"/>
              </w:rPr>
              <w:t>.</w:t>
            </w:r>
            <w:r w:rsidRPr="00BC7827">
              <w:rPr>
                <w:sz w:val="18"/>
                <w:szCs w:val="18"/>
              </w:rPr>
              <w:t xml:space="preserve"> </w:t>
            </w:r>
          </w:p>
          <w:p w14:paraId="7C5ABA51" w14:textId="77777777" w:rsidR="00131A99" w:rsidRPr="00BC7827" w:rsidRDefault="00F0554B" w:rsidP="00BC7827">
            <w:pPr>
              <w:rPr>
                <w:sz w:val="18"/>
                <w:szCs w:val="18"/>
              </w:rPr>
            </w:pPr>
            <w:r w:rsidRPr="00BC7827">
              <w:rPr>
                <w:sz w:val="18"/>
                <w:szCs w:val="18"/>
              </w:rPr>
              <w:t xml:space="preserve">Baseline (2022): 0 </w:t>
            </w:r>
          </w:p>
          <w:p w14:paraId="3FAA9F13" w14:textId="77777777" w:rsidR="00131A99" w:rsidRPr="00BC7827" w:rsidRDefault="00F0554B" w:rsidP="00BC7827">
            <w:pPr>
              <w:rPr>
                <w:sz w:val="18"/>
                <w:szCs w:val="18"/>
              </w:rPr>
            </w:pPr>
            <w:r w:rsidRPr="00BC7827">
              <w:rPr>
                <w:sz w:val="18"/>
                <w:szCs w:val="18"/>
              </w:rPr>
              <w:t xml:space="preserve">Target (2027): 5 </w:t>
            </w:r>
          </w:p>
          <w:p w14:paraId="0FA57A3E" w14:textId="7CA8894B" w:rsidR="00131A99" w:rsidRPr="00BC7827" w:rsidRDefault="00F0554B" w:rsidP="00BC7827">
            <w:pPr>
              <w:rPr>
                <w:sz w:val="18"/>
                <w:szCs w:val="18"/>
              </w:rPr>
            </w:pPr>
            <w:r w:rsidRPr="00BC7827">
              <w:rPr>
                <w:sz w:val="18"/>
                <w:szCs w:val="18"/>
              </w:rPr>
              <w:t xml:space="preserve">Data </w:t>
            </w:r>
            <w:r w:rsidR="00E86018">
              <w:rPr>
                <w:sz w:val="18"/>
                <w:szCs w:val="18"/>
              </w:rPr>
              <w:t>s</w:t>
            </w:r>
            <w:r w:rsidRPr="00BC7827">
              <w:rPr>
                <w:sz w:val="18"/>
                <w:szCs w:val="18"/>
              </w:rPr>
              <w:t>ource: e-Government Division</w:t>
            </w:r>
          </w:p>
          <w:p w14:paraId="5A4F43EF" w14:textId="77777777" w:rsidR="00131A99" w:rsidRPr="00BC7827" w:rsidRDefault="00DB197B" w:rsidP="00BC7827">
            <w:pPr>
              <w:rPr>
                <w:sz w:val="18"/>
                <w:szCs w:val="18"/>
              </w:rPr>
            </w:pPr>
          </w:p>
          <w:p w14:paraId="2DEE167F" w14:textId="6EBA2A69" w:rsidR="00131A99" w:rsidRPr="00BC7827" w:rsidRDefault="00F0554B" w:rsidP="00BC7827">
            <w:pPr>
              <w:rPr>
                <w:sz w:val="18"/>
                <w:szCs w:val="18"/>
              </w:rPr>
            </w:pPr>
            <w:r w:rsidRPr="00BC7827">
              <w:rPr>
                <w:sz w:val="18"/>
                <w:szCs w:val="18"/>
              </w:rPr>
              <w:t>3.1.2.</w:t>
            </w:r>
            <w:r w:rsidR="00AB1709">
              <w:rPr>
                <w:sz w:val="18"/>
                <w:szCs w:val="18"/>
              </w:rPr>
              <w:t>:</w:t>
            </w:r>
            <w:r w:rsidRPr="00BC7827">
              <w:rPr>
                <w:sz w:val="18"/>
                <w:szCs w:val="18"/>
              </w:rPr>
              <w:t xml:space="preserve"> Number of public services delivered to marginalized people including refugees and former refugees</w:t>
            </w:r>
            <w:r w:rsidR="00AB1709">
              <w:rPr>
                <w:sz w:val="18"/>
                <w:szCs w:val="18"/>
              </w:rPr>
              <w:t>.</w:t>
            </w:r>
          </w:p>
          <w:p w14:paraId="21E1C47B" w14:textId="77777777" w:rsidR="00131A99" w:rsidRPr="00BC7827" w:rsidRDefault="00F0554B" w:rsidP="00BC7827">
            <w:pPr>
              <w:rPr>
                <w:sz w:val="18"/>
                <w:szCs w:val="18"/>
              </w:rPr>
            </w:pPr>
            <w:r w:rsidRPr="00BC7827">
              <w:rPr>
                <w:sz w:val="18"/>
                <w:szCs w:val="18"/>
              </w:rPr>
              <w:t>Baseline (2022): 3</w:t>
            </w:r>
          </w:p>
          <w:p w14:paraId="6D3B5AF4" w14:textId="77777777" w:rsidR="00131A99" w:rsidRPr="00BC7827" w:rsidRDefault="00F0554B" w:rsidP="00BC7827">
            <w:pPr>
              <w:rPr>
                <w:sz w:val="18"/>
                <w:szCs w:val="18"/>
              </w:rPr>
            </w:pPr>
            <w:r w:rsidRPr="00BC7827">
              <w:rPr>
                <w:sz w:val="18"/>
                <w:szCs w:val="18"/>
              </w:rPr>
              <w:t>Target (2027): 5</w:t>
            </w:r>
          </w:p>
          <w:p w14:paraId="191D2C4B" w14:textId="68A800F3"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ource: Resettlement Division</w:t>
            </w:r>
          </w:p>
          <w:p w14:paraId="0F38F139" w14:textId="77777777" w:rsidR="00131A99" w:rsidRPr="00BC7827" w:rsidRDefault="00DB197B" w:rsidP="00BC7827">
            <w:pPr>
              <w:rPr>
                <w:sz w:val="18"/>
                <w:szCs w:val="18"/>
              </w:rPr>
            </w:pPr>
          </w:p>
          <w:p w14:paraId="168ABF1F" w14:textId="394A0263" w:rsidR="00131A99" w:rsidRPr="00BC7827" w:rsidRDefault="00F0554B" w:rsidP="00BC7827">
            <w:pPr>
              <w:rPr>
                <w:sz w:val="18"/>
                <w:szCs w:val="18"/>
              </w:rPr>
            </w:pPr>
            <w:r w:rsidRPr="00BC7827">
              <w:rPr>
                <w:sz w:val="18"/>
                <w:szCs w:val="18"/>
              </w:rPr>
              <w:t>3.1.3.</w:t>
            </w:r>
            <w:r w:rsidR="00AB1709">
              <w:rPr>
                <w:sz w:val="18"/>
                <w:szCs w:val="18"/>
              </w:rPr>
              <w:t>:</w:t>
            </w:r>
            <w:r w:rsidRPr="00BC7827">
              <w:rPr>
                <w:sz w:val="18"/>
                <w:szCs w:val="18"/>
              </w:rPr>
              <w:t xml:space="preserve"> Number of new people registered with legal identity</w:t>
            </w:r>
            <w:r w:rsidR="00AB1709">
              <w:rPr>
                <w:sz w:val="18"/>
                <w:szCs w:val="18"/>
              </w:rPr>
              <w:t>.</w:t>
            </w:r>
            <w:r w:rsidRPr="00BC7827">
              <w:rPr>
                <w:sz w:val="18"/>
                <w:szCs w:val="18"/>
              </w:rPr>
              <w:t xml:space="preserve"> </w:t>
            </w:r>
          </w:p>
          <w:p w14:paraId="63D2D091" w14:textId="77777777" w:rsidR="00131A99" w:rsidRPr="00BC7827" w:rsidRDefault="00F0554B" w:rsidP="00BC7827">
            <w:pPr>
              <w:rPr>
                <w:sz w:val="18"/>
                <w:szCs w:val="18"/>
              </w:rPr>
            </w:pPr>
            <w:r w:rsidRPr="00BC7827">
              <w:rPr>
                <w:sz w:val="18"/>
                <w:szCs w:val="18"/>
              </w:rPr>
              <w:t xml:space="preserve">Baseline (2022): 0 </w:t>
            </w:r>
          </w:p>
          <w:p w14:paraId="29982F62" w14:textId="79161068" w:rsidR="00131A99" w:rsidRPr="00BC7827" w:rsidRDefault="00F0554B" w:rsidP="00BC7827">
            <w:pPr>
              <w:rPr>
                <w:sz w:val="18"/>
                <w:szCs w:val="18"/>
              </w:rPr>
            </w:pPr>
            <w:r w:rsidRPr="00BC7827">
              <w:rPr>
                <w:sz w:val="18"/>
                <w:szCs w:val="18"/>
              </w:rPr>
              <w:t>Target (2027): 5,130,000 (</w:t>
            </w:r>
            <w:r w:rsidR="00AB1709">
              <w:rPr>
                <w:sz w:val="18"/>
                <w:szCs w:val="18"/>
              </w:rPr>
              <w:t>w</w:t>
            </w:r>
            <w:r w:rsidRPr="00BC7827">
              <w:rPr>
                <w:sz w:val="18"/>
                <w:szCs w:val="18"/>
              </w:rPr>
              <w:t xml:space="preserve">omen: 2,565,000, </w:t>
            </w:r>
            <w:r w:rsidR="00AB1709">
              <w:rPr>
                <w:sz w:val="18"/>
                <w:szCs w:val="18"/>
              </w:rPr>
              <w:t>p</w:t>
            </w:r>
            <w:r w:rsidRPr="00BC7827">
              <w:rPr>
                <w:sz w:val="18"/>
                <w:szCs w:val="18"/>
              </w:rPr>
              <w:t>eople</w:t>
            </w:r>
            <w:r w:rsidR="00AB1709">
              <w:rPr>
                <w:sz w:val="18"/>
                <w:szCs w:val="18"/>
              </w:rPr>
              <w:t xml:space="preserve"> living</w:t>
            </w:r>
            <w:r w:rsidRPr="00BC7827">
              <w:rPr>
                <w:sz w:val="18"/>
                <w:szCs w:val="18"/>
              </w:rPr>
              <w:t xml:space="preserve"> with disabilities: 615,600)</w:t>
            </w:r>
          </w:p>
          <w:p w14:paraId="4E5E7ADF" w14:textId="5E80562C"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ource: DNRPC</w:t>
            </w:r>
            <w:bookmarkEnd w:id="5"/>
          </w:p>
        </w:tc>
        <w:tc>
          <w:tcPr>
            <w:tcW w:w="2693" w:type="dxa"/>
          </w:tcPr>
          <w:p w14:paraId="199CA6AA" w14:textId="77777777" w:rsidR="00131A99" w:rsidRPr="00BC7827" w:rsidRDefault="00F0554B" w:rsidP="00BC7827">
            <w:pPr>
              <w:rPr>
                <w:b/>
                <w:sz w:val="18"/>
                <w:szCs w:val="18"/>
              </w:rPr>
            </w:pPr>
            <w:r w:rsidRPr="00BC7827">
              <w:rPr>
                <w:b/>
                <w:sz w:val="18"/>
                <w:szCs w:val="18"/>
              </w:rPr>
              <w:lastRenderedPageBreak/>
              <w:t>Government</w:t>
            </w:r>
          </w:p>
          <w:p w14:paraId="29B27F95" w14:textId="77777777" w:rsidR="00131A99" w:rsidRPr="00BC7827" w:rsidRDefault="00F0554B" w:rsidP="00BC7827">
            <w:pPr>
              <w:rPr>
                <w:sz w:val="18"/>
                <w:szCs w:val="18"/>
              </w:rPr>
            </w:pPr>
            <w:r w:rsidRPr="00BC7827">
              <w:rPr>
                <w:sz w:val="18"/>
                <w:szCs w:val="18"/>
              </w:rPr>
              <w:t>Resettlement Division</w:t>
            </w:r>
          </w:p>
          <w:p w14:paraId="3FD536F8" w14:textId="77777777" w:rsidR="00131A99" w:rsidRPr="00BC7827" w:rsidRDefault="00F0554B" w:rsidP="00BC7827">
            <w:pPr>
              <w:rPr>
                <w:sz w:val="18"/>
                <w:szCs w:val="18"/>
              </w:rPr>
            </w:pPr>
            <w:r w:rsidRPr="00BC7827">
              <w:rPr>
                <w:sz w:val="18"/>
                <w:szCs w:val="18"/>
              </w:rPr>
              <w:t>Smart Zambia Institute</w:t>
            </w:r>
          </w:p>
          <w:p w14:paraId="71AA98A4" w14:textId="77777777" w:rsidR="00131A99" w:rsidRPr="00BC7827" w:rsidRDefault="00F0554B" w:rsidP="00BC7827">
            <w:pPr>
              <w:rPr>
                <w:sz w:val="18"/>
                <w:szCs w:val="18"/>
              </w:rPr>
            </w:pPr>
            <w:r w:rsidRPr="00BC7827">
              <w:rPr>
                <w:sz w:val="18"/>
                <w:szCs w:val="18"/>
              </w:rPr>
              <w:t>MLGRD</w:t>
            </w:r>
          </w:p>
          <w:p w14:paraId="38AEAF89" w14:textId="77777777" w:rsidR="00131A99" w:rsidRPr="00BC7827" w:rsidRDefault="00F0554B" w:rsidP="00BC7827">
            <w:pPr>
              <w:rPr>
                <w:sz w:val="18"/>
                <w:szCs w:val="18"/>
              </w:rPr>
            </w:pPr>
            <w:r w:rsidRPr="00BC7827">
              <w:rPr>
                <w:sz w:val="18"/>
                <w:szCs w:val="18"/>
              </w:rPr>
              <w:t xml:space="preserve">Parliament </w:t>
            </w:r>
          </w:p>
          <w:p w14:paraId="2090DA3C" w14:textId="2A813627" w:rsidR="00131A99" w:rsidRPr="00BC7827" w:rsidRDefault="00222F5F" w:rsidP="00BC7827">
            <w:pPr>
              <w:rPr>
                <w:sz w:val="18"/>
                <w:szCs w:val="18"/>
              </w:rPr>
            </w:pPr>
            <w:r>
              <w:rPr>
                <w:sz w:val="18"/>
                <w:szCs w:val="18"/>
              </w:rPr>
              <w:t>Ministry of Home Affairs</w:t>
            </w:r>
            <w:r w:rsidR="006D5E28">
              <w:rPr>
                <w:sz w:val="18"/>
                <w:szCs w:val="18"/>
              </w:rPr>
              <w:t xml:space="preserve"> (MoHA) </w:t>
            </w:r>
          </w:p>
          <w:p w14:paraId="701103DD" w14:textId="77777777" w:rsidR="00131A99" w:rsidRPr="00BC7827" w:rsidRDefault="00F0554B" w:rsidP="00BC7827">
            <w:pPr>
              <w:rPr>
                <w:sz w:val="18"/>
                <w:szCs w:val="18"/>
              </w:rPr>
            </w:pPr>
            <w:r w:rsidRPr="00BC7827">
              <w:rPr>
                <w:sz w:val="18"/>
                <w:szCs w:val="18"/>
              </w:rPr>
              <w:t>Gender Division</w:t>
            </w:r>
          </w:p>
          <w:p w14:paraId="57CE2DD8" w14:textId="77777777" w:rsidR="00131A99" w:rsidRPr="00BC7827" w:rsidRDefault="00DB197B" w:rsidP="00BC7827">
            <w:pPr>
              <w:rPr>
                <w:sz w:val="18"/>
                <w:szCs w:val="18"/>
              </w:rPr>
            </w:pPr>
          </w:p>
          <w:p w14:paraId="1BC19B5A" w14:textId="77777777" w:rsidR="00131A99" w:rsidRPr="00BC7827" w:rsidRDefault="00F0554B" w:rsidP="00BC7827">
            <w:pPr>
              <w:rPr>
                <w:b/>
                <w:sz w:val="18"/>
                <w:szCs w:val="18"/>
              </w:rPr>
            </w:pPr>
            <w:r w:rsidRPr="00BC7827">
              <w:rPr>
                <w:b/>
                <w:sz w:val="18"/>
                <w:szCs w:val="18"/>
              </w:rPr>
              <w:t>Cooperating and Development Partners</w:t>
            </w:r>
          </w:p>
          <w:p w14:paraId="6D71840A" w14:textId="50B91D4B" w:rsidR="00131A99" w:rsidRPr="00BC7827" w:rsidRDefault="00F0554B" w:rsidP="00BC7827">
            <w:pPr>
              <w:rPr>
                <w:sz w:val="18"/>
                <w:szCs w:val="18"/>
              </w:rPr>
            </w:pPr>
            <w:r w:rsidRPr="00BC7827">
              <w:rPr>
                <w:sz w:val="18"/>
                <w:szCs w:val="18"/>
              </w:rPr>
              <w:t>E</w:t>
            </w:r>
            <w:r w:rsidR="00AB1709">
              <w:rPr>
                <w:sz w:val="18"/>
                <w:szCs w:val="18"/>
              </w:rPr>
              <w:t xml:space="preserve">uropean </w:t>
            </w:r>
            <w:r w:rsidRPr="00BC7827">
              <w:rPr>
                <w:sz w:val="18"/>
                <w:szCs w:val="18"/>
              </w:rPr>
              <w:t>U</w:t>
            </w:r>
            <w:r w:rsidR="00AB1709">
              <w:rPr>
                <w:sz w:val="18"/>
                <w:szCs w:val="18"/>
              </w:rPr>
              <w:t>nion</w:t>
            </w:r>
          </w:p>
          <w:p w14:paraId="36E36440" w14:textId="72FBB7C3" w:rsidR="00131A99" w:rsidRPr="00BC7827" w:rsidRDefault="00AB1709" w:rsidP="00BC7827">
            <w:pPr>
              <w:rPr>
                <w:sz w:val="18"/>
                <w:szCs w:val="18"/>
              </w:rPr>
            </w:pPr>
            <w:r w:rsidRPr="00AB1709">
              <w:rPr>
                <w:sz w:val="18"/>
                <w:szCs w:val="18"/>
              </w:rPr>
              <w:t>German Agency for International Cooperation</w:t>
            </w:r>
            <w:r>
              <w:rPr>
                <w:sz w:val="18"/>
                <w:szCs w:val="18"/>
              </w:rPr>
              <w:t xml:space="preserve"> (</w:t>
            </w:r>
            <w:r w:rsidR="00F0554B" w:rsidRPr="00BC7827">
              <w:rPr>
                <w:sz w:val="18"/>
                <w:szCs w:val="18"/>
              </w:rPr>
              <w:t>GIZ</w:t>
            </w:r>
            <w:r>
              <w:rPr>
                <w:sz w:val="18"/>
                <w:szCs w:val="18"/>
              </w:rPr>
              <w:t>)</w:t>
            </w:r>
          </w:p>
          <w:p w14:paraId="4C89C563" w14:textId="77777777" w:rsidR="00131A99" w:rsidRPr="00BC7827" w:rsidRDefault="00F0554B" w:rsidP="00BC7827">
            <w:pPr>
              <w:rPr>
                <w:sz w:val="18"/>
                <w:szCs w:val="18"/>
              </w:rPr>
            </w:pPr>
            <w:r w:rsidRPr="00BC7827">
              <w:rPr>
                <w:sz w:val="18"/>
                <w:szCs w:val="18"/>
              </w:rPr>
              <w:t xml:space="preserve">Government of Japan </w:t>
            </w:r>
          </w:p>
          <w:p w14:paraId="5C665482" w14:textId="77777777" w:rsidR="00131A99" w:rsidRPr="00BC7827" w:rsidRDefault="00DB197B" w:rsidP="00BC7827">
            <w:pPr>
              <w:rPr>
                <w:b/>
                <w:sz w:val="18"/>
                <w:szCs w:val="18"/>
              </w:rPr>
            </w:pPr>
          </w:p>
          <w:p w14:paraId="5CC4EE7E" w14:textId="3A072F6A" w:rsidR="00131A99" w:rsidRPr="00BC7827" w:rsidRDefault="00F0554B" w:rsidP="00BC7827">
            <w:pPr>
              <w:rPr>
                <w:b/>
                <w:sz w:val="18"/>
                <w:szCs w:val="18"/>
              </w:rPr>
            </w:pPr>
            <w:r w:rsidRPr="00BC7827">
              <w:rPr>
                <w:b/>
                <w:sz w:val="18"/>
                <w:szCs w:val="18"/>
              </w:rPr>
              <w:t>U</w:t>
            </w:r>
            <w:r w:rsidR="00AB1709">
              <w:rPr>
                <w:b/>
                <w:sz w:val="18"/>
                <w:szCs w:val="18"/>
              </w:rPr>
              <w:t xml:space="preserve">nited </w:t>
            </w:r>
            <w:r w:rsidRPr="00BC7827">
              <w:rPr>
                <w:b/>
                <w:sz w:val="18"/>
                <w:szCs w:val="18"/>
              </w:rPr>
              <w:t>N</w:t>
            </w:r>
            <w:r w:rsidR="00AB1709">
              <w:rPr>
                <w:b/>
                <w:sz w:val="18"/>
                <w:szCs w:val="18"/>
              </w:rPr>
              <w:t>ations</w:t>
            </w:r>
            <w:r w:rsidRPr="00BC7827">
              <w:rPr>
                <w:b/>
                <w:sz w:val="18"/>
                <w:szCs w:val="18"/>
              </w:rPr>
              <w:t xml:space="preserve"> </w:t>
            </w:r>
            <w:r w:rsidR="00AB1709">
              <w:rPr>
                <w:b/>
                <w:sz w:val="18"/>
                <w:szCs w:val="18"/>
              </w:rPr>
              <w:t>o</w:t>
            </w:r>
            <w:r w:rsidRPr="00BC7827">
              <w:rPr>
                <w:b/>
                <w:sz w:val="18"/>
                <w:szCs w:val="18"/>
              </w:rPr>
              <w:t>rganizations</w:t>
            </w:r>
          </w:p>
          <w:p w14:paraId="09FE4DDD" w14:textId="77777777" w:rsidR="00131A99" w:rsidRPr="00BC7827" w:rsidRDefault="00F0554B" w:rsidP="00BC7827">
            <w:pPr>
              <w:rPr>
                <w:sz w:val="18"/>
                <w:szCs w:val="18"/>
              </w:rPr>
            </w:pPr>
            <w:r w:rsidRPr="00BC7827">
              <w:rPr>
                <w:sz w:val="18"/>
                <w:szCs w:val="18"/>
              </w:rPr>
              <w:lastRenderedPageBreak/>
              <w:t>UNICEF</w:t>
            </w:r>
          </w:p>
          <w:p w14:paraId="7BFDD4F3" w14:textId="0D524C4D" w:rsidR="00131A99" w:rsidRPr="00BC7827" w:rsidRDefault="00AB1709" w:rsidP="00BC7827">
            <w:pPr>
              <w:rPr>
                <w:sz w:val="18"/>
                <w:szCs w:val="18"/>
              </w:rPr>
            </w:pPr>
            <w:r>
              <w:rPr>
                <w:sz w:val="18"/>
                <w:szCs w:val="18"/>
              </w:rPr>
              <w:t>United Nations High Commissioner for Refugees (</w:t>
            </w:r>
            <w:r w:rsidR="00F0554B" w:rsidRPr="00BC7827">
              <w:rPr>
                <w:sz w:val="18"/>
                <w:szCs w:val="18"/>
              </w:rPr>
              <w:t>UNHCR</w:t>
            </w:r>
            <w:r>
              <w:rPr>
                <w:sz w:val="18"/>
                <w:szCs w:val="18"/>
              </w:rPr>
              <w:t>)</w:t>
            </w:r>
          </w:p>
          <w:p w14:paraId="53DF5AEC" w14:textId="77777777" w:rsidR="00131A99" w:rsidRPr="00BC7827" w:rsidRDefault="00F0554B" w:rsidP="00BC7827">
            <w:pPr>
              <w:rPr>
                <w:sz w:val="18"/>
                <w:szCs w:val="18"/>
              </w:rPr>
            </w:pPr>
            <w:r w:rsidRPr="00BC7827">
              <w:rPr>
                <w:sz w:val="18"/>
                <w:szCs w:val="18"/>
              </w:rPr>
              <w:t>UNCDF</w:t>
            </w:r>
          </w:p>
          <w:p w14:paraId="3AAFF843" w14:textId="77777777" w:rsidR="00131A99" w:rsidRPr="00BC7827" w:rsidRDefault="00DB197B" w:rsidP="00BC7827">
            <w:pPr>
              <w:rPr>
                <w:sz w:val="18"/>
                <w:szCs w:val="18"/>
              </w:rPr>
            </w:pPr>
          </w:p>
        </w:tc>
        <w:tc>
          <w:tcPr>
            <w:tcW w:w="1808" w:type="dxa"/>
            <w:vMerge w:val="restart"/>
            <w:tcMar>
              <w:top w:w="15" w:type="dxa"/>
              <w:left w:w="108" w:type="dxa"/>
              <w:bottom w:w="0" w:type="dxa"/>
              <w:right w:w="108" w:type="dxa"/>
            </w:tcMar>
          </w:tcPr>
          <w:p w14:paraId="0BD3E4BB" w14:textId="267D2052" w:rsidR="00131A99" w:rsidRPr="00BC7827" w:rsidRDefault="00F0554B" w:rsidP="00BC7827">
            <w:pPr>
              <w:rPr>
                <w:bCs/>
                <w:sz w:val="18"/>
                <w:szCs w:val="18"/>
              </w:rPr>
            </w:pPr>
            <w:r w:rsidRPr="00BC7827">
              <w:rPr>
                <w:b/>
                <w:sz w:val="18"/>
                <w:szCs w:val="18"/>
              </w:rPr>
              <w:lastRenderedPageBreak/>
              <w:t>Regular:</w:t>
            </w:r>
            <w:r w:rsidR="005A3D02" w:rsidRPr="005A3D02">
              <w:rPr>
                <w:b/>
                <w:sz w:val="18"/>
                <w:szCs w:val="18"/>
              </w:rPr>
              <w:t xml:space="preserve"> </w:t>
            </w:r>
            <w:r w:rsidR="005A3D02" w:rsidRPr="005A3D02">
              <w:rPr>
                <w:bCs/>
                <w:sz w:val="18"/>
                <w:szCs w:val="18"/>
              </w:rPr>
              <w:t>$</w:t>
            </w:r>
            <w:r w:rsidRPr="00BC7827">
              <w:rPr>
                <w:bCs/>
                <w:sz w:val="18"/>
                <w:szCs w:val="18"/>
              </w:rPr>
              <w:t>2,731,960</w:t>
            </w:r>
          </w:p>
          <w:p w14:paraId="5AFA8ADC" w14:textId="69580994" w:rsidR="00131A99" w:rsidRPr="00BC7827" w:rsidRDefault="00F0554B" w:rsidP="00BC7827">
            <w:pPr>
              <w:rPr>
                <w:bCs/>
                <w:sz w:val="18"/>
                <w:szCs w:val="18"/>
              </w:rPr>
            </w:pPr>
            <w:r w:rsidRPr="00BC7827">
              <w:rPr>
                <w:b/>
                <w:sz w:val="18"/>
                <w:szCs w:val="18"/>
              </w:rPr>
              <w:t xml:space="preserve">Other: </w:t>
            </w:r>
            <w:r w:rsidR="005A3D02" w:rsidRPr="005A3D02">
              <w:rPr>
                <w:bCs/>
                <w:sz w:val="18"/>
                <w:szCs w:val="18"/>
              </w:rPr>
              <w:t>$</w:t>
            </w:r>
            <w:r w:rsidRPr="00BC7827">
              <w:rPr>
                <w:bCs/>
                <w:sz w:val="18"/>
                <w:szCs w:val="18"/>
              </w:rPr>
              <w:t>57,647,595</w:t>
            </w:r>
          </w:p>
          <w:p w14:paraId="58AE0B36" w14:textId="77777777" w:rsidR="00131A99" w:rsidRPr="00BC7827" w:rsidRDefault="00DB197B" w:rsidP="00BC7827">
            <w:pPr>
              <w:rPr>
                <w:b/>
                <w:bCs/>
                <w:sz w:val="18"/>
                <w:szCs w:val="18"/>
              </w:rPr>
            </w:pPr>
          </w:p>
        </w:tc>
      </w:tr>
      <w:tr w:rsidR="005A3D02" w:rsidRPr="00BC7827" w14:paraId="16A19136" w14:textId="77777777" w:rsidTr="002B799A">
        <w:trPr>
          <w:trHeight w:val="232"/>
        </w:trPr>
        <w:tc>
          <w:tcPr>
            <w:tcW w:w="0" w:type="auto"/>
            <w:vMerge/>
            <w:tcMar>
              <w:top w:w="72" w:type="dxa"/>
              <w:left w:w="144" w:type="dxa"/>
              <w:bottom w:w="72" w:type="dxa"/>
              <w:right w:w="144" w:type="dxa"/>
            </w:tcMar>
          </w:tcPr>
          <w:p w14:paraId="64F45FC1" w14:textId="77777777" w:rsidR="00131A99" w:rsidRPr="00BC7827" w:rsidRDefault="00DB197B" w:rsidP="00BC7827">
            <w:pPr>
              <w:rPr>
                <w:b/>
                <w:sz w:val="18"/>
                <w:szCs w:val="18"/>
              </w:rPr>
            </w:pPr>
          </w:p>
        </w:tc>
        <w:tc>
          <w:tcPr>
            <w:tcW w:w="0" w:type="auto"/>
            <w:vMerge/>
          </w:tcPr>
          <w:p w14:paraId="0E0A65E1"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3FF31865" w14:textId="264DC469" w:rsidR="00131A99" w:rsidRPr="00BC7827" w:rsidRDefault="00F0554B" w:rsidP="00BC7827">
            <w:pPr>
              <w:rPr>
                <w:b/>
                <w:sz w:val="18"/>
                <w:szCs w:val="18"/>
              </w:rPr>
            </w:pPr>
            <w:bookmarkStart w:id="6" w:name="_Hlk99393119"/>
            <w:r w:rsidRPr="00BC7827">
              <w:rPr>
                <w:b/>
                <w:sz w:val="18"/>
                <w:szCs w:val="18"/>
              </w:rPr>
              <w:t>Output 3.2</w:t>
            </w:r>
            <w:r w:rsidR="00AB1709">
              <w:rPr>
                <w:b/>
                <w:sz w:val="18"/>
                <w:szCs w:val="18"/>
              </w:rPr>
              <w:t>.</w:t>
            </w:r>
            <w:r w:rsidRPr="00BC7827">
              <w:rPr>
                <w:b/>
                <w:sz w:val="18"/>
                <w:szCs w:val="18"/>
              </w:rPr>
              <w:t>: Strengthened institutional capacities and enhanced oversight of electoral processes to ensure inclusion, transparency, accountability and peace</w:t>
            </w:r>
            <w:r w:rsidR="00AB1709">
              <w:rPr>
                <w:b/>
                <w:sz w:val="18"/>
                <w:szCs w:val="18"/>
              </w:rPr>
              <w:t>.</w:t>
            </w:r>
            <w:r w:rsidRPr="00BC7827">
              <w:rPr>
                <w:b/>
                <w:sz w:val="18"/>
                <w:szCs w:val="18"/>
              </w:rPr>
              <w:t xml:space="preserve"> </w:t>
            </w:r>
          </w:p>
          <w:p w14:paraId="6BFBA23F" w14:textId="77777777" w:rsidR="00131A99" w:rsidRPr="00BC7827" w:rsidRDefault="00DB197B" w:rsidP="00BC7827">
            <w:pPr>
              <w:rPr>
                <w:sz w:val="18"/>
                <w:szCs w:val="18"/>
              </w:rPr>
            </w:pPr>
          </w:p>
          <w:p w14:paraId="2F8C36A3" w14:textId="52B1EC38" w:rsidR="00131A99" w:rsidRPr="00BC7827" w:rsidRDefault="00F0554B" w:rsidP="00BC7827">
            <w:pPr>
              <w:rPr>
                <w:sz w:val="18"/>
                <w:szCs w:val="18"/>
              </w:rPr>
            </w:pPr>
            <w:r w:rsidRPr="00BC7827">
              <w:rPr>
                <w:sz w:val="18"/>
                <w:szCs w:val="18"/>
              </w:rPr>
              <w:t>3.2.1</w:t>
            </w:r>
            <w:r w:rsidR="00AB1709">
              <w:rPr>
                <w:sz w:val="18"/>
                <w:szCs w:val="18"/>
              </w:rPr>
              <w:t>.:</w:t>
            </w:r>
            <w:r w:rsidRPr="00BC7827">
              <w:rPr>
                <w:sz w:val="18"/>
                <w:szCs w:val="18"/>
              </w:rPr>
              <w:t xml:space="preserve"> Number of gender-responsive policies developed and implemented to enhance transparency and accountability in democratic processes</w:t>
            </w:r>
            <w:r w:rsidR="00AB1709">
              <w:rPr>
                <w:sz w:val="18"/>
                <w:szCs w:val="18"/>
              </w:rPr>
              <w:t>.</w:t>
            </w:r>
          </w:p>
          <w:p w14:paraId="3118C67C" w14:textId="77777777" w:rsidR="00131A99" w:rsidRPr="00BC7827" w:rsidRDefault="00DB197B" w:rsidP="00BC7827">
            <w:pPr>
              <w:rPr>
                <w:sz w:val="18"/>
                <w:szCs w:val="18"/>
              </w:rPr>
            </w:pPr>
          </w:p>
          <w:p w14:paraId="1E835086" w14:textId="77777777" w:rsidR="00131A99" w:rsidRPr="00BC7827" w:rsidRDefault="00F0554B" w:rsidP="00BC7827">
            <w:pPr>
              <w:rPr>
                <w:sz w:val="18"/>
                <w:szCs w:val="18"/>
              </w:rPr>
            </w:pPr>
            <w:r w:rsidRPr="00BC7827">
              <w:rPr>
                <w:sz w:val="18"/>
                <w:szCs w:val="18"/>
              </w:rPr>
              <w:t>Baseline: 0</w:t>
            </w:r>
          </w:p>
          <w:p w14:paraId="2EB4F77A" w14:textId="77777777" w:rsidR="00131A99" w:rsidRPr="00BC7827" w:rsidRDefault="00F0554B" w:rsidP="00BC7827">
            <w:pPr>
              <w:rPr>
                <w:sz w:val="18"/>
                <w:szCs w:val="18"/>
              </w:rPr>
            </w:pPr>
            <w:r w:rsidRPr="00BC7827">
              <w:rPr>
                <w:sz w:val="18"/>
                <w:szCs w:val="18"/>
              </w:rPr>
              <w:t xml:space="preserve">Target: 4 </w:t>
            </w:r>
          </w:p>
          <w:p w14:paraId="6F86D224" w14:textId="40B2C6A8"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ource: MoJ</w:t>
            </w:r>
          </w:p>
          <w:p w14:paraId="2238B294" w14:textId="77777777" w:rsidR="00131A99" w:rsidRPr="00BC7827" w:rsidRDefault="00DB197B" w:rsidP="00BC7827">
            <w:pPr>
              <w:rPr>
                <w:sz w:val="18"/>
                <w:szCs w:val="18"/>
              </w:rPr>
            </w:pPr>
          </w:p>
          <w:p w14:paraId="7427A936" w14:textId="257BEA02" w:rsidR="00131A99" w:rsidRPr="00BC7827" w:rsidRDefault="00F0554B" w:rsidP="00BC7827">
            <w:pPr>
              <w:rPr>
                <w:sz w:val="18"/>
                <w:szCs w:val="18"/>
              </w:rPr>
            </w:pPr>
            <w:r w:rsidRPr="00BC7827">
              <w:rPr>
                <w:sz w:val="18"/>
                <w:szCs w:val="18"/>
              </w:rPr>
              <w:t>3.2.2</w:t>
            </w:r>
            <w:r w:rsidR="00AB1709">
              <w:rPr>
                <w:sz w:val="18"/>
                <w:szCs w:val="18"/>
              </w:rPr>
              <w:t>.,:</w:t>
            </w:r>
            <w:r w:rsidRPr="00BC7827">
              <w:rPr>
                <w:sz w:val="18"/>
                <w:szCs w:val="18"/>
              </w:rPr>
              <w:t xml:space="preserve"> Number of gender-responsive legal reforms, policies and strategies developed and implemented to promote participation of women, youth and </w:t>
            </w:r>
            <w:r w:rsidR="00AB1709">
              <w:rPr>
                <w:sz w:val="18"/>
                <w:szCs w:val="18"/>
              </w:rPr>
              <w:t>people living with disabilities.</w:t>
            </w:r>
          </w:p>
          <w:p w14:paraId="30936777" w14:textId="77777777" w:rsidR="00131A99" w:rsidRPr="00BC7827" w:rsidRDefault="00DB197B" w:rsidP="00BC7827">
            <w:pPr>
              <w:rPr>
                <w:sz w:val="18"/>
                <w:szCs w:val="18"/>
              </w:rPr>
            </w:pPr>
          </w:p>
          <w:p w14:paraId="21F51AF9" w14:textId="77777777" w:rsidR="00131A99" w:rsidRPr="00BC7827" w:rsidRDefault="00F0554B" w:rsidP="00BC7827">
            <w:pPr>
              <w:rPr>
                <w:sz w:val="18"/>
                <w:szCs w:val="18"/>
              </w:rPr>
            </w:pPr>
            <w:r w:rsidRPr="00BC7827">
              <w:rPr>
                <w:sz w:val="18"/>
                <w:szCs w:val="18"/>
              </w:rPr>
              <w:t>Baseline (2022): 0</w:t>
            </w:r>
          </w:p>
          <w:p w14:paraId="531874A8" w14:textId="77777777" w:rsidR="00131A99" w:rsidRPr="00BC7827" w:rsidRDefault="00F0554B" w:rsidP="00BC7827">
            <w:pPr>
              <w:rPr>
                <w:sz w:val="18"/>
                <w:szCs w:val="18"/>
              </w:rPr>
            </w:pPr>
            <w:r w:rsidRPr="00BC7827">
              <w:rPr>
                <w:sz w:val="18"/>
                <w:szCs w:val="18"/>
              </w:rPr>
              <w:t>Target (2027): 2</w:t>
            </w:r>
          </w:p>
          <w:p w14:paraId="6C4045B1" w14:textId="1DCD1370"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 xml:space="preserve">ource: MoJ </w:t>
            </w:r>
          </w:p>
          <w:p w14:paraId="78BE9062" w14:textId="77777777" w:rsidR="00131A99" w:rsidRPr="00BC7827" w:rsidRDefault="00DB197B" w:rsidP="00BC7827">
            <w:pPr>
              <w:rPr>
                <w:sz w:val="18"/>
                <w:szCs w:val="18"/>
              </w:rPr>
            </w:pPr>
          </w:p>
          <w:p w14:paraId="7B71729E" w14:textId="19D651C3" w:rsidR="00131A99" w:rsidRPr="00BC7827" w:rsidRDefault="00F0554B" w:rsidP="00523320">
            <w:pPr>
              <w:rPr>
                <w:sz w:val="18"/>
                <w:szCs w:val="18"/>
              </w:rPr>
            </w:pPr>
            <w:r w:rsidRPr="00BC7827">
              <w:rPr>
                <w:sz w:val="18"/>
                <w:szCs w:val="18"/>
              </w:rPr>
              <w:t>3.2.2.</w:t>
            </w:r>
            <w:r w:rsidR="00AB1709">
              <w:rPr>
                <w:sz w:val="18"/>
                <w:szCs w:val="18"/>
              </w:rPr>
              <w:t>:</w:t>
            </w:r>
            <w:r w:rsidRPr="00BC7827">
              <w:rPr>
                <w:sz w:val="18"/>
                <w:szCs w:val="18"/>
              </w:rPr>
              <w:t xml:space="preserve"> Number of eligible voters registered as voters, disaggregated by sex and status</w:t>
            </w:r>
            <w:r w:rsidR="00AB1709">
              <w:rPr>
                <w:sz w:val="18"/>
                <w:szCs w:val="18"/>
              </w:rPr>
              <w:t>.</w:t>
            </w:r>
            <w:r w:rsidRPr="00BC7827">
              <w:rPr>
                <w:sz w:val="18"/>
                <w:szCs w:val="18"/>
              </w:rPr>
              <w:t xml:space="preserve"> </w:t>
            </w:r>
          </w:p>
          <w:p w14:paraId="4A4715BA" w14:textId="6D84C3FC" w:rsidR="00131A99" w:rsidRPr="00BC7827" w:rsidRDefault="00F0554B" w:rsidP="00BC7827">
            <w:pPr>
              <w:rPr>
                <w:sz w:val="18"/>
                <w:szCs w:val="18"/>
              </w:rPr>
            </w:pPr>
            <w:r w:rsidRPr="00BC7827">
              <w:rPr>
                <w:sz w:val="18"/>
                <w:szCs w:val="18"/>
              </w:rPr>
              <w:t xml:space="preserve">Baseline (2021): National registered voters: 7,002,499, </w:t>
            </w:r>
            <w:r w:rsidR="00AB1709">
              <w:rPr>
                <w:sz w:val="18"/>
                <w:szCs w:val="18"/>
              </w:rPr>
              <w:t>w</w:t>
            </w:r>
            <w:r w:rsidRPr="00BC7827">
              <w:rPr>
                <w:sz w:val="18"/>
                <w:szCs w:val="18"/>
              </w:rPr>
              <w:t xml:space="preserve">omen: 3,739,971, </w:t>
            </w:r>
            <w:r w:rsidR="00AB1709">
              <w:rPr>
                <w:sz w:val="18"/>
                <w:szCs w:val="18"/>
              </w:rPr>
              <w:t>y</w:t>
            </w:r>
            <w:r w:rsidRPr="00BC7827">
              <w:rPr>
                <w:sz w:val="18"/>
                <w:szCs w:val="18"/>
              </w:rPr>
              <w:t>outh:</w:t>
            </w:r>
            <w:r w:rsidR="00AB1709">
              <w:rPr>
                <w:sz w:val="18"/>
                <w:szCs w:val="18"/>
              </w:rPr>
              <w:t xml:space="preserve"> </w:t>
            </w:r>
            <w:r w:rsidRPr="00BC7827">
              <w:rPr>
                <w:sz w:val="18"/>
                <w:szCs w:val="18"/>
              </w:rPr>
              <w:t xml:space="preserve">3,792,689, </w:t>
            </w:r>
            <w:r w:rsidR="00AB1709">
              <w:rPr>
                <w:sz w:val="18"/>
                <w:szCs w:val="18"/>
              </w:rPr>
              <w:t>people in</w:t>
            </w:r>
            <w:r w:rsidRPr="00BC7827">
              <w:rPr>
                <w:sz w:val="18"/>
                <w:szCs w:val="18"/>
              </w:rPr>
              <w:t xml:space="preserve"> </w:t>
            </w:r>
            <w:r w:rsidR="00AB1709">
              <w:rPr>
                <w:sz w:val="18"/>
                <w:szCs w:val="18"/>
              </w:rPr>
              <w:t>l</w:t>
            </w:r>
            <w:r w:rsidRPr="00BC7827">
              <w:rPr>
                <w:sz w:val="18"/>
                <w:szCs w:val="18"/>
              </w:rPr>
              <w:t xml:space="preserve">awful </w:t>
            </w:r>
            <w:r w:rsidR="00AB1709">
              <w:rPr>
                <w:sz w:val="18"/>
                <w:szCs w:val="18"/>
              </w:rPr>
              <w:t>c</w:t>
            </w:r>
            <w:r w:rsidRPr="00BC7827">
              <w:rPr>
                <w:sz w:val="18"/>
                <w:szCs w:val="18"/>
              </w:rPr>
              <w:t xml:space="preserve">ustody: 14,963, </w:t>
            </w:r>
            <w:r w:rsidR="00AB1709">
              <w:rPr>
                <w:sz w:val="18"/>
                <w:szCs w:val="18"/>
              </w:rPr>
              <w:t>people living</w:t>
            </w:r>
            <w:r w:rsidR="00AB1709" w:rsidRPr="00BC7827">
              <w:rPr>
                <w:sz w:val="18"/>
                <w:szCs w:val="18"/>
              </w:rPr>
              <w:t xml:space="preserve"> </w:t>
            </w:r>
            <w:r w:rsidRPr="00BC7827">
              <w:rPr>
                <w:sz w:val="18"/>
                <w:szCs w:val="18"/>
              </w:rPr>
              <w:t>with disabilities: 14,262</w:t>
            </w:r>
          </w:p>
          <w:p w14:paraId="24196401" w14:textId="2C005439" w:rsidR="00131A99" w:rsidRPr="00BC7827" w:rsidRDefault="00F0554B" w:rsidP="00BC7827">
            <w:pPr>
              <w:rPr>
                <w:sz w:val="18"/>
                <w:szCs w:val="18"/>
              </w:rPr>
            </w:pPr>
            <w:r w:rsidRPr="00BC7827">
              <w:rPr>
                <w:sz w:val="18"/>
                <w:szCs w:val="18"/>
              </w:rPr>
              <w:t xml:space="preserve">Target (2027): National registered voters: 7,069,830, </w:t>
            </w:r>
            <w:r w:rsidR="00AB1709">
              <w:rPr>
                <w:sz w:val="18"/>
                <w:szCs w:val="18"/>
              </w:rPr>
              <w:t>w</w:t>
            </w:r>
            <w:r w:rsidRPr="00BC7827">
              <w:rPr>
                <w:sz w:val="18"/>
                <w:szCs w:val="18"/>
              </w:rPr>
              <w:t>omen: 3,</w:t>
            </w:r>
            <w:r w:rsidR="00FD47FB">
              <w:rPr>
                <w:sz w:val="18"/>
                <w:szCs w:val="18"/>
              </w:rPr>
              <w:t>749</w:t>
            </w:r>
            <w:r w:rsidRPr="00BC7827">
              <w:rPr>
                <w:sz w:val="18"/>
                <w:szCs w:val="18"/>
              </w:rPr>
              <w:t>,</w:t>
            </w:r>
            <w:r w:rsidR="00FD47FB">
              <w:rPr>
                <w:sz w:val="18"/>
                <w:szCs w:val="18"/>
              </w:rPr>
              <w:t>838</w:t>
            </w:r>
            <w:r w:rsidR="005B351D">
              <w:rPr>
                <w:sz w:val="18"/>
                <w:szCs w:val="18"/>
              </w:rPr>
              <w:t>,</w:t>
            </w:r>
            <w:r w:rsidRPr="00BC7827">
              <w:rPr>
                <w:sz w:val="18"/>
                <w:szCs w:val="18"/>
              </w:rPr>
              <w:t xml:space="preserve"> </w:t>
            </w:r>
            <w:r w:rsidR="00AB1709">
              <w:rPr>
                <w:sz w:val="18"/>
                <w:szCs w:val="18"/>
              </w:rPr>
              <w:t>y</w:t>
            </w:r>
            <w:r w:rsidRPr="00BC7827">
              <w:rPr>
                <w:sz w:val="18"/>
                <w:szCs w:val="18"/>
              </w:rPr>
              <w:t xml:space="preserve">outh: 3,888,407, </w:t>
            </w:r>
            <w:r w:rsidR="00AB1709">
              <w:rPr>
                <w:sz w:val="18"/>
                <w:szCs w:val="18"/>
              </w:rPr>
              <w:t>people in lawful c</w:t>
            </w:r>
            <w:r w:rsidRPr="00BC7827">
              <w:rPr>
                <w:sz w:val="18"/>
                <w:szCs w:val="18"/>
              </w:rPr>
              <w:t>ustody: 15,059</w:t>
            </w:r>
            <w:r w:rsidR="00AB1709">
              <w:rPr>
                <w:sz w:val="18"/>
                <w:szCs w:val="18"/>
              </w:rPr>
              <w:t>,</w:t>
            </w:r>
            <w:r w:rsidRPr="00BC7827">
              <w:rPr>
                <w:sz w:val="18"/>
                <w:szCs w:val="18"/>
              </w:rPr>
              <w:t xml:space="preserve"> </w:t>
            </w:r>
            <w:r w:rsidR="00AB1709">
              <w:rPr>
                <w:sz w:val="18"/>
                <w:szCs w:val="18"/>
              </w:rPr>
              <w:t>people living</w:t>
            </w:r>
            <w:r w:rsidR="00AB1709" w:rsidRPr="00BC7827">
              <w:rPr>
                <w:sz w:val="18"/>
                <w:szCs w:val="18"/>
              </w:rPr>
              <w:t xml:space="preserve"> </w:t>
            </w:r>
            <w:r w:rsidRPr="00BC7827">
              <w:rPr>
                <w:sz w:val="18"/>
                <w:szCs w:val="18"/>
              </w:rPr>
              <w:t>with disabilities: 21,210</w:t>
            </w:r>
            <w:r w:rsidR="00AB1709">
              <w:rPr>
                <w:sz w:val="18"/>
                <w:szCs w:val="18"/>
              </w:rPr>
              <w:t>.</w:t>
            </w:r>
          </w:p>
          <w:p w14:paraId="7D1E2F42" w14:textId="23ABE95F" w:rsidR="00131A99" w:rsidRPr="00BC7827" w:rsidRDefault="00F0554B" w:rsidP="00BC7827">
            <w:pPr>
              <w:rPr>
                <w:sz w:val="18"/>
                <w:szCs w:val="18"/>
              </w:rPr>
            </w:pPr>
            <w:r w:rsidRPr="00BC7827">
              <w:rPr>
                <w:sz w:val="18"/>
                <w:szCs w:val="18"/>
              </w:rPr>
              <w:t xml:space="preserve">Data </w:t>
            </w:r>
            <w:r w:rsidR="00273D45">
              <w:rPr>
                <w:sz w:val="18"/>
                <w:szCs w:val="18"/>
              </w:rPr>
              <w:t>s</w:t>
            </w:r>
            <w:r w:rsidR="00273D45" w:rsidRPr="00BC7827">
              <w:rPr>
                <w:sz w:val="18"/>
                <w:szCs w:val="18"/>
              </w:rPr>
              <w:t>ource</w:t>
            </w:r>
            <w:r w:rsidRPr="00BC7827">
              <w:rPr>
                <w:sz w:val="18"/>
                <w:szCs w:val="18"/>
              </w:rPr>
              <w:t>: ECZ</w:t>
            </w:r>
          </w:p>
          <w:p w14:paraId="0A080053" w14:textId="77777777" w:rsidR="00131A99" w:rsidRPr="00BC7827" w:rsidRDefault="00DB197B" w:rsidP="00BC7827">
            <w:pPr>
              <w:rPr>
                <w:sz w:val="18"/>
                <w:szCs w:val="18"/>
              </w:rPr>
            </w:pPr>
          </w:p>
          <w:p w14:paraId="700121AD" w14:textId="4755D387" w:rsidR="00131A99" w:rsidRPr="00BC7827" w:rsidRDefault="00F0554B" w:rsidP="00BC7827">
            <w:pPr>
              <w:rPr>
                <w:sz w:val="18"/>
                <w:szCs w:val="18"/>
              </w:rPr>
            </w:pPr>
            <w:r w:rsidRPr="00BC7827">
              <w:rPr>
                <w:sz w:val="18"/>
                <w:szCs w:val="18"/>
              </w:rPr>
              <w:t>3.2.3.</w:t>
            </w:r>
            <w:r w:rsidR="00AB1709">
              <w:rPr>
                <w:sz w:val="18"/>
                <w:szCs w:val="18"/>
              </w:rPr>
              <w:t>:</w:t>
            </w:r>
            <w:r w:rsidRPr="00BC7827">
              <w:rPr>
                <w:sz w:val="18"/>
                <w:szCs w:val="18"/>
              </w:rPr>
              <w:t xml:space="preserve"> Number of gender-responsive systems developed and implemented to prevent violence and consolidate peace</w:t>
            </w:r>
            <w:r w:rsidR="00AB1709">
              <w:rPr>
                <w:sz w:val="18"/>
                <w:szCs w:val="18"/>
              </w:rPr>
              <w:t>.</w:t>
            </w:r>
          </w:p>
          <w:p w14:paraId="7675EC85" w14:textId="77777777" w:rsidR="00131A99" w:rsidRPr="00BC7827" w:rsidRDefault="00DB197B" w:rsidP="00BC7827">
            <w:pPr>
              <w:rPr>
                <w:sz w:val="18"/>
                <w:szCs w:val="18"/>
              </w:rPr>
            </w:pPr>
          </w:p>
          <w:p w14:paraId="24FFA221" w14:textId="77777777" w:rsidR="00131A99" w:rsidRPr="00BC7827" w:rsidRDefault="00F0554B" w:rsidP="00BC7827">
            <w:pPr>
              <w:rPr>
                <w:sz w:val="18"/>
                <w:szCs w:val="18"/>
              </w:rPr>
            </w:pPr>
            <w:r w:rsidRPr="00BC7827">
              <w:rPr>
                <w:sz w:val="18"/>
                <w:szCs w:val="18"/>
              </w:rPr>
              <w:lastRenderedPageBreak/>
              <w:t xml:space="preserve">Baseline (2021): 3 developed </w:t>
            </w:r>
          </w:p>
          <w:p w14:paraId="7DFB908B" w14:textId="77777777" w:rsidR="00131A99" w:rsidRPr="00BC7827" w:rsidRDefault="00F0554B" w:rsidP="00BC7827">
            <w:pPr>
              <w:rPr>
                <w:sz w:val="18"/>
                <w:szCs w:val="18"/>
              </w:rPr>
            </w:pPr>
            <w:r w:rsidRPr="00BC7827">
              <w:rPr>
                <w:sz w:val="18"/>
                <w:szCs w:val="18"/>
              </w:rPr>
              <w:t>Target 2027):  4 developed and sustained</w:t>
            </w:r>
          </w:p>
          <w:p w14:paraId="36E52C6B" w14:textId="1524B31D"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ource: UNDP</w:t>
            </w:r>
            <w:bookmarkEnd w:id="6"/>
          </w:p>
        </w:tc>
        <w:tc>
          <w:tcPr>
            <w:tcW w:w="2693" w:type="dxa"/>
          </w:tcPr>
          <w:p w14:paraId="10E5CB88" w14:textId="77777777" w:rsidR="00131A99" w:rsidRPr="00BC7827" w:rsidRDefault="00F0554B" w:rsidP="00BC7827">
            <w:pPr>
              <w:rPr>
                <w:b/>
                <w:sz w:val="18"/>
                <w:szCs w:val="18"/>
              </w:rPr>
            </w:pPr>
            <w:r w:rsidRPr="00BC7827">
              <w:rPr>
                <w:b/>
                <w:sz w:val="18"/>
                <w:szCs w:val="18"/>
              </w:rPr>
              <w:lastRenderedPageBreak/>
              <w:t>Government</w:t>
            </w:r>
          </w:p>
          <w:p w14:paraId="5ABDDEE5" w14:textId="77777777" w:rsidR="00131A99" w:rsidRPr="00BC7827" w:rsidRDefault="00F0554B" w:rsidP="00BC7827">
            <w:pPr>
              <w:rPr>
                <w:sz w:val="18"/>
                <w:szCs w:val="18"/>
              </w:rPr>
            </w:pPr>
            <w:r w:rsidRPr="00BC7827">
              <w:rPr>
                <w:sz w:val="18"/>
                <w:szCs w:val="18"/>
              </w:rPr>
              <w:t>Ministry of Justice (MoJ)</w:t>
            </w:r>
          </w:p>
          <w:p w14:paraId="411CE3C3" w14:textId="77777777" w:rsidR="00131A99" w:rsidRPr="00BC7827" w:rsidRDefault="00F0554B" w:rsidP="00BC7827">
            <w:pPr>
              <w:rPr>
                <w:sz w:val="18"/>
                <w:szCs w:val="18"/>
                <w:lang w:val="fr-FR"/>
              </w:rPr>
            </w:pPr>
            <w:r w:rsidRPr="00BC7827">
              <w:rPr>
                <w:sz w:val="18"/>
                <w:szCs w:val="18"/>
                <w:lang w:val="fr-FR"/>
              </w:rPr>
              <w:t>MoHA</w:t>
            </w:r>
          </w:p>
          <w:p w14:paraId="0C5A9140" w14:textId="77777777" w:rsidR="00131A99" w:rsidRPr="00BC7827" w:rsidRDefault="00F0554B" w:rsidP="00BC7827">
            <w:pPr>
              <w:rPr>
                <w:sz w:val="18"/>
                <w:szCs w:val="18"/>
                <w:lang w:val="fr-FR"/>
              </w:rPr>
            </w:pPr>
            <w:r w:rsidRPr="00BC7827">
              <w:rPr>
                <w:sz w:val="18"/>
                <w:szCs w:val="18"/>
                <w:lang w:val="fr-FR"/>
              </w:rPr>
              <w:t>Zambia Police Services (ZPS)</w:t>
            </w:r>
          </w:p>
          <w:p w14:paraId="0982FCD3" w14:textId="67736A9D" w:rsidR="00131A99" w:rsidRPr="00BC7827" w:rsidRDefault="00F0554B" w:rsidP="00BC7827">
            <w:pPr>
              <w:rPr>
                <w:sz w:val="18"/>
                <w:szCs w:val="18"/>
              </w:rPr>
            </w:pPr>
            <w:r w:rsidRPr="00BC7827">
              <w:rPr>
                <w:sz w:val="18"/>
                <w:szCs w:val="18"/>
              </w:rPr>
              <w:t>Human Right</w:t>
            </w:r>
            <w:r w:rsidR="00523320">
              <w:rPr>
                <w:sz w:val="18"/>
                <w:szCs w:val="18"/>
              </w:rPr>
              <w:t>s</w:t>
            </w:r>
            <w:r w:rsidRPr="00BC7827">
              <w:rPr>
                <w:sz w:val="18"/>
                <w:szCs w:val="18"/>
              </w:rPr>
              <w:t xml:space="preserve"> Commission (HRC)</w:t>
            </w:r>
          </w:p>
          <w:p w14:paraId="0129E374" w14:textId="024F6FE4" w:rsidR="00131A99" w:rsidRPr="00BC7827" w:rsidRDefault="00F0554B" w:rsidP="00BC7827">
            <w:pPr>
              <w:rPr>
                <w:sz w:val="18"/>
                <w:szCs w:val="18"/>
              </w:rPr>
            </w:pPr>
            <w:r w:rsidRPr="00BC7827">
              <w:rPr>
                <w:sz w:val="18"/>
                <w:szCs w:val="18"/>
              </w:rPr>
              <w:t>E</w:t>
            </w:r>
            <w:r w:rsidR="006D5E28">
              <w:rPr>
                <w:sz w:val="18"/>
                <w:szCs w:val="18"/>
              </w:rPr>
              <w:t>lectoral Commission of Zambia (E</w:t>
            </w:r>
            <w:r w:rsidRPr="00BC7827">
              <w:rPr>
                <w:sz w:val="18"/>
                <w:szCs w:val="18"/>
              </w:rPr>
              <w:t>CZ</w:t>
            </w:r>
            <w:r w:rsidR="006D5E28">
              <w:rPr>
                <w:sz w:val="18"/>
                <w:szCs w:val="18"/>
              </w:rPr>
              <w:t>)</w:t>
            </w:r>
          </w:p>
          <w:p w14:paraId="3F07807A" w14:textId="77777777" w:rsidR="00131A99" w:rsidRPr="00BC7827" w:rsidRDefault="00F0554B" w:rsidP="00BC7827">
            <w:pPr>
              <w:rPr>
                <w:sz w:val="18"/>
                <w:szCs w:val="18"/>
              </w:rPr>
            </w:pPr>
            <w:r w:rsidRPr="00BC7827">
              <w:rPr>
                <w:sz w:val="18"/>
                <w:szCs w:val="18"/>
              </w:rPr>
              <w:t xml:space="preserve">Judiciary </w:t>
            </w:r>
          </w:p>
          <w:p w14:paraId="1DD8B006" w14:textId="77777777" w:rsidR="00131A99" w:rsidRPr="00BC7827" w:rsidRDefault="00F0554B" w:rsidP="00BC7827">
            <w:pPr>
              <w:rPr>
                <w:sz w:val="18"/>
                <w:szCs w:val="18"/>
              </w:rPr>
            </w:pPr>
            <w:r w:rsidRPr="00BC7827">
              <w:rPr>
                <w:sz w:val="18"/>
                <w:szCs w:val="18"/>
              </w:rPr>
              <w:t xml:space="preserve">Parliament </w:t>
            </w:r>
          </w:p>
          <w:p w14:paraId="1CE5A41C" w14:textId="77777777" w:rsidR="00131A99" w:rsidRPr="00BC7827" w:rsidRDefault="00DB197B" w:rsidP="00BC7827">
            <w:pPr>
              <w:rPr>
                <w:sz w:val="18"/>
                <w:szCs w:val="18"/>
              </w:rPr>
            </w:pPr>
          </w:p>
          <w:p w14:paraId="30D5760D" w14:textId="77777777" w:rsidR="00131A99" w:rsidRPr="00BC7827" w:rsidRDefault="00F0554B" w:rsidP="00BC7827">
            <w:pPr>
              <w:rPr>
                <w:b/>
                <w:sz w:val="18"/>
                <w:szCs w:val="18"/>
              </w:rPr>
            </w:pPr>
            <w:r w:rsidRPr="00BC7827">
              <w:rPr>
                <w:b/>
                <w:sz w:val="18"/>
                <w:szCs w:val="18"/>
              </w:rPr>
              <w:t>Cooperating and Development Partners</w:t>
            </w:r>
          </w:p>
          <w:p w14:paraId="081EAD30" w14:textId="127CFF56" w:rsidR="00131A99" w:rsidRPr="00BC7827" w:rsidRDefault="00F0554B" w:rsidP="00BC7827">
            <w:pPr>
              <w:rPr>
                <w:sz w:val="18"/>
                <w:szCs w:val="18"/>
              </w:rPr>
            </w:pPr>
            <w:r w:rsidRPr="00BC7827">
              <w:rPr>
                <w:sz w:val="18"/>
                <w:szCs w:val="18"/>
              </w:rPr>
              <w:t>E</w:t>
            </w:r>
            <w:r w:rsidR="00AB1709">
              <w:rPr>
                <w:sz w:val="18"/>
                <w:szCs w:val="18"/>
              </w:rPr>
              <w:t xml:space="preserve">uropean </w:t>
            </w:r>
            <w:r w:rsidRPr="00BC7827">
              <w:rPr>
                <w:sz w:val="18"/>
                <w:szCs w:val="18"/>
              </w:rPr>
              <w:t>U</w:t>
            </w:r>
            <w:r w:rsidR="00AB1709">
              <w:rPr>
                <w:sz w:val="18"/>
                <w:szCs w:val="18"/>
              </w:rPr>
              <w:t>nion</w:t>
            </w:r>
          </w:p>
          <w:p w14:paraId="1BE6C376" w14:textId="6977705C" w:rsidR="00131A99" w:rsidRPr="00BC7827" w:rsidRDefault="00AB1709" w:rsidP="00BC7827">
            <w:pPr>
              <w:rPr>
                <w:sz w:val="18"/>
                <w:szCs w:val="18"/>
              </w:rPr>
            </w:pPr>
            <w:r w:rsidRPr="00AB1709">
              <w:rPr>
                <w:sz w:val="18"/>
                <w:szCs w:val="18"/>
              </w:rPr>
              <w:t>Department for International Development</w:t>
            </w:r>
            <w:r>
              <w:rPr>
                <w:sz w:val="18"/>
                <w:szCs w:val="18"/>
              </w:rPr>
              <w:t xml:space="preserve"> (</w:t>
            </w:r>
            <w:r w:rsidR="00F0554B" w:rsidRPr="00BC7827">
              <w:rPr>
                <w:sz w:val="18"/>
                <w:szCs w:val="18"/>
              </w:rPr>
              <w:t>DFID</w:t>
            </w:r>
            <w:r>
              <w:rPr>
                <w:sz w:val="18"/>
                <w:szCs w:val="18"/>
              </w:rPr>
              <w:t>)</w:t>
            </w:r>
          </w:p>
          <w:p w14:paraId="7EE5421B" w14:textId="1CD4E4F4" w:rsidR="00131A99" w:rsidRPr="00BC7827" w:rsidRDefault="00AB1709" w:rsidP="00BC7827">
            <w:pPr>
              <w:rPr>
                <w:sz w:val="18"/>
                <w:szCs w:val="18"/>
              </w:rPr>
            </w:pPr>
            <w:r w:rsidRPr="00AB1709">
              <w:rPr>
                <w:sz w:val="18"/>
                <w:szCs w:val="18"/>
              </w:rPr>
              <w:t>United States Agency for International Development</w:t>
            </w:r>
            <w:r>
              <w:rPr>
                <w:sz w:val="18"/>
                <w:szCs w:val="18"/>
              </w:rPr>
              <w:t xml:space="preserve"> (</w:t>
            </w:r>
            <w:r w:rsidR="00F0554B" w:rsidRPr="00BC7827">
              <w:rPr>
                <w:sz w:val="18"/>
                <w:szCs w:val="18"/>
              </w:rPr>
              <w:t>USAID</w:t>
            </w:r>
            <w:r>
              <w:rPr>
                <w:sz w:val="18"/>
                <w:szCs w:val="18"/>
              </w:rPr>
              <w:t>)</w:t>
            </w:r>
          </w:p>
          <w:p w14:paraId="19FAF041" w14:textId="75979652" w:rsidR="00131A99" w:rsidRPr="00BC7827" w:rsidRDefault="00AB1709" w:rsidP="00AB1709">
            <w:pPr>
              <w:rPr>
                <w:sz w:val="18"/>
                <w:szCs w:val="18"/>
              </w:rPr>
            </w:pPr>
            <w:r>
              <w:rPr>
                <w:sz w:val="18"/>
                <w:szCs w:val="18"/>
              </w:rPr>
              <w:t xml:space="preserve">Governments of </w:t>
            </w:r>
            <w:r w:rsidR="00F0554B" w:rsidRPr="00BC7827">
              <w:rPr>
                <w:sz w:val="18"/>
                <w:szCs w:val="18"/>
              </w:rPr>
              <w:t xml:space="preserve">Ireland </w:t>
            </w:r>
            <w:r>
              <w:rPr>
                <w:sz w:val="18"/>
                <w:szCs w:val="18"/>
              </w:rPr>
              <w:t xml:space="preserve">and </w:t>
            </w:r>
            <w:r w:rsidR="00F0554B" w:rsidRPr="00BC7827">
              <w:rPr>
                <w:sz w:val="18"/>
                <w:szCs w:val="18"/>
              </w:rPr>
              <w:t xml:space="preserve">Germany </w:t>
            </w:r>
          </w:p>
          <w:p w14:paraId="4ADFA1EA" w14:textId="77777777" w:rsidR="00131A99" w:rsidRPr="00BC7827" w:rsidRDefault="00DB197B" w:rsidP="00BC7827">
            <w:pPr>
              <w:rPr>
                <w:b/>
                <w:sz w:val="18"/>
                <w:szCs w:val="18"/>
              </w:rPr>
            </w:pPr>
          </w:p>
          <w:p w14:paraId="00535F9C" w14:textId="77777777" w:rsidR="00131A99" w:rsidRPr="00BC7827" w:rsidRDefault="00F0554B" w:rsidP="00BC7827">
            <w:pPr>
              <w:rPr>
                <w:b/>
                <w:sz w:val="18"/>
                <w:szCs w:val="18"/>
              </w:rPr>
            </w:pPr>
            <w:r w:rsidRPr="00BC7827">
              <w:rPr>
                <w:b/>
                <w:sz w:val="18"/>
                <w:szCs w:val="18"/>
              </w:rPr>
              <w:t>Others</w:t>
            </w:r>
          </w:p>
          <w:p w14:paraId="19878FBB" w14:textId="77777777" w:rsidR="00131A99" w:rsidRPr="00BC7827" w:rsidRDefault="00F0554B" w:rsidP="00BC7827">
            <w:pPr>
              <w:rPr>
                <w:sz w:val="18"/>
                <w:szCs w:val="18"/>
              </w:rPr>
            </w:pPr>
            <w:r w:rsidRPr="00BC7827">
              <w:rPr>
                <w:sz w:val="18"/>
                <w:szCs w:val="18"/>
              </w:rPr>
              <w:t>CSOs</w:t>
            </w:r>
          </w:p>
          <w:p w14:paraId="5A0062E6" w14:textId="2CAD9267" w:rsidR="00131A99" w:rsidRPr="00BC7827" w:rsidRDefault="00F0554B" w:rsidP="00523320">
            <w:pPr>
              <w:rPr>
                <w:sz w:val="18"/>
                <w:szCs w:val="18"/>
              </w:rPr>
            </w:pPr>
            <w:r w:rsidRPr="00BC7827">
              <w:rPr>
                <w:sz w:val="18"/>
                <w:szCs w:val="18"/>
              </w:rPr>
              <w:t>Media</w:t>
            </w:r>
          </w:p>
        </w:tc>
        <w:tc>
          <w:tcPr>
            <w:tcW w:w="1808" w:type="dxa"/>
            <w:vMerge/>
            <w:tcMar>
              <w:top w:w="15" w:type="dxa"/>
              <w:left w:w="108" w:type="dxa"/>
              <w:bottom w:w="0" w:type="dxa"/>
              <w:right w:w="108" w:type="dxa"/>
            </w:tcMar>
          </w:tcPr>
          <w:p w14:paraId="5BDF0A78" w14:textId="77777777" w:rsidR="00131A99" w:rsidRPr="00BC7827" w:rsidRDefault="00DB197B" w:rsidP="00BC7827">
            <w:pPr>
              <w:rPr>
                <w:b/>
                <w:sz w:val="18"/>
                <w:szCs w:val="18"/>
              </w:rPr>
            </w:pPr>
          </w:p>
        </w:tc>
      </w:tr>
      <w:tr w:rsidR="005A3D02" w:rsidRPr="00BC7827" w14:paraId="538E4028" w14:textId="77777777" w:rsidTr="002B799A">
        <w:trPr>
          <w:trHeight w:val="232"/>
        </w:trPr>
        <w:tc>
          <w:tcPr>
            <w:tcW w:w="0" w:type="auto"/>
            <w:vMerge/>
            <w:tcMar>
              <w:top w:w="72" w:type="dxa"/>
              <w:left w:w="144" w:type="dxa"/>
              <w:bottom w:w="72" w:type="dxa"/>
              <w:right w:w="144" w:type="dxa"/>
            </w:tcMar>
          </w:tcPr>
          <w:p w14:paraId="4F4C8282" w14:textId="77777777" w:rsidR="00131A99" w:rsidRPr="00BC7827" w:rsidRDefault="00DB197B" w:rsidP="00BC7827">
            <w:pPr>
              <w:rPr>
                <w:b/>
                <w:sz w:val="18"/>
                <w:szCs w:val="18"/>
              </w:rPr>
            </w:pPr>
          </w:p>
        </w:tc>
        <w:tc>
          <w:tcPr>
            <w:tcW w:w="0" w:type="auto"/>
          </w:tcPr>
          <w:p w14:paraId="4537906A" w14:textId="77777777" w:rsidR="00131A99" w:rsidRPr="00BC7827" w:rsidRDefault="00DB197B" w:rsidP="00BC7827">
            <w:pPr>
              <w:rPr>
                <w:sz w:val="18"/>
                <w:szCs w:val="18"/>
              </w:rPr>
            </w:pPr>
          </w:p>
        </w:tc>
        <w:tc>
          <w:tcPr>
            <w:tcW w:w="4320" w:type="dxa"/>
            <w:tcMar>
              <w:top w:w="72" w:type="dxa"/>
              <w:left w:w="144" w:type="dxa"/>
              <w:bottom w:w="72" w:type="dxa"/>
              <w:right w:w="144" w:type="dxa"/>
            </w:tcMar>
          </w:tcPr>
          <w:p w14:paraId="7FAC0E84" w14:textId="536EB4CF" w:rsidR="00131A99" w:rsidRPr="00BC7827" w:rsidRDefault="00F0554B" w:rsidP="00BC7827">
            <w:pPr>
              <w:rPr>
                <w:b/>
                <w:bCs/>
                <w:sz w:val="18"/>
                <w:szCs w:val="18"/>
              </w:rPr>
            </w:pPr>
            <w:bookmarkStart w:id="7" w:name="_Hlk99393158"/>
            <w:r w:rsidRPr="00BC7827">
              <w:rPr>
                <w:b/>
                <w:bCs/>
                <w:sz w:val="18"/>
                <w:szCs w:val="18"/>
              </w:rPr>
              <w:t>Output 3.3</w:t>
            </w:r>
            <w:r w:rsidR="00AB1709">
              <w:rPr>
                <w:b/>
                <w:bCs/>
                <w:sz w:val="18"/>
                <w:szCs w:val="18"/>
              </w:rPr>
              <w:t>.</w:t>
            </w:r>
            <w:r w:rsidRPr="00BC7827">
              <w:rPr>
                <w:b/>
                <w:bCs/>
                <w:sz w:val="18"/>
                <w:szCs w:val="18"/>
              </w:rPr>
              <w:t>: Enhanced gender and youth-sensitive legal policies and mechanisms that foster human rights, non-discrimination</w:t>
            </w:r>
            <w:r w:rsidR="00D250B3">
              <w:rPr>
                <w:b/>
                <w:bCs/>
                <w:sz w:val="18"/>
                <w:szCs w:val="18"/>
              </w:rPr>
              <w:t>,</w:t>
            </w:r>
            <w:r w:rsidRPr="00BC7827">
              <w:rPr>
                <w:b/>
                <w:bCs/>
                <w:sz w:val="18"/>
                <w:szCs w:val="18"/>
              </w:rPr>
              <w:t xml:space="preserve"> and equality</w:t>
            </w:r>
            <w:r w:rsidR="00AB1709">
              <w:rPr>
                <w:b/>
                <w:bCs/>
                <w:sz w:val="18"/>
                <w:szCs w:val="18"/>
              </w:rPr>
              <w:t>.</w:t>
            </w:r>
            <w:r w:rsidRPr="00BC7827">
              <w:rPr>
                <w:b/>
                <w:bCs/>
                <w:sz w:val="18"/>
                <w:szCs w:val="18"/>
              </w:rPr>
              <w:t xml:space="preserve"> </w:t>
            </w:r>
          </w:p>
          <w:p w14:paraId="06B5E042" w14:textId="77777777" w:rsidR="00131A99" w:rsidRPr="00BC7827" w:rsidRDefault="00DB197B" w:rsidP="00BC7827">
            <w:pPr>
              <w:rPr>
                <w:b/>
                <w:sz w:val="18"/>
                <w:szCs w:val="18"/>
              </w:rPr>
            </w:pPr>
          </w:p>
          <w:p w14:paraId="0A68F2A9" w14:textId="40494A37" w:rsidR="00131A99" w:rsidRPr="00BC7827" w:rsidRDefault="00F0554B" w:rsidP="00BC7827">
            <w:pPr>
              <w:rPr>
                <w:sz w:val="18"/>
                <w:szCs w:val="18"/>
              </w:rPr>
            </w:pPr>
            <w:r w:rsidRPr="00BC7827">
              <w:rPr>
                <w:sz w:val="18"/>
                <w:szCs w:val="18"/>
              </w:rPr>
              <w:t>3.3.1.</w:t>
            </w:r>
            <w:r w:rsidR="00AB1709">
              <w:rPr>
                <w:sz w:val="18"/>
                <w:szCs w:val="18"/>
              </w:rPr>
              <w:t>:</w:t>
            </w:r>
            <w:r w:rsidRPr="00BC7827">
              <w:rPr>
                <w:sz w:val="18"/>
                <w:szCs w:val="18"/>
              </w:rPr>
              <w:t xml:space="preserve"> Number of policies and mechanisms developed and implemented to promote gender equality and youth empowerment</w:t>
            </w:r>
            <w:r w:rsidR="00AB1709">
              <w:rPr>
                <w:sz w:val="18"/>
                <w:szCs w:val="18"/>
              </w:rPr>
              <w:t>.</w:t>
            </w:r>
          </w:p>
          <w:p w14:paraId="7731F716" w14:textId="77777777" w:rsidR="00131A99" w:rsidRPr="00BC7827" w:rsidRDefault="00DB197B" w:rsidP="00BC7827">
            <w:pPr>
              <w:rPr>
                <w:sz w:val="18"/>
                <w:szCs w:val="18"/>
              </w:rPr>
            </w:pPr>
          </w:p>
          <w:p w14:paraId="52E101F3" w14:textId="77777777" w:rsidR="00131A99" w:rsidRPr="00BC7827" w:rsidRDefault="00F0554B" w:rsidP="00BC7827">
            <w:pPr>
              <w:rPr>
                <w:sz w:val="18"/>
                <w:szCs w:val="18"/>
              </w:rPr>
            </w:pPr>
            <w:r w:rsidRPr="00BC7827">
              <w:rPr>
                <w:sz w:val="18"/>
                <w:szCs w:val="18"/>
              </w:rPr>
              <w:t>Baseline (2021): 0</w:t>
            </w:r>
          </w:p>
          <w:p w14:paraId="1D14A3F7" w14:textId="77777777" w:rsidR="00131A99" w:rsidRPr="00BC7827" w:rsidRDefault="00F0554B" w:rsidP="00BC7827">
            <w:pPr>
              <w:rPr>
                <w:sz w:val="18"/>
                <w:szCs w:val="18"/>
              </w:rPr>
            </w:pPr>
            <w:r w:rsidRPr="00BC7827">
              <w:rPr>
                <w:sz w:val="18"/>
                <w:szCs w:val="18"/>
              </w:rPr>
              <w:t>Target (2027): 6</w:t>
            </w:r>
          </w:p>
          <w:p w14:paraId="3BE308A8" w14:textId="22E8447C" w:rsidR="00131A99" w:rsidRPr="00BC7827" w:rsidRDefault="00F0554B" w:rsidP="00BC7827">
            <w:pPr>
              <w:rPr>
                <w:sz w:val="18"/>
                <w:szCs w:val="18"/>
              </w:rPr>
            </w:pPr>
            <w:r w:rsidRPr="00BC7827">
              <w:rPr>
                <w:sz w:val="18"/>
                <w:szCs w:val="18"/>
              </w:rPr>
              <w:t>Source: MoJ, ZPS</w:t>
            </w:r>
            <w:r w:rsidR="00AB1709">
              <w:rPr>
                <w:sz w:val="18"/>
                <w:szCs w:val="18"/>
              </w:rPr>
              <w:t>,</w:t>
            </w:r>
            <w:r w:rsidRPr="00BC7827">
              <w:rPr>
                <w:sz w:val="18"/>
                <w:szCs w:val="18"/>
              </w:rPr>
              <w:t xml:space="preserve"> and Gender Division</w:t>
            </w:r>
          </w:p>
          <w:bookmarkEnd w:id="7"/>
          <w:p w14:paraId="0FCFEB47" w14:textId="77777777" w:rsidR="00131A99" w:rsidRPr="00BC7827" w:rsidRDefault="00DB197B" w:rsidP="00BC7827">
            <w:pPr>
              <w:rPr>
                <w:sz w:val="18"/>
                <w:szCs w:val="18"/>
              </w:rPr>
            </w:pPr>
          </w:p>
          <w:p w14:paraId="3681B8E4" w14:textId="139D4D19" w:rsidR="00131A99" w:rsidRPr="00BC7827" w:rsidRDefault="00F0554B" w:rsidP="00BC7827">
            <w:pPr>
              <w:rPr>
                <w:sz w:val="18"/>
                <w:szCs w:val="18"/>
              </w:rPr>
            </w:pPr>
            <w:bookmarkStart w:id="8" w:name="_Hlk99393188"/>
            <w:r w:rsidRPr="00BC7827">
              <w:rPr>
                <w:sz w:val="18"/>
                <w:szCs w:val="18"/>
              </w:rPr>
              <w:t>3.3.2.</w:t>
            </w:r>
            <w:r w:rsidR="00AB1709">
              <w:rPr>
                <w:sz w:val="18"/>
                <w:szCs w:val="18"/>
              </w:rPr>
              <w:t>:</w:t>
            </w:r>
            <w:r w:rsidRPr="00BC7827">
              <w:rPr>
                <w:sz w:val="18"/>
                <w:szCs w:val="18"/>
              </w:rPr>
              <w:t xml:space="preserve"> Number of policies developed and implemented to support the fulfilment of human rights and access to justice for women, </w:t>
            </w:r>
            <w:r w:rsidR="00AB1709">
              <w:rPr>
                <w:sz w:val="18"/>
                <w:szCs w:val="18"/>
              </w:rPr>
              <w:t>people living with HIV</w:t>
            </w:r>
            <w:r w:rsidRPr="00BC7827">
              <w:rPr>
                <w:sz w:val="18"/>
                <w:szCs w:val="18"/>
              </w:rPr>
              <w:t xml:space="preserve">, </w:t>
            </w:r>
            <w:r w:rsidR="00AB1709">
              <w:rPr>
                <w:sz w:val="18"/>
                <w:szCs w:val="18"/>
              </w:rPr>
              <w:t>key populations,</w:t>
            </w:r>
            <w:r w:rsidR="00AB1709" w:rsidRPr="00BC7827">
              <w:rPr>
                <w:sz w:val="18"/>
                <w:szCs w:val="18"/>
              </w:rPr>
              <w:t xml:space="preserve"> </w:t>
            </w:r>
            <w:r w:rsidRPr="00BC7827">
              <w:rPr>
                <w:sz w:val="18"/>
                <w:szCs w:val="18"/>
              </w:rPr>
              <w:t xml:space="preserve">and </w:t>
            </w:r>
            <w:r w:rsidR="00AB1709">
              <w:rPr>
                <w:sz w:val="18"/>
                <w:szCs w:val="18"/>
              </w:rPr>
              <w:t>people living with disabilities.</w:t>
            </w:r>
          </w:p>
          <w:p w14:paraId="299EE237" w14:textId="77777777" w:rsidR="00131A99" w:rsidRPr="00BC7827" w:rsidRDefault="00DB197B" w:rsidP="00BC7827">
            <w:pPr>
              <w:rPr>
                <w:sz w:val="18"/>
                <w:szCs w:val="18"/>
              </w:rPr>
            </w:pPr>
          </w:p>
          <w:p w14:paraId="4F591439" w14:textId="77777777" w:rsidR="00131A99" w:rsidRPr="00BC7827" w:rsidRDefault="00F0554B" w:rsidP="00BC7827">
            <w:pPr>
              <w:rPr>
                <w:sz w:val="18"/>
                <w:szCs w:val="18"/>
              </w:rPr>
            </w:pPr>
            <w:r w:rsidRPr="00BC7827">
              <w:rPr>
                <w:sz w:val="18"/>
                <w:szCs w:val="18"/>
              </w:rPr>
              <w:t xml:space="preserve">Baseline (2021): 0 </w:t>
            </w:r>
          </w:p>
          <w:p w14:paraId="2769AA0C" w14:textId="77777777" w:rsidR="00131A99" w:rsidRPr="00BC7827" w:rsidRDefault="00F0554B" w:rsidP="00BC7827">
            <w:pPr>
              <w:rPr>
                <w:sz w:val="18"/>
                <w:szCs w:val="18"/>
              </w:rPr>
            </w:pPr>
            <w:r w:rsidRPr="00BC7827">
              <w:rPr>
                <w:sz w:val="18"/>
                <w:szCs w:val="18"/>
              </w:rPr>
              <w:t xml:space="preserve">Target (2027): 3 </w:t>
            </w:r>
          </w:p>
          <w:p w14:paraId="1BAD51F2" w14:textId="14A37321" w:rsidR="00131A99" w:rsidRPr="00BC7827" w:rsidRDefault="00F0554B" w:rsidP="00BC7827">
            <w:pPr>
              <w:rPr>
                <w:sz w:val="18"/>
                <w:szCs w:val="18"/>
              </w:rPr>
            </w:pPr>
            <w:r w:rsidRPr="00BC7827">
              <w:rPr>
                <w:sz w:val="18"/>
                <w:szCs w:val="18"/>
              </w:rPr>
              <w:t xml:space="preserve">Data </w:t>
            </w:r>
            <w:r w:rsidR="00AB1709">
              <w:rPr>
                <w:sz w:val="18"/>
                <w:szCs w:val="18"/>
              </w:rPr>
              <w:t>s</w:t>
            </w:r>
            <w:r w:rsidRPr="00BC7827">
              <w:rPr>
                <w:sz w:val="18"/>
                <w:szCs w:val="18"/>
              </w:rPr>
              <w:t>ource: UNDP</w:t>
            </w:r>
            <w:bookmarkEnd w:id="8"/>
          </w:p>
        </w:tc>
        <w:tc>
          <w:tcPr>
            <w:tcW w:w="2693" w:type="dxa"/>
          </w:tcPr>
          <w:p w14:paraId="632D849B" w14:textId="77777777" w:rsidR="00131A99" w:rsidRPr="00BC7827" w:rsidRDefault="00F0554B" w:rsidP="00BC7827">
            <w:pPr>
              <w:rPr>
                <w:b/>
                <w:sz w:val="18"/>
                <w:szCs w:val="18"/>
              </w:rPr>
            </w:pPr>
            <w:r w:rsidRPr="00BC7827">
              <w:rPr>
                <w:b/>
                <w:sz w:val="18"/>
                <w:szCs w:val="18"/>
              </w:rPr>
              <w:t>Government</w:t>
            </w:r>
          </w:p>
          <w:p w14:paraId="64452A63" w14:textId="77777777" w:rsidR="00131A99" w:rsidRPr="00BC7827" w:rsidRDefault="00F0554B" w:rsidP="00BC7827">
            <w:pPr>
              <w:rPr>
                <w:sz w:val="18"/>
                <w:szCs w:val="18"/>
              </w:rPr>
            </w:pPr>
            <w:r w:rsidRPr="00BC7827">
              <w:rPr>
                <w:sz w:val="18"/>
                <w:szCs w:val="18"/>
              </w:rPr>
              <w:t>Gender Division</w:t>
            </w:r>
          </w:p>
          <w:p w14:paraId="4C781060" w14:textId="77777777" w:rsidR="00131A99" w:rsidRPr="00BC7827" w:rsidRDefault="00F0554B" w:rsidP="00BC7827">
            <w:pPr>
              <w:rPr>
                <w:sz w:val="18"/>
                <w:szCs w:val="18"/>
              </w:rPr>
            </w:pPr>
            <w:r w:rsidRPr="00BC7827">
              <w:rPr>
                <w:sz w:val="18"/>
                <w:szCs w:val="18"/>
              </w:rPr>
              <w:t>MoJ</w:t>
            </w:r>
          </w:p>
          <w:p w14:paraId="351908BE" w14:textId="77777777" w:rsidR="00131A99" w:rsidRPr="00BC7827" w:rsidRDefault="00F0554B" w:rsidP="00BC7827">
            <w:pPr>
              <w:rPr>
                <w:sz w:val="18"/>
                <w:szCs w:val="18"/>
              </w:rPr>
            </w:pPr>
            <w:r w:rsidRPr="00BC7827">
              <w:rPr>
                <w:sz w:val="18"/>
                <w:szCs w:val="18"/>
              </w:rPr>
              <w:t>ZPS</w:t>
            </w:r>
          </w:p>
          <w:p w14:paraId="3FD7B75A" w14:textId="71FCDD5B" w:rsidR="00131A99" w:rsidRPr="00BC7827" w:rsidRDefault="00F0554B" w:rsidP="00523320">
            <w:pPr>
              <w:rPr>
                <w:sz w:val="18"/>
                <w:szCs w:val="18"/>
              </w:rPr>
            </w:pPr>
            <w:r w:rsidRPr="00BC7827">
              <w:rPr>
                <w:sz w:val="18"/>
                <w:szCs w:val="18"/>
              </w:rPr>
              <w:t xml:space="preserve">Judiciary </w:t>
            </w:r>
            <w:r w:rsidR="00523320">
              <w:rPr>
                <w:sz w:val="18"/>
                <w:szCs w:val="18"/>
              </w:rPr>
              <w:t>and p</w:t>
            </w:r>
            <w:r w:rsidRPr="00BC7827">
              <w:rPr>
                <w:sz w:val="18"/>
                <w:szCs w:val="18"/>
              </w:rPr>
              <w:t xml:space="preserve">arliament </w:t>
            </w:r>
          </w:p>
          <w:p w14:paraId="51A1D86D" w14:textId="77777777" w:rsidR="00131A99" w:rsidRPr="00BC7827" w:rsidRDefault="00DB197B" w:rsidP="00BC7827">
            <w:pPr>
              <w:rPr>
                <w:sz w:val="18"/>
                <w:szCs w:val="18"/>
              </w:rPr>
            </w:pPr>
          </w:p>
          <w:p w14:paraId="48F8BA8B" w14:textId="77777777" w:rsidR="00131A99" w:rsidRPr="00BC7827" w:rsidRDefault="00F0554B" w:rsidP="00BC7827">
            <w:pPr>
              <w:rPr>
                <w:b/>
                <w:sz w:val="18"/>
                <w:szCs w:val="18"/>
              </w:rPr>
            </w:pPr>
            <w:r w:rsidRPr="00BC7827">
              <w:rPr>
                <w:b/>
                <w:sz w:val="18"/>
                <w:szCs w:val="18"/>
              </w:rPr>
              <w:t>Cooperating and Development Partners</w:t>
            </w:r>
          </w:p>
          <w:p w14:paraId="09194463" w14:textId="007F82FA" w:rsidR="00131A99" w:rsidRPr="00BC7827" w:rsidRDefault="00F0554B" w:rsidP="00BC7827">
            <w:pPr>
              <w:rPr>
                <w:sz w:val="18"/>
                <w:szCs w:val="18"/>
              </w:rPr>
            </w:pPr>
            <w:r w:rsidRPr="00BC7827">
              <w:rPr>
                <w:sz w:val="18"/>
                <w:szCs w:val="18"/>
              </w:rPr>
              <w:t>E</w:t>
            </w:r>
            <w:r w:rsidR="00AB1709">
              <w:rPr>
                <w:sz w:val="18"/>
                <w:szCs w:val="18"/>
              </w:rPr>
              <w:t xml:space="preserve">uropean </w:t>
            </w:r>
            <w:r w:rsidRPr="00BC7827">
              <w:rPr>
                <w:sz w:val="18"/>
                <w:szCs w:val="18"/>
              </w:rPr>
              <w:t>U</w:t>
            </w:r>
            <w:r w:rsidR="00AB1709">
              <w:rPr>
                <w:sz w:val="18"/>
                <w:szCs w:val="18"/>
              </w:rPr>
              <w:t>nion</w:t>
            </w:r>
          </w:p>
          <w:p w14:paraId="29612DEF" w14:textId="6C326B6B" w:rsidR="00131A99" w:rsidRPr="00BC7827" w:rsidRDefault="00AB1709" w:rsidP="00BC7827">
            <w:pPr>
              <w:rPr>
                <w:sz w:val="18"/>
                <w:szCs w:val="18"/>
              </w:rPr>
            </w:pPr>
            <w:r>
              <w:rPr>
                <w:sz w:val="18"/>
                <w:szCs w:val="18"/>
              </w:rPr>
              <w:t xml:space="preserve">Government of </w:t>
            </w:r>
            <w:r w:rsidR="00F0554B" w:rsidRPr="00BC7827">
              <w:rPr>
                <w:sz w:val="18"/>
                <w:szCs w:val="18"/>
              </w:rPr>
              <w:t xml:space="preserve">Netherlands </w:t>
            </w:r>
          </w:p>
          <w:p w14:paraId="102BE47F" w14:textId="77F5D306" w:rsidR="00131A99" w:rsidRPr="00BC7827" w:rsidRDefault="00523320" w:rsidP="00BC7827">
            <w:pPr>
              <w:rPr>
                <w:sz w:val="18"/>
                <w:szCs w:val="18"/>
              </w:rPr>
            </w:pPr>
            <w:r w:rsidRPr="00523320">
              <w:rPr>
                <w:sz w:val="18"/>
                <w:szCs w:val="18"/>
              </w:rPr>
              <w:t>Swedish International Development Cooperation Agency</w:t>
            </w:r>
            <w:r>
              <w:rPr>
                <w:sz w:val="18"/>
                <w:szCs w:val="18"/>
              </w:rPr>
              <w:t xml:space="preserve"> (</w:t>
            </w:r>
            <w:r w:rsidR="00F0554B" w:rsidRPr="00BC7827">
              <w:rPr>
                <w:sz w:val="18"/>
                <w:szCs w:val="18"/>
              </w:rPr>
              <w:t>SIDA</w:t>
            </w:r>
            <w:r>
              <w:rPr>
                <w:sz w:val="18"/>
                <w:szCs w:val="18"/>
              </w:rPr>
              <w:t>)</w:t>
            </w:r>
          </w:p>
          <w:p w14:paraId="7EE9983A" w14:textId="77777777" w:rsidR="00131A99" w:rsidRPr="00BC7827" w:rsidRDefault="00DB197B" w:rsidP="00BC7827">
            <w:pPr>
              <w:rPr>
                <w:b/>
                <w:sz w:val="18"/>
                <w:szCs w:val="18"/>
              </w:rPr>
            </w:pPr>
          </w:p>
          <w:p w14:paraId="6281DCD5" w14:textId="77777777" w:rsidR="00131A99" w:rsidRPr="00BC7827" w:rsidRDefault="00F0554B" w:rsidP="00BC7827">
            <w:pPr>
              <w:rPr>
                <w:b/>
                <w:sz w:val="18"/>
                <w:szCs w:val="18"/>
              </w:rPr>
            </w:pPr>
            <w:r w:rsidRPr="00BC7827">
              <w:rPr>
                <w:b/>
                <w:sz w:val="18"/>
                <w:szCs w:val="18"/>
              </w:rPr>
              <w:t>Others</w:t>
            </w:r>
          </w:p>
          <w:p w14:paraId="2B01C9A5" w14:textId="77777777" w:rsidR="00131A99" w:rsidRPr="00BC7827" w:rsidRDefault="00F0554B" w:rsidP="00BC7827">
            <w:pPr>
              <w:rPr>
                <w:sz w:val="18"/>
                <w:szCs w:val="18"/>
              </w:rPr>
            </w:pPr>
            <w:r w:rsidRPr="00BC7827">
              <w:rPr>
                <w:sz w:val="18"/>
                <w:szCs w:val="18"/>
              </w:rPr>
              <w:t>CSOs</w:t>
            </w:r>
          </w:p>
          <w:p w14:paraId="7EA198DA" w14:textId="77777777" w:rsidR="00131A99" w:rsidRPr="00BC7827" w:rsidRDefault="00DB197B" w:rsidP="00BC7827">
            <w:pPr>
              <w:rPr>
                <w:sz w:val="18"/>
                <w:szCs w:val="18"/>
              </w:rPr>
            </w:pPr>
          </w:p>
          <w:p w14:paraId="1871E234" w14:textId="77777777" w:rsidR="00131A99" w:rsidRPr="00BC7827" w:rsidRDefault="00F0554B" w:rsidP="00BC7827">
            <w:pPr>
              <w:rPr>
                <w:b/>
                <w:sz w:val="18"/>
                <w:szCs w:val="18"/>
              </w:rPr>
            </w:pPr>
            <w:r w:rsidRPr="00BC7827">
              <w:rPr>
                <w:b/>
                <w:sz w:val="18"/>
                <w:szCs w:val="18"/>
              </w:rPr>
              <w:t>UN Organizations</w:t>
            </w:r>
          </w:p>
          <w:p w14:paraId="38A1C33D" w14:textId="368FB8A2" w:rsidR="00131A99" w:rsidRPr="00BC7827" w:rsidRDefault="00F0554B" w:rsidP="00523320">
            <w:pPr>
              <w:rPr>
                <w:sz w:val="18"/>
                <w:szCs w:val="18"/>
              </w:rPr>
            </w:pPr>
            <w:r w:rsidRPr="00BC7827">
              <w:rPr>
                <w:sz w:val="18"/>
                <w:szCs w:val="18"/>
              </w:rPr>
              <w:t>UNICEF</w:t>
            </w:r>
            <w:r w:rsidR="00523320">
              <w:rPr>
                <w:sz w:val="18"/>
                <w:szCs w:val="18"/>
              </w:rPr>
              <w:t xml:space="preserve">, </w:t>
            </w:r>
            <w:r w:rsidRPr="00BC7827">
              <w:rPr>
                <w:sz w:val="18"/>
                <w:szCs w:val="18"/>
              </w:rPr>
              <w:t>UNFPA</w:t>
            </w:r>
            <w:r w:rsidR="00523320">
              <w:rPr>
                <w:sz w:val="18"/>
                <w:szCs w:val="18"/>
              </w:rPr>
              <w:t xml:space="preserve">, </w:t>
            </w:r>
            <w:r w:rsidRPr="00BC7827">
              <w:rPr>
                <w:sz w:val="18"/>
                <w:szCs w:val="18"/>
              </w:rPr>
              <w:t>ILO</w:t>
            </w:r>
            <w:r w:rsidR="00523320">
              <w:rPr>
                <w:sz w:val="18"/>
                <w:szCs w:val="18"/>
              </w:rPr>
              <w:t>,</w:t>
            </w:r>
          </w:p>
          <w:p w14:paraId="30CBD945" w14:textId="52854CA6" w:rsidR="00131A99" w:rsidRPr="00BC7827" w:rsidRDefault="00AB1709" w:rsidP="00BC7827">
            <w:pPr>
              <w:rPr>
                <w:sz w:val="18"/>
                <w:szCs w:val="18"/>
              </w:rPr>
            </w:pPr>
            <w:r>
              <w:rPr>
                <w:sz w:val="18"/>
                <w:szCs w:val="18"/>
              </w:rPr>
              <w:t>International Organization for Migration (</w:t>
            </w:r>
            <w:r w:rsidR="00F0554B" w:rsidRPr="00BC7827">
              <w:rPr>
                <w:sz w:val="18"/>
                <w:szCs w:val="18"/>
              </w:rPr>
              <w:t>IOM</w:t>
            </w:r>
            <w:r>
              <w:rPr>
                <w:sz w:val="18"/>
                <w:szCs w:val="18"/>
              </w:rPr>
              <w:t>)</w:t>
            </w:r>
            <w:r w:rsidR="00523320">
              <w:rPr>
                <w:sz w:val="18"/>
                <w:szCs w:val="18"/>
              </w:rPr>
              <w:t>, and</w:t>
            </w:r>
          </w:p>
          <w:p w14:paraId="175B0B4E" w14:textId="62B23181" w:rsidR="00131A99" w:rsidRPr="00BC7827" w:rsidRDefault="00D250B3" w:rsidP="00BC7827">
            <w:pPr>
              <w:rPr>
                <w:sz w:val="18"/>
                <w:szCs w:val="18"/>
              </w:rPr>
            </w:pPr>
            <w:r w:rsidRPr="00D250B3">
              <w:rPr>
                <w:sz w:val="18"/>
                <w:szCs w:val="18"/>
              </w:rPr>
              <w:t>Joint United Nations Programme on HIV/AIDS</w:t>
            </w:r>
            <w:r>
              <w:rPr>
                <w:sz w:val="18"/>
                <w:szCs w:val="18"/>
              </w:rPr>
              <w:t xml:space="preserve"> (</w:t>
            </w:r>
            <w:r w:rsidR="00F0554B" w:rsidRPr="00BC7827">
              <w:rPr>
                <w:sz w:val="18"/>
                <w:szCs w:val="18"/>
              </w:rPr>
              <w:t>UNAIDS</w:t>
            </w:r>
            <w:r>
              <w:rPr>
                <w:sz w:val="18"/>
                <w:szCs w:val="18"/>
              </w:rPr>
              <w:t>)</w:t>
            </w:r>
          </w:p>
        </w:tc>
        <w:tc>
          <w:tcPr>
            <w:tcW w:w="1808" w:type="dxa"/>
            <w:vMerge/>
            <w:tcMar>
              <w:top w:w="15" w:type="dxa"/>
              <w:left w:w="108" w:type="dxa"/>
              <w:bottom w:w="0" w:type="dxa"/>
              <w:right w:w="108" w:type="dxa"/>
            </w:tcMar>
          </w:tcPr>
          <w:p w14:paraId="1ACD5DA5" w14:textId="77777777" w:rsidR="00131A99" w:rsidRPr="00BC7827" w:rsidRDefault="00DB197B" w:rsidP="00BC7827">
            <w:pPr>
              <w:rPr>
                <w:b/>
                <w:sz w:val="18"/>
                <w:szCs w:val="18"/>
              </w:rPr>
            </w:pPr>
          </w:p>
        </w:tc>
      </w:tr>
    </w:tbl>
    <w:p w14:paraId="447B2E2F" w14:textId="3F3748FD" w:rsidR="0041330F" w:rsidRDefault="0041330F"/>
    <w:p w14:paraId="4BE0F3E9" w14:textId="23FB0151" w:rsidR="00EE66CA" w:rsidRPr="0066046C" w:rsidRDefault="007C2156" w:rsidP="00C15AA4">
      <w:pPr>
        <w:jc w:val="center"/>
      </w:pPr>
      <w:r w:rsidRPr="0066046C">
        <w:t>_________________</w:t>
      </w:r>
    </w:p>
    <w:sectPr w:rsidR="00EE66CA" w:rsidRPr="0066046C" w:rsidSect="00100C62">
      <w:headerReference w:type="even" r:id="rId22"/>
      <w:headerReference w:type="default" r:id="rId23"/>
      <w:footerReference w:type="even" r:id="rId24"/>
      <w:footerReference w:type="default" r:id="rId25"/>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0A83" w14:textId="77777777" w:rsidR="00BC6462" w:rsidRDefault="00BC6462" w:rsidP="00CE7141">
      <w:r>
        <w:separator/>
      </w:r>
    </w:p>
  </w:endnote>
  <w:endnote w:type="continuationSeparator" w:id="0">
    <w:p w14:paraId="1303D9CC" w14:textId="77777777" w:rsidR="00BC6462" w:rsidRDefault="00BC6462" w:rsidP="00CE7141">
      <w:r>
        <w:continuationSeparator/>
      </w:r>
    </w:p>
  </w:endnote>
  <w:endnote w:type="continuationNotice" w:id="1">
    <w:p w14:paraId="12849BF8" w14:textId="77777777" w:rsidR="00BC6462" w:rsidRDefault="00BC6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9F3" w14:textId="379CB33E" w:rsidR="00E83CFE" w:rsidRPr="000D1195" w:rsidRDefault="00E83CFE" w:rsidP="000D1195">
    <w:pPr>
      <w:pBdr>
        <w:top w:val="nil"/>
        <w:left w:val="nil"/>
        <w:bottom w:val="nil"/>
        <w:right w:val="nil"/>
        <w:between w:val="nil"/>
      </w:pBdr>
      <w:tabs>
        <w:tab w:val="center" w:pos="4320"/>
        <w:tab w:val="right" w:pos="8640"/>
      </w:tabs>
      <w:ind w:firstLine="63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24</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F6F" w14:textId="240AA137" w:rsidR="00E83CFE" w:rsidRDefault="00E83CFE" w:rsidP="000D1195">
    <w:pPr>
      <w:pBdr>
        <w:top w:val="nil"/>
        <w:left w:val="nil"/>
        <w:bottom w:val="nil"/>
        <w:right w:val="nil"/>
        <w:between w:val="nil"/>
      </w:pBdr>
      <w:tabs>
        <w:tab w:val="center" w:pos="4320"/>
      </w:tabs>
      <w:ind w:right="476"/>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913DCF">
      <w:rPr>
        <w:b/>
        <w:noProof/>
        <w:color w:val="000000"/>
        <w:sz w:val="17"/>
        <w:szCs w:val="17"/>
      </w:rPr>
      <w:t>17</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1484857264"/>
      <w:docPartObj>
        <w:docPartGallery w:val="Page Numbers (Bottom of Page)"/>
        <w:docPartUnique/>
      </w:docPartObj>
    </w:sdtPr>
    <w:sdtEndPr>
      <w:rPr>
        <w:noProof/>
      </w:rPr>
    </w:sdtEndPr>
    <w:sdtContent>
      <w:p w14:paraId="081171CF" w14:textId="028BD081" w:rsidR="00FD153E" w:rsidRPr="003A4984" w:rsidRDefault="00FD153E" w:rsidP="003A4984">
        <w:pPr>
          <w:pStyle w:val="Footer"/>
          <w:ind w:firstLine="630"/>
          <w:rPr>
            <w:b/>
            <w:bCs/>
            <w:sz w:val="17"/>
            <w:szCs w:val="17"/>
          </w:rPr>
        </w:pPr>
        <w:r w:rsidRPr="003A4984">
          <w:rPr>
            <w:b/>
            <w:bCs/>
            <w:sz w:val="17"/>
            <w:szCs w:val="17"/>
          </w:rPr>
          <w:fldChar w:fldCharType="begin"/>
        </w:r>
        <w:r w:rsidRPr="003A4984">
          <w:rPr>
            <w:b/>
            <w:bCs/>
            <w:sz w:val="17"/>
            <w:szCs w:val="17"/>
          </w:rPr>
          <w:instrText xml:space="preserve"> PAGE   \* MERGEFORMAT </w:instrText>
        </w:r>
        <w:r w:rsidRPr="003A4984">
          <w:rPr>
            <w:b/>
            <w:bCs/>
            <w:sz w:val="17"/>
            <w:szCs w:val="17"/>
          </w:rPr>
          <w:fldChar w:fldCharType="separate"/>
        </w:r>
        <w:r w:rsidRPr="003A4984">
          <w:rPr>
            <w:b/>
            <w:bCs/>
            <w:noProof/>
            <w:sz w:val="17"/>
            <w:szCs w:val="17"/>
          </w:rPr>
          <w:t>2</w:t>
        </w:r>
        <w:r w:rsidRPr="003A4984">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121E" w14:textId="77777777" w:rsidR="00BC7827" w:rsidRPr="000D1195" w:rsidRDefault="00BC7827" w:rsidP="00BC7827">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24</w:t>
    </w:r>
    <w:r>
      <w:rPr>
        <w:b/>
        <w:color w:val="000000"/>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0278" w14:textId="77777777" w:rsidR="00BC7827" w:rsidRDefault="00BC7827" w:rsidP="00BC7827">
    <w:pPr>
      <w:pBdr>
        <w:top w:val="nil"/>
        <w:left w:val="nil"/>
        <w:bottom w:val="nil"/>
        <w:right w:val="nil"/>
        <w:between w:val="nil"/>
      </w:pBdr>
      <w:tabs>
        <w:tab w:val="center" w:pos="4320"/>
      </w:tabs>
      <w:ind w:right="8"/>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17</w:t>
    </w:r>
    <w:r>
      <w:rPr>
        <w:b/>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495F" w14:textId="77777777" w:rsidR="00BC6462" w:rsidRDefault="00BC6462" w:rsidP="00CE7141">
      <w:r>
        <w:separator/>
      </w:r>
    </w:p>
  </w:footnote>
  <w:footnote w:type="continuationSeparator" w:id="0">
    <w:p w14:paraId="327F6783" w14:textId="77777777" w:rsidR="00BC6462" w:rsidRDefault="00BC6462" w:rsidP="00CE7141">
      <w:r>
        <w:continuationSeparator/>
      </w:r>
    </w:p>
  </w:footnote>
  <w:footnote w:type="continuationNotice" w:id="1">
    <w:p w14:paraId="554A86A0" w14:textId="77777777" w:rsidR="00BC6462" w:rsidRDefault="00BC6462"/>
  </w:footnote>
  <w:footnote w:id="2">
    <w:p w14:paraId="3BE67307" w14:textId="5D9269EC" w:rsidR="00E83CFE" w:rsidRPr="007744BA" w:rsidRDefault="00E83CFE">
      <w:pPr>
        <w:pStyle w:val="FootnoteText"/>
        <w:rPr>
          <w:rFonts w:ascii="Times New Roman" w:hAnsi="Times New Roman"/>
          <w:sz w:val="16"/>
          <w:szCs w:val="16"/>
        </w:rPr>
      </w:pPr>
      <w:r w:rsidRPr="007744BA">
        <w:rPr>
          <w:rFonts w:ascii="Times New Roman" w:hAnsi="Times New Roman"/>
          <w:sz w:val="16"/>
          <w:szCs w:val="16"/>
          <w:vertAlign w:val="superscript"/>
        </w:rPr>
        <w:footnoteRef/>
      </w:r>
      <w:r w:rsidRPr="007744BA">
        <w:rPr>
          <w:rFonts w:ascii="Times New Roman" w:hAnsi="Times New Roman"/>
          <w:sz w:val="16"/>
          <w:szCs w:val="16"/>
        </w:rPr>
        <w:t xml:space="preserve"> World Bank, World Development Indicators,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Pr="007744BA">
        <w:rPr>
          <w:rFonts w:ascii="Times New Roman" w:hAnsi="Times New Roman"/>
          <w:sz w:val="16"/>
          <w:szCs w:val="16"/>
        </w:rPr>
        <w:t>17</w:t>
      </w:r>
      <w:r w:rsidR="002E1956" w:rsidRPr="007744BA">
        <w:rPr>
          <w:rFonts w:ascii="Times New Roman" w:hAnsi="Times New Roman"/>
          <w:sz w:val="16"/>
          <w:szCs w:val="16"/>
        </w:rPr>
        <w:t xml:space="preserve"> March </w:t>
      </w:r>
      <w:r w:rsidRPr="007744BA">
        <w:rPr>
          <w:rFonts w:ascii="Times New Roman" w:hAnsi="Times New Roman"/>
          <w:sz w:val="16"/>
          <w:szCs w:val="16"/>
        </w:rPr>
        <w:t>2022</w:t>
      </w:r>
      <w:r w:rsidR="00413711">
        <w:rPr>
          <w:rFonts w:ascii="Times New Roman" w:hAnsi="Times New Roman"/>
          <w:sz w:val="16"/>
          <w:szCs w:val="16"/>
        </w:rPr>
        <w:t>.</w:t>
      </w:r>
    </w:p>
  </w:footnote>
  <w:footnote w:id="3">
    <w:p w14:paraId="0FF3CE60" w14:textId="3F09DF89" w:rsidR="2B19AF5A" w:rsidRPr="00450C11" w:rsidRDefault="2B19AF5A" w:rsidP="00184B67">
      <w:r w:rsidRPr="00184B67">
        <w:rPr>
          <w:rStyle w:val="FootnoteReference"/>
          <w:sz w:val="16"/>
          <w:szCs w:val="16"/>
        </w:rPr>
        <w:footnoteRef/>
      </w:r>
      <w:r w:rsidRPr="00184B67">
        <w:rPr>
          <w:sz w:val="16"/>
          <w:szCs w:val="16"/>
        </w:rPr>
        <w:t xml:space="preserve"> </w:t>
      </w:r>
      <w:hyperlink w:history="1"/>
      <w:r w:rsidR="000037FF">
        <w:rPr>
          <w:sz w:val="16"/>
          <w:szCs w:val="16"/>
        </w:rPr>
        <w:t xml:space="preserve">Ministry of Finance, </w:t>
      </w:r>
      <w:r w:rsidR="000037FF" w:rsidRPr="00184B67">
        <w:rPr>
          <w:sz w:val="16"/>
          <w:szCs w:val="16"/>
        </w:rPr>
        <w:t>Annual Economic Report</w:t>
      </w:r>
      <w:r w:rsidR="000037FF">
        <w:rPr>
          <w:sz w:val="16"/>
          <w:szCs w:val="16"/>
        </w:rPr>
        <w:t xml:space="preserve">, </w:t>
      </w:r>
      <w:hyperlink r:id="rId1" w:history="1">
        <w:r w:rsidR="000037FF" w:rsidRPr="00D727A1">
          <w:rPr>
            <w:rStyle w:val="Hyperlink"/>
            <w:sz w:val="16"/>
            <w:szCs w:val="16"/>
          </w:rPr>
          <w:t>https://www.mof.gov.zm/?wpfb_dl=358</w:t>
        </w:r>
      </w:hyperlink>
      <w:r w:rsidR="00413711">
        <w:rPr>
          <w:rStyle w:val="Hyperlink"/>
          <w:sz w:val="16"/>
          <w:szCs w:val="16"/>
        </w:rPr>
        <w:t>,</w:t>
      </w:r>
      <w:r w:rsidR="000037FF">
        <w:rPr>
          <w:sz w:val="16"/>
          <w:szCs w:val="16"/>
        </w:rPr>
        <w:t xml:space="preserve"> </w:t>
      </w:r>
      <w:r w:rsidR="00413711">
        <w:rPr>
          <w:sz w:val="16"/>
          <w:szCs w:val="16"/>
        </w:rPr>
        <w:t>retrieved</w:t>
      </w:r>
      <w:r w:rsidR="000037FF">
        <w:rPr>
          <w:sz w:val="16"/>
          <w:szCs w:val="16"/>
        </w:rPr>
        <w:t xml:space="preserve"> </w:t>
      </w:r>
      <w:r w:rsidR="000037FF" w:rsidRPr="00184B67">
        <w:rPr>
          <w:sz w:val="16"/>
          <w:szCs w:val="16"/>
        </w:rPr>
        <w:t>28</w:t>
      </w:r>
      <w:r w:rsidR="000037FF">
        <w:rPr>
          <w:sz w:val="16"/>
          <w:szCs w:val="16"/>
        </w:rPr>
        <w:t xml:space="preserve"> April 2022</w:t>
      </w:r>
      <w:r w:rsidR="00413711">
        <w:rPr>
          <w:sz w:val="16"/>
          <w:szCs w:val="16"/>
        </w:rPr>
        <w:t>.</w:t>
      </w:r>
      <w:r w:rsidR="000037FF" w:rsidRPr="00184B67">
        <w:rPr>
          <w:sz w:val="16"/>
          <w:szCs w:val="16"/>
        </w:rPr>
        <w:t xml:space="preserve"> </w:t>
      </w:r>
    </w:p>
  </w:footnote>
  <w:footnote w:id="4">
    <w:p w14:paraId="1D3C8CC4" w14:textId="130DB1DB" w:rsidR="0034350A" w:rsidRPr="007744BA" w:rsidRDefault="0034350A">
      <w:pPr>
        <w:pStyle w:val="FootnoteText"/>
        <w:rPr>
          <w:rFonts w:ascii="Times New Roman" w:hAnsi="Times New Roman"/>
          <w:sz w:val="16"/>
          <w:szCs w:val="16"/>
        </w:rPr>
      </w:pPr>
      <w:r w:rsidRPr="007744BA">
        <w:rPr>
          <w:rStyle w:val="FootnoteReference"/>
          <w:rFonts w:ascii="Times New Roman" w:hAnsi="Times New Roman"/>
          <w:sz w:val="16"/>
          <w:szCs w:val="16"/>
        </w:rPr>
        <w:footnoteRef/>
      </w:r>
      <w:r w:rsidRPr="007744BA">
        <w:rPr>
          <w:rFonts w:ascii="Times New Roman" w:hAnsi="Times New Roman"/>
          <w:sz w:val="16"/>
          <w:szCs w:val="16"/>
        </w:rPr>
        <w:t xml:space="preserve"> </w:t>
      </w:r>
      <w:r w:rsidR="007C2BB6">
        <w:rPr>
          <w:rFonts w:ascii="Times New Roman" w:hAnsi="Times New Roman"/>
          <w:sz w:val="16"/>
          <w:szCs w:val="16"/>
        </w:rPr>
        <w:t xml:space="preserve">See </w:t>
      </w:r>
      <w:hyperlink r:id="rId2" w:history="1">
        <w:r w:rsidR="007C2BB6" w:rsidRPr="007C2BB6">
          <w:rPr>
            <w:rStyle w:val="Hyperlink"/>
            <w:rFonts w:ascii="Times New Roman" w:hAnsi="Times New Roman"/>
            <w:sz w:val="16"/>
            <w:szCs w:val="16"/>
          </w:rPr>
          <w:t>https://www.caritas.org/2020/02/zambia-droughts/</w:t>
        </w:r>
      </w:hyperlink>
      <w:r w:rsidRPr="007744BA">
        <w:rPr>
          <w:rFonts w:ascii="Times New Roman" w:hAnsi="Times New Roman"/>
          <w:sz w:val="16"/>
          <w:szCs w:val="16"/>
        </w:rPr>
        <w:t xml:space="preserve">,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Pr="007744BA">
        <w:rPr>
          <w:rFonts w:ascii="Times New Roman" w:hAnsi="Times New Roman"/>
          <w:sz w:val="16"/>
          <w:szCs w:val="16"/>
        </w:rPr>
        <w:t>29 March 2022</w:t>
      </w:r>
      <w:r w:rsidR="007C2BB6">
        <w:rPr>
          <w:rFonts w:ascii="Times New Roman" w:hAnsi="Times New Roman"/>
          <w:sz w:val="16"/>
          <w:szCs w:val="16"/>
        </w:rPr>
        <w:t>.</w:t>
      </w:r>
    </w:p>
  </w:footnote>
  <w:footnote w:id="5">
    <w:p w14:paraId="444EE8BC" w14:textId="0F6CE72B" w:rsidR="00F27480" w:rsidRPr="00184B67" w:rsidRDefault="00F27480">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Pr="00184B67">
        <w:rPr>
          <w:rFonts w:ascii="Times New Roman" w:hAnsi="Times New Roman"/>
          <w:sz w:val="16"/>
          <w:szCs w:val="16"/>
        </w:rPr>
        <w:t xml:space="preserve"> World Bank, World Development Indicators</w:t>
      </w:r>
      <w:r w:rsidR="00BC2EAB">
        <w:rPr>
          <w:rFonts w:ascii="Times New Roman" w:hAnsi="Times New Roman"/>
          <w:sz w:val="16"/>
          <w:szCs w:val="16"/>
        </w:rPr>
        <w:t xml:space="preserve"> (WDI)</w:t>
      </w:r>
      <w:r w:rsidRPr="00184B67">
        <w:rPr>
          <w:rFonts w:ascii="Times New Roman" w:hAnsi="Times New Roman"/>
          <w:sz w:val="16"/>
          <w:szCs w:val="16"/>
        </w:rPr>
        <w:t xml:space="preserve">,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Pr="00184B67">
        <w:rPr>
          <w:rFonts w:ascii="Times New Roman" w:hAnsi="Times New Roman"/>
          <w:sz w:val="16"/>
          <w:szCs w:val="16"/>
        </w:rPr>
        <w:t xml:space="preserve">22 </w:t>
      </w:r>
      <w:r w:rsidR="00F67455" w:rsidRPr="007744BA">
        <w:rPr>
          <w:rFonts w:ascii="Times New Roman" w:hAnsi="Times New Roman"/>
          <w:sz w:val="16"/>
          <w:szCs w:val="16"/>
        </w:rPr>
        <w:t>April</w:t>
      </w:r>
      <w:r w:rsidRPr="00184B67">
        <w:rPr>
          <w:rFonts w:ascii="Times New Roman" w:hAnsi="Times New Roman"/>
          <w:sz w:val="16"/>
          <w:szCs w:val="16"/>
        </w:rPr>
        <w:t xml:space="preserve"> 2022</w:t>
      </w:r>
      <w:r w:rsidR="007C2BB6">
        <w:rPr>
          <w:rFonts w:ascii="Times New Roman" w:hAnsi="Times New Roman"/>
          <w:sz w:val="16"/>
          <w:szCs w:val="16"/>
        </w:rPr>
        <w:t>.</w:t>
      </w:r>
    </w:p>
  </w:footnote>
  <w:footnote w:id="6">
    <w:p w14:paraId="54A6A565" w14:textId="5FED1078" w:rsidR="00DC654B" w:rsidRPr="007744BA" w:rsidRDefault="00DC654B">
      <w:pPr>
        <w:pStyle w:val="FootnoteText"/>
        <w:rPr>
          <w:rFonts w:ascii="Times New Roman" w:hAnsi="Times New Roman"/>
          <w:sz w:val="16"/>
          <w:szCs w:val="16"/>
        </w:rPr>
      </w:pPr>
      <w:r w:rsidRPr="007744BA">
        <w:rPr>
          <w:rStyle w:val="FootnoteReference"/>
          <w:rFonts w:ascii="Times New Roman" w:hAnsi="Times New Roman"/>
          <w:sz w:val="16"/>
          <w:szCs w:val="16"/>
        </w:rPr>
        <w:footnoteRef/>
      </w:r>
      <w:r w:rsidRPr="007744BA">
        <w:rPr>
          <w:rFonts w:ascii="Times New Roman" w:hAnsi="Times New Roman"/>
          <w:sz w:val="16"/>
          <w:szCs w:val="16"/>
        </w:rPr>
        <w:t xml:space="preserve"> UN Common Country Analysis,</w:t>
      </w:r>
      <w:r w:rsidR="007C2BB6">
        <w:rPr>
          <w:rFonts w:ascii="Times New Roman" w:hAnsi="Times New Roman"/>
          <w:sz w:val="16"/>
          <w:szCs w:val="16"/>
        </w:rPr>
        <w:t xml:space="preserve"> 2021,</w:t>
      </w:r>
      <w:r w:rsidRPr="007744BA">
        <w:rPr>
          <w:rFonts w:ascii="Times New Roman" w:hAnsi="Times New Roman"/>
          <w:sz w:val="16"/>
          <w:szCs w:val="16"/>
        </w:rPr>
        <w:t xml:space="preserve"> Zambia</w:t>
      </w:r>
      <w:r w:rsidR="007C2BB6">
        <w:rPr>
          <w:rFonts w:ascii="Times New Roman" w:hAnsi="Times New Roman"/>
          <w:sz w:val="16"/>
          <w:szCs w:val="16"/>
        </w:rPr>
        <w:t>.</w:t>
      </w:r>
    </w:p>
  </w:footnote>
  <w:footnote w:id="7">
    <w:p w14:paraId="4A4BD796" w14:textId="249DC01C" w:rsidR="00EB05CF" w:rsidRPr="007744BA" w:rsidRDefault="00EB05CF" w:rsidP="00EB05CF">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Pr="00184B67">
        <w:rPr>
          <w:rFonts w:ascii="Times New Roman" w:hAnsi="Times New Roman"/>
          <w:sz w:val="16"/>
          <w:szCs w:val="16"/>
        </w:rPr>
        <w:t xml:space="preserve"> Zambia Statistics Agency, </w:t>
      </w:r>
      <w:r w:rsidR="007C2BB6">
        <w:rPr>
          <w:rFonts w:ascii="Times New Roman" w:hAnsi="Times New Roman"/>
          <w:sz w:val="16"/>
          <w:szCs w:val="16"/>
        </w:rPr>
        <w:t xml:space="preserve">2021, </w:t>
      </w:r>
      <w:r w:rsidRPr="00184B67">
        <w:rPr>
          <w:rFonts w:ascii="Times New Roman" w:hAnsi="Times New Roman"/>
          <w:sz w:val="16"/>
          <w:szCs w:val="16"/>
        </w:rPr>
        <w:t>Socio-Economic Impact Assessment of COVID-19 on households in Zambia</w:t>
      </w:r>
      <w:r w:rsidR="007C2BB6">
        <w:rPr>
          <w:rFonts w:ascii="Times New Roman" w:hAnsi="Times New Roman"/>
          <w:sz w:val="16"/>
          <w:szCs w:val="16"/>
        </w:rPr>
        <w:t>.</w:t>
      </w:r>
    </w:p>
  </w:footnote>
  <w:footnote w:id="8">
    <w:p w14:paraId="433D1174" w14:textId="52DFB6F5" w:rsidR="00D834F8" w:rsidRPr="004D2FD5" w:rsidRDefault="00D834F8" w:rsidP="00D834F8">
      <w:pPr>
        <w:pStyle w:val="FootnoteText"/>
        <w:rPr>
          <w:rFonts w:ascii="Times New Roman" w:hAnsi="Times New Roman"/>
          <w:sz w:val="16"/>
          <w:szCs w:val="16"/>
        </w:rPr>
      </w:pPr>
      <w:r w:rsidRPr="004D2FD5">
        <w:rPr>
          <w:rFonts w:ascii="Times New Roman" w:hAnsi="Times New Roman"/>
          <w:sz w:val="16"/>
          <w:szCs w:val="16"/>
          <w:vertAlign w:val="superscript"/>
        </w:rPr>
        <w:footnoteRef/>
      </w:r>
      <w:r w:rsidRPr="004D2FD5">
        <w:rPr>
          <w:rFonts w:ascii="Times New Roman" w:hAnsi="Times New Roman"/>
          <w:sz w:val="16"/>
          <w:szCs w:val="16"/>
          <w:vertAlign w:val="superscript"/>
        </w:rPr>
        <w:t xml:space="preserve"> </w:t>
      </w:r>
      <w:r w:rsidRPr="004D2FD5">
        <w:rPr>
          <w:rFonts w:ascii="Times New Roman" w:hAnsi="Times New Roman"/>
          <w:sz w:val="16"/>
          <w:szCs w:val="16"/>
        </w:rPr>
        <w:t>United Nations Development Programme,</w:t>
      </w:r>
      <w:r w:rsidR="007C2BB6">
        <w:rPr>
          <w:rFonts w:ascii="Times New Roman" w:hAnsi="Times New Roman"/>
          <w:sz w:val="16"/>
          <w:szCs w:val="16"/>
        </w:rPr>
        <w:t xml:space="preserve"> 2020,</w:t>
      </w:r>
      <w:r w:rsidRPr="004D2FD5">
        <w:rPr>
          <w:rFonts w:ascii="Times New Roman" w:hAnsi="Times New Roman"/>
          <w:sz w:val="16"/>
          <w:szCs w:val="16"/>
        </w:rPr>
        <w:t xml:space="preserve"> Human Development Report 2020, New York Oxford Poverty and Human Development Initiative</w:t>
      </w:r>
      <w:r w:rsidR="007C2BB6">
        <w:rPr>
          <w:rFonts w:ascii="Times New Roman" w:hAnsi="Times New Roman"/>
          <w:sz w:val="16"/>
          <w:szCs w:val="16"/>
        </w:rPr>
        <w:t xml:space="preserve">. </w:t>
      </w:r>
    </w:p>
    <w:p w14:paraId="18D368FB" w14:textId="6B7AA51A" w:rsidR="00D834F8" w:rsidRPr="007D5A55" w:rsidRDefault="00D834F8" w:rsidP="00D834F8">
      <w:pPr>
        <w:pStyle w:val="FootnoteText"/>
        <w:rPr>
          <w:rFonts w:ascii="Times" w:hAnsi="Times"/>
          <w:sz w:val="16"/>
          <w:szCs w:val="16"/>
        </w:rPr>
      </w:pPr>
      <w:r w:rsidRPr="004D2FD5">
        <w:rPr>
          <w:rFonts w:ascii="Times New Roman" w:hAnsi="Times New Roman"/>
          <w:sz w:val="16"/>
          <w:szCs w:val="16"/>
          <w:vertAlign w:val="superscript"/>
        </w:rPr>
        <w:footnoteRef/>
      </w:r>
      <w:r w:rsidRPr="004D2FD5">
        <w:rPr>
          <w:rFonts w:ascii="Times New Roman" w:hAnsi="Times New Roman"/>
          <w:sz w:val="16"/>
          <w:szCs w:val="16"/>
        </w:rPr>
        <w:t xml:space="preserve"> United Nations Development Programme, </w:t>
      </w:r>
      <w:r w:rsidR="007C2BB6">
        <w:rPr>
          <w:rFonts w:ascii="Times New Roman" w:hAnsi="Times New Roman"/>
          <w:sz w:val="16"/>
          <w:szCs w:val="16"/>
        </w:rPr>
        <w:t xml:space="preserve">2020, </w:t>
      </w:r>
      <w:r w:rsidRPr="004D2FD5">
        <w:rPr>
          <w:rFonts w:ascii="Times New Roman" w:hAnsi="Times New Roman"/>
          <w:sz w:val="16"/>
          <w:szCs w:val="16"/>
        </w:rPr>
        <w:t>Independent Country Programme Evaluation (ICPE) of Zambia Country Programme</w:t>
      </w:r>
    </w:p>
  </w:footnote>
  <w:footnote w:id="9">
    <w:p w14:paraId="016F36DC" w14:textId="5772AB75" w:rsidR="00D834F8" w:rsidRPr="007D5A55" w:rsidRDefault="00D834F8" w:rsidP="00D834F8">
      <w:pPr>
        <w:pStyle w:val="FootnoteText"/>
        <w:rPr>
          <w:rFonts w:ascii="Times" w:hAnsi="Times"/>
          <w:sz w:val="16"/>
          <w:szCs w:val="16"/>
        </w:rPr>
      </w:pPr>
      <w:r w:rsidRPr="007D5A55">
        <w:rPr>
          <w:rFonts w:ascii="Times" w:hAnsi="Times"/>
          <w:sz w:val="16"/>
          <w:szCs w:val="16"/>
          <w:vertAlign w:val="superscript"/>
        </w:rPr>
        <w:footnoteRef/>
      </w:r>
      <w:r w:rsidRPr="007D5A55">
        <w:rPr>
          <w:rFonts w:ascii="Times" w:hAnsi="Times"/>
          <w:sz w:val="16"/>
          <w:szCs w:val="16"/>
        </w:rPr>
        <w:t xml:space="preserve"> United Nations Development Programme, </w:t>
      </w:r>
      <w:r w:rsidR="007C2BB6">
        <w:rPr>
          <w:rFonts w:ascii="Times" w:hAnsi="Times"/>
          <w:sz w:val="16"/>
          <w:szCs w:val="16"/>
        </w:rPr>
        <w:t xml:space="preserve">2020, </w:t>
      </w:r>
      <w:r w:rsidRPr="007D5A55">
        <w:rPr>
          <w:rFonts w:ascii="Times" w:hAnsi="Times"/>
          <w:sz w:val="16"/>
          <w:szCs w:val="16"/>
        </w:rPr>
        <w:t xml:space="preserve">Human Development Report 2020, New York Oxford Poverty and Human Development Initiative. </w:t>
      </w:r>
    </w:p>
  </w:footnote>
  <w:footnote w:id="10">
    <w:p w14:paraId="47336081" w14:textId="65289738" w:rsidR="00D834F8" w:rsidRPr="005831C5" w:rsidRDefault="00D834F8" w:rsidP="00D834F8">
      <w:pPr>
        <w:pStyle w:val="FootnoteText"/>
        <w:rPr>
          <w:rFonts w:ascii="Times" w:hAnsi="Times"/>
          <w:sz w:val="16"/>
          <w:szCs w:val="16"/>
        </w:rPr>
      </w:pPr>
      <w:r w:rsidRPr="005831C5">
        <w:rPr>
          <w:rStyle w:val="FootnoteReference"/>
          <w:rFonts w:ascii="Times" w:hAnsi="Times"/>
          <w:sz w:val="16"/>
          <w:szCs w:val="16"/>
        </w:rPr>
        <w:footnoteRef/>
      </w:r>
      <w:r w:rsidRPr="005831C5">
        <w:rPr>
          <w:rFonts w:ascii="Times" w:hAnsi="Times"/>
          <w:sz w:val="16"/>
          <w:szCs w:val="16"/>
        </w:rPr>
        <w:t xml:space="preserve"> Zambia Statistics </w:t>
      </w:r>
      <w:r w:rsidR="00C40487" w:rsidRPr="005831C5">
        <w:rPr>
          <w:rFonts w:ascii="Times" w:hAnsi="Times"/>
          <w:sz w:val="16"/>
          <w:szCs w:val="16"/>
        </w:rPr>
        <w:t>Agency and</w:t>
      </w:r>
      <w:r w:rsidRPr="005831C5">
        <w:rPr>
          <w:rFonts w:ascii="Times" w:hAnsi="Times"/>
          <w:sz w:val="16"/>
          <w:szCs w:val="16"/>
        </w:rPr>
        <w:t xml:space="preserve"> Ministry of Labour and Social Services,</w:t>
      </w:r>
      <w:r w:rsidR="007C2BB6">
        <w:rPr>
          <w:rFonts w:ascii="Times" w:hAnsi="Times"/>
          <w:sz w:val="16"/>
          <w:szCs w:val="16"/>
        </w:rPr>
        <w:t xml:space="preserve"> 2020,</w:t>
      </w:r>
      <w:r w:rsidRPr="005831C5">
        <w:rPr>
          <w:rFonts w:ascii="Times" w:hAnsi="Times"/>
          <w:sz w:val="16"/>
          <w:szCs w:val="16"/>
        </w:rPr>
        <w:t xml:space="preserve"> Labour Force Report</w:t>
      </w:r>
      <w:r w:rsidR="007C2BB6">
        <w:rPr>
          <w:rFonts w:ascii="Times" w:hAnsi="Times"/>
          <w:sz w:val="16"/>
          <w:szCs w:val="16"/>
        </w:rPr>
        <w:t>.</w:t>
      </w:r>
    </w:p>
  </w:footnote>
  <w:footnote w:id="11">
    <w:p w14:paraId="7B1779C6" w14:textId="7DC02FA3" w:rsidR="00CC0FF8" w:rsidRPr="007744BA" w:rsidRDefault="00CC0FF8" w:rsidP="00CC0FF8">
      <w:pPr>
        <w:pStyle w:val="FootnoteText"/>
        <w:rPr>
          <w:rFonts w:ascii="Times New Roman" w:hAnsi="Times New Roman"/>
          <w:sz w:val="16"/>
          <w:szCs w:val="16"/>
        </w:rPr>
      </w:pPr>
      <w:r w:rsidRPr="007744BA">
        <w:rPr>
          <w:rStyle w:val="FootnoteReference"/>
          <w:rFonts w:ascii="Times New Roman" w:hAnsi="Times New Roman"/>
          <w:sz w:val="16"/>
          <w:szCs w:val="16"/>
        </w:rPr>
        <w:footnoteRef/>
      </w:r>
      <w:r w:rsidRPr="007744BA">
        <w:rPr>
          <w:rFonts w:ascii="Times New Roman" w:hAnsi="Times New Roman"/>
          <w:sz w:val="16"/>
          <w:szCs w:val="16"/>
        </w:rPr>
        <w:t xml:space="preserve"> Zambia Statistics Agency, 2020, Labour Force Survey</w:t>
      </w:r>
      <w:r w:rsidR="007C2BB6">
        <w:rPr>
          <w:rFonts w:ascii="Times New Roman" w:hAnsi="Times New Roman"/>
          <w:sz w:val="16"/>
          <w:szCs w:val="16"/>
        </w:rPr>
        <w:t>.</w:t>
      </w:r>
    </w:p>
  </w:footnote>
  <w:footnote w:id="12">
    <w:p w14:paraId="190A0C1F" w14:textId="194CA43B" w:rsidR="00D834F8" w:rsidRPr="006637C3" w:rsidRDefault="00D834F8" w:rsidP="00D834F8">
      <w:pPr>
        <w:pStyle w:val="FootnoteText"/>
        <w:rPr>
          <w:rFonts w:ascii="Times" w:hAnsi="Times"/>
          <w:sz w:val="16"/>
          <w:szCs w:val="16"/>
        </w:rPr>
      </w:pPr>
      <w:r w:rsidRPr="006637C3">
        <w:rPr>
          <w:rStyle w:val="FootnoteReference"/>
          <w:rFonts w:ascii="Times" w:hAnsi="Times"/>
          <w:sz w:val="16"/>
          <w:szCs w:val="16"/>
        </w:rPr>
        <w:footnoteRef/>
      </w:r>
      <w:r w:rsidRPr="006637C3">
        <w:rPr>
          <w:rFonts w:ascii="Times" w:hAnsi="Times"/>
          <w:sz w:val="16"/>
          <w:szCs w:val="16"/>
        </w:rPr>
        <w:t xml:space="preserve"> Zambia Institute for Policy Analysis and Research</w:t>
      </w:r>
      <w:r w:rsidR="007C2BB6">
        <w:rPr>
          <w:rFonts w:ascii="Times" w:hAnsi="Times"/>
          <w:sz w:val="16"/>
          <w:szCs w:val="16"/>
        </w:rPr>
        <w:t xml:space="preserve"> and</w:t>
      </w:r>
      <w:r w:rsidRPr="006637C3">
        <w:rPr>
          <w:rFonts w:ascii="Times" w:hAnsi="Times"/>
          <w:sz w:val="16"/>
          <w:szCs w:val="16"/>
        </w:rPr>
        <w:t xml:space="preserve"> UNDP</w:t>
      </w:r>
      <w:r w:rsidR="007C2BB6">
        <w:rPr>
          <w:rFonts w:ascii="Times" w:hAnsi="Times"/>
          <w:sz w:val="16"/>
          <w:szCs w:val="16"/>
        </w:rPr>
        <w:t>, 2020,</w:t>
      </w:r>
      <w:r w:rsidRPr="006637C3">
        <w:rPr>
          <w:rFonts w:ascii="Times" w:hAnsi="Times"/>
          <w:sz w:val="16"/>
          <w:szCs w:val="16"/>
        </w:rPr>
        <w:t xml:space="preserve"> National Multidimensional Poverty Index</w:t>
      </w:r>
      <w:r w:rsidR="007C2BB6">
        <w:rPr>
          <w:rFonts w:ascii="Times" w:hAnsi="Times"/>
          <w:sz w:val="16"/>
          <w:szCs w:val="16"/>
        </w:rPr>
        <w:t>.</w:t>
      </w:r>
      <w:r w:rsidRPr="006637C3">
        <w:rPr>
          <w:rFonts w:ascii="Times" w:hAnsi="Times"/>
          <w:sz w:val="16"/>
          <w:szCs w:val="16"/>
        </w:rPr>
        <w:t xml:space="preserve"> </w:t>
      </w:r>
    </w:p>
  </w:footnote>
  <w:footnote w:id="13">
    <w:p w14:paraId="2F503992" w14:textId="35CFCED6" w:rsidR="008C71A4" w:rsidRPr="00184B67" w:rsidRDefault="008C71A4">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Pr="00184B67">
        <w:rPr>
          <w:rFonts w:ascii="Times New Roman" w:hAnsi="Times New Roman"/>
          <w:sz w:val="16"/>
          <w:szCs w:val="16"/>
        </w:rPr>
        <w:t xml:space="preserve"> </w:t>
      </w:r>
      <w:r w:rsidR="007A12B6" w:rsidRPr="00184B67">
        <w:rPr>
          <w:rFonts w:ascii="Times New Roman" w:hAnsi="Times New Roman"/>
          <w:sz w:val="16"/>
          <w:szCs w:val="16"/>
        </w:rPr>
        <w:t>Embassy of Sweden in Zambia,</w:t>
      </w:r>
      <w:r w:rsidR="007C2BB6">
        <w:rPr>
          <w:rFonts w:ascii="Times New Roman" w:hAnsi="Times New Roman"/>
          <w:sz w:val="16"/>
          <w:szCs w:val="16"/>
        </w:rPr>
        <w:t xml:space="preserve"> 2018, see</w:t>
      </w:r>
      <w:r w:rsidR="00BF6B10" w:rsidRPr="00184B67">
        <w:rPr>
          <w:rFonts w:ascii="Times New Roman" w:hAnsi="Times New Roman"/>
          <w:sz w:val="16"/>
          <w:szCs w:val="16"/>
        </w:rPr>
        <w:t xml:space="preserve"> </w:t>
      </w:r>
      <w:hyperlink r:id="rId3" w:history="1">
        <w:r w:rsidR="00BF6B10" w:rsidRPr="00184B67">
          <w:rPr>
            <w:rStyle w:val="Hyperlink"/>
            <w:rFonts w:ascii="Times New Roman" w:hAnsi="Times New Roman"/>
            <w:sz w:val="16"/>
            <w:szCs w:val="16"/>
          </w:rPr>
          <w:t>https://cdn.sida.se/app/uploads/2021/08/24151354/Multidimensional-Poverty-Analysis-Zambia-2018.pdf</w:t>
        </w:r>
      </w:hyperlink>
      <w:r w:rsidR="00BF6B10" w:rsidRPr="00184B67">
        <w:rPr>
          <w:rFonts w:ascii="Times New Roman" w:hAnsi="Times New Roman"/>
          <w:sz w:val="16"/>
          <w:szCs w:val="16"/>
        </w:rPr>
        <w:t xml:space="preserve">,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00BF6B10" w:rsidRPr="00184B67">
        <w:rPr>
          <w:rFonts w:ascii="Times New Roman" w:hAnsi="Times New Roman"/>
          <w:sz w:val="16"/>
          <w:szCs w:val="16"/>
        </w:rPr>
        <w:t>17 April 2022</w:t>
      </w:r>
      <w:r w:rsidR="007C2BB6">
        <w:rPr>
          <w:rFonts w:ascii="Times New Roman" w:hAnsi="Times New Roman"/>
          <w:sz w:val="16"/>
          <w:szCs w:val="16"/>
        </w:rPr>
        <w:t>.</w:t>
      </w:r>
    </w:p>
  </w:footnote>
  <w:footnote w:id="14">
    <w:p w14:paraId="317FB590" w14:textId="7ED80DDD" w:rsidR="00D834F8" w:rsidRDefault="00D834F8" w:rsidP="00D834F8">
      <w:pPr>
        <w:pStyle w:val="FootnoteText"/>
      </w:pPr>
      <w:r w:rsidRPr="00C15AA4">
        <w:rPr>
          <w:rStyle w:val="FootnoteReference"/>
          <w:rFonts w:ascii="Times New Roman" w:hAnsi="Times New Roman"/>
          <w:sz w:val="16"/>
          <w:szCs w:val="16"/>
        </w:rPr>
        <w:footnoteRef/>
      </w:r>
      <w:r w:rsidRPr="00C15AA4">
        <w:rPr>
          <w:rFonts w:ascii="Times New Roman" w:hAnsi="Times New Roman"/>
          <w:sz w:val="16"/>
          <w:szCs w:val="16"/>
        </w:rPr>
        <w:t xml:space="preserve"> UN Common Country Analysis,</w:t>
      </w:r>
      <w:r w:rsidR="007C2BB6">
        <w:rPr>
          <w:rFonts w:ascii="Times New Roman" w:hAnsi="Times New Roman"/>
          <w:sz w:val="16"/>
          <w:szCs w:val="16"/>
        </w:rPr>
        <w:t xml:space="preserve"> 2021,</w:t>
      </w:r>
      <w:r w:rsidRPr="00C15AA4">
        <w:rPr>
          <w:rFonts w:ascii="Times New Roman" w:hAnsi="Times New Roman"/>
          <w:sz w:val="16"/>
          <w:szCs w:val="16"/>
        </w:rPr>
        <w:t xml:space="preserve"> Zambia</w:t>
      </w:r>
      <w:r w:rsidR="007C2BB6">
        <w:rPr>
          <w:rFonts w:ascii="Times New Roman" w:hAnsi="Times New Roman"/>
          <w:sz w:val="16"/>
          <w:szCs w:val="16"/>
        </w:rPr>
        <w:t>.</w:t>
      </w:r>
    </w:p>
  </w:footnote>
  <w:footnote w:id="15">
    <w:p w14:paraId="6396767A" w14:textId="4198CE46" w:rsidR="00506715" w:rsidRPr="00184B67" w:rsidRDefault="00506715">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Pr="00184B67">
        <w:rPr>
          <w:rFonts w:ascii="Times New Roman" w:hAnsi="Times New Roman"/>
          <w:sz w:val="16"/>
          <w:szCs w:val="16"/>
        </w:rPr>
        <w:t xml:space="preserve"> </w:t>
      </w:r>
      <w:r w:rsidR="007C2BB6">
        <w:rPr>
          <w:rFonts w:ascii="Times New Roman" w:hAnsi="Times New Roman"/>
          <w:sz w:val="16"/>
          <w:szCs w:val="16"/>
        </w:rPr>
        <w:t xml:space="preserve">See </w:t>
      </w:r>
      <w:hyperlink r:id="rId4" w:history="1">
        <w:r w:rsidR="007C2BB6" w:rsidRPr="007C2BB6">
          <w:rPr>
            <w:rStyle w:val="Hyperlink"/>
            <w:rFonts w:ascii="Times New Roman" w:hAnsi="Times New Roman"/>
            <w:sz w:val="16"/>
            <w:szCs w:val="16"/>
          </w:rPr>
          <w:t>https://restlessdevelopment.org/2021/08/zambia-election-a-young-peoples-vote/</w:t>
        </w:r>
      </w:hyperlink>
      <w:r w:rsidRPr="00184B67">
        <w:rPr>
          <w:rFonts w:ascii="Times New Roman" w:hAnsi="Times New Roman"/>
          <w:sz w:val="16"/>
          <w:szCs w:val="16"/>
        </w:rPr>
        <w:t xml:space="preserve">,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Pr="00184B67">
        <w:rPr>
          <w:rFonts w:ascii="Times New Roman" w:hAnsi="Times New Roman"/>
          <w:sz w:val="16"/>
          <w:szCs w:val="16"/>
        </w:rPr>
        <w:t>18 March 2022</w:t>
      </w:r>
      <w:r w:rsidR="007C2BB6">
        <w:rPr>
          <w:rFonts w:ascii="Times New Roman" w:hAnsi="Times New Roman"/>
          <w:sz w:val="16"/>
          <w:szCs w:val="16"/>
        </w:rPr>
        <w:t>.</w:t>
      </w:r>
    </w:p>
  </w:footnote>
  <w:footnote w:id="16">
    <w:p w14:paraId="228D74DB" w14:textId="6B830DA2" w:rsidR="00DC0A40" w:rsidRPr="00184B67" w:rsidRDefault="00DC0A40">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007C2BB6">
        <w:rPr>
          <w:rFonts w:ascii="Times New Roman" w:hAnsi="Times New Roman"/>
          <w:sz w:val="16"/>
          <w:szCs w:val="16"/>
        </w:rPr>
        <w:t xml:space="preserve"> See</w:t>
      </w:r>
      <w:r w:rsidRPr="00184B67">
        <w:rPr>
          <w:rFonts w:ascii="Times New Roman" w:hAnsi="Times New Roman"/>
          <w:sz w:val="16"/>
          <w:szCs w:val="16"/>
        </w:rPr>
        <w:t xml:space="preserve"> </w:t>
      </w:r>
      <w:hyperlink r:id="rId5" w:history="1">
        <w:r w:rsidRPr="00184B67">
          <w:rPr>
            <w:rStyle w:val="Hyperlink"/>
            <w:rFonts w:ascii="Times New Roman" w:hAnsi="Times New Roman"/>
            <w:sz w:val="16"/>
            <w:szCs w:val="16"/>
          </w:rPr>
          <w:t>https://zambiaelections2021.org.zm/</w:t>
        </w:r>
      </w:hyperlink>
      <w:r w:rsidRPr="00184B67">
        <w:rPr>
          <w:rFonts w:ascii="Times New Roman" w:hAnsi="Times New Roman"/>
          <w:sz w:val="16"/>
          <w:szCs w:val="16"/>
        </w:rPr>
        <w:t>,</w:t>
      </w:r>
      <w:r w:rsidR="00531EC2" w:rsidRPr="007744BA">
        <w:rPr>
          <w:rFonts w:ascii="Times New Roman" w:hAnsi="Times New Roman"/>
          <w:sz w:val="16"/>
          <w:szCs w:val="16"/>
        </w:rPr>
        <w:t xml:space="preserve"> </w:t>
      </w:r>
      <w:r w:rsidR="007C2BB6" w:rsidRPr="007C2BB6">
        <w:rPr>
          <w:rFonts w:ascii="Times New Roman" w:hAnsi="Times New Roman"/>
          <w:sz w:val="16"/>
          <w:szCs w:val="16"/>
        </w:rPr>
        <w:t>retrieved</w:t>
      </w:r>
      <w:r w:rsidR="007C2BB6">
        <w:rPr>
          <w:rFonts w:ascii="Times New Roman" w:hAnsi="Times New Roman"/>
          <w:sz w:val="16"/>
          <w:szCs w:val="16"/>
        </w:rPr>
        <w:t xml:space="preserve"> </w:t>
      </w:r>
      <w:r w:rsidR="00531EC2" w:rsidRPr="00184B67">
        <w:rPr>
          <w:rFonts w:ascii="Times New Roman" w:hAnsi="Times New Roman"/>
          <w:sz w:val="16"/>
          <w:szCs w:val="16"/>
        </w:rPr>
        <w:t>26 Aug</w:t>
      </w:r>
      <w:r w:rsidR="00AD5A8B" w:rsidRPr="007744BA">
        <w:rPr>
          <w:rFonts w:ascii="Times New Roman" w:hAnsi="Times New Roman"/>
          <w:sz w:val="16"/>
          <w:szCs w:val="16"/>
        </w:rPr>
        <w:t>ust</w:t>
      </w:r>
      <w:r w:rsidR="00531EC2" w:rsidRPr="00184B67">
        <w:rPr>
          <w:rFonts w:ascii="Times New Roman" w:hAnsi="Times New Roman"/>
          <w:sz w:val="16"/>
          <w:szCs w:val="16"/>
        </w:rPr>
        <w:t xml:space="preserve"> 2021</w:t>
      </w:r>
      <w:r w:rsidR="007C2BB6">
        <w:rPr>
          <w:rFonts w:ascii="Times New Roman" w:hAnsi="Times New Roman"/>
          <w:sz w:val="16"/>
          <w:szCs w:val="16"/>
        </w:rPr>
        <w:t>.</w:t>
      </w:r>
    </w:p>
  </w:footnote>
  <w:footnote w:id="17">
    <w:p w14:paraId="7E253861" w14:textId="399380F4" w:rsidR="005D2585" w:rsidRPr="00184B67" w:rsidRDefault="005D2585">
      <w:pPr>
        <w:pStyle w:val="FootnoteText"/>
        <w:rPr>
          <w:rFonts w:ascii="Times New Roman" w:hAnsi="Times New Roman"/>
          <w:sz w:val="16"/>
          <w:szCs w:val="16"/>
        </w:rPr>
      </w:pPr>
      <w:r w:rsidRPr="00184B67">
        <w:rPr>
          <w:rStyle w:val="FootnoteReference"/>
          <w:rFonts w:ascii="Times New Roman" w:hAnsi="Times New Roman"/>
          <w:sz w:val="16"/>
          <w:szCs w:val="16"/>
        </w:rPr>
        <w:footnoteRef/>
      </w:r>
      <w:r w:rsidRPr="00184B67">
        <w:rPr>
          <w:rFonts w:ascii="Times New Roman" w:hAnsi="Times New Roman"/>
          <w:sz w:val="16"/>
          <w:szCs w:val="16"/>
        </w:rPr>
        <w:t xml:space="preserve"> </w:t>
      </w:r>
      <w:r w:rsidR="00012327">
        <w:rPr>
          <w:rFonts w:ascii="Times New Roman" w:hAnsi="Times New Roman"/>
          <w:sz w:val="16"/>
          <w:szCs w:val="16"/>
        </w:rPr>
        <w:t xml:space="preserve">See </w:t>
      </w:r>
      <w:hyperlink r:id="rId6" w:history="1">
        <w:r w:rsidR="00012327" w:rsidRPr="00012327">
          <w:rPr>
            <w:rStyle w:val="Hyperlink"/>
            <w:rFonts w:ascii="Times New Roman" w:hAnsi="Times New Roman"/>
            <w:sz w:val="16"/>
            <w:szCs w:val="16"/>
          </w:rPr>
          <w:t>https://www.parliament.gov.zm/members/gender</w:t>
        </w:r>
      </w:hyperlink>
      <w:r w:rsidRPr="00184B67">
        <w:rPr>
          <w:rFonts w:ascii="Times New Roman" w:hAnsi="Times New Roman"/>
          <w:sz w:val="16"/>
          <w:szCs w:val="16"/>
        </w:rPr>
        <w:t xml:space="preserve">, </w:t>
      </w:r>
      <w:r w:rsidR="00012327">
        <w:rPr>
          <w:rFonts w:ascii="Times New Roman" w:hAnsi="Times New Roman"/>
          <w:sz w:val="16"/>
          <w:szCs w:val="16"/>
        </w:rPr>
        <w:t>retrieved</w:t>
      </w:r>
      <w:r w:rsidR="00012327" w:rsidRPr="00184B67">
        <w:rPr>
          <w:rFonts w:ascii="Times New Roman" w:hAnsi="Times New Roman"/>
          <w:sz w:val="16"/>
          <w:szCs w:val="16"/>
        </w:rPr>
        <w:t xml:space="preserve"> </w:t>
      </w:r>
      <w:r w:rsidR="00EE5AEB">
        <w:rPr>
          <w:rFonts w:ascii="Times New Roman" w:hAnsi="Times New Roman"/>
          <w:sz w:val="16"/>
          <w:szCs w:val="16"/>
        </w:rPr>
        <w:t>26 May</w:t>
      </w:r>
      <w:r w:rsidRPr="00184B67">
        <w:rPr>
          <w:rFonts w:ascii="Times New Roman" w:hAnsi="Times New Roman"/>
          <w:sz w:val="16"/>
          <w:szCs w:val="16"/>
        </w:rPr>
        <w:t xml:space="preserve"> 2022</w:t>
      </w:r>
      <w:r w:rsidR="00012327">
        <w:rPr>
          <w:rFonts w:ascii="Times New Roman" w:hAnsi="Times New Roman"/>
          <w:sz w:val="16"/>
          <w:szCs w:val="16"/>
        </w:rPr>
        <w:t>.</w:t>
      </w:r>
    </w:p>
  </w:footnote>
  <w:footnote w:id="18">
    <w:p w14:paraId="1921DC40" w14:textId="7E4DE223" w:rsidR="00FE08DA" w:rsidRPr="00184B67" w:rsidRDefault="00FE08DA">
      <w:pPr>
        <w:pStyle w:val="FootnoteText"/>
        <w:rPr>
          <w:rFonts w:ascii="Times New Roman" w:hAnsi="Times New Roman"/>
        </w:rPr>
      </w:pPr>
      <w:r w:rsidRPr="002671E9">
        <w:rPr>
          <w:rFonts w:ascii="Times New Roman" w:hAnsi="Times New Roman"/>
          <w:sz w:val="16"/>
          <w:szCs w:val="16"/>
          <w:vertAlign w:val="superscript"/>
        </w:rPr>
        <w:footnoteRef/>
      </w:r>
      <w:r w:rsidR="00074C4F">
        <w:rPr>
          <w:rFonts w:ascii="Times New Roman" w:hAnsi="Times New Roman"/>
          <w:sz w:val="16"/>
          <w:szCs w:val="16"/>
        </w:rPr>
        <w:t xml:space="preserve"> </w:t>
      </w:r>
      <w:r w:rsidR="007B076B">
        <w:rPr>
          <w:rFonts w:ascii="Times New Roman" w:hAnsi="Times New Roman"/>
          <w:sz w:val="16"/>
          <w:szCs w:val="16"/>
        </w:rPr>
        <w:t xml:space="preserve">Zambia Police Services, </w:t>
      </w:r>
      <w:r w:rsidR="00CA4DB4">
        <w:rPr>
          <w:rFonts w:ascii="Times New Roman" w:hAnsi="Times New Roman"/>
          <w:sz w:val="16"/>
          <w:szCs w:val="16"/>
        </w:rPr>
        <w:t>Ann</w:t>
      </w:r>
      <w:r w:rsidR="00AE43D1" w:rsidRPr="00184B67">
        <w:rPr>
          <w:rFonts w:ascii="Times New Roman" w:hAnsi="Times New Roman"/>
          <w:sz w:val="16"/>
          <w:szCs w:val="16"/>
        </w:rPr>
        <w:t>ua</w:t>
      </w:r>
      <w:r w:rsidR="00CA4DB4">
        <w:rPr>
          <w:rFonts w:ascii="Times New Roman" w:hAnsi="Times New Roman"/>
          <w:sz w:val="16"/>
          <w:szCs w:val="16"/>
        </w:rPr>
        <w:t>l GBV Statistics for 2021</w:t>
      </w:r>
      <w:r w:rsidR="00AE43D1" w:rsidRPr="00184B67">
        <w:rPr>
          <w:rFonts w:ascii="Times New Roman" w:hAnsi="Times New Roman"/>
          <w:sz w:val="16"/>
          <w:szCs w:val="16"/>
        </w:rPr>
        <w:t>,</w:t>
      </w:r>
      <w:r w:rsidR="00012327">
        <w:rPr>
          <w:rFonts w:ascii="Times New Roman" w:hAnsi="Times New Roman"/>
          <w:sz w:val="16"/>
          <w:szCs w:val="16"/>
        </w:rPr>
        <w:t xml:space="preserve"> see</w:t>
      </w:r>
      <w:r w:rsidR="00012327">
        <w:t xml:space="preserve"> </w:t>
      </w:r>
      <w:hyperlink r:id="rId7" w:history="1">
        <w:r w:rsidR="00012327" w:rsidRPr="00012327">
          <w:rPr>
            <w:rStyle w:val="Hyperlink"/>
            <w:rFonts w:ascii="Times New Roman" w:hAnsi="Times New Roman"/>
            <w:sz w:val="16"/>
            <w:szCs w:val="16"/>
          </w:rPr>
          <w:t>http://www.zambiapolice.gov.zm/index.php/112-news/390-gbv-data-2021</w:t>
        </w:r>
      </w:hyperlink>
      <w:r w:rsidR="00CA4DB4">
        <w:rPr>
          <w:rFonts w:ascii="Times New Roman" w:hAnsi="Times New Roman"/>
          <w:sz w:val="16"/>
          <w:szCs w:val="16"/>
        </w:rPr>
        <w:t xml:space="preserve">, </w:t>
      </w:r>
      <w:r w:rsidR="00012327">
        <w:rPr>
          <w:rFonts w:ascii="Times New Roman" w:hAnsi="Times New Roman"/>
          <w:sz w:val="16"/>
          <w:szCs w:val="16"/>
        </w:rPr>
        <w:t>retrieved</w:t>
      </w:r>
      <w:r w:rsidR="00012327" w:rsidRPr="00184B67">
        <w:rPr>
          <w:rFonts w:ascii="Times New Roman" w:hAnsi="Times New Roman"/>
          <w:sz w:val="16"/>
          <w:szCs w:val="16"/>
        </w:rPr>
        <w:t xml:space="preserve"> </w:t>
      </w:r>
      <w:r w:rsidR="00CA4DB4">
        <w:rPr>
          <w:rFonts w:ascii="Times New Roman" w:hAnsi="Times New Roman"/>
          <w:sz w:val="16"/>
          <w:szCs w:val="16"/>
        </w:rPr>
        <w:t>19 April 2022</w:t>
      </w:r>
      <w:r w:rsidR="00012327">
        <w:rPr>
          <w:rFonts w:ascii="Times New Roman" w:hAnsi="Times New Roman"/>
          <w:sz w:val="16"/>
          <w:szCs w:val="16"/>
        </w:rPr>
        <w:t>.</w:t>
      </w:r>
    </w:p>
  </w:footnote>
  <w:footnote w:id="19">
    <w:p w14:paraId="7C5E453E" w14:textId="3E4CC8DE" w:rsidR="00590742" w:rsidRPr="00184B67" w:rsidRDefault="00590742" w:rsidP="00590742">
      <w:pPr>
        <w:pStyle w:val="FootnoteText"/>
        <w:rPr>
          <w:rFonts w:ascii="Times New Roman" w:hAnsi="Times New Roman"/>
          <w:sz w:val="16"/>
          <w:szCs w:val="16"/>
        </w:rPr>
      </w:pPr>
      <w:r w:rsidRPr="00450C11">
        <w:rPr>
          <w:rStyle w:val="FootnoteReference"/>
          <w:rFonts w:ascii="Times New Roman" w:hAnsi="Times New Roman"/>
          <w:sz w:val="16"/>
          <w:szCs w:val="16"/>
        </w:rPr>
        <w:footnoteRef/>
      </w:r>
      <w:r w:rsidRPr="00450C11">
        <w:rPr>
          <w:rFonts w:ascii="Times New Roman" w:hAnsi="Times New Roman"/>
          <w:sz w:val="16"/>
          <w:szCs w:val="16"/>
        </w:rPr>
        <w:t xml:space="preserve"> </w:t>
      </w:r>
      <w:r w:rsidRPr="00E251FB">
        <w:rPr>
          <w:rFonts w:ascii="Times New Roman" w:hAnsi="Times New Roman"/>
          <w:i/>
          <w:iCs/>
          <w:sz w:val="16"/>
          <w:szCs w:val="16"/>
        </w:rPr>
        <w:t>Ibid</w:t>
      </w:r>
      <w:r w:rsidR="00012327">
        <w:rPr>
          <w:rFonts w:ascii="Times New Roman" w:hAnsi="Times New Roman"/>
          <w:sz w:val="16"/>
          <w:szCs w:val="16"/>
        </w:rPr>
        <w:t>.</w:t>
      </w:r>
    </w:p>
  </w:footnote>
  <w:footnote w:id="20">
    <w:p w14:paraId="71C6CC77" w14:textId="27F9989E" w:rsidR="009B23E5" w:rsidRDefault="009B23E5">
      <w:pPr>
        <w:pStyle w:val="FootnoteText"/>
      </w:pPr>
      <w:r w:rsidRPr="002671E9">
        <w:rPr>
          <w:rFonts w:ascii="Times New Roman" w:hAnsi="Times New Roman"/>
          <w:sz w:val="16"/>
          <w:szCs w:val="16"/>
          <w:vertAlign w:val="superscript"/>
        </w:rPr>
        <w:footnoteRef/>
      </w:r>
      <w:r w:rsidRPr="00184B67">
        <w:rPr>
          <w:rFonts w:ascii="Times New Roman" w:hAnsi="Times New Roman"/>
          <w:sz w:val="16"/>
          <w:szCs w:val="16"/>
        </w:rPr>
        <w:t xml:space="preserve"> For the first time, consultations for the design of a national development plan included subdistrict structures</w:t>
      </w:r>
      <w:r w:rsidR="00012327">
        <w:rPr>
          <w:rFonts w:ascii="Times New Roman" w:hAnsi="Times New Roman"/>
          <w:sz w:val="16"/>
          <w:szCs w:val="16"/>
        </w:rPr>
        <w:t>.</w:t>
      </w:r>
    </w:p>
  </w:footnote>
  <w:footnote w:id="21">
    <w:p w14:paraId="3B69A204" w14:textId="2D60A5C3" w:rsidR="00B900C5" w:rsidRPr="00C15AA4" w:rsidRDefault="00B900C5">
      <w:pPr>
        <w:pStyle w:val="FootnoteText"/>
        <w:rPr>
          <w:rFonts w:ascii="Times New Roman" w:hAnsi="Times New Roman"/>
          <w:sz w:val="16"/>
          <w:szCs w:val="16"/>
        </w:rPr>
      </w:pPr>
      <w:r w:rsidRPr="00C15AA4">
        <w:rPr>
          <w:rStyle w:val="FootnoteReference"/>
          <w:rFonts w:ascii="Times New Roman" w:hAnsi="Times New Roman"/>
          <w:sz w:val="16"/>
          <w:szCs w:val="16"/>
        </w:rPr>
        <w:footnoteRef/>
      </w:r>
      <w:r w:rsidRPr="00C15AA4">
        <w:rPr>
          <w:rFonts w:ascii="Times New Roman" w:hAnsi="Times New Roman"/>
          <w:sz w:val="16"/>
          <w:szCs w:val="16"/>
        </w:rPr>
        <w:t xml:space="preserve"> United Nations Development Programme,</w:t>
      </w:r>
      <w:r w:rsidR="00012327">
        <w:rPr>
          <w:rFonts w:ascii="Times New Roman" w:hAnsi="Times New Roman"/>
          <w:sz w:val="16"/>
          <w:szCs w:val="16"/>
        </w:rPr>
        <w:t xml:space="preserve"> 2021,</w:t>
      </w:r>
      <w:r w:rsidRPr="00C15AA4">
        <w:rPr>
          <w:rFonts w:ascii="Times New Roman" w:hAnsi="Times New Roman"/>
          <w:sz w:val="16"/>
          <w:szCs w:val="16"/>
        </w:rPr>
        <w:t xml:space="preserve"> Independent Country Programme Evaluation: Zambia</w:t>
      </w:r>
      <w:r w:rsidR="00012327">
        <w:rPr>
          <w:rFonts w:ascii="Times New Roman" w:hAnsi="Times New Roman"/>
          <w:sz w:val="16"/>
          <w:szCs w:val="16"/>
        </w:rPr>
        <w:t>.</w:t>
      </w:r>
    </w:p>
  </w:footnote>
  <w:footnote w:id="22">
    <w:p w14:paraId="59DC0757" w14:textId="1FE96062" w:rsidR="00FB57E6" w:rsidRDefault="00FB57E6">
      <w:pPr>
        <w:pStyle w:val="FootnoteText"/>
      </w:pPr>
      <w:r w:rsidRPr="00C15AA4">
        <w:rPr>
          <w:rStyle w:val="FootnoteReference"/>
          <w:rFonts w:ascii="Times New Roman" w:hAnsi="Times New Roman"/>
          <w:sz w:val="16"/>
          <w:szCs w:val="16"/>
        </w:rPr>
        <w:footnoteRef/>
      </w:r>
      <w:r w:rsidRPr="00C15AA4">
        <w:rPr>
          <w:rFonts w:ascii="Times New Roman" w:hAnsi="Times New Roman"/>
          <w:sz w:val="16"/>
          <w:szCs w:val="16"/>
        </w:rPr>
        <w:t xml:space="preserve"> </w:t>
      </w:r>
      <w:r w:rsidRPr="00E251FB">
        <w:rPr>
          <w:rFonts w:ascii="Times New Roman" w:hAnsi="Times New Roman"/>
          <w:i/>
          <w:iCs/>
          <w:sz w:val="16"/>
          <w:szCs w:val="16"/>
        </w:rPr>
        <w:t>Ibid</w:t>
      </w:r>
      <w:r w:rsidR="003B6B6A">
        <w:rPr>
          <w:rFonts w:ascii="Times New Roman" w:hAnsi="Times New Roman"/>
          <w:sz w:val="16"/>
          <w:szCs w:val="16"/>
        </w:rPr>
        <w:t>.</w:t>
      </w:r>
    </w:p>
  </w:footnote>
  <w:footnote w:id="23">
    <w:p w14:paraId="4684ED2A" w14:textId="76DD29FB" w:rsidR="00C426E8" w:rsidRPr="002671E9" w:rsidRDefault="00C426E8">
      <w:pPr>
        <w:pStyle w:val="FootnoteText"/>
        <w:rPr>
          <w:rFonts w:ascii="Times New Roman" w:hAnsi="Times New Roman"/>
          <w:sz w:val="16"/>
          <w:szCs w:val="16"/>
        </w:rPr>
      </w:pPr>
      <w:r w:rsidRPr="002671E9">
        <w:rPr>
          <w:rStyle w:val="FootnoteReference"/>
          <w:rFonts w:ascii="Times New Roman" w:hAnsi="Times New Roman"/>
          <w:sz w:val="16"/>
          <w:szCs w:val="16"/>
        </w:rPr>
        <w:footnoteRef/>
      </w:r>
      <w:r w:rsidRPr="002671E9">
        <w:rPr>
          <w:rFonts w:ascii="Times New Roman" w:hAnsi="Times New Roman"/>
          <w:sz w:val="16"/>
          <w:szCs w:val="16"/>
        </w:rPr>
        <w:t xml:space="preserve"> </w:t>
      </w:r>
      <w:r w:rsidRPr="00E251FB">
        <w:rPr>
          <w:rFonts w:ascii="Times New Roman" w:hAnsi="Times New Roman"/>
          <w:i/>
          <w:iCs/>
          <w:sz w:val="16"/>
          <w:szCs w:val="16"/>
        </w:rPr>
        <w:t>Ibid</w:t>
      </w:r>
      <w:r w:rsidR="003B6B6A">
        <w:rPr>
          <w:rFonts w:ascii="Times New Roman" w:hAnsi="Times New Roman"/>
          <w:i/>
          <w:iCs/>
          <w:sz w:val="16"/>
          <w:szCs w:val="16"/>
        </w:rPr>
        <w:t>.</w:t>
      </w:r>
    </w:p>
  </w:footnote>
  <w:footnote w:id="24">
    <w:p w14:paraId="2D5950D9" w14:textId="6FC404CD" w:rsidR="003112DF" w:rsidRPr="0066046C" w:rsidRDefault="003112DF">
      <w:pPr>
        <w:pStyle w:val="FootnoteText"/>
        <w:rPr>
          <w:rFonts w:ascii="Times New Roman" w:hAnsi="Times New Roman"/>
          <w:sz w:val="16"/>
          <w:szCs w:val="16"/>
        </w:rPr>
      </w:pPr>
      <w:r w:rsidRPr="0066046C">
        <w:rPr>
          <w:rStyle w:val="FootnoteReference"/>
          <w:rFonts w:ascii="Times New Roman" w:hAnsi="Times New Roman"/>
          <w:sz w:val="16"/>
          <w:szCs w:val="16"/>
        </w:rPr>
        <w:footnoteRef/>
      </w:r>
      <w:r w:rsidRPr="0066046C">
        <w:rPr>
          <w:rFonts w:ascii="Times New Roman" w:hAnsi="Times New Roman"/>
          <w:sz w:val="16"/>
          <w:szCs w:val="16"/>
        </w:rPr>
        <w:t xml:space="preserve"> </w:t>
      </w:r>
      <w:r w:rsidR="00BE3D3C" w:rsidRPr="0066046C">
        <w:rPr>
          <w:rFonts w:ascii="Times New Roman" w:hAnsi="Times New Roman"/>
          <w:sz w:val="16"/>
          <w:szCs w:val="16"/>
        </w:rPr>
        <w:t>Strengthening climate resilience of agricultural livelihoods in Agro-Ecological Regions I and II in Zambia (SCLARA)</w:t>
      </w:r>
      <w:r w:rsidR="002F3EC0">
        <w:rPr>
          <w:rFonts w:ascii="Times New Roman" w:hAnsi="Times New Roman"/>
          <w:sz w:val="16"/>
          <w:szCs w:val="16"/>
        </w:rPr>
        <w:t>, p</w:t>
      </w:r>
      <w:r w:rsidR="00BE3D3C" w:rsidRPr="0066046C">
        <w:rPr>
          <w:rFonts w:ascii="Times New Roman" w:hAnsi="Times New Roman"/>
          <w:sz w:val="16"/>
          <w:szCs w:val="16"/>
        </w:rPr>
        <w:t>roject document</w:t>
      </w:r>
      <w:r w:rsidR="002F3EC0">
        <w:rPr>
          <w:rFonts w:ascii="Times New Roman" w:hAnsi="Times New Roman"/>
          <w:sz w:val="16"/>
          <w:szCs w:val="16"/>
        </w:rPr>
        <w:t>.</w:t>
      </w:r>
    </w:p>
  </w:footnote>
  <w:footnote w:id="25">
    <w:p w14:paraId="6AF09B1C" w14:textId="68651AEC" w:rsidR="00811094" w:rsidRPr="002671E9" w:rsidRDefault="00811094" w:rsidP="001E5A3A">
      <w:pPr>
        <w:pStyle w:val="FootnoteText"/>
        <w:rPr>
          <w:rFonts w:ascii="Times New Roman" w:hAnsi="Times New Roman"/>
          <w:sz w:val="16"/>
          <w:szCs w:val="16"/>
        </w:rPr>
      </w:pPr>
      <w:r w:rsidRPr="002671E9">
        <w:rPr>
          <w:rStyle w:val="FootnoteReference"/>
          <w:rFonts w:ascii="Times New Roman" w:hAnsi="Times New Roman"/>
          <w:sz w:val="16"/>
          <w:szCs w:val="16"/>
        </w:rPr>
        <w:footnoteRef/>
      </w:r>
      <w:r w:rsidRPr="002671E9">
        <w:rPr>
          <w:rFonts w:ascii="Times New Roman" w:hAnsi="Times New Roman"/>
          <w:sz w:val="16"/>
          <w:szCs w:val="16"/>
        </w:rPr>
        <w:t xml:space="preserve"> </w:t>
      </w:r>
      <w:r w:rsidR="001E5A3A">
        <w:rPr>
          <w:rFonts w:ascii="Times New Roman" w:hAnsi="Times New Roman"/>
          <w:sz w:val="16"/>
          <w:szCs w:val="16"/>
        </w:rPr>
        <w:t>E</w:t>
      </w:r>
      <w:r w:rsidR="002F3EC0">
        <w:rPr>
          <w:rFonts w:ascii="Times New Roman" w:hAnsi="Times New Roman"/>
          <w:sz w:val="16"/>
          <w:szCs w:val="16"/>
        </w:rPr>
        <w:t xml:space="preserve">uropean </w:t>
      </w:r>
      <w:r w:rsidR="001E5A3A">
        <w:rPr>
          <w:rFonts w:ascii="Times New Roman" w:hAnsi="Times New Roman"/>
          <w:sz w:val="16"/>
          <w:szCs w:val="16"/>
        </w:rPr>
        <w:t>U</w:t>
      </w:r>
      <w:r w:rsidR="002F3EC0">
        <w:rPr>
          <w:rFonts w:ascii="Times New Roman" w:hAnsi="Times New Roman"/>
          <w:sz w:val="16"/>
          <w:szCs w:val="16"/>
        </w:rPr>
        <w:t>nion</w:t>
      </w:r>
      <w:r w:rsidR="001E5A3A">
        <w:rPr>
          <w:rFonts w:ascii="Times New Roman" w:hAnsi="Times New Roman"/>
          <w:sz w:val="16"/>
          <w:szCs w:val="16"/>
        </w:rPr>
        <w:t xml:space="preserve"> </w:t>
      </w:r>
      <w:r w:rsidR="001E5A3A" w:rsidRPr="001E5A3A">
        <w:rPr>
          <w:rFonts w:ascii="Times New Roman" w:hAnsi="Times New Roman"/>
          <w:sz w:val="16"/>
          <w:szCs w:val="16"/>
        </w:rPr>
        <w:t>Multi-Annual Indicative Programme 2021 – 2027</w:t>
      </w:r>
      <w:r w:rsidR="001E5A3A">
        <w:rPr>
          <w:rFonts w:ascii="Times New Roman" w:hAnsi="Times New Roman"/>
          <w:sz w:val="16"/>
          <w:szCs w:val="16"/>
        </w:rPr>
        <w:t xml:space="preserve"> for Republic of Zambia</w:t>
      </w:r>
      <w:r w:rsidR="00667B8F" w:rsidRPr="002671E9">
        <w:rPr>
          <w:rFonts w:ascii="Times New Roman" w:hAnsi="Times New Roman"/>
          <w:sz w:val="16"/>
          <w:szCs w:val="16"/>
        </w:rPr>
        <w:t xml:space="preserve">, </w:t>
      </w:r>
      <w:r w:rsidR="002F3EC0">
        <w:rPr>
          <w:rFonts w:ascii="Times New Roman" w:hAnsi="Times New Roman"/>
          <w:sz w:val="16"/>
          <w:szCs w:val="16"/>
        </w:rPr>
        <w:t>retrieved</w:t>
      </w:r>
      <w:r w:rsidR="002F3EC0" w:rsidRPr="002671E9">
        <w:rPr>
          <w:rFonts w:ascii="Times New Roman" w:hAnsi="Times New Roman"/>
          <w:sz w:val="16"/>
          <w:szCs w:val="16"/>
        </w:rPr>
        <w:t xml:space="preserve"> </w:t>
      </w:r>
      <w:r w:rsidR="00667B8F" w:rsidRPr="002671E9">
        <w:rPr>
          <w:rFonts w:ascii="Times New Roman" w:hAnsi="Times New Roman"/>
          <w:sz w:val="16"/>
          <w:szCs w:val="16"/>
        </w:rPr>
        <w:t xml:space="preserve">01 May 2022, </w:t>
      </w:r>
      <w:hyperlink r:id="rId8" w:history="1">
        <w:r w:rsidR="00667B8F" w:rsidRPr="002671E9">
          <w:rPr>
            <w:rStyle w:val="Hyperlink"/>
            <w:rFonts w:ascii="Times New Roman" w:hAnsi="Times New Roman"/>
            <w:sz w:val="16"/>
            <w:szCs w:val="16"/>
          </w:rPr>
          <w:t>mip-2021-c2021-9057-zambia-annex_en.pdf (europa.eu)</w:t>
        </w:r>
      </w:hyperlink>
      <w:r w:rsidR="002F3EC0">
        <w:rPr>
          <w:rStyle w:val="Hyperlink"/>
          <w:rFonts w:ascii="Times New Roman" w:hAnsi="Times New Roman"/>
          <w:sz w:val="16"/>
          <w:szCs w:val="16"/>
        </w:rPr>
        <w:t>.</w:t>
      </w:r>
    </w:p>
  </w:footnote>
  <w:footnote w:id="26">
    <w:p w14:paraId="1EE45A7A" w14:textId="2B495A2E" w:rsidR="00763E7E" w:rsidRPr="003F37C9" w:rsidRDefault="00763E7E" w:rsidP="00763E7E">
      <w:pPr>
        <w:pStyle w:val="FootnoteText"/>
        <w:rPr>
          <w:rFonts w:ascii="Times New Roman" w:hAnsi="Times New Roman"/>
          <w:sz w:val="16"/>
          <w:szCs w:val="16"/>
        </w:rPr>
      </w:pPr>
      <w:r w:rsidRPr="003F37C9">
        <w:rPr>
          <w:rStyle w:val="FootnoteReference"/>
          <w:rFonts w:ascii="Times New Roman" w:hAnsi="Times New Roman"/>
          <w:sz w:val="16"/>
          <w:szCs w:val="16"/>
        </w:rPr>
        <w:footnoteRef/>
      </w:r>
      <w:r w:rsidR="004C0ED3">
        <w:rPr>
          <w:rFonts w:ascii="Times New Roman" w:hAnsi="Times New Roman"/>
          <w:sz w:val="16"/>
          <w:szCs w:val="16"/>
        </w:rPr>
        <w:t xml:space="preserve"> See</w:t>
      </w:r>
      <w:r w:rsidRPr="003F37C9">
        <w:rPr>
          <w:rFonts w:ascii="Times New Roman" w:hAnsi="Times New Roman"/>
          <w:sz w:val="16"/>
          <w:szCs w:val="16"/>
        </w:rPr>
        <w:t xml:space="preserve"> </w:t>
      </w:r>
      <w:hyperlink r:id="rId9" w:history="1">
        <w:r w:rsidRPr="003F37C9">
          <w:rPr>
            <w:rStyle w:val="Hyperlink"/>
            <w:rFonts w:ascii="Times New Roman" w:hAnsi="Times New Roman"/>
            <w:sz w:val="16"/>
            <w:szCs w:val="16"/>
          </w:rPr>
          <w:t>https://www.aa.com.tr/en/africa/zambia-malawi-presidents-vow-to-boost-bilateral-cooperation/2441393</w:t>
        </w:r>
      </w:hyperlink>
      <w:r w:rsidRPr="003F37C9">
        <w:rPr>
          <w:rFonts w:ascii="Times New Roman" w:hAnsi="Times New Roman"/>
          <w:sz w:val="16"/>
          <w:szCs w:val="16"/>
        </w:rPr>
        <w:t xml:space="preserve">, </w:t>
      </w:r>
      <w:r w:rsidR="004C0ED3">
        <w:rPr>
          <w:rFonts w:ascii="Times New Roman" w:hAnsi="Times New Roman"/>
          <w:sz w:val="16"/>
          <w:szCs w:val="16"/>
        </w:rPr>
        <w:t>retrieved</w:t>
      </w:r>
      <w:r w:rsidR="004C0ED3" w:rsidRPr="003F37C9">
        <w:rPr>
          <w:rFonts w:ascii="Times New Roman" w:hAnsi="Times New Roman"/>
          <w:sz w:val="16"/>
          <w:szCs w:val="16"/>
        </w:rPr>
        <w:t xml:space="preserve"> </w:t>
      </w:r>
      <w:r w:rsidRPr="003F37C9">
        <w:rPr>
          <w:rFonts w:ascii="Times New Roman" w:hAnsi="Times New Roman"/>
          <w:sz w:val="16"/>
          <w:szCs w:val="16"/>
        </w:rPr>
        <w:t>05 May 2022</w:t>
      </w:r>
      <w:r w:rsidR="004C0ED3">
        <w:rPr>
          <w:rFonts w:ascii="Times New Roman" w:hAnsi="Times New Roman"/>
          <w:sz w:val="16"/>
          <w:szCs w:val="16"/>
        </w:rPr>
        <w:t>.</w:t>
      </w:r>
    </w:p>
  </w:footnote>
  <w:footnote w:id="27">
    <w:p w14:paraId="396FB2E4" w14:textId="381560E4" w:rsidR="00763E7E" w:rsidRDefault="00763E7E" w:rsidP="00763E7E">
      <w:pPr>
        <w:pStyle w:val="FootnoteText"/>
      </w:pPr>
      <w:r w:rsidRPr="003F37C9">
        <w:rPr>
          <w:rStyle w:val="FootnoteReference"/>
          <w:rFonts w:ascii="Times New Roman" w:hAnsi="Times New Roman"/>
          <w:sz w:val="16"/>
          <w:szCs w:val="16"/>
        </w:rPr>
        <w:footnoteRef/>
      </w:r>
      <w:r w:rsidRPr="003F37C9">
        <w:rPr>
          <w:rFonts w:ascii="Times New Roman" w:hAnsi="Times New Roman"/>
          <w:sz w:val="16"/>
          <w:szCs w:val="16"/>
        </w:rPr>
        <w:t xml:space="preserve"> </w:t>
      </w:r>
      <w:r w:rsidR="004C0ED3">
        <w:rPr>
          <w:rFonts w:ascii="Times New Roman" w:hAnsi="Times New Roman"/>
          <w:sz w:val="16"/>
          <w:szCs w:val="16"/>
        </w:rPr>
        <w:t xml:space="preserve">See </w:t>
      </w:r>
      <w:hyperlink r:id="rId10" w:history="1">
        <w:r w:rsidR="004C0ED3" w:rsidRPr="004C0ED3">
          <w:rPr>
            <w:rStyle w:val="Hyperlink"/>
            <w:rFonts w:ascii="Times New Roman" w:hAnsi="Times New Roman"/>
            <w:sz w:val="16"/>
            <w:szCs w:val="16"/>
          </w:rPr>
          <w:t>https://english.news.cn/africa/20220405/ade0e4a5fc6f451d966e52a62e82c5ae/c.html</w:t>
        </w:r>
      </w:hyperlink>
      <w:r w:rsidRPr="003F37C9">
        <w:rPr>
          <w:rFonts w:ascii="Times New Roman" w:hAnsi="Times New Roman"/>
          <w:sz w:val="16"/>
          <w:szCs w:val="16"/>
        </w:rPr>
        <w:t xml:space="preserve">, </w:t>
      </w:r>
      <w:r w:rsidR="004C0ED3">
        <w:rPr>
          <w:rFonts w:ascii="Times New Roman" w:hAnsi="Times New Roman"/>
          <w:sz w:val="16"/>
          <w:szCs w:val="16"/>
        </w:rPr>
        <w:t>retrieved</w:t>
      </w:r>
      <w:r w:rsidR="004C0ED3" w:rsidRPr="003F37C9">
        <w:rPr>
          <w:rFonts w:ascii="Times New Roman" w:hAnsi="Times New Roman"/>
          <w:sz w:val="16"/>
          <w:szCs w:val="16"/>
        </w:rPr>
        <w:t xml:space="preserve"> </w:t>
      </w:r>
      <w:r w:rsidRPr="003F37C9">
        <w:rPr>
          <w:rFonts w:ascii="Times New Roman" w:hAnsi="Times New Roman"/>
          <w:sz w:val="16"/>
          <w:szCs w:val="16"/>
        </w:rPr>
        <w:t>05 May 2022</w:t>
      </w:r>
      <w:r w:rsidR="004C0ED3">
        <w:rPr>
          <w:rFonts w:ascii="Times New Roman" w:hAnsi="Times New Roman"/>
          <w:sz w:val="16"/>
          <w:szCs w:val="16"/>
        </w:rPr>
        <w:t>.</w:t>
      </w:r>
    </w:p>
  </w:footnote>
  <w:footnote w:id="28">
    <w:p w14:paraId="14B7C97A" w14:textId="5D701BF9" w:rsidR="006E4E77" w:rsidRDefault="006E4E77">
      <w:pPr>
        <w:pStyle w:val="FootnoteText"/>
      </w:pPr>
      <w:r w:rsidRPr="002671E9">
        <w:rPr>
          <w:rStyle w:val="FootnoteReference"/>
          <w:rFonts w:ascii="Times New Roman" w:hAnsi="Times New Roman"/>
          <w:sz w:val="16"/>
          <w:szCs w:val="16"/>
        </w:rPr>
        <w:footnoteRef/>
      </w:r>
      <w:r w:rsidRPr="002671E9">
        <w:rPr>
          <w:rFonts w:ascii="Times New Roman" w:hAnsi="Times New Roman"/>
          <w:sz w:val="16"/>
          <w:szCs w:val="16"/>
        </w:rPr>
        <w:t xml:space="preserve"> </w:t>
      </w:r>
      <w:r w:rsidR="00E7202A" w:rsidRPr="002671E9">
        <w:rPr>
          <w:rFonts w:ascii="Times New Roman" w:hAnsi="Times New Roman"/>
          <w:sz w:val="16"/>
          <w:szCs w:val="16"/>
        </w:rPr>
        <w:t>Eco</w:t>
      </w:r>
      <w:r w:rsidR="00B44895" w:rsidRPr="002671E9">
        <w:rPr>
          <w:rFonts w:ascii="Times New Roman" w:hAnsi="Times New Roman"/>
          <w:sz w:val="16"/>
          <w:szCs w:val="16"/>
        </w:rPr>
        <w:t>nomist Intelligence Unit,</w:t>
      </w:r>
      <w:r w:rsidR="00BF7E02">
        <w:rPr>
          <w:rFonts w:ascii="Times New Roman" w:hAnsi="Times New Roman"/>
          <w:sz w:val="16"/>
          <w:szCs w:val="16"/>
        </w:rPr>
        <w:t xml:space="preserve"> Country Brief Report on Zambia, March 2022</w:t>
      </w:r>
      <w:r w:rsidR="00295064">
        <w:rPr>
          <w:rFonts w:ascii="Times New Roman" w:hAnsi="Times New Roman"/>
          <w:sz w:val="16"/>
          <w:szCs w:val="16"/>
        </w:rPr>
        <w:t xml:space="preserve"> edition</w:t>
      </w:r>
      <w:r w:rsidR="00BF7E02">
        <w:rPr>
          <w:rFonts w:ascii="Times New Roman" w:hAnsi="Times New Roman"/>
          <w:sz w:val="16"/>
          <w:szCs w:val="16"/>
        </w:rPr>
        <w:t xml:space="preserve">, </w:t>
      </w:r>
      <w:r w:rsidR="00B44895" w:rsidRPr="002671E9">
        <w:rPr>
          <w:rFonts w:ascii="Times New Roman" w:hAnsi="Times New Roman"/>
          <w:sz w:val="16"/>
          <w:szCs w:val="16"/>
        </w:rPr>
        <w:t xml:space="preserve"> </w:t>
      </w:r>
      <w:hyperlink r:id="rId11" w:history="1">
        <w:r w:rsidR="00B44895" w:rsidRPr="002671E9">
          <w:rPr>
            <w:rStyle w:val="Hyperlink"/>
            <w:rFonts w:ascii="Times New Roman" w:hAnsi="Times New Roman"/>
            <w:sz w:val="16"/>
            <w:szCs w:val="16"/>
          </w:rPr>
          <w:t>http://country.eiu.com/article.aspx?articleid=1141968897&amp;Country=Zambia&amp;topic=Summary&amp;subtopic=Briefing+sheet</w:t>
        </w:r>
      </w:hyperlink>
      <w:r w:rsidR="00B44895" w:rsidRPr="002671E9">
        <w:rPr>
          <w:rFonts w:ascii="Times New Roman" w:hAnsi="Times New Roman"/>
          <w:sz w:val="16"/>
          <w:szCs w:val="16"/>
        </w:rPr>
        <w:t xml:space="preserve">, </w:t>
      </w:r>
      <w:r w:rsidR="00295064">
        <w:rPr>
          <w:rFonts w:ascii="Times New Roman" w:hAnsi="Times New Roman"/>
          <w:sz w:val="16"/>
          <w:szCs w:val="16"/>
        </w:rPr>
        <w:t>retrieved</w:t>
      </w:r>
      <w:r w:rsidR="00295064" w:rsidRPr="002671E9">
        <w:rPr>
          <w:rFonts w:ascii="Times New Roman" w:hAnsi="Times New Roman"/>
          <w:sz w:val="16"/>
          <w:szCs w:val="16"/>
        </w:rPr>
        <w:t xml:space="preserve"> </w:t>
      </w:r>
      <w:r w:rsidR="00B44895" w:rsidRPr="002671E9">
        <w:rPr>
          <w:rFonts w:ascii="Times New Roman" w:hAnsi="Times New Roman"/>
          <w:sz w:val="16"/>
          <w:szCs w:val="16"/>
        </w:rPr>
        <w:t>0</w:t>
      </w:r>
      <w:r w:rsidR="002468A5" w:rsidRPr="002671E9">
        <w:rPr>
          <w:rFonts w:ascii="Times New Roman" w:hAnsi="Times New Roman"/>
          <w:sz w:val="16"/>
          <w:szCs w:val="16"/>
        </w:rPr>
        <w:t>3</w:t>
      </w:r>
      <w:r w:rsidR="00B44895" w:rsidRPr="002671E9">
        <w:rPr>
          <w:rFonts w:ascii="Times New Roman" w:hAnsi="Times New Roman"/>
          <w:sz w:val="16"/>
          <w:szCs w:val="16"/>
        </w:rPr>
        <w:t xml:space="preserve"> May 2022</w:t>
      </w:r>
      <w:r w:rsidR="00295064">
        <w:rPr>
          <w:rFonts w:ascii="Times New Roman" w:hAnsi="Times New Roman"/>
          <w:sz w:val="16"/>
          <w:szCs w:val="16"/>
        </w:rPr>
        <w:t>.</w:t>
      </w:r>
    </w:p>
  </w:footnote>
  <w:footnote w:id="29">
    <w:p w14:paraId="6AB0241B" w14:textId="30EE18B1" w:rsidR="0055109F" w:rsidRPr="002671E9" w:rsidRDefault="0055109F">
      <w:pPr>
        <w:pStyle w:val="FootnoteText"/>
        <w:rPr>
          <w:rFonts w:ascii="Times New Roman" w:hAnsi="Times New Roman"/>
          <w:sz w:val="16"/>
          <w:szCs w:val="16"/>
        </w:rPr>
      </w:pPr>
      <w:r w:rsidRPr="002671E9">
        <w:rPr>
          <w:rStyle w:val="FootnoteReference"/>
          <w:rFonts w:ascii="Times New Roman" w:hAnsi="Times New Roman"/>
          <w:sz w:val="16"/>
          <w:szCs w:val="16"/>
        </w:rPr>
        <w:footnoteRef/>
      </w:r>
      <w:r w:rsidR="00C003AD" w:rsidRPr="002671E9">
        <w:rPr>
          <w:rFonts w:ascii="Times New Roman" w:hAnsi="Times New Roman"/>
          <w:sz w:val="16"/>
          <w:szCs w:val="16"/>
        </w:rPr>
        <w:t xml:space="preserve"> Existing National Local Content strategy is expected to expire in 2022,</w:t>
      </w:r>
      <w:r w:rsidRPr="002671E9">
        <w:rPr>
          <w:rFonts w:ascii="Times New Roman" w:hAnsi="Times New Roman"/>
          <w:sz w:val="16"/>
          <w:szCs w:val="16"/>
        </w:rPr>
        <w:t xml:space="preserve"> </w:t>
      </w:r>
      <w:hyperlink r:id="rId12" w:history="1">
        <w:r w:rsidR="00C003AD" w:rsidRPr="002671E9">
          <w:rPr>
            <w:rStyle w:val="Hyperlink"/>
            <w:rFonts w:ascii="Times New Roman" w:hAnsi="Times New Roman"/>
            <w:sz w:val="16"/>
            <w:szCs w:val="16"/>
          </w:rPr>
          <w:t>https://www.mcti.gov.zm/?wpfb_dl=21</w:t>
        </w:r>
      </w:hyperlink>
      <w:r w:rsidR="00C003AD" w:rsidRPr="002671E9">
        <w:rPr>
          <w:rFonts w:ascii="Times New Roman" w:hAnsi="Times New Roman"/>
          <w:sz w:val="16"/>
          <w:szCs w:val="16"/>
        </w:rPr>
        <w:t xml:space="preserve">, </w:t>
      </w:r>
      <w:r w:rsidR="00295064">
        <w:rPr>
          <w:rFonts w:ascii="Times New Roman" w:hAnsi="Times New Roman"/>
          <w:sz w:val="16"/>
          <w:szCs w:val="16"/>
        </w:rPr>
        <w:t>retrieved</w:t>
      </w:r>
      <w:r w:rsidR="00295064" w:rsidRPr="002671E9">
        <w:rPr>
          <w:rFonts w:ascii="Times New Roman" w:hAnsi="Times New Roman"/>
          <w:sz w:val="16"/>
          <w:szCs w:val="16"/>
        </w:rPr>
        <w:t xml:space="preserve"> </w:t>
      </w:r>
      <w:r w:rsidR="00C64514" w:rsidRPr="002671E9">
        <w:rPr>
          <w:rFonts w:ascii="Times New Roman" w:hAnsi="Times New Roman"/>
          <w:sz w:val="16"/>
          <w:szCs w:val="16"/>
        </w:rPr>
        <w:t>03 May 2022</w:t>
      </w:r>
      <w:r w:rsidR="00295064">
        <w:rPr>
          <w:rFonts w:ascii="Times New Roman" w:hAnsi="Times New Roman"/>
          <w:sz w:val="16"/>
          <w:szCs w:val="16"/>
        </w:rPr>
        <w:t>.</w:t>
      </w:r>
    </w:p>
  </w:footnote>
  <w:footnote w:id="30">
    <w:p w14:paraId="0E1A0F53" w14:textId="6AADB5BB" w:rsidR="007C07F5" w:rsidRPr="00C15AA4" w:rsidRDefault="007C07F5">
      <w:pPr>
        <w:pStyle w:val="FootnoteText"/>
        <w:rPr>
          <w:rFonts w:ascii="Times" w:hAnsi="Times"/>
          <w:sz w:val="16"/>
          <w:szCs w:val="16"/>
        </w:rPr>
      </w:pPr>
      <w:r w:rsidRPr="00C15AA4">
        <w:rPr>
          <w:rStyle w:val="FootnoteReference"/>
          <w:rFonts w:ascii="Times" w:hAnsi="Times"/>
          <w:color w:val="000000" w:themeColor="text1"/>
          <w:sz w:val="16"/>
          <w:szCs w:val="16"/>
        </w:rPr>
        <w:footnoteRef/>
      </w:r>
      <w:r w:rsidRPr="00C15AA4">
        <w:rPr>
          <w:rFonts w:ascii="Times" w:hAnsi="Times"/>
          <w:color w:val="000000" w:themeColor="text1"/>
          <w:sz w:val="16"/>
          <w:szCs w:val="16"/>
        </w:rPr>
        <w:t xml:space="preserve"> </w:t>
      </w:r>
      <w:r w:rsidRPr="00C15AA4">
        <w:rPr>
          <w:rFonts w:ascii="Times" w:eastAsiaTheme="minorHAnsi" w:hAnsi="Times"/>
          <w:color w:val="000000" w:themeColor="text1"/>
          <w:sz w:val="16"/>
          <w:szCs w:val="16"/>
        </w:rPr>
        <w:t>Horstman</w:t>
      </w:r>
      <w:r w:rsidR="00F12CD7">
        <w:rPr>
          <w:rFonts w:ascii="Times" w:eastAsiaTheme="minorHAnsi" w:hAnsi="Times"/>
          <w:color w:val="000000" w:themeColor="text1"/>
          <w:sz w:val="16"/>
          <w:szCs w:val="16"/>
        </w:rPr>
        <w:t xml:space="preserve"> </w:t>
      </w:r>
      <w:r w:rsidRPr="00C15AA4">
        <w:rPr>
          <w:rFonts w:ascii="Times" w:eastAsiaTheme="minorHAnsi" w:hAnsi="Times"/>
          <w:color w:val="000000" w:themeColor="text1"/>
          <w:sz w:val="16"/>
          <w:szCs w:val="16"/>
        </w:rPr>
        <w:t>and Mutombo</w:t>
      </w:r>
      <w:r w:rsidR="00F12CD7">
        <w:rPr>
          <w:rFonts w:ascii="Times" w:eastAsiaTheme="minorHAnsi" w:hAnsi="Times"/>
          <w:color w:val="000000" w:themeColor="text1"/>
          <w:sz w:val="16"/>
          <w:szCs w:val="16"/>
        </w:rPr>
        <w:t xml:space="preserve">, </w:t>
      </w:r>
      <w:r w:rsidR="00295064">
        <w:rPr>
          <w:rFonts w:ascii="Times" w:eastAsiaTheme="minorHAnsi" w:hAnsi="Times"/>
          <w:color w:val="000000" w:themeColor="text1"/>
          <w:sz w:val="16"/>
          <w:szCs w:val="16"/>
        </w:rPr>
        <w:t xml:space="preserve">2020, </w:t>
      </w:r>
      <w:r w:rsidRPr="00C15AA4">
        <w:rPr>
          <w:rFonts w:ascii="Times" w:eastAsiaTheme="minorHAnsi" w:hAnsi="Times"/>
          <w:color w:val="000000" w:themeColor="text1"/>
          <w:sz w:val="16"/>
          <w:szCs w:val="16"/>
        </w:rPr>
        <w:t>Africa Demographic Data Mapping Country Report: Zambia</w:t>
      </w:r>
      <w:r w:rsidR="00295064">
        <w:rPr>
          <w:rFonts w:ascii="Times" w:eastAsiaTheme="minorHAnsi" w:hAnsi="Times"/>
          <w:color w:val="000000" w:themeColor="text1"/>
          <w:sz w:val="16"/>
          <w:szCs w:val="16"/>
        </w:rPr>
        <w:t>,</w:t>
      </w:r>
      <w:r w:rsidRPr="00C15AA4">
        <w:rPr>
          <w:rFonts w:ascii="Times" w:eastAsiaTheme="minorHAnsi" w:hAnsi="Times"/>
          <w:color w:val="000000" w:themeColor="text1"/>
          <w:sz w:val="16"/>
          <w:szCs w:val="16"/>
        </w:rPr>
        <w:t xml:space="preserve"> UKAid.</w:t>
      </w:r>
    </w:p>
  </w:footnote>
  <w:footnote w:id="31">
    <w:p w14:paraId="642D7F74" w14:textId="1AAAE95B" w:rsidR="003907A1" w:rsidRDefault="003907A1" w:rsidP="003907A1">
      <w:pPr>
        <w:pStyle w:val="FootnoteText"/>
      </w:pPr>
      <w:r w:rsidRPr="00B93B29">
        <w:rPr>
          <w:rStyle w:val="FootnoteReference"/>
          <w:rFonts w:ascii="Times" w:hAnsi="Times"/>
          <w:sz w:val="16"/>
          <w:szCs w:val="16"/>
        </w:rPr>
        <w:footnoteRef/>
      </w:r>
      <w:r w:rsidRPr="00B93B29">
        <w:rPr>
          <w:rFonts w:ascii="Times" w:hAnsi="Times"/>
          <w:sz w:val="16"/>
          <w:szCs w:val="16"/>
        </w:rPr>
        <w:t xml:space="preserve"> Fifteen per cent as measured by the UNDP gender marker</w:t>
      </w:r>
      <w:r w:rsidR="00295064">
        <w:rPr>
          <w:rFonts w:ascii="Times" w:hAnsi="Times"/>
          <w:sz w:val="16"/>
          <w:szCs w:val="16"/>
        </w:rPr>
        <w:t>,</w:t>
      </w:r>
      <w:r w:rsidRPr="00B93B29">
        <w:rPr>
          <w:rFonts w:ascii="Times" w:hAnsi="Times"/>
          <w:sz w:val="16"/>
          <w:szCs w:val="16"/>
        </w:rPr>
        <w:t xml:space="preserve"> </w:t>
      </w:r>
      <w:hyperlink r:id="rId13" w:history="1">
        <w:r w:rsidRPr="00B93B29">
          <w:rPr>
            <w:rStyle w:val="Hyperlink"/>
            <w:rFonts w:ascii="Times" w:hAnsi="Times"/>
            <w:sz w:val="16"/>
            <w:szCs w:val="16"/>
          </w:rPr>
          <w:t>UNDP Gender Equality Strategy 2018-2021</w:t>
        </w:r>
      </w:hyperlink>
      <w:r w:rsidRPr="00B93B29">
        <w:rPr>
          <w:rFonts w:ascii="Times" w:hAnsi="Times"/>
          <w:sz w:val="16"/>
          <w:szCs w:val="16"/>
        </w:rPr>
        <w:t>.</w:t>
      </w:r>
    </w:p>
  </w:footnote>
  <w:footnote w:id="32">
    <w:p w14:paraId="134027BC" w14:textId="0B4207C0" w:rsidR="00BC7827" w:rsidRPr="00C15AA4" w:rsidRDefault="00BC7827" w:rsidP="00BC7827">
      <w:pPr>
        <w:pStyle w:val="FootnoteText"/>
        <w:rPr>
          <w:rFonts w:ascii="Times New Roman" w:hAnsi="Times New Roman"/>
          <w:sz w:val="16"/>
          <w:szCs w:val="16"/>
        </w:rPr>
      </w:pPr>
      <w:r w:rsidRPr="00C15AA4">
        <w:rPr>
          <w:rStyle w:val="FootnoteReference"/>
          <w:rFonts w:ascii="Times New Roman" w:hAnsi="Times New Roman"/>
          <w:sz w:val="16"/>
          <w:szCs w:val="16"/>
        </w:rPr>
        <w:footnoteRef/>
      </w:r>
      <w:r w:rsidRPr="00C15AA4">
        <w:rPr>
          <w:rFonts w:ascii="Times New Roman" w:hAnsi="Times New Roman"/>
          <w:sz w:val="16"/>
          <w:szCs w:val="16"/>
        </w:rPr>
        <w:t xml:space="preserve"> Based on results of Living Conditions Monitoring Survey (2022)</w:t>
      </w:r>
      <w:r w:rsidR="005A4AE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7" w:type="dxa"/>
      <w:tblBorders>
        <w:bottom w:val="single" w:sz="4" w:space="0" w:color="000000"/>
      </w:tblBorders>
      <w:tblLayout w:type="fixed"/>
      <w:tblCellMar>
        <w:left w:w="0" w:type="dxa"/>
        <w:right w:w="0" w:type="dxa"/>
      </w:tblCellMar>
      <w:tblLook w:val="0000" w:firstRow="0" w:lastRow="0" w:firstColumn="0" w:lastColumn="0" w:noHBand="0" w:noVBand="0"/>
    </w:tblPr>
    <w:tblGrid>
      <w:gridCol w:w="4708"/>
      <w:gridCol w:w="4049"/>
    </w:tblGrid>
    <w:tr w:rsidR="00BC7827" w14:paraId="0D316E30" w14:textId="77777777" w:rsidTr="00BC7827">
      <w:trPr>
        <w:trHeight w:val="463"/>
      </w:trPr>
      <w:tc>
        <w:tcPr>
          <w:tcW w:w="4708" w:type="dxa"/>
          <w:tcBorders>
            <w:bottom w:val="single" w:sz="4" w:space="0" w:color="000000"/>
          </w:tcBorders>
          <w:vAlign w:val="bottom"/>
        </w:tcPr>
        <w:p w14:paraId="2E2F7A80" w14:textId="52A29708" w:rsidR="00BC7827" w:rsidRDefault="00BC7827" w:rsidP="00BC7827">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DP/DCP/ZMB/4</w:t>
          </w:r>
        </w:p>
      </w:tc>
      <w:tc>
        <w:tcPr>
          <w:tcW w:w="4049" w:type="dxa"/>
          <w:tcBorders>
            <w:bottom w:val="single" w:sz="4" w:space="0" w:color="000000"/>
          </w:tcBorders>
          <w:vAlign w:val="bottom"/>
        </w:tcPr>
        <w:p w14:paraId="6E7B59D0" w14:textId="4FCBA5C0" w:rsidR="00BC7827" w:rsidRDefault="00BC7827" w:rsidP="00BC7827">
          <w:pPr>
            <w:widowControl w:val="0"/>
            <w:pBdr>
              <w:top w:val="nil"/>
              <w:left w:val="nil"/>
              <w:bottom w:val="nil"/>
              <w:right w:val="nil"/>
              <w:between w:val="nil"/>
            </w:pBdr>
            <w:tabs>
              <w:tab w:val="center" w:pos="4320"/>
              <w:tab w:val="right" w:pos="8640"/>
            </w:tabs>
            <w:jc w:val="right"/>
            <w:rPr>
              <w:color w:val="000000"/>
              <w:sz w:val="17"/>
              <w:szCs w:val="17"/>
            </w:rPr>
          </w:pPr>
        </w:p>
      </w:tc>
    </w:tr>
  </w:tbl>
  <w:p w14:paraId="627AC382" w14:textId="77777777" w:rsidR="00BC7827" w:rsidRPr="00BC7827" w:rsidRDefault="00BC782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1B" w14:textId="77777777" w:rsidR="00E83CFE" w:rsidRDefault="00E83CFE">
    <w:pPr>
      <w:widowControl w:val="0"/>
      <w:pBdr>
        <w:top w:val="nil"/>
        <w:left w:val="nil"/>
        <w:bottom w:val="nil"/>
        <w:right w:val="nil"/>
        <w:between w:val="nil"/>
      </w:pBdr>
      <w:spacing w:line="276" w:lineRule="auto"/>
      <w:rPr>
        <w:rFonts w:ascii="Courier" w:eastAsia="Courier" w:hAnsi="Courier" w:cs="Courier"/>
        <w:color w:val="000000"/>
        <w:sz w:val="18"/>
        <w:szCs w:val="18"/>
      </w:rPr>
    </w:pPr>
  </w:p>
  <w:tbl>
    <w:tblPr>
      <w:tblW w:w="8829" w:type="dxa"/>
      <w:jc w:val="right"/>
      <w:tblBorders>
        <w:bottom w:val="single" w:sz="4" w:space="0" w:color="000000"/>
      </w:tblBorders>
      <w:tblLayout w:type="fixed"/>
      <w:tblCellMar>
        <w:left w:w="0" w:type="dxa"/>
        <w:right w:w="0" w:type="dxa"/>
      </w:tblCellMar>
      <w:tblLook w:val="0000" w:firstRow="0" w:lastRow="0" w:firstColumn="0" w:lastColumn="0" w:noHBand="0" w:noVBand="0"/>
    </w:tblPr>
    <w:tblGrid>
      <w:gridCol w:w="4746"/>
      <w:gridCol w:w="4083"/>
    </w:tblGrid>
    <w:tr w:rsidR="00E83CFE" w14:paraId="7F3F59EF" w14:textId="77777777" w:rsidTr="00EC217C">
      <w:trPr>
        <w:trHeight w:val="88"/>
        <w:jc w:val="right"/>
      </w:trPr>
      <w:tc>
        <w:tcPr>
          <w:tcW w:w="4746" w:type="dxa"/>
          <w:tcBorders>
            <w:bottom w:val="single" w:sz="4" w:space="0" w:color="000000"/>
          </w:tcBorders>
          <w:vAlign w:val="bottom"/>
        </w:tcPr>
        <w:p w14:paraId="7D973247" w14:textId="0740BF7F" w:rsidR="00E83CFE" w:rsidRDefault="00E83CFE">
          <w:pPr>
            <w:widowControl w:val="0"/>
            <w:pBdr>
              <w:top w:val="nil"/>
              <w:left w:val="nil"/>
              <w:bottom w:val="nil"/>
              <w:right w:val="nil"/>
              <w:between w:val="nil"/>
            </w:pBdr>
            <w:tabs>
              <w:tab w:val="center" w:pos="4320"/>
              <w:tab w:val="right" w:pos="8640"/>
            </w:tabs>
            <w:spacing w:after="80"/>
            <w:rPr>
              <w:b/>
              <w:color w:val="000000"/>
              <w:sz w:val="17"/>
              <w:szCs w:val="17"/>
            </w:rPr>
          </w:pPr>
        </w:p>
      </w:tc>
      <w:tc>
        <w:tcPr>
          <w:tcW w:w="4083" w:type="dxa"/>
          <w:tcBorders>
            <w:bottom w:val="single" w:sz="4" w:space="0" w:color="000000"/>
          </w:tcBorders>
          <w:vAlign w:val="bottom"/>
        </w:tcPr>
        <w:p w14:paraId="2C70D245" w14:textId="752C65DE" w:rsidR="00E83CFE" w:rsidRDefault="00E83CFE">
          <w:pPr>
            <w:widowControl w:val="0"/>
            <w:pBdr>
              <w:top w:val="nil"/>
              <w:left w:val="nil"/>
              <w:bottom w:val="nil"/>
              <w:right w:val="nil"/>
              <w:between w:val="nil"/>
            </w:pBdr>
            <w:tabs>
              <w:tab w:val="center" w:pos="4320"/>
              <w:tab w:val="right" w:pos="8640"/>
            </w:tabs>
            <w:jc w:val="right"/>
            <w:rPr>
              <w:color w:val="000000"/>
              <w:sz w:val="17"/>
              <w:szCs w:val="17"/>
            </w:rPr>
          </w:pPr>
          <w:r>
            <w:rPr>
              <w:b/>
              <w:color w:val="000000"/>
              <w:sz w:val="17"/>
              <w:szCs w:val="17"/>
            </w:rPr>
            <w:t>DP/DCP/</w:t>
          </w:r>
          <w:r w:rsidR="00412633">
            <w:rPr>
              <w:b/>
              <w:color w:val="000000"/>
              <w:sz w:val="17"/>
              <w:szCs w:val="17"/>
            </w:rPr>
            <w:t>ZMB/4</w:t>
          </w:r>
        </w:p>
      </w:tc>
    </w:tr>
  </w:tbl>
  <w:p w14:paraId="00B63A0E" w14:textId="77777777" w:rsidR="00E83CFE" w:rsidRPr="00412633" w:rsidRDefault="00E83CFE">
    <w:pP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00"/>
      <w:gridCol w:w="1935"/>
      <w:gridCol w:w="245"/>
      <w:gridCol w:w="3110"/>
      <w:gridCol w:w="245"/>
      <w:gridCol w:w="3521"/>
    </w:tblGrid>
    <w:tr w:rsidR="00B10862" w14:paraId="1E2ED70C" w14:textId="77777777" w:rsidTr="0055248B">
      <w:trPr>
        <w:trHeight w:val="864"/>
      </w:trPr>
      <w:tc>
        <w:tcPr>
          <w:tcW w:w="1200" w:type="dxa"/>
          <w:tcBorders>
            <w:top w:val="nil"/>
            <w:left w:val="nil"/>
            <w:bottom w:val="nil"/>
            <w:right w:val="nil"/>
          </w:tcBorders>
          <w:vAlign w:val="bottom"/>
        </w:tcPr>
        <w:p w14:paraId="410117C8" w14:textId="77777777" w:rsidR="00B10862" w:rsidRDefault="00B10862" w:rsidP="00B10862">
          <w:pPr>
            <w:widowControl w:val="0"/>
            <w:pBdr>
              <w:top w:val="nil"/>
              <w:left w:val="nil"/>
              <w:bottom w:val="nil"/>
              <w:right w:val="nil"/>
              <w:between w:val="nil"/>
            </w:pBdr>
            <w:tabs>
              <w:tab w:val="center" w:pos="4320"/>
              <w:tab w:val="right" w:pos="8640"/>
            </w:tabs>
            <w:spacing w:after="120"/>
            <w:rPr>
              <w:rFonts w:ascii="Courier" w:eastAsia="Courier" w:hAnsi="Courier" w:cs="Courier"/>
              <w:color w:val="000000"/>
              <w:sz w:val="22"/>
              <w:szCs w:val="22"/>
            </w:rPr>
          </w:pPr>
        </w:p>
      </w:tc>
      <w:tc>
        <w:tcPr>
          <w:tcW w:w="1935" w:type="dxa"/>
          <w:tcBorders>
            <w:top w:val="nil"/>
            <w:left w:val="nil"/>
            <w:bottom w:val="nil"/>
            <w:right w:val="nil"/>
          </w:tcBorders>
          <w:vAlign w:val="bottom"/>
        </w:tcPr>
        <w:p w14:paraId="61FA21A8" w14:textId="77777777" w:rsidR="00B10862" w:rsidRDefault="00B10862" w:rsidP="00B10862">
          <w:pPr>
            <w:keepNext/>
            <w:keepLines/>
            <w:pBdr>
              <w:top w:val="nil"/>
              <w:left w:val="nil"/>
              <w:bottom w:val="nil"/>
              <w:right w:val="nil"/>
              <w:between w:val="nil"/>
            </w:pBdr>
            <w:spacing w:after="80" w:line="300" w:lineRule="auto"/>
            <w:rPr>
              <w:color w:val="000000"/>
              <w:sz w:val="28"/>
              <w:szCs w:val="28"/>
            </w:rPr>
          </w:pPr>
          <w:r>
            <w:rPr>
              <w:color w:val="000000"/>
              <w:sz w:val="28"/>
              <w:szCs w:val="28"/>
            </w:rPr>
            <w:t>United Nations</w:t>
          </w:r>
        </w:p>
      </w:tc>
      <w:tc>
        <w:tcPr>
          <w:tcW w:w="245" w:type="dxa"/>
          <w:tcBorders>
            <w:top w:val="nil"/>
            <w:left w:val="nil"/>
            <w:bottom w:val="nil"/>
            <w:right w:val="nil"/>
          </w:tcBorders>
          <w:vAlign w:val="bottom"/>
        </w:tcPr>
        <w:p w14:paraId="53EA073E" w14:textId="77777777" w:rsidR="00B10862" w:rsidRDefault="00B10862" w:rsidP="00B10862">
          <w:pPr>
            <w:widowControl w:val="0"/>
            <w:pBdr>
              <w:top w:val="nil"/>
              <w:left w:val="nil"/>
              <w:bottom w:val="nil"/>
              <w:right w:val="nil"/>
              <w:between w:val="nil"/>
            </w:pBdr>
            <w:tabs>
              <w:tab w:val="center" w:pos="4320"/>
              <w:tab w:val="right" w:pos="8640"/>
            </w:tabs>
            <w:spacing w:after="120"/>
            <w:rPr>
              <w:rFonts w:ascii="Courier" w:eastAsia="Courier" w:hAnsi="Courier" w:cs="Courier"/>
              <w:color w:val="000000"/>
              <w:sz w:val="22"/>
              <w:szCs w:val="22"/>
            </w:rPr>
          </w:pPr>
        </w:p>
      </w:tc>
      <w:tc>
        <w:tcPr>
          <w:tcW w:w="6876" w:type="dxa"/>
          <w:gridSpan w:val="3"/>
          <w:tcBorders>
            <w:top w:val="nil"/>
            <w:left w:val="nil"/>
            <w:bottom w:val="nil"/>
            <w:right w:val="nil"/>
          </w:tcBorders>
          <w:vAlign w:val="bottom"/>
        </w:tcPr>
        <w:p w14:paraId="5424ADDD" w14:textId="77777777" w:rsidR="00B10862" w:rsidRDefault="00B10862" w:rsidP="00B10862">
          <w:pPr>
            <w:spacing w:after="80"/>
            <w:jc w:val="center"/>
          </w:pPr>
          <w:r>
            <w:rPr>
              <w:sz w:val="40"/>
              <w:szCs w:val="40"/>
            </w:rPr>
            <w:t xml:space="preserve">                         DP</w:t>
          </w:r>
          <w:r>
            <w:t>/DCP/ZMB/4</w:t>
          </w:r>
        </w:p>
      </w:tc>
    </w:tr>
    <w:tr w:rsidR="00B10862" w14:paraId="3C598ADC" w14:textId="77777777" w:rsidTr="0055248B">
      <w:trPr>
        <w:trHeight w:val="1936"/>
      </w:trPr>
      <w:tc>
        <w:tcPr>
          <w:tcW w:w="1200" w:type="dxa"/>
          <w:tcBorders>
            <w:top w:val="single" w:sz="4" w:space="0" w:color="000000"/>
            <w:left w:val="nil"/>
            <w:bottom w:val="single" w:sz="12" w:space="0" w:color="000000"/>
            <w:right w:val="nil"/>
          </w:tcBorders>
        </w:tcPr>
        <w:p w14:paraId="05FCA015" w14:textId="77777777" w:rsidR="00B10862" w:rsidRDefault="00B10862" w:rsidP="00B10862">
          <w:pPr>
            <w:widowControl w:val="0"/>
            <w:pBdr>
              <w:top w:val="nil"/>
              <w:left w:val="nil"/>
              <w:bottom w:val="nil"/>
              <w:right w:val="nil"/>
              <w:between w:val="nil"/>
            </w:pBdr>
            <w:tabs>
              <w:tab w:val="center" w:pos="4320"/>
              <w:tab w:val="right" w:pos="8640"/>
            </w:tabs>
            <w:spacing w:before="109"/>
            <w:rPr>
              <w:rFonts w:ascii="Courier" w:eastAsia="Courier" w:hAnsi="Courier" w:cs="Courier"/>
              <w:color w:val="000000"/>
              <w:sz w:val="22"/>
              <w:szCs w:val="22"/>
            </w:rPr>
          </w:pPr>
          <w:r>
            <w:rPr>
              <w:rFonts w:ascii="Courier" w:eastAsia="Courier" w:hAnsi="Courier" w:cs="Courier"/>
              <w:color w:val="000000"/>
              <w:sz w:val="22"/>
              <w:szCs w:val="22"/>
            </w:rPr>
            <w:t xml:space="preserve"> </w:t>
          </w:r>
          <w:r>
            <w:rPr>
              <w:rFonts w:ascii="Courier" w:eastAsia="Courier" w:hAnsi="Courier" w:cs="Courier"/>
              <w:noProof/>
              <w:color w:val="000000"/>
              <w:sz w:val="22"/>
              <w:szCs w:val="22"/>
            </w:rPr>
            <w:drawing>
              <wp:inline distT="0" distB="0" distL="0" distR="0" wp14:anchorId="5230E873" wp14:editId="39525C0B">
                <wp:extent cx="716280" cy="586740"/>
                <wp:effectExtent l="0" t="0" r="0" b="0"/>
                <wp:docPr id="1" name="image1.png" descr="_unlogo"/>
                <wp:cNvGraphicFramePr/>
                <a:graphic xmlns:a="http://schemas.openxmlformats.org/drawingml/2006/main">
                  <a:graphicData uri="http://schemas.openxmlformats.org/drawingml/2006/picture">
                    <pic:pic xmlns:pic="http://schemas.openxmlformats.org/drawingml/2006/picture">
                      <pic:nvPicPr>
                        <pic:cNvPr id="0" name="image1.png" descr="_unlogo"/>
                        <pic:cNvPicPr preferRelativeResize="0"/>
                      </pic:nvPicPr>
                      <pic:blipFill>
                        <a:blip r:embed="rId1"/>
                        <a:srcRect/>
                        <a:stretch>
                          <a:fillRect/>
                        </a:stretch>
                      </pic:blipFill>
                      <pic:spPr>
                        <a:xfrm>
                          <a:off x="0" y="0"/>
                          <a:ext cx="716280" cy="586740"/>
                        </a:xfrm>
                        <a:prstGeom prst="rect">
                          <a:avLst/>
                        </a:prstGeom>
                        <a:ln/>
                      </pic:spPr>
                    </pic:pic>
                  </a:graphicData>
                </a:graphic>
              </wp:inline>
            </w:drawing>
          </w:r>
        </w:p>
        <w:p w14:paraId="47960C5C" w14:textId="77777777" w:rsidR="00B10862" w:rsidRDefault="00B10862" w:rsidP="00B10862">
          <w:pPr>
            <w:widowControl w:val="0"/>
            <w:pBdr>
              <w:top w:val="nil"/>
              <w:left w:val="nil"/>
              <w:bottom w:val="nil"/>
              <w:right w:val="nil"/>
              <w:between w:val="nil"/>
            </w:pBdr>
            <w:tabs>
              <w:tab w:val="center" w:pos="4320"/>
              <w:tab w:val="right" w:pos="8640"/>
            </w:tabs>
            <w:spacing w:before="109"/>
            <w:rPr>
              <w:rFonts w:ascii="Courier" w:eastAsia="Courier" w:hAnsi="Courier" w:cs="Courier"/>
              <w:color w:val="000000"/>
              <w:sz w:val="22"/>
              <w:szCs w:val="22"/>
            </w:rPr>
          </w:pPr>
        </w:p>
      </w:tc>
      <w:tc>
        <w:tcPr>
          <w:tcW w:w="5290" w:type="dxa"/>
          <w:gridSpan w:val="3"/>
          <w:tcBorders>
            <w:top w:val="single" w:sz="4" w:space="0" w:color="000000"/>
            <w:left w:val="nil"/>
            <w:bottom w:val="single" w:sz="12" w:space="0" w:color="000000"/>
            <w:right w:val="nil"/>
          </w:tcBorders>
        </w:tcPr>
        <w:p w14:paraId="6265113E" w14:textId="77777777" w:rsidR="00B10862" w:rsidRDefault="00B10862" w:rsidP="00B10862">
          <w:pPr>
            <w:keepNext/>
            <w:keepLines/>
            <w:pBdr>
              <w:top w:val="nil"/>
              <w:left w:val="nil"/>
              <w:bottom w:val="nil"/>
              <w:right w:val="nil"/>
              <w:between w:val="nil"/>
            </w:pBdr>
            <w:tabs>
              <w:tab w:val="right" w:pos="360"/>
            </w:tabs>
            <w:rPr>
              <w:b/>
              <w:color w:val="000000"/>
              <w:sz w:val="34"/>
              <w:szCs w:val="34"/>
            </w:rPr>
          </w:pPr>
          <w:r>
            <w:rPr>
              <w:b/>
              <w:color w:val="000000"/>
              <w:sz w:val="34"/>
              <w:szCs w:val="34"/>
            </w:rPr>
            <w:t>Executive Board of the</w:t>
          </w:r>
          <w:r>
            <w:rPr>
              <w:b/>
              <w:color w:val="000000"/>
              <w:sz w:val="34"/>
              <w:szCs w:val="34"/>
            </w:rPr>
            <w:br/>
            <w:t>United Nations Development</w:t>
          </w:r>
          <w:r>
            <w:rPr>
              <w:b/>
              <w:color w:val="000000"/>
              <w:sz w:val="34"/>
              <w:szCs w:val="34"/>
            </w:rPr>
            <w:br/>
            <w:t>Programme, the United Nations Population Fund and the United Nations Office for Project Services</w:t>
          </w:r>
        </w:p>
      </w:tc>
      <w:tc>
        <w:tcPr>
          <w:tcW w:w="245" w:type="dxa"/>
          <w:tcBorders>
            <w:top w:val="single" w:sz="4" w:space="0" w:color="000000"/>
            <w:left w:val="nil"/>
            <w:bottom w:val="single" w:sz="12" w:space="0" w:color="000000"/>
            <w:right w:val="nil"/>
          </w:tcBorders>
        </w:tcPr>
        <w:p w14:paraId="5A535FF9" w14:textId="77777777" w:rsidR="00B10862" w:rsidRDefault="00B10862" w:rsidP="00B10862">
          <w:pPr>
            <w:widowControl w:val="0"/>
            <w:pBdr>
              <w:top w:val="nil"/>
              <w:left w:val="nil"/>
              <w:bottom w:val="nil"/>
              <w:right w:val="nil"/>
              <w:between w:val="nil"/>
            </w:pBdr>
            <w:tabs>
              <w:tab w:val="center" w:pos="4320"/>
              <w:tab w:val="right" w:pos="8640"/>
            </w:tabs>
            <w:spacing w:before="109"/>
            <w:rPr>
              <w:rFonts w:ascii="Courier" w:eastAsia="Courier" w:hAnsi="Courier" w:cs="Courier"/>
              <w:color w:val="000000"/>
              <w:sz w:val="22"/>
              <w:szCs w:val="22"/>
            </w:rPr>
          </w:pPr>
        </w:p>
      </w:tc>
      <w:tc>
        <w:tcPr>
          <w:tcW w:w="3521" w:type="dxa"/>
          <w:tcBorders>
            <w:top w:val="single" w:sz="4" w:space="0" w:color="000000"/>
            <w:left w:val="nil"/>
            <w:bottom w:val="single" w:sz="12" w:space="0" w:color="000000"/>
            <w:right w:val="nil"/>
          </w:tcBorders>
        </w:tcPr>
        <w:p w14:paraId="4B95B53D" w14:textId="77777777" w:rsidR="00B10862" w:rsidRDefault="00B10862" w:rsidP="00B10862">
          <w:pPr>
            <w:spacing w:before="240"/>
          </w:pPr>
          <w:r>
            <w:t>Distr.: General</w:t>
          </w:r>
        </w:p>
        <w:p w14:paraId="4956C093" w14:textId="505546C0" w:rsidR="00B10862" w:rsidRDefault="008071B2" w:rsidP="00B10862">
          <w:r>
            <w:t xml:space="preserve">6 </w:t>
          </w:r>
          <w:r w:rsidR="00B10862">
            <w:t>June 2022</w:t>
          </w:r>
        </w:p>
        <w:p w14:paraId="202691F5" w14:textId="77777777" w:rsidR="00B10862" w:rsidRDefault="00B10862" w:rsidP="00B10862"/>
        <w:p w14:paraId="02BA3395" w14:textId="77777777" w:rsidR="00B10862" w:rsidRDefault="00B10862" w:rsidP="00B10862">
          <w:r>
            <w:t>Original: English</w:t>
          </w:r>
        </w:p>
      </w:tc>
    </w:tr>
  </w:tbl>
  <w:p w14:paraId="711DA9CC" w14:textId="77777777" w:rsidR="00E83CFE" w:rsidRPr="00FD153E" w:rsidRDefault="00E83CFE">
    <w:pPr>
      <w:widowControl w:val="0"/>
      <w:pBdr>
        <w:top w:val="nil"/>
        <w:left w:val="nil"/>
        <w:bottom w:val="nil"/>
        <w:right w:val="nil"/>
        <w:between w:val="nil"/>
      </w:pBdr>
      <w:spacing w:line="276" w:lineRule="auto"/>
      <w:rPr>
        <w:rFonts w:ascii="Courier" w:eastAsia="Courier" w:hAnsi="Courier" w:cs="Courier"/>
        <w:color w:val="000000"/>
        <w:sz w:val="6"/>
        <w:szCs w:val="6"/>
      </w:rPr>
    </w:pPr>
  </w:p>
  <w:p w14:paraId="09B08881" w14:textId="77777777" w:rsidR="00E83CFE" w:rsidRDefault="00E83CF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DF45" w14:textId="77777777" w:rsidR="00B10862" w:rsidRDefault="00B10862">
    <w:pPr>
      <w:widowControl w:val="0"/>
      <w:pBdr>
        <w:top w:val="nil"/>
        <w:left w:val="nil"/>
        <w:bottom w:val="nil"/>
        <w:right w:val="nil"/>
        <w:between w:val="nil"/>
      </w:pBdr>
      <w:spacing w:line="276" w:lineRule="auto"/>
      <w:rPr>
        <w:rFonts w:ascii="Courier" w:eastAsia="Courier" w:hAnsi="Courier" w:cs="Courier"/>
        <w:color w:val="000000"/>
        <w:sz w:val="22"/>
        <w:szCs w:val="22"/>
      </w:rPr>
    </w:pPr>
  </w:p>
  <w:tbl>
    <w:tblPr>
      <w:tblW w:w="864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242"/>
    </w:tblGrid>
    <w:tr w:rsidR="00FD153E" w:rsidRPr="00FD153E" w14:paraId="2920FCC3" w14:textId="77777777" w:rsidTr="00EC217C">
      <w:trPr>
        <w:trHeight w:hRule="exact" w:val="540"/>
      </w:trPr>
      <w:tc>
        <w:tcPr>
          <w:tcW w:w="4398" w:type="dxa"/>
          <w:shd w:val="clear" w:color="auto" w:fill="auto"/>
          <w:vAlign w:val="bottom"/>
        </w:tcPr>
        <w:p w14:paraId="4C29C257" w14:textId="2B93E0FF" w:rsidR="00FD153E" w:rsidRPr="00FD153E" w:rsidRDefault="00FD153E" w:rsidP="00FD153E">
          <w:pPr>
            <w:tabs>
              <w:tab w:val="center" w:pos="4320"/>
              <w:tab w:val="right" w:pos="8640"/>
            </w:tabs>
            <w:spacing w:after="80"/>
            <w:rPr>
              <w:b/>
              <w:noProof/>
              <w:sz w:val="17"/>
            </w:rPr>
          </w:pPr>
          <w:bookmarkStart w:id="4" w:name="_Hlk72161445"/>
          <w:r w:rsidRPr="00FD153E">
            <w:rPr>
              <w:b/>
              <w:noProof/>
              <w:sz w:val="17"/>
            </w:rPr>
            <w:t>DP/DCP/</w:t>
          </w:r>
          <w:r>
            <w:rPr>
              <w:b/>
              <w:noProof/>
              <w:sz w:val="17"/>
            </w:rPr>
            <w:t>ZMB</w:t>
          </w:r>
          <w:r w:rsidRPr="00FD153E">
            <w:rPr>
              <w:b/>
              <w:noProof/>
              <w:sz w:val="17"/>
            </w:rPr>
            <w:t>/4</w:t>
          </w:r>
        </w:p>
      </w:tc>
      <w:tc>
        <w:tcPr>
          <w:tcW w:w="4242" w:type="dxa"/>
          <w:shd w:val="clear" w:color="auto" w:fill="auto"/>
          <w:vAlign w:val="bottom"/>
        </w:tcPr>
        <w:p w14:paraId="79115619" w14:textId="77777777" w:rsidR="00FD153E" w:rsidRPr="00FD153E" w:rsidRDefault="00FD153E" w:rsidP="00FD153E">
          <w:pPr>
            <w:tabs>
              <w:tab w:val="center" w:pos="4320"/>
              <w:tab w:val="right" w:pos="8640"/>
            </w:tabs>
            <w:jc w:val="right"/>
            <w:rPr>
              <w:b/>
              <w:noProof/>
              <w:sz w:val="17"/>
            </w:rPr>
          </w:pPr>
        </w:p>
      </w:tc>
    </w:tr>
    <w:bookmarkEnd w:id="4"/>
  </w:tbl>
  <w:p w14:paraId="050236E8" w14:textId="77777777" w:rsidR="00B10862" w:rsidRDefault="00B10862">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ABC" w14:textId="77777777" w:rsidR="005A3D02" w:rsidRDefault="005A3D02" w:rsidP="005A3D02">
    <w:pPr>
      <w:widowControl w:val="0"/>
      <w:pBdr>
        <w:top w:val="nil"/>
        <w:left w:val="nil"/>
        <w:bottom w:val="nil"/>
        <w:right w:val="nil"/>
        <w:between w:val="nil"/>
      </w:pBdr>
      <w:spacing w:line="276" w:lineRule="auto"/>
      <w:rPr>
        <w:rFonts w:ascii="Courier" w:eastAsia="Courier" w:hAnsi="Courier" w:cs="Courier"/>
        <w:color w:val="000000"/>
        <w:sz w:val="18"/>
        <w:szCs w:val="18"/>
      </w:rPr>
    </w:pPr>
  </w:p>
  <w:tbl>
    <w:tblPr>
      <w:tblW w:w="13950" w:type="dxa"/>
      <w:tblBorders>
        <w:bottom w:val="single" w:sz="4" w:space="0" w:color="000000"/>
      </w:tblBorders>
      <w:tblLayout w:type="fixed"/>
      <w:tblCellMar>
        <w:left w:w="0" w:type="dxa"/>
        <w:right w:w="0" w:type="dxa"/>
      </w:tblCellMar>
      <w:tblLook w:val="0000" w:firstRow="0" w:lastRow="0" w:firstColumn="0" w:lastColumn="0" w:noHBand="0" w:noVBand="0"/>
    </w:tblPr>
    <w:tblGrid>
      <w:gridCol w:w="10298"/>
      <w:gridCol w:w="3652"/>
    </w:tblGrid>
    <w:tr w:rsidR="005A3D02" w14:paraId="597F39A4" w14:textId="77777777" w:rsidTr="0055248B">
      <w:trPr>
        <w:trHeight w:val="80"/>
      </w:trPr>
      <w:tc>
        <w:tcPr>
          <w:tcW w:w="10298" w:type="dxa"/>
          <w:tcBorders>
            <w:bottom w:val="single" w:sz="4" w:space="0" w:color="000000"/>
          </w:tcBorders>
          <w:vAlign w:val="bottom"/>
        </w:tcPr>
        <w:p w14:paraId="5EBB0446" w14:textId="07025827" w:rsidR="005A3D02" w:rsidRDefault="005A3D02" w:rsidP="005A3D02">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DP/DCP/ZMB/4/</w:t>
          </w:r>
        </w:p>
      </w:tc>
      <w:tc>
        <w:tcPr>
          <w:tcW w:w="3652" w:type="dxa"/>
          <w:tcBorders>
            <w:bottom w:val="single" w:sz="4" w:space="0" w:color="000000"/>
          </w:tcBorders>
          <w:vAlign w:val="bottom"/>
        </w:tcPr>
        <w:p w14:paraId="479FD370" w14:textId="3A2DB841" w:rsidR="005A3D02" w:rsidRDefault="005A3D02" w:rsidP="005A3D02">
          <w:pPr>
            <w:widowControl w:val="0"/>
            <w:pBdr>
              <w:top w:val="nil"/>
              <w:left w:val="nil"/>
              <w:bottom w:val="nil"/>
              <w:right w:val="nil"/>
              <w:between w:val="nil"/>
            </w:pBdr>
            <w:tabs>
              <w:tab w:val="center" w:pos="4320"/>
              <w:tab w:val="right" w:pos="8640"/>
            </w:tabs>
            <w:jc w:val="right"/>
            <w:rPr>
              <w:color w:val="000000"/>
              <w:sz w:val="17"/>
              <w:szCs w:val="17"/>
            </w:rPr>
          </w:pPr>
        </w:p>
      </w:tc>
    </w:tr>
  </w:tbl>
  <w:p w14:paraId="00D32D23" w14:textId="77777777" w:rsidR="005A3D02" w:rsidRPr="00D9314B" w:rsidRDefault="005A3D02" w:rsidP="005A3D02">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p w14:paraId="3C292C75" w14:textId="77777777" w:rsidR="00734109" w:rsidRPr="005A3D02" w:rsidRDefault="00734109">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C7C6" w14:textId="77777777" w:rsidR="00E83CFE" w:rsidRDefault="00E83CFE">
    <w:pPr>
      <w:widowControl w:val="0"/>
      <w:pBdr>
        <w:top w:val="nil"/>
        <w:left w:val="nil"/>
        <w:bottom w:val="nil"/>
        <w:right w:val="nil"/>
        <w:between w:val="nil"/>
      </w:pBdr>
      <w:spacing w:line="276" w:lineRule="auto"/>
      <w:rPr>
        <w:rFonts w:ascii="Courier" w:eastAsia="Courier" w:hAnsi="Courier" w:cs="Courier"/>
        <w:color w:val="000000"/>
        <w:sz w:val="18"/>
        <w:szCs w:val="18"/>
      </w:rPr>
    </w:pPr>
    <w:bookmarkStart w:id="9" w:name="_Hlk104305393"/>
    <w:bookmarkStart w:id="10" w:name="_Hlk104305394"/>
  </w:p>
  <w:tbl>
    <w:tblPr>
      <w:tblW w:w="13950" w:type="dxa"/>
      <w:tblBorders>
        <w:bottom w:val="single" w:sz="4" w:space="0" w:color="000000"/>
      </w:tblBorders>
      <w:tblLayout w:type="fixed"/>
      <w:tblCellMar>
        <w:left w:w="0" w:type="dxa"/>
        <w:right w:w="0" w:type="dxa"/>
      </w:tblCellMar>
      <w:tblLook w:val="0000" w:firstRow="0" w:lastRow="0" w:firstColumn="0" w:lastColumn="0" w:noHBand="0" w:noVBand="0"/>
    </w:tblPr>
    <w:tblGrid>
      <w:gridCol w:w="10298"/>
      <w:gridCol w:w="3652"/>
    </w:tblGrid>
    <w:tr w:rsidR="00E83CFE" w14:paraId="6A1640FC" w14:textId="77777777" w:rsidTr="00BC7827">
      <w:trPr>
        <w:trHeight w:val="80"/>
      </w:trPr>
      <w:tc>
        <w:tcPr>
          <w:tcW w:w="10298" w:type="dxa"/>
          <w:tcBorders>
            <w:bottom w:val="single" w:sz="4" w:space="0" w:color="000000"/>
          </w:tcBorders>
          <w:vAlign w:val="bottom"/>
        </w:tcPr>
        <w:p w14:paraId="1343D079" w14:textId="77777777" w:rsidR="00E83CFE" w:rsidRDefault="00E83CFE">
          <w:pPr>
            <w:widowControl w:val="0"/>
            <w:pBdr>
              <w:top w:val="nil"/>
              <w:left w:val="nil"/>
              <w:bottom w:val="nil"/>
              <w:right w:val="nil"/>
              <w:between w:val="nil"/>
            </w:pBdr>
            <w:tabs>
              <w:tab w:val="center" w:pos="4320"/>
              <w:tab w:val="right" w:pos="8640"/>
            </w:tabs>
            <w:spacing w:after="80"/>
            <w:rPr>
              <w:b/>
              <w:color w:val="000000"/>
              <w:sz w:val="17"/>
              <w:szCs w:val="17"/>
            </w:rPr>
          </w:pPr>
        </w:p>
      </w:tc>
      <w:tc>
        <w:tcPr>
          <w:tcW w:w="3652" w:type="dxa"/>
          <w:tcBorders>
            <w:bottom w:val="single" w:sz="4" w:space="0" w:color="000000"/>
          </w:tcBorders>
          <w:vAlign w:val="bottom"/>
        </w:tcPr>
        <w:p w14:paraId="2BA167C2" w14:textId="3914F7D5" w:rsidR="00E83CFE" w:rsidRDefault="00E83CFE">
          <w:pPr>
            <w:widowControl w:val="0"/>
            <w:pBdr>
              <w:top w:val="nil"/>
              <w:left w:val="nil"/>
              <w:bottom w:val="nil"/>
              <w:right w:val="nil"/>
              <w:between w:val="nil"/>
            </w:pBdr>
            <w:tabs>
              <w:tab w:val="center" w:pos="4320"/>
              <w:tab w:val="right" w:pos="8640"/>
            </w:tabs>
            <w:jc w:val="right"/>
            <w:rPr>
              <w:color w:val="000000"/>
              <w:sz w:val="17"/>
              <w:szCs w:val="17"/>
            </w:rPr>
          </w:pPr>
          <w:r>
            <w:rPr>
              <w:b/>
              <w:color w:val="000000"/>
              <w:sz w:val="17"/>
              <w:szCs w:val="17"/>
            </w:rPr>
            <w:t>DP/DCP</w:t>
          </w:r>
          <w:r w:rsidR="00BC7827">
            <w:rPr>
              <w:b/>
              <w:color w:val="000000"/>
              <w:sz w:val="17"/>
              <w:szCs w:val="17"/>
            </w:rPr>
            <w:t>/ZMB/4</w:t>
          </w:r>
          <w:r>
            <w:rPr>
              <w:b/>
              <w:color w:val="000000"/>
              <w:sz w:val="17"/>
              <w:szCs w:val="17"/>
            </w:rPr>
            <w:t>/</w:t>
          </w:r>
        </w:p>
      </w:tc>
    </w:tr>
    <w:bookmarkEnd w:id="9"/>
    <w:bookmarkEnd w:id="10"/>
  </w:tbl>
  <w:p w14:paraId="72C7F6A2" w14:textId="77777777" w:rsidR="00E83CFE" w:rsidRPr="00D9314B" w:rsidRDefault="00E83CFE">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AE7"/>
    <w:multiLevelType w:val="hybridMultilevel"/>
    <w:tmpl w:val="8B608A3C"/>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15:restartNumberingAfterBreak="0">
    <w:nsid w:val="0531594A"/>
    <w:multiLevelType w:val="hybridMultilevel"/>
    <w:tmpl w:val="489CE75C"/>
    <w:lvl w:ilvl="0" w:tplc="7652A7C6">
      <w:start w:val="1"/>
      <w:numFmt w:val="bullet"/>
      <w:lvlText w:val="−"/>
      <w:lvlJc w:val="left"/>
      <w:pPr>
        <w:ind w:left="360" w:hanging="360"/>
      </w:pPr>
      <w:rPr>
        <w:rFonts w:ascii="Noto Sans Symbols" w:eastAsia="Noto Sans Symbols" w:hAnsi="Noto Sans Symbols" w:cs="Noto Sans Symbol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9635F"/>
    <w:multiLevelType w:val="hybridMultilevel"/>
    <w:tmpl w:val="E55816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7A227C"/>
    <w:multiLevelType w:val="hybridMultilevel"/>
    <w:tmpl w:val="81A4E7BA"/>
    <w:lvl w:ilvl="0" w:tplc="87C40E88">
      <w:start w:val="1"/>
      <w:numFmt w:val="upperRoman"/>
      <w:lvlText w:val="%1."/>
      <w:lvlJc w:val="left"/>
      <w:pPr>
        <w:ind w:left="1987" w:hanging="720"/>
      </w:pPr>
      <w:rPr>
        <w:rFonts w:ascii="Times New Roman" w:hAnsi="Times New Roman" w:cs="Times New Roman" w:hint="default"/>
        <w:color w:val="000000" w:themeColor="text1"/>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2C6F5127"/>
    <w:multiLevelType w:val="multilevel"/>
    <w:tmpl w:val="07629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8D5326"/>
    <w:multiLevelType w:val="hybridMultilevel"/>
    <w:tmpl w:val="67AC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E8906EE"/>
    <w:multiLevelType w:val="hybridMultilevel"/>
    <w:tmpl w:val="AADAE352"/>
    <w:lvl w:ilvl="0" w:tplc="7590705C">
      <w:start w:val="1"/>
      <w:numFmt w:val="decimal"/>
      <w:lvlText w:val="%1."/>
      <w:lvlJc w:val="left"/>
      <w:pPr>
        <w:ind w:left="1440" w:hanging="360"/>
      </w:pPr>
      <w:rPr>
        <w:rFonts w:ascii="Times New Roman" w:hAnsi="Times New Roman" w:cs="Times New Roman"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3B416F"/>
    <w:multiLevelType w:val="multilevel"/>
    <w:tmpl w:val="F7EE07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A7E23C5"/>
    <w:multiLevelType w:val="hybridMultilevel"/>
    <w:tmpl w:val="FE60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321D"/>
    <w:multiLevelType w:val="hybridMultilevel"/>
    <w:tmpl w:val="9BB87B7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B2C42EA"/>
    <w:multiLevelType w:val="multilevel"/>
    <w:tmpl w:val="8C7CE7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0635E64"/>
    <w:multiLevelType w:val="hybridMultilevel"/>
    <w:tmpl w:val="C09CD3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7E72BB"/>
    <w:multiLevelType w:val="hybridMultilevel"/>
    <w:tmpl w:val="67AC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75422F6"/>
    <w:multiLevelType w:val="hybridMultilevel"/>
    <w:tmpl w:val="C5BEB826"/>
    <w:lvl w:ilvl="0" w:tplc="152A5AFA">
      <w:start w:val="1"/>
      <w:numFmt w:val="lowerLetter"/>
      <w:lvlText w:val="(%1)"/>
      <w:lvlJc w:val="left"/>
      <w:pPr>
        <w:ind w:left="144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067545D"/>
    <w:multiLevelType w:val="hybridMultilevel"/>
    <w:tmpl w:val="903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A07E7"/>
    <w:multiLevelType w:val="hybridMultilevel"/>
    <w:tmpl w:val="BAFA9AFA"/>
    <w:lvl w:ilvl="0" w:tplc="FFFFFFFF">
      <w:start w:val="1"/>
      <w:numFmt w:val="decimal"/>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65DC5"/>
    <w:multiLevelType w:val="hybridMultilevel"/>
    <w:tmpl w:val="67AC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E296E36"/>
    <w:multiLevelType w:val="hybridMultilevel"/>
    <w:tmpl w:val="C8167CF0"/>
    <w:lvl w:ilvl="0" w:tplc="8F426B04">
      <w:start w:val="1"/>
      <w:numFmt w:val="decimal"/>
      <w:lvlText w:val="%1."/>
      <w:lvlJc w:val="left"/>
      <w:pPr>
        <w:ind w:left="720" w:hanging="360"/>
      </w:pPr>
    </w:lvl>
    <w:lvl w:ilvl="1" w:tplc="1026F540">
      <w:start w:val="1"/>
      <w:numFmt w:val="lowerLetter"/>
      <w:lvlText w:val="%2."/>
      <w:lvlJc w:val="left"/>
      <w:pPr>
        <w:ind w:left="1440" w:hanging="360"/>
      </w:pPr>
    </w:lvl>
    <w:lvl w:ilvl="2" w:tplc="3F74CC0A">
      <w:start w:val="1"/>
      <w:numFmt w:val="decimal"/>
      <w:lvlText w:val="%3."/>
      <w:lvlJc w:val="left"/>
      <w:pPr>
        <w:ind w:left="2160" w:hanging="180"/>
      </w:pPr>
    </w:lvl>
    <w:lvl w:ilvl="3" w:tplc="53204BE8">
      <w:start w:val="1"/>
      <w:numFmt w:val="decimal"/>
      <w:lvlText w:val="%4."/>
      <w:lvlJc w:val="left"/>
      <w:pPr>
        <w:ind w:left="2880" w:hanging="360"/>
      </w:pPr>
    </w:lvl>
    <w:lvl w:ilvl="4" w:tplc="60A8A894">
      <w:start w:val="1"/>
      <w:numFmt w:val="lowerLetter"/>
      <w:lvlText w:val="%5."/>
      <w:lvlJc w:val="left"/>
      <w:pPr>
        <w:ind w:left="3600" w:hanging="360"/>
      </w:pPr>
    </w:lvl>
    <w:lvl w:ilvl="5" w:tplc="C25835DC">
      <w:start w:val="1"/>
      <w:numFmt w:val="lowerRoman"/>
      <w:lvlText w:val="%6."/>
      <w:lvlJc w:val="right"/>
      <w:pPr>
        <w:ind w:left="4320" w:hanging="180"/>
      </w:pPr>
    </w:lvl>
    <w:lvl w:ilvl="6" w:tplc="A9C464B0">
      <w:start w:val="1"/>
      <w:numFmt w:val="decimal"/>
      <w:lvlText w:val="%7."/>
      <w:lvlJc w:val="left"/>
      <w:pPr>
        <w:ind w:left="5040" w:hanging="360"/>
      </w:pPr>
    </w:lvl>
    <w:lvl w:ilvl="7" w:tplc="50867BB4">
      <w:start w:val="1"/>
      <w:numFmt w:val="lowerLetter"/>
      <w:lvlText w:val="%8."/>
      <w:lvlJc w:val="left"/>
      <w:pPr>
        <w:ind w:left="5760" w:hanging="360"/>
      </w:pPr>
    </w:lvl>
    <w:lvl w:ilvl="8" w:tplc="22D22D54">
      <w:start w:val="1"/>
      <w:numFmt w:val="lowerRoman"/>
      <w:lvlText w:val="%9."/>
      <w:lvlJc w:val="right"/>
      <w:pPr>
        <w:ind w:left="6480" w:hanging="180"/>
      </w:pPr>
    </w:lvl>
  </w:abstractNum>
  <w:abstractNum w:abstractNumId="19" w15:restartNumberingAfterBreak="0">
    <w:nsid w:val="6FBB24C9"/>
    <w:multiLevelType w:val="multilevel"/>
    <w:tmpl w:val="FCFA9E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629EF"/>
    <w:multiLevelType w:val="hybridMultilevel"/>
    <w:tmpl w:val="D100A534"/>
    <w:lvl w:ilvl="0" w:tplc="47A4BFB8">
      <w:start w:val="1"/>
      <w:numFmt w:val="decimal"/>
      <w:lvlText w:val="%1."/>
      <w:lvlJc w:val="left"/>
      <w:pPr>
        <w:ind w:left="720" w:hanging="360"/>
      </w:pPr>
    </w:lvl>
    <w:lvl w:ilvl="1" w:tplc="A3766BD4">
      <w:start w:val="1"/>
      <w:numFmt w:val="lowerLetter"/>
      <w:lvlText w:val="%2."/>
      <w:lvlJc w:val="left"/>
      <w:pPr>
        <w:ind w:left="1440" w:hanging="360"/>
      </w:pPr>
    </w:lvl>
    <w:lvl w:ilvl="2" w:tplc="3D148F46">
      <w:start w:val="4"/>
      <w:numFmt w:val="decimal"/>
      <w:lvlText w:val="%3."/>
      <w:lvlJc w:val="left"/>
      <w:pPr>
        <w:ind w:left="2160" w:hanging="180"/>
      </w:pPr>
    </w:lvl>
    <w:lvl w:ilvl="3" w:tplc="E632BB16">
      <w:start w:val="1"/>
      <w:numFmt w:val="decimal"/>
      <w:lvlText w:val="%4."/>
      <w:lvlJc w:val="left"/>
      <w:pPr>
        <w:ind w:left="2880" w:hanging="360"/>
      </w:pPr>
    </w:lvl>
    <w:lvl w:ilvl="4" w:tplc="BE80C8E0">
      <w:start w:val="1"/>
      <w:numFmt w:val="lowerLetter"/>
      <w:lvlText w:val="%5."/>
      <w:lvlJc w:val="left"/>
      <w:pPr>
        <w:ind w:left="3600" w:hanging="360"/>
      </w:pPr>
    </w:lvl>
    <w:lvl w:ilvl="5" w:tplc="D58AAD48">
      <w:start w:val="1"/>
      <w:numFmt w:val="lowerRoman"/>
      <w:lvlText w:val="%6."/>
      <w:lvlJc w:val="right"/>
      <w:pPr>
        <w:ind w:left="4320" w:hanging="180"/>
      </w:pPr>
    </w:lvl>
    <w:lvl w:ilvl="6" w:tplc="557E169A">
      <w:start w:val="1"/>
      <w:numFmt w:val="decimal"/>
      <w:lvlText w:val="%7."/>
      <w:lvlJc w:val="left"/>
      <w:pPr>
        <w:ind w:left="5040" w:hanging="360"/>
      </w:pPr>
    </w:lvl>
    <w:lvl w:ilvl="7" w:tplc="7B2E23FC">
      <w:start w:val="1"/>
      <w:numFmt w:val="lowerLetter"/>
      <w:lvlText w:val="%8."/>
      <w:lvlJc w:val="left"/>
      <w:pPr>
        <w:ind w:left="5760" w:hanging="360"/>
      </w:pPr>
    </w:lvl>
    <w:lvl w:ilvl="8" w:tplc="BF9A307E">
      <w:start w:val="1"/>
      <w:numFmt w:val="lowerRoman"/>
      <w:lvlText w:val="%9."/>
      <w:lvlJc w:val="right"/>
      <w:pPr>
        <w:ind w:left="6480" w:hanging="180"/>
      </w:pPr>
    </w:lvl>
  </w:abstractNum>
  <w:abstractNum w:abstractNumId="22" w15:restartNumberingAfterBreak="0">
    <w:nsid w:val="742454CD"/>
    <w:multiLevelType w:val="hybridMultilevel"/>
    <w:tmpl w:val="E200A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10"/>
  </w:num>
  <w:num w:numId="5">
    <w:abstractNumId w:val="19"/>
  </w:num>
  <w:num w:numId="6">
    <w:abstractNumId w:val="4"/>
  </w:num>
  <w:num w:numId="7">
    <w:abstractNumId w:val="2"/>
  </w:num>
  <w:num w:numId="8">
    <w:abstractNumId w:val="22"/>
  </w:num>
  <w:num w:numId="9">
    <w:abstractNumId w:val="6"/>
  </w:num>
  <w:num w:numId="10">
    <w:abstractNumId w:val="0"/>
  </w:num>
  <w:num w:numId="11">
    <w:abstractNumId w:val="3"/>
  </w:num>
  <w:num w:numId="12">
    <w:abstractNumId w:val="17"/>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2"/>
  </w:num>
  <w:num w:numId="18">
    <w:abstractNumId w:val="5"/>
  </w:num>
  <w:num w:numId="19">
    <w:abstractNumId w:val="14"/>
  </w:num>
  <w:num w:numId="20">
    <w:abstractNumId w:val="15"/>
  </w:num>
  <w:num w:numId="21">
    <w:abstractNumId w:val="1"/>
  </w:num>
  <w:num w:numId="22">
    <w:abstractNumId w:val="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41"/>
    <w:rsid w:val="00000FEF"/>
    <w:rsid w:val="00001C03"/>
    <w:rsid w:val="000020B4"/>
    <w:rsid w:val="00002282"/>
    <w:rsid w:val="0000246B"/>
    <w:rsid w:val="00002A0D"/>
    <w:rsid w:val="00002A31"/>
    <w:rsid w:val="00003668"/>
    <w:rsid w:val="00003670"/>
    <w:rsid w:val="000037FF"/>
    <w:rsid w:val="00005248"/>
    <w:rsid w:val="0000530C"/>
    <w:rsid w:val="00005366"/>
    <w:rsid w:val="00005AB0"/>
    <w:rsid w:val="00005EBF"/>
    <w:rsid w:val="00006984"/>
    <w:rsid w:val="00007667"/>
    <w:rsid w:val="0000C716"/>
    <w:rsid w:val="00010915"/>
    <w:rsid w:val="00012327"/>
    <w:rsid w:val="00013742"/>
    <w:rsid w:val="00013A85"/>
    <w:rsid w:val="00015AB7"/>
    <w:rsid w:val="00015BB5"/>
    <w:rsid w:val="00015CEA"/>
    <w:rsid w:val="00016669"/>
    <w:rsid w:val="0001776B"/>
    <w:rsid w:val="0002020E"/>
    <w:rsid w:val="00020425"/>
    <w:rsid w:val="00020EB3"/>
    <w:rsid w:val="0002126E"/>
    <w:rsid w:val="00021783"/>
    <w:rsid w:val="000221FB"/>
    <w:rsid w:val="0002349F"/>
    <w:rsid w:val="00023A8F"/>
    <w:rsid w:val="00023B0C"/>
    <w:rsid w:val="00023F68"/>
    <w:rsid w:val="00024DAE"/>
    <w:rsid w:val="0002564A"/>
    <w:rsid w:val="00025983"/>
    <w:rsid w:val="0003172B"/>
    <w:rsid w:val="00031A70"/>
    <w:rsid w:val="00031B2E"/>
    <w:rsid w:val="0003267F"/>
    <w:rsid w:val="000331EF"/>
    <w:rsid w:val="0003379D"/>
    <w:rsid w:val="0003484D"/>
    <w:rsid w:val="00035E18"/>
    <w:rsid w:val="0003735C"/>
    <w:rsid w:val="00037C0E"/>
    <w:rsid w:val="00037CB3"/>
    <w:rsid w:val="00037E8D"/>
    <w:rsid w:val="00041005"/>
    <w:rsid w:val="00042278"/>
    <w:rsid w:val="00042662"/>
    <w:rsid w:val="0004342A"/>
    <w:rsid w:val="00043DF2"/>
    <w:rsid w:val="000444EA"/>
    <w:rsid w:val="000464D1"/>
    <w:rsid w:val="00046C68"/>
    <w:rsid w:val="0004725A"/>
    <w:rsid w:val="000475A0"/>
    <w:rsid w:val="00051B9A"/>
    <w:rsid w:val="00052A80"/>
    <w:rsid w:val="000530CF"/>
    <w:rsid w:val="0005367B"/>
    <w:rsid w:val="00053C90"/>
    <w:rsid w:val="000547E9"/>
    <w:rsid w:val="000553B2"/>
    <w:rsid w:val="00055696"/>
    <w:rsid w:val="00056898"/>
    <w:rsid w:val="000569F1"/>
    <w:rsid w:val="000610BE"/>
    <w:rsid w:val="00063521"/>
    <w:rsid w:val="00063FB7"/>
    <w:rsid w:val="00064301"/>
    <w:rsid w:val="00065559"/>
    <w:rsid w:val="00065ED5"/>
    <w:rsid w:val="00066C27"/>
    <w:rsid w:val="0006794F"/>
    <w:rsid w:val="00067C94"/>
    <w:rsid w:val="00067EE7"/>
    <w:rsid w:val="0007033C"/>
    <w:rsid w:val="000704B7"/>
    <w:rsid w:val="000704F9"/>
    <w:rsid w:val="00070C23"/>
    <w:rsid w:val="00070EB5"/>
    <w:rsid w:val="000712D0"/>
    <w:rsid w:val="00071AE7"/>
    <w:rsid w:val="00071D30"/>
    <w:rsid w:val="000727D9"/>
    <w:rsid w:val="0007380B"/>
    <w:rsid w:val="00074B4D"/>
    <w:rsid w:val="00074C4F"/>
    <w:rsid w:val="000751A4"/>
    <w:rsid w:val="0007526C"/>
    <w:rsid w:val="00075E33"/>
    <w:rsid w:val="00076163"/>
    <w:rsid w:val="00076EF3"/>
    <w:rsid w:val="00080D6D"/>
    <w:rsid w:val="000812CF"/>
    <w:rsid w:val="000813E2"/>
    <w:rsid w:val="00082D7B"/>
    <w:rsid w:val="000837D1"/>
    <w:rsid w:val="00084424"/>
    <w:rsid w:val="00084ECE"/>
    <w:rsid w:val="00085C42"/>
    <w:rsid w:val="00086599"/>
    <w:rsid w:val="00086723"/>
    <w:rsid w:val="00087049"/>
    <w:rsid w:val="0008723B"/>
    <w:rsid w:val="000873AC"/>
    <w:rsid w:val="00087D5E"/>
    <w:rsid w:val="00087E88"/>
    <w:rsid w:val="0009073A"/>
    <w:rsid w:val="00091202"/>
    <w:rsid w:val="00092016"/>
    <w:rsid w:val="00092F8E"/>
    <w:rsid w:val="00093224"/>
    <w:rsid w:val="0009390F"/>
    <w:rsid w:val="00093BC9"/>
    <w:rsid w:val="00094954"/>
    <w:rsid w:val="00094E4A"/>
    <w:rsid w:val="0009577D"/>
    <w:rsid w:val="00096A08"/>
    <w:rsid w:val="00096B85"/>
    <w:rsid w:val="00097053"/>
    <w:rsid w:val="0009771D"/>
    <w:rsid w:val="00097A7E"/>
    <w:rsid w:val="000A070A"/>
    <w:rsid w:val="000A1D54"/>
    <w:rsid w:val="000A2EE8"/>
    <w:rsid w:val="000A2FE7"/>
    <w:rsid w:val="000A35A1"/>
    <w:rsid w:val="000A386F"/>
    <w:rsid w:val="000A487F"/>
    <w:rsid w:val="000A49A9"/>
    <w:rsid w:val="000A5BC2"/>
    <w:rsid w:val="000A6AF5"/>
    <w:rsid w:val="000A6B9F"/>
    <w:rsid w:val="000A6DB5"/>
    <w:rsid w:val="000A7B65"/>
    <w:rsid w:val="000B242C"/>
    <w:rsid w:val="000B27F2"/>
    <w:rsid w:val="000B34C1"/>
    <w:rsid w:val="000B3BC0"/>
    <w:rsid w:val="000B3BF8"/>
    <w:rsid w:val="000B404C"/>
    <w:rsid w:val="000B539D"/>
    <w:rsid w:val="000B7092"/>
    <w:rsid w:val="000B70BA"/>
    <w:rsid w:val="000B761C"/>
    <w:rsid w:val="000B76DB"/>
    <w:rsid w:val="000B7E71"/>
    <w:rsid w:val="000C0624"/>
    <w:rsid w:val="000C11F8"/>
    <w:rsid w:val="000C24A1"/>
    <w:rsid w:val="000C4D4A"/>
    <w:rsid w:val="000C5824"/>
    <w:rsid w:val="000C5887"/>
    <w:rsid w:val="000C5D1D"/>
    <w:rsid w:val="000C642A"/>
    <w:rsid w:val="000C654C"/>
    <w:rsid w:val="000C69AB"/>
    <w:rsid w:val="000C7800"/>
    <w:rsid w:val="000C7D5D"/>
    <w:rsid w:val="000D0070"/>
    <w:rsid w:val="000D007B"/>
    <w:rsid w:val="000D0491"/>
    <w:rsid w:val="000D0A59"/>
    <w:rsid w:val="000D1195"/>
    <w:rsid w:val="000D1534"/>
    <w:rsid w:val="000D1F56"/>
    <w:rsid w:val="000D3207"/>
    <w:rsid w:val="000D39B7"/>
    <w:rsid w:val="000D3AEE"/>
    <w:rsid w:val="000D4AA2"/>
    <w:rsid w:val="000D4C6C"/>
    <w:rsid w:val="000D57F6"/>
    <w:rsid w:val="000D5AF0"/>
    <w:rsid w:val="000D7C1B"/>
    <w:rsid w:val="000E071D"/>
    <w:rsid w:val="000E0D40"/>
    <w:rsid w:val="000E0D84"/>
    <w:rsid w:val="000E1AD7"/>
    <w:rsid w:val="000E1DFA"/>
    <w:rsid w:val="000E2F21"/>
    <w:rsid w:val="000E3A01"/>
    <w:rsid w:val="000E42FD"/>
    <w:rsid w:val="000E43AD"/>
    <w:rsid w:val="000E51A4"/>
    <w:rsid w:val="000E602C"/>
    <w:rsid w:val="000E62DA"/>
    <w:rsid w:val="000E6DBD"/>
    <w:rsid w:val="000E6FA3"/>
    <w:rsid w:val="000E72F1"/>
    <w:rsid w:val="000F04F6"/>
    <w:rsid w:val="000F052D"/>
    <w:rsid w:val="000F1D20"/>
    <w:rsid w:val="000F1E84"/>
    <w:rsid w:val="000F51FA"/>
    <w:rsid w:val="000F5C55"/>
    <w:rsid w:val="000F5FD2"/>
    <w:rsid w:val="000F629B"/>
    <w:rsid w:val="000F6478"/>
    <w:rsid w:val="000F6B49"/>
    <w:rsid w:val="000F7EE0"/>
    <w:rsid w:val="00100C62"/>
    <w:rsid w:val="00101DB8"/>
    <w:rsid w:val="00101F03"/>
    <w:rsid w:val="00103038"/>
    <w:rsid w:val="00103EED"/>
    <w:rsid w:val="00104614"/>
    <w:rsid w:val="00105A27"/>
    <w:rsid w:val="00105C66"/>
    <w:rsid w:val="00106359"/>
    <w:rsid w:val="00106D16"/>
    <w:rsid w:val="00106EC1"/>
    <w:rsid w:val="001070E5"/>
    <w:rsid w:val="0010722B"/>
    <w:rsid w:val="001075B6"/>
    <w:rsid w:val="0011114F"/>
    <w:rsid w:val="001114F9"/>
    <w:rsid w:val="00111EA0"/>
    <w:rsid w:val="00112007"/>
    <w:rsid w:val="00113AFD"/>
    <w:rsid w:val="00115BA9"/>
    <w:rsid w:val="00116F45"/>
    <w:rsid w:val="001178AD"/>
    <w:rsid w:val="00117C0F"/>
    <w:rsid w:val="001205ED"/>
    <w:rsid w:val="0012075E"/>
    <w:rsid w:val="00120B37"/>
    <w:rsid w:val="001212DD"/>
    <w:rsid w:val="001215BC"/>
    <w:rsid w:val="00121671"/>
    <w:rsid w:val="00122135"/>
    <w:rsid w:val="001221AC"/>
    <w:rsid w:val="0012222E"/>
    <w:rsid w:val="00122A9A"/>
    <w:rsid w:val="00123A2A"/>
    <w:rsid w:val="00123B0A"/>
    <w:rsid w:val="00124464"/>
    <w:rsid w:val="0012450C"/>
    <w:rsid w:val="00124AF0"/>
    <w:rsid w:val="00124BA0"/>
    <w:rsid w:val="00124FCC"/>
    <w:rsid w:val="00125C82"/>
    <w:rsid w:val="00125E86"/>
    <w:rsid w:val="00125EE2"/>
    <w:rsid w:val="00127BCE"/>
    <w:rsid w:val="00131E4F"/>
    <w:rsid w:val="001331EA"/>
    <w:rsid w:val="001334F4"/>
    <w:rsid w:val="0013378B"/>
    <w:rsid w:val="00134A8B"/>
    <w:rsid w:val="00134F3F"/>
    <w:rsid w:val="00135D30"/>
    <w:rsid w:val="00136B82"/>
    <w:rsid w:val="0013772A"/>
    <w:rsid w:val="00140457"/>
    <w:rsid w:val="00140923"/>
    <w:rsid w:val="00141F83"/>
    <w:rsid w:val="00142D55"/>
    <w:rsid w:val="00143FBB"/>
    <w:rsid w:val="00145817"/>
    <w:rsid w:val="0014635E"/>
    <w:rsid w:val="0014739B"/>
    <w:rsid w:val="00147A41"/>
    <w:rsid w:val="00147C9B"/>
    <w:rsid w:val="00150E5F"/>
    <w:rsid w:val="0015281D"/>
    <w:rsid w:val="001533C9"/>
    <w:rsid w:val="00154437"/>
    <w:rsid w:val="00154D3B"/>
    <w:rsid w:val="00154EEF"/>
    <w:rsid w:val="00154F53"/>
    <w:rsid w:val="001559AF"/>
    <w:rsid w:val="001572E4"/>
    <w:rsid w:val="00160602"/>
    <w:rsid w:val="00160F55"/>
    <w:rsid w:val="0016100C"/>
    <w:rsid w:val="0016308B"/>
    <w:rsid w:val="00163B43"/>
    <w:rsid w:val="00165CB0"/>
    <w:rsid w:val="001662A4"/>
    <w:rsid w:val="001672CF"/>
    <w:rsid w:val="001673DE"/>
    <w:rsid w:val="00170AF0"/>
    <w:rsid w:val="00171093"/>
    <w:rsid w:val="00172D1A"/>
    <w:rsid w:val="001739FF"/>
    <w:rsid w:val="00174D8E"/>
    <w:rsid w:val="00174E5A"/>
    <w:rsid w:val="00175137"/>
    <w:rsid w:val="00175664"/>
    <w:rsid w:val="001757FE"/>
    <w:rsid w:val="00177700"/>
    <w:rsid w:val="00177FCA"/>
    <w:rsid w:val="00180840"/>
    <w:rsid w:val="00180ACB"/>
    <w:rsid w:val="00180F39"/>
    <w:rsid w:val="00181276"/>
    <w:rsid w:val="00181841"/>
    <w:rsid w:val="00181AF2"/>
    <w:rsid w:val="00181B60"/>
    <w:rsid w:val="00182235"/>
    <w:rsid w:val="00182982"/>
    <w:rsid w:val="0018323E"/>
    <w:rsid w:val="00184B67"/>
    <w:rsid w:val="00184E2C"/>
    <w:rsid w:val="0018586F"/>
    <w:rsid w:val="00185B8F"/>
    <w:rsid w:val="00185DEC"/>
    <w:rsid w:val="001867F7"/>
    <w:rsid w:val="00186E8D"/>
    <w:rsid w:val="001870E6"/>
    <w:rsid w:val="00187B7C"/>
    <w:rsid w:val="00187C42"/>
    <w:rsid w:val="0019005F"/>
    <w:rsid w:val="001902B3"/>
    <w:rsid w:val="00190999"/>
    <w:rsid w:val="0019120E"/>
    <w:rsid w:val="00192614"/>
    <w:rsid w:val="00192858"/>
    <w:rsid w:val="00192BA4"/>
    <w:rsid w:val="001939B9"/>
    <w:rsid w:val="00193EB1"/>
    <w:rsid w:val="00193FC7"/>
    <w:rsid w:val="00194018"/>
    <w:rsid w:val="00194BC2"/>
    <w:rsid w:val="001953DC"/>
    <w:rsid w:val="00195FC5"/>
    <w:rsid w:val="001967F7"/>
    <w:rsid w:val="00196C5B"/>
    <w:rsid w:val="001A0882"/>
    <w:rsid w:val="001A0A7B"/>
    <w:rsid w:val="001A15DB"/>
    <w:rsid w:val="001A1B69"/>
    <w:rsid w:val="001A2736"/>
    <w:rsid w:val="001A370B"/>
    <w:rsid w:val="001A4106"/>
    <w:rsid w:val="001A4FF4"/>
    <w:rsid w:val="001A53CE"/>
    <w:rsid w:val="001A59C2"/>
    <w:rsid w:val="001A6EC7"/>
    <w:rsid w:val="001A7FC8"/>
    <w:rsid w:val="001B06C4"/>
    <w:rsid w:val="001B0D84"/>
    <w:rsid w:val="001B2450"/>
    <w:rsid w:val="001B3EB1"/>
    <w:rsid w:val="001B4067"/>
    <w:rsid w:val="001B4357"/>
    <w:rsid w:val="001B4FE8"/>
    <w:rsid w:val="001B5E42"/>
    <w:rsid w:val="001B610E"/>
    <w:rsid w:val="001BCC10"/>
    <w:rsid w:val="001C0A60"/>
    <w:rsid w:val="001C2F74"/>
    <w:rsid w:val="001C5E25"/>
    <w:rsid w:val="001C6654"/>
    <w:rsid w:val="001C70D0"/>
    <w:rsid w:val="001C7385"/>
    <w:rsid w:val="001C7E1D"/>
    <w:rsid w:val="001D0741"/>
    <w:rsid w:val="001D18FB"/>
    <w:rsid w:val="001D1FAC"/>
    <w:rsid w:val="001D229B"/>
    <w:rsid w:val="001D3D35"/>
    <w:rsid w:val="001D4D00"/>
    <w:rsid w:val="001D504D"/>
    <w:rsid w:val="001D576B"/>
    <w:rsid w:val="001D6B1A"/>
    <w:rsid w:val="001D773A"/>
    <w:rsid w:val="001E2CFD"/>
    <w:rsid w:val="001E3AB0"/>
    <w:rsid w:val="001E3B3D"/>
    <w:rsid w:val="001E3DE5"/>
    <w:rsid w:val="001E48A6"/>
    <w:rsid w:val="001E54B9"/>
    <w:rsid w:val="001E5A3A"/>
    <w:rsid w:val="001E5D93"/>
    <w:rsid w:val="001E6B6D"/>
    <w:rsid w:val="001E778A"/>
    <w:rsid w:val="001E7C9C"/>
    <w:rsid w:val="001F07C3"/>
    <w:rsid w:val="001F1137"/>
    <w:rsid w:val="001F1BE9"/>
    <w:rsid w:val="001F1E96"/>
    <w:rsid w:val="001F2805"/>
    <w:rsid w:val="001F3857"/>
    <w:rsid w:val="001F38AF"/>
    <w:rsid w:val="001F4C5A"/>
    <w:rsid w:val="001F4F6D"/>
    <w:rsid w:val="001F5B26"/>
    <w:rsid w:val="001F5D2F"/>
    <w:rsid w:val="001F6C49"/>
    <w:rsid w:val="001F6CF4"/>
    <w:rsid w:val="001F7622"/>
    <w:rsid w:val="001F7D8E"/>
    <w:rsid w:val="00200E89"/>
    <w:rsid w:val="002023C0"/>
    <w:rsid w:val="002026D5"/>
    <w:rsid w:val="002049DE"/>
    <w:rsid w:val="00205718"/>
    <w:rsid w:val="002059E5"/>
    <w:rsid w:val="00205DB8"/>
    <w:rsid w:val="002064C8"/>
    <w:rsid w:val="0020687C"/>
    <w:rsid w:val="00206B2C"/>
    <w:rsid w:val="0020723E"/>
    <w:rsid w:val="0020765F"/>
    <w:rsid w:val="00210024"/>
    <w:rsid w:val="002107C1"/>
    <w:rsid w:val="00211B7E"/>
    <w:rsid w:val="00212AFB"/>
    <w:rsid w:val="00212E02"/>
    <w:rsid w:val="0021305F"/>
    <w:rsid w:val="00213729"/>
    <w:rsid w:val="00214099"/>
    <w:rsid w:val="0021427E"/>
    <w:rsid w:val="0021450F"/>
    <w:rsid w:val="00214549"/>
    <w:rsid w:val="002145B5"/>
    <w:rsid w:val="00214AC5"/>
    <w:rsid w:val="0021529A"/>
    <w:rsid w:val="00215AF4"/>
    <w:rsid w:val="002161F3"/>
    <w:rsid w:val="002177D9"/>
    <w:rsid w:val="00220515"/>
    <w:rsid w:val="00220F92"/>
    <w:rsid w:val="0022289C"/>
    <w:rsid w:val="00222A55"/>
    <w:rsid w:val="00222CCB"/>
    <w:rsid w:val="00222F5F"/>
    <w:rsid w:val="00223713"/>
    <w:rsid w:val="00223851"/>
    <w:rsid w:val="002252D3"/>
    <w:rsid w:val="0022551A"/>
    <w:rsid w:val="00225E41"/>
    <w:rsid w:val="00226782"/>
    <w:rsid w:val="002269C0"/>
    <w:rsid w:val="00226FB3"/>
    <w:rsid w:val="002276BF"/>
    <w:rsid w:val="002325F3"/>
    <w:rsid w:val="00234976"/>
    <w:rsid w:val="00234D4D"/>
    <w:rsid w:val="00234FE0"/>
    <w:rsid w:val="00235073"/>
    <w:rsid w:val="002351F4"/>
    <w:rsid w:val="002357F3"/>
    <w:rsid w:val="0023581F"/>
    <w:rsid w:val="00235E4B"/>
    <w:rsid w:val="002362B5"/>
    <w:rsid w:val="00236A16"/>
    <w:rsid w:val="00236CC5"/>
    <w:rsid w:val="002371FF"/>
    <w:rsid w:val="002377EA"/>
    <w:rsid w:val="00237A7C"/>
    <w:rsid w:val="00240422"/>
    <w:rsid w:val="00240984"/>
    <w:rsid w:val="00240F54"/>
    <w:rsid w:val="00243D4B"/>
    <w:rsid w:val="00244024"/>
    <w:rsid w:val="00244CBB"/>
    <w:rsid w:val="00245375"/>
    <w:rsid w:val="00245920"/>
    <w:rsid w:val="00246683"/>
    <w:rsid w:val="002468A5"/>
    <w:rsid w:val="0024693B"/>
    <w:rsid w:val="00250AD8"/>
    <w:rsid w:val="00250E42"/>
    <w:rsid w:val="00252FCB"/>
    <w:rsid w:val="002542B5"/>
    <w:rsid w:val="002575EF"/>
    <w:rsid w:val="002608A9"/>
    <w:rsid w:val="0026105C"/>
    <w:rsid w:val="00261A9A"/>
    <w:rsid w:val="002621FF"/>
    <w:rsid w:val="0026326D"/>
    <w:rsid w:val="00263E5B"/>
    <w:rsid w:val="00264413"/>
    <w:rsid w:val="00264949"/>
    <w:rsid w:val="00264B8D"/>
    <w:rsid w:val="00264FDB"/>
    <w:rsid w:val="002651C8"/>
    <w:rsid w:val="0026590C"/>
    <w:rsid w:val="00266269"/>
    <w:rsid w:val="002671E9"/>
    <w:rsid w:val="00267F82"/>
    <w:rsid w:val="00270D1E"/>
    <w:rsid w:val="00271678"/>
    <w:rsid w:val="002719F7"/>
    <w:rsid w:val="00272BBD"/>
    <w:rsid w:val="0027362A"/>
    <w:rsid w:val="0027377A"/>
    <w:rsid w:val="00273D45"/>
    <w:rsid w:val="00273E4B"/>
    <w:rsid w:val="00274769"/>
    <w:rsid w:val="00275AF9"/>
    <w:rsid w:val="00275B6A"/>
    <w:rsid w:val="002762F0"/>
    <w:rsid w:val="002763DF"/>
    <w:rsid w:val="0027718D"/>
    <w:rsid w:val="00280B7D"/>
    <w:rsid w:val="002830F6"/>
    <w:rsid w:val="002838FD"/>
    <w:rsid w:val="00283D48"/>
    <w:rsid w:val="0028485E"/>
    <w:rsid w:val="00284B15"/>
    <w:rsid w:val="0028572C"/>
    <w:rsid w:val="00286464"/>
    <w:rsid w:val="00286893"/>
    <w:rsid w:val="00286E63"/>
    <w:rsid w:val="0028722D"/>
    <w:rsid w:val="00290090"/>
    <w:rsid w:val="002905D9"/>
    <w:rsid w:val="0029162A"/>
    <w:rsid w:val="00292161"/>
    <w:rsid w:val="00293C49"/>
    <w:rsid w:val="002942F4"/>
    <w:rsid w:val="0029461A"/>
    <w:rsid w:val="00294837"/>
    <w:rsid w:val="00294A51"/>
    <w:rsid w:val="00294BAD"/>
    <w:rsid w:val="00294BC1"/>
    <w:rsid w:val="00294CA2"/>
    <w:rsid w:val="00295064"/>
    <w:rsid w:val="00296B4D"/>
    <w:rsid w:val="0029712A"/>
    <w:rsid w:val="00297789"/>
    <w:rsid w:val="00297930"/>
    <w:rsid w:val="00297C9D"/>
    <w:rsid w:val="002A02FE"/>
    <w:rsid w:val="002A125B"/>
    <w:rsid w:val="002A168D"/>
    <w:rsid w:val="002A1780"/>
    <w:rsid w:val="002A1DE4"/>
    <w:rsid w:val="002A1EC9"/>
    <w:rsid w:val="002A23ED"/>
    <w:rsid w:val="002A33E6"/>
    <w:rsid w:val="002A5AB1"/>
    <w:rsid w:val="002A5B8F"/>
    <w:rsid w:val="002A5F0C"/>
    <w:rsid w:val="002A6848"/>
    <w:rsid w:val="002A7545"/>
    <w:rsid w:val="002A7DAF"/>
    <w:rsid w:val="002B1B6E"/>
    <w:rsid w:val="002B1EC4"/>
    <w:rsid w:val="002B27AF"/>
    <w:rsid w:val="002B2B65"/>
    <w:rsid w:val="002B30A7"/>
    <w:rsid w:val="002B3EC8"/>
    <w:rsid w:val="002B4194"/>
    <w:rsid w:val="002B6449"/>
    <w:rsid w:val="002B64F1"/>
    <w:rsid w:val="002B6861"/>
    <w:rsid w:val="002B69EA"/>
    <w:rsid w:val="002B71BD"/>
    <w:rsid w:val="002B799A"/>
    <w:rsid w:val="002C00FE"/>
    <w:rsid w:val="002C03CB"/>
    <w:rsid w:val="002C0D4C"/>
    <w:rsid w:val="002C0D7D"/>
    <w:rsid w:val="002C11E2"/>
    <w:rsid w:val="002C1B06"/>
    <w:rsid w:val="002C1F3C"/>
    <w:rsid w:val="002C23EF"/>
    <w:rsid w:val="002C24F1"/>
    <w:rsid w:val="002C33A4"/>
    <w:rsid w:val="002C41F6"/>
    <w:rsid w:val="002C55F8"/>
    <w:rsid w:val="002C5C74"/>
    <w:rsid w:val="002C5E81"/>
    <w:rsid w:val="002C710A"/>
    <w:rsid w:val="002C7AEA"/>
    <w:rsid w:val="002D04ED"/>
    <w:rsid w:val="002D0B3F"/>
    <w:rsid w:val="002D142E"/>
    <w:rsid w:val="002D15B6"/>
    <w:rsid w:val="002D1EA8"/>
    <w:rsid w:val="002D2FFF"/>
    <w:rsid w:val="002D591D"/>
    <w:rsid w:val="002D5E4F"/>
    <w:rsid w:val="002D610D"/>
    <w:rsid w:val="002D73E5"/>
    <w:rsid w:val="002E1956"/>
    <w:rsid w:val="002E1C6D"/>
    <w:rsid w:val="002E2E06"/>
    <w:rsid w:val="002E326A"/>
    <w:rsid w:val="002E3AB9"/>
    <w:rsid w:val="002E47BC"/>
    <w:rsid w:val="002E4B16"/>
    <w:rsid w:val="002E4BA1"/>
    <w:rsid w:val="002E5839"/>
    <w:rsid w:val="002E5A24"/>
    <w:rsid w:val="002E61B2"/>
    <w:rsid w:val="002E7CE3"/>
    <w:rsid w:val="002F1C67"/>
    <w:rsid w:val="002F1E46"/>
    <w:rsid w:val="002F37E4"/>
    <w:rsid w:val="002F3AB9"/>
    <w:rsid w:val="002F3EC0"/>
    <w:rsid w:val="002F3EC9"/>
    <w:rsid w:val="002F41E0"/>
    <w:rsid w:val="002F42F0"/>
    <w:rsid w:val="002F49CC"/>
    <w:rsid w:val="002F5800"/>
    <w:rsid w:val="002F6FFD"/>
    <w:rsid w:val="002F7640"/>
    <w:rsid w:val="003006DD"/>
    <w:rsid w:val="00302137"/>
    <w:rsid w:val="003032C9"/>
    <w:rsid w:val="00303735"/>
    <w:rsid w:val="00304F2B"/>
    <w:rsid w:val="0030500D"/>
    <w:rsid w:val="00305D55"/>
    <w:rsid w:val="00306348"/>
    <w:rsid w:val="00306602"/>
    <w:rsid w:val="0030688C"/>
    <w:rsid w:val="00310A82"/>
    <w:rsid w:val="003112DF"/>
    <w:rsid w:val="00311A92"/>
    <w:rsid w:val="00312449"/>
    <w:rsid w:val="003125F6"/>
    <w:rsid w:val="00312A77"/>
    <w:rsid w:val="00312F85"/>
    <w:rsid w:val="00314322"/>
    <w:rsid w:val="00314955"/>
    <w:rsid w:val="00314ADE"/>
    <w:rsid w:val="00315117"/>
    <w:rsid w:val="00315748"/>
    <w:rsid w:val="00316072"/>
    <w:rsid w:val="00317D7C"/>
    <w:rsid w:val="00322FCA"/>
    <w:rsid w:val="00323254"/>
    <w:rsid w:val="003244A2"/>
    <w:rsid w:val="00324BF2"/>
    <w:rsid w:val="00324F9B"/>
    <w:rsid w:val="00325A90"/>
    <w:rsid w:val="00325E7E"/>
    <w:rsid w:val="00325FC8"/>
    <w:rsid w:val="00326808"/>
    <w:rsid w:val="00326EFD"/>
    <w:rsid w:val="00326F32"/>
    <w:rsid w:val="00327F97"/>
    <w:rsid w:val="003303F8"/>
    <w:rsid w:val="003309C0"/>
    <w:rsid w:val="00331339"/>
    <w:rsid w:val="003315B5"/>
    <w:rsid w:val="003321C7"/>
    <w:rsid w:val="00332468"/>
    <w:rsid w:val="00332B3C"/>
    <w:rsid w:val="00332FFE"/>
    <w:rsid w:val="00333761"/>
    <w:rsid w:val="00334328"/>
    <w:rsid w:val="00334DAA"/>
    <w:rsid w:val="00335360"/>
    <w:rsid w:val="00335A32"/>
    <w:rsid w:val="00335D17"/>
    <w:rsid w:val="0033749C"/>
    <w:rsid w:val="00337AB6"/>
    <w:rsid w:val="00337BAE"/>
    <w:rsid w:val="00337C52"/>
    <w:rsid w:val="00337EE1"/>
    <w:rsid w:val="003404F9"/>
    <w:rsid w:val="00340552"/>
    <w:rsid w:val="00340D15"/>
    <w:rsid w:val="00341A87"/>
    <w:rsid w:val="003421F0"/>
    <w:rsid w:val="003429F1"/>
    <w:rsid w:val="00342C6B"/>
    <w:rsid w:val="00343310"/>
    <w:rsid w:val="0034350A"/>
    <w:rsid w:val="00345513"/>
    <w:rsid w:val="00345888"/>
    <w:rsid w:val="00345A30"/>
    <w:rsid w:val="003460AE"/>
    <w:rsid w:val="003467D8"/>
    <w:rsid w:val="00347038"/>
    <w:rsid w:val="0034732F"/>
    <w:rsid w:val="0034745D"/>
    <w:rsid w:val="00347B27"/>
    <w:rsid w:val="003501F1"/>
    <w:rsid w:val="00351788"/>
    <w:rsid w:val="0035264D"/>
    <w:rsid w:val="0035327F"/>
    <w:rsid w:val="0035371E"/>
    <w:rsid w:val="003548C3"/>
    <w:rsid w:val="003550FD"/>
    <w:rsid w:val="00355319"/>
    <w:rsid w:val="003557F4"/>
    <w:rsid w:val="00355A35"/>
    <w:rsid w:val="003562AF"/>
    <w:rsid w:val="00356D38"/>
    <w:rsid w:val="00360DA9"/>
    <w:rsid w:val="00361841"/>
    <w:rsid w:val="00362103"/>
    <w:rsid w:val="003623EF"/>
    <w:rsid w:val="003627B6"/>
    <w:rsid w:val="003627C1"/>
    <w:rsid w:val="00362EB4"/>
    <w:rsid w:val="003645CF"/>
    <w:rsid w:val="00365EF9"/>
    <w:rsid w:val="00366A5A"/>
    <w:rsid w:val="00366F68"/>
    <w:rsid w:val="0036733B"/>
    <w:rsid w:val="00370082"/>
    <w:rsid w:val="003716D8"/>
    <w:rsid w:val="003730E7"/>
    <w:rsid w:val="003733E5"/>
    <w:rsid w:val="00373AE7"/>
    <w:rsid w:val="00374B2C"/>
    <w:rsid w:val="00374B92"/>
    <w:rsid w:val="0037590D"/>
    <w:rsid w:val="003765A4"/>
    <w:rsid w:val="0037777A"/>
    <w:rsid w:val="00377EB0"/>
    <w:rsid w:val="00380F0B"/>
    <w:rsid w:val="00382CFD"/>
    <w:rsid w:val="00382D49"/>
    <w:rsid w:val="00384126"/>
    <w:rsid w:val="00384D07"/>
    <w:rsid w:val="00385390"/>
    <w:rsid w:val="00385596"/>
    <w:rsid w:val="003861C7"/>
    <w:rsid w:val="0038661E"/>
    <w:rsid w:val="0038736F"/>
    <w:rsid w:val="003907A1"/>
    <w:rsid w:val="003914FC"/>
    <w:rsid w:val="00391751"/>
    <w:rsid w:val="00392A3D"/>
    <w:rsid w:val="00393973"/>
    <w:rsid w:val="00393B87"/>
    <w:rsid w:val="00395C31"/>
    <w:rsid w:val="00397612"/>
    <w:rsid w:val="00397FC9"/>
    <w:rsid w:val="003A0E24"/>
    <w:rsid w:val="003A0EA4"/>
    <w:rsid w:val="003A19B5"/>
    <w:rsid w:val="003A2BF7"/>
    <w:rsid w:val="003A2C16"/>
    <w:rsid w:val="003A33C9"/>
    <w:rsid w:val="003A33D0"/>
    <w:rsid w:val="003A3A9A"/>
    <w:rsid w:val="003A48F3"/>
    <w:rsid w:val="003A4984"/>
    <w:rsid w:val="003A68BA"/>
    <w:rsid w:val="003A6BB6"/>
    <w:rsid w:val="003A70B7"/>
    <w:rsid w:val="003A7E77"/>
    <w:rsid w:val="003B057F"/>
    <w:rsid w:val="003B08BE"/>
    <w:rsid w:val="003B0E3E"/>
    <w:rsid w:val="003B0E41"/>
    <w:rsid w:val="003B3D6D"/>
    <w:rsid w:val="003B4330"/>
    <w:rsid w:val="003B492C"/>
    <w:rsid w:val="003B5948"/>
    <w:rsid w:val="003B595C"/>
    <w:rsid w:val="003B6B6A"/>
    <w:rsid w:val="003B77EF"/>
    <w:rsid w:val="003C0963"/>
    <w:rsid w:val="003C0C84"/>
    <w:rsid w:val="003C0DE7"/>
    <w:rsid w:val="003C240F"/>
    <w:rsid w:val="003C2CBA"/>
    <w:rsid w:val="003C34B4"/>
    <w:rsid w:val="003C49A5"/>
    <w:rsid w:val="003C4C33"/>
    <w:rsid w:val="003C4DC7"/>
    <w:rsid w:val="003C4DCC"/>
    <w:rsid w:val="003C604A"/>
    <w:rsid w:val="003D2D23"/>
    <w:rsid w:val="003D37AC"/>
    <w:rsid w:val="003D412A"/>
    <w:rsid w:val="003D4441"/>
    <w:rsid w:val="003D48B3"/>
    <w:rsid w:val="003D4A71"/>
    <w:rsid w:val="003D62FB"/>
    <w:rsid w:val="003D6646"/>
    <w:rsid w:val="003D6F5A"/>
    <w:rsid w:val="003D7032"/>
    <w:rsid w:val="003D7F8F"/>
    <w:rsid w:val="003E0201"/>
    <w:rsid w:val="003E0268"/>
    <w:rsid w:val="003E0292"/>
    <w:rsid w:val="003E03E6"/>
    <w:rsid w:val="003E1870"/>
    <w:rsid w:val="003E210E"/>
    <w:rsid w:val="003E2741"/>
    <w:rsid w:val="003E2BDA"/>
    <w:rsid w:val="003E3101"/>
    <w:rsid w:val="003E35AC"/>
    <w:rsid w:val="003E5321"/>
    <w:rsid w:val="003E5878"/>
    <w:rsid w:val="003E66E6"/>
    <w:rsid w:val="003E6D00"/>
    <w:rsid w:val="003E7D48"/>
    <w:rsid w:val="003F1C1D"/>
    <w:rsid w:val="003F23A7"/>
    <w:rsid w:val="003F27D8"/>
    <w:rsid w:val="003F3F27"/>
    <w:rsid w:val="003F3FF3"/>
    <w:rsid w:val="003F4531"/>
    <w:rsid w:val="003F526D"/>
    <w:rsid w:val="003F5893"/>
    <w:rsid w:val="003F5A08"/>
    <w:rsid w:val="003F5DDD"/>
    <w:rsid w:val="003F5F87"/>
    <w:rsid w:val="003F65B4"/>
    <w:rsid w:val="003F6CF6"/>
    <w:rsid w:val="003F75B6"/>
    <w:rsid w:val="003F770B"/>
    <w:rsid w:val="003F7B47"/>
    <w:rsid w:val="003F7FC8"/>
    <w:rsid w:val="004000E0"/>
    <w:rsid w:val="00400852"/>
    <w:rsid w:val="00401025"/>
    <w:rsid w:val="004013DC"/>
    <w:rsid w:val="00401CB8"/>
    <w:rsid w:val="0040255C"/>
    <w:rsid w:val="00403976"/>
    <w:rsid w:val="00404261"/>
    <w:rsid w:val="0040465F"/>
    <w:rsid w:val="00406C93"/>
    <w:rsid w:val="00406FC7"/>
    <w:rsid w:val="00407E42"/>
    <w:rsid w:val="004101E9"/>
    <w:rsid w:val="0041091B"/>
    <w:rsid w:val="00412633"/>
    <w:rsid w:val="00412E82"/>
    <w:rsid w:val="0041329E"/>
    <w:rsid w:val="0041330F"/>
    <w:rsid w:val="00413711"/>
    <w:rsid w:val="00413A18"/>
    <w:rsid w:val="0041404B"/>
    <w:rsid w:val="00414383"/>
    <w:rsid w:val="00414491"/>
    <w:rsid w:val="00414E6C"/>
    <w:rsid w:val="004155AF"/>
    <w:rsid w:val="00415E4F"/>
    <w:rsid w:val="0041681A"/>
    <w:rsid w:val="00417525"/>
    <w:rsid w:val="0041763D"/>
    <w:rsid w:val="004200B0"/>
    <w:rsid w:val="00420170"/>
    <w:rsid w:val="00420542"/>
    <w:rsid w:val="00420F36"/>
    <w:rsid w:val="0042207F"/>
    <w:rsid w:val="00422E94"/>
    <w:rsid w:val="00423FA0"/>
    <w:rsid w:val="00424384"/>
    <w:rsid w:val="0042445C"/>
    <w:rsid w:val="00424726"/>
    <w:rsid w:val="004258C5"/>
    <w:rsid w:val="00425F37"/>
    <w:rsid w:val="00427742"/>
    <w:rsid w:val="00427E59"/>
    <w:rsid w:val="0043069C"/>
    <w:rsid w:val="00430DDA"/>
    <w:rsid w:val="004315AF"/>
    <w:rsid w:val="0043298A"/>
    <w:rsid w:val="00432B25"/>
    <w:rsid w:val="0043340F"/>
    <w:rsid w:val="00434475"/>
    <w:rsid w:val="00434980"/>
    <w:rsid w:val="00434A26"/>
    <w:rsid w:val="004360B1"/>
    <w:rsid w:val="00436AC6"/>
    <w:rsid w:val="00437D68"/>
    <w:rsid w:val="004409E8"/>
    <w:rsid w:val="00440AF3"/>
    <w:rsid w:val="00440FC3"/>
    <w:rsid w:val="00444943"/>
    <w:rsid w:val="00444A0F"/>
    <w:rsid w:val="0044508D"/>
    <w:rsid w:val="0044539C"/>
    <w:rsid w:val="00445524"/>
    <w:rsid w:val="004455BF"/>
    <w:rsid w:val="004457A2"/>
    <w:rsid w:val="004464AF"/>
    <w:rsid w:val="0044687F"/>
    <w:rsid w:val="004507DE"/>
    <w:rsid w:val="00450A09"/>
    <w:rsid w:val="00450C11"/>
    <w:rsid w:val="0045120F"/>
    <w:rsid w:val="004518A7"/>
    <w:rsid w:val="00453F6B"/>
    <w:rsid w:val="00454F87"/>
    <w:rsid w:val="004554D3"/>
    <w:rsid w:val="004554F5"/>
    <w:rsid w:val="0045600B"/>
    <w:rsid w:val="00456393"/>
    <w:rsid w:val="00457775"/>
    <w:rsid w:val="0045780D"/>
    <w:rsid w:val="00457B7B"/>
    <w:rsid w:val="00460480"/>
    <w:rsid w:val="004607DD"/>
    <w:rsid w:val="00460E06"/>
    <w:rsid w:val="004612CE"/>
    <w:rsid w:val="00462B19"/>
    <w:rsid w:val="00464E1C"/>
    <w:rsid w:val="00465137"/>
    <w:rsid w:val="00465322"/>
    <w:rsid w:val="00467C41"/>
    <w:rsid w:val="00467F5B"/>
    <w:rsid w:val="00470ADF"/>
    <w:rsid w:val="00471558"/>
    <w:rsid w:val="00472052"/>
    <w:rsid w:val="00472738"/>
    <w:rsid w:val="004730FF"/>
    <w:rsid w:val="00473796"/>
    <w:rsid w:val="00474A12"/>
    <w:rsid w:val="0047619E"/>
    <w:rsid w:val="00476815"/>
    <w:rsid w:val="00476B52"/>
    <w:rsid w:val="00476ED3"/>
    <w:rsid w:val="00482C34"/>
    <w:rsid w:val="0048307C"/>
    <w:rsid w:val="00483123"/>
    <w:rsid w:val="004845F5"/>
    <w:rsid w:val="00484809"/>
    <w:rsid w:val="00484A32"/>
    <w:rsid w:val="00484B4E"/>
    <w:rsid w:val="00486344"/>
    <w:rsid w:val="004868FB"/>
    <w:rsid w:val="00486F56"/>
    <w:rsid w:val="004879A7"/>
    <w:rsid w:val="0048E258"/>
    <w:rsid w:val="0049079C"/>
    <w:rsid w:val="0049166C"/>
    <w:rsid w:val="00493717"/>
    <w:rsid w:val="00493DE6"/>
    <w:rsid w:val="00494612"/>
    <w:rsid w:val="00495092"/>
    <w:rsid w:val="004950DE"/>
    <w:rsid w:val="00495279"/>
    <w:rsid w:val="004953C5"/>
    <w:rsid w:val="0049654D"/>
    <w:rsid w:val="00496640"/>
    <w:rsid w:val="004975F5"/>
    <w:rsid w:val="004976D4"/>
    <w:rsid w:val="00497D4D"/>
    <w:rsid w:val="004A01DC"/>
    <w:rsid w:val="004A11B6"/>
    <w:rsid w:val="004A1D68"/>
    <w:rsid w:val="004A1E15"/>
    <w:rsid w:val="004A32B7"/>
    <w:rsid w:val="004A39A0"/>
    <w:rsid w:val="004A4365"/>
    <w:rsid w:val="004A5199"/>
    <w:rsid w:val="004A5216"/>
    <w:rsid w:val="004A6485"/>
    <w:rsid w:val="004A7043"/>
    <w:rsid w:val="004A71D0"/>
    <w:rsid w:val="004A753A"/>
    <w:rsid w:val="004A7A69"/>
    <w:rsid w:val="004B05F1"/>
    <w:rsid w:val="004B0DD7"/>
    <w:rsid w:val="004B0EA7"/>
    <w:rsid w:val="004B118C"/>
    <w:rsid w:val="004B1408"/>
    <w:rsid w:val="004B1662"/>
    <w:rsid w:val="004B235E"/>
    <w:rsid w:val="004B24CA"/>
    <w:rsid w:val="004B2BF0"/>
    <w:rsid w:val="004B5118"/>
    <w:rsid w:val="004B54ED"/>
    <w:rsid w:val="004B5E5A"/>
    <w:rsid w:val="004B6565"/>
    <w:rsid w:val="004B6B36"/>
    <w:rsid w:val="004B6C04"/>
    <w:rsid w:val="004B6CC3"/>
    <w:rsid w:val="004B70B6"/>
    <w:rsid w:val="004B7623"/>
    <w:rsid w:val="004C0E2C"/>
    <w:rsid w:val="004C0ED3"/>
    <w:rsid w:val="004C18E9"/>
    <w:rsid w:val="004C1A65"/>
    <w:rsid w:val="004C31A8"/>
    <w:rsid w:val="004C31DC"/>
    <w:rsid w:val="004C3E59"/>
    <w:rsid w:val="004C50C7"/>
    <w:rsid w:val="004C6138"/>
    <w:rsid w:val="004C62C2"/>
    <w:rsid w:val="004C6693"/>
    <w:rsid w:val="004C6B8E"/>
    <w:rsid w:val="004C6ECA"/>
    <w:rsid w:val="004C7285"/>
    <w:rsid w:val="004D1584"/>
    <w:rsid w:val="004D2EB4"/>
    <w:rsid w:val="004D3851"/>
    <w:rsid w:val="004D4F4C"/>
    <w:rsid w:val="004D623D"/>
    <w:rsid w:val="004D7106"/>
    <w:rsid w:val="004D7283"/>
    <w:rsid w:val="004D7D18"/>
    <w:rsid w:val="004D7E81"/>
    <w:rsid w:val="004E0AB6"/>
    <w:rsid w:val="004E25D6"/>
    <w:rsid w:val="004E3151"/>
    <w:rsid w:val="004E3B07"/>
    <w:rsid w:val="004E4343"/>
    <w:rsid w:val="004E50D9"/>
    <w:rsid w:val="004E6460"/>
    <w:rsid w:val="004E6AD6"/>
    <w:rsid w:val="004E6BA9"/>
    <w:rsid w:val="004E6FC9"/>
    <w:rsid w:val="004F003E"/>
    <w:rsid w:val="004F0060"/>
    <w:rsid w:val="004F09E4"/>
    <w:rsid w:val="004F0DD8"/>
    <w:rsid w:val="004F187D"/>
    <w:rsid w:val="004F32E0"/>
    <w:rsid w:val="004F38D7"/>
    <w:rsid w:val="004F39D1"/>
    <w:rsid w:val="004F42A6"/>
    <w:rsid w:val="004F476A"/>
    <w:rsid w:val="004F48AE"/>
    <w:rsid w:val="004F58B6"/>
    <w:rsid w:val="004F6E74"/>
    <w:rsid w:val="004F703B"/>
    <w:rsid w:val="00500820"/>
    <w:rsid w:val="0050134E"/>
    <w:rsid w:val="00502C04"/>
    <w:rsid w:val="00502D3A"/>
    <w:rsid w:val="0050385E"/>
    <w:rsid w:val="00504419"/>
    <w:rsid w:val="00504583"/>
    <w:rsid w:val="00505F49"/>
    <w:rsid w:val="00506715"/>
    <w:rsid w:val="00507033"/>
    <w:rsid w:val="00510716"/>
    <w:rsid w:val="0051095A"/>
    <w:rsid w:val="00510B30"/>
    <w:rsid w:val="00510E2F"/>
    <w:rsid w:val="0051302B"/>
    <w:rsid w:val="00513E12"/>
    <w:rsid w:val="0051559E"/>
    <w:rsid w:val="00516F7A"/>
    <w:rsid w:val="0051728E"/>
    <w:rsid w:val="005177F6"/>
    <w:rsid w:val="005178B1"/>
    <w:rsid w:val="005219B1"/>
    <w:rsid w:val="00522BA9"/>
    <w:rsid w:val="00522D64"/>
    <w:rsid w:val="005230A6"/>
    <w:rsid w:val="00523320"/>
    <w:rsid w:val="0052355E"/>
    <w:rsid w:val="00524206"/>
    <w:rsid w:val="00524658"/>
    <w:rsid w:val="00525129"/>
    <w:rsid w:val="00525AA5"/>
    <w:rsid w:val="0052609E"/>
    <w:rsid w:val="00526F20"/>
    <w:rsid w:val="005275BF"/>
    <w:rsid w:val="005279F0"/>
    <w:rsid w:val="00527BE4"/>
    <w:rsid w:val="00531472"/>
    <w:rsid w:val="005316BC"/>
    <w:rsid w:val="00531781"/>
    <w:rsid w:val="00531EC2"/>
    <w:rsid w:val="005320C5"/>
    <w:rsid w:val="005320F1"/>
    <w:rsid w:val="00534FB3"/>
    <w:rsid w:val="005352D7"/>
    <w:rsid w:val="0053589F"/>
    <w:rsid w:val="00537D41"/>
    <w:rsid w:val="00540221"/>
    <w:rsid w:val="00540B8A"/>
    <w:rsid w:val="00541118"/>
    <w:rsid w:val="005414D0"/>
    <w:rsid w:val="005425E0"/>
    <w:rsid w:val="00542781"/>
    <w:rsid w:val="0054293C"/>
    <w:rsid w:val="0054365C"/>
    <w:rsid w:val="00543F85"/>
    <w:rsid w:val="00544D13"/>
    <w:rsid w:val="00545579"/>
    <w:rsid w:val="00547269"/>
    <w:rsid w:val="0054765B"/>
    <w:rsid w:val="0054795F"/>
    <w:rsid w:val="00547EAD"/>
    <w:rsid w:val="005503EA"/>
    <w:rsid w:val="00550B12"/>
    <w:rsid w:val="00550EDB"/>
    <w:rsid w:val="0055109F"/>
    <w:rsid w:val="005518D3"/>
    <w:rsid w:val="00551BB4"/>
    <w:rsid w:val="005529A1"/>
    <w:rsid w:val="00553778"/>
    <w:rsid w:val="005548D9"/>
    <w:rsid w:val="0055494E"/>
    <w:rsid w:val="005549AF"/>
    <w:rsid w:val="00554CFE"/>
    <w:rsid w:val="00555015"/>
    <w:rsid w:val="00555155"/>
    <w:rsid w:val="0055527E"/>
    <w:rsid w:val="00555661"/>
    <w:rsid w:val="00555F7A"/>
    <w:rsid w:val="00557257"/>
    <w:rsid w:val="0055783B"/>
    <w:rsid w:val="00557AFB"/>
    <w:rsid w:val="00557B65"/>
    <w:rsid w:val="0056000D"/>
    <w:rsid w:val="00560B81"/>
    <w:rsid w:val="00562498"/>
    <w:rsid w:val="00562993"/>
    <w:rsid w:val="005633B9"/>
    <w:rsid w:val="00563B5E"/>
    <w:rsid w:val="00565218"/>
    <w:rsid w:val="005656A1"/>
    <w:rsid w:val="00566035"/>
    <w:rsid w:val="00566E09"/>
    <w:rsid w:val="00566E31"/>
    <w:rsid w:val="00567F0E"/>
    <w:rsid w:val="00570078"/>
    <w:rsid w:val="0057011A"/>
    <w:rsid w:val="00570616"/>
    <w:rsid w:val="005708BA"/>
    <w:rsid w:val="005711AE"/>
    <w:rsid w:val="00571B64"/>
    <w:rsid w:val="00572A1A"/>
    <w:rsid w:val="00572EF3"/>
    <w:rsid w:val="0057376E"/>
    <w:rsid w:val="0057398D"/>
    <w:rsid w:val="00574761"/>
    <w:rsid w:val="0057497B"/>
    <w:rsid w:val="00575068"/>
    <w:rsid w:val="0057512E"/>
    <w:rsid w:val="00575167"/>
    <w:rsid w:val="0057531C"/>
    <w:rsid w:val="00576131"/>
    <w:rsid w:val="005765B4"/>
    <w:rsid w:val="0057681A"/>
    <w:rsid w:val="00576D68"/>
    <w:rsid w:val="005774CD"/>
    <w:rsid w:val="005775D1"/>
    <w:rsid w:val="005778D1"/>
    <w:rsid w:val="00577F15"/>
    <w:rsid w:val="005800A7"/>
    <w:rsid w:val="005814AC"/>
    <w:rsid w:val="005820BE"/>
    <w:rsid w:val="005824EF"/>
    <w:rsid w:val="0058272F"/>
    <w:rsid w:val="00582E94"/>
    <w:rsid w:val="00583B35"/>
    <w:rsid w:val="00583FC3"/>
    <w:rsid w:val="00584279"/>
    <w:rsid w:val="00584A86"/>
    <w:rsid w:val="00584D68"/>
    <w:rsid w:val="00585329"/>
    <w:rsid w:val="00586346"/>
    <w:rsid w:val="00586415"/>
    <w:rsid w:val="00586880"/>
    <w:rsid w:val="00587779"/>
    <w:rsid w:val="005900A6"/>
    <w:rsid w:val="00590742"/>
    <w:rsid w:val="00591047"/>
    <w:rsid w:val="0059138E"/>
    <w:rsid w:val="00591C2A"/>
    <w:rsid w:val="005946CA"/>
    <w:rsid w:val="00595A32"/>
    <w:rsid w:val="005973F4"/>
    <w:rsid w:val="005A34EB"/>
    <w:rsid w:val="005A3D02"/>
    <w:rsid w:val="005A485B"/>
    <w:rsid w:val="005A4911"/>
    <w:rsid w:val="005A4AED"/>
    <w:rsid w:val="005A59A8"/>
    <w:rsid w:val="005A5C86"/>
    <w:rsid w:val="005A5CB2"/>
    <w:rsid w:val="005A63F8"/>
    <w:rsid w:val="005A6AA0"/>
    <w:rsid w:val="005A77E4"/>
    <w:rsid w:val="005B050D"/>
    <w:rsid w:val="005B351D"/>
    <w:rsid w:val="005B3964"/>
    <w:rsid w:val="005B39AF"/>
    <w:rsid w:val="005B3C81"/>
    <w:rsid w:val="005B4067"/>
    <w:rsid w:val="005B51ED"/>
    <w:rsid w:val="005B5D4D"/>
    <w:rsid w:val="005B6392"/>
    <w:rsid w:val="005B63F2"/>
    <w:rsid w:val="005B68A1"/>
    <w:rsid w:val="005B6909"/>
    <w:rsid w:val="005B719C"/>
    <w:rsid w:val="005B7A91"/>
    <w:rsid w:val="005C09E8"/>
    <w:rsid w:val="005C0C97"/>
    <w:rsid w:val="005C0F8C"/>
    <w:rsid w:val="005C28B3"/>
    <w:rsid w:val="005C2E02"/>
    <w:rsid w:val="005C2F89"/>
    <w:rsid w:val="005C364C"/>
    <w:rsid w:val="005C3C73"/>
    <w:rsid w:val="005C52EC"/>
    <w:rsid w:val="005C5CCF"/>
    <w:rsid w:val="005C6422"/>
    <w:rsid w:val="005C67AF"/>
    <w:rsid w:val="005C6DDF"/>
    <w:rsid w:val="005C77D2"/>
    <w:rsid w:val="005C7D47"/>
    <w:rsid w:val="005D01DA"/>
    <w:rsid w:val="005D1757"/>
    <w:rsid w:val="005D1839"/>
    <w:rsid w:val="005D2585"/>
    <w:rsid w:val="005D2AE1"/>
    <w:rsid w:val="005D3C27"/>
    <w:rsid w:val="005D45DC"/>
    <w:rsid w:val="005D4E7E"/>
    <w:rsid w:val="005D54D6"/>
    <w:rsid w:val="005D5F27"/>
    <w:rsid w:val="005D711F"/>
    <w:rsid w:val="005D726C"/>
    <w:rsid w:val="005D764C"/>
    <w:rsid w:val="005D77E3"/>
    <w:rsid w:val="005E17E5"/>
    <w:rsid w:val="005E1870"/>
    <w:rsid w:val="005E2A92"/>
    <w:rsid w:val="005E41C7"/>
    <w:rsid w:val="005E421F"/>
    <w:rsid w:val="005E4736"/>
    <w:rsid w:val="005E4EAB"/>
    <w:rsid w:val="005E6E73"/>
    <w:rsid w:val="005E6E7C"/>
    <w:rsid w:val="005E6FA1"/>
    <w:rsid w:val="005E7A89"/>
    <w:rsid w:val="005F06B0"/>
    <w:rsid w:val="005F12C3"/>
    <w:rsid w:val="005F1631"/>
    <w:rsid w:val="005F291B"/>
    <w:rsid w:val="005F31FF"/>
    <w:rsid w:val="005F3359"/>
    <w:rsid w:val="005F3ED8"/>
    <w:rsid w:val="005F43A4"/>
    <w:rsid w:val="005F44CD"/>
    <w:rsid w:val="005F572E"/>
    <w:rsid w:val="005F5A60"/>
    <w:rsid w:val="00600154"/>
    <w:rsid w:val="006003DF"/>
    <w:rsid w:val="00600579"/>
    <w:rsid w:val="0060158A"/>
    <w:rsid w:val="0060241F"/>
    <w:rsid w:val="006037E2"/>
    <w:rsid w:val="00605686"/>
    <w:rsid w:val="00605D51"/>
    <w:rsid w:val="00605DDA"/>
    <w:rsid w:val="0060702B"/>
    <w:rsid w:val="0061005D"/>
    <w:rsid w:val="00610755"/>
    <w:rsid w:val="0061080A"/>
    <w:rsid w:val="00610902"/>
    <w:rsid w:val="00610BE7"/>
    <w:rsid w:val="0061282D"/>
    <w:rsid w:val="00612C57"/>
    <w:rsid w:val="00613743"/>
    <w:rsid w:val="00613971"/>
    <w:rsid w:val="00613B9F"/>
    <w:rsid w:val="00613F86"/>
    <w:rsid w:val="006143FC"/>
    <w:rsid w:val="00614564"/>
    <w:rsid w:val="00614AD0"/>
    <w:rsid w:val="00615381"/>
    <w:rsid w:val="0061621E"/>
    <w:rsid w:val="006167FF"/>
    <w:rsid w:val="00617025"/>
    <w:rsid w:val="0062044A"/>
    <w:rsid w:val="006205B9"/>
    <w:rsid w:val="00621565"/>
    <w:rsid w:val="0062161C"/>
    <w:rsid w:val="00621E1D"/>
    <w:rsid w:val="006238D8"/>
    <w:rsid w:val="00624667"/>
    <w:rsid w:val="00624CCA"/>
    <w:rsid w:val="00626A7C"/>
    <w:rsid w:val="00626DF3"/>
    <w:rsid w:val="006276D4"/>
    <w:rsid w:val="0063091A"/>
    <w:rsid w:val="00630CAE"/>
    <w:rsid w:val="00631034"/>
    <w:rsid w:val="00631C31"/>
    <w:rsid w:val="006327F5"/>
    <w:rsid w:val="0063290D"/>
    <w:rsid w:val="00632FCE"/>
    <w:rsid w:val="006338A8"/>
    <w:rsid w:val="00634F6B"/>
    <w:rsid w:val="006351ED"/>
    <w:rsid w:val="00635B1B"/>
    <w:rsid w:val="00636025"/>
    <w:rsid w:val="0063651E"/>
    <w:rsid w:val="0063799D"/>
    <w:rsid w:val="006403C2"/>
    <w:rsid w:val="00641435"/>
    <w:rsid w:val="00641761"/>
    <w:rsid w:val="00641D91"/>
    <w:rsid w:val="00642305"/>
    <w:rsid w:val="00642D9A"/>
    <w:rsid w:val="006435C4"/>
    <w:rsid w:val="00644223"/>
    <w:rsid w:val="0064458F"/>
    <w:rsid w:val="0064493C"/>
    <w:rsid w:val="0064516D"/>
    <w:rsid w:val="0064595F"/>
    <w:rsid w:val="006462E3"/>
    <w:rsid w:val="0064641F"/>
    <w:rsid w:val="00646492"/>
    <w:rsid w:val="00646D42"/>
    <w:rsid w:val="00650733"/>
    <w:rsid w:val="006516DD"/>
    <w:rsid w:val="00653DC8"/>
    <w:rsid w:val="00654413"/>
    <w:rsid w:val="00654674"/>
    <w:rsid w:val="00654E0C"/>
    <w:rsid w:val="006557CA"/>
    <w:rsid w:val="00656E19"/>
    <w:rsid w:val="0065767C"/>
    <w:rsid w:val="00657880"/>
    <w:rsid w:val="00657A4C"/>
    <w:rsid w:val="0066046C"/>
    <w:rsid w:val="0066051A"/>
    <w:rsid w:val="00660BEE"/>
    <w:rsid w:val="00661245"/>
    <w:rsid w:val="00661A17"/>
    <w:rsid w:val="00662352"/>
    <w:rsid w:val="006624A5"/>
    <w:rsid w:val="00662905"/>
    <w:rsid w:val="00662B19"/>
    <w:rsid w:val="00662CAC"/>
    <w:rsid w:val="0066378D"/>
    <w:rsid w:val="00663C60"/>
    <w:rsid w:val="00663D35"/>
    <w:rsid w:val="006651DE"/>
    <w:rsid w:val="00665515"/>
    <w:rsid w:val="00665CA6"/>
    <w:rsid w:val="00666D47"/>
    <w:rsid w:val="00667B8F"/>
    <w:rsid w:val="00667EB0"/>
    <w:rsid w:val="00670709"/>
    <w:rsid w:val="00670AC3"/>
    <w:rsid w:val="00670C55"/>
    <w:rsid w:val="00670D34"/>
    <w:rsid w:val="0067143C"/>
    <w:rsid w:val="00671A85"/>
    <w:rsid w:val="00672082"/>
    <w:rsid w:val="006721F1"/>
    <w:rsid w:val="00672D7D"/>
    <w:rsid w:val="00673C5D"/>
    <w:rsid w:val="00673F4D"/>
    <w:rsid w:val="0067462C"/>
    <w:rsid w:val="00675F88"/>
    <w:rsid w:val="00675FE7"/>
    <w:rsid w:val="00676A6A"/>
    <w:rsid w:val="00676A8E"/>
    <w:rsid w:val="00676E78"/>
    <w:rsid w:val="006814D3"/>
    <w:rsid w:val="00681819"/>
    <w:rsid w:val="00682D85"/>
    <w:rsid w:val="0068392A"/>
    <w:rsid w:val="006840A0"/>
    <w:rsid w:val="0068453A"/>
    <w:rsid w:val="00684816"/>
    <w:rsid w:val="00685BC3"/>
    <w:rsid w:val="0068776D"/>
    <w:rsid w:val="00690A4A"/>
    <w:rsid w:val="00691755"/>
    <w:rsid w:val="00691814"/>
    <w:rsid w:val="00692A29"/>
    <w:rsid w:val="00692E66"/>
    <w:rsid w:val="00693F3F"/>
    <w:rsid w:val="00694926"/>
    <w:rsid w:val="00695992"/>
    <w:rsid w:val="00695DF3"/>
    <w:rsid w:val="00696514"/>
    <w:rsid w:val="00696A99"/>
    <w:rsid w:val="00696CA3"/>
    <w:rsid w:val="00697B32"/>
    <w:rsid w:val="006A013B"/>
    <w:rsid w:val="006A161B"/>
    <w:rsid w:val="006A1821"/>
    <w:rsid w:val="006A1DC9"/>
    <w:rsid w:val="006A20E5"/>
    <w:rsid w:val="006A2668"/>
    <w:rsid w:val="006A3977"/>
    <w:rsid w:val="006A3D06"/>
    <w:rsid w:val="006A3E81"/>
    <w:rsid w:val="006A424D"/>
    <w:rsid w:val="006A442F"/>
    <w:rsid w:val="006A50C8"/>
    <w:rsid w:val="006A690D"/>
    <w:rsid w:val="006B15FF"/>
    <w:rsid w:val="006B261B"/>
    <w:rsid w:val="006B2AFC"/>
    <w:rsid w:val="006B2E34"/>
    <w:rsid w:val="006B48D8"/>
    <w:rsid w:val="006B5B93"/>
    <w:rsid w:val="006B5D02"/>
    <w:rsid w:val="006B6397"/>
    <w:rsid w:val="006C0E5F"/>
    <w:rsid w:val="006C0FC0"/>
    <w:rsid w:val="006C1377"/>
    <w:rsid w:val="006C1C65"/>
    <w:rsid w:val="006C1D74"/>
    <w:rsid w:val="006C231C"/>
    <w:rsid w:val="006C2938"/>
    <w:rsid w:val="006C40EE"/>
    <w:rsid w:val="006C48D2"/>
    <w:rsid w:val="006C4E4C"/>
    <w:rsid w:val="006C50C4"/>
    <w:rsid w:val="006C6137"/>
    <w:rsid w:val="006C6834"/>
    <w:rsid w:val="006C6ABF"/>
    <w:rsid w:val="006C7167"/>
    <w:rsid w:val="006C7380"/>
    <w:rsid w:val="006D0E15"/>
    <w:rsid w:val="006D1C96"/>
    <w:rsid w:val="006D2937"/>
    <w:rsid w:val="006D40FD"/>
    <w:rsid w:val="006D48E6"/>
    <w:rsid w:val="006D51D8"/>
    <w:rsid w:val="006D5568"/>
    <w:rsid w:val="006D5C34"/>
    <w:rsid w:val="006D5E28"/>
    <w:rsid w:val="006D6F4A"/>
    <w:rsid w:val="006E1221"/>
    <w:rsid w:val="006E1280"/>
    <w:rsid w:val="006E1738"/>
    <w:rsid w:val="006E1892"/>
    <w:rsid w:val="006E1EBB"/>
    <w:rsid w:val="006E346F"/>
    <w:rsid w:val="006E3ECE"/>
    <w:rsid w:val="006E43F1"/>
    <w:rsid w:val="006E464B"/>
    <w:rsid w:val="006E4E77"/>
    <w:rsid w:val="006E4EF8"/>
    <w:rsid w:val="006E50B2"/>
    <w:rsid w:val="006E5719"/>
    <w:rsid w:val="006E5AF7"/>
    <w:rsid w:val="006E73BB"/>
    <w:rsid w:val="006E7FC7"/>
    <w:rsid w:val="006F0413"/>
    <w:rsid w:val="006F118C"/>
    <w:rsid w:val="006F23AC"/>
    <w:rsid w:val="006F2E65"/>
    <w:rsid w:val="006F3762"/>
    <w:rsid w:val="006F42ED"/>
    <w:rsid w:val="006F546A"/>
    <w:rsid w:val="006F555E"/>
    <w:rsid w:val="006F5673"/>
    <w:rsid w:val="006F5B42"/>
    <w:rsid w:val="006F5FA8"/>
    <w:rsid w:val="006F695B"/>
    <w:rsid w:val="006F6CDD"/>
    <w:rsid w:val="006F778B"/>
    <w:rsid w:val="00700088"/>
    <w:rsid w:val="00700116"/>
    <w:rsid w:val="007001DF"/>
    <w:rsid w:val="00700A58"/>
    <w:rsid w:val="007015AF"/>
    <w:rsid w:val="00702E9D"/>
    <w:rsid w:val="00703A48"/>
    <w:rsid w:val="007042C2"/>
    <w:rsid w:val="00704485"/>
    <w:rsid w:val="00704DC8"/>
    <w:rsid w:val="00704E07"/>
    <w:rsid w:val="00705BDE"/>
    <w:rsid w:val="0071168A"/>
    <w:rsid w:val="007116F3"/>
    <w:rsid w:val="00711879"/>
    <w:rsid w:val="00712B31"/>
    <w:rsid w:val="00713518"/>
    <w:rsid w:val="0071363F"/>
    <w:rsid w:val="00713D3C"/>
    <w:rsid w:val="007147B9"/>
    <w:rsid w:val="00714B9D"/>
    <w:rsid w:val="00714EDE"/>
    <w:rsid w:val="0071582D"/>
    <w:rsid w:val="007166F5"/>
    <w:rsid w:val="00720615"/>
    <w:rsid w:val="007206B5"/>
    <w:rsid w:val="007212EF"/>
    <w:rsid w:val="00721E89"/>
    <w:rsid w:val="0072227F"/>
    <w:rsid w:val="007229F7"/>
    <w:rsid w:val="00723510"/>
    <w:rsid w:val="0072413D"/>
    <w:rsid w:val="007247CC"/>
    <w:rsid w:val="00724EAF"/>
    <w:rsid w:val="00725376"/>
    <w:rsid w:val="00725853"/>
    <w:rsid w:val="0072599E"/>
    <w:rsid w:val="0072613A"/>
    <w:rsid w:val="0072671E"/>
    <w:rsid w:val="0072718D"/>
    <w:rsid w:val="007271A6"/>
    <w:rsid w:val="0072777D"/>
    <w:rsid w:val="007331EF"/>
    <w:rsid w:val="00733448"/>
    <w:rsid w:val="007334A8"/>
    <w:rsid w:val="00733F8D"/>
    <w:rsid w:val="00734109"/>
    <w:rsid w:val="00734A1A"/>
    <w:rsid w:val="00734B19"/>
    <w:rsid w:val="00735901"/>
    <w:rsid w:val="00735959"/>
    <w:rsid w:val="0073630A"/>
    <w:rsid w:val="007375DA"/>
    <w:rsid w:val="00737EAD"/>
    <w:rsid w:val="0073AE8D"/>
    <w:rsid w:val="00740E3B"/>
    <w:rsid w:val="0074199B"/>
    <w:rsid w:val="007422C7"/>
    <w:rsid w:val="0074249D"/>
    <w:rsid w:val="00742B49"/>
    <w:rsid w:val="00744712"/>
    <w:rsid w:val="00745011"/>
    <w:rsid w:val="007451B5"/>
    <w:rsid w:val="007456B3"/>
    <w:rsid w:val="0074643D"/>
    <w:rsid w:val="007468B3"/>
    <w:rsid w:val="00746F4F"/>
    <w:rsid w:val="007472D2"/>
    <w:rsid w:val="00750365"/>
    <w:rsid w:val="00751D20"/>
    <w:rsid w:val="00752058"/>
    <w:rsid w:val="007541DA"/>
    <w:rsid w:val="007542C5"/>
    <w:rsid w:val="00754C43"/>
    <w:rsid w:val="00755623"/>
    <w:rsid w:val="00755BEE"/>
    <w:rsid w:val="00756651"/>
    <w:rsid w:val="007577D7"/>
    <w:rsid w:val="00757A78"/>
    <w:rsid w:val="00757C4B"/>
    <w:rsid w:val="0076029C"/>
    <w:rsid w:val="007602FC"/>
    <w:rsid w:val="00760933"/>
    <w:rsid w:val="0076166D"/>
    <w:rsid w:val="00761CD5"/>
    <w:rsid w:val="00761E91"/>
    <w:rsid w:val="007628BC"/>
    <w:rsid w:val="007635B8"/>
    <w:rsid w:val="00763E7E"/>
    <w:rsid w:val="00764A00"/>
    <w:rsid w:val="007659EA"/>
    <w:rsid w:val="00766EF7"/>
    <w:rsid w:val="0076725C"/>
    <w:rsid w:val="00767F43"/>
    <w:rsid w:val="007700FE"/>
    <w:rsid w:val="00770544"/>
    <w:rsid w:val="00770C70"/>
    <w:rsid w:val="00773E60"/>
    <w:rsid w:val="007744BA"/>
    <w:rsid w:val="0077451D"/>
    <w:rsid w:val="007754F2"/>
    <w:rsid w:val="007800C7"/>
    <w:rsid w:val="00780DA6"/>
    <w:rsid w:val="00781956"/>
    <w:rsid w:val="00781CEC"/>
    <w:rsid w:val="00782443"/>
    <w:rsid w:val="00783211"/>
    <w:rsid w:val="0078339F"/>
    <w:rsid w:val="0078363E"/>
    <w:rsid w:val="007838C4"/>
    <w:rsid w:val="0078414E"/>
    <w:rsid w:val="007845E4"/>
    <w:rsid w:val="0078535B"/>
    <w:rsid w:val="007855F3"/>
    <w:rsid w:val="00785746"/>
    <w:rsid w:val="007858FF"/>
    <w:rsid w:val="00785DFA"/>
    <w:rsid w:val="0078661C"/>
    <w:rsid w:val="007869FE"/>
    <w:rsid w:val="00786C48"/>
    <w:rsid w:val="0078766B"/>
    <w:rsid w:val="0078780B"/>
    <w:rsid w:val="00787AC0"/>
    <w:rsid w:val="00787EF9"/>
    <w:rsid w:val="00791A11"/>
    <w:rsid w:val="00791EF7"/>
    <w:rsid w:val="007922AA"/>
    <w:rsid w:val="00792C5D"/>
    <w:rsid w:val="00792C80"/>
    <w:rsid w:val="00793152"/>
    <w:rsid w:val="007943F7"/>
    <w:rsid w:val="00794CBD"/>
    <w:rsid w:val="00794E43"/>
    <w:rsid w:val="00795F92"/>
    <w:rsid w:val="0079648B"/>
    <w:rsid w:val="00796E83"/>
    <w:rsid w:val="0079794E"/>
    <w:rsid w:val="00797F53"/>
    <w:rsid w:val="007A039A"/>
    <w:rsid w:val="007A08A3"/>
    <w:rsid w:val="007A12B6"/>
    <w:rsid w:val="007A1481"/>
    <w:rsid w:val="007A14D2"/>
    <w:rsid w:val="007A1D1B"/>
    <w:rsid w:val="007A2403"/>
    <w:rsid w:val="007A248F"/>
    <w:rsid w:val="007A2B93"/>
    <w:rsid w:val="007A3E8A"/>
    <w:rsid w:val="007A40CA"/>
    <w:rsid w:val="007A4701"/>
    <w:rsid w:val="007A555A"/>
    <w:rsid w:val="007A6763"/>
    <w:rsid w:val="007A6F09"/>
    <w:rsid w:val="007A745E"/>
    <w:rsid w:val="007AF5A2"/>
    <w:rsid w:val="007B00BF"/>
    <w:rsid w:val="007B03C2"/>
    <w:rsid w:val="007B076B"/>
    <w:rsid w:val="007B1EBE"/>
    <w:rsid w:val="007B243D"/>
    <w:rsid w:val="007B2E15"/>
    <w:rsid w:val="007B2F4C"/>
    <w:rsid w:val="007B39D6"/>
    <w:rsid w:val="007B418B"/>
    <w:rsid w:val="007B519D"/>
    <w:rsid w:val="007B5243"/>
    <w:rsid w:val="007B5563"/>
    <w:rsid w:val="007B6310"/>
    <w:rsid w:val="007B6A50"/>
    <w:rsid w:val="007B785C"/>
    <w:rsid w:val="007B7E17"/>
    <w:rsid w:val="007C0448"/>
    <w:rsid w:val="007C0615"/>
    <w:rsid w:val="007C07F5"/>
    <w:rsid w:val="007C0C2C"/>
    <w:rsid w:val="007C0F8C"/>
    <w:rsid w:val="007C1244"/>
    <w:rsid w:val="007C1257"/>
    <w:rsid w:val="007C2156"/>
    <w:rsid w:val="007C2187"/>
    <w:rsid w:val="007C274A"/>
    <w:rsid w:val="007C2BB6"/>
    <w:rsid w:val="007C3399"/>
    <w:rsid w:val="007C3EAF"/>
    <w:rsid w:val="007C4347"/>
    <w:rsid w:val="007C4A90"/>
    <w:rsid w:val="007C530F"/>
    <w:rsid w:val="007C749D"/>
    <w:rsid w:val="007D037D"/>
    <w:rsid w:val="007D0A2A"/>
    <w:rsid w:val="007D2CCE"/>
    <w:rsid w:val="007D3647"/>
    <w:rsid w:val="007D38A7"/>
    <w:rsid w:val="007D3BBD"/>
    <w:rsid w:val="007D539B"/>
    <w:rsid w:val="007D591B"/>
    <w:rsid w:val="007D5A17"/>
    <w:rsid w:val="007D5E91"/>
    <w:rsid w:val="007D6985"/>
    <w:rsid w:val="007D6D48"/>
    <w:rsid w:val="007E0DC3"/>
    <w:rsid w:val="007E11F9"/>
    <w:rsid w:val="007E4089"/>
    <w:rsid w:val="007E42D8"/>
    <w:rsid w:val="007E473E"/>
    <w:rsid w:val="007E52A4"/>
    <w:rsid w:val="007E6117"/>
    <w:rsid w:val="007E6980"/>
    <w:rsid w:val="007E6C12"/>
    <w:rsid w:val="007E6F6F"/>
    <w:rsid w:val="007E7405"/>
    <w:rsid w:val="007E7BC4"/>
    <w:rsid w:val="007F0E46"/>
    <w:rsid w:val="007F215A"/>
    <w:rsid w:val="007F23A3"/>
    <w:rsid w:val="007F42EC"/>
    <w:rsid w:val="007F56AD"/>
    <w:rsid w:val="007F5DAD"/>
    <w:rsid w:val="007F6010"/>
    <w:rsid w:val="007F6722"/>
    <w:rsid w:val="007F7520"/>
    <w:rsid w:val="00800033"/>
    <w:rsid w:val="00801DF6"/>
    <w:rsid w:val="00802FBD"/>
    <w:rsid w:val="008030F0"/>
    <w:rsid w:val="00804302"/>
    <w:rsid w:val="00804CBA"/>
    <w:rsid w:val="00804E02"/>
    <w:rsid w:val="008050FF"/>
    <w:rsid w:val="00805C5C"/>
    <w:rsid w:val="00806237"/>
    <w:rsid w:val="008071B2"/>
    <w:rsid w:val="008076E6"/>
    <w:rsid w:val="008079D9"/>
    <w:rsid w:val="00807CB6"/>
    <w:rsid w:val="00807D09"/>
    <w:rsid w:val="00810393"/>
    <w:rsid w:val="00810893"/>
    <w:rsid w:val="00811094"/>
    <w:rsid w:val="008110F2"/>
    <w:rsid w:val="008128A4"/>
    <w:rsid w:val="00812EBE"/>
    <w:rsid w:val="00813A6C"/>
    <w:rsid w:val="00814397"/>
    <w:rsid w:val="00814784"/>
    <w:rsid w:val="00814A6E"/>
    <w:rsid w:val="0081557D"/>
    <w:rsid w:val="00815C15"/>
    <w:rsid w:val="00815CA0"/>
    <w:rsid w:val="00815EDF"/>
    <w:rsid w:val="008161CB"/>
    <w:rsid w:val="00816312"/>
    <w:rsid w:val="00816F52"/>
    <w:rsid w:val="008173E2"/>
    <w:rsid w:val="00820582"/>
    <w:rsid w:val="008226EA"/>
    <w:rsid w:val="00823297"/>
    <w:rsid w:val="00823AE1"/>
    <w:rsid w:val="00824B25"/>
    <w:rsid w:val="0082538F"/>
    <w:rsid w:val="008254DB"/>
    <w:rsid w:val="00826064"/>
    <w:rsid w:val="008273F5"/>
    <w:rsid w:val="00827653"/>
    <w:rsid w:val="0083093B"/>
    <w:rsid w:val="008309FD"/>
    <w:rsid w:val="008310FA"/>
    <w:rsid w:val="008314B8"/>
    <w:rsid w:val="008317F4"/>
    <w:rsid w:val="00831ABA"/>
    <w:rsid w:val="00831FDD"/>
    <w:rsid w:val="0083232D"/>
    <w:rsid w:val="0083285C"/>
    <w:rsid w:val="0083349D"/>
    <w:rsid w:val="00833ECD"/>
    <w:rsid w:val="00835E1A"/>
    <w:rsid w:val="00836B09"/>
    <w:rsid w:val="00836D0D"/>
    <w:rsid w:val="00836DEB"/>
    <w:rsid w:val="00836FBD"/>
    <w:rsid w:val="00840D54"/>
    <w:rsid w:val="0084125A"/>
    <w:rsid w:val="00841771"/>
    <w:rsid w:val="00842711"/>
    <w:rsid w:val="00842E7C"/>
    <w:rsid w:val="0084320B"/>
    <w:rsid w:val="00844E69"/>
    <w:rsid w:val="008450A9"/>
    <w:rsid w:val="0084546A"/>
    <w:rsid w:val="0084551E"/>
    <w:rsid w:val="0084564C"/>
    <w:rsid w:val="00845DF2"/>
    <w:rsid w:val="008470AF"/>
    <w:rsid w:val="00850A8D"/>
    <w:rsid w:val="00850C99"/>
    <w:rsid w:val="00850D4A"/>
    <w:rsid w:val="008516FA"/>
    <w:rsid w:val="008524B7"/>
    <w:rsid w:val="00852856"/>
    <w:rsid w:val="00852D41"/>
    <w:rsid w:val="00853379"/>
    <w:rsid w:val="008535F9"/>
    <w:rsid w:val="00853ED9"/>
    <w:rsid w:val="008541CE"/>
    <w:rsid w:val="00854B11"/>
    <w:rsid w:val="008554A4"/>
    <w:rsid w:val="0085600D"/>
    <w:rsid w:val="00856878"/>
    <w:rsid w:val="008568DC"/>
    <w:rsid w:val="00856BB8"/>
    <w:rsid w:val="008579BE"/>
    <w:rsid w:val="00860E28"/>
    <w:rsid w:val="00860F8E"/>
    <w:rsid w:val="008624DD"/>
    <w:rsid w:val="008630CE"/>
    <w:rsid w:val="00863FCD"/>
    <w:rsid w:val="0086403B"/>
    <w:rsid w:val="00865670"/>
    <w:rsid w:val="00865BF6"/>
    <w:rsid w:val="00865D91"/>
    <w:rsid w:val="00866AAD"/>
    <w:rsid w:val="008700AD"/>
    <w:rsid w:val="00870294"/>
    <w:rsid w:val="008706BF"/>
    <w:rsid w:val="008715AB"/>
    <w:rsid w:val="00871D5E"/>
    <w:rsid w:val="00871E8E"/>
    <w:rsid w:val="00872670"/>
    <w:rsid w:val="008748C3"/>
    <w:rsid w:val="00874E35"/>
    <w:rsid w:val="0087619B"/>
    <w:rsid w:val="0087623B"/>
    <w:rsid w:val="008764D0"/>
    <w:rsid w:val="008768BD"/>
    <w:rsid w:val="008774AE"/>
    <w:rsid w:val="008774FC"/>
    <w:rsid w:val="008775CB"/>
    <w:rsid w:val="00877AE6"/>
    <w:rsid w:val="00880497"/>
    <w:rsid w:val="00881723"/>
    <w:rsid w:val="00881764"/>
    <w:rsid w:val="00883AC0"/>
    <w:rsid w:val="00883D48"/>
    <w:rsid w:val="00884D65"/>
    <w:rsid w:val="00885500"/>
    <w:rsid w:val="00886915"/>
    <w:rsid w:val="00886D5A"/>
    <w:rsid w:val="00887573"/>
    <w:rsid w:val="008877B2"/>
    <w:rsid w:val="00887E34"/>
    <w:rsid w:val="008902F6"/>
    <w:rsid w:val="00891FFC"/>
    <w:rsid w:val="00892826"/>
    <w:rsid w:val="00893B4F"/>
    <w:rsid w:val="008942E7"/>
    <w:rsid w:val="00895C84"/>
    <w:rsid w:val="00896453"/>
    <w:rsid w:val="0089663C"/>
    <w:rsid w:val="0089671A"/>
    <w:rsid w:val="008977EE"/>
    <w:rsid w:val="00897C15"/>
    <w:rsid w:val="00897D67"/>
    <w:rsid w:val="008A008B"/>
    <w:rsid w:val="008A01F3"/>
    <w:rsid w:val="008A0330"/>
    <w:rsid w:val="008A0A5B"/>
    <w:rsid w:val="008A194F"/>
    <w:rsid w:val="008A19F9"/>
    <w:rsid w:val="008A1C9C"/>
    <w:rsid w:val="008A2D84"/>
    <w:rsid w:val="008A2F9D"/>
    <w:rsid w:val="008A3A32"/>
    <w:rsid w:val="008A3DD5"/>
    <w:rsid w:val="008A3DFC"/>
    <w:rsid w:val="008A4ABA"/>
    <w:rsid w:val="008A5ECF"/>
    <w:rsid w:val="008A6244"/>
    <w:rsid w:val="008A70C9"/>
    <w:rsid w:val="008A7A55"/>
    <w:rsid w:val="008B05DD"/>
    <w:rsid w:val="008B06CA"/>
    <w:rsid w:val="008B1BF1"/>
    <w:rsid w:val="008B2467"/>
    <w:rsid w:val="008B3F65"/>
    <w:rsid w:val="008B4A91"/>
    <w:rsid w:val="008B5729"/>
    <w:rsid w:val="008B61BF"/>
    <w:rsid w:val="008B659F"/>
    <w:rsid w:val="008B68BA"/>
    <w:rsid w:val="008B693C"/>
    <w:rsid w:val="008B6EC7"/>
    <w:rsid w:val="008B70C2"/>
    <w:rsid w:val="008B7A7F"/>
    <w:rsid w:val="008B7DCB"/>
    <w:rsid w:val="008C010B"/>
    <w:rsid w:val="008C0FFA"/>
    <w:rsid w:val="008C114C"/>
    <w:rsid w:val="008C120B"/>
    <w:rsid w:val="008C14AC"/>
    <w:rsid w:val="008C1879"/>
    <w:rsid w:val="008C1CAA"/>
    <w:rsid w:val="008C1DE8"/>
    <w:rsid w:val="008C2A25"/>
    <w:rsid w:val="008C3012"/>
    <w:rsid w:val="008C4C19"/>
    <w:rsid w:val="008C5228"/>
    <w:rsid w:val="008C5688"/>
    <w:rsid w:val="008C6510"/>
    <w:rsid w:val="008C66D8"/>
    <w:rsid w:val="008C6D38"/>
    <w:rsid w:val="008C71A4"/>
    <w:rsid w:val="008C73BA"/>
    <w:rsid w:val="008C78C1"/>
    <w:rsid w:val="008C7A96"/>
    <w:rsid w:val="008D077F"/>
    <w:rsid w:val="008D1372"/>
    <w:rsid w:val="008D1A84"/>
    <w:rsid w:val="008D2C7A"/>
    <w:rsid w:val="008D2D71"/>
    <w:rsid w:val="008D2FFF"/>
    <w:rsid w:val="008D4240"/>
    <w:rsid w:val="008D4415"/>
    <w:rsid w:val="008D5AD6"/>
    <w:rsid w:val="008D60FF"/>
    <w:rsid w:val="008D6B1F"/>
    <w:rsid w:val="008D703E"/>
    <w:rsid w:val="008D713D"/>
    <w:rsid w:val="008D7165"/>
    <w:rsid w:val="008D7C87"/>
    <w:rsid w:val="008E05E9"/>
    <w:rsid w:val="008E1F39"/>
    <w:rsid w:val="008E2AF0"/>
    <w:rsid w:val="008E2E2A"/>
    <w:rsid w:val="008E2E75"/>
    <w:rsid w:val="008E3038"/>
    <w:rsid w:val="008E3569"/>
    <w:rsid w:val="008E359E"/>
    <w:rsid w:val="008E3AA4"/>
    <w:rsid w:val="008E3C20"/>
    <w:rsid w:val="008E40DD"/>
    <w:rsid w:val="008E51C0"/>
    <w:rsid w:val="008E589B"/>
    <w:rsid w:val="008E6960"/>
    <w:rsid w:val="008E6C42"/>
    <w:rsid w:val="008E6FF4"/>
    <w:rsid w:val="008E7683"/>
    <w:rsid w:val="008F04C1"/>
    <w:rsid w:val="008F057D"/>
    <w:rsid w:val="008F265F"/>
    <w:rsid w:val="008F458C"/>
    <w:rsid w:val="008F4C3D"/>
    <w:rsid w:val="008F55A7"/>
    <w:rsid w:val="008F64CD"/>
    <w:rsid w:val="008F7E1F"/>
    <w:rsid w:val="009015A4"/>
    <w:rsid w:val="009016BD"/>
    <w:rsid w:val="009019C7"/>
    <w:rsid w:val="00901E90"/>
    <w:rsid w:val="00901F94"/>
    <w:rsid w:val="00902953"/>
    <w:rsid w:val="00902989"/>
    <w:rsid w:val="009030A4"/>
    <w:rsid w:val="009030D2"/>
    <w:rsid w:val="009038D6"/>
    <w:rsid w:val="00903AF1"/>
    <w:rsid w:val="0090527A"/>
    <w:rsid w:val="00905FCB"/>
    <w:rsid w:val="00907704"/>
    <w:rsid w:val="00910B20"/>
    <w:rsid w:val="00912073"/>
    <w:rsid w:val="00912F62"/>
    <w:rsid w:val="009130D1"/>
    <w:rsid w:val="00913304"/>
    <w:rsid w:val="00913622"/>
    <w:rsid w:val="00913DCF"/>
    <w:rsid w:val="009150C3"/>
    <w:rsid w:val="00916629"/>
    <w:rsid w:val="00920052"/>
    <w:rsid w:val="009212FC"/>
    <w:rsid w:val="0092180F"/>
    <w:rsid w:val="00921A6B"/>
    <w:rsid w:val="00922032"/>
    <w:rsid w:val="009225DB"/>
    <w:rsid w:val="00923308"/>
    <w:rsid w:val="009254A5"/>
    <w:rsid w:val="00925D7E"/>
    <w:rsid w:val="0092647B"/>
    <w:rsid w:val="00926D65"/>
    <w:rsid w:val="009272A2"/>
    <w:rsid w:val="00927F61"/>
    <w:rsid w:val="00927F70"/>
    <w:rsid w:val="009304EC"/>
    <w:rsid w:val="0093103D"/>
    <w:rsid w:val="00931113"/>
    <w:rsid w:val="009315A4"/>
    <w:rsid w:val="00931986"/>
    <w:rsid w:val="00932961"/>
    <w:rsid w:val="00932CDE"/>
    <w:rsid w:val="009330BA"/>
    <w:rsid w:val="00933B98"/>
    <w:rsid w:val="00933F0F"/>
    <w:rsid w:val="009346AA"/>
    <w:rsid w:val="00935B6B"/>
    <w:rsid w:val="00935D48"/>
    <w:rsid w:val="009365B3"/>
    <w:rsid w:val="009374F7"/>
    <w:rsid w:val="00937F56"/>
    <w:rsid w:val="00940A2E"/>
    <w:rsid w:val="0094193E"/>
    <w:rsid w:val="00941D8D"/>
    <w:rsid w:val="00943020"/>
    <w:rsid w:val="009432DE"/>
    <w:rsid w:val="00943F75"/>
    <w:rsid w:val="009441B5"/>
    <w:rsid w:val="00944482"/>
    <w:rsid w:val="00945190"/>
    <w:rsid w:val="00945276"/>
    <w:rsid w:val="009452F0"/>
    <w:rsid w:val="009456FC"/>
    <w:rsid w:val="0094671F"/>
    <w:rsid w:val="009469D3"/>
    <w:rsid w:val="0094723C"/>
    <w:rsid w:val="009478D6"/>
    <w:rsid w:val="009510D9"/>
    <w:rsid w:val="00952105"/>
    <w:rsid w:val="00954383"/>
    <w:rsid w:val="009553D7"/>
    <w:rsid w:val="009575D2"/>
    <w:rsid w:val="00957FCF"/>
    <w:rsid w:val="009600A5"/>
    <w:rsid w:val="00960B71"/>
    <w:rsid w:val="00960E64"/>
    <w:rsid w:val="00961C7A"/>
    <w:rsid w:val="009621BD"/>
    <w:rsid w:val="00962DF2"/>
    <w:rsid w:val="009642DA"/>
    <w:rsid w:val="009643A7"/>
    <w:rsid w:val="00964620"/>
    <w:rsid w:val="009647E6"/>
    <w:rsid w:val="00964EC8"/>
    <w:rsid w:val="00964F38"/>
    <w:rsid w:val="00966F22"/>
    <w:rsid w:val="00967666"/>
    <w:rsid w:val="00970294"/>
    <w:rsid w:val="00970F33"/>
    <w:rsid w:val="00972567"/>
    <w:rsid w:val="00972838"/>
    <w:rsid w:val="00972A00"/>
    <w:rsid w:val="00972BC1"/>
    <w:rsid w:val="00972DE5"/>
    <w:rsid w:val="00972F63"/>
    <w:rsid w:val="00973067"/>
    <w:rsid w:val="00973922"/>
    <w:rsid w:val="00974753"/>
    <w:rsid w:val="009747B4"/>
    <w:rsid w:val="00974A40"/>
    <w:rsid w:val="00975136"/>
    <w:rsid w:val="00975F0A"/>
    <w:rsid w:val="009804BC"/>
    <w:rsid w:val="00982E35"/>
    <w:rsid w:val="0098379A"/>
    <w:rsid w:val="00983C5F"/>
    <w:rsid w:val="0098420D"/>
    <w:rsid w:val="00984753"/>
    <w:rsid w:val="0098478A"/>
    <w:rsid w:val="00985C29"/>
    <w:rsid w:val="00985E54"/>
    <w:rsid w:val="009873F2"/>
    <w:rsid w:val="00987913"/>
    <w:rsid w:val="009879DE"/>
    <w:rsid w:val="00987CA3"/>
    <w:rsid w:val="0098E74F"/>
    <w:rsid w:val="00991093"/>
    <w:rsid w:val="00992802"/>
    <w:rsid w:val="00992C14"/>
    <w:rsid w:val="00992E15"/>
    <w:rsid w:val="00993B1B"/>
    <w:rsid w:val="00993B2F"/>
    <w:rsid w:val="00993F5E"/>
    <w:rsid w:val="00993FB3"/>
    <w:rsid w:val="009942A7"/>
    <w:rsid w:val="0099452A"/>
    <w:rsid w:val="00994875"/>
    <w:rsid w:val="00996B70"/>
    <w:rsid w:val="00996F06"/>
    <w:rsid w:val="00996F58"/>
    <w:rsid w:val="0099718B"/>
    <w:rsid w:val="00997A33"/>
    <w:rsid w:val="009A2A51"/>
    <w:rsid w:val="009A4490"/>
    <w:rsid w:val="009A4ACD"/>
    <w:rsid w:val="009A4E24"/>
    <w:rsid w:val="009A536D"/>
    <w:rsid w:val="009A54BB"/>
    <w:rsid w:val="009A61F2"/>
    <w:rsid w:val="009A6964"/>
    <w:rsid w:val="009A6DD2"/>
    <w:rsid w:val="009A7455"/>
    <w:rsid w:val="009A7685"/>
    <w:rsid w:val="009A7B82"/>
    <w:rsid w:val="009A7C1B"/>
    <w:rsid w:val="009A7D8D"/>
    <w:rsid w:val="009B0ABF"/>
    <w:rsid w:val="009B1DF6"/>
    <w:rsid w:val="009B1FB9"/>
    <w:rsid w:val="009B23E5"/>
    <w:rsid w:val="009B3FDB"/>
    <w:rsid w:val="009B4AFF"/>
    <w:rsid w:val="009B506D"/>
    <w:rsid w:val="009B5826"/>
    <w:rsid w:val="009B5CA7"/>
    <w:rsid w:val="009B5E57"/>
    <w:rsid w:val="009B6776"/>
    <w:rsid w:val="009B6AA6"/>
    <w:rsid w:val="009C0306"/>
    <w:rsid w:val="009C0338"/>
    <w:rsid w:val="009C17CC"/>
    <w:rsid w:val="009C1BAC"/>
    <w:rsid w:val="009C223C"/>
    <w:rsid w:val="009C247E"/>
    <w:rsid w:val="009C289A"/>
    <w:rsid w:val="009C35DD"/>
    <w:rsid w:val="009C39DC"/>
    <w:rsid w:val="009C4895"/>
    <w:rsid w:val="009C4F10"/>
    <w:rsid w:val="009C611A"/>
    <w:rsid w:val="009C6196"/>
    <w:rsid w:val="009C711C"/>
    <w:rsid w:val="009D01DD"/>
    <w:rsid w:val="009D1132"/>
    <w:rsid w:val="009D1162"/>
    <w:rsid w:val="009D11E9"/>
    <w:rsid w:val="009D1FEE"/>
    <w:rsid w:val="009D5C4F"/>
    <w:rsid w:val="009D5E33"/>
    <w:rsid w:val="009D5EA0"/>
    <w:rsid w:val="009D60DC"/>
    <w:rsid w:val="009D6841"/>
    <w:rsid w:val="009D6EE0"/>
    <w:rsid w:val="009D7137"/>
    <w:rsid w:val="009D78CA"/>
    <w:rsid w:val="009D7BB7"/>
    <w:rsid w:val="009E03E9"/>
    <w:rsid w:val="009E0FF0"/>
    <w:rsid w:val="009E2008"/>
    <w:rsid w:val="009E2028"/>
    <w:rsid w:val="009E259B"/>
    <w:rsid w:val="009E4C39"/>
    <w:rsid w:val="009E4C52"/>
    <w:rsid w:val="009E4FD4"/>
    <w:rsid w:val="009E6262"/>
    <w:rsid w:val="009E7062"/>
    <w:rsid w:val="009E7187"/>
    <w:rsid w:val="009E7960"/>
    <w:rsid w:val="009E7C2E"/>
    <w:rsid w:val="009F3072"/>
    <w:rsid w:val="009F3508"/>
    <w:rsid w:val="009F4518"/>
    <w:rsid w:val="009F4ADB"/>
    <w:rsid w:val="009F5072"/>
    <w:rsid w:val="009F563C"/>
    <w:rsid w:val="009F63F5"/>
    <w:rsid w:val="009F6B79"/>
    <w:rsid w:val="009F7490"/>
    <w:rsid w:val="00A00483"/>
    <w:rsid w:val="00A00902"/>
    <w:rsid w:val="00A016D8"/>
    <w:rsid w:val="00A01726"/>
    <w:rsid w:val="00A026C1"/>
    <w:rsid w:val="00A0310C"/>
    <w:rsid w:val="00A035DF"/>
    <w:rsid w:val="00A037F5"/>
    <w:rsid w:val="00A03841"/>
    <w:rsid w:val="00A03EF3"/>
    <w:rsid w:val="00A03F4D"/>
    <w:rsid w:val="00A040AA"/>
    <w:rsid w:val="00A055AE"/>
    <w:rsid w:val="00A05722"/>
    <w:rsid w:val="00A061B7"/>
    <w:rsid w:val="00A069C4"/>
    <w:rsid w:val="00A10321"/>
    <w:rsid w:val="00A10362"/>
    <w:rsid w:val="00A1090F"/>
    <w:rsid w:val="00A10B05"/>
    <w:rsid w:val="00A11808"/>
    <w:rsid w:val="00A11A81"/>
    <w:rsid w:val="00A121BE"/>
    <w:rsid w:val="00A124A4"/>
    <w:rsid w:val="00A14BF5"/>
    <w:rsid w:val="00A15289"/>
    <w:rsid w:val="00A153BB"/>
    <w:rsid w:val="00A16FF0"/>
    <w:rsid w:val="00A171EE"/>
    <w:rsid w:val="00A1727F"/>
    <w:rsid w:val="00A17497"/>
    <w:rsid w:val="00A201F2"/>
    <w:rsid w:val="00A206E5"/>
    <w:rsid w:val="00A21AF9"/>
    <w:rsid w:val="00A2280A"/>
    <w:rsid w:val="00A22C00"/>
    <w:rsid w:val="00A23481"/>
    <w:rsid w:val="00A23906"/>
    <w:rsid w:val="00A24153"/>
    <w:rsid w:val="00A2448B"/>
    <w:rsid w:val="00A2469D"/>
    <w:rsid w:val="00A24781"/>
    <w:rsid w:val="00A24A9B"/>
    <w:rsid w:val="00A24EF9"/>
    <w:rsid w:val="00A25FD5"/>
    <w:rsid w:val="00A261B5"/>
    <w:rsid w:val="00A2665D"/>
    <w:rsid w:val="00A2734A"/>
    <w:rsid w:val="00A30374"/>
    <w:rsid w:val="00A3232C"/>
    <w:rsid w:val="00A33C11"/>
    <w:rsid w:val="00A3461F"/>
    <w:rsid w:val="00A35ACD"/>
    <w:rsid w:val="00A35FAF"/>
    <w:rsid w:val="00A36082"/>
    <w:rsid w:val="00A365F0"/>
    <w:rsid w:val="00A3747C"/>
    <w:rsid w:val="00A37854"/>
    <w:rsid w:val="00A37908"/>
    <w:rsid w:val="00A37C3B"/>
    <w:rsid w:val="00A407A7"/>
    <w:rsid w:val="00A40DB5"/>
    <w:rsid w:val="00A427E8"/>
    <w:rsid w:val="00A42911"/>
    <w:rsid w:val="00A42FF2"/>
    <w:rsid w:val="00A435DB"/>
    <w:rsid w:val="00A436EB"/>
    <w:rsid w:val="00A441A3"/>
    <w:rsid w:val="00A4498F"/>
    <w:rsid w:val="00A44DEF"/>
    <w:rsid w:val="00A4544C"/>
    <w:rsid w:val="00A45ECE"/>
    <w:rsid w:val="00A46210"/>
    <w:rsid w:val="00A46B46"/>
    <w:rsid w:val="00A47F69"/>
    <w:rsid w:val="00A5031A"/>
    <w:rsid w:val="00A50384"/>
    <w:rsid w:val="00A5099E"/>
    <w:rsid w:val="00A513BD"/>
    <w:rsid w:val="00A51769"/>
    <w:rsid w:val="00A51857"/>
    <w:rsid w:val="00A5219D"/>
    <w:rsid w:val="00A53578"/>
    <w:rsid w:val="00A539B7"/>
    <w:rsid w:val="00A54863"/>
    <w:rsid w:val="00A54E5D"/>
    <w:rsid w:val="00A55219"/>
    <w:rsid w:val="00A55665"/>
    <w:rsid w:val="00A56785"/>
    <w:rsid w:val="00A5684A"/>
    <w:rsid w:val="00A570F1"/>
    <w:rsid w:val="00A5757C"/>
    <w:rsid w:val="00A57E95"/>
    <w:rsid w:val="00A613AA"/>
    <w:rsid w:val="00A61847"/>
    <w:rsid w:val="00A618A2"/>
    <w:rsid w:val="00A61E5D"/>
    <w:rsid w:val="00A626FB"/>
    <w:rsid w:val="00A62B4D"/>
    <w:rsid w:val="00A635CD"/>
    <w:rsid w:val="00A666DA"/>
    <w:rsid w:val="00A667BA"/>
    <w:rsid w:val="00A66A29"/>
    <w:rsid w:val="00A672AD"/>
    <w:rsid w:val="00A67E5D"/>
    <w:rsid w:val="00A701DC"/>
    <w:rsid w:val="00A7041B"/>
    <w:rsid w:val="00A709AB"/>
    <w:rsid w:val="00A71373"/>
    <w:rsid w:val="00A719E5"/>
    <w:rsid w:val="00A73309"/>
    <w:rsid w:val="00A73C01"/>
    <w:rsid w:val="00A74D42"/>
    <w:rsid w:val="00A755AA"/>
    <w:rsid w:val="00A76036"/>
    <w:rsid w:val="00A764D3"/>
    <w:rsid w:val="00A766D4"/>
    <w:rsid w:val="00A7726D"/>
    <w:rsid w:val="00A807C0"/>
    <w:rsid w:val="00A80BF1"/>
    <w:rsid w:val="00A80F90"/>
    <w:rsid w:val="00A81E35"/>
    <w:rsid w:val="00A827DD"/>
    <w:rsid w:val="00A82B18"/>
    <w:rsid w:val="00A82BEA"/>
    <w:rsid w:val="00A8363F"/>
    <w:rsid w:val="00A843BE"/>
    <w:rsid w:val="00A8494D"/>
    <w:rsid w:val="00A85F9B"/>
    <w:rsid w:val="00A86B75"/>
    <w:rsid w:val="00A90E55"/>
    <w:rsid w:val="00A9110B"/>
    <w:rsid w:val="00A915A8"/>
    <w:rsid w:val="00A928E6"/>
    <w:rsid w:val="00A92C41"/>
    <w:rsid w:val="00A93836"/>
    <w:rsid w:val="00A939B9"/>
    <w:rsid w:val="00A93D5A"/>
    <w:rsid w:val="00A94FD6"/>
    <w:rsid w:val="00A95D5E"/>
    <w:rsid w:val="00A96411"/>
    <w:rsid w:val="00A9697E"/>
    <w:rsid w:val="00A97C77"/>
    <w:rsid w:val="00AA02FC"/>
    <w:rsid w:val="00AA04F1"/>
    <w:rsid w:val="00AA0612"/>
    <w:rsid w:val="00AA2306"/>
    <w:rsid w:val="00AA2C03"/>
    <w:rsid w:val="00AA31EC"/>
    <w:rsid w:val="00AA31F8"/>
    <w:rsid w:val="00AA3EEB"/>
    <w:rsid w:val="00AA4170"/>
    <w:rsid w:val="00AA44C6"/>
    <w:rsid w:val="00AA4733"/>
    <w:rsid w:val="00AA526D"/>
    <w:rsid w:val="00AA6925"/>
    <w:rsid w:val="00AA6AD7"/>
    <w:rsid w:val="00AA6D6C"/>
    <w:rsid w:val="00AA7043"/>
    <w:rsid w:val="00AB0D44"/>
    <w:rsid w:val="00AB0F8C"/>
    <w:rsid w:val="00AB1709"/>
    <w:rsid w:val="00AB2052"/>
    <w:rsid w:val="00AB26C8"/>
    <w:rsid w:val="00AB317E"/>
    <w:rsid w:val="00AB3259"/>
    <w:rsid w:val="00AB32F3"/>
    <w:rsid w:val="00AB4FAE"/>
    <w:rsid w:val="00AB53CB"/>
    <w:rsid w:val="00AB5488"/>
    <w:rsid w:val="00AB5A92"/>
    <w:rsid w:val="00AC02E7"/>
    <w:rsid w:val="00AC03F8"/>
    <w:rsid w:val="00AC0A43"/>
    <w:rsid w:val="00AC12BE"/>
    <w:rsid w:val="00AC1480"/>
    <w:rsid w:val="00AC14C7"/>
    <w:rsid w:val="00AC3907"/>
    <w:rsid w:val="00AC395B"/>
    <w:rsid w:val="00AC4386"/>
    <w:rsid w:val="00AC5316"/>
    <w:rsid w:val="00AC60EA"/>
    <w:rsid w:val="00AC69C2"/>
    <w:rsid w:val="00AC744C"/>
    <w:rsid w:val="00AC79EB"/>
    <w:rsid w:val="00AC7B48"/>
    <w:rsid w:val="00AD3211"/>
    <w:rsid w:val="00AD33DB"/>
    <w:rsid w:val="00AD4A2D"/>
    <w:rsid w:val="00AD50BB"/>
    <w:rsid w:val="00AD55C8"/>
    <w:rsid w:val="00AD5A8B"/>
    <w:rsid w:val="00AD7E42"/>
    <w:rsid w:val="00AE006A"/>
    <w:rsid w:val="00AE2020"/>
    <w:rsid w:val="00AE2C7C"/>
    <w:rsid w:val="00AE43D1"/>
    <w:rsid w:val="00AE44F7"/>
    <w:rsid w:val="00AE5316"/>
    <w:rsid w:val="00AE55B6"/>
    <w:rsid w:val="00AE5720"/>
    <w:rsid w:val="00AE598F"/>
    <w:rsid w:val="00AE5FEF"/>
    <w:rsid w:val="00AE62AE"/>
    <w:rsid w:val="00AE6643"/>
    <w:rsid w:val="00AE67AA"/>
    <w:rsid w:val="00AE7310"/>
    <w:rsid w:val="00AE7452"/>
    <w:rsid w:val="00AE75E6"/>
    <w:rsid w:val="00AE76AD"/>
    <w:rsid w:val="00AF009A"/>
    <w:rsid w:val="00AF15E6"/>
    <w:rsid w:val="00AF1C79"/>
    <w:rsid w:val="00AF2760"/>
    <w:rsid w:val="00AF2FCC"/>
    <w:rsid w:val="00AF3762"/>
    <w:rsid w:val="00AF4ADC"/>
    <w:rsid w:val="00AF4C9A"/>
    <w:rsid w:val="00AF4DC3"/>
    <w:rsid w:val="00AF57AC"/>
    <w:rsid w:val="00AF5AD9"/>
    <w:rsid w:val="00AF69FA"/>
    <w:rsid w:val="00AF6BEC"/>
    <w:rsid w:val="00AF6D68"/>
    <w:rsid w:val="00AF7193"/>
    <w:rsid w:val="00B0022A"/>
    <w:rsid w:val="00B02A65"/>
    <w:rsid w:val="00B02D62"/>
    <w:rsid w:val="00B052F1"/>
    <w:rsid w:val="00B05FE6"/>
    <w:rsid w:val="00B06821"/>
    <w:rsid w:val="00B074ED"/>
    <w:rsid w:val="00B07A46"/>
    <w:rsid w:val="00B10051"/>
    <w:rsid w:val="00B10584"/>
    <w:rsid w:val="00B10862"/>
    <w:rsid w:val="00B11FA2"/>
    <w:rsid w:val="00B1204E"/>
    <w:rsid w:val="00B13996"/>
    <w:rsid w:val="00B14231"/>
    <w:rsid w:val="00B16429"/>
    <w:rsid w:val="00B17514"/>
    <w:rsid w:val="00B17528"/>
    <w:rsid w:val="00B17774"/>
    <w:rsid w:val="00B22155"/>
    <w:rsid w:val="00B22691"/>
    <w:rsid w:val="00B22AB2"/>
    <w:rsid w:val="00B2323D"/>
    <w:rsid w:val="00B23C22"/>
    <w:rsid w:val="00B23C51"/>
    <w:rsid w:val="00B266AF"/>
    <w:rsid w:val="00B274BE"/>
    <w:rsid w:val="00B2795D"/>
    <w:rsid w:val="00B27CF2"/>
    <w:rsid w:val="00B27F72"/>
    <w:rsid w:val="00B300AF"/>
    <w:rsid w:val="00B30E39"/>
    <w:rsid w:val="00B31BEF"/>
    <w:rsid w:val="00B31E62"/>
    <w:rsid w:val="00B32118"/>
    <w:rsid w:val="00B322B3"/>
    <w:rsid w:val="00B32CA8"/>
    <w:rsid w:val="00B33006"/>
    <w:rsid w:val="00B3304C"/>
    <w:rsid w:val="00B33F83"/>
    <w:rsid w:val="00B344DD"/>
    <w:rsid w:val="00B346DB"/>
    <w:rsid w:val="00B34744"/>
    <w:rsid w:val="00B34DF4"/>
    <w:rsid w:val="00B3504A"/>
    <w:rsid w:val="00B354C5"/>
    <w:rsid w:val="00B35AA0"/>
    <w:rsid w:val="00B35DE6"/>
    <w:rsid w:val="00B36C19"/>
    <w:rsid w:val="00B378EE"/>
    <w:rsid w:val="00B401A4"/>
    <w:rsid w:val="00B41002"/>
    <w:rsid w:val="00B41204"/>
    <w:rsid w:val="00B418D1"/>
    <w:rsid w:val="00B41ADC"/>
    <w:rsid w:val="00B41C14"/>
    <w:rsid w:val="00B41FC8"/>
    <w:rsid w:val="00B42154"/>
    <w:rsid w:val="00B42E3D"/>
    <w:rsid w:val="00B43252"/>
    <w:rsid w:val="00B44437"/>
    <w:rsid w:val="00B445EF"/>
    <w:rsid w:val="00B44895"/>
    <w:rsid w:val="00B45A14"/>
    <w:rsid w:val="00B46575"/>
    <w:rsid w:val="00B46B2C"/>
    <w:rsid w:val="00B46B91"/>
    <w:rsid w:val="00B478E5"/>
    <w:rsid w:val="00B50BB6"/>
    <w:rsid w:val="00B5253F"/>
    <w:rsid w:val="00B5256A"/>
    <w:rsid w:val="00B52812"/>
    <w:rsid w:val="00B52B7C"/>
    <w:rsid w:val="00B535A4"/>
    <w:rsid w:val="00B53893"/>
    <w:rsid w:val="00B53BE8"/>
    <w:rsid w:val="00B53E08"/>
    <w:rsid w:val="00B5403C"/>
    <w:rsid w:val="00B54108"/>
    <w:rsid w:val="00B54933"/>
    <w:rsid w:val="00B553ED"/>
    <w:rsid w:val="00B56C5E"/>
    <w:rsid w:val="00B5708B"/>
    <w:rsid w:val="00B570A8"/>
    <w:rsid w:val="00B576D2"/>
    <w:rsid w:val="00B6047A"/>
    <w:rsid w:val="00B60C29"/>
    <w:rsid w:val="00B6181C"/>
    <w:rsid w:val="00B62E72"/>
    <w:rsid w:val="00B63513"/>
    <w:rsid w:val="00B63635"/>
    <w:rsid w:val="00B644F9"/>
    <w:rsid w:val="00B645FF"/>
    <w:rsid w:val="00B64A61"/>
    <w:rsid w:val="00B64A84"/>
    <w:rsid w:val="00B64DB8"/>
    <w:rsid w:val="00B65B4C"/>
    <w:rsid w:val="00B66BE2"/>
    <w:rsid w:val="00B67A8D"/>
    <w:rsid w:val="00B67C40"/>
    <w:rsid w:val="00B70387"/>
    <w:rsid w:val="00B70D80"/>
    <w:rsid w:val="00B70FA0"/>
    <w:rsid w:val="00B71413"/>
    <w:rsid w:val="00B72972"/>
    <w:rsid w:val="00B72EEE"/>
    <w:rsid w:val="00B72F41"/>
    <w:rsid w:val="00B7336F"/>
    <w:rsid w:val="00B74506"/>
    <w:rsid w:val="00B7621B"/>
    <w:rsid w:val="00B76B48"/>
    <w:rsid w:val="00B76C0E"/>
    <w:rsid w:val="00B77AA5"/>
    <w:rsid w:val="00B77BF4"/>
    <w:rsid w:val="00B803B5"/>
    <w:rsid w:val="00B80D94"/>
    <w:rsid w:val="00B81011"/>
    <w:rsid w:val="00B81606"/>
    <w:rsid w:val="00B8178A"/>
    <w:rsid w:val="00B83DE2"/>
    <w:rsid w:val="00B84001"/>
    <w:rsid w:val="00B84D8E"/>
    <w:rsid w:val="00B84F92"/>
    <w:rsid w:val="00B85041"/>
    <w:rsid w:val="00B859D2"/>
    <w:rsid w:val="00B85A2E"/>
    <w:rsid w:val="00B85FE4"/>
    <w:rsid w:val="00B86C48"/>
    <w:rsid w:val="00B86F71"/>
    <w:rsid w:val="00B875BD"/>
    <w:rsid w:val="00B8792C"/>
    <w:rsid w:val="00B87E2D"/>
    <w:rsid w:val="00B900C5"/>
    <w:rsid w:val="00B902E2"/>
    <w:rsid w:val="00B91FEC"/>
    <w:rsid w:val="00B923B6"/>
    <w:rsid w:val="00B925C1"/>
    <w:rsid w:val="00B93638"/>
    <w:rsid w:val="00B938BB"/>
    <w:rsid w:val="00B93AF9"/>
    <w:rsid w:val="00B93DE0"/>
    <w:rsid w:val="00B93E03"/>
    <w:rsid w:val="00B94003"/>
    <w:rsid w:val="00B941B1"/>
    <w:rsid w:val="00B95903"/>
    <w:rsid w:val="00B95A76"/>
    <w:rsid w:val="00B96104"/>
    <w:rsid w:val="00B962EC"/>
    <w:rsid w:val="00B973B1"/>
    <w:rsid w:val="00B9788E"/>
    <w:rsid w:val="00B97D7D"/>
    <w:rsid w:val="00BA0AED"/>
    <w:rsid w:val="00BA28EC"/>
    <w:rsid w:val="00BA4253"/>
    <w:rsid w:val="00BA463D"/>
    <w:rsid w:val="00BA4BD4"/>
    <w:rsid w:val="00BA4E3B"/>
    <w:rsid w:val="00BA54A0"/>
    <w:rsid w:val="00BA6E4C"/>
    <w:rsid w:val="00BB10E0"/>
    <w:rsid w:val="00BB13F2"/>
    <w:rsid w:val="00BB1D08"/>
    <w:rsid w:val="00BB24EA"/>
    <w:rsid w:val="00BB2A2E"/>
    <w:rsid w:val="00BB3C8A"/>
    <w:rsid w:val="00BB3E2D"/>
    <w:rsid w:val="00BB5F5E"/>
    <w:rsid w:val="00BB68AD"/>
    <w:rsid w:val="00BB69B2"/>
    <w:rsid w:val="00BB7A44"/>
    <w:rsid w:val="00BB7A7F"/>
    <w:rsid w:val="00BC01D3"/>
    <w:rsid w:val="00BC199A"/>
    <w:rsid w:val="00BC1A2A"/>
    <w:rsid w:val="00BC2EAB"/>
    <w:rsid w:val="00BC2FB7"/>
    <w:rsid w:val="00BC337C"/>
    <w:rsid w:val="00BC35F1"/>
    <w:rsid w:val="00BC388C"/>
    <w:rsid w:val="00BC4D17"/>
    <w:rsid w:val="00BC5CAF"/>
    <w:rsid w:val="00BC6423"/>
    <w:rsid w:val="00BC6462"/>
    <w:rsid w:val="00BC6D1E"/>
    <w:rsid w:val="00BC6D93"/>
    <w:rsid w:val="00BC6DBA"/>
    <w:rsid w:val="00BC71B0"/>
    <w:rsid w:val="00BC7827"/>
    <w:rsid w:val="00BD0977"/>
    <w:rsid w:val="00BD11CC"/>
    <w:rsid w:val="00BD14AE"/>
    <w:rsid w:val="00BD260E"/>
    <w:rsid w:val="00BD2BB9"/>
    <w:rsid w:val="00BD2E19"/>
    <w:rsid w:val="00BD344B"/>
    <w:rsid w:val="00BD44AA"/>
    <w:rsid w:val="00BD4B48"/>
    <w:rsid w:val="00BD4F06"/>
    <w:rsid w:val="00BD61A1"/>
    <w:rsid w:val="00BD668E"/>
    <w:rsid w:val="00BD6935"/>
    <w:rsid w:val="00BD6936"/>
    <w:rsid w:val="00BE0409"/>
    <w:rsid w:val="00BE0540"/>
    <w:rsid w:val="00BE26A1"/>
    <w:rsid w:val="00BE34C6"/>
    <w:rsid w:val="00BE3D3C"/>
    <w:rsid w:val="00BE515B"/>
    <w:rsid w:val="00BE5511"/>
    <w:rsid w:val="00BE56C0"/>
    <w:rsid w:val="00BE5740"/>
    <w:rsid w:val="00BE5BF2"/>
    <w:rsid w:val="00BE5C25"/>
    <w:rsid w:val="00BE6946"/>
    <w:rsid w:val="00BE776E"/>
    <w:rsid w:val="00BE77C1"/>
    <w:rsid w:val="00BF0E8F"/>
    <w:rsid w:val="00BF2754"/>
    <w:rsid w:val="00BF27AA"/>
    <w:rsid w:val="00BF3649"/>
    <w:rsid w:val="00BF5BA2"/>
    <w:rsid w:val="00BF6189"/>
    <w:rsid w:val="00BF6B10"/>
    <w:rsid w:val="00BF7BBE"/>
    <w:rsid w:val="00BF7E02"/>
    <w:rsid w:val="00C003AD"/>
    <w:rsid w:val="00C0101A"/>
    <w:rsid w:val="00C03A42"/>
    <w:rsid w:val="00C0634C"/>
    <w:rsid w:val="00C06D6C"/>
    <w:rsid w:val="00C07A41"/>
    <w:rsid w:val="00C07DF5"/>
    <w:rsid w:val="00C10B4A"/>
    <w:rsid w:val="00C12009"/>
    <w:rsid w:val="00C12901"/>
    <w:rsid w:val="00C12A17"/>
    <w:rsid w:val="00C1303D"/>
    <w:rsid w:val="00C14319"/>
    <w:rsid w:val="00C1438A"/>
    <w:rsid w:val="00C14592"/>
    <w:rsid w:val="00C14A40"/>
    <w:rsid w:val="00C14D5D"/>
    <w:rsid w:val="00C1515D"/>
    <w:rsid w:val="00C15AA4"/>
    <w:rsid w:val="00C165EB"/>
    <w:rsid w:val="00C16FFB"/>
    <w:rsid w:val="00C17700"/>
    <w:rsid w:val="00C2169F"/>
    <w:rsid w:val="00C21A7F"/>
    <w:rsid w:val="00C21DA9"/>
    <w:rsid w:val="00C22EB0"/>
    <w:rsid w:val="00C230B1"/>
    <w:rsid w:val="00C23D7E"/>
    <w:rsid w:val="00C244BC"/>
    <w:rsid w:val="00C25606"/>
    <w:rsid w:val="00C25788"/>
    <w:rsid w:val="00C272FF"/>
    <w:rsid w:val="00C2777E"/>
    <w:rsid w:val="00C2797E"/>
    <w:rsid w:val="00C27D9C"/>
    <w:rsid w:val="00C27E49"/>
    <w:rsid w:val="00C309A7"/>
    <w:rsid w:val="00C31763"/>
    <w:rsid w:val="00C317A2"/>
    <w:rsid w:val="00C32845"/>
    <w:rsid w:val="00C34508"/>
    <w:rsid w:val="00C34D02"/>
    <w:rsid w:val="00C35DBD"/>
    <w:rsid w:val="00C35FB7"/>
    <w:rsid w:val="00C403FD"/>
    <w:rsid w:val="00C40404"/>
    <w:rsid w:val="00C40487"/>
    <w:rsid w:val="00C404AD"/>
    <w:rsid w:val="00C409E8"/>
    <w:rsid w:val="00C40F93"/>
    <w:rsid w:val="00C41ED6"/>
    <w:rsid w:val="00C426E8"/>
    <w:rsid w:val="00C42976"/>
    <w:rsid w:val="00C43786"/>
    <w:rsid w:val="00C43BD6"/>
    <w:rsid w:val="00C43C21"/>
    <w:rsid w:val="00C441D2"/>
    <w:rsid w:val="00C45136"/>
    <w:rsid w:val="00C45805"/>
    <w:rsid w:val="00C45DC6"/>
    <w:rsid w:val="00C45DE3"/>
    <w:rsid w:val="00C460C6"/>
    <w:rsid w:val="00C461F8"/>
    <w:rsid w:val="00C464FA"/>
    <w:rsid w:val="00C465DD"/>
    <w:rsid w:val="00C4691D"/>
    <w:rsid w:val="00C46C71"/>
    <w:rsid w:val="00C46DA0"/>
    <w:rsid w:val="00C47279"/>
    <w:rsid w:val="00C4797C"/>
    <w:rsid w:val="00C47A83"/>
    <w:rsid w:val="00C47BAD"/>
    <w:rsid w:val="00C50773"/>
    <w:rsid w:val="00C50F23"/>
    <w:rsid w:val="00C5141C"/>
    <w:rsid w:val="00C5274A"/>
    <w:rsid w:val="00C532C8"/>
    <w:rsid w:val="00C5396A"/>
    <w:rsid w:val="00C53D1D"/>
    <w:rsid w:val="00C5434F"/>
    <w:rsid w:val="00C549F1"/>
    <w:rsid w:val="00C5599B"/>
    <w:rsid w:val="00C55D36"/>
    <w:rsid w:val="00C569FD"/>
    <w:rsid w:val="00C56CA4"/>
    <w:rsid w:val="00C57125"/>
    <w:rsid w:val="00C6042A"/>
    <w:rsid w:val="00C604EF"/>
    <w:rsid w:val="00C609B5"/>
    <w:rsid w:val="00C60C07"/>
    <w:rsid w:val="00C621DB"/>
    <w:rsid w:val="00C62BA3"/>
    <w:rsid w:val="00C62BCA"/>
    <w:rsid w:val="00C63D19"/>
    <w:rsid w:val="00C64050"/>
    <w:rsid w:val="00C64281"/>
    <w:rsid w:val="00C64367"/>
    <w:rsid w:val="00C64514"/>
    <w:rsid w:val="00C64638"/>
    <w:rsid w:val="00C65077"/>
    <w:rsid w:val="00C66A99"/>
    <w:rsid w:val="00C67821"/>
    <w:rsid w:val="00C6784C"/>
    <w:rsid w:val="00C67924"/>
    <w:rsid w:val="00C704B6"/>
    <w:rsid w:val="00C70B7E"/>
    <w:rsid w:val="00C7121C"/>
    <w:rsid w:val="00C7135D"/>
    <w:rsid w:val="00C717AF"/>
    <w:rsid w:val="00C718BB"/>
    <w:rsid w:val="00C72089"/>
    <w:rsid w:val="00C722E1"/>
    <w:rsid w:val="00C73D6A"/>
    <w:rsid w:val="00C748BB"/>
    <w:rsid w:val="00C748C8"/>
    <w:rsid w:val="00C74BD9"/>
    <w:rsid w:val="00C752D1"/>
    <w:rsid w:val="00C75667"/>
    <w:rsid w:val="00C7584E"/>
    <w:rsid w:val="00C76689"/>
    <w:rsid w:val="00C76918"/>
    <w:rsid w:val="00C76943"/>
    <w:rsid w:val="00C76AB9"/>
    <w:rsid w:val="00C76B88"/>
    <w:rsid w:val="00C76BA2"/>
    <w:rsid w:val="00C771AE"/>
    <w:rsid w:val="00C77269"/>
    <w:rsid w:val="00C7732E"/>
    <w:rsid w:val="00C800AF"/>
    <w:rsid w:val="00C80799"/>
    <w:rsid w:val="00C8247B"/>
    <w:rsid w:val="00C840BE"/>
    <w:rsid w:val="00C84598"/>
    <w:rsid w:val="00C8556A"/>
    <w:rsid w:val="00C85C9D"/>
    <w:rsid w:val="00C85E80"/>
    <w:rsid w:val="00C86DB3"/>
    <w:rsid w:val="00C86F13"/>
    <w:rsid w:val="00C8718E"/>
    <w:rsid w:val="00C877D7"/>
    <w:rsid w:val="00C91B0F"/>
    <w:rsid w:val="00C91EE6"/>
    <w:rsid w:val="00C91F18"/>
    <w:rsid w:val="00C93151"/>
    <w:rsid w:val="00C93577"/>
    <w:rsid w:val="00C947EC"/>
    <w:rsid w:val="00C95D85"/>
    <w:rsid w:val="00C9653B"/>
    <w:rsid w:val="00C965EF"/>
    <w:rsid w:val="00C96FC7"/>
    <w:rsid w:val="00C970A8"/>
    <w:rsid w:val="00CA0CA7"/>
    <w:rsid w:val="00CA2917"/>
    <w:rsid w:val="00CA2A61"/>
    <w:rsid w:val="00CA2C77"/>
    <w:rsid w:val="00CA37CB"/>
    <w:rsid w:val="00CA3D52"/>
    <w:rsid w:val="00CA4912"/>
    <w:rsid w:val="00CA4949"/>
    <w:rsid w:val="00CA4DB4"/>
    <w:rsid w:val="00CA4F45"/>
    <w:rsid w:val="00CA5F9B"/>
    <w:rsid w:val="00CA72E1"/>
    <w:rsid w:val="00CA7D78"/>
    <w:rsid w:val="00CB002A"/>
    <w:rsid w:val="00CB0BA7"/>
    <w:rsid w:val="00CB13DE"/>
    <w:rsid w:val="00CB1461"/>
    <w:rsid w:val="00CB2581"/>
    <w:rsid w:val="00CB4EDE"/>
    <w:rsid w:val="00CB5389"/>
    <w:rsid w:val="00CB5B69"/>
    <w:rsid w:val="00CB5B74"/>
    <w:rsid w:val="00CB6275"/>
    <w:rsid w:val="00CB7AD3"/>
    <w:rsid w:val="00CC023E"/>
    <w:rsid w:val="00CC0975"/>
    <w:rsid w:val="00CC09F9"/>
    <w:rsid w:val="00CC0FF8"/>
    <w:rsid w:val="00CC1709"/>
    <w:rsid w:val="00CC1865"/>
    <w:rsid w:val="00CC1E48"/>
    <w:rsid w:val="00CC3197"/>
    <w:rsid w:val="00CC37A2"/>
    <w:rsid w:val="00CC3821"/>
    <w:rsid w:val="00CC3DA3"/>
    <w:rsid w:val="00CC4196"/>
    <w:rsid w:val="00CC76FE"/>
    <w:rsid w:val="00CD071B"/>
    <w:rsid w:val="00CD081C"/>
    <w:rsid w:val="00CD0E3F"/>
    <w:rsid w:val="00CD0E48"/>
    <w:rsid w:val="00CD20EB"/>
    <w:rsid w:val="00CD28B9"/>
    <w:rsid w:val="00CD2947"/>
    <w:rsid w:val="00CD2FCE"/>
    <w:rsid w:val="00CD3FA7"/>
    <w:rsid w:val="00CD45D3"/>
    <w:rsid w:val="00CD464E"/>
    <w:rsid w:val="00CD4D0A"/>
    <w:rsid w:val="00CD514C"/>
    <w:rsid w:val="00CD52EC"/>
    <w:rsid w:val="00CD5F59"/>
    <w:rsid w:val="00CD6BC3"/>
    <w:rsid w:val="00CD721F"/>
    <w:rsid w:val="00CD7B66"/>
    <w:rsid w:val="00CE0B9A"/>
    <w:rsid w:val="00CE1265"/>
    <w:rsid w:val="00CE166B"/>
    <w:rsid w:val="00CE1C5E"/>
    <w:rsid w:val="00CE1CBB"/>
    <w:rsid w:val="00CE22DE"/>
    <w:rsid w:val="00CE4B1A"/>
    <w:rsid w:val="00CE5991"/>
    <w:rsid w:val="00CE686E"/>
    <w:rsid w:val="00CE7141"/>
    <w:rsid w:val="00CE71DC"/>
    <w:rsid w:val="00CE7CAD"/>
    <w:rsid w:val="00CF01FE"/>
    <w:rsid w:val="00CF03BB"/>
    <w:rsid w:val="00CF06A1"/>
    <w:rsid w:val="00CF094B"/>
    <w:rsid w:val="00CF1E66"/>
    <w:rsid w:val="00CF22F4"/>
    <w:rsid w:val="00CF2713"/>
    <w:rsid w:val="00CF2C4E"/>
    <w:rsid w:val="00CF4192"/>
    <w:rsid w:val="00CF41A1"/>
    <w:rsid w:val="00CF43B7"/>
    <w:rsid w:val="00CF65FE"/>
    <w:rsid w:val="00CF6DB5"/>
    <w:rsid w:val="00D001F0"/>
    <w:rsid w:val="00D00A3C"/>
    <w:rsid w:val="00D00BB5"/>
    <w:rsid w:val="00D00F70"/>
    <w:rsid w:val="00D01920"/>
    <w:rsid w:val="00D0283D"/>
    <w:rsid w:val="00D02B84"/>
    <w:rsid w:val="00D03C7D"/>
    <w:rsid w:val="00D0410D"/>
    <w:rsid w:val="00D04286"/>
    <w:rsid w:val="00D04735"/>
    <w:rsid w:val="00D05B41"/>
    <w:rsid w:val="00D0608F"/>
    <w:rsid w:val="00D062F1"/>
    <w:rsid w:val="00D079B8"/>
    <w:rsid w:val="00D103C3"/>
    <w:rsid w:val="00D109B3"/>
    <w:rsid w:val="00D11034"/>
    <w:rsid w:val="00D113C8"/>
    <w:rsid w:val="00D1158C"/>
    <w:rsid w:val="00D11B63"/>
    <w:rsid w:val="00D11BBC"/>
    <w:rsid w:val="00D129D8"/>
    <w:rsid w:val="00D12FD7"/>
    <w:rsid w:val="00D13B17"/>
    <w:rsid w:val="00D13EDF"/>
    <w:rsid w:val="00D13F2B"/>
    <w:rsid w:val="00D14EF9"/>
    <w:rsid w:val="00D156FD"/>
    <w:rsid w:val="00D16B88"/>
    <w:rsid w:val="00D16DF8"/>
    <w:rsid w:val="00D16F50"/>
    <w:rsid w:val="00D1759E"/>
    <w:rsid w:val="00D20E80"/>
    <w:rsid w:val="00D21173"/>
    <w:rsid w:val="00D2152C"/>
    <w:rsid w:val="00D21A1A"/>
    <w:rsid w:val="00D226F8"/>
    <w:rsid w:val="00D22B30"/>
    <w:rsid w:val="00D2436D"/>
    <w:rsid w:val="00D24589"/>
    <w:rsid w:val="00D24639"/>
    <w:rsid w:val="00D24BB2"/>
    <w:rsid w:val="00D24FE7"/>
    <w:rsid w:val="00D25006"/>
    <w:rsid w:val="00D250B3"/>
    <w:rsid w:val="00D25DDA"/>
    <w:rsid w:val="00D26418"/>
    <w:rsid w:val="00D26D1C"/>
    <w:rsid w:val="00D27B88"/>
    <w:rsid w:val="00D3020C"/>
    <w:rsid w:val="00D31303"/>
    <w:rsid w:val="00D313E1"/>
    <w:rsid w:val="00D3262D"/>
    <w:rsid w:val="00D33E77"/>
    <w:rsid w:val="00D341E9"/>
    <w:rsid w:val="00D34F80"/>
    <w:rsid w:val="00D35728"/>
    <w:rsid w:val="00D35DC0"/>
    <w:rsid w:val="00D35E19"/>
    <w:rsid w:val="00D36E91"/>
    <w:rsid w:val="00D370AE"/>
    <w:rsid w:val="00D37A0E"/>
    <w:rsid w:val="00D41129"/>
    <w:rsid w:val="00D41618"/>
    <w:rsid w:val="00D418D5"/>
    <w:rsid w:val="00D423AE"/>
    <w:rsid w:val="00D425BD"/>
    <w:rsid w:val="00D42F16"/>
    <w:rsid w:val="00D43285"/>
    <w:rsid w:val="00D44182"/>
    <w:rsid w:val="00D446D7"/>
    <w:rsid w:val="00D447E4"/>
    <w:rsid w:val="00D449D9"/>
    <w:rsid w:val="00D44B92"/>
    <w:rsid w:val="00D45375"/>
    <w:rsid w:val="00D454CF"/>
    <w:rsid w:val="00D45C3C"/>
    <w:rsid w:val="00D475B6"/>
    <w:rsid w:val="00D47D6D"/>
    <w:rsid w:val="00D5150F"/>
    <w:rsid w:val="00D53441"/>
    <w:rsid w:val="00D534EE"/>
    <w:rsid w:val="00D538E2"/>
    <w:rsid w:val="00D545D7"/>
    <w:rsid w:val="00D54CE0"/>
    <w:rsid w:val="00D55037"/>
    <w:rsid w:val="00D5573C"/>
    <w:rsid w:val="00D55BC5"/>
    <w:rsid w:val="00D57146"/>
    <w:rsid w:val="00D57C69"/>
    <w:rsid w:val="00D61756"/>
    <w:rsid w:val="00D61DA1"/>
    <w:rsid w:val="00D6430A"/>
    <w:rsid w:val="00D64DBD"/>
    <w:rsid w:val="00D65446"/>
    <w:rsid w:val="00D6561D"/>
    <w:rsid w:val="00D66049"/>
    <w:rsid w:val="00D66D9F"/>
    <w:rsid w:val="00D67470"/>
    <w:rsid w:val="00D67877"/>
    <w:rsid w:val="00D70073"/>
    <w:rsid w:val="00D708F8"/>
    <w:rsid w:val="00D70E43"/>
    <w:rsid w:val="00D71A34"/>
    <w:rsid w:val="00D73F03"/>
    <w:rsid w:val="00D7439A"/>
    <w:rsid w:val="00D76108"/>
    <w:rsid w:val="00D76D80"/>
    <w:rsid w:val="00D76DFD"/>
    <w:rsid w:val="00D77DA2"/>
    <w:rsid w:val="00D81156"/>
    <w:rsid w:val="00D81419"/>
    <w:rsid w:val="00D81A24"/>
    <w:rsid w:val="00D81E6F"/>
    <w:rsid w:val="00D822DA"/>
    <w:rsid w:val="00D82A13"/>
    <w:rsid w:val="00D82C47"/>
    <w:rsid w:val="00D834F8"/>
    <w:rsid w:val="00D83803"/>
    <w:rsid w:val="00D852C0"/>
    <w:rsid w:val="00D85EEF"/>
    <w:rsid w:val="00D8653F"/>
    <w:rsid w:val="00D86831"/>
    <w:rsid w:val="00D86A78"/>
    <w:rsid w:val="00D86F2F"/>
    <w:rsid w:val="00D90586"/>
    <w:rsid w:val="00D90672"/>
    <w:rsid w:val="00D906B3"/>
    <w:rsid w:val="00D908E4"/>
    <w:rsid w:val="00D90DF8"/>
    <w:rsid w:val="00D91199"/>
    <w:rsid w:val="00D91BEC"/>
    <w:rsid w:val="00D92484"/>
    <w:rsid w:val="00D92567"/>
    <w:rsid w:val="00D9290A"/>
    <w:rsid w:val="00D9314B"/>
    <w:rsid w:val="00D94B72"/>
    <w:rsid w:val="00D95365"/>
    <w:rsid w:val="00D9553B"/>
    <w:rsid w:val="00D97F01"/>
    <w:rsid w:val="00DA0633"/>
    <w:rsid w:val="00DA1F4E"/>
    <w:rsid w:val="00DA269A"/>
    <w:rsid w:val="00DA2A38"/>
    <w:rsid w:val="00DA33A1"/>
    <w:rsid w:val="00DA377F"/>
    <w:rsid w:val="00DA3BAB"/>
    <w:rsid w:val="00DA4FAF"/>
    <w:rsid w:val="00DA5B19"/>
    <w:rsid w:val="00DA652A"/>
    <w:rsid w:val="00DA7EBC"/>
    <w:rsid w:val="00DB01BD"/>
    <w:rsid w:val="00DB0972"/>
    <w:rsid w:val="00DB1957"/>
    <w:rsid w:val="00DB197B"/>
    <w:rsid w:val="00DB1BF2"/>
    <w:rsid w:val="00DB2AAF"/>
    <w:rsid w:val="00DB3A2B"/>
    <w:rsid w:val="00DB3BC1"/>
    <w:rsid w:val="00DB41A9"/>
    <w:rsid w:val="00DB47EF"/>
    <w:rsid w:val="00DB4833"/>
    <w:rsid w:val="00DB5279"/>
    <w:rsid w:val="00DB6AAB"/>
    <w:rsid w:val="00DB7535"/>
    <w:rsid w:val="00DB7DD7"/>
    <w:rsid w:val="00DC0041"/>
    <w:rsid w:val="00DC0637"/>
    <w:rsid w:val="00DC0721"/>
    <w:rsid w:val="00DC0A40"/>
    <w:rsid w:val="00DC263A"/>
    <w:rsid w:val="00DC3A60"/>
    <w:rsid w:val="00DC4B72"/>
    <w:rsid w:val="00DC5A9D"/>
    <w:rsid w:val="00DC654B"/>
    <w:rsid w:val="00DC659A"/>
    <w:rsid w:val="00DC695A"/>
    <w:rsid w:val="00DC7CEA"/>
    <w:rsid w:val="00DC7DD3"/>
    <w:rsid w:val="00DC7F73"/>
    <w:rsid w:val="00DD00E9"/>
    <w:rsid w:val="00DD027D"/>
    <w:rsid w:val="00DD0992"/>
    <w:rsid w:val="00DD09E8"/>
    <w:rsid w:val="00DD0C3A"/>
    <w:rsid w:val="00DD1082"/>
    <w:rsid w:val="00DD1F3C"/>
    <w:rsid w:val="00DD253A"/>
    <w:rsid w:val="00DD2B05"/>
    <w:rsid w:val="00DD3374"/>
    <w:rsid w:val="00DD48DC"/>
    <w:rsid w:val="00DD5281"/>
    <w:rsid w:val="00DD539B"/>
    <w:rsid w:val="00DD552D"/>
    <w:rsid w:val="00DD5E95"/>
    <w:rsid w:val="00DD60FF"/>
    <w:rsid w:val="00DD70DE"/>
    <w:rsid w:val="00DD7865"/>
    <w:rsid w:val="00DD7988"/>
    <w:rsid w:val="00DE0733"/>
    <w:rsid w:val="00DE1759"/>
    <w:rsid w:val="00DE2803"/>
    <w:rsid w:val="00DE3321"/>
    <w:rsid w:val="00DE3828"/>
    <w:rsid w:val="00DE3B43"/>
    <w:rsid w:val="00DE4AC3"/>
    <w:rsid w:val="00DE4C03"/>
    <w:rsid w:val="00DE4CD5"/>
    <w:rsid w:val="00DE5702"/>
    <w:rsid w:val="00DE639C"/>
    <w:rsid w:val="00DE6871"/>
    <w:rsid w:val="00DE6C79"/>
    <w:rsid w:val="00DE74C3"/>
    <w:rsid w:val="00DE7CE7"/>
    <w:rsid w:val="00DF0409"/>
    <w:rsid w:val="00DF06B1"/>
    <w:rsid w:val="00DF0715"/>
    <w:rsid w:val="00DF08FE"/>
    <w:rsid w:val="00DF0AB7"/>
    <w:rsid w:val="00DF1F8E"/>
    <w:rsid w:val="00DF2CE5"/>
    <w:rsid w:val="00DF2D84"/>
    <w:rsid w:val="00DF346E"/>
    <w:rsid w:val="00DF3C6C"/>
    <w:rsid w:val="00DF3E28"/>
    <w:rsid w:val="00DF471C"/>
    <w:rsid w:val="00DF4C69"/>
    <w:rsid w:val="00DF5A6D"/>
    <w:rsid w:val="00DF5D39"/>
    <w:rsid w:val="00DF606A"/>
    <w:rsid w:val="00DF61DB"/>
    <w:rsid w:val="00DF68DF"/>
    <w:rsid w:val="00E01176"/>
    <w:rsid w:val="00E012D7"/>
    <w:rsid w:val="00E01B1F"/>
    <w:rsid w:val="00E03D50"/>
    <w:rsid w:val="00E0559A"/>
    <w:rsid w:val="00E05FCB"/>
    <w:rsid w:val="00E06470"/>
    <w:rsid w:val="00E066C4"/>
    <w:rsid w:val="00E06A18"/>
    <w:rsid w:val="00E0707E"/>
    <w:rsid w:val="00E0763B"/>
    <w:rsid w:val="00E10139"/>
    <w:rsid w:val="00E108A1"/>
    <w:rsid w:val="00E116DE"/>
    <w:rsid w:val="00E1173F"/>
    <w:rsid w:val="00E122CD"/>
    <w:rsid w:val="00E1238A"/>
    <w:rsid w:val="00E126EA"/>
    <w:rsid w:val="00E1291A"/>
    <w:rsid w:val="00E12D45"/>
    <w:rsid w:val="00E13323"/>
    <w:rsid w:val="00E13AF6"/>
    <w:rsid w:val="00E14FF4"/>
    <w:rsid w:val="00E15F4A"/>
    <w:rsid w:val="00E16CC0"/>
    <w:rsid w:val="00E17242"/>
    <w:rsid w:val="00E17677"/>
    <w:rsid w:val="00E17CDC"/>
    <w:rsid w:val="00E20781"/>
    <w:rsid w:val="00E207A6"/>
    <w:rsid w:val="00E2116E"/>
    <w:rsid w:val="00E217D7"/>
    <w:rsid w:val="00E21CFD"/>
    <w:rsid w:val="00E22C12"/>
    <w:rsid w:val="00E22FD0"/>
    <w:rsid w:val="00E23714"/>
    <w:rsid w:val="00E24DB8"/>
    <w:rsid w:val="00E25033"/>
    <w:rsid w:val="00E2519B"/>
    <w:rsid w:val="00E251FB"/>
    <w:rsid w:val="00E2651B"/>
    <w:rsid w:val="00E26ABA"/>
    <w:rsid w:val="00E26C56"/>
    <w:rsid w:val="00E2759C"/>
    <w:rsid w:val="00E278F2"/>
    <w:rsid w:val="00E27A2A"/>
    <w:rsid w:val="00E301FA"/>
    <w:rsid w:val="00E306A2"/>
    <w:rsid w:val="00E30E9E"/>
    <w:rsid w:val="00E30FAA"/>
    <w:rsid w:val="00E31443"/>
    <w:rsid w:val="00E3159E"/>
    <w:rsid w:val="00E3176F"/>
    <w:rsid w:val="00E328E7"/>
    <w:rsid w:val="00E32B54"/>
    <w:rsid w:val="00E34072"/>
    <w:rsid w:val="00E34C71"/>
    <w:rsid w:val="00E34D63"/>
    <w:rsid w:val="00E35286"/>
    <w:rsid w:val="00E35AE8"/>
    <w:rsid w:val="00E3685D"/>
    <w:rsid w:val="00E36D29"/>
    <w:rsid w:val="00E36F2C"/>
    <w:rsid w:val="00E40429"/>
    <w:rsid w:val="00E40C61"/>
    <w:rsid w:val="00E40CA1"/>
    <w:rsid w:val="00E41BBB"/>
    <w:rsid w:val="00E424AF"/>
    <w:rsid w:val="00E42764"/>
    <w:rsid w:val="00E42C5B"/>
    <w:rsid w:val="00E42D87"/>
    <w:rsid w:val="00E43A58"/>
    <w:rsid w:val="00E44748"/>
    <w:rsid w:val="00E450D4"/>
    <w:rsid w:val="00E45B76"/>
    <w:rsid w:val="00E46ACA"/>
    <w:rsid w:val="00E46EE9"/>
    <w:rsid w:val="00E46F7A"/>
    <w:rsid w:val="00E47D15"/>
    <w:rsid w:val="00E50548"/>
    <w:rsid w:val="00E5061F"/>
    <w:rsid w:val="00E50774"/>
    <w:rsid w:val="00E51C3B"/>
    <w:rsid w:val="00E51CB3"/>
    <w:rsid w:val="00E52A0A"/>
    <w:rsid w:val="00E52CC1"/>
    <w:rsid w:val="00E52F1D"/>
    <w:rsid w:val="00E545E7"/>
    <w:rsid w:val="00E5511C"/>
    <w:rsid w:val="00E55831"/>
    <w:rsid w:val="00E559C9"/>
    <w:rsid w:val="00E56DDD"/>
    <w:rsid w:val="00E56F83"/>
    <w:rsid w:val="00E57A97"/>
    <w:rsid w:val="00E57DBF"/>
    <w:rsid w:val="00E57EBF"/>
    <w:rsid w:val="00E60184"/>
    <w:rsid w:val="00E6031C"/>
    <w:rsid w:val="00E61C78"/>
    <w:rsid w:val="00E62677"/>
    <w:rsid w:val="00E626E3"/>
    <w:rsid w:val="00E62DAB"/>
    <w:rsid w:val="00E6361F"/>
    <w:rsid w:val="00E643BF"/>
    <w:rsid w:val="00E643D5"/>
    <w:rsid w:val="00E64EA7"/>
    <w:rsid w:val="00E650B8"/>
    <w:rsid w:val="00E65761"/>
    <w:rsid w:val="00E66CD0"/>
    <w:rsid w:val="00E66DDE"/>
    <w:rsid w:val="00E6DDBB"/>
    <w:rsid w:val="00E7011D"/>
    <w:rsid w:val="00E706A4"/>
    <w:rsid w:val="00E70AA3"/>
    <w:rsid w:val="00E7202A"/>
    <w:rsid w:val="00E723F5"/>
    <w:rsid w:val="00E7294F"/>
    <w:rsid w:val="00E73D45"/>
    <w:rsid w:val="00E73E34"/>
    <w:rsid w:val="00E74397"/>
    <w:rsid w:val="00E74A22"/>
    <w:rsid w:val="00E74C4C"/>
    <w:rsid w:val="00E7679D"/>
    <w:rsid w:val="00E773E6"/>
    <w:rsid w:val="00E77579"/>
    <w:rsid w:val="00E777C3"/>
    <w:rsid w:val="00E80CCE"/>
    <w:rsid w:val="00E81232"/>
    <w:rsid w:val="00E82943"/>
    <w:rsid w:val="00E83CFE"/>
    <w:rsid w:val="00E84056"/>
    <w:rsid w:val="00E84837"/>
    <w:rsid w:val="00E85436"/>
    <w:rsid w:val="00E85F71"/>
    <w:rsid w:val="00E86018"/>
    <w:rsid w:val="00E86043"/>
    <w:rsid w:val="00E86276"/>
    <w:rsid w:val="00E86448"/>
    <w:rsid w:val="00E8758D"/>
    <w:rsid w:val="00E9032F"/>
    <w:rsid w:val="00E90A0F"/>
    <w:rsid w:val="00E9180B"/>
    <w:rsid w:val="00E93BD2"/>
    <w:rsid w:val="00E944E2"/>
    <w:rsid w:val="00E94BDA"/>
    <w:rsid w:val="00E94C21"/>
    <w:rsid w:val="00E9597F"/>
    <w:rsid w:val="00E96D05"/>
    <w:rsid w:val="00E970A0"/>
    <w:rsid w:val="00EA039F"/>
    <w:rsid w:val="00EA089D"/>
    <w:rsid w:val="00EA0B23"/>
    <w:rsid w:val="00EA11F6"/>
    <w:rsid w:val="00EA1371"/>
    <w:rsid w:val="00EA20CA"/>
    <w:rsid w:val="00EA245A"/>
    <w:rsid w:val="00EA37F4"/>
    <w:rsid w:val="00EA3D62"/>
    <w:rsid w:val="00EA4A81"/>
    <w:rsid w:val="00EA4AEA"/>
    <w:rsid w:val="00EA4E17"/>
    <w:rsid w:val="00EA58A9"/>
    <w:rsid w:val="00EA64B2"/>
    <w:rsid w:val="00EA7871"/>
    <w:rsid w:val="00EB05CF"/>
    <w:rsid w:val="00EB09FB"/>
    <w:rsid w:val="00EB0EBE"/>
    <w:rsid w:val="00EB3828"/>
    <w:rsid w:val="00EB3C2C"/>
    <w:rsid w:val="00EB3D5E"/>
    <w:rsid w:val="00EB55E1"/>
    <w:rsid w:val="00EB5779"/>
    <w:rsid w:val="00EB5B78"/>
    <w:rsid w:val="00EB5DD4"/>
    <w:rsid w:val="00EB60F9"/>
    <w:rsid w:val="00EB6C08"/>
    <w:rsid w:val="00EB72FF"/>
    <w:rsid w:val="00EB7421"/>
    <w:rsid w:val="00EB7466"/>
    <w:rsid w:val="00EB7551"/>
    <w:rsid w:val="00EB76D7"/>
    <w:rsid w:val="00EC0007"/>
    <w:rsid w:val="00EC078B"/>
    <w:rsid w:val="00EC0E35"/>
    <w:rsid w:val="00EC1461"/>
    <w:rsid w:val="00EC1F50"/>
    <w:rsid w:val="00EC217C"/>
    <w:rsid w:val="00EC21C4"/>
    <w:rsid w:val="00EC2DD6"/>
    <w:rsid w:val="00EC2FF5"/>
    <w:rsid w:val="00EC3F7E"/>
    <w:rsid w:val="00EC491C"/>
    <w:rsid w:val="00EC4A22"/>
    <w:rsid w:val="00EC5BF4"/>
    <w:rsid w:val="00EC6199"/>
    <w:rsid w:val="00EC6D0E"/>
    <w:rsid w:val="00EC781D"/>
    <w:rsid w:val="00ED1873"/>
    <w:rsid w:val="00ED1C12"/>
    <w:rsid w:val="00ED2064"/>
    <w:rsid w:val="00ED33E8"/>
    <w:rsid w:val="00ED3EE9"/>
    <w:rsid w:val="00ED4603"/>
    <w:rsid w:val="00ED4AE0"/>
    <w:rsid w:val="00ED51F8"/>
    <w:rsid w:val="00ED5D35"/>
    <w:rsid w:val="00ED6BD5"/>
    <w:rsid w:val="00EE0647"/>
    <w:rsid w:val="00EE0F26"/>
    <w:rsid w:val="00EE139A"/>
    <w:rsid w:val="00EE2DFA"/>
    <w:rsid w:val="00EE2F12"/>
    <w:rsid w:val="00EE3267"/>
    <w:rsid w:val="00EE3736"/>
    <w:rsid w:val="00EE37AC"/>
    <w:rsid w:val="00EE37DE"/>
    <w:rsid w:val="00EE40E1"/>
    <w:rsid w:val="00EE4426"/>
    <w:rsid w:val="00EE4745"/>
    <w:rsid w:val="00EE47F3"/>
    <w:rsid w:val="00EE490C"/>
    <w:rsid w:val="00EE5AEB"/>
    <w:rsid w:val="00EE629F"/>
    <w:rsid w:val="00EE66CA"/>
    <w:rsid w:val="00EF07B3"/>
    <w:rsid w:val="00EF0B0A"/>
    <w:rsid w:val="00EF144D"/>
    <w:rsid w:val="00EF1F78"/>
    <w:rsid w:val="00EF2360"/>
    <w:rsid w:val="00EF24E7"/>
    <w:rsid w:val="00EF2D56"/>
    <w:rsid w:val="00EF2D8D"/>
    <w:rsid w:val="00EF35A2"/>
    <w:rsid w:val="00EF68D8"/>
    <w:rsid w:val="00EF76EE"/>
    <w:rsid w:val="00EF7912"/>
    <w:rsid w:val="00F006CE"/>
    <w:rsid w:val="00F008CE"/>
    <w:rsid w:val="00F008FE"/>
    <w:rsid w:val="00F00AB7"/>
    <w:rsid w:val="00F014B6"/>
    <w:rsid w:val="00F01C53"/>
    <w:rsid w:val="00F01FD8"/>
    <w:rsid w:val="00F029F0"/>
    <w:rsid w:val="00F03669"/>
    <w:rsid w:val="00F0408B"/>
    <w:rsid w:val="00F0451B"/>
    <w:rsid w:val="00F0554B"/>
    <w:rsid w:val="00F05A2C"/>
    <w:rsid w:val="00F061DA"/>
    <w:rsid w:val="00F066AE"/>
    <w:rsid w:val="00F067E0"/>
    <w:rsid w:val="00F068BE"/>
    <w:rsid w:val="00F07953"/>
    <w:rsid w:val="00F07C22"/>
    <w:rsid w:val="00F07FED"/>
    <w:rsid w:val="00F10334"/>
    <w:rsid w:val="00F125FA"/>
    <w:rsid w:val="00F129F2"/>
    <w:rsid w:val="00F12B62"/>
    <w:rsid w:val="00F12CD7"/>
    <w:rsid w:val="00F14330"/>
    <w:rsid w:val="00F1445F"/>
    <w:rsid w:val="00F149EA"/>
    <w:rsid w:val="00F14F72"/>
    <w:rsid w:val="00F1555F"/>
    <w:rsid w:val="00F17135"/>
    <w:rsid w:val="00F17265"/>
    <w:rsid w:val="00F21DFE"/>
    <w:rsid w:val="00F220EA"/>
    <w:rsid w:val="00F2212A"/>
    <w:rsid w:val="00F2292E"/>
    <w:rsid w:val="00F22D61"/>
    <w:rsid w:val="00F2318A"/>
    <w:rsid w:val="00F23428"/>
    <w:rsid w:val="00F236A1"/>
    <w:rsid w:val="00F23A37"/>
    <w:rsid w:val="00F24968"/>
    <w:rsid w:val="00F24CC6"/>
    <w:rsid w:val="00F25610"/>
    <w:rsid w:val="00F25747"/>
    <w:rsid w:val="00F26114"/>
    <w:rsid w:val="00F26456"/>
    <w:rsid w:val="00F269E4"/>
    <w:rsid w:val="00F27480"/>
    <w:rsid w:val="00F276BC"/>
    <w:rsid w:val="00F27AC5"/>
    <w:rsid w:val="00F301E6"/>
    <w:rsid w:val="00F3093D"/>
    <w:rsid w:val="00F30C62"/>
    <w:rsid w:val="00F3131A"/>
    <w:rsid w:val="00F3169B"/>
    <w:rsid w:val="00F32858"/>
    <w:rsid w:val="00F3452D"/>
    <w:rsid w:val="00F346E1"/>
    <w:rsid w:val="00F34DB7"/>
    <w:rsid w:val="00F35488"/>
    <w:rsid w:val="00F3552A"/>
    <w:rsid w:val="00F3586E"/>
    <w:rsid w:val="00F36511"/>
    <w:rsid w:val="00F4105A"/>
    <w:rsid w:val="00F410E1"/>
    <w:rsid w:val="00F4121A"/>
    <w:rsid w:val="00F412C0"/>
    <w:rsid w:val="00F41CE8"/>
    <w:rsid w:val="00F423F4"/>
    <w:rsid w:val="00F425B0"/>
    <w:rsid w:val="00F43925"/>
    <w:rsid w:val="00F448E7"/>
    <w:rsid w:val="00F44C0A"/>
    <w:rsid w:val="00F44E4D"/>
    <w:rsid w:val="00F46C34"/>
    <w:rsid w:val="00F47C49"/>
    <w:rsid w:val="00F504DD"/>
    <w:rsid w:val="00F509C3"/>
    <w:rsid w:val="00F50AAF"/>
    <w:rsid w:val="00F50D60"/>
    <w:rsid w:val="00F50E88"/>
    <w:rsid w:val="00F50F88"/>
    <w:rsid w:val="00F510DB"/>
    <w:rsid w:val="00F5239F"/>
    <w:rsid w:val="00F527ED"/>
    <w:rsid w:val="00F536A3"/>
    <w:rsid w:val="00F53AAE"/>
    <w:rsid w:val="00F5412D"/>
    <w:rsid w:val="00F54991"/>
    <w:rsid w:val="00F54D8C"/>
    <w:rsid w:val="00F55968"/>
    <w:rsid w:val="00F56253"/>
    <w:rsid w:val="00F56D5A"/>
    <w:rsid w:val="00F56FD2"/>
    <w:rsid w:val="00F57C13"/>
    <w:rsid w:val="00F60860"/>
    <w:rsid w:val="00F60E18"/>
    <w:rsid w:val="00F60EDA"/>
    <w:rsid w:val="00F62A5D"/>
    <w:rsid w:val="00F6343E"/>
    <w:rsid w:val="00F639C3"/>
    <w:rsid w:val="00F63BD0"/>
    <w:rsid w:val="00F63D85"/>
    <w:rsid w:val="00F63F4D"/>
    <w:rsid w:val="00F64379"/>
    <w:rsid w:val="00F64610"/>
    <w:rsid w:val="00F64F2B"/>
    <w:rsid w:val="00F6645B"/>
    <w:rsid w:val="00F667D5"/>
    <w:rsid w:val="00F66899"/>
    <w:rsid w:val="00F669BD"/>
    <w:rsid w:val="00F67455"/>
    <w:rsid w:val="00F67B7C"/>
    <w:rsid w:val="00F67C98"/>
    <w:rsid w:val="00F70F9C"/>
    <w:rsid w:val="00F71760"/>
    <w:rsid w:val="00F719F5"/>
    <w:rsid w:val="00F71BAB"/>
    <w:rsid w:val="00F71EDC"/>
    <w:rsid w:val="00F738B6"/>
    <w:rsid w:val="00F73CD7"/>
    <w:rsid w:val="00F74468"/>
    <w:rsid w:val="00F744ED"/>
    <w:rsid w:val="00F74CE0"/>
    <w:rsid w:val="00F765BA"/>
    <w:rsid w:val="00F76EB1"/>
    <w:rsid w:val="00F77285"/>
    <w:rsid w:val="00F80590"/>
    <w:rsid w:val="00F808B4"/>
    <w:rsid w:val="00F8126B"/>
    <w:rsid w:val="00F81270"/>
    <w:rsid w:val="00F817D7"/>
    <w:rsid w:val="00F82198"/>
    <w:rsid w:val="00F83880"/>
    <w:rsid w:val="00F839D0"/>
    <w:rsid w:val="00F84696"/>
    <w:rsid w:val="00F84C29"/>
    <w:rsid w:val="00F84CE6"/>
    <w:rsid w:val="00F84D7C"/>
    <w:rsid w:val="00F84FA7"/>
    <w:rsid w:val="00F85078"/>
    <w:rsid w:val="00F8547E"/>
    <w:rsid w:val="00F856D2"/>
    <w:rsid w:val="00F86576"/>
    <w:rsid w:val="00F86BED"/>
    <w:rsid w:val="00F86E88"/>
    <w:rsid w:val="00F908B4"/>
    <w:rsid w:val="00F918EA"/>
    <w:rsid w:val="00F93563"/>
    <w:rsid w:val="00F93629"/>
    <w:rsid w:val="00F93869"/>
    <w:rsid w:val="00F93E8E"/>
    <w:rsid w:val="00F95153"/>
    <w:rsid w:val="00F951B8"/>
    <w:rsid w:val="00F9556A"/>
    <w:rsid w:val="00F95741"/>
    <w:rsid w:val="00F957D4"/>
    <w:rsid w:val="00F95EB0"/>
    <w:rsid w:val="00F96A95"/>
    <w:rsid w:val="00F974A1"/>
    <w:rsid w:val="00FA0022"/>
    <w:rsid w:val="00FA00BA"/>
    <w:rsid w:val="00FA0C5C"/>
    <w:rsid w:val="00FA1B42"/>
    <w:rsid w:val="00FA1FB6"/>
    <w:rsid w:val="00FA264D"/>
    <w:rsid w:val="00FA2715"/>
    <w:rsid w:val="00FA2881"/>
    <w:rsid w:val="00FA303C"/>
    <w:rsid w:val="00FA496B"/>
    <w:rsid w:val="00FA50D0"/>
    <w:rsid w:val="00FA5987"/>
    <w:rsid w:val="00FA62C3"/>
    <w:rsid w:val="00FA64F3"/>
    <w:rsid w:val="00FA6EA4"/>
    <w:rsid w:val="00FA7313"/>
    <w:rsid w:val="00FA7773"/>
    <w:rsid w:val="00FB03D0"/>
    <w:rsid w:val="00FB0631"/>
    <w:rsid w:val="00FB09DF"/>
    <w:rsid w:val="00FB11B5"/>
    <w:rsid w:val="00FB181B"/>
    <w:rsid w:val="00FB2F37"/>
    <w:rsid w:val="00FB357F"/>
    <w:rsid w:val="00FB4C06"/>
    <w:rsid w:val="00FB4E93"/>
    <w:rsid w:val="00FB57DF"/>
    <w:rsid w:val="00FB57E6"/>
    <w:rsid w:val="00FB5FBF"/>
    <w:rsid w:val="00FB6AEB"/>
    <w:rsid w:val="00FC050C"/>
    <w:rsid w:val="00FC1B80"/>
    <w:rsid w:val="00FC1D92"/>
    <w:rsid w:val="00FC206A"/>
    <w:rsid w:val="00FC29C8"/>
    <w:rsid w:val="00FC2E24"/>
    <w:rsid w:val="00FC4287"/>
    <w:rsid w:val="00FC42AD"/>
    <w:rsid w:val="00FC4395"/>
    <w:rsid w:val="00FC43A5"/>
    <w:rsid w:val="00FC5698"/>
    <w:rsid w:val="00FC5AF4"/>
    <w:rsid w:val="00FC662D"/>
    <w:rsid w:val="00FC686D"/>
    <w:rsid w:val="00FC6994"/>
    <w:rsid w:val="00FC730B"/>
    <w:rsid w:val="00FD01DF"/>
    <w:rsid w:val="00FD07AE"/>
    <w:rsid w:val="00FD087C"/>
    <w:rsid w:val="00FD0B7F"/>
    <w:rsid w:val="00FD153E"/>
    <w:rsid w:val="00FD340A"/>
    <w:rsid w:val="00FD39CC"/>
    <w:rsid w:val="00FD3AEB"/>
    <w:rsid w:val="00FD3EC1"/>
    <w:rsid w:val="00FD42F2"/>
    <w:rsid w:val="00FD47FB"/>
    <w:rsid w:val="00FD5E06"/>
    <w:rsid w:val="00FD6183"/>
    <w:rsid w:val="00FD77A0"/>
    <w:rsid w:val="00FE08BD"/>
    <w:rsid w:val="00FE08DA"/>
    <w:rsid w:val="00FE1476"/>
    <w:rsid w:val="00FE147C"/>
    <w:rsid w:val="00FE1983"/>
    <w:rsid w:val="00FE2ECC"/>
    <w:rsid w:val="00FE3945"/>
    <w:rsid w:val="00FE5936"/>
    <w:rsid w:val="00FE6961"/>
    <w:rsid w:val="00FE75EC"/>
    <w:rsid w:val="00FF0105"/>
    <w:rsid w:val="00FF077B"/>
    <w:rsid w:val="00FF337F"/>
    <w:rsid w:val="00FF394E"/>
    <w:rsid w:val="00FF52C3"/>
    <w:rsid w:val="00FF532E"/>
    <w:rsid w:val="00FF5B15"/>
    <w:rsid w:val="00FF5D86"/>
    <w:rsid w:val="00FF64AA"/>
    <w:rsid w:val="011DB783"/>
    <w:rsid w:val="014BD7BD"/>
    <w:rsid w:val="0160F786"/>
    <w:rsid w:val="0166427B"/>
    <w:rsid w:val="019D85A2"/>
    <w:rsid w:val="019EEC94"/>
    <w:rsid w:val="01FF4C67"/>
    <w:rsid w:val="021A3619"/>
    <w:rsid w:val="02438B12"/>
    <w:rsid w:val="027E998D"/>
    <w:rsid w:val="028925FD"/>
    <w:rsid w:val="029797AE"/>
    <w:rsid w:val="029D2237"/>
    <w:rsid w:val="02D3143C"/>
    <w:rsid w:val="02EB42ED"/>
    <w:rsid w:val="030AC564"/>
    <w:rsid w:val="030FF2F5"/>
    <w:rsid w:val="0334F2DE"/>
    <w:rsid w:val="03425434"/>
    <w:rsid w:val="036A9FA7"/>
    <w:rsid w:val="03B1BAD6"/>
    <w:rsid w:val="03BB4B87"/>
    <w:rsid w:val="03CFD9FA"/>
    <w:rsid w:val="03D84C29"/>
    <w:rsid w:val="03E82588"/>
    <w:rsid w:val="03EA68BA"/>
    <w:rsid w:val="041B1D2F"/>
    <w:rsid w:val="0422ECEC"/>
    <w:rsid w:val="04278276"/>
    <w:rsid w:val="044E259E"/>
    <w:rsid w:val="0487BAD0"/>
    <w:rsid w:val="04923C27"/>
    <w:rsid w:val="04C73253"/>
    <w:rsid w:val="04FBBB0A"/>
    <w:rsid w:val="051E0339"/>
    <w:rsid w:val="05376276"/>
    <w:rsid w:val="0542351D"/>
    <w:rsid w:val="054EC610"/>
    <w:rsid w:val="05803B19"/>
    <w:rsid w:val="0582762B"/>
    <w:rsid w:val="05BBEF6A"/>
    <w:rsid w:val="05CBF8A5"/>
    <w:rsid w:val="06095D8B"/>
    <w:rsid w:val="06165A2B"/>
    <w:rsid w:val="061C3547"/>
    <w:rsid w:val="061F48E0"/>
    <w:rsid w:val="06542289"/>
    <w:rsid w:val="06562093"/>
    <w:rsid w:val="066F10D3"/>
    <w:rsid w:val="0675840C"/>
    <w:rsid w:val="067D06F7"/>
    <w:rsid w:val="06801F39"/>
    <w:rsid w:val="06CDC6C3"/>
    <w:rsid w:val="0704B606"/>
    <w:rsid w:val="0708C8E5"/>
    <w:rsid w:val="071B89FC"/>
    <w:rsid w:val="073FC761"/>
    <w:rsid w:val="075DC5B6"/>
    <w:rsid w:val="0763C4D6"/>
    <w:rsid w:val="0776E090"/>
    <w:rsid w:val="0779CD2B"/>
    <w:rsid w:val="0780949D"/>
    <w:rsid w:val="0785D5C0"/>
    <w:rsid w:val="0789977C"/>
    <w:rsid w:val="07A6F9CB"/>
    <w:rsid w:val="07B22A8C"/>
    <w:rsid w:val="07C36563"/>
    <w:rsid w:val="07CC5E2F"/>
    <w:rsid w:val="07F28F2E"/>
    <w:rsid w:val="080012C7"/>
    <w:rsid w:val="080B7EE4"/>
    <w:rsid w:val="081EB006"/>
    <w:rsid w:val="0830C552"/>
    <w:rsid w:val="0831ECA2"/>
    <w:rsid w:val="08380321"/>
    <w:rsid w:val="0862CC05"/>
    <w:rsid w:val="08757565"/>
    <w:rsid w:val="088DF412"/>
    <w:rsid w:val="08900496"/>
    <w:rsid w:val="0899E033"/>
    <w:rsid w:val="08B1D2C9"/>
    <w:rsid w:val="08BBD122"/>
    <w:rsid w:val="08BC072F"/>
    <w:rsid w:val="08C49065"/>
    <w:rsid w:val="08CCEF1A"/>
    <w:rsid w:val="08E34EF6"/>
    <w:rsid w:val="0900FE1E"/>
    <w:rsid w:val="092F2294"/>
    <w:rsid w:val="09570F67"/>
    <w:rsid w:val="097212F0"/>
    <w:rsid w:val="0978C0F6"/>
    <w:rsid w:val="0984FC11"/>
    <w:rsid w:val="099D0F7C"/>
    <w:rsid w:val="09B11AD9"/>
    <w:rsid w:val="09BE21F5"/>
    <w:rsid w:val="09CEB7A8"/>
    <w:rsid w:val="09D1A543"/>
    <w:rsid w:val="0A07E1F8"/>
    <w:rsid w:val="0A0FCBC9"/>
    <w:rsid w:val="0A1B9923"/>
    <w:rsid w:val="0A272A25"/>
    <w:rsid w:val="0A2CFAF1"/>
    <w:rsid w:val="0A4074B6"/>
    <w:rsid w:val="0A505B1A"/>
    <w:rsid w:val="0A69BD10"/>
    <w:rsid w:val="0A9CCB8C"/>
    <w:rsid w:val="0AD523B7"/>
    <w:rsid w:val="0AE2B5C1"/>
    <w:rsid w:val="0AF64FD6"/>
    <w:rsid w:val="0B0C7F81"/>
    <w:rsid w:val="0B10D81A"/>
    <w:rsid w:val="0B1BA8A4"/>
    <w:rsid w:val="0B2FF3FF"/>
    <w:rsid w:val="0B34017E"/>
    <w:rsid w:val="0BA228DF"/>
    <w:rsid w:val="0BDDB601"/>
    <w:rsid w:val="0BDEFA9A"/>
    <w:rsid w:val="0BE828F3"/>
    <w:rsid w:val="0BEEDCC9"/>
    <w:rsid w:val="0C1C45FA"/>
    <w:rsid w:val="0C201A41"/>
    <w:rsid w:val="0C520C44"/>
    <w:rsid w:val="0C6452D3"/>
    <w:rsid w:val="0C78580A"/>
    <w:rsid w:val="0C79766C"/>
    <w:rsid w:val="0CEF3253"/>
    <w:rsid w:val="0D2FE294"/>
    <w:rsid w:val="0D3CC1D0"/>
    <w:rsid w:val="0D579D5D"/>
    <w:rsid w:val="0D5BF457"/>
    <w:rsid w:val="0D647EA1"/>
    <w:rsid w:val="0D83972D"/>
    <w:rsid w:val="0DC7C65A"/>
    <w:rsid w:val="0DCF1462"/>
    <w:rsid w:val="0DF72C4C"/>
    <w:rsid w:val="0E154715"/>
    <w:rsid w:val="0E1D79E2"/>
    <w:rsid w:val="0E30F3B2"/>
    <w:rsid w:val="0E3107F7"/>
    <w:rsid w:val="0E7561E0"/>
    <w:rsid w:val="0E9E8ECF"/>
    <w:rsid w:val="0EA14EB0"/>
    <w:rsid w:val="0ED66517"/>
    <w:rsid w:val="0EECA64F"/>
    <w:rsid w:val="0EEF8487"/>
    <w:rsid w:val="0EF3DCB2"/>
    <w:rsid w:val="0F0C6678"/>
    <w:rsid w:val="0F1B6D61"/>
    <w:rsid w:val="0F30BA89"/>
    <w:rsid w:val="0F373971"/>
    <w:rsid w:val="0F4E2D09"/>
    <w:rsid w:val="0F509402"/>
    <w:rsid w:val="0F540FAF"/>
    <w:rsid w:val="0F56EE6A"/>
    <w:rsid w:val="0F5DE1BC"/>
    <w:rsid w:val="0F774616"/>
    <w:rsid w:val="0F7B8549"/>
    <w:rsid w:val="0F99E575"/>
    <w:rsid w:val="0FB9C2E2"/>
    <w:rsid w:val="0FBB1C48"/>
    <w:rsid w:val="0FFC95F8"/>
    <w:rsid w:val="1004D652"/>
    <w:rsid w:val="10087D00"/>
    <w:rsid w:val="1028902F"/>
    <w:rsid w:val="103EAD9E"/>
    <w:rsid w:val="106267A8"/>
    <w:rsid w:val="1069031E"/>
    <w:rsid w:val="106B8A30"/>
    <w:rsid w:val="1083064D"/>
    <w:rsid w:val="10994360"/>
    <w:rsid w:val="10AE750D"/>
    <w:rsid w:val="10DE3022"/>
    <w:rsid w:val="10E08120"/>
    <w:rsid w:val="10E39858"/>
    <w:rsid w:val="10E8B669"/>
    <w:rsid w:val="10F9A63C"/>
    <w:rsid w:val="110D5D6F"/>
    <w:rsid w:val="1138C72E"/>
    <w:rsid w:val="114900EB"/>
    <w:rsid w:val="1164A21E"/>
    <w:rsid w:val="119242FF"/>
    <w:rsid w:val="11A94EE7"/>
    <w:rsid w:val="11AAAD98"/>
    <w:rsid w:val="11AB02F8"/>
    <w:rsid w:val="11C3B681"/>
    <w:rsid w:val="11EE0D74"/>
    <w:rsid w:val="1217F7B7"/>
    <w:rsid w:val="12295751"/>
    <w:rsid w:val="12307CF0"/>
    <w:rsid w:val="123513C1"/>
    <w:rsid w:val="12498A91"/>
    <w:rsid w:val="1253D9AD"/>
    <w:rsid w:val="1283780C"/>
    <w:rsid w:val="128F7168"/>
    <w:rsid w:val="129D3CB0"/>
    <w:rsid w:val="129F6A2C"/>
    <w:rsid w:val="12CBBC02"/>
    <w:rsid w:val="12D19771"/>
    <w:rsid w:val="130AC3D9"/>
    <w:rsid w:val="132996C4"/>
    <w:rsid w:val="13531C7B"/>
    <w:rsid w:val="13648958"/>
    <w:rsid w:val="1381C0AE"/>
    <w:rsid w:val="13879044"/>
    <w:rsid w:val="13922666"/>
    <w:rsid w:val="13C76898"/>
    <w:rsid w:val="13CF7B8F"/>
    <w:rsid w:val="13D0E422"/>
    <w:rsid w:val="14057594"/>
    <w:rsid w:val="140623AE"/>
    <w:rsid w:val="140C822D"/>
    <w:rsid w:val="140CB4C4"/>
    <w:rsid w:val="14163A6D"/>
    <w:rsid w:val="14218D59"/>
    <w:rsid w:val="145012A5"/>
    <w:rsid w:val="14830579"/>
    <w:rsid w:val="14AB5DC4"/>
    <w:rsid w:val="14B2F0AE"/>
    <w:rsid w:val="14D58663"/>
    <w:rsid w:val="14FDC657"/>
    <w:rsid w:val="150A1C4F"/>
    <w:rsid w:val="1536F060"/>
    <w:rsid w:val="154F219F"/>
    <w:rsid w:val="157409F3"/>
    <w:rsid w:val="158F6732"/>
    <w:rsid w:val="15903DB2"/>
    <w:rsid w:val="1590D35D"/>
    <w:rsid w:val="15A9B84A"/>
    <w:rsid w:val="15AC7E3D"/>
    <w:rsid w:val="15C749E4"/>
    <w:rsid w:val="15D3453E"/>
    <w:rsid w:val="15EC07FE"/>
    <w:rsid w:val="16148283"/>
    <w:rsid w:val="1658D893"/>
    <w:rsid w:val="1662F499"/>
    <w:rsid w:val="16872EC9"/>
    <w:rsid w:val="168A29DD"/>
    <w:rsid w:val="16CC3F41"/>
    <w:rsid w:val="16D728D6"/>
    <w:rsid w:val="16F1D802"/>
    <w:rsid w:val="16F3F15E"/>
    <w:rsid w:val="172BD912"/>
    <w:rsid w:val="1737E9E5"/>
    <w:rsid w:val="173CD583"/>
    <w:rsid w:val="176B8C6E"/>
    <w:rsid w:val="176C41BF"/>
    <w:rsid w:val="1784CBD3"/>
    <w:rsid w:val="178516AB"/>
    <w:rsid w:val="178C12D0"/>
    <w:rsid w:val="1797D617"/>
    <w:rsid w:val="17AFCBA4"/>
    <w:rsid w:val="17E07A81"/>
    <w:rsid w:val="17F32374"/>
    <w:rsid w:val="1801E11C"/>
    <w:rsid w:val="1809CF83"/>
    <w:rsid w:val="18207929"/>
    <w:rsid w:val="18349AC7"/>
    <w:rsid w:val="186B8958"/>
    <w:rsid w:val="18884A99"/>
    <w:rsid w:val="18A45545"/>
    <w:rsid w:val="18D4B74E"/>
    <w:rsid w:val="18DE0265"/>
    <w:rsid w:val="18F8E761"/>
    <w:rsid w:val="190A9B97"/>
    <w:rsid w:val="1915432A"/>
    <w:rsid w:val="19314156"/>
    <w:rsid w:val="1968CA49"/>
    <w:rsid w:val="19729017"/>
    <w:rsid w:val="198B0F92"/>
    <w:rsid w:val="19AFC7BC"/>
    <w:rsid w:val="19B6D59B"/>
    <w:rsid w:val="19B7371F"/>
    <w:rsid w:val="19B81A73"/>
    <w:rsid w:val="19DACC6E"/>
    <w:rsid w:val="1A0BE0C6"/>
    <w:rsid w:val="1A3C9204"/>
    <w:rsid w:val="1A4C500F"/>
    <w:rsid w:val="1A5489F7"/>
    <w:rsid w:val="1A5AD860"/>
    <w:rsid w:val="1A7E5367"/>
    <w:rsid w:val="1AA077A7"/>
    <w:rsid w:val="1AA96ADF"/>
    <w:rsid w:val="1ACDE6F3"/>
    <w:rsid w:val="1AD0DD4D"/>
    <w:rsid w:val="1AE52D37"/>
    <w:rsid w:val="1AEA7013"/>
    <w:rsid w:val="1B129648"/>
    <w:rsid w:val="1B3DDA32"/>
    <w:rsid w:val="1B483E1A"/>
    <w:rsid w:val="1B56131C"/>
    <w:rsid w:val="1B77A22A"/>
    <w:rsid w:val="1BB65F08"/>
    <w:rsid w:val="1BBD336C"/>
    <w:rsid w:val="1BCB26BD"/>
    <w:rsid w:val="1BCF92DA"/>
    <w:rsid w:val="1BEB77AE"/>
    <w:rsid w:val="1C31E12A"/>
    <w:rsid w:val="1C49CE23"/>
    <w:rsid w:val="1C5C1DE8"/>
    <w:rsid w:val="1C85625F"/>
    <w:rsid w:val="1C95E4A8"/>
    <w:rsid w:val="1CD3DBE8"/>
    <w:rsid w:val="1CDC691C"/>
    <w:rsid w:val="1CE2FC2C"/>
    <w:rsid w:val="1CF223BE"/>
    <w:rsid w:val="1D147758"/>
    <w:rsid w:val="1D5AF6B5"/>
    <w:rsid w:val="1D8794E6"/>
    <w:rsid w:val="1DC69788"/>
    <w:rsid w:val="1DD9A980"/>
    <w:rsid w:val="1E0D5CEE"/>
    <w:rsid w:val="1E22C553"/>
    <w:rsid w:val="1E5C32A7"/>
    <w:rsid w:val="1E749DAB"/>
    <w:rsid w:val="1E82C19C"/>
    <w:rsid w:val="1E92B3C0"/>
    <w:rsid w:val="1EA97573"/>
    <w:rsid w:val="1EC8CDFD"/>
    <w:rsid w:val="1EE34010"/>
    <w:rsid w:val="1F4D7654"/>
    <w:rsid w:val="1F67724F"/>
    <w:rsid w:val="1F6E648E"/>
    <w:rsid w:val="1FAFBFA8"/>
    <w:rsid w:val="1FDC6D1D"/>
    <w:rsid w:val="2017B1F0"/>
    <w:rsid w:val="205F3684"/>
    <w:rsid w:val="2060CB6C"/>
    <w:rsid w:val="20969678"/>
    <w:rsid w:val="209CAFBA"/>
    <w:rsid w:val="20BC26B5"/>
    <w:rsid w:val="20DE8085"/>
    <w:rsid w:val="20FFA303"/>
    <w:rsid w:val="2106B7F4"/>
    <w:rsid w:val="210CA809"/>
    <w:rsid w:val="210E7A51"/>
    <w:rsid w:val="211AC388"/>
    <w:rsid w:val="211D0B54"/>
    <w:rsid w:val="211E6908"/>
    <w:rsid w:val="211F8FC1"/>
    <w:rsid w:val="214272C7"/>
    <w:rsid w:val="21996191"/>
    <w:rsid w:val="21A61598"/>
    <w:rsid w:val="21B16292"/>
    <w:rsid w:val="21B85C02"/>
    <w:rsid w:val="21BE1745"/>
    <w:rsid w:val="21D507F4"/>
    <w:rsid w:val="2215EF91"/>
    <w:rsid w:val="22978A97"/>
    <w:rsid w:val="22C94FD5"/>
    <w:rsid w:val="22CB0B28"/>
    <w:rsid w:val="22F22C01"/>
    <w:rsid w:val="22FC8C40"/>
    <w:rsid w:val="23140EB6"/>
    <w:rsid w:val="2317FF6A"/>
    <w:rsid w:val="232E5D7F"/>
    <w:rsid w:val="2330F9B2"/>
    <w:rsid w:val="235B079C"/>
    <w:rsid w:val="237A58AE"/>
    <w:rsid w:val="23F8AC4C"/>
    <w:rsid w:val="23FB7516"/>
    <w:rsid w:val="24078F3C"/>
    <w:rsid w:val="2422077E"/>
    <w:rsid w:val="243D0CD8"/>
    <w:rsid w:val="243FF41E"/>
    <w:rsid w:val="2444FE30"/>
    <w:rsid w:val="245F805D"/>
    <w:rsid w:val="246079EA"/>
    <w:rsid w:val="247ADB57"/>
    <w:rsid w:val="247D294E"/>
    <w:rsid w:val="24B34031"/>
    <w:rsid w:val="24C0AEF7"/>
    <w:rsid w:val="24E4A19B"/>
    <w:rsid w:val="250677BC"/>
    <w:rsid w:val="25413ED0"/>
    <w:rsid w:val="255A5AB8"/>
    <w:rsid w:val="255BD963"/>
    <w:rsid w:val="255D1784"/>
    <w:rsid w:val="2563B862"/>
    <w:rsid w:val="25706FD6"/>
    <w:rsid w:val="2577B112"/>
    <w:rsid w:val="257CF2E4"/>
    <w:rsid w:val="2589597A"/>
    <w:rsid w:val="25AC5399"/>
    <w:rsid w:val="25AD4B77"/>
    <w:rsid w:val="260255F9"/>
    <w:rsid w:val="2629478C"/>
    <w:rsid w:val="26308FA6"/>
    <w:rsid w:val="2642A1BF"/>
    <w:rsid w:val="26659B9B"/>
    <w:rsid w:val="266C0FE6"/>
    <w:rsid w:val="26992FB2"/>
    <w:rsid w:val="26B92015"/>
    <w:rsid w:val="26BA4760"/>
    <w:rsid w:val="26DF7436"/>
    <w:rsid w:val="26E6E4BE"/>
    <w:rsid w:val="26EAA2FC"/>
    <w:rsid w:val="26F4DD54"/>
    <w:rsid w:val="26FF051E"/>
    <w:rsid w:val="2704B2ED"/>
    <w:rsid w:val="27103563"/>
    <w:rsid w:val="2726D35B"/>
    <w:rsid w:val="272E772C"/>
    <w:rsid w:val="2748BAF5"/>
    <w:rsid w:val="27642E39"/>
    <w:rsid w:val="2797CD7C"/>
    <w:rsid w:val="27C13BBC"/>
    <w:rsid w:val="27D728BB"/>
    <w:rsid w:val="27E02AC6"/>
    <w:rsid w:val="27F38033"/>
    <w:rsid w:val="27F79A7D"/>
    <w:rsid w:val="27FDDA10"/>
    <w:rsid w:val="280DA231"/>
    <w:rsid w:val="287F8705"/>
    <w:rsid w:val="28A784BE"/>
    <w:rsid w:val="28D2E2B2"/>
    <w:rsid w:val="28DEC3E5"/>
    <w:rsid w:val="28E86B13"/>
    <w:rsid w:val="28EF0D59"/>
    <w:rsid w:val="28F323AA"/>
    <w:rsid w:val="29252F98"/>
    <w:rsid w:val="294A0A6C"/>
    <w:rsid w:val="297A4281"/>
    <w:rsid w:val="2996BC8A"/>
    <w:rsid w:val="29A27854"/>
    <w:rsid w:val="29B017B8"/>
    <w:rsid w:val="29EE755A"/>
    <w:rsid w:val="29FAFDD6"/>
    <w:rsid w:val="2A0937EF"/>
    <w:rsid w:val="2A24D55D"/>
    <w:rsid w:val="2A2A34D3"/>
    <w:rsid w:val="2A364A23"/>
    <w:rsid w:val="2A74EABB"/>
    <w:rsid w:val="2A7F7911"/>
    <w:rsid w:val="2AB711EE"/>
    <w:rsid w:val="2AC8660C"/>
    <w:rsid w:val="2ACD2C2E"/>
    <w:rsid w:val="2ADF8243"/>
    <w:rsid w:val="2B062867"/>
    <w:rsid w:val="2B10DA21"/>
    <w:rsid w:val="2B19AF5A"/>
    <w:rsid w:val="2B1BDEFE"/>
    <w:rsid w:val="2B47EC56"/>
    <w:rsid w:val="2B618333"/>
    <w:rsid w:val="2BA17B70"/>
    <w:rsid w:val="2BD6F905"/>
    <w:rsid w:val="2BEAAB69"/>
    <w:rsid w:val="2BF25DB5"/>
    <w:rsid w:val="2C18E487"/>
    <w:rsid w:val="2C1B63C1"/>
    <w:rsid w:val="2C4570B6"/>
    <w:rsid w:val="2C4BFAE8"/>
    <w:rsid w:val="2C66D73D"/>
    <w:rsid w:val="2C87757C"/>
    <w:rsid w:val="2C8DD641"/>
    <w:rsid w:val="2C9ACB86"/>
    <w:rsid w:val="2CAA72B5"/>
    <w:rsid w:val="2CAB037E"/>
    <w:rsid w:val="2CC9B197"/>
    <w:rsid w:val="2CDF78E9"/>
    <w:rsid w:val="2D0EC4C4"/>
    <w:rsid w:val="2D1456D8"/>
    <w:rsid w:val="2D1D07E4"/>
    <w:rsid w:val="2D2F8CDD"/>
    <w:rsid w:val="2D6EFDE8"/>
    <w:rsid w:val="2D85ED84"/>
    <w:rsid w:val="2D8C7DD9"/>
    <w:rsid w:val="2D9C7D86"/>
    <w:rsid w:val="2DB80879"/>
    <w:rsid w:val="2DC5EA75"/>
    <w:rsid w:val="2DCE10BD"/>
    <w:rsid w:val="2DD12E73"/>
    <w:rsid w:val="2DDA0D86"/>
    <w:rsid w:val="2E165410"/>
    <w:rsid w:val="2E2CEB09"/>
    <w:rsid w:val="2E399051"/>
    <w:rsid w:val="2E3F2B1B"/>
    <w:rsid w:val="2E5B30E5"/>
    <w:rsid w:val="2EC487E9"/>
    <w:rsid w:val="2F13E9E5"/>
    <w:rsid w:val="2F23E2C0"/>
    <w:rsid w:val="2F563045"/>
    <w:rsid w:val="2F6E3386"/>
    <w:rsid w:val="2F79CC52"/>
    <w:rsid w:val="2F916C76"/>
    <w:rsid w:val="2F9C05B3"/>
    <w:rsid w:val="2FB32A75"/>
    <w:rsid w:val="2FC5EB9D"/>
    <w:rsid w:val="2FCB54C2"/>
    <w:rsid w:val="2FDE1458"/>
    <w:rsid w:val="2FDF88E1"/>
    <w:rsid w:val="300490AA"/>
    <w:rsid w:val="301A4E8B"/>
    <w:rsid w:val="3052F3D0"/>
    <w:rsid w:val="305FD92C"/>
    <w:rsid w:val="308305A3"/>
    <w:rsid w:val="3088D5BF"/>
    <w:rsid w:val="308EC119"/>
    <w:rsid w:val="30C53531"/>
    <w:rsid w:val="30EB741D"/>
    <w:rsid w:val="30EFC8C0"/>
    <w:rsid w:val="31063629"/>
    <w:rsid w:val="3112EB10"/>
    <w:rsid w:val="316516BF"/>
    <w:rsid w:val="31855466"/>
    <w:rsid w:val="318AB13B"/>
    <w:rsid w:val="31956F25"/>
    <w:rsid w:val="31A4C7F5"/>
    <w:rsid w:val="31A4D9D4"/>
    <w:rsid w:val="31BE5BEF"/>
    <w:rsid w:val="31EBC9B4"/>
    <w:rsid w:val="31EE7901"/>
    <w:rsid w:val="320A1D4D"/>
    <w:rsid w:val="3214842F"/>
    <w:rsid w:val="324A1085"/>
    <w:rsid w:val="3269D9BE"/>
    <w:rsid w:val="329C9EB9"/>
    <w:rsid w:val="32D34F49"/>
    <w:rsid w:val="32F08342"/>
    <w:rsid w:val="3305A82E"/>
    <w:rsid w:val="33177E44"/>
    <w:rsid w:val="3339A7EA"/>
    <w:rsid w:val="336406AB"/>
    <w:rsid w:val="33684009"/>
    <w:rsid w:val="33B7478C"/>
    <w:rsid w:val="33DD30D9"/>
    <w:rsid w:val="33EED8A3"/>
    <w:rsid w:val="33F0F563"/>
    <w:rsid w:val="33FA40F8"/>
    <w:rsid w:val="3407B87C"/>
    <w:rsid w:val="342F5665"/>
    <w:rsid w:val="342FB8DE"/>
    <w:rsid w:val="34505EB1"/>
    <w:rsid w:val="345D8E92"/>
    <w:rsid w:val="3463B5B0"/>
    <w:rsid w:val="34670D42"/>
    <w:rsid w:val="348AD58A"/>
    <w:rsid w:val="34A28581"/>
    <w:rsid w:val="34A8F340"/>
    <w:rsid w:val="34AB1645"/>
    <w:rsid w:val="34B9667A"/>
    <w:rsid w:val="34F052FC"/>
    <w:rsid w:val="34FE974F"/>
    <w:rsid w:val="350353DC"/>
    <w:rsid w:val="3526976C"/>
    <w:rsid w:val="352882E3"/>
    <w:rsid w:val="353028C0"/>
    <w:rsid w:val="354CA8FF"/>
    <w:rsid w:val="359340EC"/>
    <w:rsid w:val="35980E64"/>
    <w:rsid w:val="35A5EFB4"/>
    <w:rsid w:val="35B40E41"/>
    <w:rsid w:val="35D5DE3A"/>
    <w:rsid w:val="35E078E0"/>
    <w:rsid w:val="35E1BCB8"/>
    <w:rsid w:val="35F0F9F8"/>
    <w:rsid w:val="3615F762"/>
    <w:rsid w:val="36467ACD"/>
    <w:rsid w:val="3657B448"/>
    <w:rsid w:val="3658C589"/>
    <w:rsid w:val="36617C42"/>
    <w:rsid w:val="3668DAFC"/>
    <w:rsid w:val="366CD1C9"/>
    <w:rsid w:val="36AF1F2B"/>
    <w:rsid w:val="36E72C31"/>
    <w:rsid w:val="372E7615"/>
    <w:rsid w:val="37394EE7"/>
    <w:rsid w:val="3741E822"/>
    <w:rsid w:val="376F4333"/>
    <w:rsid w:val="379AB997"/>
    <w:rsid w:val="37A423CF"/>
    <w:rsid w:val="37C20A98"/>
    <w:rsid w:val="37CFA0DB"/>
    <w:rsid w:val="37E4DB1A"/>
    <w:rsid w:val="37F83F37"/>
    <w:rsid w:val="38309CD1"/>
    <w:rsid w:val="38418CE3"/>
    <w:rsid w:val="385BEFBE"/>
    <w:rsid w:val="385EF927"/>
    <w:rsid w:val="38687415"/>
    <w:rsid w:val="387FDA41"/>
    <w:rsid w:val="389843DC"/>
    <w:rsid w:val="389EAF9E"/>
    <w:rsid w:val="38B3ECF6"/>
    <w:rsid w:val="38F6D034"/>
    <w:rsid w:val="390CFFCC"/>
    <w:rsid w:val="3914A68D"/>
    <w:rsid w:val="391DFF71"/>
    <w:rsid w:val="3924C19A"/>
    <w:rsid w:val="392DADDC"/>
    <w:rsid w:val="39458DAC"/>
    <w:rsid w:val="394FC4AF"/>
    <w:rsid w:val="395571F0"/>
    <w:rsid w:val="396ADB9C"/>
    <w:rsid w:val="39BC4E69"/>
    <w:rsid w:val="39CDBA2F"/>
    <w:rsid w:val="39E93B06"/>
    <w:rsid w:val="3A2036B7"/>
    <w:rsid w:val="3A224D70"/>
    <w:rsid w:val="3A291332"/>
    <w:rsid w:val="3A2F60AE"/>
    <w:rsid w:val="3A32C6B1"/>
    <w:rsid w:val="3A63E05B"/>
    <w:rsid w:val="3A67852E"/>
    <w:rsid w:val="3A7466B6"/>
    <w:rsid w:val="3AB2F5F9"/>
    <w:rsid w:val="3AD1BAD7"/>
    <w:rsid w:val="3ADBCA20"/>
    <w:rsid w:val="3AE403E2"/>
    <w:rsid w:val="3AE67803"/>
    <w:rsid w:val="3B0825ED"/>
    <w:rsid w:val="3B41B9DF"/>
    <w:rsid w:val="3B455F09"/>
    <w:rsid w:val="3B4D88FD"/>
    <w:rsid w:val="3B5BB3AE"/>
    <w:rsid w:val="3BC2D76D"/>
    <w:rsid w:val="3CA6D2F3"/>
    <w:rsid w:val="3CC0AAE0"/>
    <w:rsid w:val="3CC1D71D"/>
    <w:rsid w:val="3CCBD5D0"/>
    <w:rsid w:val="3CE88435"/>
    <w:rsid w:val="3CE9595E"/>
    <w:rsid w:val="3CF09C91"/>
    <w:rsid w:val="3D0366A3"/>
    <w:rsid w:val="3D07B87C"/>
    <w:rsid w:val="3D2C370F"/>
    <w:rsid w:val="3D4E08F6"/>
    <w:rsid w:val="3D6B420F"/>
    <w:rsid w:val="3D77FC67"/>
    <w:rsid w:val="3D8EA80B"/>
    <w:rsid w:val="3D90E07F"/>
    <w:rsid w:val="3DA36517"/>
    <w:rsid w:val="3DA5AD54"/>
    <w:rsid w:val="3DBD3659"/>
    <w:rsid w:val="3DE9C8EE"/>
    <w:rsid w:val="3E06CEB8"/>
    <w:rsid w:val="3E097F2E"/>
    <w:rsid w:val="3E14C59B"/>
    <w:rsid w:val="3E1E7FAB"/>
    <w:rsid w:val="3E27A902"/>
    <w:rsid w:val="3E7371FA"/>
    <w:rsid w:val="3E8FE369"/>
    <w:rsid w:val="3E94127F"/>
    <w:rsid w:val="3E94E631"/>
    <w:rsid w:val="3ECC2D74"/>
    <w:rsid w:val="3EFEF261"/>
    <w:rsid w:val="3F04DBEE"/>
    <w:rsid w:val="3F0EFFF6"/>
    <w:rsid w:val="3F313B39"/>
    <w:rsid w:val="3F5906BA"/>
    <w:rsid w:val="3FA7DA2D"/>
    <w:rsid w:val="4030B692"/>
    <w:rsid w:val="405284BA"/>
    <w:rsid w:val="4067E24C"/>
    <w:rsid w:val="406CD3E1"/>
    <w:rsid w:val="4076C448"/>
    <w:rsid w:val="40921F6A"/>
    <w:rsid w:val="40BC7ACC"/>
    <w:rsid w:val="40C0CFD8"/>
    <w:rsid w:val="40C61B2E"/>
    <w:rsid w:val="40C75E90"/>
    <w:rsid w:val="41012A7E"/>
    <w:rsid w:val="41045740"/>
    <w:rsid w:val="41053275"/>
    <w:rsid w:val="4108C35D"/>
    <w:rsid w:val="410C3383"/>
    <w:rsid w:val="411342F8"/>
    <w:rsid w:val="41521AA6"/>
    <w:rsid w:val="415FFC96"/>
    <w:rsid w:val="4163ACD3"/>
    <w:rsid w:val="41796083"/>
    <w:rsid w:val="4200F955"/>
    <w:rsid w:val="4202B294"/>
    <w:rsid w:val="4215419B"/>
    <w:rsid w:val="4219DEF1"/>
    <w:rsid w:val="4223082E"/>
    <w:rsid w:val="4256F0F2"/>
    <w:rsid w:val="42668453"/>
    <w:rsid w:val="42B7CD22"/>
    <w:rsid w:val="42BE7FD8"/>
    <w:rsid w:val="42F1A115"/>
    <w:rsid w:val="43062C25"/>
    <w:rsid w:val="431D602F"/>
    <w:rsid w:val="4325AE81"/>
    <w:rsid w:val="4336044C"/>
    <w:rsid w:val="43891677"/>
    <w:rsid w:val="43B3C315"/>
    <w:rsid w:val="43CCA79C"/>
    <w:rsid w:val="43CD040D"/>
    <w:rsid w:val="43EEA07B"/>
    <w:rsid w:val="43F31CE6"/>
    <w:rsid w:val="4464BC7E"/>
    <w:rsid w:val="446CDA6F"/>
    <w:rsid w:val="44C58CEF"/>
    <w:rsid w:val="44D2B598"/>
    <w:rsid w:val="44D9D788"/>
    <w:rsid w:val="45058BB8"/>
    <w:rsid w:val="451012D4"/>
    <w:rsid w:val="4523C4B1"/>
    <w:rsid w:val="45457269"/>
    <w:rsid w:val="45661345"/>
    <w:rsid w:val="457973DE"/>
    <w:rsid w:val="45886ED1"/>
    <w:rsid w:val="458B7411"/>
    <w:rsid w:val="45936B39"/>
    <w:rsid w:val="45B56E50"/>
    <w:rsid w:val="45B6B932"/>
    <w:rsid w:val="45CEC7E8"/>
    <w:rsid w:val="45CFC224"/>
    <w:rsid w:val="45EBAE52"/>
    <w:rsid w:val="45F8AE1A"/>
    <w:rsid w:val="45FF6005"/>
    <w:rsid w:val="46091380"/>
    <w:rsid w:val="46107FD7"/>
    <w:rsid w:val="463E671D"/>
    <w:rsid w:val="466A16E7"/>
    <w:rsid w:val="468D5C37"/>
    <w:rsid w:val="46CC3C91"/>
    <w:rsid w:val="46CFD5BE"/>
    <w:rsid w:val="46D6AEC3"/>
    <w:rsid w:val="47028522"/>
    <w:rsid w:val="47081800"/>
    <w:rsid w:val="47092081"/>
    <w:rsid w:val="472118CD"/>
    <w:rsid w:val="4727DCEA"/>
    <w:rsid w:val="4751F421"/>
    <w:rsid w:val="47753A21"/>
    <w:rsid w:val="47BB40F9"/>
    <w:rsid w:val="47ECBEEB"/>
    <w:rsid w:val="47FBE4C2"/>
    <w:rsid w:val="480EBAA5"/>
    <w:rsid w:val="4897B6E3"/>
    <w:rsid w:val="48AEB547"/>
    <w:rsid w:val="48C5CD71"/>
    <w:rsid w:val="48CF08EB"/>
    <w:rsid w:val="48E76F33"/>
    <w:rsid w:val="48F99C9C"/>
    <w:rsid w:val="490D22A2"/>
    <w:rsid w:val="492EEB70"/>
    <w:rsid w:val="493EA451"/>
    <w:rsid w:val="4948526F"/>
    <w:rsid w:val="496F41EC"/>
    <w:rsid w:val="499CB0DF"/>
    <w:rsid w:val="49A9190D"/>
    <w:rsid w:val="49AF3CA2"/>
    <w:rsid w:val="49C96016"/>
    <w:rsid w:val="49D601DE"/>
    <w:rsid w:val="49EB6832"/>
    <w:rsid w:val="49EC8993"/>
    <w:rsid w:val="4A0A2540"/>
    <w:rsid w:val="4A1FA95B"/>
    <w:rsid w:val="4A40221E"/>
    <w:rsid w:val="4A557A2D"/>
    <w:rsid w:val="4A59C846"/>
    <w:rsid w:val="4A6881A5"/>
    <w:rsid w:val="4A7EE40B"/>
    <w:rsid w:val="4A96D525"/>
    <w:rsid w:val="4A96D720"/>
    <w:rsid w:val="4AD5685D"/>
    <w:rsid w:val="4AD940ED"/>
    <w:rsid w:val="4B00D32A"/>
    <w:rsid w:val="4B1F4D50"/>
    <w:rsid w:val="4B425A76"/>
    <w:rsid w:val="4B63ACC7"/>
    <w:rsid w:val="4B85F5B2"/>
    <w:rsid w:val="4BA76740"/>
    <w:rsid w:val="4BC709D8"/>
    <w:rsid w:val="4BC7686E"/>
    <w:rsid w:val="4BCB4979"/>
    <w:rsid w:val="4BE636D5"/>
    <w:rsid w:val="4C2E5AB7"/>
    <w:rsid w:val="4C2F5111"/>
    <w:rsid w:val="4C5BC82B"/>
    <w:rsid w:val="4C60701D"/>
    <w:rsid w:val="4C63F1A2"/>
    <w:rsid w:val="4C79E457"/>
    <w:rsid w:val="4C7A6F1E"/>
    <w:rsid w:val="4C9BBE85"/>
    <w:rsid w:val="4D23EB8B"/>
    <w:rsid w:val="4D2B4F80"/>
    <w:rsid w:val="4D610F04"/>
    <w:rsid w:val="4D62A41B"/>
    <w:rsid w:val="4D6AF02F"/>
    <w:rsid w:val="4D743601"/>
    <w:rsid w:val="4D7B16CA"/>
    <w:rsid w:val="4D8E9EB7"/>
    <w:rsid w:val="4D9DA62C"/>
    <w:rsid w:val="4DBF67CA"/>
    <w:rsid w:val="4DC34210"/>
    <w:rsid w:val="4DCAAA0F"/>
    <w:rsid w:val="4DD67D8B"/>
    <w:rsid w:val="4DD804F7"/>
    <w:rsid w:val="4DFAEE93"/>
    <w:rsid w:val="4E139942"/>
    <w:rsid w:val="4E15B33A"/>
    <w:rsid w:val="4E2DE669"/>
    <w:rsid w:val="4E667D92"/>
    <w:rsid w:val="4EACC082"/>
    <w:rsid w:val="4F1D6313"/>
    <w:rsid w:val="4F5A4B51"/>
    <w:rsid w:val="4F6F2627"/>
    <w:rsid w:val="4F761761"/>
    <w:rsid w:val="4F7F3889"/>
    <w:rsid w:val="4F8A545A"/>
    <w:rsid w:val="4FCFBB4D"/>
    <w:rsid w:val="4FE657B9"/>
    <w:rsid w:val="4FF08788"/>
    <w:rsid w:val="50132E21"/>
    <w:rsid w:val="5018B2F8"/>
    <w:rsid w:val="5025449A"/>
    <w:rsid w:val="50322BC7"/>
    <w:rsid w:val="504280AF"/>
    <w:rsid w:val="505DF7BB"/>
    <w:rsid w:val="505E2AB6"/>
    <w:rsid w:val="5095657D"/>
    <w:rsid w:val="5098F096"/>
    <w:rsid w:val="5099D137"/>
    <w:rsid w:val="50A3AFCA"/>
    <w:rsid w:val="50D9CF13"/>
    <w:rsid w:val="50E8C560"/>
    <w:rsid w:val="50F9FC7C"/>
    <w:rsid w:val="511DF2C8"/>
    <w:rsid w:val="51319716"/>
    <w:rsid w:val="5136816B"/>
    <w:rsid w:val="5169CF61"/>
    <w:rsid w:val="5169E42F"/>
    <w:rsid w:val="5172B662"/>
    <w:rsid w:val="519B8EB7"/>
    <w:rsid w:val="51FC3591"/>
    <w:rsid w:val="52165DCA"/>
    <w:rsid w:val="521BD074"/>
    <w:rsid w:val="5241750D"/>
    <w:rsid w:val="5247371C"/>
    <w:rsid w:val="5289E795"/>
    <w:rsid w:val="529DE3CF"/>
    <w:rsid w:val="52A6CB46"/>
    <w:rsid w:val="52D46B2D"/>
    <w:rsid w:val="52E4136F"/>
    <w:rsid w:val="52E6CF17"/>
    <w:rsid w:val="53012346"/>
    <w:rsid w:val="530D8256"/>
    <w:rsid w:val="5322D751"/>
    <w:rsid w:val="5337349A"/>
    <w:rsid w:val="533A1D93"/>
    <w:rsid w:val="5350F760"/>
    <w:rsid w:val="535836AE"/>
    <w:rsid w:val="535D5E3C"/>
    <w:rsid w:val="536EBEAC"/>
    <w:rsid w:val="536F2564"/>
    <w:rsid w:val="538BC5C2"/>
    <w:rsid w:val="538CB0B9"/>
    <w:rsid w:val="5396D5F8"/>
    <w:rsid w:val="53AE392E"/>
    <w:rsid w:val="53BA280B"/>
    <w:rsid w:val="53C9837D"/>
    <w:rsid w:val="540EBA86"/>
    <w:rsid w:val="542F1FFF"/>
    <w:rsid w:val="545919FE"/>
    <w:rsid w:val="54674DEC"/>
    <w:rsid w:val="547DD7A7"/>
    <w:rsid w:val="54B2CF80"/>
    <w:rsid w:val="54B601E7"/>
    <w:rsid w:val="54C71DF3"/>
    <w:rsid w:val="54E9D2EB"/>
    <w:rsid w:val="54FAC08F"/>
    <w:rsid w:val="5516B41E"/>
    <w:rsid w:val="553E888E"/>
    <w:rsid w:val="554ADBDC"/>
    <w:rsid w:val="556BDA94"/>
    <w:rsid w:val="556F9D89"/>
    <w:rsid w:val="55747D9E"/>
    <w:rsid w:val="557EC866"/>
    <w:rsid w:val="55CBDE74"/>
    <w:rsid w:val="55CD6D9F"/>
    <w:rsid w:val="55E7AF87"/>
    <w:rsid w:val="5602A38D"/>
    <w:rsid w:val="56225989"/>
    <w:rsid w:val="5626E56B"/>
    <w:rsid w:val="5631AB1F"/>
    <w:rsid w:val="564D97C2"/>
    <w:rsid w:val="5655D77D"/>
    <w:rsid w:val="566F7DE2"/>
    <w:rsid w:val="568940E0"/>
    <w:rsid w:val="56AB2E54"/>
    <w:rsid w:val="56AFF9E1"/>
    <w:rsid w:val="56B1D22F"/>
    <w:rsid w:val="56B3AAA4"/>
    <w:rsid w:val="56B52E47"/>
    <w:rsid w:val="56E1C383"/>
    <w:rsid w:val="56FE1180"/>
    <w:rsid w:val="56FEBFAC"/>
    <w:rsid w:val="571A38CA"/>
    <w:rsid w:val="5724C591"/>
    <w:rsid w:val="5739307B"/>
    <w:rsid w:val="5740AA67"/>
    <w:rsid w:val="5758FC19"/>
    <w:rsid w:val="57674BD9"/>
    <w:rsid w:val="5768A68F"/>
    <w:rsid w:val="57693E00"/>
    <w:rsid w:val="576D9FCA"/>
    <w:rsid w:val="57797FAC"/>
    <w:rsid w:val="577B5204"/>
    <w:rsid w:val="5786F522"/>
    <w:rsid w:val="57AB5D38"/>
    <w:rsid w:val="57B57869"/>
    <w:rsid w:val="57B5BCFF"/>
    <w:rsid w:val="57B88B13"/>
    <w:rsid w:val="57BDA3E7"/>
    <w:rsid w:val="57F9504F"/>
    <w:rsid w:val="57FE273D"/>
    <w:rsid w:val="5810AE54"/>
    <w:rsid w:val="581A9237"/>
    <w:rsid w:val="5830A488"/>
    <w:rsid w:val="58642B16"/>
    <w:rsid w:val="5864FDFF"/>
    <w:rsid w:val="58914374"/>
    <w:rsid w:val="58A4E3DC"/>
    <w:rsid w:val="58BB0184"/>
    <w:rsid w:val="58F203F2"/>
    <w:rsid w:val="59367E1B"/>
    <w:rsid w:val="595C0444"/>
    <w:rsid w:val="5977A92E"/>
    <w:rsid w:val="598B3AA1"/>
    <w:rsid w:val="59CD05AD"/>
    <w:rsid w:val="59CF93A3"/>
    <w:rsid w:val="59DE0030"/>
    <w:rsid w:val="5A0A0C2B"/>
    <w:rsid w:val="5A141922"/>
    <w:rsid w:val="5A3DE02D"/>
    <w:rsid w:val="5AA70EB1"/>
    <w:rsid w:val="5ABAB230"/>
    <w:rsid w:val="5ABC08ED"/>
    <w:rsid w:val="5AC28E8A"/>
    <w:rsid w:val="5AC540A3"/>
    <w:rsid w:val="5AC6CF7C"/>
    <w:rsid w:val="5ADF4F9D"/>
    <w:rsid w:val="5AE4C952"/>
    <w:rsid w:val="5B039488"/>
    <w:rsid w:val="5B2636EE"/>
    <w:rsid w:val="5B2CF69F"/>
    <w:rsid w:val="5B3AFA3F"/>
    <w:rsid w:val="5B518012"/>
    <w:rsid w:val="5B810EBF"/>
    <w:rsid w:val="5B8BE314"/>
    <w:rsid w:val="5BC06545"/>
    <w:rsid w:val="5BCAF479"/>
    <w:rsid w:val="5BD92F55"/>
    <w:rsid w:val="5BE63C4F"/>
    <w:rsid w:val="5BF1A850"/>
    <w:rsid w:val="5C134E5E"/>
    <w:rsid w:val="5C173ED0"/>
    <w:rsid w:val="5C291824"/>
    <w:rsid w:val="5C2A4E12"/>
    <w:rsid w:val="5C4B0B6A"/>
    <w:rsid w:val="5C6639F2"/>
    <w:rsid w:val="5C81FFC4"/>
    <w:rsid w:val="5CBB7FF7"/>
    <w:rsid w:val="5CF7A629"/>
    <w:rsid w:val="5D0C18D4"/>
    <w:rsid w:val="5D3ADF2F"/>
    <w:rsid w:val="5D45AB05"/>
    <w:rsid w:val="5D45D127"/>
    <w:rsid w:val="5D74D289"/>
    <w:rsid w:val="5D9C91C9"/>
    <w:rsid w:val="5DA5A765"/>
    <w:rsid w:val="5DBA1C24"/>
    <w:rsid w:val="5DC7EF71"/>
    <w:rsid w:val="5DD59D35"/>
    <w:rsid w:val="5DDC3392"/>
    <w:rsid w:val="5DE45E84"/>
    <w:rsid w:val="5DE7FAB3"/>
    <w:rsid w:val="5DF70087"/>
    <w:rsid w:val="5E28E65B"/>
    <w:rsid w:val="5E3CA857"/>
    <w:rsid w:val="5E92BFEF"/>
    <w:rsid w:val="5EA76A80"/>
    <w:rsid w:val="5EA96850"/>
    <w:rsid w:val="5EAD50D2"/>
    <w:rsid w:val="5EAD61F9"/>
    <w:rsid w:val="5EB6AD38"/>
    <w:rsid w:val="5EC494C2"/>
    <w:rsid w:val="5EFE7AA4"/>
    <w:rsid w:val="5F1BF39A"/>
    <w:rsid w:val="5F27EFD5"/>
    <w:rsid w:val="5F36A780"/>
    <w:rsid w:val="5F4EC144"/>
    <w:rsid w:val="5F60F272"/>
    <w:rsid w:val="5F61433E"/>
    <w:rsid w:val="5F70D22D"/>
    <w:rsid w:val="5F78AF51"/>
    <w:rsid w:val="5F7E53DF"/>
    <w:rsid w:val="5F86CF87"/>
    <w:rsid w:val="5F8A6CFD"/>
    <w:rsid w:val="5FB0238C"/>
    <w:rsid w:val="5FEB8ACA"/>
    <w:rsid w:val="5FEC5152"/>
    <w:rsid w:val="6046C087"/>
    <w:rsid w:val="60653367"/>
    <w:rsid w:val="60714A14"/>
    <w:rsid w:val="6098FAB1"/>
    <w:rsid w:val="609BA0CA"/>
    <w:rsid w:val="60AE4493"/>
    <w:rsid w:val="60DBF4EF"/>
    <w:rsid w:val="60E1BB32"/>
    <w:rsid w:val="610F77FB"/>
    <w:rsid w:val="61102046"/>
    <w:rsid w:val="6117B6EA"/>
    <w:rsid w:val="613E2421"/>
    <w:rsid w:val="615C5EBE"/>
    <w:rsid w:val="6166A542"/>
    <w:rsid w:val="618E6723"/>
    <w:rsid w:val="6190C6C0"/>
    <w:rsid w:val="624C2D8E"/>
    <w:rsid w:val="6279E29D"/>
    <w:rsid w:val="62E0C739"/>
    <w:rsid w:val="6304F26F"/>
    <w:rsid w:val="6305FDEC"/>
    <w:rsid w:val="631A3193"/>
    <w:rsid w:val="631DCAE9"/>
    <w:rsid w:val="633839F3"/>
    <w:rsid w:val="633A21B6"/>
    <w:rsid w:val="63532E53"/>
    <w:rsid w:val="635E2A8D"/>
    <w:rsid w:val="638ED172"/>
    <w:rsid w:val="6391B9DE"/>
    <w:rsid w:val="63C537CC"/>
    <w:rsid w:val="63CDCCB2"/>
    <w:rsid w:val="640F7116"/>
    <w:rsid w:val="6412E5DF"/>
    <w:rsid w:val="64156908"/>
    <w:rsid w:val="6430D602"/>
    <w:rsid w:val="645EE125"/>
    <w:rsid w:val="6478163A"/>
    <w:rsid w:val="64C8686F"/>
    <w:rsid w:val="6502A717"/>
    <w:rsid w:val="6508A110"/>
    <w:rsid w:val="6535956E"/>
    <w:rsid w:val="65585594"/>
    <w:rsid w:val="6569F127"/>
    <w:rsid w:val="65A7ED92"/>
    <w:rsid w:val="65BF4DE7"/>
    <w:rsid w:val="65E6398E"/>
    <w:rsid w:val="65F04E76"/>
    <w:rsid w:val="662DFE6C"/>
    <w:rsid w:val="665E9CDE"/>
    <w:rsid w:val="668A6C16"/>
    <w:rsid w:val="66B1BFBE"/>
    <w:rsid w:val="66B43716"/>
    <w:rsid w:val="66C0014B"/>
    <w:rsid w:val="66ED1E98"/>
    <w:rsid w:val="67172CFA"/>
    <w:rsid w:val="671E5ACD"/>
    <w:rsid w:val="6724491E"/>
    <w:rsid w:val="672E8469"/>
    <w:rsid w:val="6743EC11"/>
    <w:rsid w:val="676BCAEB"/>
    <w:rsid w:val="67922BAB"/>
    <w:rsid w:val="67AF2918"/>
    <w:rsid w:val="67B4541F"/>
    <w:rsid w:val="67C9929C"/>
    <w:rsid w:val="67F9E08B"/>
    <w:rsid w:val="681BCABF"/>
    <w:rsid w:val="681C68E6"/>
    <w:rsid w:val="68322EDC"/>
    <w:rsid w:val="683310CC"/>
    <w:rsid w:val="6837753D"/>
    <w:rsid w:val="68632275"/>
    <w:rsid w:val="687588B0"/>
    <w:rsid w:val="687CC3F6"/>
    <w:rsid w:val="68A17991"/>
    <w:rsid w:val="68A8DA84"/>
    <w:rsid w:val="68AC17E5"/>
    <w:rsid w:val="68B5AC33"/>
    <w:rsid w:val="68CD48AD"/>
    <w:rsid w:val="6917748B"/>
    <w:rsid w:val="69231FB1"/>
    <w:rsid w:val="693EBAA8"/>
    <w:rsid w:val="69436C49"/>
    <w:rsid w:val="6944335F"/>
    <w:rsid w:val="69891586"/>
    <w:rsid w:val="69DC29D6"/>
    <w:rsid w:val="69EBD7D8"/>
    <w:rsid w:val="69F7D2A6"/>
    <w:rsid w:val="6A06CB2A"/>
    <w:rsid w:val="6A0804B3"/>
    <w:rsid w:val="6A32F238"/>
    <w:rsid w:val="6A570C7B"/>
    <w:rsid w:val="6A6FA87E"/>
    <w:rsid w:val="6A7DFA31"/>
    <w:rsid w:val="6A9F5A5D"/>
    <w:rsid w:val="6AA73866"/>
    <w:rsid w:val="6AC654B8"/>
    <w:rsid w:val="6AE1D389"/>
    <w:rsid w:val="6B279DEE"/>
    <w:rsid w:val="6B3C6ADA"/>
    <w:rsid w:val="6B4E614F"/>
    <w:rsid w:val="6B6D53E7"/>
    <w:rsid w:val="6BAAC57F"/>
    <w:rsid w:val="6BD25630"/>
    <w:rsid w:val="6BDDA397"/>
    <w:rsid w:val="6BE0E9A5"/>
    <w:rsid w:val="6C04A043"/>
    <w:rsid w:val="6C496B70"/>
    <w:rsid w:val="6C4D27C9"/>
    <w:rsid w:val="6C663A8A"/>
    <w:rsid w:val="6C9D5934"/>
    <w:rsid w:val="6CB4B049"/>
    <w:rsid w:val="6CDCB900"/>
    <w:rsid w:val="6CEFFADA"/>
    <w:rsid w:val="6CF844EA"/>
    <w:rsid w:val="6D0058A8"/>
    <w:rsid w:val="6D746E17"/>
    <w:rsid w:val="6D7B18E2"/>
    <w:rsid w:val="6D7C7F31"/>
    <w:rsid w:val="6D89059C"/>
    <w:rsid w:val="6DBAEB35"/>
    <w:rsid w:val="6DC8DD66"/>
    <w:rsid w:val="6DCAC474"/>
    <w:rsid w:val="6DD12634"/>
    <w:rsid w:val="6DF7320E"/>
    <w:rsid w:val="6E1FE15B"/>
    <w:rsid w:val="6E2B56F4"/>
    <w:rsid w:val="6E6244D9"/>
    <w:rsid w:val="6F1ECE06"/>
    <w:rsid w:val="6F2A27C3"/>
    <w:rsid w:val="6F2DCF1A"/>
    <w:rsid w:val="6F7938D8"/>
    <w:rsid w:val="6F9CC51C"/>
    <w:rsid w:val="70071004"/>
    <w:rsid w:val="70214FB8"/>
    <w:rsid w:val="7030A2BA"/>
    <w:rsid w:val="704A0B4B"/>
    <w:rsid w:val="707331CD"/>
    <w:rsid w:val="70A81142"/>
    <w:rsid w:val="70B17C95"/>
    <w:rsid w:val="70B3E4B2"/>
    <w:rsid w:val="70C4DE88"/>
    <w:rsid w:val="70CD0E1E"/>
    <w:rsid w:val="70DCE509"/>
    <w:rsid w:val="70DE2304"/>
    <w:rsid w:val="7106B397"/>
    <w:rsid w:val="7116D741"/>
    <w:rsid w:val="7138E2E6"/>
    <w:rsid w:val="713E8C02"/>
    <w:rsid w:val="71481D58"/>
    <w:rsid w:val="7149679C"/>
    <w:rsid w:val="7151CB34"/>
    <w:rsid w:val="715B3DFC"/>
    <w:rsid w:val="716AAE21"/>
    <w:rsid w:val="71A2DCCB"/>
    <w:rsid w:val="71AE7CE8"/>
    <w:rsid w:val="71B8F234"/>
    <w:rsid w:val="721B926A"/>
    <w:rsid w:val="7279D362"/>
    <w:rsid w:val="72A760A1"/>
    <w:rsid w:val="72CA93E7"/>
    <w:rsid w:val="72D1929C"/>
    <w:rsid w:val="72D5D614"/>
    <w:rsid w:val="73325DD6"/>
    <w:rsid w:val="73327296"/>
    <w:rsid w:val="7341606C"/>
    <w:rsid w:val="73724F1F"/>
    <w:rsid w:val="73C4D767"/>
    <w:rsid w:val="73ED7815"/>
    <w:rsid w:val="73F4437D"/>
    <w:rsid w:val="73F9F42E"/>
    <w:rsid w:val="74180CEE"/>
    <w:rsid w:val="742B90D9"/>
    <w:rsid w:val="74C6FF01"/>
    <w:rsid w:val="74F160F3"/>
    <w:rsid w:val="7501E711"/>
    <w:rsid w:val="7518DBD8"/>
    <w:rsid w:val="75246BAE"/>
    <w:rsid w:val="75503B6C"/>
    <w:rsid w:val="7551892F"/>
    <w:rsid w:val="75556572"/>
    <w:rsid w:val="755721BD"/>
    <w:rsid w:val="755B00A2"/>
    <w:rsid w:val="755D3A7B"/>
    <w:rsid w:val="75625338"/>
    <w:rsid w:val="756BE5BD"/>
    <w:rsid w:val="757C27FF"/>
    <w:rsid w:val="75904F5F"/>
    <w:rsid w:val="75929FFE"/>
    <w:rsid w:val="7599C8E8"/>
    <w:rsid w:val="75E166A3"/>
    <w:rsid w:val="760851D2"/>
    <w:rsid w:val="7627273B"/>
    <w:rsid w:val="76456AB8"/>
    <w:rsid w:val="76568E9B"/>
    <w:rsid w:val="7663D81F"/>
    <w:rsid w:val="769A126E"/>
    <w:rsid w:val="76B0234D"/>
    <w:rsid w:val="76B2EB29"/>
    <w:rsid w:val="76B91DFF"/>
    <w:rsid w:val="76E211BD"/>
    <w:rsid w:val="76F582E5"/>
    <w:rsid w:val="76FD42F8"/>
    <w:rsid w:val="770B1A3B"/>
    <w:rsid w:val="7793DCCD"/>
    <w:rsid w:val="77CC8127"/>
    <w:rsid w:val="782FCF45"/>
    <w:rsid w:val="78350ADC"/>
    <w:rsid w:val="78574F27"/>
    <w:rsid w:val="787CE6D8"/>
    <w:rsid w:val="7893D7C6"/>
    <w:rsid w:val="7895B411"/>
    <w:rsid w:val="78A71D36"/>
    <w:rsid w:val="78C04EF7"/>
    <w:rsid w:val="790482E6"/>
    <w:rsid w:val="7923386B"/>
    <w:rsid w:val="7943262A"/>
    <w:rsid w:val="7947DE22"/>
    <w:rsid w:val="79612F7A"/>
    <w:rsid w:val="797D7BC0"/>
    <w:rsid w:val="798E929E"/>
    <w:rsid w:val="79C03D34"/>
    <w:rsid w:val="79C13FC0"/>
    <w:rsid w:val="79D00D18"/>
    <w:rsid w:val="79F22018"/>
    <w:rsid w:val="7A5853F0"/>
    <w:rsid w:val="7A7DEA8D"/>
    <w:rsid w:val="7A8CF673"/>
    <w:rsid w:val="7A9CA663"/>
    <w:rsid w:val="7AB29949"/>
    <w:rsid w:val="7ACD680B"/>
    <w:rsid w:val="7ACD968D"/>
    <w:rsid w:val="7ACE5DA3"/>
    <w:rsid w:val="7ADABE07"/>
    <w:rsid w:val="7AF13B3F"/>
    <w:rsid w:val="7B35B364"/>
    <w:rsid w:val="7B4F3199"/>
    <w:rsid w:val="7B503D44"/>
    <w:rsid w:val="7B8B5530"/>
    <w:rsid w:val="7B9FE057"/>
    <w:rsid w:val="7BC7DBD5"/>
    <w:rsid w:val="7BCDABC1"/>
    <w:rsid w:val="7C4948A6"/>
    <w:rsid w:val="7C4B1B5A"/>
    <w:rsid w:val="7C60BF01"/>
    <w:rsid w:val="7C861C1A"/>
    <w:rsid w:val="7C8C18A4"/>
    <w:rsid w:val="7CBF5B44"/>
    <w:rsid w:val="7CE51D39"/>
    <w:rsid w:val="7CFDF122"/>
    <w:rsid w:val="7D09E6EB"/>
    <w:rsid w:val="7D0E8353"/>
    <w:rsid w:val="7D0F65F6"/>
    <w:rsid w:val="7D103BB4"/>
    <w:rsid w:val="7D201572"/>
    <w:rsid w:val="7D260ACC"/>
    <w:rsid w:val="7D4354DF"/>
    <w:rsid w:val="7D9480B5"/>
    <w:rsid w:val="7DC9E292"/>
    <w:rsid w:val="7DCABA3F"/>
    <w:rsid w:val="7DD3E8B1"/>
    <w:rsid w:val="7DFE4BE5"/>
    <w:rsid w:val="7E087DF1"/>
    <w:rsid w:val="7E2F3930"/>
    <w:rsid w:val="7E37A471"/>
    <w:rsid w:val="7E4AD7F7"/>
    <w:rsid w:val="7E973F6B"/>
    <w:rsid w:val="7ECE5668"/>
    <w:rsid w:val="7ED39A91"/>
    <w:rsid w:val="7F114238"/>
    <w:rsid w:val="7F365FC2"/>
    <w:rsid w:val="7F3936BE"/>
    <w:rsid w:val="7F41B67F"/>
    <w:rsid w:val="7F43D1AA"/>
    <w:rsid w:val="7F4EF726"/>
    <w:rsid w:val="7F556A44"/>
    <w:rsid w:val="7F6336CB"/>
    <w:rsid w:val="7F74EE0A"/>
    <w:rsid w:val="7F7E46B1"/>
    <w:rsid w:val="7F84F0C5"/>
    <w:rsid w:val="7FB4051F"/>
    <w:rsid w:val="7FB8D29B"/>
    <w:rsid w:val="7FBE767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7BA1"/>
  <w15:chartTrackingRefBased/>
  <w15:docId w15:val="{C58BC504-8BCE-479B-966B-90A62F4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7141"/>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CE7141"/>
    <w:pPr>
      <w:keepNext/>
      <w:jc w:val="center"/>
      <w:outlineLvl w:val="1"/>
    </w:pPr>
    <w:rPr>
      <w:rFonts w:ascii="Arial" w:hAnsi="Arial"/>
      <w:b/>
      <w:sz w:val="28"/>
    </w:rPr>
  </w:style>
  <w:style w:type="paragraph" w:styleId="Heading3">
    <w:name w:val="heading 3"/>
    <w:basedOn w:val="Normal"/>
    <w:next w:val="Normal"/>
    <w:link w:val="Heading3Char"/>
    <w:rsid w:val="00CE7141"/>
    <w:pPr>
      <w:keepNext/>
      <w:keepLines/>
      <w:spacing w:before="280" w:after="80"/>
      <w:outlineLvl w:val="2"/>
    </w:pPr>
    <w:rPr>
      <w:b/>
      <w:sz w:val="28"/>
      <w:szCs w:val="28"/>
    </w:rPr>
  </w:style>
  <w:style w:type="paragraph" w:styleId="Heading4">
    <w:name w:val="heading 4"/>
    <w:basedOn w:val="Normal"/>
    <w:next w:val="Normal"/>
    <w:link w:val="Heading4Char"/>
    <w:qFormat/>
    <w:rsid w:val="00CE7141"/>
    <w:pPr>
      <w:keepNext/>
      <w:outlineLvl w:val="3"/>
    </w:pPr>
    <w:rPr>
      <w:rFonts w:ascii="Arial" w:hAnsi="Arial"/>
      <w:b/>
      <w:sz w:val="22"/>
    </w:rPr>
  </w:style>
  <w:style w:type="paragraph" w:styleId="Heading5">
    <w:name w:val="heading 5"/>
    <w:basedOn w:val="Normal"/>
    <w:next w:val="Normal"/>
    <w:link w:val="Heading5Char"/>
    <w:rsid w:val="00CE7141"/>
    <w:pPr>
      <w:keepNext/>
      <w:keepLines/>
      <w:spacing w:before="220" w:after="40"/>
      <w:outlineLvl w:val="4"/>
    </w:pPr>
    <w:rPr>
      <w:b/>
      <w:sz w:val="22"/>
      <w:szCs w:val="22"/>
    </w:rPr>
  </w:style>
  <w:style w:type="paragraph" w:styleId="Heading6">
    <w:name w:val="heading 6"/>
    <w:basedOn w:val="Normal"/>
    <w:next w:val="Normal"/>
    <w:link w:val="Heading6Char"/>
    <w:rsid w:val="00CE714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141"/>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CE7141"/>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CE7141"/>
    <w:rPr>
      <w:rFonts w:ascii="Times New Roman" w:eastAsia="Times New Roman" w:hAnsi="Times New Roman" w:cs="Times New Roman"/>
      <w:b/>
      <w:sz w:val="28"/>
      <w:szCs w:val="28"/>
      <w:lang w:val="en-US"/>
    </w:rPr>
  </w:style>
  <w:style w:type="character" w:customStyle="1" w:styleId="Heading4Char">
    <w:name w:val="Heading 4 Char"/>
    <w:basedOn w:val="DefaultParagraphFont"/>
    <w:link w:val="Heading4"/>
    <w:rsid w:val="00CE7141"/>
    <w:rPr>
      <w:rFonts w:ascii="Arial" w:eastAsia="Times New Roman" w:hAnsi="Arial" w:cs="Times New Roman"/>
      <w:b/>
      <w:szCs w:val="20"/>
      <w:lang w:val="en-US"/>
    </w:rPr>
  </w:style>
  <w:style w:type="character" w:customStyle="1" w:styleId="Heading5Char">
    <w:name w:val="Heading 5 Char"/>
    <w:basedOn w:val="DefaultParagraphFont"/>
    <w:link w:val="Heading5"/>
    <w:rsid w:val="00CE7141"/>
    <w:rPr>
      <w:rFonts w:ascii="Times New Roman" w:eastAsia="Times New Roman" w:hAnsi="Times New Roman" w:cs="Times New Roman"/>
      <w:b/>
      <w:lang w:val="en-US"/>
    </w:rPr>
  </w:style>
  <w:style w:type="character" w:customStyle="1" w:styleId="Heading6Char">
    <w:name w:val="Heading 6 Char"/>
    <w:basedOn w:val="DefaultParagraphFont"/>
    <w:link w:val="Heading6"/>
    <w:rsid w:val="00CE7141"/>
    <w:rPr>
      <w:rFonts w:ascii="Times New Roman" w:eastAsia="Times New Roman" w:hAnsi="Times New Roman" w:cs="Times New Roman"/>
      <w:b/>
      <w:sz w:val="20"/>
      <w:szCs w:val="20"/>
      <w:lang w:val="en-US"/>
    </w:rPr>
  </w:style>
  <w:style w:type="paragraph" w:styleId="Title">
    <w:name w:val="Title"/>
    <w:basedOn w:val="Normal"/>
    <w:next w:val="Normal"/>
    <w:link w:val="TitleChar"/>
    <w:rsid w:val="00CE7141"/>
    <w:pPr>
      <w:keepNext/>
      <w:keepLines/>
      <w:spacing w:before="480" w:after="120"/>
    </w:pPr>
    <w:rPr>
      <w:b/>
      <w:sz w:val="72"/>
      <w:szCs w:val="72"/>
    </w:rPr>
  </w:style>
  <w:style w:type="character" w:customStyle="1" w:styleId="TitleChar">
    <w:name w:val="Title Char"/>
    <w:basedOn w:val="DefaultParagraphFont"/>
    <w:link w:val="Title"/>
    <w:rsid w:val="00CE7141"/>
    <w:rPr>
      <w:rFonts w:ascii="Times New Roman" w:eastAsia="Times New Roman" w:hAnsi="Times New Roman" w:cs="Times New Roman"/>
      <w:b/>
      <w:sz w:val="72"/>
      <w:szCs w:val="72"/>
      <w:lang w:val="en-US"/>
    </w:rPr>
  </w:style>
  <w:style w:type="paragraph" w:styleId="Header">
    <w:name w:val="header"/>
    <w:basedOn w:val="Normal"/>
    <w:link w:val="HeaderChar"/>
    <w:uiPriority w:val="99"/>
    <w:rsid w:val="00CE7141"/>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CE7141"/>
    <w:rPr>
      <w:rFonts w:ascii="Courier" w:eastAsia="Times New Roman" w:hAnsi="Courier" w:cs="Times New Roman"/>
      <w:szCs w:val="20"/>
      <w:lang w:val="x-none" w:eastAsia="x-none"/>
    </w:rPr>
  </w:style>
  <w:style w:type="paragraph" w:styleId="FootnoteText">
    <w:name w:val="footnote text"/>
    <w:basedOn w:val="Normal"/>
    <w:link w:val="FootnoteTextChar"/>
    <w:uiPriority w:val="99"/>
    <w:semiHidden/>
    <w:rsid w:val="00CE7141"/>
    <w:pPr>
      <w:widowControl w:val="0"/>
    </w:pPr>
    <w:rPr>
      <w:rFonts w:ascii="Courier" w:hAnsi="Courier"/>
    </w:rPr>
  </w:style>
  <w:style w:type="character" w:customStyle="1" w:styleId="FootnoteTextChar">
    <w:name w:val="Footnote Text Char"/>
    <w:basedOn w:val="DefaultParagraphFont"/>
    <w:link w:val="FootnoteText"/>
    <w:uiPriority w:val="99"/>
    <w:semiHidden/>
    <w:rsid w:val="00CE7141"/>
    <w:rPr>
      <w:rFonts w:ascii="Courier" w:eastAsia="Times New Roman" w:hAnsi="Courier" w:cs="Times New Roman"/>
      <w:sz w:val="20"/>
      <w:szCs w:val="20"/>
      <w:lang w:val="en-US"/>
    </w:rPr>
  </w:style>
  <w:style w:type="paragraph" w:styleId="Subtitle">
    <w:name w:val="Subtitle"/>
    <w:basedOn w:val="Normal"/>
    <w:next w:val="Normal"/>
    <w:link w:val="SubtitleChar"/>
    <w:rsid w:val="00CE7141"/>
    <w:pPr>
      <w:spacing w:after="60"/>
      <w:jc w:val="center"/>
    </w:pPr>
    <w:rPr>
      <w:rFonts w:ascii="Arial" w:eastAsia="Arial" w:hAnsi="Arial" w:cs="Arial"/>
      <w:sz w:val="24"/>
      <w:szCs w:val="24"/>
    </w:rPr>
  </w:style>
  <w:style w:type="character" w:customStyle="1" w:styleId="SubtitleChar">
    <w:name w:val="Subtitle Char"/>
    <w:basedOn w:val="DefaultParagraphFont"/>
    <w:link w:val="Subtitle"/>
    <w:rsid w:val="00CE7141"/>
    <w:rPr>
      <w:rFonts w:ascii="Arial" w:eastAsia="Arial" w:hAnsi="Arial" w:cs="Arial"/>
      <w:sz w:val="24"/>
      <w:szCs w:val="24"/>
      <w:lang w:val="en-US"/>
    </w:rPr>
  </w:style>
  <w:style w:type="character" w:styleId="FootnoteReference">
    <w:name w:val="footnote reference"/>
    <w:uiPriority w:val="99"/>
    <w:semiHidden/>
    <w:rsid w:val="00CE7141"/>
    <w:rPr>
      <w:rFonts w:cs="Times New Roman"/>
      <w:vertAlign w:val="superscript"/>
    </w:rPr>
  </w:style>
  <w:style w:type="paragraph" w:styleId="Footer">
    <w:name w:val="footer"/>
    <w:basedOn w:val="Normal"/>
    <w:link w:val="FooterChar"/>
    <w:uiPriority w:val="99"/>
    <w:rsid w:val="00CE714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E7141"/>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CE7141"/>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CE71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CE7141"/>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CE7141"/>
    <w:rPr>
      <w:rFonts w:ascii="Tahoma" w:hAnsi="Tahoma" w:cs="Tahoma"/>
      <w:sz w:val="16"/>
      <w:szCs w:val="16"/>
    </w:rPr>
  </w:style>
  <w:style w:type="character" w:customStyle="1" w:styleId="BalloonTextChar">
    <w:name w:val="Balloon Text Char"/>
    <w:basedOn w:val="DefaultParagraphFont"/>
    <w:link w:val="BalloonText"/>
    <w:semiHidden/>
    <w:rsid w:val="00CE7141"/>
    <w:rPr>
      <w:rFonts w:ascii="Tahoma" w:eastAsia="Times New Roman" w:hAnsi="Tahoma" w:cs="Tahoma"/>
      <w:sz w:val="16"/>
      <w:szCs w:val="16"/>
      <w:lang w:val="en-US"/>
    </w:rPr>
  </w:style>
  <w:style w:type="character" w:styleId="Hyperlink">
    <w:name w:val="Hyperlink"/>
    <w:rsid w:val="00CE7141"/>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CE7141"/>
    <w:pPr>
      <w:ind w:left="720"/>
    </w:pPr>
  </w:style>
  <w:style w:type="paragraph" w:styleId="DocumentMap">
    <w:name w:val="Document Map"/>
    <w:basedOn w:val="Normal"/>
    <w:link w:val="DocumentMapChar"/>
    <w:semiHidden/>
    <w:rsid w:val="00CE7141"/>
    <w:rPr>
      <w:rFonts w:ascii="Tahoma" w:hAnsi="Tahoma"/>
      <w:sz w:val="16"/>
      <w:szCs w:val="16"/>
      <w:lang w:val="x-none" w:eastAsia="x-none"/>
    </w:rPr>
  </w:style>
  <w:style w:type="character" w:customStyle="1" w:styleId="DocumentMapChar">
    <w:name w:val="Document Map Char"/>
    <w:basedOn w:val="DefaultParagraphFont"/>
    <w:link w:val="DocumentMap"/>
    <w:semiHidden/>
    <w:rsid w:val="00CE7141"/>
    <w:rPr>
      <w:rFonts w:ascii="Tahoma" w:eastAsia="Times New Roman" w:hAnsi="Tahoma" w:cs="Times New Roman"/>
      <w:sz w:val="16"/>
      <w:szCs w:val="16"/>
      <w:lang w:val="x-none" w:eastAsia="x-none"/>
    </w:rPr>
  </w:style>
  <w:style w:type="character" w:styleId="CommentReference">
    <w:name w:val="annotation reference"/>
    <w:semiHidden/>
    <w:rsid w:val="00CE7141"/>
    <w:rPr>
      <w:rFonts w:cs="Times New Roman"/>
      <w:sz w:val="6"/>
      <w:szCs w:val="6"/>
    </w:rPr>
  </w:style>
  <w:style w:type="paragraph" w:styleId="CommentText">
    <w:name w:val="annotation text"/>
    <w:basedOn w:val="Normal"/>
    <w:link w:val="CommentTextChar"/>
    <w:uiPriority w:val="99"/>
    <w:rsid w:val="00CE7141"/>
  </w:style>
  <w:style w:type="character" w:customStyle="1" w:styleId="CommentTextChar">
    <w:name w:val="Comment Text Char"/>
    <w:basedOn w:val="DefaultParagraphFont"/>
    <w:link w:val="CommentText"/>
    <w:uiPriority w:val="99"/>
    <w:rsid w:val="00CE71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E7141"/>
    <w:rPr>
      <w:b/>
      <w:bCs/>
      <w:lang w:val="x-none" w:eastAsia="x-none"/>
    </w:rPr>
  </w:style>
  <w:style w:type="character" w:customStyle="1" w:styleId="CommentSubjectChar">
    <w:name w:val="Comment Subject Char"/>
    <w:basedOn w:val="CommentTextChar"/>
    <w:link w:val="CommentSubject"/>
    <w:rsid w:val="00CE7141"/>
    <w:rPr>
      <w:rFonts w:ascii="Times New Roman" w:eastAsia="Times New Roman" w:hAnsi="Times New Roman" w:cs="Times New Roman"/>
      <w:b/>
      <w:bCs/>
      <w:sz w:val="20"/>
      <w:szCs w:val="20"/>
      <w:lang w:val="x-none" w:eastAsia="x-none"/>
    </w:rPr>
  </w:style>
  <w:style w:type="character" w:styleId="PageNumber">
    <w:name w:val="page number"/>
    <w:basedOn w:val="DefaultParagraphFont"/>
    <w:semiHidden/>
    <w:rsid w:val="00CE7141"/>
  </w:style>
  <w:style w:type="paragraph" w:styleId="BodyText">
    <w:name w:val="Body Text"/>
    <w:basedOn w:val="Normal"/>
    <w:link w:val="BodyTextChar"/>
    <w:semiHidden/>
    <w:rsid w:val="00CE7141"/>
    <w:rPr>
      <w:b/>
      <w:bCs/>
      <w:sz w:val="24"/>
    </w:rPr>
  </w:style>
  <w:style w:type="character" w:customStyle="1" w:styleId="BodyTextChar">
    <w:name w:val="Body Text Char"/>
    <w:basedOn w:val="DefaultParagraphFont"/>
    <w:link w:val="BodyText"/>
    <w:semiHidden/>
    <w:rsid w:val="00CE7141"/>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CE7141"/>
    <w:rPr>
      <w:sz w:val="24"/>
    </w:rPr>
  </w:style>
  <w:style w:type="character" w:customStyle="1" w:styleId="BodyText2Char">
    <w:name w:val="Body Text 2 Char"/>
    <w:basedOn w:val="DefaultParagraphFont"/>
    <w:link w:val="BodyText2"/>
    <w:semiHidden/>
    <w:rsid w:val="00CE7141"/>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CE7141"/>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CE7141"/>
    <w:rPr>
      <w:rFonts w:ascii="Times New Roman" w:eastAsia="Times New Roman" w:hAnsi="Times New Roman" w:cs="Times New Roman"/>
      <w:sz w:val="24"/>
      <w:szCs w:val="20"/>
      <w:lang w:val="en-US"/>
    </w:rPr>
  </w:style>
  <w:style w:type="character" w:customStyle="1" w:styleId="ListParagraphChar">
    <w:name w:val="List Paragraph Char"/>
    <w:aliases w:val="List Paragraph (numbered (a)) Char"/>
    <w:link w:val="ListParagraph"/>
    <w:uiPriority w:val="34"/>
    <w:locked/>
    <w:rsid w:val="00CE7141"/>
    <w:rPr>
      <w:rFonts w:ascii="Times New Roman" w:eastAsia="Times New Roman" w:hAnsi="Times New Roman" w:cs="Times New Roman"/>
      <w:sz w:val="20"/>
      <w:szCs w:val="20"/>
      <w:lang w:val="en-US"/>
    </w:rPr>
  </w:style>
  <w:style w:type="paragraph" w:styleId="Revision">
    <w:name w:val="Revision"/>
    <w:hidden/>
    <w:uiPriority w:val="99"/>
    <w:semiHidden/>
    <w:rsid w:val="00CE7141"/>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CE7141"/>
    <w:rPr>
      <w:color w:val="954F72" w:themeColor="followedHyperlink"/>
      <w:u w:val="single"/>
    </w:rPr>
  </w:style>
  <w:style w:type="character" w:customStyle="1" w:styleId="UnresolvedMention1">
    <w:name w:val="Unresolved Mention1"/>
    <w:basedOn w:val="DefaultParagraphFont"/>
    <w:uiPriority w:val="99"/>
    <w:semiHidden/>
    <w:unhideWhenUsed/>
    <w:rsid w:val="00CE7141"/>
    <w:rPr>
      <w:color w:val="605E5C"/>
      <w:shd w:val="clear" w:color="auto" w:fill="E1DFDD"/>
    </w:rPr>
  </w:style>
  <w:style w:type="character" w:customStyle="1" w:styleId="UnresolvedMention2">
    <w:name w:val="Unresolved Mention2"/>
    <w:basedOn w:val="DefaultParagraphFont"/>
    <w:uiPriority w:val="99"/>
    <w:semiHidden/>
    <w:unhideWhenUsed/>
    <w:rsid w:val="00F4105A"/>
    <w:rPr>
      <w:color w:val="605E5C"/>
      <w:shd w:val="clear" w:color="auto" w:fill="E1DFDD"/>
    </w:rPr>
  </w:style>
  <w:style w:type="character" w:styleId="Strong">
    <w:name w:val="Strong"/>
    <w:basedOn w:val="DefaultParagraphFont"/>
    <w:uiPriority w:val="22"/>
    <w:qFormat/>
    <w:rsid w:val="00E06470"/>
    <w:rPr>
      <w:b/>
      <w:bCs/>
    </w:rPr>
  </w:style>
  <w:style w:type="paragraph" w:customStyle="1" w:styleId="paragraph">
    <w:name w:val="paragraph"/>
    <w:basedOn w:val="Normal"/>
    <w:rsid w:val="00657A4C"/>
    <w:pPr>
      <w:spacing w:before="100" w:beforeAutospacing="1" w:after="100" w:afterAutospacing="1"/>
    </w:pPr>
    <w:rPr>
      <w:sz w:val="24"/>
      <w:szCs w:val="24"/>
    </w:rPr>
  </w:style>
  <w:style w:type="character" w:customStyle="1" w:styleId="normaltextrun">
    <w:name w:val="normaltextrun"/>
    <w:basedOn w:val="DefaultParagraphFont"/>
    <w:rsid w:val="00657A4C"/>
  </w:style>
  <w:style w:type="character" w:customStyle="1" w:styleId="eop">
    <w:name w:val="eop"/>
    <w:basedOn w:val="DefaultParagraphFont"/>
    <w:rsid w:val="00657A4C"/>
  </w:style>
  <w:style w:type="character" w:customStyle="1" w:styleId="field-content">
    <w:name w:val="field-content"/>
    <w:basedOn w:val="DefaultParagraphFont"/>
    <w:rsid w:val="0079794E"/>
  </w:style>
  <w:style w:type="character" w:customStyle="1" w:styleId="markedcontent">
    <w:name w:val="markedcontent"/>
    <w:basedOn w:val="DefaultParagraphFont"/>
    <w:rsid w:val="00E60184"/>
  </w:style>
  <w:style w:type="character" w:styleId="UnresolvedMention">
    <w:name w:val="Unresolved Mention"/>
    <w:basedOn w:val="DefaultParagraphFont"/>
    <w:uiPriority w:val="99"/>
    <w:semiHidden/>
    <w:unhideWhenUsed/>
    <w:rsid w:val="005E7A89"/>
    <w:rPr>
      <w:color w:val="605E5C"/>
      <w:shd w:val="clear" w:color="auto" w:fill="E1DFDD"/>
    </w:rPr>
  </w:style>
  <w:style w:type="character" w:styleId="Mention">
    <w:name w:val="Mention"/>
    <w:basedOn w:val="DefaultParagraphFont"/>
    <w:uiPriority w:val="99"/>
    <w:unhideWhenUsed/>
    <w:rsid w:val="00177700"/>
    <w:rPr>
      <w:color w:val="2B579A"/>
      <w:shd w:val="clear" w:color="auto" w:fill="E1DFDD"/>
    </w:rPr>
  </w:style>
  <w:style w:type="paragraph" w:styleId="NormalWeb">
    <w:name w:val="Normal (Web)"/>
    <w:basedOn w:val="Normal"/>
    <w:uiPriority w:val="99"/>
    <w:semiHidden/>
    <w:unhideWhenUsed/>
    <w:rsid w:val="005B68A1"/>
    <w:pPr>
      <w:spacing w:before="100" w:beforeAutospacing="1" w:after="100" w:afterAutospacing="1"/>
    </w:pPr>
    <w:rPr>
      <w:sz w:val="24"/>
      <w:szCs w:val="24"/>
      <w:lang w:val="en-GB" w:eastAsia="en-GB"/>
    </w:rPr>
  </w:style>
  <w:style w:type="character" w:customStyle="1" w:styleId="hgkelc">
    <w:name w:val="hgkelc"/>
    <w:basedOn w:val="DefaultParagraphFont"/>
    <w:rsid w:val="00A10321"/>
  </w:style>
  <w:style w:type="character" w:styleId="Emphasis">
    <w:name w:val="Emphasis"/>
    <w:basedOn w:val="DefaultParagraphFont"/>
    <w:uiPriority w:val="20"/>
    <w:qFormat/>
    <w:rsid w:val="00005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510">
      <w:bodyDiv w:val="1"/>
      <w:marLeft w:val="0"/>
      <w:marRight w:val="0"/>
      <w:marTop w:val="0"/>
      <w:marBottom w:val="0"/>
      <w:divBdr>
        <w:top w:val="none" w:sz="0" w:space="0" w:color="auto"/>
        <w:left w:val="none" w:sz="0" w:space="0" w:color="auto"/>
        <w:bottom w:val="none" w:sz="0" w:space="0" w:color="auto"/>
        <w:right w:val="none" w:sz="0" w:space="0" w:color="auto"/>
      </w:divBdr>
    </w:div>
    <w:div w:id="55319560">
      <w:bodyDiv w:val="1"/>
      <w:marLeft w:val="0"/>
      <w:marRight w:val="0"/>
      <w:marTop w:val="0"/>
      <w:marBottom w:val="0"/>
      <w:divBdr>
        <w:top w:val="none" w:sz="0" w:space="0" w:color="auto"/>
        <w:left w:val="none" w:sz="0" w:space="0" w:color="auto"/>
        <w:bottom w:val="none" w:sz="0" w:space="0" w:color="auto"/>
        <w:right w:val="none" w:sz="0" w:space="0" w:color="auto"/>
      </w:divBdr>
    </w:div>
    <w:div w:id="60948667">
      <w:bodyDiv w:val="1"/>
      <w:marLeft w:val="0"/>
      <w:marRight w:val="0"/>
      <w:marTop w:val="0"/>
      <w:marBottom w:val="0"/>
      <w:divBdr>
        <w:top w:val="none" w:sz="0" w:space="0" w:color="auto"/>
        <w:left w:val="none" w:sz="0" w:space="0" w:color="auto"/>
        <w:bottom w:val="none" w:sz="0" w:space="0" w:color="auto"/>
        <w:right w:val="none" w:sz="0" w:space="0" w:color="auto"/>
      </w:divBdr>
      <w:divsChild>
        <w:div w:id="493758997">
          <w:marLeft w:val="0"/>
          <w:marRight w:val="0"/>
          <w:marTop w:val="0"/>
          <w:marBottom w:val="0"/>
          <w:divBdr>
            <w:top w:val="none" w:sz="0" w:space="0" w:color="auto"/>
            <w:left w:val="none" w:sz="0" w:space="0" w:color="auto"/>
            <w:bottom w:val="none" w:sz="0" w:space="0" w:color="auto"/>
            <w:right w:val="none" w:sz="0" w:space="0" w:color="auto"/>
          </w:divBdr>
          <w:divsChild>
            <w:div w:id="1815443425">
              <w:marLeft w:val="0"/>
              <w:marRight w:val="0"/>
              <w:marTop w:val="0"/>
              <w:marBottom w:val="0"/>
              <w:divBdr>
                <w:top w:val="none" w:sz="0" w:space="0" w:color="auto"/>
                <w:left w:val="none" w:sz="0" w:space="0" w:color="auto"/>
                <w:bottom w:val="none" w:sz="0" w:space="0" w:color="auto"/>
                <w:right w:val="none" w:sz="0" w:space="0" w:color="auto"/>
              </w:divBdr>
              <w:divsChild>
                <w:div w:id="881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3447">
      <w:bodyDiv w:val="1"/>
      <w:marLeft w:val="0"/>
      <w:marRight w:val="0"/>
      <w:marTop w:val="0"/>
      <w:marBottom w:val="0"/>
      <w:divBdr>
        <w:top w:val="none" w:sz="0" w:space="0" w:color="auto"/>
        <w:left w:val="none" w:sz="0" w:space="0" w:color="auto"/>
        <w:bottom w:val="none" w:sz="0" w:space="0" w:color="auto"/>
        <w:right w:val="none" w:sz="0" w:space="0" w:color="auto"/>
      </w:divBdr>
    </w:div>
    <w:div w:id="185296779">
      <w:bodyDiv w:val="1"/>
      <w:marLeft w:val="0"/>
      <w:marRight w:val="0"/>
      <w:marTop w:val="0"/>
      <w:marBottom w:val="0"/>
      <w:divBdr>
        <w:top w:val="none" w:sz="0" w:space="0" w:color="auto"/>
        <w:left w:val="none" w:sz="0" w:space="0" w:color="auto"/>
        <w:bottom w:val="none" w:sz="0" w:space="0" w:color="auto"/>
        <w:right w:val="none" w:sz="0" w:space="0" w:color="auto"/>
      </w:divBdr>
    </w:div>
    <w:div w:id="330837906">
      <w:bodyDiv w:val="1"/>
      <w:marLeft w:val="0"/>
      <w:marRight w:val="0"/>
      <w:marTop w:val="0"/>
      <w:marBottom w:val="0"/>
      <w:divBdr>
        <w:top w:val="none" w:sz="0" w:space="0" w:color="auto"/>
        <w:left w:val="none" w:sz="0" w:space="0" w:color="auto"/>
        <w:bottom w:val="none" w:sz="0" w:space="0" w:color="auto"/>
        <w:right w:val="none" w:sz="0" w:space="0" w:color="auto"/>
      </w:divBdr>
    </w:div>
    <w:div w:id="508183532">
      <w:bodyDiv w:val="1"/>
      <w:marLeft w:val="0"/>
      <w:marRight w:val="0"/>
      <w:marTop w:val="0"/>
      <w:marBottom w:val="0"/>
      <w:divBdr>
        <w:top w:val="none" w:sz="0" w:space="0" w:color="auto"/>
        <w:left w:val="none" w:sz="0" w:space="0" w:color="auto"/>
        <w:bottom w:val="none" w:sz="0" w:space="0" w:color="auto"/>
        <w:right w:val="none" w:sz="0" w:space="0" w:color="auto"/>
      </w:divBdr>
    </w:div>
    <w:div w:id="607084243">
      <w:bodyDiv w:val="1"/>
      <w:marLeft w:val="0"/>
      <w:marRight w:val="0"/>
      <w:marTop w:val="0"/>
      <w:marBottom w:val="0"/>
      <w:divBdr>
        <w:top w:val="none" w:sz="0" w:space="0" w:color="auto"/>
        <w:left w:val="none" w:sz="0" w:space="0" w:color="auto"/>
        <w:bottom w:val="none" w:sz="0" w:space="0" w:color="auto"/>
        <w:right w:val="none" w:sz="0" w:space="0" w:color="auto"/>
      </w:divBdr>
    </w:div>
    <w:div w:id="635138504">
      <w:bodyDiv w:val="1"/>
      <w:marLeft w:val="0"/>
      <w:marRight w:val="0"/>
      <w:marTop w:val="0"/>
      <w:marBottom w:val="0"/>
      <w:divBdr>
        <w:top w:val="none" w:sz="0" w:space="0" w:color="auto"/>
        <w:left w:val="none" w:sz="0" w:space="0" w:color="auto"/>
        <w:bottom w:val="none" w:sz="0" w:space="0" w:color="auto"/>
        <w:right w:val="none" w:sz="0" w:space="0" w:color="auto"/>
      </w:divBdr>
    </w:div>
    <w:div w:id="898437107">
      <w:bodyDiv w:val="1"/>
      <w:marLeft w:val="0"/>
      <w:marRight w:val="0"/>
      <w:marTop w:val="0"/>
      <w:marBottom w:val="0"/>
      <w:divBdr>
        <w:top w:val="none" w:sz="0" w:space="0" w:color="auto"/>
        <w:left w:val="none" w:sz="0" w:space="0" w:color="auto"/>
        <w:bottom w:val="none" w:sz="0" w:space="0" w:color="auto"/>
        <w:right w:val="none" w:sz="0" w:space="0" w:color="auto"/>
      </w:divBdr>
    </w:div>
    <w:div w:id="1194072807">
      <w:bodyDiv w:val="1"/>
      <w:marLeft w:val="0"/>
      <w:marRight w:val="0"/>
      <w:marTop w:val="0"/>
      <w:marBottom w:val="0"/>
      <w:divBdr>
        <w:top w:val="none" w:sz="0" w:space="0" w:color="auto"/>
        <w:left w:val="none" w:sz="0" w:space="0" w:color="auto"/>
        <w:bottom w:val="none" w:sz="0" w:space="0" w:color="auto"/>
        <w:right w:val="none" w:sz="0" w:space="0" w:color="auto"/>
      </w:divBdr>
    </w:div>
    <w:div w:id="1244607023">
      <w:bodyDiv w:val="1"/>
      <w:marLeft w:val="0"/>
      <w:marRight w:val="0"/>
      <w:marTop w:val="0"/>
      <w:marBottom w:val="0"/>
      <w:divBdr>
        <w:top w:val="none" w:sz="0" w:space="0" w:color="auto"/>
        <w:left w:val="none" w:sz="0" w:space="0" w:color="auto"/>
        <w:bottom w:val="none" w:sz="0" w:space="0" w:color="auto"/>
        <w:right w:val="none" w:sz="0" w:space="0" w:color="auto"/>
      </w:divBdr>
    </w:div>
    <w:div w:id="1446268046">
      <w:bodyDiv w:val="1"/>
      <w:marLeft w:val="0"/>
      <w:marRight w:val="0"/>
      <w:marTop w:val="0"/>
      <w:marBottom w:val="0"/>
      <w:divBdr>
        <w:top w:val="none" w:sz="0" w:space="0" w:color="auto"/>
        <w:left w:val="none" w:sz="0" w:space="0" w:color="auto"/>
        <w:bottom w:val="none" w:sz="0" w:space="0" w:color="auto"/>
        <w:right w:val="none" w:sz="0" w:space="0" w:color="auto"/>
      </w:divBdr>
    </w:div>
    <w:div w:id="1502625901">
      <w:bodyDiv w:val="1"/>
      <w:marLeft w:val="0"/>
      <w:marRight w:val="0"/>
      <w:marTop w:val="0"/>
      <w:marBottom w:val="0"/>
      <w:divBdr>
        <w:top w:val="none" w:sz="0" w:space="0" w:color="auto"/>
        <w:left w:val="none" w:sz="0" w:space="0" w:color="auto"/>
        <w:bottom w:val="none" w:sz="0" w:space="0" w:color="auto"/>
        <w:right w:val="none" w:sz="0" w:space="0" w:color="auto"/>
      </w:divBdr>
    </w:div>
    <w:div w:id="1592618279">
      <w:bodyDiv w:val="1"/>
      <w:marLeft w:val="0"/>
      <w:marRight w:val="0"/>
      <w:marTop w:val="0"/>
      <w:marBottom w:val="0"/>
      <w:divBdr>
        <w:top w:val="none" w:sz="0" w:space="0" w:color="auto"/>
        <w:left w:val="none" w:sz="0" w:space="0" w:color="auto"/>
        <w:bottom w:val="none" w:sz="0" w:space="0" w:color="auto"/>
        <w:right w:val="none" w:sz="0" w:space="0" w:color="auto"/>
      </w:divBdr>
    </w:div>
    <w:div w:id="1638418390">
      <w:bodyDiv w:val="1"/>
      <w:marLeft w:val="0"/>
      <w:marRight w:val="0"/>
      <w:marTop w:val="0"/>
      <w:marBottom w:val="0"/>
      <w:divBdr>
        <w:top w:val="none" w:sz="0" w:space="0" w:color="auto"/>
        <w:left w:val="none" w:sz="0" w:space="0" w:color="auto"/>
        <w:bottom w:val="none" w:sz="0" w:space="0" w:color="auto"/>
        <w:right w:val="none" w:sz="0" w:space="0" w:color="auto"/>
      </w:divBdr>
    </w:div>
    <w:div w:id="1853955775">
      <w:bodyDiv w:val="1"/>
      <w:marLeft w:val="0"/>
      <w:marRight w:val="0"/>
      <w:marTop w:val="0"/>
      <w:marBottom w:val="0"/>
      <w:divBdr>
        <w:top w:val="none" w:sz="0" w:space="0" w:color="auto"/>
        <w:left w:val="none" w:sz="0" w:space="0" w:color="auto"/>
        <w:bottom w:val="none" w:sz="0" w:space="0" w:color="auto"/>
        <w:right w:val="none" w:sz="0" w:space="0" w:color="auto"/>
      </w:divBdr>
    </w:div>
    <w:div w:id="19861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nfo.undp.org/sites/bpps/SES_Toolkit/default.aspx"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popp.undp.org/SitePages/POPPSubject.aspx?SBJID=7&amp;Menu=Business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ternational-partnerships/system/files/mip-2021-c2021-9057-zambia-annex_en.pdf" TargetMode="External"/><Relationship Id="rId13" Type="http://schemas.openxmlformats.org/officeDocument/2006/relationships/hyperlink" Target="https://www.undp.org/content/undp/en/home/librarypage/womens-empowerment/undp-gender-equality-strategy-2018-2021.html" TargetMode="External"/><Relationship Id="rId3" Type="http://schemas.openxmlformats.org/officeDocument/2006/relationships/hyperlink" Target="https://cdn.sida.se/app/uploads/2021/08/24151354/Multidimensional-Poverty-Analysis-Zambia-2018.pdf" TargetMode="External"/><Relationship Id="rId7" Type="http://schemas.openxmlformats.org/officeDocument/2006/relationships/hyperlink" Target="http://www.zambiapolice.gov.zm/index.php/112-news/390-gbv-data-2021" TargetMode="External"/><Relationship Id="rId12" Type="http://schemas.openxmlformats.org/officeDocument/2006/relationships/hyperlink" Target="https://www.mcti.gov.zm/?wpfb_dl=21" TargetMode="External"/><Relationship Id="rId2" Type="http://schemas.openxmlformats.org/officeDocument/2006/relationships/hyperlink" Target="https://www.caritas.org/2020/02/zambia-droughts/" TargetMode="External"/><Relationship Id="rId1" Type="http://schemas.openxmlformats.org/officeDocument/2006/relationships/hyperlink" Target="https://www.mof.gov.zm/?wpfb_dl=358" TargetMode="External"/><Relationship Id="rId6" Type="http://schemas.openxmlformats.org/officeDocument/2006/relationships/hyperlink" Target="https://www.parliament.gov.zm/members/gender" TargetMode="External"/><Relationship Id="rId11" Type="http://schemas.openxmlformats.org/officeDocument/2006/relationships/hyperlink" Target="http://country.eiu.com/article.aspx?articleid=1141968897&amp;Country=Zambia&amp;topic=Summary&amp;subtopic=Briefing+sheet" TargetMode="External"/><Relationship Id="rId5" Type="http://schemas.openxmlformats.org/officeDocument/2006/relationships/hyperlink" Target="https://zambiaelections2021.org.zm/" TargetMode="External"/><Relationship Id="rId10" Type="http://schemas.openxmlformats.org/officeDocument/2006/relationships/hyperlink" Target="https://english.news.cn/africa/20220405/ade0e4a5fc6f451d966e52a62e82c5ae/c.html" TargetMode="External"/><Relationship Id="rId4" Type="http://schemas.openxmlformats.org/officeDocument/2006/relationships/hyperlink" Target="https://restlessdevelopment.org/2021/08/zambia-election-a-young-peoples-vote/" TargetMode="External"/><Relationship Id="rId9" Type="http://schemas.openxmlformats.org/officeDocument/2006/relationships/hyperlink" Target="https://www.aa.com.tr/en/africa/zambia-malawi-presidents-vow-to-boost-bilateral-cooperation/244139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UNITOFFICE-440-2324</_dlc_DocId>
    <_dlc_DocIdUrl xmlns="5ebeba3d-fd60-4dcb-8548-a9fd3c51d9ff">
      <Url>https://intranet.undp.org/unit/office/exo/sp2014/SP201417/_layouts/15/DocIdRedir.aspx?ID=UNITOFFICE-440-2324</Url>
      <Description>UNITOFFICE-440-2324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858EDC-08DF-4660-8D45-9FBA99F04944}">
  <ds:schemaRefs>
    <ds:schemaRef ds:uri="http://schemas.openxmlformats.org/officeDocument/2006/bibliography"/>
  </ds:schemaRefs>
</ds:datastoreItem>
</file>

<file path=customXml/itemProps2.xml><?xml version="1.0" encoding="utf-8"?>
<ds:datastoreItem xmlns:ds="http://schemas.openxmlformats.org/officeDocument/2006/customXml" ds:itemID="{BF2C3720-2206-485C-907D-36FC21B0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5C26-5F25-4E9F-8AD4-C8E7D6065822}">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C99F4C9E-0C0C-42C3-A504-4DB09105F44B}">
  <ds:schemaRefs>
    <ds:schemaRef ds:uri="http://schemas.microsoft.com/sharepoint/v3/contenttype/forms"/>
  </ds:schemaRefs>
</ds:datastoreItem>
</file>

<file path=customXml/itemProps5.xml><?xml version="1.0" encoding="utf-8"?>
<ds:datastoreItem xmlns:ds="http://schemas.openxmlformats.org/officeDocument/2006/customXml" ds:itemID="{72A3315A-1DD9-40C0-BEF5-D9C895CBD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5605</Words>
  <Characters>35114</Characters>
  <Application>Microsoft Office Word</Application>
  <DocSecurity>4</DocSecurity>
  <Lines>1003</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Zambia</dc:creator>
  <cp:keywords/>
  <dc:description/>
  <cp:lastModifiedBy>Svetlana Iazykova</cp:lastModifiedBy>
  <cp:revision>2</cp:revision>
  <cp:lastPrinted>2022-05-23T09:37:00Z</cp:lastPrinted>
  <dcterms:created xsi:type="dcterms:W3CDTF">2022-05-29T16:42:00Z</dcterms:created>
  <dcterms:modified xsi:type="dcterms:W3CDTF">2022-05-29T16:42:00Z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UNDPCountry">
    <vt:lpwstr/>
  </property>
  <property fmtid="{D5CDD505-2E9C-101B-9397-08002B2CF9AE}" pid="4" name="UN Languages">
    <vt:lpwstr>1;#English|7f98b732-4b5b-4b70-ba90-a0eff09b5d2d</vt:lpwstr>
  </property>
  <property fmtid="{D5CDD505-2E9C-101B-9397-08002B2CF9AE}" pid="5" name="UndpUnitMM">
    <vt:lpwstr/>
  </property>
  <property fmtid="{D5CDD505-2E9C-101B-9397-08002B2CF9AE}" pid="6" name="eRegFilingCodeMM">
    <vt:lpwstr/>
  </property>
  <property fmtid="{D5CDD505-2E9C-101B-9397-08002B2CF9AE}" pid="7" name="UNDPFocusAreas">
    <vt:lpwstr/>
  </property>
  <property fmtid="{D5CDD505-2E9C-101B-9397-08002B2CF9AE}" pid="8" name="UndpDocTypeMM">
    <vt:lpwstr/>
  </property>
  <property fmtid="{D5CDD505-2E9C-101B-9397-08002B2CF9AE}" pid="9" name="UNDPDocumentCategory">
    <vt:lpwstr/>
  </property>
  <property fmtid="{D5CDD505-2E9C-101B-9397-08002B2CF9AE}" pid="10" name="_dlc_DocIdItemGuid">
    <vt:lpwstr>124fb4fe-c792-4b76-b653-690ded61662a</vt:lpwstr>
  </property>
  <property fmtid="{D5CDD505-2E9C-101B-9397-08002B2CF9AE}" pid="11" name="SharedWithUsers">
    <vt:lpwstr>74;#Pradeep Kurukulasuriya;#75;#Mansour Ndiaye;#76;#Sarah Lister;#77;#Andrea Balzano;#78;#Srilata Kammila;#79;#Nathalie Bouche;#72;#Dan Malinovich;#73;#Noella Richard;#80;#Agata Walczak</vt:lpwstr>
  </property>
</Properties>
</file>