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C0522" w14:textId="77777777" w:rsidR="00C86395" w:rsidRPr="00FB7398" w:rsidRDefault="00C86395" w:rsidP="00C86395">
      <w:pPr>
        <w:ind w:left="-360"/>
        <w:jc w:val="center"/>
        <w:rPr>
          <w:rFonts w:ascii="Garamond" w:hAnsi="Garamond"/>
          <w:b/>
          <w:bCs/>
          <w:sz w:val="28"/>
          <w:szCs w:val="28"/>
          <w:lang w:val="fr-CA"/>
        </w:rPr>
      </w:pPr>
      <w:bookmarkStart w:id="0" w:name="_GoBack"/>
      <w:bookmarkEnd w:id="0"/>
      <w:r w:rsidRPr="00FB7398">
        <w:rPr>
          <w:rFonts w:ascii="Arial" w:hAnsi="Arial" w:cs="Arial"/>
          <w:b/>
          <w:bCs/>
          <w:noProof/>
          <w:color w:val="0000FF"/>
          <w:sz w:val="28"/>
          <w:szCs w:val="28"/>
        </w:rPr>
        <w:drawing>
          <wp:inline distT="0" distB="0" distL="0" distR="0" wp14:anchorId="36164572" wp14:editId="0F72E595">
            <wp:extent cx="323850" cy="641350"/>
            <wp:effectExtent l="0" t="0" r="0" b="6350"/>
            <wp:docPr id="1" name="Picture 1" descr="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Pr="00FB7398">
        <w:rPr>
          <w:rFonts w:ascii="Garamond" w:hAnsi="Garamond"/>
          <w:b/>
          <w:bCs/>
          <w:sz w:val="28"/>
          <w:szCs w:val="28"/>
          <w:lang w:val="fr-CA"/>
        </w:rPr>
        <w:t xml:space="preserve">     </w:t>
      </w:r>
      <w:r w:rsidRPr="00FB7398">
        <w:rPr>
          <w:rFonts w:ascii="Arial" w:hAnsi="Arial" w:cs="Arial"/>
          <w:b/>
          <w:bCs/>
          <w:noProof/>
          <w:color w:val="0000CC"/>
          <w:sz w:val="15"/>
          <w:szCs w:val="15"/>
        </w:rPr>
        <w:drawing>
          <wp:inline distT="0" distB="0" distL="0" distR="0" wp14:anchorId="45DE3D53" wp14:editId="79E37BD4">
            <wp:extent cx="1003300" cy="431800"/>
            <wp:effectExtent l="0" t="0" r="6350" b="6350"/>
            <wp:docPr id="2" name="Picture 2"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FB7398">
        <w:rPr>
          <w:rFonts w:ascii="Garamond" w:hAnsi="Garamond"/>
          <w:b/>
          <w:bCs/>
          <w:sz w:val="28"/>
          <w:szCs w:val="28"/>
          <w:lang w:val="fr-CA"/>
        </w:rPr>
        <w:t xml:space="preserve">  </w:t>
      </w:r>
      <w:r w:rsidRPr="00FB7398">
        <w:rPr>
          <w:rFonts w:ascii="Garamond" w:hAnsi="Garamond"/>
          <w:b/>
          <w:bCs/>
          <w:noProof/>
          <w:sz w:val="28"/>
          <w:szCs w:val="28"/>
        </w:rPr>
        <w:drawing>
          <wp:inline distT="0" distB="0" distL="0" distR="0" wp14:anchorId="27127CB0" wp14:editId="0B462B68">
            <wp:extent cx="1308100" cy="260408"/>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Pr="00FB7398">
        <w:rPr>
          <w:rFonts w:ascii="Garamond" w:hAnsi="Garamond"/>
          <w:b/>
          <w:bCs/>
          <w:sz w:val="28"/>
          <w:szCs w:val="28"/>
          <w:lang w:val="fr-CA"/>
        </w:rPr>
        <w:t xml:space="preserve">  </w:t>
      </w:r>
      <w:r w:rsidRPr="00FB7398">
        <w:rPr>
          <w:rFonts w:ascii="Garamond" w:hAnsi="Garamond"/>
          <w:b/>
          <w:bCs/>
          <w:noProof/>
          <w:sz w:val="28"/>
          <w:szCs w:val="28"/>
          <w:vertAlign w:val="superscript"/>
        </w:rPr>
        <w:drawing>
          <wp:inline distT="0" distB="0" distL="0" distR="0" wp14:anchorId="1DFBE27D" wp14:editId="632CA79B">
            <wp:extent cx="1238250" cy="361950"/>
            <wp:effectExtent l="0" t="0" r="0" b="0"/>
            <wp:docPr id="4" name="Picture 4" descr="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FB7398">
        <w:rPr>
          <w:rFonts w:ascii="Garamond" w:hAnsi="Garamond"/>
          <w:b/>
          <w:bCs/>
          <w:sz w:val="28"/>
          <w:szCs w:val="28"/>
          <w:lang w:val="fr-CA"/>
        </w:rPr>
        <w:t xml:space="preserve">  </w:t>
      </w:r>
      <w:r w:rsidRPr="00FB7398">
        <w:rPr>
          <w:rFonts w:ascii="Garamond" w:hAnsi="Garamond"/>
          <w:b/>
          <w:bCs/>
          <w:noProof/>
          <w:sz w:val="28"/>
          <w:szCs w:val="28"/>
        </w:rPr>
        <w:drawing>
          <wp:inline distT="0" distB="0" distL="0" distR="0" wp14:anchorId="4326C91D" wp14:editId="41FE3547">
            <wp:extent cx="1009650" cy="469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Pr="00FB7398">
        <w:rPr>
          <w:rFonts w:ascii="Arial" w:hAnsi="Arial" w:cs="Arial"/>
          <w:b/>
          <w:bCs/>
          <w:color w:val="0000CC"/>
          <w:sz w:val="15"/>
          <w:szCs w:val="15"/>
          <w:lang w:val="fr-CA"/>
        </w:rPr>
        <w:t xml:space="preserve"> </w:t>
      </w:r>
      <w:r w:rsidRPr="00FB7398">
        <w:rPr>
          <w:rFonts w:ascii="Arial" w:hAnsi="Arial" w:cs="Arial"/>
          <w:b/>
          <w:bCs/>
          <w:noProof/>
          <w:color w:val="0000CC"/>
          <w:sz w:val="15"/>
          <w:szCs w:val="15"/>
        </w:rPr>
        <w:drawing>
          <wp:inline distT="0" distB="0" distL="0" distR="0" wp14:anchorId="504EB32B" wp14:editId="763C524F">
            <wp:extent cx="57912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1DFDB03C" w14:textId="77777777" w:rsidR="00C86395" w:rsidRPr="00FB7398" w:rsidRDefault="00C86395" w:rsidP="00C86395">
      <w:pPr>
        <w:keepNext/>
        <w:jc w:val="center"/>
        <w:outlineLvl w:val="2"/>
        <w:rPr>
          <w:rFonts w:cs="Arial"/>
          <w:b/>
          <w:bCs/>
          <w:sz w:val="16"/>
          <w:szCs w:val="16"/>
          <w:lang w:val="fr-CA"/>
        </w:rPr>
      </w:pPr>
    </w:p>
    <w:p w14:paraId="285EC132" w14:textId="77777777" w:rsidR="00C86395" w:rsidRPr="00FB7398" w:rsidRDefault="00C86395" w:rsidP="00C86395">
      <w:pPr>
        <w:rPr>
          <w:rFonts w:ascii="Garamond" w:hAnsi="Garamond"/>
          <w:bCs/>
          <w:sz w:val="28"/>
          <w:szCs w:val="28"/>
          <w:lang w:val="fr-CA"/>
        </w:rPr>
      </w:pPr>
    </w:p>
    <w:p w14:paraId="56265502" w14:textId="77777777" w:rsidR="00C86395" w:rsidRPr="00FB7398" w:rsidRDefault="00C86395" w:rsidP="00C86395">
      <w:pPr>
        <w:rPr>
          <w:rFonts w:ascii="Garamond" w:hAnsi="Garamond"/>
          <w:bCs/>
          <w:sz w:val="28"/>
          <w:szCs w:val="28"/>
          <w:lang w:val="fr-CA"/>
        </w:rPr>
      </w:pPr>
    </w:p>
    <w:p w14:paraId="17981043" w14:textId="77777777" w:rsidR="00C86395" w:rsidRPr="00FB7398" w:rsidRDefault="00C86395" w:rsidP="00C86395">
      <w:pPr>
        <w:jc w:val="center"/>
        <w:rPr>
          <w:b/>
          <w:bCs/>
          <w:sz w:val="32"/>
          <w:szCs w:val="32"/>
          <w:lang w:val="fr-CA"/>
        </w:rPr>
      </w:pPr>
    </w:p>
    <w:p w14:paraId="3FB48859" w14:textId="77777777" w:rsidR="00C86395" w:rsidRPr="00FB7398" w:rsidRDefault="00C86395" w:rsidP="00C86395">
      <w:pPr>
        <w:jc w:val="center"/>
        <w:rPr>
          <w:b/>
          <w:bCs/>
          <w:sz w:val="32"/>
          <w:szCs w:val="32"/>
          <w:lang w:val="fr-CA"/>
        </w:rPr>
      </w:pPr>
    </w:p>
    <w:p w14:paraId="30D2193A" w14:textId="77777777" w:rsidR="00FB7398" w:rsidRPr="00C772B1" w:rsidRDefault="00FB7398" w:rsidP="00FB7398">
      <w:pPr>
        <w:jc w:val="center"/>
        <w:rPr>
          <w:b/>
          <w:sz w:val="32"/>
          <w:szCs w:val="32"/>
          <w:lang w:val="fr-CA"/>
        </w:rPr>
      </w:pPr>
      <w:r w:rsidRPr="00C772B1">
        <w:rPr>
          <w:b/>
          <w:sz w:val="32"/>
          <w:szCs w:val="32"/>
          <w:lang w:val="fr-CA"/>
        </w:rPr>
        <w:t xml:space="preserve">Réunion conjointe </w:t>
      </w:r>
      <w:r>
        <w:rPr>
          <w:b/>
          <w:sz w:val="32"/>
          <w:szCs w:val="32"/>
          <w:lang w:val="fr-CA"/>
        </w:rPr>
        <w:t xml:space="preserve">des Conseils d’administration du </w:t>
      </w:r>
      <w:r>
        <w:rPr>
          <w:b/>
          <w:sz w:val="32"/>
          <w:szCs w:val="32"/>
          <w:lang w:val="fr-CA"/>
        </w:rPr>
        <w:br/>
        <w:t>PNUD</w:t>
      </w:r>
      <w:r w:rsidRPr="00C772B1">
        <w:rPr>
          <w:b/>
          <w:sz w:val="32"/>
          <w:szCs w:val="32"/>
          <w:lang w:val="fr-CA"/>
        </w:rPr>
        <w:t>/</w:t>
      </w:r>
      <w:r>
        <w:rPr>
          <w:b/>
          <w:sz w:val="32"/>
          <w:szCs w:val="32"/>
          <w:lang w:val="fr-CA"/>
        </w:rPr>
        <w:t>FNUAP</w:t>
      </w:r>
      <w:r w:rsidRPr="00C772B1">
        <w:rPr>
          <w:b/>
          <w:sz w:val="32"/>
          <w:szCs w:val="32"/>
          <w:lang w:val="fr-CA"/>
        </w:rPr>
        <w:t xml:space="preserve">/UNOPS, </w:t>
      </w:r>
      <w:r>
        <w:rPr>
          <w:b/>
          <w:sz w:val="32"/>
          <w:szCs w:val="32"/>
          <w:lang w:val="fr-CA"/>
        </w:rPr>
        <w:t>de l’</w:t>
      </w:r>
      <w:r w:rsidRPr="00C772B1">
        <w:rPr>
          <w:b/>
          <w:sz w:val="32"/>
          <w:szCs w:val="32"/>
          <w:lang w:val="fr-CA"/>
        </w:rPr>
        <w:t xml:space="preserve">UNICEF, </w:t>
      </w:r>
      <w:r>
        <w:rPr>
          <w:b/>
          <w:sz w:val="32"/>
          <w:szCs w:val="32"/>
          <w:lang w:val="fr-CA"/>
        </w:rPr>
        <w:t xml:space="preserve">d’ONU-Femmes et du PAM </w:t>
      </w:r>
    </w:p>
    <w:p w14:paraId="192600F5" w14:textId="071E9ECA" w:rsidR="00C86395" w:rsidRPr="00FB7398" w:rsidRDefault="00FB7398" w:rsidP="00FB7398">
      <w:pPr>
        <w:jc w:val="center"/>
        <w:rPr>
          <w:b/>
          <w:bCs/>
          <w:sz w:val="32"/>
          <w:szCs w:val="32"/>
          <w:lang w:val="fr-CA"/>
        </w:rPr>
      </w:pPr>
      <w:r w:rsidRPr="00C772B1">
        <w:rPr>
          <w:b/>
          <w:sz w:val="32"/>
          <w:szCs w:val="32"/>
          <w:lang w:val="fr-CA"/>
        </w:rPr>
        <w:t xml:space="preserve">3 </w:t>
      </w:r>
      <w:r>
        <w:rPr>
          <w:b/>
          <w:sz w:val="32"/>
          <w:szCs w:val="32"/>
          <w:lang w:val="fr-CA"/>
        </w:rPr>
        <w:t xml:space="preserve">juin </w:t>
      </w:r>
      <w:r w:rsidRPr="00C772B1">
        <w:rPr>
          <w:b/>
          <w:sz w:val="32"/>
          <w:szCs w:val="32"/>
          <w:lang w:val="fr-CA"/>
        </w:rPr>
        <w:t>2016</w:t>
      </w:r>
    </w:p>
    <w:p w14:paraId="61FF69E1" w14:textId="77777777" w:rsidR="00C86395" w:rsidRPr="00FB7398" w:rsidRDefault="00C86395" w:rsidP="00C86395">
      <w:pPr>
        <w:jc w:val="center"/>
        <w:rPr>
          <w:b/>
          <w:bCs/>
          <w:sz w:val="32"/>
          <w:szCs w:val="32"/>
          <w:lang w:val="fr-CA"/>
        </w:rPr>
      </w:pPr>
    </w:p>
    <w:p w14:paraId="1E8DC364" w14:textId="77777777" w:rsidR="00C86395" w:rsidRPr="00FB7398" w:rsidRDefault="00C86395" w:rsidP="00C86395">
      <w:pPr>
        <w:jc w:val="center"/>
        <w:rPr>
          <w:b/>
          <w:bCs/>
          <w:sz w:val="32"/>
          <w:szCs w:val="32"/>
          <w:lang w:val="fr-CA"/>
        </w:rPr>
      </w:pPr>
    </w:p>
    <w:p w14:paraId="3F8DA753" w14:textId="77777777" w:rsidR="00C86395" w:rsidRPr="00FB7398" w:rsidRDefault="00C86395" w:rsidP="00C86395">
      <w:pPr>
        <w:jc w:val="center"/>
        <w:rPr>
          <w:b/>
          <w:bCs/>
          <w:sz w:val="32"/>
          <w:szCs w:val="32"/>
          <w:lang w:val="fr-CA"/>
        </w:rPr>
      </w:pPr>
    </w:p>
    <w:p w14:paraId="3858E662" w14:textId="77777777" w:rsidR="00C86395" w:rsidRPr="00FB7398" w:rsidRDefault="00C86395" w:rsidP="00C86395">
      <w:pPr>
        <w:jc w:val="center"/>
        <w:rPr>
          <w:b/>
          <w:bCs/>
          <w:sz w:val="32"/>
          <w:szCs w:val="32"/>
          <w:lang w:val="fr-CA"/>
        </w:rPr>
      </w:pPr>
    </w:p>
    <w:p w14:paraId="458AFF2A" w14:textId="77777777" w:rsidR="00C86395" w:rsidRPr="00FB7398" w:rsidRDefault="00C86395" w:rsidP="00C86395">
      <w:pPr>
        <w:jc w:val="center"/>
        <w:rPr>
          <w:b/>
          <w:bCs/>
          <w:sz w:val="32"/>
          <w:szCs w:val="32"/>
          <w:lang w:val="fr-CA"/>
        </w:rPr>
      </w:pPr>
    </w:p>
    <w:p w14:paraId="29BD0F5C" w14:textId="2593C20F" w:rsidR="00C86395" w:rsidRPr="00FB7398" w:rsidRDefault="00FB7398" w:rsidP="00C86395">
      <w:pPr>
        <w:spacing w:before="120" w:after="120" w:line="360" w:lineRule="auto"/>
        <w:jc w:val="center"/>
        <w:rPr>
          <w:b/>
          <w:bCs/>
          <w:sz w:val="32"/>
          <w:szCs w:val="24"/>
          <w:lang w:val="fr-CA"/>
        </w:rPr>
      </w:pPr>
      <w:r>
        <w:rPr>
          <w:b/>
          <w:bCs/>
          <w:sz w:val="32"/>
          <w:szCs w:val="24"/>
          <w:lang w:val="fr-CA"/>
        </w:rPr>
        <w:t xml:space="preserve">Activités dans les contextes fragiles, notamment dans les pays </w:t>
      </w:r>
      <w:r>
        <w:rPr>
          <w:b/>
          <w:bCs/>
          <w:sz w:val="32"/>
          <w:szCs w:val="24"/>
          <w:lang w:val="fr-CA"/>
        </w:rPr>
        <w:br/>
        <w:t xml:space="preserve">à revenu intermédiaire </w:t>
      </w:r>
    </w:p>
    <w:p w14:paraId="006BC5A1" w14:textId="624C71F8" w:rsidR="00C86395" w:rsidRPr="00FB7398" w:rsidRDefault="00C86395" w:rsidP="00C86395">
      <w:pPr>
        <w:jc w:val="center"/>
        <w:rPr>
          <w:b/>
          <w:bCs/>
          <w:sz w:val="32"/>
          <w:szCs w:val="32"/>
          <w:lang w:val="fr-CA"/>
        </w:rPr>
      </w:pPr>
    </w:p>
    <w:p w14:paraId="41895D06" w14:textId="77777777" w:rsidR="00C86395" w:rsidRPr="00FB7398" w:rsidRDefault="00C86395" w:rsidP="00C86395">
      <w:pPr>
        <w:jc w:val="center"/>
        <w:rPr>
          <w:b/>
          <w:bCs/>
          <w:sz w:val="32"/>
          <w:szCs w:val="32"/>
          <w:lang w:val="fr-CA"/>
        </w:rPr>
      </w:pPr>
    </w:p>
    <w:p w14:paraId="4DC2771D" w14:textId="77777777" w:rsidR="00C86395" w:rsidRPr="00FB7398" w:rsidRDefault="00C86395" w:rsidP="00C86395">
      <w:pPr>
        <w:jc w:val="center"/>
        <w:rPr>
          <w:b/>
          <w:bCs/>
          <w:sz w:val="32"/>
          <w:szCs w:val="32"/>
          <w:lang w:val="fr-CA"/>
        </w:rPr>
      </w:pPr>
    </w:p>
    <w:p w14:paraId="386060DD" w14:textId="77777777" w:rsidR="00C86395" w:rsidRPr="00FB7398" w:rsidRDefault="00C86395" w:rsidP="00C86395">
      <w:pPr>
        <w:jc w:val="center"/>
        <w:rPr>
          <w:b/>
          <w:bCs/>
          <w:sz w:val="32"/>
          <w:szCs w:val="32"/>
          <w:lang w:val="fr-CA"/>
        </w:rPr>
      </w:pPr>
    </w:p>
    <w:p w14:paraId="6470C324" w14:textId="77777777" w:rsidR="00C86395" w:rsidRPr="00FB7398" w:rsidRDefault="00C86395" w:rsidP="00C86395">
      <w:pPr>
        <w:jc w:val="center"/>
        <w:rPr>
          <w:b/>
          <w:bCs/>
          <w:sz w:val="32"/>
          <w:szCs w:val="32"/>
          <w:lang w:val="fr-CA"/>
        </w:rPr>
      </w:pPr>
    </w:p>
    <w:p w14:paraId="54FB3982" w14:textId="77777777" w:rsidR="00C86395" w:rsidRPr="00FB7398" w:rsidRDefault="00C86395" w:rsidP="00C86395">
      <w:pPr>
        <w:jc w:val="center"/>
        <w:rPr>
          <w:b/>
          <w:bCs/>
          <w:sz w:val="32"/>
          <w:szCs w:val="32"/>
          <w:lang w:val="fr-CA"/>
        </w:rPr>
      </w:pPr>
    </w:p>
    <w:p w14:paraId="44DA0C9D" w14:textId="77777777" w:rsidR="00C86395" w:rsidRPr="00FB7398" w:rsidRDefault="00C86395" w:rsidP="00C86395">
      <w:pPr>
        <w:jc w:val="center"/>
        <w:rPr>
          <w:b/>
          <w:bCs/>
          <w:sz w:val="32"/>
          <w:szCs w:val="32"/>
          <w:lang w:val="fr-CA"/>
        </w:rPr>
      </w:pPr>
    </w:p>
    <w:p w14:paraId="7C22BB72" w14:textId="77777777" w:rsidR="00C86395" w:rsidRPr="00FB7398" w:rsidRDefault="00C86395" w:rsidP="00C86395">
      <w:pPr>
        <w:jc w:val="center"/>
        <w:rPr>
          <w:b/>
          <w:bCs/>
          <w:sz w:val="32"/>
          <w:szCs w:val="32"/>
          <w:lang w:val="fr-CA"/>
        </w:rPr>
      </w:pPr>
    </w:p>
    <w:p w14:paraId="5B7E1181" w14:textId="77777777" w:rsidR="00C86395" w:rsidRPr="00FB7398" w:rsidRDefault="00C86395" w:rsidP="00C86395">
      <w:pPr>
        <w:jc w:val="center"/>
        <w:rPr>
          <w:b/>
          <w:bCs/>
          <w:sz w:val="32"/>
          <w:szCs w:val="32"/>
          <w:lang w:val="fr-CA"/>
        </w:rPr>
      </w:pPr>
    </w:p>
    <w:p w14:paraId="0E725CE8" w14:textId="77777777" w:rsidR="00C86395" w:rsidRPr="00FB7398" w:rsidRDefault="00C86395" w:rsidP="00C86395">
      <w:pPr>
        <w:jc w:val="center"/>
        <w:rPr>
          <w:b/>
          <w:bCs/>
          <w:sz w:val="32"/>
          <w:szCs w:val="32"/>
          <w:lang w:val="fr-CA"/>
        </w:rPr>
      </w:pPr>
    </w:p>
    <w:p w14:paraId="5462D7FE" w14:textId="77777777" w:rsidR="00C86395" w:rsidRPr="00FB7398" w:rsidRDefault="00C86395" w:rsidP="00C86395">
      <w:pPr>
        <w:jc w:val="center"/>
        <w:rPr>
          <w:b/>
          <w:bCs/>
          <w:sz w:val="32"/>
          <w:szCs w:val="32"/>
          <w:lang w:val="fr-CA"/>
        </w:rPr>
      </w:pPr>
    </w:p>
    <w:p w14:paraId="302EA95C" w14:textId="77777777" w:rsidR="00C86395" w:rsidRPr="00FB7398" w:rsidRDefault="00C86395" w:rsidP="00C86395">
      <w:pPr>
        <w:jc w:val="center"/>
        <w:rPr>
          <w:b/>
          <w:bCs/>
          <w:sz w:val="32"/>
          <w:szCs w:val="32"/>
          <w:lang w:val="fr-CA"/>
        </w:rPr>
      </w:pPr>
    </w:p>
    <w:p w14:paraId="09240E8F" w14:textId="77777777" w:rsidR="00C86395" w:rsidRPr="00FB7398" w:rsidRDefault="00C86395" w:rsidP="00C86395">
      <w:pPr>
        <w:jc w:val="center"/>
        <w:rPr>
          <w:b/>
          <w:bCs/>
          <w:sz w:val="32"/>
          <w:szCs w:val="32"/>
          <w:lang w:val="fr-CA"/>
        </w:rPr>
      </w:pPr>
    </w:p>
    <w:p w14:paraId="474F3926" w14:textId="77777777" w:rsidR="00C86395" w:rsidRPr="00FB7398" w:rsidRDefault="00C86395" w:rsidP="00C86395">
      <w:pPr>
        <w:jc w:val="center"/>
        <w:rPr>
          <w:b/>
          <w:bCs/>
          <w:sz w:val="32"/>
          <w:szCs w:val="32"/>
          <w:lang w:val="fr-CA"/>
        </w:rPr>
      </w:pPr>
    </w:p>
    <w:p w14:paraId="32990DF1" w14:textId="77777777" w:rsidR="00C86395" w:rsidRPr="00FB7398" w:rsidRDefault="00C86395" w:rsidP="00C86395">
      <w:pPr>
        <w:jc w:val="center"/>
        <w:rPr>
          <w:b/>
          <w:bCs/>
          <w:sz w:val="32"/>
          <w:szCs w:val="32"/>
          <w:lang w:val="fr-CA"/>
        </w:rPr>
      </w:pPr>
    </w:p>
    <w:p w14:paraId="34B8AD65" w14:textId="2EBCDB85" w:rsidR="00C86395" w:rsidRPr="00FB7398" w:rsidRDefault="00E32F1A" w:rsidP="00C86395">
      <w:pPr>
        <w:jc w:val="center"/>
        <w:rPr>
          <w:bCs/>
          <w:sz w:val="28"/>
          <w:szCs w:val="28"/>
          <w:lang w:val="fr-CA"/>
        </w:rPr>
      </w:pPr>
      <w:r>
        <w:rPr>
          <w:bCs/>
          <w:sz w:val="28"/>
          <w:szCs w:val="28"/>
          <w:lang w:val="fr-CA"/>
        </w:rPr>
        <w:t>Document</w:t>
      </w:r>
      <w:r w:rsidR="00FB7398" w:rsidRPr="00FB7398">
        <w:rPr>
          <w:bCs/>
          <w:sz w:val="28"/>
          <w:szCs w:val="28"/>
          <w:lang w:val="fr-CA"/>
        </w:rPr>
        <w:t xml:space="preserve"> </w:t>
      </w:r>
      <w:r>
        <w:rPr>
          <w:bCs/>
          <w:sz w:val="28"/>
          <w:szCs w:val="28"/>
          <w:lang w:val="fr-CA"/>
        </w:rPr>
        <w:t>d’information établi</w:t>
      </w:r>
      <w:r w:rsidR="00FB7398" w:rsidRPr="00FB7398">
        <w:rPr>
          <w:bCs/>
          <w:sz w:val="28"/>
          <w:szCs w:val="28"/>
          <w:lang w:val="fr-CA"/>
        </w:rPr>
        <w:t xml:space="preserve"> conjointement par le PNUD</w:t>
      </w:r>
      <w:r w:rsidR="00FB7398">
        <w:rPr>
          <w:bCs/>
          <w:sz w:val="28"/>
          <w:szCs w:val="28"/>
          <w:lang w:val="fr-CA"/>
        </w:rPr>
        <w:t xml:space="preserve"> </w:t>
      </w:r>
      <w:r w:rsidR="00FB7398" w:rsidRPr="00FB7398">
        <w:rPr>
          <w:bCs/>
          <w:sz w:val="28"/>
          <w:szCs w:val="28"/>
          <w:lang w:val="fr-CA"/>
        </w:rPr>
        <w:t>(</w:t>
      </w:r>
      <w:proofErr w:type="spellStart"/>
      <w:r w:rsidR="00FB7398" w:rsidRPr="00FB7398">
        <w:rPr>
          <w:bCs/>
          <w:sz w:val="28"/>
          <w:szCs w:val="28"/>
          <w:lang w:val="fr-CA"/>
        </w:rPr>
        <w:t>co</w:t>
      </w:r>
      <w:proofErr w:type="spellEnd"/>
      <w:r w:rsidR="00FB7398" w:rsidRPr="00FB7398">
        <w:rPr>
          <w:bCs/>
          <w:sz w:val="28"/>
          <w:szCs w:val="28"/>
          <w:lang w:val="fr-CA"/>
        </w:rPr>
        <w:t>-coordinateur, le FNUAP, l’UNOPS, l’UNICEF</w:t>
      </w:r>
      <w:r w:rsidR="00FB7398">
        <w:rPr>
          <w:bCs/>
          <w:sz w:val="28"/>
          <w:szCs w:val="28"/>
          <w:lang w:val="fr-CA"/>
        </w:rPr>
        <w:t xml:space="preserve"> </w:t>
      </w:r>
      <w:r w:rsidR="00FB7398" w:rsidRPr="00FB7398">
        <w:rPr>
          <w:bCs/>
          <w:sz w:val="28"/>
          <w:szCs w:val="28"/>
          <w:lang w:val="fr-CA"/>
        </w:rPr>
        <w:t>(</w:t>
      </w:r>
      <w:proofErr w:type="spellStart"/>
      <w:r w:rsidR="00FB7398" w:rsidRPr="00FB7398">
        <w:rPr>
          <w:bCs/>
          <w:sz w:val="28"/>
          <w:szCs w:val="28"/>
          <w:lang w:val="fr-CA"/>
        </w:rPr>
        <w:t>co</w:t>
      </w:r>
      <w:proofErr w:type="spellEnd"/>
      <w:r w:rsidR="00FB7398" w:rsidRPr="00FB7398">
        <w:rPr>
          <w:bCs/>
          <w:sz w:val="28"/>
          <w:szCs w:val="28"/>
          <w:lang w:val="fr-CA"/>
        </w:rPr>
        <w:t>-coordinateur</w:t>
      </w:r>
      <w:r w:rsidR="00FB7398">
        <w:rPr>
          <w:bCs/>
          <w:sz w:val="28"/>
          <w:szCs w:val="28"/>
          <w:lang w:val="fr-CA"/>
        </w:rPr>
        <w:t>)</w:t>
      </w:r>
      <w:r w:rsidR="00FB7398" w:rsidRPr="00FB7398">
        <w:rPr>
          <w:bCs/>
          <w:sz w:val="28"/>
          <w:szCs w:val="28"/>
          <w:lang w:val="fr-CA"/>
        </w:rPr>
        <w:t xml:space="preserve">, ONU-Femmes et le PAM </w:t>
      </w:r>
    </w:p>
    <w:p w14:paraId="67FE57E4" w14:textId="77777777" w:rsidR="00C86395" w:rsidRPr="00FB7398" w:rsidRDefault="00C86395" w:rsidP="00C86395">
      <w:pPr>
        <w:jc w:val="center"/>
        <w:rPr>
          <w:b/>
          <w:bCs/>
          <w:sz w:val="32"/>
          <w:szCs w:val="32"/>
          <w:lang w:val="fr-CA"/>
        </w:rPr>
      </w:pPr>
    </w:p>
    <w:p w14:paraId="3A923029" w14:textId="55F120AB" w:rsidR="00330FDF" w:rsidRPr="00FB7398" w:rsidRDefault="00C86395" w:rsidP="00C5516B">
      <w:pPr>
        <w:pStyle w:val="ListParagraph"/>
        <w:numPr>
          <w:ilvl w:val="0"/>
          <w:numId w:val="29"/>
        </w:numPr>
        <w:spacing w:after="240"/>
        <w:ind w:left="450" w:hanging="450"/>
        <w:rPr>
          <w:b/>
          <w:sz w:val="28"/>
          <w:szCs w:val="24"/>
          <w:lang w:val="fr-CA"/>
        </w:rPr>
      </w:pPr>
      <w:r w:rsidRPr="00FB7398">
        <w:rPr>
          <w:b/>
          <w:bCs/>
          <w:sz w:val="32"/>
          <w:szCs w:val="32"/>
          <w:lang w:val="fr-CA"/>
        </w:rPr>
        <w:br w:type="page"/>
      </w:r>
      <w:r w:rsidR="00330FDF" w:rsidRPr="00FB7398">
        <w:rPr>
          <w:b/>
          <w:sz w:val="28"/>
          <w:szCs w:val="24"/>
          <w:lang w:val="fr-CA"/>
        </w:rPr>
        <w:lastRenderedPageBreak/>
        <w:t xml:space="preserve">Introduction </w:t>
      </w:r>
    </w:p>
    <w:p w14:paraId="4E502031" w14:textId="77777777" w:rsidR="00C5516B" w:rsidRPr="00FB7398" w:rsidRDefault="00C5516B" w:rsidP="00C5516B">
      <w:pPr>
        <w:pStyle w:val="ListParagraph"/>
        <w:spacing w:after="240"/>
        <w:ind w:left="450"/>
        <w:rPr>
          <w:b/>
          <w:sz w:val="28"/>
          <w:szCs w:val="24"/>
          <w:lang w:val="fr-CA"/>
        </w:rPr>
      </w:pPr>
    </w:p>
    <w:p w14:paraId="154E6572" w14:textId="2E48B68B" w:rsidR="00090B63" w:rsidRPr="00FB7398" w:rsidRDefault="00FB7398"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 xml:space="preserve">La réalisation des objectifs du Programme de développement durable à l’horizon </w:t>
      </w:r>
      <w:r w:rsidR="00FB525B" w:rsidRPr="00FB7398">
        <w:rPr>
          <w:sz w:val="24"/>
          <w:szCs w:val="24"/>
          <w:lang w:val="fr-CA"/>
        </w:rPr>
        <w:t xml:space="preserve">2030 </w:t>
      </w:r>
      <w:r>
        <w:rPr>
          <w:sz w:val="24"/>
          <w:szCs w:val="24"/>
          <w:lang w:val="fr-CA"/>
        </w:rPr>
        <w:t>exigera l’application d’une approche robuste et coordonnée pour remédier à la fragilité et bâtir des communautés pacifiques et résilientes</w:t>
      </w:r>
      <w:r w:rsidR="00FB525B" w:rsidRPr="00FB7398">
        <w:rPr>
          <w:sz w:val="24"/>
          <w:szCs w:val="24"/>
          <w:lang w:val="fr-CA"/>
        </w:rPr>
        <w:t xml:space="preserve">. </w:t>
      </w:r>
      <w:r>
        <w:rPr>
          <w:sz w:val="24"/>
          <w:szCs w:val="24"/>
          <w:lang w:val="fr-CA"/>
        </w:rPr>
        <w:t xml:space="preserve">D’ici </w:t>
      </w:r>
      <w:r w:rsidR="00333722" w:rsidRPr="00FB7398">
        <w:rPr>
          <w:sz w:val="24"/>
          <w:szCs w:val="24"/>
          <w:lang w:val="fr-CA"/>
        </w:rPr>
        <w:t xml:space="preserve">2018, </w:t>
      </w:r>
      <w:r>
        <w:rPr>
          <w:sz w:val="24"/>
          <w:szCs w:val="24"/>
          <w:lang w:val="fr-CA"/>
        </w:rPr>
        <w:t xml:space="preserve">la plupart des </w:t>
      </w:r>
      <w:r w:rsidR="00D637AF">
        <w:rPr>
          <w:sz w:val="24"/>
          <w:szCs w:val="24"/>
          <w:lang w:val="fr-CA"/>
        </w:rPr>
        <w:t>personnes vivant dans la pauvreté extrême et environ 30 %</w:t>
      </w:r>
      <w:r w:rsidR="00D52DA3" w:rsidRPr="00FB7398">
        <w:rPr>
          <w:sz w:val="24"/>
          <w:szCs w:val="24"/>
          <w:lang w:val="fr-CA"/>
        </w:rPr>
        <w:t xml:space="preserve"> </w:t>
      </w:r>
      <w:r w:rsidR="00D637AF">
        <w:rPr>
          <w:sz w:val="24"/>
          <w:szCs w:val="24"/>
          <w:lang w:val="fr-CA"/>
        </w:rPr>
        <w:t>des enfants du monde vivront dans des États affectés par la fragilité</w:t>
      </w:r>
      <w:r w:rsidR="00C712C6" w:rsidRPr="00FB7398">
        <w:rPr>
          <w:sz w:val="24"/>
          <w:szCs w:val="24"/>
          <w:lang w:val="fr-CA"/>
        </w:rPr>
        <w:t>.</w:t>
      </w:r>
      <w:r w:rsidR="00FB525B" w:rsidRPr="00FB7398">
        <w:rPr>
          <w:sz w:val="24"/>
          <w:szCs w:val="24"/>
          <w:lang w:val="fr-CA"/>
        </w:rPr>
        <w:t xml:space="preserve"> </w:t>
      </w:r>
      <w:r w:rsidR="00D637AF">
        <w:rPr>
          <w:sz w:val="24"/>
          <w:szCs w:val="24"/>
          <w:lang w:val="fr-CA"/>
        </w:rPr>
        <w:t>La pauvreté, l’insécurité alimentaire, la rareté de l’eau et les conflits prolongés, alliés à la faiblesse des services sociaux</w:t>
      </w:r>
      <w:r w:rsidR="00090B63" w:rsidRPr="00FB7398">
        <w:rPr>
          <w:sz w:val="24"/>
          <w:szCs w:val="24"/>
          <w:lang w:val="fr-CA"/>
        </w:rPr>
        <w:t xml:space="preserve">, </w:t>
      </w:r>
      <w:r w:rsidR="00D637AF">
        <w:rPr>
          <w:sz w:val="24"/>
          <w:szCs w:val="24"/>
          <w:lang w:val="fr-CA"/>
        </w:rPr>
        <w:t>à l’inégalité des sexes, aux disparités ethniques et à la médiocrité de la gou</w:t>
      </w:r>
      <w:r w:rsidR="00090B63" w:rsidRPr="00FB7398">
        <w:rPr>
          <w:sz w:val="24"/>
          <w:szCs w:val="24"/>
          <w:lang w:val="fr-CA"/>
        </w:rPr>
        <w:t>vernance</w:t>
      </w:r>
      <w:r w:rsidR="00AB216A" w:rsidRPr="00FB7398">
        <w:rPr>
          <w:sz w:val="24"/>
          <w:szCs w:val="24"/>
          <w:lang w:val="fr-CA"/>
        </w:rPr>
        <w:t>,</w:t>
      </w:r>
      <w:r w:rsidR="00090B63" w:rsidRPr="00FB7398">
        <w:rPr>
          <w:sz w:val="24"/>
          <w:szCs w:val="24"/>
          <w:lang w:val="fr-CA"/>
        </w:rPr>
        <w:t xml:space="preserve"> </w:t>
      </w:r>
      <w:r w:rsidR="00D637AF">
        <w:rPr>
          <w:sz w:val="24"/>
          <w:szCs w:val="24"/>
          <w:lang w:val="fr-CA"/>
        </w:rPr>
        <w:t>figurent au nombre des principaux facteurs de fragilité</w:t>
      </w:r>
      <w:r w:rsidR="00090B63" w:rsidRPr="00FB7398">
        <w:rPr>
          <w:sz w:val="24"/>
          <w:szCs w:val="24"/>
          <w:lang w:val="fr-CA"/>
        </w:rPr>
        <w:t xml:space="preserve">. </w:t>
      </w:r>
      <w:r w:rsidR="00CB6B0B">
        <w:rPr>
          <w:sz w:val="24"/>
          <w:szCs w:val="24"/>
          <w:lang w:val="fr-CA"/>
        </w:rPr>
        <w:t>La mobilité des populations, y inclus l’urbanisation et les migrations internationales, peut être associée à la fragilité, soit en tant que facteur, soit en tant que mécanisme d’adaptation pour les ménages en quête de bien-être et de sécurité</w:t>
      </w:r>
      <w:r w:rsidR="001B0772" w:rsidRPr="00FB7398">
        <w:rPr>
          <w:sz w:val="24"/>
          <w:szCs w:val="24"/>
          <w:lang w:val="fr-CA"/>
        </w:rPr>
        <w:t xml:space="preserve">. </w:t>
      </w:r>
      <w:r w:rsidR="00CB6B0B">
        <w:rPr>
          <w:sz w:val="24"/>
          <w:szCs w:val="24"/>
          <w:lang w:val="fr-CA"/>
        </w:rPr>
        <w:t>Les personnes vivant dans un contexte fragile, en particulier les femmes et les enfants, sont fortement vulnérables aux effets des changements climatiques, aux catastrophes naturelles, aux crises économiques, à la malnutrition et aux urgences sanitaires</w:t>
      </w:r>
      <w:r w:rsidR="00090B63" w:rsidRPr="00FB7398">
        <w:rPr>
          <w:sz w:val="24"/>
          <w:szCs w:val="24"/>
          <w:lang w:val="fr-CA"/>
        </w:rPr>
        <w:t xml:space="preserve">. </w:t>
      </w:r>
    </w:p>
    <w:p w14:paraId="18B999CC" w14:textId="77777777" w:rsidR="00546B4E" w:rsidRPr="00FB7398" w:rsidRDefault="00546B4E" w:rsidP="00C5516B">
      <w:pPr>
        <w:pStyle w:val="ListParagraph"/>
        <w:tabs>
          <w:tab w:val="left" w:pos="450"/>
        </w:tabs>
        <w:spacing w:before="120"/>
        <w:ind w:left="0"/>
        <w:jc w:val="both"/>
        <w:rPr>
          <w:sz w:val="24"/>
          <w:szCs w:val="24"/>
          <w:lang w:val="fr-CA"/>
        </w:rPr>
      </w:pPr>
    </w:p>
    <w:p w14:paraId="5853000A" w14:textId="543BB7B0" w:rsidR="009D3C2A" w:rsidRPr="001124D7" w:rsidRDefault="00D2781A" w:rsidP="001124D7">
      <w:pPr>
        <w:pStyle w:val="ListParagraph"/>
        <w:numPr>
          <w:ilvl w:val="0"/>
          <w:numId w:val="28"/>
        </w:numPr>
        <w:tabs>
          <w:tab w:val="left" w:pos="450"/>
        </w:tabs>
        <w:spacing w:before="120"/>
        <w:ind w:left="0" w:firstLine="0"/>
        <w:jc w:val="both"/>
        <w:rPr>
          <w:sz w:val="24"/>
          <w:szCs w:val="24"/>
          <w:lang w:val="fr-CA"/>
        </w:rPr>
      </w:pPr>
      <w:r>
        <w:rPr>
          <w:sz w:val="24"/>
          <w:szCs w:val="24"/>
          <w:lang w:val="fr-CA"/>
        </w:rPr>
        <w:t>Le débat mondial se détourne de l’identification des « États fragiles » pour se concentrer sur les « situations de fragilité »</w:t>
      </w:r>
      <w:r w:rsidR="002C2C6D" w:rsidRPr="00FB7398">
        <w:rPr>
          <w:sz w:val="24"/>
          <w:szCs w:val="24"/>
          <w:lang w:val="fr-CA"/>
        </w:rPr>
        <w:t xml:space="preserve">. </w:t>
      </w:r>
      <w:r>
        <w:rPr>
          <w:sz w:val="24"/>
          <w:szCs w:val="24"/>
          <w:lang w:val="fr-CA"/>
        </w:rPr>
        <w:t xml:space="preserve">Cette perspective sur la </w:t>
      </w:r>
      <w:r w:rsidR="00D001EE" w:rsidRPr="00FB7398">
        <w:rPr>
          <w:sz w:val="24"/>
          <w:szCs w:val="24"/>
          <w:lang w:val="fr-CA"/>
        </w:rPr>
        <w:t>fragilit</w:t>
      </w:r>
      <w:r>
        <w:rPr>
          <w:sz w:val="24"/>
          <w:szCs w:val="24"/>
          <w:lang w:val="fr-CA"/>
        </w:rPr>
        <w:t>é</w:t>
      </w:r>
      <w:r w:rsidR="00D001EE" w:rsidRPr="00FB7398">
        <w:rPr>
          <w:vertAlign w:val="superscript"/>
          <w:lang w:val="fr-CA"/>
        </w:rPr>
        <w:footnoteReference w:id="1"/>
      </w:r>
      <w:r w:rsidR="00D001EE" w:rsidRPr="00FB7398">
        <w:rPr>
          <w:sz w:val="24"/>
          <w:szCs w:val="24"/>
          <w:lang w:val="fr-CA"/>
        </w:rPr>
        <w:t xml:space="preserve"> </w:t>
      </w:r>
      <w:r>
        <w:rPr>
          <w:sz w:val="24"/>
          <w:szCs w:val="24"/>
          <w:lang w:val="fr-CA"/>
        </w:rPr>
        <w:t xml:space="preserve">est axée sur l’avenir et permet : </w:t>
      </w:r>
      <w:r w:rsidR="00D001EE" w:rsidRPr="00FB7398">
        <w:rPr>
          <w:sz w:val="24"/>
          <w:szCs w:val="24"/>
          <w:lang w:val="fr-CA"/>
        </w:rPr>
        <w:t xml:space="preserve">a) </w:t>
      </w:r>
      <w:r>
        <w:rPr>
          <w:sz w:val="24"/>
          <w:szCs w:val="24"/>
          <w:lang w:val="fr-CA"/>
        </w:rPr>
        <w:t>d’appréhender de façon nuancée les divers niveaux de probabilité des risques et les divers degrés d’impact sur toute société</w:t>
      </w:r>
      <w:r w:rsidR="00D001EE" w:rsidRPr="00FB7398">
        <w:rPr>
          <w:sz w:val="24"/>
          <w:szCs w:val="24"/>
          <w:lang w:val="fr-CA"/>
        </w:rPr>
        <w:t xml:space="preserve">; b) </w:t>
      </w:r>
      <w:r w:rsidR="001124D7">
        <w:rPr>
          <w:sz w:val="24"/>
          <w:szCs w:val="24"/>
          <w:lang w:val="fr-CA"/>
        </w:rPr>
        <w:t>de mobiliser les efforts nationaux et internationaux de plaidoyer en faveur de la prévention et de la préparation, d’appuyer ces efforts, et de s’attaquer aux causes profondes de la fragilité</w:t>
      </w:r>
      <w:r w:rsidR="00D001EE" w:rsidRPr="00FB7398">
        <w:rPr>
          <w:sz w:val="24"/>
          <w:szCs w:val="24"/>
          <w:lang w:val="fr-CA"/>
        </w:rPr>
        <w:t xml:space="preserve">; </w:t>
      </w:r>
      <w:r w:rsidR="001124D7">
        <w:rPr>
          <w:sz w:val="24"/>
          <w:szCs w:val="24"/>
          <w:lang w:val="fr-CA"/>
        </w:rPr>
        <w:t xml:space="preserve">et </w:t>
      </w:r>
      <w:r w:rsidR="00D001EE" w:rsidRPr="00FB7398">
        <w:rPr>
          <w:sz w:val="24"/>
          <w:szCs w:val="24"/>
          <w:lang w:val="fr-CA"/>
        </w:rPr>
        <w:t xml:space="preserve">c) </w:t>
      </w:r>
      <w:r w:rsidR="001124D7">
        <w:rPr>
          <w:sz w:val="24"/>
          <w:szCs w:val="24"/>
          <w:lang w:val="fr-CA"/>
        </w:rPr>
        <w:t>d’élargir le champ de l’analyse et d’opérer la jonction entre l’action humanitaire et le développement dans la lutte contre la fragilité au niveau infranational, transnational, ré</w:t>
      </w:r>
      <w:r w:rsidR="00D001EE" w:rsidRPr="001124D7">
        <w:rPr>
          <w:sz w:val="24"/>
          <w:szCs w:val="24"/>
          <w:lang w:val="fr-CA"/>
        </w:rPr>
        <w:t xml:space="preserve">gional </w:t>
      </w:r>
      <w:r w:rsidR="001124D7">
        <w:rPr>
          <w:sz w:val="24"/>
          <w:szCs w:val="24"/>
          <w:lang w:val="fr-CA"/>
        </w:rPr>
        <w:t>et mondial</w:t>
      </w:r>
      <w:r w:rsidR="00D001EE" w:rsidRPr="001124D7">
        <w:rPr>
          <w:sz w:val="24"/>
          <w:szCs w:val="24"/>
          <w:lang w:val="fr-CA"/>
        </w:rPr>
        <w:t xml:space="preserve">. </w:t>
      </w:r>
      <w:r w:rsidR="00737542">
        <w:rPr>
          <w:sz w:val="24"/>
          <w:szCs w:val="24"/>
          <w:lang w:val="fr-CA"/>
        </w:rPr>
        <w:t>L’aspect infranational de la fragilité est d’une pertinence toute particulière pour les pays à revenu intermédiaire où peuvent se trouver des institutions efficaces, des systèmes de protection sociale opérants et des communautés cohésives en parallèle avec des poches de fragilité</w:t>
      </w:r>
      <w:r w:rsidR="002C2C6D" w:rsidRPr="001124D7">
        <w:rPr>
          <w:sz w:val="24"/>
          <w:szCs w:val="24"/>
          <w:lang w:val="fr-CA"/>
        </w:rPr>
        <w:t xml:space="preserve">. </w:t>
      </w:r>
      <w:r w:rsidR="00737542">
        <w:rPr>
          <w:sz w:val="24"/>
          <w:szCs w:val="24"/>
          <w:lang w:val="fr-CA"/>
        </w:rPr>
        <w:t>Il est toutefois impératif d’accorder une attention spéciale aux pays qui présentent une forte concentration de situations de fragilité</w:t>
      </w:r>
      <w:r w:rsidR="00C74E77" w:rsidRPr="001124D7">
        <w:rPr>
          <w:sz w:val="24"/>
          <w:szCs w:val="24"/>
          <w:lang w:val="fr-CA"/>
        </w:rPr>
        <w:t>.</w:t>
      </w:r>
    </w:p>
    <w:p w14:paraId="234DD9FD" w14:textId="77777777" w:rsidR="00546B4E" w:rsidRPr="00FB7398" w:rsidRDefault="00546B4E" w:rsidP="00C5516B">
      <w:pPr>
        <w:pStyle w:val="ListParagraph"/>
        <w:tabs>
          <w:tab w:val="left" w:pos="450"/>
        </w:tabs>
        <w:spacing w:before="120"/>
        <w:ind w:left="0"/>
        <w:jc w:val="both"/>
        <w:rPr>
          <w:sz w:val="24"/>
          <w:szCs w:val="24"/>
          <w:lang w:val="fr-CA"/>
        </w:rPr>
      </w:pPr>
    </w:p>
    <w:p w14:paraId="0CD08A8D" w14:textId="5AC02E76" w:rsidR="00D001EE" w:rsidRPr="00FB7398" w:rsidRDefault="00D2781A"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E</w:t>
      </w:r>
      <w:r w:rsidR="00FB525B" w:rsidRPr="00FB7398">
        <w:rPr>
          <w:sz w:val="24"/>
          <w:szCs w:val="24"/>
          <w:lang w:val="fr-CA"/>
        </w:rPr>
        <w:t xml:space="preserve">n 2011, </w:t>
      </w:r>
      <w:r w:rsidR="001124D7">
        <w:rPr>
          <w:sz w:val="24"/>
          <w:szCs w:val="24"/>
          <w:lang w:val="fr-CA"/>
        </w:rPr>
        <w:t>e</w:t>
      </w:r>
      <w:r w:rsidR="00FB525B" w:rsidRPr="00FB7398">
        <w:rPr>
          <w:sz w:val="24"/>
          <w:szCs w:val="24"/>
          <w:lang w:val="fr-CA"/>
        </w:rPr>
        <w:t xml:space="preserve">n collaboration </w:t>
      </w:r>
      <w:r w:rsidR="00737542">
        <w:rPr>
          <w:sz w:val="24"/>
          <w:szCs w:val="24"/>
          <w:lang w:val="fr-CA"/>
        </w:rPr>
        <w:t>avec les Nations Unies</w:t>
      </w:r>
      <w:r w:rsidR="00FB525B" w:rsidRPr="00FB7398">
        <w:rPr>
          <w:sz w:val="24"/>
          <w:szCs w:val="24"/>
          <w:lang w:val="fr-CA"/>
        </w:rPr>
        <w:t xml:space="preserve">, </w:t>
      </w:r>
      <w:r w:rsidR="00737542">
        <w:rPr>
          <w:sz w:val="24"/>
          <w:szCs w:val="24"/>
          <w:lang w:val="fr-CA"/>
        </w:rPr>
        <w:t>le Comité d’aide au développement de l’</w:t>
      </w:r>
      <w:r w:rsidR="004963F8" w:rsidRPr="00FB7398">
        <w:rPr>
          <w:sz w:val="24"/>
          <w:szCs w:val="24"/>
          <w:lang w:val="fr-CA"/>
        </w:rPr>
        <w:t>Organis</w:t>
      </w:r>
      <w:r w:rsidR="00AB216A" w:rsidRPr="00FB7398">
        <w:rPr>
          <w:sz w:val="24"/>
          <w:szCs w:val="24"/>
          <w:lang w:val="fr-CA"/>
        </w:rPr>
        <w:t xml:space="preserve">ation </w:t>
      </w:r>
      <w:r w:rsidR="00737542">
        <w:rPr>
          <w:sz w:val="24"/>
          <w:szCs w:val="24"/>
          <w:lang w:val="fr-CA"/>
        </w:rPr>
        <w:t xml:space="preserve">de coopération et de développement économiques </w:t>
      </w:r>
      <w:r w:rsidR="004963F8" w:rsidRPr="00FB7398">
        <w:rPr>
          <w:sz w:val="24"/>
          <w:szCs w:val="24"/>
          <w:lang w:val="fr-CA"/>
        </w:rPr>
        <w:t>(</w:t>
      </w:r>
      <w:r w:rsidR="00737542">
        <w:rPr>
          <w:sz w:val="24"/>
          <w:szCs w:val="24"/>
          <w:lang w:val="fr-CA"/>
        </w:rPr>
        <w:t>CAD-OCDE</w:t>
      </w:r>
      <w:r w:rsidR="004963F8" w:rsidRPr="00FB7398">
        <w:rPr>
          <w:sz w:val="24"/>
          <w:szCs w:val="24"/>
          <w:lang w:val="fr-CA"/>
        </w:rPr>
        <w:t>)</w:t>
      </w:r>
      <w:r w:rsidR="00FB525B" w:rsidRPr="00FB7398">
        <w:rPr>
          <w:sz w:val="24"/>
          <w:szCs w:val="24"/>
          <w:lang w:val="fr-CA"/>
        </w:rPr>
        <w:t xml:space="preserve">, </w:t>
      </w:r>
      <w:r w:rsidR="00737542">
        <w:rPr>
          <w:sz w:val="24"/>
          <w:szCs w:val="24"/>
          <w:lang w:val="fr-CA"/>
        </w:rPr>
        <w:t>la Banque mondiale et la Banque africaine de développement</w:t>
      </w:r>
      <w:r w:rsidR="00D001EE" w:rsidRPr="00FB7398">
        <w:rPr>
          <w:sz w:val="24"/>
          <w:szCs w:val="24"/>
          <w:lang w:val="fr-CA"/>
        </w:rPr>
        <w:t xml:space="preserve">, </w:t>
      </w:r>
      <w:r w:rsidR="00531D8D">
        <w:rPr>
          <w:sz w:val="24"/>
          <w:szCs w:val="24"/>
          <w:lang w:val="fr-CA"/>
        </w:rPr>
        <w:t xml:space="preserve">le groupe du </w:t>
      </w:r>
      <w:r w:rsidR="00AB216A" w:rsidRPr="00FB7398">
        <w:rPr>
          <w:sz w:val="24"/>
          <w:szCs w:val="24"/>
          <w:lang w:val="fr-CA"/>
        </w:rPr>
        <w:t xml:space="preserve">g7+ </w:t>
      </w:r>
      <w:r w:rsidR="00531D8D">
        <w:rPr>
          <w:sz w:val="24"/>
          <w:szCs w:val="24"/>
          <w:lang w:val="fr-CA"/>
        </w:rPr>
        <w:t xml:space="preserve">des États fragiles auto-identifiés comme tels, en tant que membres du </w:t>
      </w:r>
      <w:r w:rsidR="00D001EE" w:rsidRPr="00FB7398">
        <w:rPr>
          <w:sz w:val="24"/>
          <w:szCs w:val="24"/>
          <w:lang w:val="fr-CA"/>
        </w:rPr>
        <w:t xml:space="preserve">Dialogue </w:t>
      </w:r>
      <w:r w:rsidR="00531D8D">
        <w:rPr>
          <w:sz w:val="24"/>
          <w:szCs w:val="24"/>
          <w:lang w:val="fr-CA"/>
        </w:rPr>
        <w:t xml:space="preserve">international sur la consolidation de la paix et le renforcement de l’État </w:t>
      </w:r>
      <w:r w:rsidR="00D001EE" w:rsidRPr="00FB7398">
        <w:rPr>
          <w:sz w:val="24"/>
          <w:szCs w:val="24"/>
          <w:lang w:val="fr-CA"/>
        </w:rPr>
        <w:t>(IDPS)</w:t>
      </w:r>
      <w:r w:rsidR="00FB525B" w:rsidRPr="00FB7398">
        <w:rPr>
          <w:sz w:val="24"/>
          <w:szCs w:val="24"/>
          <w:lang w:val="fr-CA"/>
        </w:rPr>
        <w:t xml:space="preserve">, </w:t>
      </w:r>
      <w:r w:rsidR="00531D8D">
        <w:rPr>
          <w:sz w:val="24"/>
          <w:szCs w:val="24"/>
          <w:lang w:val="fr-CA"/>
        </w:rPr>
        <w:t>ont donné leur adhésion à un accord dit « </w:t>
      </w:r>
      <w:r w:rsidR="00FB525B" w:rsidRPr="00FB7398">
        <w:rPr>
          <w:sz w:val="24"/>
          <w:szCs w:val="24"/>
          <w:lang w:val="fr-CA"/>
        </w:rPr>
        <w:t xml:space="preserve">New Deal </w:t>
      </w:r>
      <w:r w:rsidR="00531D8D">
        <w:rPr>
          <w:sz w:val="24"/>
          <w:szCs w:val="24"/>
          <w:lang w:val="fr-CA"/>
        </w:rPr>
        <w:t>pour l’e</w:t>
      </w:r>
      <w:r w:rsidR="00FB525B" w:rsidRPr="00FB7398">
        <w:rPr>
          <w:sz w:val="24"/>
          <w:szCs w:val="24"/>
          <w:lang w:val="fr-CA"/>
        </w:rPr>
        <w:t xml:space="preserve">ngagement </w:t>
      </w:r>
      <w:r w:rsidR="00531D8D">
        <w:rPr>
          <w:sz w:val="24"/>
          <w:szCs w:val="24"/>
          <w:lang w:val="fr-CA"/>
        </w:rPr>
        <w:t>dans les États fragile</w:t>
      </w:r>
      <w:r w:rsidR="00FB525B" w:rsidRPr="00FB7398">
        <w:rPr>
          <w:sz w:val="24"/>
          <w:szCs w:val="24"/>
          <w:lang w:val="fr-CA"/>
        </w:rPr>
        <w:t xml:space="preserve">s. </w:t>
      </w:r>
      <w:r w:rsidR="00531D8D">
        <w:rPr>
          <w:sz w:val="24"/>
          <w:szCs w:val="24"/>
          <w:lang w:val="fr-CA"/>
        </w:rPr>
        <w:t>L</w:t>
      </w:r>
      <w:r w:rsidR="00EF03E7" w:rsidRPr="00FB7398">
        <w:rPr>
          <w:sz w:val="24"/>
          <w:szCs w:val="24"/>
          <w:lang w:val="fr-CA"/>
        </w:rPr>
        <w:t xml:space="preserve">e </w:t>
      </w:r>
      <w:r w:rsidR="00531D8D">
        <w:rPr>
          <w:sz w:val="24"/>
          <w:szCs w:val="24"/>
          <w:lang w:val="fr-CA"/>
        </w:rPr>
        <w:t xml:space="preserve">Programme des Nations Unies pour le développement (PNUD) représente les </w:t>
      </w:r>
      <w:r w:rsidR="00773F41" w:rsidRPr="00FB7398">
        <w:rPr>
          <w:sz w:val="24"/>
          <w:szCs w:val="24"/>
          <w:lang w:val="fr-CA"/>
        </w:rPr>
        <w:t>Nations</w:t>
      </w:r>
      <w:r w:rsidR="00EF03E7" w:rsidRPr="00FB7398">
        <w:rPr>
          <w:sz w:val="24"/>
          <w:szCs w:val="24"/>
          <w:lang w:val="fr-CA"/>
        </w:rPr>
        <w:t xml:space="preserve"> </w:t>
      </w:r>
      <w:r w:rsidR="00531D8D">
        <w:rPr>
          <w:sz w:val="24"/>
          <w:szCs w:val="24"/>
          <w:lang w:val="fr-CA"/>
        </w:rPr>
        <w:t xml:space="preserve">Unies au sein de l’IDPS, héberge la Facilité de mise en œuvre du </w:t>
      </w:r>
      <w:r w:rsidR="00BB3F10" w:rsidRPr="00FB7398">
        <w:rPr>
          <w:sz w:val="24"/>
          <w:szCs w:val="24"/>
          <w:lang w:val="fr-CA"/>
        </w:rPr>
        <w:t xml:space="preserve">New Deal </w:t>
      </w:r>
      <w:r w:rsidR="00531D8D">
        <w:rPr>
          <w:sz w:val="24"/>
          <w:szCs w:val="24"/>
          <w:lang w:val="fr-CA"/>
        </w:rPr>
        <w:t xml:space="preserve">et coordonne le Groupe de travail du </w:t>
      </w:r>
      <w:r w:rsidR="0070524F" w:rsidRPr="00FB7398">
        <w:rPr>
          <w:sz w:val="24"/>
          <w:szCs w:val="24"/>
          <w:lang w:val="fr-CA"/>
        </w:rPr>
        <w:t>New Deal</w:t>
      </w:r>
      <w:r w:rsidR="00BB3F10" w:rsidRPr="00FB7398">
        <w:rPr>
          <w:sz w:val="24"/>
          <w:szCs w:val="24"/>
          <w:lang w:val="fr-CA"/>
        </w:rPr>
        <w:t xml:space="preserve">.  </w:t>
      </w:r>
    </w:p>
    <w:p w14:paraId="7CB07F32" w14:textId="77777777" w:rsidR="00546B4E" w:rsidRPr="00FB7398" w:rsidRDefault="00546B4E" w:rsidP="00C5516B">
      <w:pPr>
        <w:pStyle w:val="ListParagraph"/>
        <w:tabs>
          <w:tab w:val="left" w:pos="450"/>
        </w:tabs>
        <w:spacing w:before="120"/>
        <w:ind w:left="0"/>
        <w:jc w:val="both"/>
        <w:rPr>
          <w:sz w:val="24"/>
          <w:szCs w:val="24"/>
          <w:lang w:val="fr-CA"/>
        </w:rPr>
      </w:pPr>
    </w:p>
    <w:p w14:paraId="375FECA9" w14:textId="110B3740" w:rsidR="00EB5F1F" w:rsidRPr="00FB7398" w:rsidRDefault="00531D8D"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 xml:space="preserve">Faisant fond sur le </w:t>
      </w:r>
      <w:r w:rsidR="00FB525B" w:rsidRPr="00FB7398">
        <w:rPr>
          <w:sz w:val="24"/>
          <w:szCs w:val="24"/>
          <w:lang w:val="fr-CA"/>
        </w:rPr>
        <w:t>New Deal</w:t>
      </w:r>
      <w:r w:rsidR="002C2C6D" w:rsidRPr="00FB7398">
        <w:rPr>
          <w:sz w:val="24"/>
          <w:szCs w:val="24"/>
          <w:lang w:val="fr-CA"/>
        </w:rPr>
        <w:t xml:space="preserve"> </w:t>
      </w:r>
      <w:r>
        <w:rPr>
          <w:sz w:val="24"/>
          <w:szCs w:val="24"/>
          <w:lang w:val="fr-CA"/>
        </w:rPr>
        <w:t xml:space="preserve">ainsi que sur d’autres </w:t>
      </w:r>
      <w:r w:rsidR="002C2C6D" w:rsidRPr="00FB7398">
        <w:rPr>
          <w:sz w:val="24"/>
          <w:szCs w:val="24"/>
          <w:lang w:val="fr-CA"/>
        </w:rPr>
        <w:t>efforts</w:t>
      </w:r>
      <w:r w:rsidR="00FB525B" w:rsidRPr="00FB7398">
        <w:rPr>
          <w:sz w:val="24"/>
          <w:szCs w:val="24"/>
          <w:lang w:val="fr-CA"/>
        </w:rPr>
        <w:t xml:space="preserve">, </w:t>
      </w:r>
      <w:r>
        <w:rPr>
          <w:sz w:val="24"/>
          <w:szCs w:val="24"/>
          <w:lang w:val="fr-CA"/>
        </w:rPr>
        <w:t>le Comité de la sécurité alimentaire mondiale a adopté en octobre 2015 le Cadre d’action pour la sécurité alimentaire et la nutrition lors des crises prolongées</w:t>
      </w:r>
      <w:r w:rsidR="00A10B4B">
        <w:rPr>
          <w:sz w:val="24"/>
          <w:szCs w:val="24"/>
          <w:lang w:val="fr-CA"/>
        </w:rPr>
        <w:t xml:space="preserve"> et a reconnu que sa mise en application exigeait des interventions de toutes les parties prenantes</w:t>
      </w:r>
      <w:r w:rsidR="00FB525B" w:rsidRPr="00FB7398">
        <w:rPr>
          <w:sz w:val="24"/>
          <w:szCs w:val="24"/>
          <w:lang w:val="fr-CA"/>
        </w:rPr>
        <w:t>.</w:t>
      </w:r>
      <w:r w:rsidR="00D001EE" w:rsidRPr="00FB7398">
        <w:rPr>
          <w:sz w:val="24"/>
          <w:szCs w:val="24"/>
          <w:lang w:val="fr-CA"/>
        </w:rPr>
        <w:t xml:space="preserve"> </w:t>
      </w:r>
      <w:r w:rsidR="009C5E07" w:rsidRPr="00FB7398">
        <w:rPr>
          <w:sz w:val="24"/>
          <w:szCs w:val="24"/>
          <w:lang w:val="fr-CA"/>
        </w:rPr>
        <w:t>A</w:t>
      </w:r>
      <w:r w:rsidR="00A10B4B">
        <w:rPr>
          <w:sz w:val="24"/>
          <w:szCs w:val="24"/>
          <w:lang w:val="fr-CA"/>
        </w:rPr>
        <w:t>insi qu’il est noté dans le récent rapport au Secrétaire général du Groupe de haut niveau sur le financement de l’action humanitaire</w:t>
      </w:r>
      <w:r w:rsidR="007D638B" w:rsidRPr="00FB7398">
        <w:rPr>
          <w:sz w:val="24"/>
          <w:szCs w:val="24"/>
          <w:lang w:val="fr-CA"/>
        </w:rPr>
        <w:t>,</w:t>
      </w:r>
      <w:r w:rsidR="00EB5F1F" w:rsidRPr="00FB7398">
        <w:rPr>
          <w:sz w:val="24"/>
          <w:szCs w:val="24"/>
          <w:lang w:val="fr-CA"/>
        </w:rPr>
        <w:t xml:space="preserve"> </w:t>
      </w:r>
      <w:r w:rsidR="00A10B4B">
        <w:rPr>
          <w:sz w:val="24"/>
          <w:szCs w:val="24"/>
          <w:lang w:val="fr-CA"/>
        </w:rPr>
        <w:t xml:space="preserve">« la réussite ou l’échec de la réalisation [des objectifs de développement durable] dépendront de </w:t>
      </w:r>
      <w:r w:rsidR="00A10B4B">
        <w:rPr>
          <w:sz w:val="24"/>
          <w:szCs w:val="24"/>
          <w:lang w:val="fr-CA"/>
        </w:rPr>
        <w:lastRenderedPageBreak/>
        <w:t>notre capacité ou de notre incapacité à relever le défi de la gestion de la fragilité et des risques »</w:t>
      </w:r>
      <w:r w:rsidR="00EB5F1F" w:rsidRPr="00FB7398">
        <w:rPr>
          <w:sz w:val="24"/>
          <w:szCs w:val="24"/>
          <w:lang w:val="fr-CA"/>
        </w:rPr>
        <w:t>.</w:t>
      </w:r>
      <w:r w:rsidR="00EB5F1F" w:rsidRPr="00FB7398">
        <w:rPr>
          <w:vertAlign w:val="superscript"/>
          <w:lang w:val="fr-CA"/>
        </w:rPr>
        <w:footnoteReference w:id="2"/>
      </w:r>
      <w:r w:rsidR="00EB5F1F" w:rsidRPr="00FB7398">
        <w:rPr>
          <w:sz w:val="24"/>
          <w:szCs w:val="24"/>
          <w:lang w:val="fr-CA"/>
        </w:rPr>
        <w:t xml:space="preserve"> </w:t>
      </w:r>
      <w:r w:rsidR="00A10B4B">
        <w:rPr>
          <w:sz w:val="24"/>
          <w:szCs w:val="24"/>
          <w:lang w:val="fr-CA"/>
        </w:rPr>
        <w:t xml:space="preserve">Le Secrétaire général a appelé à une concentration de l’aide publique au développement </w:t>
      </w:r>
      <w:r w:rsidR="0061026B" w:rsidRPr="00FB7398">
        <w:rPr>
          <w:sz w:val="24"/>
          <w:szCs w:val="24"/>
          <w:lang w:val="fr-CA"/>
        </w:rPr>
        <w:t>(</w:t>
      </w:r>
      <w:r w:rsidR="00A10B4B">
        <w:rPr>
          <w:sz w:val="24"/>
          <w:szCs w:val="24"/>
          <w:lang w:val="fr-CA"/>
        </w:rPr>
        <w:t>APD</w:t>
      </w:r>
      <w:r w:rsidR="0061026B" w:rsidRPr="00FB7398">
        <w:rPr>
          <w:sz w:val="24"/>
          <w:szCs w:val="24"/>
          <w:lang w:val="fr-CA"/>
        </w:rPr>
        <w:t xml:space="preserve">) </w:t>
      </w:r>
      <w:r w:rsidR="00A10B4B">
        <w:rPr>
          <w:sz w:val="24"/>
          <w:szCs w:val="24"/>
          <w:lang w:val="fr-CA"/>
        </w:rPr>
        <w:t xml:space="preserve">en faveur des pays les plus touchés par la </w:t>
      </w:r>
      <w:r w:rsidR="00737542">
        <w:rPr>
          <w:sz w:val="24"/>
          <w:szCs w:val="24"/>
          <w:lang w:val="fr-CA"/>
        </w:rPr>
        <w:t>fragilité</w:t>
      </w:r>
      <w:r w:rsidR="00EB5F1F" w:rsidRPr="00FB7398">
        <w:rPr>
          <w:sz w:val="24"/>
          <w:szCs w:val="24"/>
          <w:lang w:val="fr-CA"/>
        </w:rPr>
        <w:t xml:space="preserve"> </w:t>
      </w:r>
      <w:r w:rsidR="00A10B4B">
        <w:rPr>
          <w:sz w:val="24"/>
          <w:szCs w:val="24"/>
          <w:lang w:val="fr-CA"/>
        </w:rPr>
        <w:t>afin d’améliorer les perspectives de la réalisation des objectifs de développement durable</w:t>
      </w:r>
      <w:r w:rsidR="00EB5F1F" w:rsidRPr="00FB7398">
        <w:rPr>
          <w:vertAlign w:val="superscript"/>
          <w:lang w:val="fr-CA"/>
        </w:rPr>
        <w:footnoteReference w:id="3"/>
      </w:r>
      <w:r w:rsidR="00A10B4B">
        <w:rPr>
          <w:sz w:val="24"/>
          <w:szCs w:val="24"/>
          <w:lang w:val="fr-CA"/>
        </w:rPr>
        <w:t>.</w:t>
      </w:r>
      <w:r w:rsidR="00EB5F1F" w:rsidRPr="00FB7398">
        <w:rPr>
          <w:sz w:val="24"/>
          <w:szCs w:val="24"/>
          <w:lang w:val="fr-CA"/>
        </w:rPr>
        <w:t xml:space="preserve"> </w:t>
      </w:r>
      <w:r w:rsidR="000C60A3">
        <w:rPr>
          <w:sz w:val="24"/>
          <w:szCs w:val="24"/>
          <w:lang w:val="fr-CA"/>
        </w:rPr>
        <w:t>E</w:t>
      </w:r>
      <w:r w:rsidR="004963F8" w:rsidRPr="00FB7398">
        <w:rPr>
          <w:sz w:val="24"/>
          <w:szCs w:val="24"/>
          <w:lang w:val="fr-CA"/>
        </w:rPr>
        <w:t>n 201</w:t>
      </w:r>
      <w:r w:rsidR="00A86391" w:rsidRPr="00FB7398">
        <w:rPr>
          <w:sz w:val="24"/>
          <w:szCs w:val="24"/>
          <w:lang w:val="fr-CA"/>
        </w:rPr>
        <w:t>6</w:t>
      </w:r>
      <w:r w:rsidR="004963F8" w:rsidRPr="00FB7398">
        <w:rPr>
          <w:sz w:val="24"/>
          <w:szCs w:val="24"/>
          <w:lang w:val="fr-CA"/>
        </w:rPr>
        <w:t>,</w:t>
      </w:r>
      <w:r w:rsidR="00D001EE" w:rsidRPr="00FB7398">
        <w:rPr>
          <w:sz w:val="24"/>
          <w:szCs w:val="24"/>
          <w:lang w:val="fr-CA"/>
        </w:rPr>
        <w:t xml:space="preserve"> </w:t>
      </w:r>
      <w:r w:rsidR="000C60A3">
        <w:rPr>
          <w:sz w:val="24"/>
          <w:szCs w:val="24"/>
          <w:lang w:val="fr-CA"/>
        </w:rPr>
        <w:t>l’</w:t>
      </w:r>
      <w:r w:rsidR="00D001EE" w:rsidRPr="00FB7398">
        <w:rPr>
          <w:sz w:val="24"/>
          <w:szCs w:val="24"/>
          <w:lang w:val="fr-CA"/>
        </w:rPr>
        <w:t xml:space="preserve">IDPS </w:t>
      </w:r>
      <w:r w:rsidR="000C60A3">
        <w:rPr>
          <w:sz w:val="24"/>
          <w:szCs w:val="24"/>
          <w:lang w:val="fr-CA"/>
        </w:rPr>
        <w:t xml:space="preserve">a prorogé le </w:t>
      </w:r>
      <w:r w:rsidR="00EB5F1F" w:rsidRPr="00FB7398">
        <w:rPr>
          <w:sz w:val="24"/>
          <w:szCs w:val="24"/>
          <w:lang w:val="fr-CA"/>
        </w:rPr>
        <w:t xml:space="preserve">New Deal </w:t>
      </w:r>
      <w:r w:rsidR="000C60A3">
        <w:rPr>
          <w:sz w:val="24"/>
          <w:szCs w:val="24"/>
          <w:lang w:val="fr-CA"/>
        </w:rPr>
        <w:t xml:space="preserve">de cinq ans et a appelé la communauté internationale à profiter de l’élan donné par le </w:t>
      </w:r>
      <w:r w:rsidR="00FB7398">
        <w:rPr>
          <w:sz w:val="24"/>
          <w:szCs w:val="24"/>
          <w:lang w:val="fr-CA"/>
        </w:rPr>
        <w:t>Programme 2030</w:t>
      </w:r>
      <w:r w:rsidR="00EB5F1F" w:rsidRPr="00FB7398">
        <w:rPr>
          <w:sz w:val="24"/>
          <w:szCs w:val="24"/>
          <w:lang w:val="fr-CA"/>
        </w:rPr>
        <w:t xml:space="preserve"> </w:t>
      </w:r>
      <w:r w:rsidR="000C60A3">
        <w:rPr>
          <w:sz w:val="24"/>
          <w:szCs w:val="24"/>
          <w:lang w:val="fr-CA"/>
        </w:rPr>
        <w:t xml:space="preserve">pour s’attaquer aux causes profondes de la </w:t>
      </w:r>
      <w:r w:rsidR="00737542">
        <w:rPr>
          <w:sz w:val="24"/>
          <w:szCs w:val="24"/>
          <w:lang w:val="fr-CA"/>
        </w:rPr>
        <w:t>fragilité</w:t>
      </w:r>
      <w:r w:rsidR="00E50783" w:rsidRPr="00FB7398">
        <w:rPr>
          <w:sz w:val="24"/>
          <w:szCs w:val="24"/>
          <w:lang w:val="fr-CA"/>
        </w:rPr>
        <w:t>.</w:t>
      </w:r>
      <w:r w:rsidR="00C37DBB" w:rsidRPr="00FB7398">
        <w:rPr>
          <w:sz w:val="24"/>
          <w:szCs w:val="24"/>
          <w:lang w:val="fr-CA"/>
        </w:rPr>
        <w:t xml:space="preserve"> </w:t>
      </w:r>
      <w:r w:rsidR="000C60A3">
        <w:rPr>
          <w:sz w:val="24"/>
          <w:szCs w:val="24"/>
          <w:lang w:val="fr-CA"/>
        </w:rPr>
        <w:t xml:space="preserve">De même, venant compléter les accords mondiaux, le Programme de résilience de la mer Morte est un exemple d’initiative des </w:t>
      </w:r>
      <w:r w:rsidR="00737542">
        <w:rPr>
          <w:sz w:val="24"/>
          <w:szCs w:val="24"/>
          <w:lang w:val="fr-CA"/>
        </w:rPr>
        <w:t xml:space="preserve">pays à revenu intermédiaire </w:t>
      </w:r>
      <w:r w:rsidR="000C60A3">
        <w:rPr>
          <w:sz w:val="24"/>
          <w:szCs w:val="24"/>
          <w:lang w:val="fr-CA"/>
        </w:rPr>
        <w:t>en réponse à une crise prolongée</w:t>
      </w:r>
      <w:r w:rsidR="00C37DBB" w:rsidRPr="00FB7398">
        <w:rPr>
          <w:sz w:val="24"/>
          <w:szCs w:val="24"/>
          <w:lang w:val="fr-CA"/>
        </w:rPr>
        <w:t>.</w:t>
      </w:r>
    </w:p>
    <w:p w14:paraId="1A0C9B86" w14:textId="77777777" w:rsidR="00546B4E" w:rsidRPr="00FB7398" w:rsidRDefault="00546B4E" w:rsidP="00C5516B">
      <w:pPr>
        <w:pStyle w:val="ListParagraph"/>
        <w:tabs>
          <w:tab w:val="left" w:pos="450"/>
        </w:tabs>
        <w:spacing w:before="120"/>
        <w:ind w:left="0"/>
        <w:jc w:val="both"/>
        <w:rPr>
          <w:sz w:val="24"/>
          <w:szCs w:val="24"/>
          <w:lang w:val="fr-CA"/>
        </w:rPr>
      </w:pPr>
    </w:p>
    <w:p w14:paraId="383E8408" w14:textId="7AA90012" w:rsidR="0058441F" w:rsidRPr="00FB7398" w:rsidRDefault="000C60A3"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 xml:space="preserve">Ces expériences améliorent la compréhension des processus, outils et mécanismes nécessaires à la collaboration en vue de la réalisation des cinq </w:t>
      </w:r>
      <w:r w:rsidR="002E5D76">
        <w:rPr>
          <w:sz w:val="24"/>
          <w:szCs w:val="24"/>
          <w:lang w:val="fr-CA"/>
        </w:rPr>
        <w:t>O</w:t>
      </w:r>
      <w:r>
        <w:rPr>
          <w:sz w:val="24"/>
          <w:szCs w:val="24"/>
          <w:lang w:val="fr-CA"/>
        </w:rPr>
        <w:t xml:space="preserve">bjectifs de consolidation de la paix et de renforcement de l’État retenus en tant qu’étapes qui permettront aux pays d’échapper à la </w:t>
      </w:r>
      <w:r w:rsidR="00737542">
        <w:rPr>
          <w:sz w:val="24"/>
          <w:szCs w:val="24"/>
          <w:lang w:val="fr-CA"/>
        </w:rPr>
        <w:t>fragilité</w:t>
      </w:r>
      <w:r>
        <w:rPr>
          <w:sz w:val="24"/>
          <w:szCs w:val="24"/>
          <w:lang w:val="fr-CA"/>
        </w:rPr>
        <w:t> </w:t>
      </w:r>
      <w:r w:rsidR="00892FD5" w:rsidRPr="00FB7398">
        <w:rPr>
          <w:sz w:val="24"/>
          <w:szCs w:val="24"/>
          <w:lang w:val="fr-CA"/>
        </w:rPr>
        <w:t xml:space="preserve">: </w:t>
      </w:r>
      <w:r w:rsidR="003558DE">
        <w:rPr>
          <w:sz w:val="24"/>
          <w:szCs w:val="24"/>
          <w:lang w:val="fr-CA"/>
        </w:rPr>
        <w:t xml:space="preserve">politique </w:t>
      </w:r>
      <w:r w:rsidR="00892FD5" w:rsidRPr="00FB7398">
        <w:rPr>
          <w:sz w:val="24"/>
          <w:szCs w:val="24"/>
          <w:lang w:val="fr-CA"/>
        </w:rPr>
        <w:t>inclusive</w:t>
      </w:r>
      <w:r w:rsidR="003558DE">
        <w:rPr>
          <w:sz w:val="24"/>
          <w:szCs w:val="24"/>
          <w:lang w:val="fr-CA"/>
        </w:rPr>
        <w:t>s</w:t>
      </w:r>
      <w:r w:rsidR="007D638B" w:rsidRPr="00FB7398">
        <w:rPr>
          <w:sz w:val="24"/>
          <w:szCs w:val="24"/>
          <w:lang w:val="fr-CA"/>
        </w:rPr>
        <w:t xml:space="preserve">; </w:t>
      </w:r>
      <w:r w:rsidR="003558DE">
        <w:rPr>
          <w:sz w:val="24"/>
          <w:szCs w:val="24"/>
          <w:lang w:val="fr-CA"/>
        </w:rPr>
        <w:t>sécurité</w:t>
      </w:r>
      <w:r w:rsidR="007D638B" w:rsidRPr="00FB7398">
        <w:rPr>
          <w:sz w:val="24"/>
          <w:szCs w:val="24"/>
          <w:lang w:val="fr-CA"/>
        </w:rPr>
        <w:t xml:space="preserve">; </w:t>
      </w:r>
      <w:r w:rsidR="00892FD5" w:rsidRPr="00FB7398">
        <w:rPr>
          <w:sz w:val="24"/>
          <w:szCs w:val="24"/>
          <w:lang w:val="fr-CA"/>
        </w:rPr>
        <w:t>justice</w:t>
      </w:r>
      <w:r w:rsidR="007D638B" w:rsidRPr="00FB7398">
        <w:rPr>
          <w:sz w:val="24"/>
          <w:szCs w:val="24"/>
          <w:lang w:val="fr-CA"/>
        </w:rPr>
        <w:t xml:space="preserve">; </w:t>
      </w:r>
      <w:r w:rsidR="003558DE">
        <w:rPr>
          <w:sz w:val="24"/>
          <w:szCs w:val="24"/>
          <w:lang w:val="fr-CA"/>
        </w:rPr>
        <w:t>fondements économiques; revenus et services</w:t>
      </w:r>
      <w:r w:rsidR="00892FD5" w:rsidRPr="00FB7398">
        <w:rPr>
          <w:sz w:val="24"/>
          <w:szCs w:val="24"/>
          <w:lang w:val="fr-CA"/>
        </w:rPr>
        <w:t xml:space="preserve">. </w:t>
      </w:r>
      <w:r w:rsidR="003558DE">
        <w:rPr>
          <w:sz w:val="24"/>
          <w:szCs w:val="24"/>
          <w:lang w:val="fr-CA"/>
        </w:rPr>
        <w:t>Bien que l’objectif de développement durable soit universel, il a été inspiré par le succès des objectifs de consolidation de la paix et de renforcement de l’État</w:t>
      </w:r>
      <w:r w:rsidR="00892FD5" w:rsidRPr="00FB7398">
        <w:rPr>
          <w:sz w:val="24"/>
          <w:szCs w:val="24"/>
          <w:lang w:val="fr-CA"/>
        </w:rPr>
        <w:t xml:space="preserve">. </w:t>
      </w:r>
      <w:r w:rsidR="003558DE">
        <w:rPr>
          <w:sz w:val="24"/>
          <w:szCs w:val="24"/>
          <w:lang w:val="fr-CA"/>
        </w:rPr>
        <w:t xml:space="preserve">Plus de </w:t>
      </w:r>
      <w:r w:rsidR="00C77BBA" w:rsidRPr="00FB7398">
        <w:rPr>
          <w:sz w:val="24"/>
          <w:szCs w:val="24"/>
          <w:lang w:val="fr-CA"/>
        </w:rPr>
        <w:t xml:space="preserve">30 </w:t>
      </w:r>
      <w:r w:rsidR="003558DE">
        <w:rPr>
          <w:sz w:val="24"/>
          <w:szCs w:val="24"/>
          <w:lang w:val="fr-CA"/>
        </w:rPr>
        <w:t xml:space="preserve">organismes se sont rassemblés sous l’égide du Groupe des Nations Unies pour le développement </w:t>
      </w:r>
      <w:r w:rsidR="00C77BBA" w:rsidRPr="00FB7398">
        <w:rPr>
          <w:sz w:val="24"/>
          <w:szCs w:val="24"/>
          <w:lang w:val="fr-CA"/>
        </w:rPr>
        <w:t>(</w:t>
      </w:r>
      <w:r w:rsidR="003558DE">
        <w:rPr>
          <w:sz w:val="24"/>
          <w:szCs w:val="24"/>
          <w:lang w:val="fr-CA"/>
        </w:rPr>
        <w:t>GNUD</w:t>
      </w:r>
      <w:r w:rsidR="00C77BBA" w:rsidRPr="00FB7398">
        <w:rPr>
          <w:sz w:val="24"/>
          <w:szCs w:val="24"/>
          <w:lang w:val="fr-CA"/>
        </w:rPr>
        <w:t xml:space="preserve">) </w:t>
      </w:r>
      <w:r w:rsidR="003558DE">
        <w:rPr>
          <w:sz w:val="24"/>
          <w:szCs w:val="24"/>
          <w:lang w:val="fr-CA"/>
        </w:rPr>
        <w:t xml:space="preserve">pour adopter </w:t>
      </w:r>
      <w:r w:rsidR="003558DE" w:rsidRPr="003558DE">
        <w:rPr>
          <w:sz w:val="24"/>
          <w:szCs w:val="24"/>
          <w:lang w:val="fr-CA"/>
        </w:rPr>
        <w:t xml:space="preserve">une stratégie de simplification, d'accélération et de soutien aux politiques </w:t>
      </w:r>
      <w:r w:rsidR="00C3602F" w:rsidRPr="003558DE">
        <w:rPr>
          <w:sz w:val="24"/>
          <w:szCs w:val="24"/>
          <w:lang w:val="fr-CA"/>
        </w:rPr>
        <w:t>(MAPS),</w:t>
      </w:r>
      <w:r w:rsidR="003558DE">
        <w:rPr>
          <w:sz w:val="24"/>
          <w:szCs w:val="24"/>
          <w:lang w:val="fr-CA"/>
        </w:rPr>
        <w:t xml:space="preserve"> qui constitue une ressource pour les équipes de pays des Nations Unies œuvrant pour appuyer la réalisation du Programme </w:t>
      </w:r>
      <w:r w:rsidR="007D638B" w:rsidRPr="00FB7398">
        <w:rPr>
          <w:sz w:val="24"/>
          <w:szCs w:val="24"/>
          <w:lang w:val="fr-CA"/>
        </w:rPr>
        <w:t xml:space="preserve">2030 </w:t>
      </w:r>
      <w:r w:rsidR="003558DE">
        <w:rPr>
          <w:sz w:val="24"/>
          <w:szCs w:val="24"/>
          <w:lang w:val="fr-CA"/>
        </w:rPr>
        <w:t xml:space="preserve">au sein du Plan-cadre des Nations Unies pour l’aide au développement </w:t>
      </w:r>
      <w:r w:rsidR="00F3131A" w:rsidRPr="00FB7398">
        <w:rPr>
          <w:sz w:val="24"/>
          <w:szCs w:val="24"/>
          <w:lang w:val="fr-CA"/>
        </w:rPr>
        <w:t>(</w:t>
      </w:r>
      <w:r w:rsidR="00E11DE9">
        <w:rPr>
          <w:sz w:val="24"/>
          <w:szCs w:val="24"/>
          <w:lang w:val="fr-CA"/>
        </w:rPr>
        <w:t>PNUAD</w:t>
      </w:r>
      <w:r w:rsidR="00F3131A" w:rsidRPr="00FB7398">
        <w:rPr>
          <w:sz w:val="24"/>
          <w:szCs w:val="24"/>
          <w:lang w:val="fr-CA"/>
        </w:rPr>
        <w:t>)</w:t>
      </w:r>
      <w:r w:rsidR="004963F8" w:rsidRPr="00FB7398">
        <w:rPr>
          <w:vertAlign w:val="superscript"/>
          <w:lang w:val="fr-CA"/>
        </w:rPr>
        <w:footnoteReference w:id="4"/>
      </w:r>
      <w:r w:rsidR="003558DE">
        <w:rPr>
          <w:sz w:val="24"/>
          <w:szCs w:val="24"/>
          <w:lang w:val="fr-CA"/>
        </w:rPr>
        <w:t>.</w:t>
      </w:r>
      <w:r w:rsidR="00C77BBA" w:rsidRPr="00FB7398">
        <w:rPr>
          <w:sz w:val="24"/>
          <w:szCs w:val="24"/>
          <w:lang w:val="fr-CA"/>
        </w:rPr>
        <w:t xml:space="preserve"> </w:t>
      </w:r>
      <w:r w:rsidR="003558DE">
        <w:rPr>
          <w:sz w:val="24"/>
          <w:szCs w:val="24"/>
          <w:lang w:val="fr-CA"/>
        </w:rPr>
        <w:t xml:space="preserve">La </w:t>
      </w:r>
      <w:r w:rsidR="00A86391" w:rsidRPr="00FB7398">
        <w:rPr>
          <w:sz w:val="24"/>
          <w:szCs w:val="24"/>
          <w:lang w:val="fr-CA"/>
        </w:rPr>
        <w:t xml:space="preserve">MAPS </w:t>
      </w:r>
      <w:r w:rsidR="003558DE">
        <w:rPr>
          <w:sz w:val="24"/>
          <w:szCs w:val="24"/>
          <w:lang w:val="fr-CA"/>
        </w:rPr>
        <w:t xml:space="preserve">est complétée par l’initiative de </w:t>
      </w:r>
      <w:r w:rsidR="003B4407">
        <w:rPr>
          <w:sz w:val="24"/>
          <w:szCs w:val="24"/>
          <w:lang w:val="fr-CA"/>
        </w:rPr>
        <w:t>« préparation aux situations de fragilité »</w:t>
      </w:r>
      <w:r w:rsidR="00F70BAF" w:rsidRPr="00FB7398">
        <w:rPr>
          <w:vertAlign w:val="superscript"/>
          <w:lang w:val="fr-CA"/>
        </w:rPr>
        <w:footnoteReference w:id="5"/>
      </w:r>
      <w:r w:rsidR="00DE49C2">
        <w:rPr>
          <w:sz w:val="24"/>
          <w:szCs w:val="24"/>
          <w:lang w:val="fr-CA"/>
        </w:rPr>
        <w:t xml:space="preserve"> des objectifs de développement durable.</w:t>
      </w:r>
    </w:p>
    <w:p w14:paraId="57D539A5" w14:textId="77777777" w:rsidR="009E5AF4" w:rsidRPr="00FB7398" w:rsidRDefault="009E5AF4" w:rsidP="00C5516B">
      <w:pPr>
        <w:pStyle w:val="ListParagraph"/>
        <w:tabs>
          <w:tab w:val="left" w:pos="450"/>
        </w:tabs>
        <w:spacing w:before="120"/>
        <w:ind w:left="0"/>
        <w:jc w:val="both"/>
        <w:rPr>
          <w:sz w:val="24"/>
          <w:szCs w:val="24"/>
          <w:lang w:val="fr-CA"/>
        </w:rPr>
      </w:pPr>
    </w:p>
    <w:p w14:paraId="635FEA00" w14:textId="3036DE47" w:rsidR="00FB525B" w:rsidRPr="00FB7398" w:rsidRDefault="00CF0EEC" w:rsidP="00C5516B">
      <w:pPr>
        <w:pStyle w:val="ListParagraph"/>
        <w:numPr>
          <w:ilvl w:val="0"/>
          <w:numId w:val="29"/>
        </w:numPr>
        <w:tabs>
          <w:tab w:val="left" w:pos="540"/>
        </w:tabs>
        <w:spacing w:before="120" w:after="120" w:line="360" w:lineRule="auto"/>
        <w:ind w:hanging="1080"/>
        <w:jc w:val="both"/>
        <w:rPr>
          <w:b/>
          <w:sz w:val="28"/>
          <w:szCs w:val="24"/>
          <w:lang w:val="fr-CA"/>
        </w:rPr>
      </w:pPr>
      <w:r>
        <w:rPr>
          <w:b/>
          <w:sz w:val="28"/>
          <w:szCs w:val="24"/>
          <w:lang w:val="fr-CA"/>
        </w:rPr>
        <w:t>Pr</w:t>
      </w:r>
      <w:r w:rsidR="00E32F1A">
        <w:rPr>
          <w:b/>
          <w:sz w:val="28"/>
          <w:szCs w:val="24"/>
          <w:lang w:val="fr-CA"/>
        </w:rPr>
        <w:t xml:space="preserve">incipaux problèmes et défis </w:t>
      </w:r>
    </w:p>
    <w:p w14:paraId="71A0E055" w14:textId="60ED7CF9" w:rsidR="00FB525B" w:rsidRPr="00FB7398" w:rsidRDefault="00785D76"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Bien que le concept émergent traite de la stigmatisation associée aux « États fragiles » et que la lutte contre la fragilité bénéficie actuellement d’un élan appréciable, il faudra faire face aux défis stratégiques et opérationnels énoncés ci-dessous au moyen d’une approche coordonnée entre les gouvernements, les organismes des Nations Unies, les donateurs, les organisations de la société civile, les entités du secteur privé et les communautés affectées</w:t>
      </w:r>
      <w:r w:rsidR="009E5AF4" w:rsidRPr="00FB7398">
        <w:rPr>
          <w:sz w:val="24"/>
          <w:szCs w:val="24"/>
          <w:lang w:val="fr-CA"/>
        </w:rPr>
        <w:t>.</w:t>
      </w:r>
    </w:p>
    <w:p w14:paraId="0F42320C" w14:textId="77777777" w:rsidR="009E5AF4" w:rsidRPr="00FB7398" w:rsidRDefault="009E5AF4" w:rsidP="00C5516B">
      <w:pPr>
        <w:pStyle w:val="ListParagraph"/>
        <w:tabs>
          <w:tab w:val="left" w:pos="450"/>
        </w:tabs>
        <w:spacing w:before="120"/>
        <w:ind w:left="0"/>
        <w:jc w:val="both"/>
        <w:rPr>
          <w:sz w:val="24"/>
          <w:szCs w:val="24"/>
          <w:lang w:val="fr-CA"/>
        </w:rPr>
      </w:pPr>
    </w:p>
    <w:p w14:paraId="09D4266F" w14:textId="2B89A6DC" w:rsidR="009E5AF4" w:rsidRPr="00FB7398" w:rsidRDefault="009E5AF4" w:rsidP="00785D76">
      <w:pPr>
        <w:pStyle w:val="ListParagraph"/>
        <w:keepNext/>
        <w:tabs>
          <w:tab w:val="left" w:pos="450"/>
        </w:tabs>
        <w:ind w:left="0"/>
        <w:contextualSpacing w:val="0"/>
        <w:jc w:val="both"/>
        <w:rPr>
          <w:b/>
          <w:sz w:val="24"/>
          <w:szCs w:val="24"/>
          <w:lang w:val="fr-CA"/>
        </w:rPr>
      </w:pPr>
      <w:r w:rsidRPr="00FB7398">
        <w:rPr>
          <w:b/>
          <w:sz w:val="24"/>
          <w:szCs w:val="24"/>
          <w:lang w:val="fr-CA"/>
        </w:rPr>
        <w:lastRenderedPageBreak/>
        <w:t xml:space="preserve">A. </w:t>
      </w:r>
      <w:r w:rsidR="00785D76">
        <w:rPr>
          <w:b/>
          <w:sz w:val="24"/>
          <w:szCs w:val="24"/>
          <w:lang w:val="fr-CA"/>
        </w:rPr>
        <w:t xml:space="preserve">Accès limité aux données désagrégées de qualité pour évaluer les vulnérabilités et cibler les groupes de population marginalisés </w:t>
      </w:r>
    </w:p>
    <w:p w14:paraId="2D2703C3" w14:textId="2AD314AB" w:rsidR="009E5AF4" w:rsidRPr="00FB7398" w:rsidRDefault="00EE0186" w:rsidP="00785D76">
      <w:pPr>
        <w:pStyle w:val="ListParagraph"/>
        <w:keepNext/>
        <w:tabs>
          <w:tab w:val="left" w:pos="450"/>
        </w:tabs>
        <w:ind w:left="0"/>
        <w:contextualSpacing w:val="0"/>
        <w:jc w:val="both"/>
        <w:rPr>
          <w:b/>
          <w:sz w:val="24"/>
          <w:szCs w:val="24"/>
          <w:lang w:val="fr-CA"/>
        </w:rPr>
      </w:pPr>
      <w:r w:rsidRPr="00FB7398">
        <w:rPr>
          <w:b/>
          <w:sz w:val="24"/>
          <w:szCs w:val="24"/>
          <w:lang w:val="fr-CA"/>
        </w:rPr>
        <w:t xml:space="preserve"> </w:t>
      </w:r>
    </w:p>
    <w:p w14:paraId="6058B545" w14:textId="4047CF1A" w:rsidR="005D3126" w:rsidRPr="00FB7398" w:rsidRDefault="00785D76"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Pour que les objectifs de développement durable</w:t>
      </w:r>
      <w:r w:rsidR="00D91098" w:rsidRPr="00FB7398">
        <w:rPr>
          <w:sz w:val="24"/>
          <w:szCs w:val="24"/>
          <w:lang w:val="fr-CA"/>
        </w:rPr>
        <w:t xml:space="preserve"> </w:t>
      </w:r>
      <w:r>
        <w:rPr>
          <w:sz w:val="24"/>
          <w:szCs w:val="24"/>
          <w:lang w:val="fr-CA"/>
        </w:rPr>
        <w:t>puissent être atteints, il faut que les populations vulnérables soient clairement identifiées, que les prestations des acteurs du développement et des pouvoirs publics soient alignées sur les aspirations des populations en matière de développement</w:t>
      </w:r>
      <w:r w:rsidR="00857A0E">
        <w:rPr>
          <w:sz w:val="24"/>
          <w:szCs w:val="24"/>
          <w:lang w:val="fr-CA"/>
        </w:rPr>
        <w:t xml:space="preserve"> et que les programmes soient ciblés judicieusement et axés sur les résultats</w:t>
      </w:r>
      <w:r w:rsidR="00D001EE" w:rsidRPr="00FB7398">
        <w:rPr>
          <w:sz w:val="24"/>
          <w:szCs w:val="24"/>
          <w:lang w:val="fr-CA"/>
        </w:rPr>
        <w:t xml:space="preserve">. </w:t>
      </w:r>
      <w:r w:rsidR="00857A0E">
        <w:rPr>
          <w:sz w:val="24"/>
          <w:szCs w:val="24"/>
          <w:lang w:val="fr-CA"/>
        </w:rPr>
        <w:t>L’obtention de données de qualité dans les situations de fragilité, en particulier de celles auxquelles les autorités de l’État n’ont pas accès, peut être difficile, voire périlleuse</w:t>
      </w:r>
      <w:r w:rsidR="00007DC8" w:rsidRPr="00FB7398">
        <w:rPr>
          <w:sz w:val="24"/>
          <w:szCs w:val="24"/>
          <w:lang w:val="fr-CA"/>
        </w:rPr>
        <w:t xml:space="preserve">. </w:t>
      </w:r>
      <w:r w:rsidR="00857A0E">
        <w:rPr>
          <w:sz w:val="24"/>
          <w:szCs w:val="24"/>
          <w:lang w:val="fr-CA"/>
        </w:rPr>
        <w:t xml:space="preserve">Les avancées prometteuses réalisées dans le domaine des </w:t>
      </w:r>
      <w:proofErr w:type="spellStart"/>
      <w:r w:rsidR="00857A0E">
        <w:rPr>
          <w:sz w:val="24"/>
          <w:szCs w:val="24"/>
          <w:lang w:val="fr-CA"/>
        </w:rPr>
        <w:t>mégadonnées</w:t>
      </w:r>
      <w:proofErr w:type="spellEnd"/>
      <w:r w:rsidR="00857A0E">
        <w:rPr>
          <w:sz w:val="24"/>
          <w:szCs w:val="24"/>
          <w:lang w:val="fr-CA"/>
        </w:rPr>
        <w:t xml:space="preserve"> et de la télédétection permettent de compléter les statistiques officielles dans les situations de fragilité, bien que ces sources souffrent elles aussi de déficiences quant à leur exactitude ou se heurtent à des difficultés majeures liées à la sécurité</w:t>
      </w:r>
      <w:r w:rsidR="002A7CD4" w:rsidRPr="00FB7398">
        <w:rPr>
          <w:vertAlign w:val="superscript"/>
          <w:lang w:val="fr-CA"/>
        </w:rPr>
        <w:footnoteReference w:id="6"/>
      </w:r>
      <w:r w:rsidR="00857A0E">
        <w:rPr>
          <w:sz w:val="24"/>
          <w:szCs w:val="24"/>
          <w:lang w:val="fr-CA"/>
        </w:rPr>
        <w:t>.</w:t>
      </w:r>
      <w:r w:rsidR="00007DC8" w:rsidRPr="00FB7398">
        <w:rPr>
          <w:sz w:val="24"/>
          <w:szCs w:val="24"/>
          <w:lang w:val="fr-CA"/>
        </w:rPr>
        <w:t xml:space="preserve"> </w:t>
      </w:r>
      <w:r w:rsidR="00CB6DD6" w:rsidRPr="00FB7398">
        <w:rPr>
          <w:sz w:val="24"/>
          <w:szCs w:val="24"/>
          <w:lang w:val="fr-CA"/>
        </w:rPr>
        <w:t>L</w:t>
      </w:r>
      <w:r w:rsidR="00857A0E">
        <w:rPr>
          <w:sz w:val="24"/>
          <w:szCs w:val="24"/>
          <w:lang w:val="fr-CA"/>
        </w:rPr>
        <w:t xml:space="preserve">e manque de transparence et la politisation des données viennent compliquer encore les déficiences, de même que le manque de connaissances concernant les données de part de la </w:t>
      </w:r>
      <w:r w:rsidR="00007DC8" w:rsidRPr="00FB7398">
        <w:rPr>
          <w:sz w:val="24"/>
          <w:szCs w:val="24"/>
          <w:lang w:val="fr-CA"/>
        </w:rPr>
        <w:t>population</w:t>
      </w:r>
      <w:r w:rsidR="00453B03" w:rsidRPr="00FB7398">
        <w:rPr>
          <w:sz w:val="24"/>
          <w:szCs w:val="24"/>
          <w:lang w:val="fr-CA"/>
        </w:rPr>
        <w:t>.</w:t>
      </w:r>
      <w:r w:rsidR="00007DC8" w:rsidRPr="00FB7398">
        <w:rPr>
          <w:sz w:val="24"/>
          <w:szCs w:val="24"/>
          <w:lang w:val="fr-CA"/>
        </w:rPr>
        <w:t xml:space="preserve"> </w:t>
      </w:r>
      <w:r w:rsidR="00857A0E">
        <w:rPr>
          <w:sz w:val="24"/>
          <w:szCs w:val="24"/>
          <w:lang w:val="fr-CA"/>
        </w:rPr>
        <w:t xml:space="preserve">Dans de nombreuses situations de fragilité, les systèmes de gestion des données </w:t>
      </w:r>
      <w:r w:rsidR="00D91098" w:rsidRPr="00FB7398">
        <w:rPr>
          <w:sz w:val="24"/>
          <w:szCs w:val="24"/>
          <w:lang w:val="fr-CA"/>
        </w:rPr>
        <w:t xml:space="preserve">– </w:t>
      </w:r>
      <w:r w:rsidR="00857A0E">
        <w:rPr>
          <w:sz w:val="24"/>
          <w:szCs w:val="24"/>
          <w:lang w:val="fr-CA"/>
        </w:rPr>
        <w:t>infrastructure, technologie</w:t>
      </w:r>
      <w:r w:rsidR="00007DC8" w:rsidRPr="00FB7398">
        <w:rPr>
          <w:sz w:val="24"/>
          <w:szCs w:val="24"/>
          <w:lang w:val="fr-CA"/>
        </w:rPr>
        <w:t>, re</w:t>
      </w:r>
      <w:r w:rsidR="00857A0E">
        <w:rPr>
          <w:sz w:val="24"/>
          <w:szCs w:val="24"/>
          <w:lang w:val="fr-CA"/>
        </w:rPr>
        <w:t>s</w:t>
      </w:r>
      <w:r w:rsidR="00007DC8" w:rsidRPr="00FB7398">
        <w:rPr>
          <w:sz w:val="24"/>
          <w:szCs w:val="24"/>
          <w:lang w:val="fr-CA"/>
        </w:rPr>
        <w:t>source</w:t>
      </w:r>
      <w:r w:rsidR="00CB6DD6" w:rsidRPr="00FB7398">
        <w:rPr>
          <w:sz w:val="24"/>
          <w:szCs w:val="24"/>
          <w:lang w:val="fr-CA"/>
        </w:rPr>
        <w:t>s</w:t>
      </w:r>
      <w:r w:rsidR="00857A0E">
        <w:rPr>
          <w:sz w:val="24"/>
          <w:szCs w:val="24"/>
          <w:lang w:val="fr-CA"/>
        </w:rPr>
        <w:t xml:space="preserve"> humaines</w:t>
      </w:r>
      <w:r w:rsidR="00D91098" w:rsidRPr="00FB7398">
        <w:rPr>
          <w:sz w:val="24"/>
          <w:szCs w:val="24"/>
          <w:lang w:val="fr-CA"/>
        </w:rPr>
        <w:t xml:space="preserve"> – </w:t>
      </w:r>
      <w:r w:rsidR="00857A0E">
        <w:rPr>
          <w:sz w:val="24"/>
          <w:szCs w:val="24"/>
          <w:lang w:val="fr-CA"/>
        </w:rPr>
        <w:t>soit ont été détruits, soit sont inexistants</w:t>
      </w:r>
      <w:r w:rsidR="005D3126" w:rsidRPr="00FB7398">
        <w:rPr>
          <w:sz w:val="24"/>
          <w:szCs w:val="24"/>
          <w:lang w:val="fr-CA"/>
        </w:rPr>
        <w:t xml:space="preserve">. </w:t>
      </w:r>
      <w:r w:rsidR="00857A0E">
        <w:rPr>
          <w:sz w:val="24"/>
          <w:szCs w:val="24"/>
          <w:lang w:val="fr-CA"/>
        </w:rPr>
        <w:t>Il en est ainsi tout particulièrement au niveau infranational</w:t>
      </w:r>
      <w:r w:rsidR="00FC2E9D" w:rsidRPr="00FB7398">
        <w:rPr>
          <w:sz w:val="24"/>
          <w:szCs w:val="24"/>
          <w:lang w:val="fr-CA"/>
        </w:rPr>
        <w:t xml:space="preserve">. </w:t>
      </w:r>
      <w:r w:rsidR="00857A0E">
        <w:rPr>
          <w:sz w:val="24"/>
          <w:szCs w:val="24"/>
          <w:lang w:val="fr-CA"/>
        </w:rPr>
        <w:t>Comme l’indique clairement la cible 18 de l’objectif de développement durable 17, des données désagrégées, par niveau de revenu, sexe, âge, race, appartenance ethnique, statut migratoire</w:t>
      </w:r>
      <w:r w:rsidR="001B0772" w:rsidRPr="00FB7398">
        <w:rPr>
          <w:sz w:val="24"/>
          <w:szCs w:val="24"/>
          <w:lang w:val="fr-CA"/>
        </w:rPr>
        <w:t xml:space="preserve">, </w:t>
      </w:r>
      <w:r w:rsidR="00857A0E">
        <w:rPr>
          <w:sz w:val="24"/>
          <w:szCs w:val="24"/>
          <w:lang w:val="fr-CA"/>
        </w:rPr>
        <w:t>handicap</w:t>
      </w:r>
      <w:r w:rsidR="001B0772" w:rsidRPr="00FB7398">
        <w:rPr>
          <w:sz w:val="24"/>
          <w:szCs w:val="24"/>
          <w:lang w:val="fr-CA"/>
        </w:rPr>
        <w:t xml:space="preserve">, </w:t>
      </w:r>
      <w:r w:rsidR="00857A0E">
        <w:rPr>
          <w:sz w:val="24"/>
          <w:szCs w:val="24"/>
          <w:lang w:val="fr-CA"/>
        </w:rPr>
        <w:t xml:space="preserve">emplacement géographique et </w:t>
      </w:r>
      <w:r w:rsidR="001D64F6">
        <w:rPr>
          <w:sz w:val="24"/>
          <w:szCs w:val="24"/>
          <w:lang w:val="fr-CA"/>
        </w:rPr>
        <w:t xml:space="preserve">selon d’autres caractéristiques propres à chaque pays, sont nécessaires pour la mise en œuvre de mesures visant à la réalisation de tous les objectifs de développement durable au niveau local et </w:t>
      </w:r>
      <w:r w:rsidR="00167647" w:rsidRPr="00FB7398">
        <w:rPr>
          <w:sz w:val="24"/>
          <w:szCs w:val="24"/>
          <w:lang w:val="fr-CA"/>
        </w:rPr>
        <w:t>national</w:t>
      </w:r>
      <w:r w:rsidR="001B0772" w:rsidRPr="00FB7398">
        <w:rPr>
          <w:sz w:val="24"/>
          <w:szCs w:val="24"/>
          <w:lang w:val="fr-CA"/>
        </w:rPr>
        <w:t>.</w:t>
      </w:r>
    </w:p>
    <w:p w14:paraId="6E2B2FC2" w14:textId="77777777" w:rsidR="009E5AF4" w:rsidRPr="00FB7398" w:rsidRDefault="009E5AF4" w:rsidP="00C5516B">
      <w:pPr>
        <w:pStyle w:val="ListParagraph"/>
        <w:tabs>
          <w:tab w:val="left" w:pos="450"/>
        </w:tabs>
        <w:spacing w:before="120"/>
        <w:ind w:left="0"/>
        <w:jc w:val="both"/>
        <w:rPr>
          <w:sz w:val="24"/>
          <w:szCs w:val="24"/>
          <w:lang w:val="fr-CA"/>
        </w:rPr>
      </w:pPr>
    </w:p>
    <w:p w14:paraId="05846387" w14:textId="3C6D5751" w:rsidR="00D91098" w:rsidRPr="00FB7398" w:rsidRDefault="009E5AF4" w:rsidP="00C5516B">
      <w:pPr>
        <w:pStyle w:val="ListParagraph"/>
        <w:tabs>
          <w:tab w:val="left" w:pos="450"/>
        </w:tabs>
        <w:ind w:left="0"/>
        <w:contextualSpacing w:val="0"/>
        <w:jc w:val="both"/>
        <w:rPr>
          <w:b/>
          <w:sz w:val="24"/>
          <w:szCs w:val="24"/>
          <w:lang w:val="fr-CA"/>
        </w:rPr>
      </w:pPr>
      <w:r w:rsidRPr="00FB7398">
        <w:rPr>
          <w:b/>
          <w:sz w:val="24"/>
          <w:szCs w:val="24"/>
          <w:lang w:val="fr-CA"/>
        </w:rPr>
        <w:t xml:space="preserve">B. </w:t>
      </w:r>
      <w:r w:rsidR="001D64F6">
        <w:rPr>
          <w:b/>
          <w:sz w:val="24"/>
          <w:szCs w:val="24"/>
          <w:lang w:val="fr-CA"/>
        </w:rPr>
        <w:t xml:space="preserve">La planification nationale du développement et l’investissement international dans le développement sont exposés à de </w:t>
      </w:r>
      <w:r w:rsidR="00AC11FC" w:rsidRPr="00FB7398">
        <w:rPr>
          <w:b/>
          <w:sz w:val="24"/>
          <w:szCs w:val="24"/>
          <w:lang w:val="fr-CA"/>
        </w:rPr>
        <w:t>multiple</w:t>
      </w:r>
      <w:r w:rsidR="001D64F6">
        <w:rPr>
          <w:b/>
          <w:sz w:val="24"/>
          <w:szCs w:val="24"/>
          <w:lang w:val="fr-CA"/>
        </w:rPr>
        <w:t>s</w:t>
      </w:r>
      <w:r w:rsidR="0064155A" w:rsidRPr="00FB7398">
        <w:rPr>
          <w:b/>
          <w:sz w:val="24"/>
          <w:szCs w:val="24"/>
          <w:lang w:val="fr-CA"/>
        </w:rPr>
        <w:t xml:space="preserve"> </w:t>
      </w:r>
      <w:r w:rsidR="001D64F6">
        <w:rPr>
          <w:b/>
          <w:sz w:val="24"/>
          <w:szCs w:val="24"/>
          <w:lang w:val="fr-CA"/>
        </w:rPr>
        <w:t>risque</w:t>
      </w:r>
      <w:r w:rsidR="00C712C6" w:rsidRPr="00FB7398">
        <w:rPr>
          <w:b/>
          <w:sz w:val="24"/>
          <w:szCs w:val="24"/>
          <w:lang w:val="fr-CA"/>
        </w:rPr>
        <w:t>s</w:t>
      </w:r>
      <w:r w:rsidR="00CB6DD6" w:rsidRPr="00FB7398">
        <w:rPr>
          <w:b/>
          <w:sz w:val="24"/>
          <w:szCs w:val="24"/>
          <w:lang w:val="fr-CA"/>
        </w:rPr>
        <w:t xml:space="preserve">, </w:t>
      </w:r>
      <w:r w:rsidR="001D64F6">
        <w:rPr>
          <w:b/>
          <w:sz w:val="24"/>
          <w:szCs w:val="24"/>
          <w:lang w:val="fr-CA"/>
        </w:rPr>
        <w:t>notamment à la médiocrité et/ou l’insuffisance de la planification à long terme, à la rechute dans le conflit, aux catastrophes liées au climat, aux pandémies, à l’instabilité politique</w:t>
      </w:r>
      <w:r w:rsidR="0064155A" w:rsidRPr="00FB7398">
        <w:rPr>
          <w:b/>
          <w:sz w:val="24"/>
          <w:szCs w:val="24"/>
          <w:lang w:val="fr-CA"/>
        </w:rPr>
        <w:t xml:space="preserve">, </w:t>
      </w:r>
      <w:r w:rsidR="001D64F6">
        <w:rPr>
          <w:b/>
          <w:sz w:val="24"/>
          <w:szCs w:val="24"/>
          <w:lang w:val="fr-CA"/>
        </w:rPr>
        <w:t>à la faiblesse des capacités d’exécution, aux inégalités structurales, à la corruption et à l’imprévisibilité du financement du développement</w:t>
      </w:r>
      <w:r w:rsidR="0064155A" w:rsidRPr="00FB7398">
        <w:rPr>
          <w:b/>
          <w:sz w:val="24"/>
          <w:szCs w:val="24"/>
          <w:lang w:val="fr-CA"/>
        </w:rPr>
        <w:t>.</w:t>
      </w:r>
    </w:p>
    <w:p w14:paraId="2BFDC6A6" w14:textId="42EAEEA9" w:rsidR="009E5AF4" w:rsidRPr="00FB7398" w:rsidRDefault="0064155A" w:rsidP="00C5516B">
      <w:pPr>
        <w:pStyle w:val="ListParagraph"/>
        <w:tabs>
          <w:tab w:val="left" w:pos="450"/>
        </w:tabs>
        <w:ind w:left="0"/>
        <w:contextualSpacing w:val="0"/>
        <w:jc w:val="both"/>
        <w:rPr>
          <w:sz w:val="24"/>
          <w:szCs w:val="24"/>
          <w:lang w:val="fr-CA"/>
        </w:rPr>
      </w:pPr>
      <w:r w:rsidRPr="00FB7398">
        <w:rPr>
          <w:i/>
          <w:sz w:val="24"/>
          <w:szCs w:val="24"/>
          <w:lang w:val="fr-CA"/>
        </w:rPr>
        <w:t xml:space="preserve"> </w:t>
      </w:r>
    </w:p>
    <w:p w14:paraId="21A58B67" w14:textId="787763FC" w:rsidR="00FB5520" w:rsidRPr="00FB7398" w:rsidRDefault="00747915"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En l’absence d’une planification robuste fondée sur la demande, il peut suffire d’un seul choc pour réduire à néant les acquis d’années de développement et faire revenir les pays en arrière, comme l’a démontré la crise de l’</w:t>
      </w:r>
      <w:proofErr w:type="spellStart"/>
      <w:r>
        <w:rPr>
          <w:sz w:val="24"/>
          <w:szCs w:val="24"/>
          <w:lang w:val="fr-CA"/>
        </w:rPr>
        <w:t>Ebola</w:t>
      </w:r>
      <w:proofErr w:type="spellEnd"/>
      <w:r>
        <w:rPr>
          <w:sz w:val="24"/>
          <w:szCs w:val="24"/>
          <w:lang w:val="fr-CA"/>
        </w:rPr>
        <w:t xml:space="preserve"> en Afrique de l’Ouest. La mise en œuvre de programmes de développement à calendrier prédéterminé est difficile et rien ne garantit que les résultats escomptés seront au rendez-vous</w:t>
      </w:r>
      <w:r w:rsidR="00D001EE" w:rsidRPr="00FB7398">
        <w:rPr>
          <w:sz w:val="24"/>
          <w:szCs w:val="24"/>
          <w:lang w:val="fr-CA"/>
        </w:rPr>
        <w:t xml:space="preserve">. </w:t>
      </w:r>
      <w:r>
        <w:rPr>
          <w:sz w:val="24"/>
          <w:szCs w:val="24"/>
          <w:lang w:val="fr-CA"/>
        </w:rPr>
        <w:t>Les acteurs et les donateurs internationaux du développement ont généralement une forte aversion au risque et suspende</w:t>
      </w:r>
      <w:r w:rsidR="00DE2496" w:rsidRPr="00FB7398">
        <w:rPr>
          <w:sz w:val="24"/>
          <w:szCs w:val="24"/>
          <w:lang w:val="fr-CA"/>
        </w:rPr>
        <w:t>n</w:t>
      </w:r>
      <w:r>
        <w:rPr>
          <w:sz w:val="24"/>
          <w:szCs w:val="24"/>
          <w:lang w:val="fr-CA"/>
        </w:rPr>
        <w:t>t leur appui au développement dans les contextes fragiles lors du déclenchement des crises</w:t>
      </w:r>
      <w:r w:rsidR="00C74E77" w:rsidRPr="00FB7398">
        <w:rPr>
          <w:sz w:val="24"/>
          <w:szCs w:val="24"/>
          <w:lang w:val="fr-CA"/>
        </w:rPr>
        <w:t>.</w:t>
      </w:r>
      <w:r w:rsidR="0064155A" w:rsidRPr="00FB7398">
        <w:rPr>
          <w:sz w:val="24"/>
          <w:szCs w:val="24"/>
          <w:lang w:val="fr-CA"/>
        </w:rPr>
        <w:t xml:space="preserve"> </w:t>
      </w:r>
      <w:r>
        <w:rPr>
          <w:sz w:val="24"/>
          <w:szCs w:val="24"/>
          <w:lang w:val="fr-CA"/>
        </w:rPr>
        <w:t>Les initiatives de développement n’ont pas encore suffisamment intégré des approches de la gestion des risques axées sur la prévention</w:t>
      </w:r>
      <w:r w:rsidR="009819BA" w:rsidRPr="00FB7398">
        <w:rPr>
          <w:sz w:val="24"/>
          <w:szCs w:val="24"/>
          <w:lang w:val="fr-CA"/>
        </w:rPr>
        <w:t xml:space="preserve">. </w:t>
      </w:r>
      <w:r>
        <w:rPr>
          <w:sz w:val="24"/>
          <w:szCs w:val="24"/>
          <w:lang w:val="fr-CA"/>
        </w:rPr>
        <w:t>À cet égard, la gestion des risques et le renforcement de la résilience, notamment face aux changements climatiques, doivent être au cœur des préoccupations</w:t>
      </w:r>
      <w:r w:rsidR="00C37DBB" w:rsidRPr="00FB7398">
        <w:rPr>
          <w:sz w:val="24"/>
          <w:szCs w:val="24"/>
          <w:lang w:val="fr-CA"/>
        </w:rPr>
        <w:t xml:space="preserve">. </w:t>
      </w:r>
      <w:r w:rsidR="00734292">
        <w:rPr>
          <w:sz w:val="24"/>
          <w:szCs w:val="24"/>
          <w:lang w:val="fr-CA"/>
        </w:rPr>
        <w:t>L</w:t>
      </w:r>
      <w:r w:rsidR="00C37DBB" w:rsidRPr="00FB7398">
        <w:rPr>
          <w:sz w:val="24"/>
          <w:szCs w:val="24"/>
          <w:lang w:val="fr-CA"/>
        </w:rPr>
        <w:t xml:space="preserve">e </w:t>
      </w:r>
      <w:r w:rsidR="00734292">
        <w:rPr>
          <w:sz w:val="24"/>
          <w:szCs w:val="24"/>
          <w:lang w:val="fr-CA"/>
        </w:rPr>
        <w:t>trinôme changements climatiques, paix et développement fait l’objet depuis peu d’une attention accrue, alors que les changements climatiques portent déjà la fragilité à de nouveaux niveaux de par le monde</w:t>
      </w:r>
      <w:r w:rsidR="00C37DBB" w:rsidRPr="00FB7398">
        <w:rPr>
          <w:sz w:val="24"/>
          <w:szCs w:val="24"/>
          <w:lang w:val="fr-CA"/>
        </w:rPr>
        <w:t xml:space="preserve">, </w:t>
      </w:r>
      <w:r w:rsidR="00734292">
        <w:rPr>
          <w:sz w:val="24"/>
          <w:szCs w:val="24"/>
          <w:lang w:val="fr-CA"/>
        </w:rPr>
        <w:t>depuis les migrations induites par le climat jusqu’à la menace de sécheresses de longue durée et de réduction de la sécurité alimentaire et hydrique</w:t>
      </w:r>
      <w:r w:rsidR="00C37DBB" w:rsidRPr="00FB7398">
        <w:rPr>
          <w:sz w:val="24"/>
          <w:szCs w:val="24"/>
          <w:lang w:val="fr-CA"/>
        </w:rPr>
        <w:t xml:space="preserve">. </w:t>
      </w:r>
      <w:r>
        <w:rPr>
          <w:sz w:val="24"/>
          <w:szCs w:val="24"/>
          <w:lang w:val="fr-CA"/>
        </w:rPr>
        <w:t xml:space="preserve">Les changements climatiques </w:t>
      </w:r>
      <w:r>
        <w:rPr>
          <w:sz w:val="24"/>
          <w:szCs w:val="24"/>
          <w:lang w:val="fr-CA"/>
        </w:rPr>
        <w:lastRenderedPageBreak/>
        <w:t xml:space="preserve">figurent aujourd’hui au nombre des facteurs de </w:t>
      </w:r>
      <w:r w:rsidR="00737542">
        <w:rPr>
          <w:sz w:val="24"/>
          <w:szCs w:val="24"/>
          <w:lang w:val="fr-CA"/>
        </w:rPr>
        <w:t>fragilité</w:t>
      </w:r>
      <w:r w:rsidR="00C37DBB" w:rsidRPr="00FB7398">
        <w:rPr>
          <w:sz w:val="24"/>
          <w:szCs w:val="24"/>
          <w:lang w:val="fr-CA"/>
        </w:rPr>
        <w:t xml:space="preserve"> </w:t>
      </w:r>
      <w:r>
        <w:rPr>
          <w:sz w:val="24"/>
          <w:szCs w:val="24"/>
          <w:lang w:val="fr-CA"/>
        </w:rPr>
        <w:t>les plus importants dans les pays à revenu intermédiaire et les pays les moins avancés</w:t>
      </w:r>
      <w:r w:rsidR="00C37DBB" w:rsidRPr="00FB7398">
        <w:rPr>
          <w:sz w:val="24"/>
          <w:szCs w:val="24"/>
          <w:lang w:val="fr-CA"/>
        </w:rPr>
        <w:t xml:space="preserve">, </w:t>
      </w:r>
      <w:r>
        <w:rPr>
          <w:sz w:val="24"/>
          <w:szCs w:val="24"/>
          <w:lang w:val="fr-CA"/>
        </w:rPr>
        <w:t>où ils menacent de réduire à néant des résultats de développement durement acquis pour des millions de personnes</w:t>
      </w:r>
      <w:r w:rsidR="00C37DBB" w:rsidRPr="00FB7398">
        <w:rPr>
          <w:sz w:val="24"/>
          <w:szCs w:val="24"/>
          <w:lang w:val="fr-CA"/>
        </w:rPr>
        <w:t>.</w:t>
      </w:r>
    </w:p>
    <w:p w14:paraId="49D2A136" w14:textId="77777777" w:rsidR="00D91098" w:rsidRPr="00FB7398" w:rsidRDefault="00D91098" w:rsidP="00C5516B">
      <w:pPr>
        <w:pStyle w:val="ListParagraph"/>
        <w:tabs>
          <w:tab w:val="left" w:pos="450"/>
        </w:tabs>
        <w:spacing w:before="120"/>
        <w:ind w:left="0"/>
        <w:jc w:val="both"/>
        <w:rPr>
          <w:sz w:val="24"/>
          <w:szCs w:val="24"/>
          <w:lang w:val="fr-CA"/>
        </w:rPr>
      </w:pPr>
    </w:p>
    <w:p w14:paraId="5BCACBA6" w14:textId="53B1B574" w:rsidR="00E62714" w:rsidRPr="00FB7398" w:rsidRDefault="00857A0E"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Depuis l’</w:t>
      </w:r>
      <w:r w:rsidR="00FB5520" w:rsidRPr="00FB7398">
        <w:rPr>
          <w:sz w:val="24"/>
          <w:szCs w:val="24"/>
          <w:lang w:val="fr-CA"/>
        </w:rPr>
        <w:t xml:space="preserve">adoption </w:t>
      </w:r>
      <w:r>
        <w:rPr>
          <w:sz w:val="24"/>
          <w:szCs w:val="24"/>
          <w:lang w:val="fr-CA"/>
        </w:rPr>
        <w:t xml:space="preserve">du Cadre d’action de </w:t>
      </w:r>
      <w:proofErr w:type="spellStart"/>
      <w:r w:rsidR="00FB5520" w:rsidRPr="00FB7398">
        <w:rPr>
          <w:sz w:val="24"/>
          <w:szCs w:val="24"/>
          <w:lang w:val="fr-CA"/>
        </w:rPr>
        <w:t>Hyogo</w:t>
      </w:r>
      <w:proofErr w:type="spellEnd"/>
      <w:r w:rsidR="00FB5520" w:rsidRPr="00FB7398">
        <w:rPr>
          <w:sz w:val="24"/>
          <w:szCs w:val="24"/>
          <w:lang w:val="fr-CA"/>
        </w:rPr>
        <w:t xml:space="preserve"> </w:t>
      </w:r>
      <w:r>
        <w:rPr>
          <w:sz w:val="24"/>
          <w:szCs w:val="24"/>
          <w:lang w:val="fr-CA"/>
        </w:rPr>
        <w:t xml:space="preserve">en </w:t>
      </w:r>
      <w:r w:rsidR="00FB5520" w:rsidRPr="00FB7398">
        <w:rPr>
          <w:sz w:val="24"/>
          <w:szCs w:val="24"/>
          <w:lang w:val="fr-CA"/>
        </w:rPr>
        <w:t xml:space="preserve">2005, </w:t>
      </w:r>
      <w:r>
        <w:rPr>
          <w:sz w:val="24"/>
          <w:szCs w:val="24"/>
          <w:lang w:val="fr-CA"/>
        </w:rPr>
        <w:t>plus de 1,</w:t>
      </w:r>
      <w:r w:rsidR="00FB5520" w:rsidRPr="00FB7398">
        <w:rPr>
          <w:sz w:val="24"/>
          <w:szCs w:val="24"/>
          <w:lang w:val="fr-CA"/>
        </w:rPr>
        <w:t xml:space="preserve">5 </w:t>
      </w:r>
      <w:r>
        <w:rPr>
          <w:sz w:val="24"/>
          <w:szCs w:val="24"/>
          <w:lang w:val="fr-CA"/>
        </w:rPr>
        <w:t>milliard de personnes ont été touchées par des catastrophes, les femmes, les enfants et les jeunes en situation de vulnérabilité l’ayant été de manière disproportionnée</w:t>
      </w:r>
      <w:r w:rsidR="00FB5520" w:rsidRPr="00FB7398">
        <w:rPr>
          <w:vertAlign w:val="superscript"/>
          <w:lang w:val="fr-CA"/>
        </w:rPr>
        <w:footnoteReference w:id="7"/>
      </w:r>
      <w:r>
        <w:rPr>
          <w:sz w:val="24"/>
          <w:szCs w:val="24"/>
          <w:lang w:val="fr-CA"/>
        </w:rPr>
        <w:t>.</w:t>
      </w:r>
      <w:r w:rsidR="00453B03" w:rsidRPr="00FB7398">
        <w:rPr>
          <w:sz w:val="24"/>
          <w:szCs w:val="24"/>
          <w:lang w:val="fr-CA"/>
        </w:rPr>
        <w:t xml:space="preserve"> I</w:t>
      </w:r>
      <w:r w:rsidR="00E00CEC">
        <w:rPr>
          <w:sz w:val="24"/>
          <w:szCs w:val="24"/>
          <w:lang w:val="fr-CA"/>
        </w:rPr>
        <w:t xml:space="preserve">l est important de tenir compte de l’inégalité des risques liée à l’appartenance à l’un ou l’autre sexe, de renforcer les systèmes de gouvernance des risques de catastrophe et de favoriser la résilience des communautés pour pourvoir mettre en œuvre de manière efficace le Cadre de </w:t>
      </w:r>
      <w:r w:rsidR="00FB5520" w:rsidRPr="00FB7398">
        <w:rPr>
          <w:sz w:val="24"/>
          <w:szCs w:val="24"/>
          <w:lang w:val="fr-CA"/>
        </w:rPr>
        <w:t xml:space="preserve">Sendai </w:t>
      </w:r>
      <w:r w:rsidR="00E00CEC">
        <w:rPr>
          <w:sz w:val="24"/>
          <w:szCs w:val="24"/>
          <w:lang w:val="fr-CA"/>
        </w:rPr>
        <w:t>pour la réduction des risques de catastrophe</w:t>
      </w:r>
      <w:r w:rsidR="00453B03" w:rsidRPr="00FB7398">
        <w:rPr>
          <w:sz w:val="24"/>
          <w:szCs w:val="24"/>
          <w:lang w:val="fr-CA"/>
        </w:rPr>
        <w:t>.</w:t>
      </w:r>
    </w:p>
    <w:p w14:paraId="15BA9826" w14:textId="0DF376C0" w:rsidR="009247B1" w:rsidRPr="00FB7398" w:rsidRDefault="00C818DC" w:rsidP="00C5516B">
      <w:pPr>
        <w:pStyle w:val="ListParagraph"/>
        <w:tabs>
          <w:tab w:val="left" w:pos="450"/>
        </w:tabs>
        <w:spacing w:before="120"/>
        <w:ind w:left="0"/>
        <w:jc w:val="both"/>
        <w:rPr>
          <w:sz w:val="24"/>
          <w:szCs w:val="24"/>
          <w:lang w:val="fr-CA"/>
        </w:rPr>
      </w:pPr>
      <w:r w:rsidRPr="00FB7398">
        <w:rPr>
          <w:sz w:val="24"/>
          <w:szCs w:val="24"/>
          <w:lang w:val="fr-CA"/>
        </w:rPr>
        <w:t xml:space="preserve"> </w:t>
      </w:r>
    </w:p>
    <w:p w14:paraId="501F5640" w14:textId="0EDB73C5" w:rsidR="00E62714" w:rsidRPr="00FB7398" w:rsidRDefault="009E5AF4" w:rsidP="00C5516B">
      <w:pPr>
        <w:pStyle w:val="ListParagraph"/>
        <w:tabs>
          <w:tab w:val="left" w:pos="450"/>
        </w:tabs>
        <w:ind w:left="0"/>
        <w:contextualSpacing w:val="0"/>
        <w:jc w:val="both"/>
        <w:rPr>
          <w:b/>
          <w:sz w:val="24"/>
          <w:szCs w:val="24"/>
          <w:lang w:val="fr-CA"/>
        </w:rPr>
      </w:pPr>
      <w:r w:rsidRPr="00FB7398">
        <w:rPr>
          <w:b/>
          <w:sz w:val="24"/>
          <w:szCs w:val="24"/>
          <w:lang w:val="fr-CA"/>
        </w:rPr>
        <w:t xml:space="preserve">C. </w:t>
      </w:r>
      <w:r w:rsidR="00734292">
        <w:rPr>
          <w:b/>
          <w:sz w:val="24"/>
          <w:szCs w:val="24"/>
          <w:lang w:val="fr-CA"/>
        </w:rPr>
        <w:t>Processus décisionnel</w:t>
      </w:r>
      <w:r w:rsidR="00E92BD4">
        <w:rPr>
          <w:b/>
          <w:sz w:val="24"/>
          <w:szCs w:val="24"/>
          <w:lang w:val="fr-CA"/>
        </w:rPr>
        <w:t>s</w:t>
      </w:r>
      <w:r w:rsidR="00734292">
        <w:rPr>
          <w:b/>
          <w:sz w:val="24"/>
          <w:szCs w:val="24"/>
          <w:lang w:val="fr-CA"/>
        </w:rPr>
        <w:t xml:space="preserve"> qui ne tien</w:t>
      </w:r>
      <w:r w:rsidR="00E92BD4">
        <w:rPr>
          <w:b/>
          <w:sz w:val="24"/>
          <w:szCs w:val="24"/>
          <w:lang w:val="fr-CA"/>
        </w:rPr>
        <w:t>nen</w:t>
      </w:r>
      <w:r w:rsidR="00734292">
        <w:rPr>
          <w:b/>
          <w:sz w:val="24"/>
          <w:szCs w:val="24"/>
          <w:lang w:val="fr-CA"/>
        </w:rPr>
        <w:t>t pas compte des disparités, des inégalités et des in</w:t>
      </w:r>
      <w:r w:rsidR="00E92BD4">
        <w:rPr>
          <w:b/>
          <w:sz w:val="24"/>
          <w:szCs w:val="24"/>
          <w:lang w:val="fr-CA"/>
        </w:rPr>
        <w:t xml:space="preserve">justices </w:t>
      </w:r>
      <w:r w:rsidR="00734292">
        <w:rPr>
          <w:b/>
          <w:sz w:val="24"/>
          <w:szCs w:val="24"/>
          <w:lang w:val="fr-CA"/>
        </w:rPr>
        <w:t xml:space="preserve">fondées sur sexe et l’âge </w:t>
      </w:r>
    </w:p>
    <w:p w14:paraId="41FB164B" w14:textId="5D3CBF6C" w:rsidR="009E5AF4" w:rsidRPr="00FB7398" w:rsidRDefault="00C8267C" w:rsidP="00C5516B">
      <w:pPr>
        <w:pStyle w:val="ListParagraph"/>
        <w:tabs>
          <w:tab w:val="left" w:pos="450"/>
        </w:tabs>
        <w:ind w:left="0"/>
        <w:contextualSpacing w:val="0"/>
        <w:jc w:val="both"/>
        <w:rPr>
          <w:b/>
          <w:sz w:val="24"/>
          <w:szCs w:val="24"/>
          <w:lang w:val="fr-CA"/>
        </w:rPr>
      </w:pPr>
      <w:r w:rsidRPr="00FB7398">
        <w:rPr>
          <w:b/>
          <w:sz w:val="24"/>
          <w:szCs w:val="24"/>
          <w:lang w:val="fr-CA"/>
        </w:rPr>
        <w:t xml:space="preserve"> </w:t>
      </w:r>
    </w:p>
    <w:p w14:paraId="51C52245" w14:textId="679792D4" w:rsidR="00C8267C" w:rsidRPr="00FB7398" w:rsidRDefault="009A369B"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Les environnements fragiles, en particulier les situations de conflit ou de post-conflit immédiat, sont fréquemment polarisés</w:t>
      </w:r>
      <w:r w:rsidR="00CB6DD6" w:rsidRPr="00FB7398">
        <w:rPr>
          <w:sz w:val="24"/>
          <w:szCs w:val="24"/>
          <w:lang w:val="fr-CA"/>
        </w:rPr>
        <w:t xml:space="preserve">. </w:t>
      </w:r>
      <w:r>
        <w:rPr>
          <w:sz w:val="24"/>
          <w:szCs w:val="24"/>
          <w:lang w:val="fr-CA"/>
        </w:rPr>
        <w:t>L’espace politique y est recréé dans des enclaves d’intérêts à base identitaire qui se font concurrence pour obtenir les ressources de l’État et le pouvoir</w:t>
      </w:r>
      <w:r w:rsidR="00C8267C" w:rsidRPr="00FB7398">
        <w:rPr>
          <w:sz w:val="24"/>
          <w:szCs w:val="24"/>
          <w:lang w:val="fr-CA"/>
        </w:rPr>
        <w:t xml:space="preserve">. </w:t>
      </w:r>
      <w:r>
        <w:rPr>
          <w:sz w:val="24"/>
          <w:szCs w:val="24"/>
          <w:lang w:val="fr-CA"/>
        </w:rPr>
        <w:t xml:space="preserve">On estime à </w:t>
      </w:r>
      <w:r w:rsidR="009D0F35" w:rsidRPr="00FB7398">
        <w:rPr>
          <w:sz w:val="24"/>
          <w:szCs w:val="24"/>
          <w:lang w:val="fr-CA"/>
        </w:rPr>
        <w:t>26 million</w:t>
      </w:r>
      <w:r>
        <w:rPr>
          <w:sz w:val="24"/>
          <w:szCs w:val="24"/>
          <w:lang w:val="fr-CA"/>
        </w:rPr>
        <w:t>s</w:t>
      </w:r>
      <w:r w:rsidR="009D0F35" w:rsidRPr="00FB7398">
        <w:rPr>
          <w:sz w:val="24"/>
          <w:szCs w:val="24"/>
          <w:lang w:val="fr-CA"/>
        </w:rPr>
        <w:t xml:space="preserve"> </w:t>
      </w:r>
      <w:r>
        <w:rPr>
          <w:sz w:val="24"/>
          <w:szCs w:val="24"/>
          <w:lang w:val="fr-CA"/>
        </w:rPr>
        <w:t>le nombre de femmes et de filles en âge de procréer qui vivent dans des situations d’urgence – et à un nombre bien plus élev</w:t>
      </w:r>
      <w:r w:rsidR="0053631A">
        <w:rPr>
          <w:sz w:val="24"/>
          <w:szCs w:val="24"/>
          <w:lang w:val="fr-CA"/>
        </w:rPr>
        <w:t>é dans les situations à risque élevé et fragiles, dont les besoins en matière de santé sexuelle et reproductive font l’objet de fort peu d’attention</w:t>
      </w:r>
      <w:r w:rsidR="009D0F35" w:rsidRPr="00FB7398">
        <w:rPr>
          <w:sz w:val="24"/>
          <w:szCs w:val="24"/>
          <w:lang w:val="fr-CA"/>
        </w:rPr>
        <w:t xml:space="preserve">. </w:t>
      </w:r>
      <w:r w:rsidR="0053631A">
        <w:rPr>
          <w:sz w:val="24"/>
          <w:szCs w:val="24"/>
          <w:lang w:val="fr-CA"/>
        </w:rPr>
        <w:t xml:space="preserve">Les femmes sont confrontées à de multiples formes de </w:t>
      </w:r>
      <w:r w:rsidR="00C8267C" w:rsidRPr="00FB7398">
        <w:rPr>
          <w:sz w:val="24"/>
          <w:szCs w:val="24"/>
          <w:lang w:val="fr-CA"/>
        </w:rPr>
        <w:t xml:space="preserve">discrimination, </w:t>
      </w:r>
      <w:r w:rsidR="0053631A">
        <w:rPr>
          <w:sz w:val="24"/>
          <w:szCs w:val="24"/>
          <w:lang w:val="fr-CA"/>
        </w:rPr>
        <w:t>en particulier lorsque le legs des conflits violents et d’un état de droit et d’institutions faibles vient accroître l’impunité des auteurs de violences sexuelles et sexistes</w:t>
      </w:r>
      <w:r w:rsidR="00C8267C" w:rsidRPr="00FB7398">
        <w:rPr>
          <w:sz w:val="24"/>
          <w:szCs w:val="24"/>
          <w:lang w:val="fr-CA"/>
        </w:rPr>
        <w:t xml:space="preserve">. </w:t>
      </w:r>
      <w:r w:rsidR="000E6B68">
        <w:rPr>
          <w:sz w:val="24"/>
          <w:szCs w:val="24"/>
          <w:lang w:val="fr-CA"/>
        </w:rPr>
        <w:t xml:space="preserve">Malgré l’adoption de plusieurs résolutions du Conseil de sécurité, et notamment de la résolution </w:t>
      </w:r>
      <w:r w:rsidR="000E6B68" w:rsidRPr="00FB7398">
        <w:rPr>
          <w:sz w:val="24"/>
          <w:szCs w:val="24"/>
          <w:lang w:val="fr-CA"/>
        </w:rPr>
        <w:t>1325 (2000)</w:t>
      </w:r>
      <w:r w:rsidR="000E6B68">
        <w:rPr>
          <w:sz w:val="24"/>
          <w:szCs w:val="24"/>
          <w:lang w:val="fr-CA"/>
        </w:rPr>
        <w:t xml:space="preserve">, sur les femmes, la paix et la sécurité, l’insécurité et la </w:t>
      </w:r>
      <w:r w:rsidR="00C8267C" w:rsidRPr="00FB7398">
        <w:rPr>
          <w:sz w:val="24"/>
          <w:szCs w:val="24"/>
          <w:lang w:val="fr-CA"/>
        </w:rPr>
        <w:t xml:space="preserve">violence </w:t>
      </w:r>
      <w:r w:rsidR="000E6B68">
        <w:rPr>
          <w:sz w:val="24"/>
          <w:szCs w:val="24"/>
          <w:lang w:val="fr-CA"/>
        </w:rPr>
        <w:t xml:space="preserve">font obstacle à la </w:t>
      </w:r>
      <w:r w:rsidR="00C8267C" w:rsidRPr="00FB7398">
        <w:rPr>
          <w:sz w:val="24"/>
          <w:szCs w:val="24"/>
          <w:lang w:val="fr-CA"/>
        </w:rPr>
        <w:t xml:space="preserve">participation </w:t>
      </w:r>
      <w:r w:rsidR="000E6B68">
        <w:rPr>
          <w:sz w:val="24"/>
          <w:szCs w:val="24"/>
          <w:lang w:val="fr-CA"/>
        </w:rPr>
        <w:t>des femmes et des filles à la vie politique, à la reprise économique et aux possibilités d’éducation</w:t>
      </w:r>
      <w:r w:rsidR="00C8267C" w:rsidRPr="00FB7398">
        <w:rPr>
          <w:sz w:val="24"/>
          <w:szCs w:val="24"/>
          <w:lang w:val="fr-CA"/>
        </w:rPr>
        <w:t xml:space="preserve">. </w:t>
      </w:r>
      <w:r w:rsidR="000E6B68">
        <w:rPr>
          <w:sz w:val="24"/>
          <w:szCs w:val="24"/>
          <w:lang w:val="fr-CA"/>
        </w:rPr>
        <w:t>En dépit de remarquables progrès, la culture d’inclusion n’est pas encore fermement établie. Il y a eu certains efforts ciblés pour appuyer l’élection de femmes à des fonctions politiques. Cependant, après leur élection, les femmes bénéficient rarement de l’appui matériel et social dont elles auraient besoin pour résister dans l’espace politique agressif dominé par les hommes  et pour faire passer les intérêts collectifs des femmes avant les intérêts du parti</w:t>
      </w:r>
      <w:r w:rsidR="003C3402">
        <w:rPr>
          <w:sz w:val="24"/>
          <w:szCs w:val="24"/>
          <w:lang w:val="fr-CA"/>
        </w:rPr>
        <w:t>. L’appui en faveur de l’éducation des filles doit encore, dans la plupart des situations de fragilité, être étendu au-delà de l’enseignement primaire</w:t>
      </w:r>
      <w:r w:rsidR="00C8267C" w:rsidRPr="00FB7398">
        <w:rPr>
          <w:sz w:val="24"/>
          <w:szCs w:val="24"/>
          <w:lang w:val="fr-CA"/>
        </w:rPr>
        <w:t xml:space="preserve">. </w:t>
      </w:r>
      <w:r w:rsidR="003C3402">
        <w:rPr>
          <w:sz w:val="24"/>
          <w:szCs w:val="24"/>
          <w:lang w:val="fr-CA"/>
        </w:rPr>
        <w:t xml:space="preserve">Et une étude de </w:t>
      </w:r>
      <w:r w:rsidR="00C8267C" w:rsidRPr="00FB7398">
        <w:rPr>
          <w:sz w:val="24"/>
          <w:szCs w:val="24"/>
          <w:lang w:val="fr-CA"/>
        </w:rPr>
        <w:t xml:space="preserve">2015 </w:t>
      </w:r>
      <w:r w:rsidR="003C3402">
        <w:rPr>
          <w:sz w:val="24"/>
          <w:szCs w:val="24"/>
          <w:lang w:val="fr-CA"/>
        </w:rPr>
        <w:t xml:space="preserve">a révélé que seuls </w:t>
      </w:r>
      <w:r w:rsidR="00CB6DD6" w:rsidRPr="00FB7398">
        <w:rPr>
          <w:sz w:val="24"/>
          <w:szCs w:val="24"/>
          <w:lang w:val="fr-CA"/>
        </w:rPr>
        <w:t xml:space="preserve">6 </w:t>
      </w:r>
      <w:r w:rsidR="00D637AF">
        <w:rPr>
          <w:sz w:val="24"/>
          <w:szCs w:val="24"/>
          <w:lang w:val="fr-CA"/>
        </w:rPr>
        <w:t>%</w:t>
      </w:r>
      <w:r w:rsidR="00C8267C" w:rsidRPr="00FB7398">
        <w:rPr>
          <w:sz w:val="24"/>
          <w:szCs w:val="24"/>
          <w:lang w:val="fr-CA"/>
        </w:rPr>
        <w:t xml:space="preserve"> </w:t>
      </w:r>
      <w:r w:rsidR="003C3402">
        <w:rPr>
          <w:sz w:val="24"/>
          <w:szCs w:val="24"/>
          <w:lang w:val="fr-CA"/>
        </w:rPr>
        <w:t>de l’aide aux États fragiles sont alloués à l’égalité des sexes</w:t>
      </w:r>
      <w:r w:rsidR="00C8267C" w:rsidRPr="00FB7398">
        <w:rPr>
          <w:vertAlign w:val="superscript"/>
          <w:lang w:val="fr-CA"/>
        </w:rPr>
        <w:footnoteReference w:id="8"/>
      </w:r>
      <w:r w:rsidR="00C8267C" w:rsidRPr="00FB7398">
        <w:rPr>
          <w:sz w:val="24"/>
          <w:szCs w:val="24"/>
          <w:lang w:val="fr-CA"/>
        </w:rPr>
        <w:t xml:space="preserve"> </w:t>
      </w:r>
    </w:p>
    <w:p w14:paraId="4417EB54" w14:textId="77777777" w:rsidR="00E62714" w:rsidRPr="00FB7398" w:rsidRDefault="00E62714" w:rsidP="00C5516B">
      <w:pPr>
        <w:pStyle w:val="ListParagraph"/>
        <w:tabs>
          <w:tab w:val="left" w:pos="450"/>
        </w:tabs>
        <w:spacing w:before="120"/>
        <w:ind w:left="0"/>
        <w:jc w:val="both"/>
        <w:rPr>
          <w:sz w:val="24"/>
          <w:szCs w:val="24"/>
          <w:lang w:val="fr-CA"/>
        </w:rPr>
      </w:pPr>
    </w:p>
    <w:p w14:paraId="3D928470" w14:textId="1DB94BCE" w:rsidR="009E5AF4" w:rsidRPr="00FB7398" w:rsidRDefault="009E5AF4" w:rsidP="00C5516B">
      <w:pPr>
        <w:pStyle w:val="ListParagraph"/>
        <w:tabs>
          <w:tab w:val="left" w:pos="450"/>
        </w:tabs>
        <w:ind w:left="0"/>
        <w:contextualSpacing w:val="0"/>
        <w:jc w:val="both"/>
        <w:rPr>
          <w:sz w:val="24"/>
          <w:szCs w:val="24"/>
          <w:lang w:val="fr-CA"/>
        </w:rPr>
      </w:pPr>
      <w:r w:rsidRPr="00FB7398">
        <w:rPr>
          <w:b/>
          <w:sz w:val="24"/>
          <w:szCs w:val="24"/>
          <w:lang w:val="fr-CA"/>
        </w:rPr>
        <w:t xml:space="preserve">D. </w:t>
      </w:r>
      <w:r w:rsidR="003C3402">
        <w:rPr>
          <w:b/>
          <w:sz w:val="24"/>
          <w:szCs w:val="24"/>
          <w:lang w:val="fr-CA"/>
        </w:rPr>
        <w:t>Attention insuffisante accordée aux liens entre l’action humanitaire et les activités de développement dans les situations de crise prolong</w:t>
      </w:r>
      <w:r w:rsidR="00341ED0">
        <w:rPr>
          <w:b/>
          <w:sz w:val="24"/>
          <w:szCs w:val="24"/>
          <w:lang w:val="fr-CA"/>
        </w:rPr>
        <w:t>ée</w:t>
      </w:r>
      <w:r w:rsidR="003C3402">
        <w:rPr>
          <w:b/>
          <w:sz w:val="24"/>
          <w:szCs w:val="24"/>
          <w:lang w:val="fr-CA"/>
        </w:rPr>
        <w:t xml:space="preserve"> </w:t>
      </w:r>
    </w:p>
    <w:p w14:paraId="1C8FB624" w14:textId="77777777" w:rsidR="00E62714" w:rsidRPr="00FB7398" w:rsidRDefault="00E62714" w:rsidP="00C5516B">
      <w:pPr>
        <w:pStyle w:val="ListParagraph"/>
        <w:tabs>
          <w:tab w:val="left" w:pos="450"/>
        </w:tabs>
        <w:ind w:left="0"/>
        <w:contextualSpacing w:val="0"/>
        <w:jc w:val="both"/>
        <w:rPr>
          <w:sz w:val="24"/>
          <w:szCs w:val="24"/>
          <w:lang w:val="fr-CA"/>
        </w:rPr>
      </w:pPr>
    </w:p>
    <w:p w14:paraId="0F4555FA" w14:textId="518D2903" w:rsidR="001B47D7" w:rsidRPr="00FB7398" w:rsidRDefault="00341ED0"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Il est rare que soit adoptée, dans l</w:t>
      </w:r>
      <w:r w:rsidR="005A0E24">
        <w:rPr>
          <w:sz w:val="24"/>
          <w:szCs w:val="24"/>
          <w:lang w:val="fr-CA"/>
        </w:rPr>
        <w:t xml:space="preserve">es efforts nationaux et internationaux déployés dans les situations fragiles </w:t>
      </w:r>
      <w:r>
        <w:rPr>
          <w:sz w:val="24"/>
          <w:szCs w:val="24"/>
          <w:lang w:val="fr-CA"/>
        </w:rPr>
        <w:t xml:space="preserve">de crise prolongée, une approche globale favorable au </w:t>
      </w:r>
      <w:r w:rsidR="00001085">
        <w:rPr>
          <w:sz w:val="24"/>
          <w:szCs w:val="24"/>
          <w:lang w:val="fr-CA"/>
        </w:rPr>
        <w:t>lien action humanitaire-développement</w:t>
      </w:r>
      <w:r w:rsidR="001B47D7" w:rsidRPr="00FB7398">
        <w:rPr>
          <w:sz w:val="24"/>
          <w:szCs w:val="24"/>
          <w:lang w:val="fr-CA"/>
        </w:rPr>
        <w:t xml:space="preserve">. </w:t>
      </w:r>
      <w:r w:rsidR="00001085">
        <w:rPr>
          <w:sz w:val="24"/>
          <w:szCs w:val="24"/>
          <w:lang w:val="fr-CA"/>
        </w:rPr>
        <w:t xml:space="preserve">Les interventions tendent à porter sur la résolution des manifestations humanitaires des </w:t>
      </w:r>
      <w:r w:rsidR="001B47D7" w:rsidRPr="00FB7398">
        <w:rPr>
          <w:sz w:val="24"/>
          <w:szCs w:val="24"/>
          <w:lang w:val="fr-CA"/>
        </w:rPr>
        <w:t xml:space="preserve">crises </w:t>
      </w:r>
      <w:r w:rsidR="00001085">
        <w:rPr>
          <w:sz w:val="24"/>
          <w:szCs w:val="24"/>
          <w:lang w:val="fr-CA"/>
        </w:rPr>
        <w:t>plutôt que sur la prévention, l’acc</w:t>
      </w:r>
      <w:r w:rsidR="00743315">
        <w:rPr>
          <w:sz w:val="24"/>
          <w:szCs w:val="24"/>
          <w:lang w:val="fr-CA"/>
        </w:rPr>
        <w:t>roissement de la résilience et la consolidation de la paix</w:t>
      </w:r>
      <w:r w:rsidR="001B47D7" w:rsidRPr="00FB7398">
        <w:rPr>
          <w:sz w:val="24"/>
          <w:szCs w:val="24"/>
          <w:lang w:val="fr-CA"/>
        </w:rPr>
        <w:t>.</w:t>
      </w:r>
      <w:r w:rsidR="00C01E5D" w:rsidRPr="00FB7398">
        <w:rPr>
          <w:sz w:val="24"/>
          <w:szCs w:val="24"/>
          <w:lang w:val="fr-CA"/>
        </w:rPr>
        <w:t xml:space="preserve"> </w:t>
      </w:r>
    </w:p>
    <w:p w14:paraId="504B435E" w14:textId="77777777" w:rsidR="00E62714" w:rsidRPr="00FB7398" w:rsidRDefault="00E62714" w:rsidP="00773F41">
      <w:pPr>
        <w:pStyle w:val="ListParagraph"/>
        <w:tabs>
          <w:tab w:val="left" w:pos="450"/>
        </w:tabs>
        <w:spacing w:before="240"/>
        <w:ind w:left="0"/>
        <w:jc w:val="both"/>
        <w:rPr>
          <w:sz w:val="24"/>
          <w:szCs w:val="24"/>
          <w:lang w:val="fr-CA"/>
        </w:rPr>
      </w:pPr>
    </w:p>
    <w:p w14:paraId="6105EC06" w14:textId="5EB56CF1" w:rsidR="009E5AF4" w:rsidRPr="00FB7398" w:rsidRDefault="009E5AF4" w:rsidP="00C5516B">
      <w:pPr>
        <w:pStyle w:val="ListParagraph"/>
        <w:tabs>
          <w:tab w:val="left" w:pos="450"/>
        </w:tabs>
        <w:spacing w:before="120" w:after="120" w:line="360" w:lineRule="auto"/>
        <w:ind w:left="0"/>
        <w:contextualSpacing w:val="0"/>
        <w:jc w:val="both"/>
        <w:rPr>
          <w:sz w:val="24"/>
          <w:szCs w:val="24"/>
          <w:lang w:val="fr-CA"/>
        </w:rPr>
      </w:pPr>
      <w:r w:rsidRPr="00FB7398">
        <w:rPr>
          <w:b/>
          <w:sz w:val="24"/>
          <w:szCs w:val="24"/>
          <w:lang w:val="fr-CA"/>
        </w:rPr>
        <w:lastRenderedPageBreak/>
        <w:t xml:space="preserve">E. </w:t>
      </w:r>
      <w:r w:rsidR="003C3402">
        <w:rPr>
          <w:b/>
          <w:sz w:val="24"/>
          <w:szCs w:val="24"/>
          <w:lang w:val="fr-CA"/>
        </w:rPr>
        <w:t>Déficit d’i</w:t>
      </w:r>
      <w:r w:rsidR="00C01E5D" w:rsidRPr="00FB7398">
        <w:rPr>
          <w:b/>
          <w:sz w:val="24"/>
          <w:szCs w:val="24"/>
          <w:lang w:val="fr-CA"/>
        </w:rPr>
        <w:t xml:space="preserve">nfrastructure </w:t>
      </w:r>
    </w:p>
    <w:p w14:paraId="198270DF" w14:textId="70D29D0F" w:rsidR="00C01E5D" w:rsidRPr="00FB7398" w:rsidRDefault="00743315"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 xml:space="preserve">L’infrastructure de base qui autorise un développement durable, facilite les </w:t>
      </w:r>
      <w:r w:rsidR="00C01E5D" w:rsidRPr="00FB7398">
        <w:rPr>
          <w:sz w:val="24"/>
          <w:szCs w:val="24"/>
          <w:lang w:val="fr-CA"/>
        </w:rPr>
        <w:t xml:space="preserve">interactions </w:t>
      </w:r>
      <w:r>
        <w:rPr>
          <w:sz w:val="24"/>
          <w:szCs w:val="24"/>
          <w:lang w:val="fr-CA"/>
        </w:rPr>
        <w:t xml:space="preserve">entre les divers </w:t>
      </w:r>
      <w:r w:rsidR="00C01E5D" w:rsidRPr="00FB7398">
        <w:rPr>
          <w:sz w:val="24"/>
          <w:szCs w:val="24"/>
          <w:lang w:val="fr-CA"/>
        </w:rPr>
        <w:t>group</w:t>
      </w:r>
      <w:r>
        <w:rPr>
          <w:sz w:val="24"/>
          <w:szCs w:val="24"/>
          <w:lang w:val="fr-CA"/>
        </w:rPr>
        <w:t>e</w:t>
      </w:r>
      <w:r w:rsidR="00C01E5D" w:rsidRPr="00FB7398">
        <w:rPr>
          <w:sz w:val="24"/>
          <w:szCs w:val="24"/>
          <w:lang w:val="fr-CA"/>
        </w:rPr>
        <w:t xml:space="preserve">s </w:t>
      </w:r>
      <w:r>
        <w:rPr>
          <w:sz w:val="24"/>
          <w:szCs w:val="24"/>
          <w:lang w:val="fr-CA"/>
        </w:rPr>
        <w:t>et attire les investissements du secteur privé reste insuffisante et présente un défi majeur dans les situations de fragilité</w:t>
      </w:r>
      <w:r w:rsidR="00C01E5D" w:rsidRPr="00FB7398">
        <w:rPr>
          <w:sz w:val="24"/>
          <w:szCs w:val="24"/>
          <w:lang w:val="fr-CA"/>
        </w:rPr>
        <w:t xml:space="preserve">. </w:t>
      </w:r>
      <w:r>
        <w:rPr>
          <w:sz w:val="24"/>
          <w:szCs w:val="24"/>
          <w:lang w:val="fr-CA"/>
        </w:rPr>
        <w:t>Dans les domaines de l’énergie, des transports, des télé</w:t>
      </w:r>
      <w:r w:rsidR="00C01E5D" w:rsidRPr="00FB7398">
        <w:rPr>
          <w:sz w:val="24"/>
          <w:szCs w:val="24"/>
          <w:lang w:val="fr-CA"/>
        </w:rPr>
        <w:t>communication</w:t>
      </w:r>
      <w:r w:rsidR="0061026B" w:rsidRPr="00FB7398">
        <w:rPr>
          <w:sz w:val="24"/>
          <w:szCs w:val="24"/>
          <w:lang w:val="fr-CA"/>
        </w:rPr>
        <w:t>s</w:t>
      </w:r>
      <w:r>
        <w:rPr>
          <w:sz w:val="24"/>
          <w:szCs w:val="24"/>
          <w:lang w:val="fr-CA"/>
        </w:rPr>
        <w:t xml:space="preserve"> et de l’eau et de l’assainissement, l’</w:t>
      </w:r>
      <w:r w:rsidR="00C01E5D" w:rsidRPr="00FB7398">
        <w:rPr>
          <w:sz w:val="24"/>
          <w:szCs w:val="24"/>
          <w:lang w:val="fr-CA"/>
        </w:rPr>
        <w:t xml:space="preserve">infrastructure </w:t>
      </w:r>
      <w:r>
        <w:rPr>
          <w:sz w:val="24"/>
          <w:szCs w:val="24"/>
          <w:lang w:val="fr-CA"/>
        </w:rPr>
        <w:t>est souvent non existante ou en piètre état</w:t>
      </w:r>
      <w:r w:rsidR="00C01E5D" w:rsidRPr="00FB7398">
        <w:rPr>
          <w:sz w:val="24"/>
          <w:szCs w:val="24"/>
          <w:lang w:val="fr-CA"/>
        </w:rPr>
        <w:t xml:space="preserve">. </w:t>
      </w:r>
      <w:r>
        <w:rPr>
          <w:sz w:val="24"/>
          <w:szCs w:val="24"/>
          <w:lang w:val="fr-CA"/>
        </w:rPr>
        <w:t xml:space="preserve">L’infrastructure sociale, tels que les services de santé, </w:t>
      </w:r>
      <w:r w:rsidR="00A538C9">
        <w:rPr>
          <w:sz w:val="24"/>
          <w:szCs w:val="24"/>
          <w:lang w:val="fr-CA"/>
        </w:rPr>
        <w:t>l’enseignement et les marchés, est de même gravement affectée</w:t>
      </w:r>
      <w:r w:rsidR="00C01E5D" w:rsidRPr="00FB7398">
        <w:rPr>
          <w:sz w:val="24"/>
          <w:szCs w:val="24"/>
          <w:lang w:val="fr-CA"/>
        </w:rPr>
        <w:t xml:space="preserve">.  </w:t>
      </w:r>
    </w:p>
    <w:p w14:paraId="7D47CF0B" w14:textId="77777777" w:rsidR="00E62714" w:rsidRPr="00FB7398" w:rsidRDefault="00E62714" w:rsidP="00C5516B">
      <w:pPr>
        <w:pStyle w:val="ListParagraph"/>
        <w:tabs>
          <w:tab w:val="left" w:pos="450"/>
        </w:tabs>
        <w:spacing w:before="120"/>
        <w:ind w:left="0"/>
        <w:jc w:val="both"/>
        <w:rPr>
          <w:sz w:val="24"/>
          <w:szCs w:val="24"/>
          <w:lang w:val="fr-CA"/>
        </w:rPr>
      </w:pPr>
    </w:p>
    <w:p w14:paraId="269C1D2C" w14:textId="4EEBDA3C" w:rsidR="009E5AF4" w:rsidRPr="00FB7398" w:rsidRDefault="009E5AF4" w:rsidP="00C5516B">
      <w:pPr>
        <w:pStyle w:val="ListParagraph"/>
        <w:tabs>
          <w:tab w:val="left" w:pos="450"/>
        </w:tabs>
        <w:spacing w:before="120" w:after="120" w:line="360" w:lineRule="auto"/>
        <w:ind w:left="0"/>
        <w:contextualSpacing w:val="0"/>
        <w:jc w:val="both"/>
        <w:rPr>
          <w:b/>
          <w:sz w:val="24"/>
          <w:szCs w:val="24"/>
          <w:lang w:val="fr-CA"/>
        </w:rPr>
      </w:pPr>
      <w:r w:rsidRPr="00FB7398">
        <w:rPr>
          <w:b/>
          <w:sz w:val="24"/>
          <w:szCs w:val="24"/>
          <w:lang w:val="fr-CA"/>
        </w:rPr>
        <w:t xml:space="preserve">F. </w:t>
      </w:r>
      <w:r w:rsidR="00A538C9">
        <w:rPr>
          <w:b/>
          <w:sz w:val="24"/>
          <w:szCs w:val="24"/>
          <w:lang w:val="fr-CA"/>
        </w:rPr>
        <w:t>Faible développement du secteur privé dans les situations de fragilité</w:t>
      </w:r>
    </w:p>
    <w:p w14:paraId="5626D644" w14:textId="61C2B0CD" w:rsidR="00E62714" w:rsidRPr="00FB7398" w:rsidRDefault="00A538C9"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Les investissements du secteur privé peuvent créer des emplois, impulser le développement de l’</w:t>
      </w:r>
      <w:r w:rsidR="00C305A7" w:rsidRPr="00FB7398">
        <w:rPr>
          <w:sz w:val="24"/>
          <w:szCs w:val="24"/>
          <w:lang w:val="fr-CA"/>
        </w:rPr>
        <w:t xml:space="preserve">infrastructure </w:t>
      </w:r>
      <w:r>
        <w:rPr>
          <w:sz w:val="24"/>
          <w:szCs w:val="24"/>
          <w:lang w:val="fr-CA"/>
        </w:rPr>
        <w:t>et renforcer la normalisation de la situation et le sentiment de paix</w:t>
      </w:r>
      <w:r w:rsidR="00C305A7" w:rsidRPr="00FB7398">
        <w:rPr>
          <w:sz w:val="24"/>
          <w:szCs w:val="24"/>
          <w:lang w:val="fr-CA"/>
        </w:rPr>
        <w:t xml:space="preserve">. </w:t>
      </w:r>
      <w:r>
        <w:rPr>
          <w:sz w:val="24"/>
          <w:szCs w:val="24"/>
          <w:lang w:val="fr-CA"/>
        </w:rPr>
        <w:t>Nombreux sont cependant les pays e</w:t>
      </w:r>
      <w:r w:rsidR="00486E16" w:rsidRPr="00FB7398">
        <w:rPr>
          <w:sz w:val="24"/>
          <w:szCs w:val="24"/>
          <w:lang w:val="fr-CA"/>
        </w:rPr>
        <w:t xml:space="preserve">n </w:t>
      </w:r>
      <w:r>
        <w:rPr>
          <w:sz w:val="24"/>
          <w:szCs w:val="24"/>
          <w:lang w:val="fr-CA"/>
        </w:rPr>
        <w:t>situation de fragilité</w:t>
      </w:r>
      <w:r w:rsidR="00486E16" w:rsidRPr="00FB7398">
        <w:rPr>
          <w:sz w:val="24"/>
          <w:szCs w:val="24"/>
          <w:lang w:val="fr-CA"/>
        </w:rPr>
        <w:t xml:space="preserve"> </w:t>
      </w:r>
      <w:r>
        <w:rPr>
          <w:sz w:val="24"/>
          <w:szCs w:val="24"/>
          <w:lang w:val="fr-CA"/>
        </w:rPr>
        <w:t>qui n’ont pas accès aux marchés internationaux du crédit </w:t>
      </w:r>
      <w:r w:rsidR="0061026B" w:rsidRPr="00FB7398">
        <w:rPr>
          <w:sz w:val="24"/>
          <w:szCs w:val="24"/>
          <w:lang w:val="fr-CA"/>
        </w:rPr>
        <w:t>:</w:t>
      </w:r>
      <w:r w:rsidR="00486E16" w:rsidRPr="00FB7398">
        <w:rPr>
          <w:sz w:val="24"/>
          <w:szCs w:val="24"/>
          <w:lang w:val="fr-CA"/>
        </w:rPr>
        <w:t xml:space="preserve"> </w:t>
      </w:r>
      <w:r>
        <w:rPr>
          <w:sz w:val="24"/>
          <w:szCs w:val="24"/>
          <w:lang w:val="fr-CA"/>
        </w:rPr>
        <w:t xml:space="preserve">la fragmentation politique crée des obstacles </w:t>
      </w:r>
      <w:r w:rsidR="008C4AA4">
        <w:rPr>
          <w:sz w:val="24"/>
          <w:szCs w:val="24"/>
          <w:lang w:val="fr-CA"/>
        </w:rPr>
        <w:t>administratif</w:t>
      </w:r>
      <w:r>
        <w:rPr>
          <w:sz w:val="24"/>
          <w:szCs w:val="24"/>
          <w:lang w:val="fr-CA"/>
        </w:rPr>
        <w:t xml:space="preserve">s </w:t>
      </w:r>
      <w:r w:rsidR="008C4AA4">
        <w:rPr>
          <w:sz w:val="24"/>
          <w:szCs w:val="24"/>
          <w:lang w:val="fr-CA"/>
        </w:rPr>
        <w:t>supplémentaires</w:t>
      </w:r>
      <w:r w:rsidR="00486E16" w:rsidRPr="00FB7398">
        <w:rPr>
          <w:sz w:val="24"/>
          <w:szCs w:val="24"/>
          <w:lang w:val="fr-CA"/>
        </w:rPr>
        <w:t xml:space="preserve">; </w:t>
      </w:r>
      <w:r w:rsidR="00D61FA6">
        <w:rPr>
          <w:sz w:val="24"/>
          <w:szCs w:val="24"/>
          <w:lang w:val="fr-CA"/>
        </w:rPr>
        <w:t>l’infrastructure de base, telle que les réseaux routiers et énergétique, n’existe pas ou est en piètre état; l’état de droit, les services de l’état civil et les autres systèmes d’information et de respect du droit de propriété sont faibles; les systèmes financiers et bancaires locaux sont inexistants ou faibles; et le niveau des réserves de ressources humaines est très bas</w:t>
      </w:r>
      <w:r w:rsidR="00486E16" w:rsidRPr="00FB7398">
        <w:rPr>
          <w:sz w:val="24"/>
          <w:szCs w:val="24"/>
          <w:lang w:val="fr-CA"/>
        </w:rPr>
        <w:t xml:space="preserve">. </w:t>
      </w:r>
      <w:r w:rsidR="00D61FA6">
        <w:rPr>
          <w:sz w:val="24"/>
          <w:szCs w:val="24"/>
          <w:lang w:val="fr-CA"/>
        </w:rPr>
        <w:t>En conséquence, le secteur privé investit rarement au-delà du secteur des industries extractives</w:t>
      </w:r>
      <w:r w:rsidR="00AA147D" w:rsidRPr="00FB7398">
        <w:rPr>
          <w:sz w:val="24"/>
          <w:szCs w:val="24"/>
          <w:lang w:val="fr-CA"/>
        </w:rPr>
        <w:t xml:space="preserve">. </w:t>
      </w:r>
      <w:r w:rsidR="00D61FA6">
        <w:rPr>
          <w:sz w:val="24"/>
          <w:szCs w:val="24"/>
          <w:lang w:val="fr-CA"/>
        </w:rPr>
        <w:t>La situation est encore aggravée par les entrepreneurs criminels qui minent l’autorité de l’État et renforcent la corruption de l’appareil administratif</w:t>
      </w:r>
      <w:r w:rsidR="005134DA" w:rsidRPr="00FB7398">
        <w:rPr>
          <w:sz w:val="24"/>
          <w:szCs w:val="24"/>
          <w:lang w:val="fr-CA"/>
        </w:rPr>
        <w:t xml:space="preserve">.  </w:t>
      </w:r>
    </w:p>
    <w:p w14:paraId="41B532FC" w14:textId="2AF6CED6" w:rsidR="00DF7485" w:rsidRPr="00FB7398" w:rsidRDefault="002B25E6" w:rsidP="00C5516B">
      <w:pPr>
        <w:pStyle w:val="ListParagraph"/>
        <w:tabs>
          <w:tab w:val="left" w:pos="450"/>
        </w:tabs>
        <w:spacing w:before="120"/>
        <w:ind w:left="0"/>
        <w:jc w:val="both"/>
        <w:rPr>
          <w:sz w:val="24"/>
          <w:szCs w:val="24"/>
          <w:lang w:val="fr-CA"/>
        </w:rPr>
      </w:pPr>
      <w:r w:rsidRPr="00FB7398">
        <w:rPr>
          <w:sz w:val="24"/>
          <w:szCs w:val="24"/>
          <w:lang w:val="fr-CA"/>
        </w:rPr>
        <w:t xml:space="preserve"> </w:t>
      </w:r>
      <w:r w:rsidR="00210DA4" w:rsidRPr="00FB7398">
        <w:rPr>
          <w:sz w:val="24"/>
          <w:szCs w:val="24"/>
          <w:lang w:val="fr-CA"/>
        </w:rPr>
        <w:t xml:space="preserve"> </w:t>
      </w:r>
    </w:p>
    <w:p w14:paraId="6A2FAFAE" w14:textId="1602CA3A" w:rsidR="009E5AF4" w:rsidRPr="00FB7398" w:rsidRDefault="009E5AF4" w:rsidP="00C5516B">
      <w:pPr>
        <w:pStyle w:val="ListParagraph"/>
        <w:shd w:val="clear" w:color="auto" w:fill="FFFFFF"/>
        <w:tabs>
          <w:tab w:val="left" w:pos="450"/>
        </w:tabs>
        <w:spacing w:before="120" w:after="120" w:line="360" w:lineRule="auto"/>
        <w:ind w:left="0"/>
        <w:contextualSpacing w:val="0"/>
        <w:jc w:val="both"/>
        <w:rPr>
          <w:sz w:val="24"/>
          <w:szCs w:val="24"/>
          <w:lang w:val="fr-CA"/>
        </w:rPr>
      </w:pPr>
      <w:r w:rsidRPr="00FB7398">
        <w:rPr>
          <w:b/>
          <w:sz w:val="24"/>
          <w:szCs w:val="24"/>
          <w:lang w:val="fr-CA"/>
        </w:rPr>
        <w:t xml:space="preserve">G. </w:t>
      </w:r>
      <w:r w:rsidR="00126EE3">
        <w:rPr>
          <w:b/>
          <w:sz w:val="24"/>
          <w:szCs w:val="24"/>
          <w:lang w:val="fr-CA"/>
        </w:rPr>
        <w:t xml:space="preserve">Prévisibilité et flexibilité limitées des financements et des mécanismes de financement </w:t>
      </w:r>
    </w:p>
    <w:p w14:paraId="5EA7D006" w14:textId="5BD217AF" w:rsidR="005C4302" w:rsidRPr="00FB7398" w:rsidRDefault="00C469DA" w:rsidP="00C5516B">
      <w:pPr>
        <w:pStyle w:val="ListParagraph"/>
        <w:numPr>
          <w:ilvl w:val="0"/>
          <w:numId w:val="28"/>
        </w:numPr>
        <w:tabs>
          <w:tab w:val="left" w:pos="450"/>
        </w:tabs>
        <w:spacing w:before="120" w:after="240"/>
        <w:ind w:left="0" w:firstLine="0"/>
        <w:jc w:val="both"/>
        <w:rPr>
          <w:sz w:val="24"/>
          <w:szCs w:val="24"/>
          <w:lang w:val="fr-CA"/>
        </w:rPr>
      </w:pPr>
      <w:r>
        <w:rPr>
          <w:sz w:val="24"/>
          <w:szCs w:val="24"/>
          <w:lang w:val="fr-CA"/>
        </w:rPr>
        <w:t>L’</w:t>
      </w:r>
      <w:r w:rsidR="00A10B4B">
        <w:rPr>
          <w:sz w:val="24"/>
          <w:szCs w:val="24"/>
          <w:lang w:val="fr-CA"/>
        </w:rPr>
        <w:t>APD</w:t>
      </w:r>
      <w:r w:rsidR="00FA6B5A" w:rsidRPr="00FB7398">
        <w:rPr>
          <w:sz w:val="24"/>
          <w:szCs w:val="24"/>
          <w:lang w:val="fr-CA"/>
        </w:rPr>
        <w:t xml:space="preserve"> </w:t>
      </w:r>
      <w:r>
        <w:rPr>
          <w:sz w:val="24"/>
          <w:szCs w:val="24"/>
          <w:lang w:val="fr-CA"/>
        </w:rPr>
        <w:t xml:space="preserve">joue un rôle important dans l’élimination de la </w:t>
      </w:r>
      <w:r w:rsidR="00737542">
        <w:rPr>
          <w:sz w:val="24"/>
          <w:szCs w:val="24"/>
          <w:lang w:val="fr-CA"/>
        </w:rPr>
        <w:t>fragilité</w:t>
      </w:r>
      <w:r w:rsidR="002163CB" w:rsidRPr="00FB7398">
        <w:rPr>
          <w:sz w:val="24"/>
          <w:szCs w:val="24"/>
          <w:lang w:val="fr-CA"/>
        </w:rPr>
        <w:t xml:space="preserve"> </w:t>
      </w:r>
      <w:r>
        <w:rPr>
          <w:sz w:val="24"/>
          <w:szCs w:val="24"/>
          <w:lang w:val="fr-CA"/>
        </w:rPr>
        <w:t>et l’éradication de la pauvreté sous toutes ses formes</w:t>
      </w:r>
      <w:r w:rsidR="002163CB" w:rsidRPr="00FB7398">
        <w:rPr>
          <w:vertAlign w:val="superscript"/>
          <w:lang w:val="fr-CA"/>
        </w:rPr>
        <w:footnoteReference w:id="9"/>
      </w:r>
      <w:r>
        <w:rPr>
          <w:sz w:val="24"/>
          <w:szCs w:val="24"/>
          <w:lang w:val="fr-CA"/>
        </w:rPr>
        <w:t>.</w:t>
      </w:r>
      <w:r w:rsidR="002163CB" w:rsidRPr="00FB7398">
        <w:rPr>
          <w:sz w:val="24"/>
          <w:szCs w:val="24"/>
          <w:lang w:val="fr-CA"/>
        </w:rPr>
        <w:t xml:space="preserve"> </w:t>
      </w:r>
      <w:r>
        <w:rPr>
          <w:sz w:val="24"/>
          <w:szCs w:val="24"/>
          <w:lang w:val="fr-CA"/>
        </w:rPr>
        <w:t xml:space="preserve">Dans certains pays en situation de </w:t>
      </w:r>
      <w:r w:rsidR="00737542">
        <w:rPr>
          <w:sz w:val="24"/>
          <w:szCs w:val="24"/>
          <w:lang w:val="fr-CA"/>
        </w:rPr>
        <w:t>fragilité</w:t>
      </w:r>
      <w:r w:rsidR="00DE0FE0" w:rsidRPr="00FB7398">
        <w:rPr>
          <w:sz w:val="24"/>
          <w:szCs w:val="24"/>
          <w:lang w:val="fr-CA"/>
        </w:rPr>
        <w:t xml:space="preserve">, </w:t>
      </w:r>
      <w:r>
        <w:rPr>
          <w:sz w:val="24"/>
          <w:szCs w:val="24"/>
          <w:lang w:val="fr-CA"/>
        </w:rPr>
        <w:t>elle constitue</w:t>
      </w:r>
      <w:r w:rsidR="00DE0FE0" w:rsidRPr="00FB7398">
        <w:rPr>
          <w:sz w:val="24"/>
          <w:szCs w:val="24"/>
          <w:lang w:val="fr-CA"/>
        </w:rPr>
        <w:t xml:space="preserve"> 55</w:t>
      </w:r>
      <w:r>
        <w:rPr>
          <w:sz w:val="24"/>
          <w:szCs w:val="24"/>
          <w:lang w:val="fr-CA"/>
        </w:rPr>
        <w:t> </w:t>
      </w:r>
      <w:r w:rsidR="00D637AF">
        <w:rPr>
          <w:sz w:val="24"/>
          <w:szCs w:val="24"/>
          <w:lang w:val="fr-CA"/>
        </w:rPr>
        <w:t>%</w:t>
      </w:r>
      <w:r w:rsidR="00DE0FE0" w:rsidRPr="00FB7398">
        <w:rPr>
          <w:sz w:val="24"/>
          <w:szCs w:val="24"/>
          <w:lang w:val="fr-CA"/>
        </w:rPr>
        <w:t xml:space="preserve"> </w:t>
      </w:r>
      <w:r>
        <w:rPr>
          <w:sz w:val="24"/>
          <w:szCs w:val="24"/>
          <w:lang w:val="fr-CA"/>
        </w:rPr>
        <w:t>du produit national brut</w:t>
      </w:r>
      <w:r w:rsidR="00ED55FF" w:rsidRPr="00FB7398">
        <w:rPr>
          <w:vertAlign w:val="superscript"/>
          <w:lang w:val="fr-CA"/>
        </w:rPr>
        <w:footnoteReference w:id="10"/>
      </w:r>
      <w:r>
        <w:rPr>
          <w:sz w:val="24"/>
          <w:szCs w:val="24"/>
          <w:lang w:val="fr-CA"/>
        </w:rPr>
        <w:t>.</w:t>
      </w:r>
      <w:r w:rsidR="00DE0FE0" w:rsidRPr="00FB7398">
        <w:rPr>
          <w:sz w:val="24"/>
          <w:szCs w:val="24"/>
          <w:lang w:val="fr-CA"/>
        </w:rPr>
        <w:t xml:space="preserve"> </w:t>
      </w:r>
      <w:r w:rsidR="006407DD">
        <w:rPr>
          <w:sz w:val="24"/>
          <w:szCs w:val="24"/>
          <w:lang w:val="fr-CA"/>
        </w:rPr>
        <w:t>L’aide doit toutefois, pour obtenir des résultats concrets et exercer un effet de levier sur le développement durable, être d’un volume appréciable, ciblée, catalytique et soutenue</w:t>
      </w:r>
      <w:r w:rsidR="00614DEE" w:rsidRPr="00FB7398">
        <w:rPr>
          <w:sz w:val="24"/>
          <w:szCs w:val="24"/>
          <w:lang w:val="fr-CA"/>
        </w:rPr>
        <w:t xml:space="preserve">. </w:t>
      </w:r>
      <w:r w:rsidR="006407DD">
        <w:rPr>
          <w:sz w:val="24"/>
          <w:szCs w:val="24"/>
          <w:lang w:val="fr-CA"/>
        </w:rPr>
        <w:t xml:space="preserve">Le modèle actuel de l’aide présente un certain nombre de problèmes, notamment pour ce qui a trait à la lutte contre la </w:t>
      </w:r>
      <w:r w:rsidR="00737542">
        <w:rPr>
          <w:sz w:val="24"/>
          <w:szCs w:val="24"/>
          <w:lang w:val="fr-CA"/>
        </w:rPr>
        <w:t>fragilité</w:t>
      </w:r>
      <w:r w:rsidR="00614DEE" w:rsidRPr="00FB7398">
        <w:rPr>
          <w:sz w:val="24"/>
          <w:szCs w:val="24"/>
          <w:lang w:val="fr-CA"/>
        </w:rPr>
        <w:t xml:space="preserve">. </w:t>
      </w:r>
      <w:r w:rsidR="006407DD">
        <w:rPr>
          <w:sz w:val="24"/>
          <w:szCs w:val="24"/>
          <w:lang w:val="fr-CA"/>
        </w:rPr>
        <w:t xml:space="preserve">L’aide est généralement fragmentée, reflétant les intérêts nationaux du pays donateur, fortement </w:t>
      </w:r>
      <w:proofErr w:type="spellStart"/>
      <w:r w:rsidR="006407DD">
        <w:rPr>
          <w:sz w:val="24"/>
          <w:szCs w:val="24"/>
          <w:lang w:val="fr-CA"/>
        </w:rPr>
        <w:t>préaffectée</w:t>
      </w:r>
      <w:proofErr w:type="spellEnd"/>
      <w:r w:rsidR="006407DD">
        <w:rPr>
          <w:sz w:val="24"/>
          <w:szCs w:val="24"/>
          <w:lang w:val="fr-CA"/>
        </w:rPr>
        <w:t xml:space="preserve"> et à court terme</w:t>
      </w:r>
      <w:r w:rsidR="002E20E4" w:rsidRPr="00FB7398">
        <w:rPr>
          <w:sz w:val="24"/>
          <w:szCs w:val="24"/>
          <w:lang w:val="fr-CA"/>
        </w:rPr>
        <w:t xml:space="preserve">. </w:t>
      </w:r>
      <w:r w:rsidR="006407DD">
        <w:rPr>
          <w:sz w:val="24"/>
          <w:szCs w:val="24"/>
          <w:lang w:val="fr-CA"/>
        </w:rPr>
        <w:t>Certains donateurs investissent dans les pays avec lesquels ils ont des liens historiques</w:t>
      </w:r>
      <w:r w:rsidR="006F7DF8" w:rsidRPr="00FB7398">
        <w:rPr>
          <w:sz w:val="24"/>
          <w:szCs w:val="24"/>
          <w:lang w:val="fr-CA"/>
        </w:rPr>
        <w:t xml:space="preserve">, </w:t>
      </w:r>
      <w:r w:rsidR="006407DD">
        <w:rPr>
          <w:sz w:val="24"/>
          <w:szCs w:val="24"/>
          <w:lang w:val="fr-CA"/>
        </w:rPr>
        <w:t>ce qui a pour effet de concentrer l’aide dans quelques États et de faire de la plupart des États e</w:t>
      </w:r>
      <w:r w:rsidR="002E20E4" w:rsidRPr="00FB7398">
        <w:rPr>
          <w:sz w:val="24"/>
          <w:szCs w:val="24"/>
          <w:lang w:val="fr-CA"/>
        </w:rPr>
        <w:t xml:space="preserve">n </w:t>
      </w:r>
      <w:r w:rsidR="006407DD">
        <w:rPr>
          <w:sz w:val="24"/>
          <w:szCs w:val="24"/>
          <w:lang w:val="fr-CA"/>
        </w:rPr>
        <w:t>situation</w:t>
      </w:r>
      <w:r w:rsidR="00A538C9">
        <w:rPr>
          <w:sz w:val="24"/>
          <w:szCs w:val="24"/>
          <w:lang w:val="fr-CA"/>
        </w:rPr>
        <w:t xml:space="preserve"> de fragilité</w:t>
      </w:r>
      <w:r w:rsidR="002E20E4" w:rsidRPr="00FB7398">
        <w:rPr>
          <w:sz w:val="24"/>
          <w:szCs w:val="24"/>
          <w:lang w:val="fr-CA"/>
        </w:rPr>
        <w:t xml:space="preserve"> </w:t>
      </w:r>
      <w:r w:rsidR="006407DD">
        <w:rPr>
          <w:sz w:val="24"/>
          <w:szCs w:val="24"/>
          <w:lang w:val="fr-CA"/>
        </w:rPr>
        <w:t>des orphelins de l’</w:t>
      </w:r>
      <w:r w:rsidR="002E20E4" w:rsidRPr="00FB7398">
        <w:rPr>
          <w:sz w:val="24"/>
          <w:szCs w:val="24"/>
          <w:lang w:val="fr-CA"/>
        </w:rPr>
        <w:t>aid</w:t>
      </w:r>
      <w:r w:rsidR="006407DD">
        <w:rPr>
          <w:sz w:val="24"/>
          <w:szCs w:val="24"/>
          <w:lang w:val="fr-CA"/>
        </w:rPr>
        <w:t>e</w:t>
      </w:r>
      <w:r w:rsidR="00C818DC" w:rsidRPr="00FB7398">
        <w:rPr>
          <w:vertAlign w:val="superscript"/>
          <w:lang w:val="fr-CA"/>
        </w:rPr>
        <w:footnoteReference w:id="11"/>
      </w:r>
      <w:r w:rsidR="006407DD">
        <w:rPr>
          <w:sz w:val="24"/>
          <w:szCs w:val="24"/>
          <w:lang w:val="fr-CA"/>
        </w:rPr>
        <w:t>.</w:t>
      </w:r>
      <w:r w:rsidR="002E20E4" w:rsidRPr="00FB7398">
        <w:rPr>
          <w:sz w:val="24"/>
          <w:szCs w:val="24"/>
          <w:lang w:val="fr-CA"/>
        </w:rPr>
        <w:t xml:space="preserve"> </w:t>
      </w:r>
      <w:r w:rsidR="006407DD">
        <w:rPr>
          <w:sz w:val="24"/>
          <w:szCs w:val="24"/>
          <w:lang w:val="fr-CA"/>
        </w:rPr>
        <w:t>Une autre difficulté tient au nombre croissant de pays donateurs qui utilisent l’APD en tant que prévention de l’extrémisme violent et riposte à la montée de la migration</w:t>
      </w:r>
      <w:r w:rsidR="00FA6B5A" w:rsidRPr="00FB7398">
        <w:rPr>
          <w:sz w:val="24"/>
          <w:szCs w:val="24"/>
          <w:lang w:val="fr-CA"/>
        </w:rPr>
        <w:t xml:space="preserve">, </w:t>
      </w:r>
      <w:r w:rsidR="006407DD">
        <w:rPr>
          <w:sz w:val="24"/>
          <w:szCs w:val="24"/>
          <w:lang w:val="fr-CA"/>
        </w:rPr>
        <w:t>agissant ainsi davantage sur les symptômes que sur les causes profondes et favorisant la riposte par rapport à la prévention</w:t>
      </w:r>
      <w:r w:rsidR="00DE0FE0" w:rsidRPr="00FB7398">
        <w:rPr>
          <w:sz w:val="24"/>
          <w:szCs w:val="24"/>
          <w:lang w:val="fr-CA"/>
        </w:rPr>
        <w:t xml:space="preserve">.  </w:t>
      </w:r>
    </w:p>
    <w:p w14:paraId="1EB861AC" w14:textId="77777777" w:rsidR="00224158" w:rsidRPr="00FB7398" w:rsidRDefault="00224158" w:rsidP="00C5516B">
      <w:pPr>
        <w:pStyle w:val="ListParagraph"/>
        <w:tabs>
          <w:tab w:val="left" w:pos="450"/>
        </w:tabs>
        <w:spacing w:before="120" w:after="240"/>
        <w:ind w:left="0"/>
        <w:jc w:val="both"/>
        <w:rPr>
          <w:sz w:val="24"/>
          <w:szCs w:val="24"/>
          <w:lang w:val="fr-CA"/>
        </w:rPr>
      </w:pPr>
    </w:p>
    <w:p w14:paraId="08C5FAA4" w14:textId="3501C9A8" w:rsidR="009E5AF4" w:rsidRPr="00FB7398" w:rsidRDefault="009E5AF4" w:rsidP="00C5516B">
      <w:pPr>
        <w:pStyle w:val="ListParagraph"/>
        <w:shd w:val="clear" w:color="auto" w:fill="FFFFFF"/>
        <w:tabs>
          <w:tab w:val="left" w:pos="450"/>
        </w:tabs>
        <w:spacing w:before="120" w:after="120" w:line="360" w:lineRule="auto"/>
        <w:ind w:left="0"/>
        <w:contextualSpacing w:val="0"/>
        <w:jc w:val="both"/>
        <w:rPr>
          <w:b/>
          <w:sz w:val="24"/>
          <w:szCs w:val="24"/>
          <w:lang w:val="fr-CA"/>
        </w:rPr>
      </w:pPr>
      <w:r w:rsidRPr="00FB7398">
        <w:rPr>
          <w:b/>
          <w:sz w:val="24"/>
          <w:szCs w:val="24"/>
          <w:lang w:val="fr-CA"/>
        </w:rPr>
        <w:t xml:space="preserve">H. </w:t>
      </w:r>
      <w:r w:rsidR="006407DD">
        <w:rPr>
          <w:b/>
          <w:sz w:val="24"/>
          <w:szCs w:val="24"/>
          <w:lang w:val="fr-CA"/>
        </w:rPr>
        <w:t>Soutien limité au niveau infra</w:t>
      </w:r>
      <w:r w:rsidR="00FC2E9D" w:rsidRPr="00FB7398">
        <w:rPr>
          <w:b/>
          <w:sz w:val="24"/>
          <w:szCs w:val="24"/>
          <w:lang w:val="fr-CA"/>
        </w:rPr>
        <w:t xml:space="preserve">national </w:t>
      </w:r>
    </w:p>
    <w:p w14:paraId="00ADC8F7" w14:textId="4B1233E7" w:rsidR="00FC2E9D" w:rsidRPr="007C5441" w:rsidRDefault="00AE23D6" w:rsidP="007C5441">
      <w:pPr>
        <w:pStyle w:val="ListParagraph"/>
        <w:numPr>
          <w:ilvl w:val="0"/>
          <w:numId w:val="28"/>
        </w:numPr>
        <w:tabs>
          <w:tab w:val="left" w:pos="450"/>
        </w:tabs>
        <w:spacing w:before="120"/>
        <w:ind w:left="0" w:firstLine="0"/>
        <w:jc w:val="both"/>
        <w:rPr>
          <w:sz w:val="24"/>
          <w:szCs w:val="24"/>
          <w:lang w:val="fr-CA"/>
        </w:rPr>
      </w:pPr>
      <w:r>
        <w:rPr>
          <w:sz w:val="24"/>
          <w:szCs w:val="24"/>
          <w:lang w:val="fr-CA"/>
        </w:rPr>
        <w:t>L’une des principales difficultés survenues dans la réalisation des o</w:t>
      </w:r>
      <w:r w:rsidR="00785D76">
        <w:rPr>
          <w:sz w:val="24"/>
          <w:szCs w:val="24"/>
          <w:lang w:val="fr-CA"/>
        </w:rPr>
        <w:t>bjectifs du Millénaire pour le développement</w:t>
      </w:r>
      <w:r w:rsidR="00E62714" w:rsidRPr="00FB7398">
        <w:rPr>
          <w:sz w:val="24"/>
          <w:szCs w:val="24"/>
          <w:lang w:val="fr-CA"/>
        </w:rPr>
        <w:t xml:space="preserve"> </w:t>
      </w:r>
      <w:r>
        <w:rPr>
          <w:sz w:val="24"/>
          <w:szCs w:val="24"/>
          <w:lang w:val="fr-CA"/>
        </w:rPr>
        <w:t>a été le manque de soutien et d’adhésion aux niveaux de base</w:t>
      </w:r>
      <w:r w:rsidR="00FC2E9D" w:rsidRPr="00FB7398">
        <w:rPr>
          <w:sz w:val="24"/>
          <w:szCs w:val="24"/>
          <w:lang w:val="fr-CA"/>
        </w:rPr>
        <w:t xml:space="preserve">. </w:t>
      </w:r>
      <w:r w:rsidR="009F7F5D">
        <w:rPr>
          <w:sz w:val="24"/>
          <w:szCs w:val="24"/>
          <w:lang w:val="fr-CA"/>
        </w:rPr>
        <w:t>Les instances gouvernementales locales et les acteurs locaux ont un rôle important à jouer dans la réalisation du programme de développement par la fourniture de services</w:t>
      </w:r>
      <w:r w:rsidR="00FC2E9D" w:rsidRPr="00FB7398">
        <w:rPr>
          <w:sz w:val="24"/>
          <w:szCs w:val="24"/>
          <w:lang w:val="fr-CA"/>
        </w:rPr>
        <w:t xml:space="preserve">.  </w:t>
      </w:r>
      <w:r w:rsidR="007F0944">
        <w:rPr>
          <w:sz w:val="24"/>
          <w:szCs w:val="24"/>
          <w:lang w:val="fr-CA"/>
        </w:rPr>
        <w:t>Jusqu’à une date récente, la question de la gouvernance et des prestations de service au niveau local dans les situations de fragilité et de conflit a souffert d’une « négligence systématique » de la part de la communauté internationale et, de ce fait, les ressources des donateurs allouées directement aux problèmes de gouvernance infranationale dans les États fragiles en situation de conflit restent marginales</w:t>
      </w:r>
      <w:r w:rsidR="00FC2E9D" w:rsidRPr="00FB7398">
        <w:rPr>
          <w:vertAlign w:val="superscript"/>
          <w:lang w:val="fr-CA"/>
        </w:rPr>
        <w:footnoteReference w:id="12"/>
      </w:r>
      <w:r w:rsidR="007F0944">
        <w:rPr>
          <w:sz w:val="24"/>
          <w:szCs w:val="24"/>
          <w:lang w:val="fr-CA"/>
        </w:rPr>
        <w:t>.</w:t>
      </w:r>
      <w:r w:rsidR="00E62714" w:rsidRPr="00FB7398">
        <w:rPr>
          <w:sz w:val="24"/>
          <w:szCs w:val="24"/>
          <w:lang w:val="fr-CA"/>
        </w:rPr>
        <w:t xml:space="preserve"> </w:t>
      </w:r>
      <w:r w:rsidR="007C5441">
        <w:rPr>
          <w:sz w:val="24"/>
          <w:szCs w:val="24"/>
          <w:lang w:val="fr-CA"/>
        </w:rPr>
        <w:t>On reconnaît largement aujourd’hui l’</w:t>
      </w:r>
      <w:r w:rsidR="00FC2E9D" w:rsidRPr="00FB7398">
        <w:rPr>
          <w:sz w:val="24"/>
          <w:szCs w:val="24"/>
          <w:lang w:val="fr-CA"/>
        </w:rPr>
        <w:t>importance</w:t>
      </w:r>
      <w:r w:rsidR="007C5441">
        <w:rPr>
          <w:sz w:val="24"/>
          <w:szCs w:val="24"/>
          <w:lang w:val="fr-CA"/>
        </w:rPr>
        <w:t>,</w:t>
      </w:r>
      <w:r w:rsidR="00FC2E9D" w:rsidRPr="00FB7398">
        <w:rPr>
          <w:sz w:val="24"/>
          <w:szCs w:val="24"/>
          <w:lang w:val="fr-CA"/>
        </w:rPr>
        <w:t xml:space="preserve"> </w:t>
      </w:r>
      <w:r w:rsidR="007C5441">
        <w:rPr>
          <w:sz w:val="24"/>
          <w:szCs w:val="24"/>
          <w:lang w:val="fr-CA"/>
        </w:rPr>
        <w:t>pour la stabilité et le relèvement au lendemain des conflits, du rétablissement des capacités des systèmes locaux de gouvernance</w:t>
      </w:r>
      <w:r w:rsidR="00FC2E9D" w:rsidRPr="00FB7398">
        <w:rPr>
          <w:sz w:val="24"/>
          <w:szCs w:val="24"/>
          <w:lang w:val="fr-CA"/>
        </w:rPr>
        <w:t xml:space="preserve"> </w:t>
      </w:r>
      <w:r w:rsidR="007C5441">
        <w:rPr>
          <w:sz w:val="24"/>
          <w:szCs w:val="24"/>
          <w:lang w:val="fr-CA"/>
        </w:rPr>
        <w:t>et en particulier des administrations locales ainsi que celle de l’</w:t>
      </w:r>
      <w:r w:rsidR="007C5441" w:rsidRPr="007C5441">
        <w:rPr>
          <w:sz w:val="24"/>
          <w:szCs w:val="24"/>
          <w:lang w:val="fr-CA"/>
        </w:rPr>
        <w:t xml:space="preserve">habilitation </w:t>
      </w:r>
      <w:r w:rsidR="007C5441">
        <w:rPr>
          <w:sz w:val="24"/>
          <w:szCs w:val="24"/>
          <w:lang w:val="fr-CA"/>
        </w:rPr>
        <w:t>de ces systèmes à accroître la résilience des communautés locales</w:t>
      </w:r>
      <w:r w:rsidR="00FC2E9D" w:rsidRPr="007C5441">
        <w:rPr>
          <w:sz w:val="24"/>
          <w:szCs w:val="24"/>
          <w:lang w:val="fr-CA"/>
        </w:rPr>
        <w:t xml:space="preserve">. </w:t>
      </w:r>
      <w:r w:rsidR="007C5441">
        <w:rPr>
          <w:sz w:val="24"/>
          <w:szCs w:val="24"/>
          <w:lang w:val="fr-CA"/>
        </w:rPr>
        <w:t xml:space="preserve">La promotion de l’inclusion de groupes précédemment exclus, tels que les femmes, les jeunes et les minorités ethniques, dans tous les </w:t>
      </w:r>
      <w:r w:rsidR="00FC2E9D" w:rsidRPr="007C5441">
        <w:rPr>
          <w:sz w:val="24"/>
          <w:szCs w:val="24"/>
          <w:lang w:val="fr-CA"/>
        </w:rPr>
        <w:t xml:space="preserve">aspects </w:t>
      </w:r>
      <w:r w:rsidR="007C5441">
        <w:rPr>
          <w:sz w:val="24"/>
          <w:szCs w:val="24"/>
          <w:lang w:val="fr-CA"/>
        </w:rPr>
        <w:t>de la gouvernance locale relève de la même démarche</w:t>
      </w:r>
      <w:r w:rsidR="00FC2E9D" w:rsidRPr="007C5441">
        <w:rPr>
          <w:sz w:val="24"/>
          <w:szCs w:val="24"/>
          <w:lang w:val="fr-CA"/>
        </w:rPr>
        <w:t xml:space="preserve">. </w:t>
      </w:r>
    </w:p>
    <w:p w14:paraId="37E39ACC" w14:textId="77777777" w:rsidR="00E62714" w:rsidRPr="00FB7398" w:rsidRDefault="00E62714" w:rsidP="00C5516B">
      <w:pPr>
        <w:pStyle w:val="ListParagraph"/>
        <w:tabs>
          <w:tab w:val="left" w:pos="450"/>
        </w:tabs>
        <w:ind w:left="0"/>
        <w:jc w:val="both"/>
        <w:rPr>
          <w:sz w:val="24"/>
          <w:szCs w:val="24"/>
          <w:lang w:val="fr-CA"/>
        </w:rPr>
      </w:pPr>
    </w:p>
    <w:p w14:paraId="06880651" w14:textId="45747A72" w:rsidR="00330FDF" w:rsidRPr="00FB7398" w:rsidRDefault="00E32F1A" w:rsidP="00C5516B">
      <w:pPr>
        <w:pStyle w:val="ListParagraph"/>
        <w:numPr>
          <w:ilvl w:val="0"/>
          <w:numId w:val="29"/>
        </w:numPr>
        <w:tabs>
          <w:tab w:val="left" w:pos="540"/>
          <w:tab w:val="left" w:pos="630"/>
        </w:tabs>
        <w:spacing w:before="120" w:after="120" w:line="360" w:lineRule="auto"/>
        <w:ind w:left="0" w:firstLine="0"/>
        <w:contextualSpacing w:val="0"/>
        <w:jc w:val="both"/>
        <w:rPr>
          <w:b/>
          <w:sz w:val="28"/>
          <w:szCs w:val="24"/>
          <w:lang w:val="fr-CA"/>
        </w:rPr>
      </w:pPr>
      <w:r>
        <w:rPr>
          <w:b/>
          <w:sz w:val="28"/>
          <w:szCs w:val="24"/>
          <w:lang w:val="fr-CA"/>
        </w:rPr>
        <w:t xml:space="preserve">Enseignements tirés </w:t>
      </w:r>
    </w:p>
    <w:p w14:paraId="2CBD865D" w14:textId="2AF941CD" w:rsidR="0027775C" w:rsidRPr="00FB7398" w:rsidRDefault="001D6697"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 xml:space="preserve">Ces dernières années, les organismes des Nations Unies ont tiré de leurs actions visant à s’attaquer aux causes profondes de la fragilité et à ses facteurs les </w:t>
      </w:r>
      <w:r w:rsidR="00E32F1A">
        <w:rPr>
          <w:sz w:val="24"/>
          <w:szCs w:val="24"/>
          <w:lang w:val="fr-CA"/>
        </w:rPr>
        <w:t>enseignements essentiels suivant</w:t>
      </w:r>
      <w:r>
        <w:rPr>
          <w:sz w:val="24"/>
          <w:szCs w:val="24"/>
          <w:lang w:val="fr-CA"/>
        </w:rPr>
        <w:t>s qu’il s’agit à présent d’amplifier et d’étendre pour accroître l’impact du développement</w:t>
      </w:r>
      <w:r w:rsidR="00E62714" w:rsidRPr="00FB7398">
        <w:rPr>
          <w:sz w:val="24"/>
          <w:szCs w:val="24"/>
          <w:lang w:val="fr-CA"/>
        </w:rPr>
        <w:t>.</w:t>
      </w:r>
    </w:p>
    <w:p w14:paraId="566B6DF4" w14:textId="77777777" w:rsidR="002D3A0F" w:rsidRPr="00FB7398" w:rsidRDefault="002D3A0F" w:rsidP="00C5516B">
      <w:pPr>
        <w:pStyle w:val="ListParagraph"/>
        <w:tabs>
          <w:tab w:val="left" w:pos="450"/>
        </w:tabs>
        <w:spacing w:before="120"/>
        <w:ind w:left="0"/>
        <w:jc w:val="both"/>
        <w:rPr>
          <w:sz w:val="24"/>
          <w:szCs w:val="24"/>
          <w:lang w:val="fr-CA"/>
        </w:rPr>
      </w:pPr>
    </w:p>
    <w:p w14:paraId="44685F8C" w14:textId="658093AA" w:rsidR="002D3A0F" w:rsidRPr="00FB7398" w:rsidRDefault="00E62714" w:rsidP="00C5516B">
      <w:pPr>
        <w:pStyle w:val="ListParagraph"/>
        <w:shd w:val="clear" w:color="auto" w:fill="FFFFFF"/>
        <w:tabs>
          <w:tab w:val="left" w:pos="450"/>
        </w:tabs>
        <w:ind w:left="0"/>
        <w:contextualSpacing w:val="0"/>
        <w:jc w:val="both"/>
        <w:textAlignment w:val="baseline"/>
        <w:rPr>
          <w:b/>
          <w:sz w:val="24"/>
          <w:szCs w:val="24"/>
          <w:lang w:val="fr-CA"/>
        </w:rPr>
      </w:pPr>
      <w:r w:rsidRPr="00FB7398">
        <w:rPr>
          <w:b/>
          <w:sz w:val="24"/>
          <w:szCs w:val="24"/>
          <w:lang w:val="fr-CA"/>
        </w:rPr>
        <w:t xml:space="preserve">A. </w:t>
      </w:r>
      <w:r w:rsidR="001D6697">
        <w:rPr>
          <w:b/>
          <w:sz w:val="24"/>
          <w:szCs w:val="24"/>
          <w:lang w:val="fr-CA"/>
        </w:rPr>
        <w:t>Les actions renforcées et cohérentes dans les domaines des interventions humanitaire, de la consolidation de la paix et du développement peuvent accélérer la sortie de la fragilité et accroître la résilience</w:t>
      </w:r>
      <w:r w:rsidR="006F7DF8" w:rsidRPr="00FB7398">
        <w:rPr>
          <w:b/>
          <w:sz w:val="24"/>
          <w:szCs w:val="24"/>
          <w:lang w:val="fr-CA"/>
        </w:rPr>
        <w:t>.</w:t>
      </w:r>
    </w:p>
    <w:p w14:paraId="0120F96E" w14:textId="732663C2" w:rsidR="002D3A0F" w:rsidRPr="00FB7398" w:rsidRDefault="004713F1" w:rsidP="00C5516B">
      <w:pPr>
        <w:pStyle w:val="ListParagraph"/>
        <w:shd w:val="clear" w:color="auto" w:fill="FFFFFF"/>
        <w:tabs>
          <w:tab w:val="left" w:pos="450"/>
        </w:tabs>
        <w:ind w:left="0"/>
        <w:contextualSpacing w:val="0"/>
        <w:jc w:val="both"/>
        <w:textAlignment w:val="baseline"/>
        <w:rPr>
          <w:i/>
          <w:sz w:val="24"/>
          <w:szCs w:val="24"/>
          <w:lang w:val="fr-CA"/>
        </w:rPr>
      </w:pPr>
      <w:r w:rsidRPr="00FB7398">
        <w:rPr>
          <w:sz w:val="24"/>
          <w:szCs w:val="24"/>
          <w:lang w:val="fr-CA"/>
        </w:rPr>
        <w:t xml:space="preserve"> </w:t>
      </w:r>
    </w:p>
    <w:p w14:paraId="3E6FC13F" w14:textId="6083F7F1" w:rsidR="002D3A0F" w:rsidRPr="006C2477" w:rsidRDefault="00F81021" w:rsidP="006C2477">
      <w:pPr>
        <w:pStyle w:val="ListParagraph"/>
        <w:numPr>
          <w:ilvl w:val="0"/>
          <w:numId w:val="28"/>
        </w:numPr>
        <w:tabs>
          <w:tab w:val="left" w:pos="450"/>
        </w:tabs>
        <w:spacing w:before="120"/>
        <w:ind w:left="0" w:firstLine="0"/>
        <w:jc w:val="both"/>
        <w:rPr>
          <w:sz w:val="24"/>
          <w:szCs w:val="24"/>
          <w:lang w:val="fr-CA"/>
        </w:rPr>
      </w:pPr>
      <w:r>
        <w:rPr>
          <w:sz w:val="24"/>
          <w:szCs w:val="24"/>
          <w:lang w:val="fr-CA"/>
        </w:rPr>
        <w:t>Les actions pertinentes exigent des données factuelles solides provenant d’analyses et d’une vision partagées</w:t>
      </w:r>
      <w:r w:rsidR="004713F1" w:rsidRPr="00FB7398">
        <w:rPr>
          <w:sz w:val="24"/>
          <w:szCs w:val="24"/>
          <w:lang w:val="fr-CA"/>
        </w:rPr>
        <w:t xml:space="preserve">. </w:t>
      </w:r>
      <w:r>
        <w:rPr>
          <w:sz w:val="24"/>
          <w:szCs w:val="24"/>
          <w:lang w:val="fr-CA"/>
        </w:rPr>
        <w:t xml:space="preserve">Une compréhension commune de la part de tous les acteurs </w:t>
      </w:r>
      <w:r w:rsidR="004713F1" w:rsidRPr="00FB7398">
        <w:rPr>
          <w:sz w:val="24"/>
          <w:szCs w:val="24"/>
          <w:lang w:val="fr-CA"/>
        </w:rPr>
        <w:t>(</w:t>
      </w:r>
      <w:r>
        <w:rPr>
          <w:sz w:val="24"/>
          <w:szCs w:val="24"/>
          <w:lang w:val="fr-CA"/>
        </w:rPr>
        <w:t>y inclus dans les domaines de la politique, de la paix et de la sécurité, des droits de l’homme, de l’égalité des sexes, du développement et de l’action humanitaire</w:t>
      </w:r>
      <w:r w:rsidR="004713F1" w:rsidRPr="00FB7398">
        <w:rPr>
          <w:sz w:val="24"/>
          <w:szCs w:val="24"/>
          <w:lang w:val="fr-CA"/>
        </w:rPr>
        <w:t xml:space="preserve">) </w:t>
      </w:r>
      <w:r>
        <w:rPr>
          <w:sz w:val="24"/>
          <w:szCs w:val="24"/>
          <w:lang w:val="fr-CA"/>
        </w:rPr>
        <w:t xml:space="preserve">du </w:t>
      </w:r>
      <w:r w:rsidR="004713F1" w:rsidRPr="00FB7398">
        <w:rPr>
          <w:sz w:val="24"/>
          <w:szCs w:val="24"/>
          <w:lang w:val="fr-CA"/>
        </w:rPr>
        <w:t>context</w:t>
      </w:r>
      <w:r>
        <w:rPr>
          <w:sz w:val="24"/>
          <w:szCs w:val="24"/>
          <w:lang w:val="fr-CA"/>
        </w:rPr>
        <w:t>e</w:t>
      </w:r>
      <w:r w:rsidR="004713F1" w:rsidRPr="00FB7398">
        <w:rPr>
          <w:sz w:val="24"/>
          <w:szCs w:val="24"/>
          <w:lang w:val="fr-CA"/>
        </w:rPr>
        <w:t xml:space="preserve">, </w:t>
      </w:r>
      <w:r>
        <w:rPr>
          <w:sz w:val="24"/>
          <w:szCs w:val="24"/>
          <w:lang w:val="fr-CA"/>
        </w:rPr>
        <w:t xml:space="preserve">des causes profondes de la </w:t>
      </w:r>
      <w:r w:rsidR="00737542">
        <w:rPr>
          <w:sz w:val="24"/>
          <w:szCs w:val="24"/>
          <w:lang w:val="fr-CA"/>
        </w:rPr>
        <w:t>fragilité</w:t>
      </w:r>
      <w:r w:rsidR="004713F1" w:rsidRPr="00FB7398">
        <w:rPr>
          <w:sz w:val="24"/>
          <w:szCs w:val="24"/>
          <w:lang w:val="fr-CA"/>
        </w:rPr>
        <w:t xml:space="preserve"> </w:t>
      </w:r>
      <w:r>
        <w:rPr>
          <w:sz w:val="24"/>
          <w:szCs w:val="24"/>
          <w:lang w:val="fr-CA"/>
        </w:rPr>
        <w:t xml:space="preserve">et des besoins et priorités dans l’immédiat et à long terme lors des crises prolongées et liées aux conflits est indispensable pour identifier, concevoir et mettre en œuvre des </w:t>
      </w:r>
      <w:r w:rsidR="003D078C" w:rsidRPr="00FB7398">
        <w:rPr>
          <w:sz w:val="24"/>
          <w:szCs w:val="24"/>
          <w:lang w:val="fr-CA"/>
        </w:rPr>
        <w:t>programmes</w:t>
      </w:r>
      <w:r w:rsidR="004713F1" w:rsidRPr="00FB7398">
        <w:rPr>
          <w:sz w:val="24"/>
          <w:szCs w:val="24"/>
          <w:lang w:val="fr-CA"/>
        </w:rPr>
        <w:t xml:space="preserve"> </w:t>
      </w:r>
      <w:r>
        <w:rPr>
          <w:sz w:val="24"/>
          <w:szCs w:val="24"/>
          <w:lang w:val="fr-CA"/>
        </w:rPr>
        <w:t xml:space="preserve">adaptés au </w:t>
      </w:r>
      <w:r w:rsidR="004713F1" w:rsidRPr="00FB7398">
        <w:rPr>
          <w:sz w:val="24"/>
          <w:szCs w:val="24"/>
          <w:lang w:val="fr-CA"/>
        </w:rPr>
        <w:t>context</w:t>
      </w:r>
      <w:r>
        <w:rPr>
          <w:sz w:val="24"/>
          <w:szCs w:val="24"/>
          <w:lang w:val="fr-CA"/>
        </w:rPr>
        <w:t>e</w:t>
      </w:r>
      <w:r w:rsidR="004713F1" w:rsidRPr="00FB7398">
        <w:rPr>
          <w:sz w:val="24"/>
          <w:szCs w:val="24"/>
          <w:lang w:val="fr-CA"/>
        </w:rPr>
        <w:t>.</w:t>
      </w:r>
      <w:r w:rsidR="00193D36" w:rsidRPr="00FB7398">
        <w:rPr>
          <w:sz w:val="24"/>
          <w:szCs w:val="24"/>
          <w:lang w:val="fr-CA"/>
        </w:rPr>
        <w:t xml:space="preserve"> </w:t>
      </w:r>
      <w:r w:rsidR="001D6697">
        <w:rPr>
          <w:sz w:val="24"/>
          <w:szCs w:val="24"/>
          <w:lang w:val="fr-CA"/>
        </w:rPr>
        <w:t>Dans la Corne de l’Afrique, l’Autorité intergouvernementale pour le développement mène des actions de planification conjointe qui tirent parti de plateformes communes de gestion des données et d’alerte avancée. L’Unité d’analyse de la résilience</w:t>
      </w:r>
      <w:r w:rsidR="006C2477">
        <w:rPr>
          <w:sz w:val="24"/>
          <w:szCs w:val="24"/>
          <w:lang w:val="fr-CA"/>
        </w:rPr>
        <w:t xml:space="preserve"> –</w:t>
      </w:r>
      <w:r w:rsidR="006C2477" w:rsidRPr="006C2477">
        <w:rPr>
          <w:sz w:val="24"/>
          <w:szCs w:val="24"/>
          <w:lang w:val="fr-CA"/>
        </w:rPr>
        <w:t xml:space="preserve"> </w:t>
      </w:r>
      <w:r w:rsidR="001D6697" w:rsidRPr="006C2477">
        <w:rPr>
          <w:sz w:val="24"/>
          <w:szCs w:val="24"/>
          <w:lang w:val="fr-CA"/>
        </w:rPr>
        <w:t xml:space="preserve">appuyée collectivement par le PNUD, le Fonds des Nations Unies pour l’enfance </w:t>
      </w:r>
      <w:r w:rsidR="002D3A0F" w:rsidRPr="006C2477">
        <w:rPr>
          <w:sz w:val="24"/>
          <w:szCs w:val="24"/>
          <w:lang w:val="fr-CA"/>
        </w:rPr>
        <w:t>(</w:t>
      </w:r>
      <w:r w:rsidR="004F18F0" w:rsidRPr="006C2477">
        <w:rPr>
          <w:sz w:val="24"/>
          <w:szCs w:val="24"/>
          <w:lang w:val="fr-CA"/>
        </w:rPr>
        <w:t>UNICEF</w:t>
      </w:r>
      <w:r w:rsidR="002D3A0F" w:rsidRPr="006C2477">
        <w:rPr>
          <w:sz w:val="24"/>
          <w:szCs w:val="24"/>
          <w:lang w:val="fr-CA"/>
        </w:rPr>
        <w:t>)</w:t>
      </w:r>
      <w:r w:rsidR="004F18F0" w:rsidRPr="006C2477">
        <w:rPr>
          <w:sz w:val="24"/>
          <w:szCs w:val="24"/>
          <w:lang w:val="fr-CA"/>
        </w:rPr>
        <w:t xml:space="preserve">, </w:t>
      </w:r>
      <w:r w:rsidR="001D6697" w:rsidRPr="006C2477">
        <w:rPr>
          <w:sz w:val="24"/>
          <w:szCs w:val="24"/>
          <w:lang w:val="fr-CA"/>
        </w:rPr>
        <w:t xml:space="preserve">l’Organisation des Nations Unies pour l’alimentation et l’agriculture </w:t>
      </w:r>
      <w:r w:rsidR="002D3A0F" w:rsidRPr="006C2477">
        <w:rPr>
          <w:sz w:val="24"/>
          <w:szCs w:val="24"/>
          <w:lang w:val="fr-CA"/>
        </w:rPr>
        <w:t>(</w:t>
      </w:r>
      <w:r w:rsidR="004F18F0" w:rsidRPr="006C2477">
        <w:rPr>
          <w:sz w:val="24"/>
          <w:szCs w:val="24"/>
          <w:lang w:val="fr-CA"/>
        </w:rPr>
        <w:t>FAO</w:t>
      </w:r>
      <w:r w:rsidR="002D3A0F" w:rsidRPr="006C2477">
        <w:rPr>
          <w:sz w:val="24"/>
          <w:szCs w:val="24"/>
          <w:lang w:val="fr-CA"/>
        </w:rPr>
        <w:t>)</w:t>
      </w:r>
      <w:r w:rsidR="004F18F0" w:rsidRPr="006C2477">
        <w:rPr>
          <w:sz w:val="24"/>
          <w:szCs w:val="24"/>
          <w:lang w:val="fr-CA"/>
        </w:rPr>
        <w:t xml:space="preserve"> </w:t>
      </w:r>
      <w:r w:rsidR="001D6697" w:rsidRPr="006C2477">
        <w:rPr>
          <w:sz w:val="24"/>
          <w:szCs w:val="24"/>
          <w:lang w:val="fr-CA"/>
        </w:rPr>
        <w:t xml:space="preserve">et le Programme alimentaire mondial </w:t>
      </w:r>
      <w:r w:rsidR="002D3A0F" w:rsidRPr="006C2477">
        <w:rPr>
          <w:sz w:val="24"/>
          <w:szCs w:val="24"/>
          <w:lang w:val="fr-CA"/>
        </w:rPr>
        <w:t>(</w:t>
      </w:r>
      <w:r w:rsidR="001D6697" w:rsidRPr="006C2477">
        <w:rPr>
          <w:sz w:val="24"/>
          <w:szCs w:val="24"/>
          <w:lang w:val="fr-CA"/>
        </w:rPr>
        <w:t>PAM</w:t>
      </w:r>
      <w:r w:rsidR="002D3A0F" w:rsidRPr="006C2477">
        <w:rPr>
          <w:sz w:val="24"/>
          <w:szCs w:val="24"/>
          <w:lang w:val="fr-CA"/>
        </w:rPr>
        <w:t>)</w:t>
      </w:r>
      <w:r w:rsidR="006C2477" w:rsidRPr="006C2477">
        <w:rPr>
          <w:sz w:val="24"/>
          <w:szCs w:val="24"/>
          <w:lang w:val="fr-CA"/>
        </w:rPr>
        <w:t xml:space="preserve"> – </w:t>
      </w:r>
      <w:r w:rsidRPr="006C2477">
        <w:rPr>
          <w:sz w:val="24"/>
          <w:szCs w:val="24"/>
          <w:lang w:val="fr-CA"/>
        </w:rPr>
        <w:t>effectue des analyses intégrées qui éclairent les politiques et les actions et protègent les fondements du développement</w:t>
      </w:r>
      <w:r w:rsidR="004F18F0" w:rsidRPr="006C2477">
        <w:rPr>
          <w:sz w:val="24"/>
          <w:szCs w:val="24"/>
          <w:lang w:val="fr-CA"/>
        </w:rPr>
        <w:t xml:space="preserve">. </w:t>
      </w:r>
      <w:r w:rsidRPr="006C2477">
        <w:rPr>
          <w:sz w:val="24"/>
          <w:szCs w:val="24"/>
          <w:lang w:val="fr-CA"/>
        </w:rPr>
        <w:t xml:space="preserve">Au moyen du Plan régional pour les réfugiés et la résilience conçu pour faire face à la crise syrienne, les organismes des Nations Unies mènent conjointement des activités de planification et de programmation pour </w:t>
      </w:r>
      <w:r w:rsidR="008C4050" w:rsidRPr="006C2477">
        <w:rPr>
          <w:sz w:val="24"/>
          <w:szCs w:val="24"/>
          <w:lang w:val="fr-CA"/>
        </w:rPr>
        <w:t>gérer la situation humanitaire</w:t>
      </w:r>
      <w:r w:rsidR="004F18F0" w:rsidRPr="006C2477">
        <w:rPr>
          <w:sz w:val="24"/>
          <w:szCs w:val="24"/>
          <w:lang w:val="fr-CA"/>
        </w:rPr>
        <w:t xml:space="preserve">. </w:t>
      </w:r>
      <w:r w:rsidR="008C4050" w:rsidRPr="006C2477">
        <w:rPr>
          <w:sz w:val="24"/>
          <w:szCs w:val="24"/>
          <w:lang w:val="fr-CA"/>
        </w:rPr>
        <w:t xml:space="preserve">La plateforme commune de l’Union européenne, du Groupe de la Banque mondiale et des Nations Unies </w:t>
      </w:r>
      <w:r w:rsidR="006C2477">
        <w:rPr>
          <w:sz w:val="24"/>
          <w:szCs w:val="24"/>
          <w:lang w:val="fr-CA"/>
        </w:rPr>
        <w:t xml:space="preserve">a permis de monter une riposte coordonnée </w:t>
      </w:r>
      <w:r w:rsidR="00A47015">
        <w:rPr>
          <w:sz w:val="24"/>
          <w:szCs w:val="24"/>
          <w:lang w:val="fr-CA"/>
        </w:rPr>
        <w:t xml:space="preserve">en vue du relèvement en phase de post-catastrophe et de post-conflit dans quelque </w:t>
      </w:r>
      <w:r w:rsidR="004F18F0" w:rsidRPr="006C2477">
        <w:rPr>
          <w:sz w:val="24"/>
          <w:szCs w:val="24"/>
          <w:lang w:val="fr-CA"/>
        </w:rPr>
        <w:t xml:space="preserve">35 </w:t>
      </w:r>
      <w:r w:rsidR="00A47015">
        <w:rPr>
          <w:sz w:val="24"/>
          <w:szCs w:val="24"/>
          <w:lang w:val="fr-CA"/>
        </w:rPr>
        <w:t xml:space="preserve">pays en situation de crise, </w:t>
      </w:r>
      <w:r w:rsidR="00A47015">
        <w:rPr>
          <w:sz w:val="24"/>
          <w:szCs w:val="24"/>
          <w:lang w:val="fr-CA"/>
        </w:rPr>
        <w:lastRenderedPageBreak/>
        <w:t>notamment dans le contexte de la récente épidémie d’</w:t>
      </w:r>
      <w:proofErr w:type="spellStart"/>
      <w:r w:rsidR="00A47015">
        <w:rPr>
          <w:sz w:val="24"/>
          <w:szCs w:val="24"/>
          <w:lang w:val="fr-CA"/>
        </w:rPr>
        <w:t>Ebola</w:t>
      </w:r>
      <w:proofErr w:type="spellEnd"/>
      <w:r w:rsidR="00A47015">
        <w:rPr>
          <w:sz w:val="24"/>
          <w:szCs w:val="24"/>
          <w:lang w:val="fr-CA"/>
        </w:rPr>
        <w:t xml:space="preserve"> en Afrique de l’Ouest</w:t>
      </w:r>
      <w:r w:rsidR="004F18F0" w:rsidRPr="006C2477">
        <w:rPr>
          <w:sz w:val="24"/>
          <w:szCs w:val="24"/>
          <w:lang w:val="fr-CA"/>
        </w:rPr>
        <w:t xml:space="preserve">. </w:t>
      </w:r>
      <w:r w:rsidR="002845E6" w:rsidRPr="006C2477">
        <w:rPr>
          <w:sz w:val="24"/>
          <w:szCs w:val="24"/>
          <w:lang w:val="fr-CA"/>
        </w:rPr>
        <w:t>La mise en œuvre du</w:t>
      </w:r>
      <w:r w:rsidR="004F18F0" w:rsidRPr="006C2477">
        <w:rPr>
          <w:sz w:val="24"/>
          <w:szCs w:val="24"/>
          <w:lang w:val="fr-CA"/>
        </w:rPr>
        <w:t xml:space="preserve"> New Deal </w:t>
      </w:r>
      <w:r w:rsidR="002845E6" w:rsidRPr="006C2477">
        <w:rPr>
          <w:sz w:val="24"/>
          <w:szCs w:val="24"/>
          <w:lang w:val="fr-CA"/>
        </w:rPr>
        <w:t>e</w:t>
      </w:r>
      <w:r w:rsidR="004F18F0" w:rsidRPr="006C2477">
        <w:rPr>
          <w:sz w:val="24"/>
          <w:szCs w:val="24"/>
          <w:lang w:val="fr-CA"/>
        </w:rPr>
        <w:t>n Somali</w:t>
      </w:r>
      <w:r w:rsidR="002845E6" w:rsidRPr="006C2477">
        <w:rPr>
          <w:sz w:val="24"/>
          <w:szCs w:val="24"/>
          <w:lang w:val="fr-CA"/>
        </w:rPr>
        <w:t>e</w:t>
      </w:r>
      <w:r w:rsidR="004F18F0" w:rsidRPr="006C2477">
        <w:rPr>
          <w:sz w:val="24"/>
          <w:szCs w:val="24"/>
          <w:lang w:val="fr-CA"/>
        </w:rPr>
        <w:t xml:space="preserve"> </w:t>
      </w:r>
      <w:r w:rsidR="00A47015">
        <w:rPr>
          <w:sz w:val="24"/>
          <w:szCs w:val="24"/>
          <w:lang w:val="fr-CA"/>
        </w:rPr>
        <w:t>a réuni le système international de développement et permis d’obtenir des résultats cohérents en matière de développement, de consolidation de la paix et de résilience</w:t>
      </w:r>
      <w:r w:rsidR="004F18F0" w:rsidRPr="006C2477">
        <w:rPr>
          <w:sz w:val="24"/>
          <w:szCs w:val="24"/>
          <w:lang w:val="fr-CA"/>
        </w:rPr>
        <w:t>.</w:t>
      </w:r>
    </w:p>
    <w:p w14:paraId="26B1A77E" w14:textId="60555345" w:rsidR="004F18F0" w:rsidRPr="00FB7398" w:rsidRDefault="004F18F0" w:rsidP="00C5516B">
      <w:pPr>
        <w:pStyle w:val="ListParagraph"/>
        <w:tabs>
          <w:tab w:val="left" w:pos="450"/>
        </w:tabs>
        <w:spacing w:before="120"/>
        <w:ind w:left="0"/>
        <w:jc w:val="both"/>
        <w:rPr>
          <w:sz w:val="24"/>
          <w:szCs w:val="24"/>
          <w:lang w:val="fr-CA"/>
        </w:rPr>
      </w:pPr>
      <w:r w:rsidRPr="00FB7398">
        <w:rPr>
          <w:sz w:val="24"/>
          <w:szCs w:val="24"/>
          <w:lang w:val="fr-CA"/>
        </w:rPr>
        <w:t xml:space="preserve">   </w:t>
      </w:r>
    </w:p>
    <w:p w14:paraId="6F80D45A" w14:textId="23AE1B28" w:rsidR="002D3A0F" w:rsidRPr="00FB7398" w:rsidRDefault="00A04A27" w:rsidP="00C5516B">
      <w:pPr>
        <w:pStyle w:val="ListParagraph"/>
        <w:numPr>
          <w:ilvl w:val="0"/>
          <w:numId w:val="28"/>
        </w:numPr>
        <w:tabs>
          <w:tab w:val="left" w:pos="450"/>
        </w:tabs>
        <w:spacing w:before="120"/>
        <w:ind w:left="0" w:firstLine="0"/>
        <w:jc w:val="both"/>
        <w:rPr>
          <w:sz w:val="24"/>
          <w:szCs w:val="24"/>
          <w:lang w:val="fr-CA"/>
        </w:rPr>
      </w:pPr>
      <w:r w:rsidRPr="00FB7398">
        <w:rPr>
          <w:sz w:val="24"/>
          <w:szCs w:val="24"/>
          <w:lang w:val="fr-CA"/>
        </w:rPr>
        <w:t>Les</w:t>
      </w:r>
      <w:r w:rsidR="003524D2">
        <w:rPr>
          <w:sz w:val="24"/>
          <w:szCs w:val="24"/>
          <w:lang w:val="fr-CA"/>
        </w:rPr>
        <w:t xml:space="preserve"> enseignements tirés de ces </w:t>
      </w:r>
      <w:r w:rsidR="004F18F0" w:rsidRPr="00FB7398">
        <w:rPr>
          <w:sz w:val="24"/>
          <w:szCs w:val="24"/>
          <w:lang w:val="fr-CA"/>
        </w:rPr>
        <w:t xml:space="preserve">efforts </w:t>
      </w:r>
      <w:r w:rsidR="003524D2">
        <w:rPr>
          <w:sz w:val="24"/>
          <w:szCs w:val="24"/>
          <w:lang w:val="fr-CA"/>
        </w:rPr>
        <w:t xml:space="preserve">montrent qu’avec une approche cohérente et harmonisée, les incitatifs voulus pour renforcer le leadership </w:t>
      </w:r>
      <w:r w:rsidRPr="00FB7398">
        <w:rPr>
          <w:sz w:val="24"/>
          <w:szCs w:val="24"/>
          <w:lang w:val="fr-CA"/>
        </w:rPr>
        <w:t xml:space="preserve">national </w:t>
      </w:r>
      <w:r w:rsidR="003524D2">
        <w:rPr>
          <w:sz w:val="24"/>
          <w:szCs w:val="24"/>
          <w:lang w:val="fr-CA"/>
        </w:rPr>
        <w:t xml:space="preserve">et </w:t>
      </w:r>
      <w:r w:rsidRPr="00FB7398">
        <w:rPr>
          <w:sz w:val="24"/>
          <w:szCs w:val="24"/>
          <w:lang w:val="fr-CA"/>
        </w:rPr>
        <w:t xml:space="preserve">local </w:t>
      </w:r>
      <w:r w:rsidR="003524D2">
        <w:rPr>
          <w:sz w:val="24"/>
          <w:szCs w:val="24"/>
          <w:lang w:val="fr-CA"/>
        </w:rPr>
        <w:t>et un investissement suffisants dans les capacités des ressources humaines, les services sociaux de base et les institutions garantes de l’état de droit</w:t>
      </w:r>
      <w:r w:rsidRPr="00FB7398">
        <w:rPr>
          <w:sz w:val="24"/>
          <w:szCs w:val="24"/>
          <w:lang w:val="fr-CA"/>
        </w:rPr>
        <w:t xml:space="preserve">, </w:t>
      </w:r>
      <w:r w:rsidR="003524D2">
        <w:rPr>
          <w:sz w:val="24"/>
          <w:szCs w:val="24"/>
          <w:lang w:val="fr-CA"/>
        </w:rPr>
        <w:t>le potentiel d’instauration d’un développement durable s’accroît considérablement</w:t>
      </w:r>
      <w:r w:rsidRPr="00FB7398">
        <w:rPr>
          <w:sz w:val="24"/>
          <w:szCs w:val="24"/>
          <w:lang w:val="fr-CA"/>
        </w:rPr>
        <w:t xml:space="preserve">. </w:t>
      </w:r>
      <w:r w:rsidR="00A47015">
        <w:rPr>
          <w:sz w:val="24"/>
          <w:szCs w:val="24"/>
          <w:lang w:val="fr-CA"/>
        </w:rPr>
        <w:t>La Banque mondiale</w:t>
      </w:r>
      <w:r w:rsidRPr="00FB7398">
        <w:rPr>
          <w:sz w:val="24"/>
          <w:szCs w:val="24"/>
          <w:lang w:val="fr-CA"/>
        </w:rPr>
        <w:t xml:space="preserve"> </w:t>
      </w:r>
      <w:r w:rsidR="003524D2">
        <w:rPr>
          <w:sz w:val="24"/>
          <w:szCs w:val="24"/>
          <w:lang w:val="fr-CA"/>
        </w:rPr>
        <w:t xml:space="preserve">a noté que la réduction ou la sortie de la </w:t>
      </w:r>
      <w:r w:rsidR="00737542">
        <w:rPr>
          <w:sz w:val="24"/>
          <w:szCs w:val="24"/>
          <w:lang w:val="fr-CA"/>
        </w:rPr>
        <w:t>fragilité</w:t>
      </w:r>
      <w:r w:rsidRPr="00FB7398">
        <w:rPr>
          <w:sz w:val="24"/>
          <w:szCs w:val="24"/>
          <w:lang w:val="fr-CA"/>
        </w:rPr>
        <w:t xml:space="preserve"> </w:t>
      </w:r>
      <w:r w:rsidR="003524D2">
        <w:rPr>
          <w:sz w:val="24"/>
          <w:szCs w:val="24"/>
          <w:lang w:val="fr-CA"/>
        </w:rPr>
        <w:t>ont des retombées positives (dans les domaines de la paix et de l’économie) dans les pays voisins ainsi qu’au niveau mondial</w:t>
      </w:r>
      <w:r w:rsidR="00C818DC" w:rsidRPr="00FB7398">
        <w:rPr>
          <w:vertAlign w:val="superscript"/>
          <w:lang w:val="fr-CA"/>
        </w:rPr>
        <w:footnoteReference w:id="13"/>
      </w:r>
      <w:r w:rsidR="00A47015">
        <w:rPr>
          <w:sz w:val="24"/>
          <w:szCs w:val="24"/>
          <w:lang w:val="fr-CA"/>
        </w:rPr>
        <w:t>.</w:t>
      </w:r>
    </w:p>
    <w:p w14:paraId="72C899EF" w14:textId="3C5F6314" w:rsidR="00A04A27" w:rsidRPr="00FB7398" w:rsidRDefault="00A04A27" w:rsidP="00C5516B">
      <w:pPr>
        <w:pStyle w:val="ListParagraph"/>
        <w:tabs>
          <w:tab w:val="left" w:pos="450"/>
        </w:tabs>
        <w:spacing w:before="120"/>
        <w:ind w:left="0"/>
        <w:jc w:val="both"/>
        <w:rPr>
          <w:sz w:val="24"/>
          <w:szCs w:val="24"/>
          <w:lang w:val="fr-CA"/>
        </w:rPr>
      </w:pPr>
      <w:r w:rsidRPr="00FB7398">
        <w:rPr>
          <w:sz w:val="24"/>
          <w:szCs w:val="24"/>
          <w:lang w:val="fr-CA"/>
        </w:rPr>
        <w:t xml:space="preserve">  </w:t>
      </w:r>
    </w:p>
    <w:p w14:paraId="3268BCC6" w14:textId="6C7B3FF0" w:rsidR="002D3A0F" w:rsidRPr="00FB7398" w:rsidRDefault="002D3A0F" w:rsidP="00C5516B">
      <w:pPr>
        <w:tabs>
          <w:tab w:val="left" w:pos="450"/>
        </w:tabs>
        <w:jc w:val="both"/>
        <w:rPr>
          <w:sz w:val="24"/>
          <w:szCs w:val="24"/>
          <w:lang w:val="fr-CA"/>
        </w:rPr>
      </w:pPr>
      <w:bookmarkStart w:id="1" w:name="_Toc441004493"/>
      <w:bookmarkStart w:id="2" w:name="_Toc434474484"/>
      <w:bookmarkStart w:id="3" w:name="_Toc434476727"/>
      <w:bookmarkStart w:id="4" w:name="_Toc437548664"/>
      <w:bookmarkStart w:id="5" w:name="_Toc437548719"/>
      <w:bookmarkStart w:id="6" w:name="_Toc437548813"/>
      <w:bookmarkStart w:id="7" w:name="_Toc437548848"/>
      <w:bookmarkStart w:id="8" w:name="_Toc437582316"/>
      <w:bookmarkStart w:id="9" w:name="_Toc437590771"/>
      <w:bookmarkStart w:id="10" w:name="_Toc437598404"/>
      <w:bookmarkStart w:id="11" w:name="_Toc437598892"/>
      <w:bookmarkStart w:id="12" w:name="_Toc437599228"/>
      <w:bookmarkStart w:id="13" w:name="_Toc440373143"/>
      <w:bookmarkStart w:id="14" w:name="_Toc440381837"/>
      <w:bookmarkStart w:id="15" w:name="_Toc440381884"/>
      <w:bookmarkStart w:id="16" w:name="_Toc440478155"/>
      <w:bookmarkStart w:id="17" w:name="_Toc440481340"/>
      <w:bookmarkStart w:id="18" w:name="_Toc441004195"/>
      <w:bookmarkStart w:id="19" w:name="_Toc4410042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B7398">
        <w:rPr>
          <w:b/>
          <w:sz w:val="24"/>
          <w:szCs w:val="24"/>
          <w:lang w:val="fr-CA"/>
        </w:rPr>
        <w:t xml:space="preserve">B. </w:t>
      </w:r>
      <w:r w:rsidR="003524D2">
        <w:rPr>
          <w:b/>
          <w:sz w:val="24"/>
          <w:szCs w:val="24"/>
          <w:lang w:val="fr-CA"/>
        </w:rPr>
        <w:t xml:space="preserve">Un leadership national et local inspirant et inclusif peut aider à lever les obstacles au développement durable et mettre fin aux situations de </w:t>
      </w:r>
      <w:r w:rsidR="00737542">
        <w:rPr>
          <w:b/>
          <w:sz w:val="24"/>
          <w:szCs w:val="24"/>
          <w:lang w:val="fr-CA"/>
        </w:rPr>
        <w:t>fragilité</w:t>
      </w:r>
      <w:r w:rsidR="001B47D7" w:rsidRPr="00FB7398">
        <w:rPr>
          <w:sz w:val="24"/>
          <w:szCs w:val="24"/>
          <w:lang w:val="fr-CA"/>
        </w:rPr>
        <w:t xml:space="preserve">. </w:t>
      </w:r>
    </w:p>
    <w:p w14:paraId="73DC94EA" w14:textId="376A0EA4" w:rsidR="002D3A0F" w:rsidRPr="00FB7398" w:rsidRDefault="003524D2"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 xml:space="preserve">Lors des premiers stades de la planification du développement, les </w:t>
      </w:r>
      <w:r w:rsidR="00EB2637" w:rsidRPr="00FB7398">
        <w:rPr>
          <w:sz w:val="24"/>
          <w:szCs w:val="24"/>
          <w:lang w:val="fr-CA"/>
        </w:rPr>
        <w:t>invest</w:t>
      </w:r>
      <w:r>
        <w:rPr>
          <w:sz w:val="24"/>
          <w:szCs w:val="24"/>
          <w:lang w:val="fr-CA"/>
        </w:rPr>
        <w:t>isse</w:t>
      </w:r>
      <w:r w:rsidR="00EB2637" w:rsidRPr="00FB7398">
        <w:rPr>
          <w:sz w:val="24"/>
          <w:szCs w:val="24"/>
          <w:lang w:val="fr-CA"/>
        </w:rPr>
        <w:t xml:space="preserve">ments </w:t>
      </w:r>
      <w:r>
        <w:rPr>
          <w:sz w:val="24"/>
          <w:szCs w:val="24"/>
          <w:lang w:val="fr-CA"/>
        </w:rPr>
        <w:t>dans les systèmes de gestion des données</w:t>
      </w:r>
      <w:r w:rsidR="008C3986">
        <w:rPr>
          <w:sz w:val="24"/>
          <w:szCs w:val="24"/>
          <w:lang w:val="fr-CA"/>
        </w:rPr>
        <w:t xml:space="preserve">, les capacités des ressources humaines, la technologie et le leadership local émergent </w:t>
      </w:r>
      <w:r w:rsidR="000360F8" w:rsidRPr="00FB7398">
        <w:rPr>
          <w:sz w:val="24"/>
          <w:szCs w:val="24"/>
          <w:lang w:val="fr-CA"/>
        </w:rPr>
        <w:t>(</w:t>
      </w:r>
      <w:r w:rsidR="008C3986">
        <w:rPr>
          <w:sz w:val="24"/>
          <w:szCs w:val="24"/>
          <w:lang w:val="fr-CA"/>
        </w:rPr>
        <w:t>en particulier celui des femmes et des jeunes</w:t>
      </w:r>
      <w:r w:rsidR="000360F8" w:rsidRPr="00FB7398">
        <w:rPr>
          <w:sz w:val="24"/>
          <w:szCs w:val="24"/>
          <w:lang w:val="fr-CA"/>
        </w:rPr>
        <w:t>)</w:t>
      </w:r>
      <w:r w:rsidR="001B47D7" w:rsidRPr="00FB7398">
        <w:rPr>
          <w:sz w:val="24"/>
          <w:szCs w:val="24"/>
          <w:lang w:val="fr-CA"/>
        </w:rPr>
        <w:t xml:space="preserve"> </w:t>
      </w:r>
      <w:r w:rsidR="008C3986">
        <w:rPr>
          <w:sz w:val="24"/>
          <w:szCs w:val="24"/>
          <w:lang w:val="fr-CA"/>
        </w:rPr>
        <w:t xml:space="preserve">peuvent </w:t>
      </w:r>
      <w:r w:rsidR="0016069D">
        <w:rPr>
          <w:sz w:val="24"/>
          <w:szCs w:val="24"/>
          <w:lang w:val="fr-CA"/>
        </w:rPr>
        <w:t>accélérer</w:t>
      </w:r>
      <w:r w:rsidR="008C3986">
        <w:rPr>
          <w:sz w:val="24"/>
          <w:szCs w:val="24"/>
          <w:lang w:val="fr-CA"/>
        </w:rPr>
        <w:t xml:space="preserve"> le développement </w:t>
      </w:r>
      <w:r w:rsidR="00A538C9">
        <w:rPr>
          <w:sz w:val="24"/>
          <w:szCs w:val="24"/>
          <w:lang w:val="fr-CA"/>
        </w:rPr>
        <w:t>dans les situations de fragilité</w:t>
      </w:r>
      <w:r w:rsidR="001B47D7" w:rsidRPr="00FB7398">
        <w:rPr>
          <w:sz w:val="24"/>
          <w:szCs w:val="24"/>
          <w:lang w:val="fr-CA"/>
        </w:rPr>
        <w:t>.</w:t>
      </w:r>
      <w:r w:rsidR="00A1040A" w:rsidRPr="00FB7398">
        <w:rPr>
          <w:sz w:val="24"/>
          <w:szCs w:val="24"/>
          <w:lang w:val="fr-CA"/>
        </w:rPr>
        <w:t xml:space="preserve"> </w:t>
      </w:r>
      <w:r w:rsidR="008C3986">
        <w:rPr>
          <w:sz w:val="24"/>
          <w:szCs w:val="24"/>
          <w:lang w:val="fr-CA"/>
        </w:rPr>
        <w:t>Il est d’une importance essentielle pour la durabilité de consulter les groupes et les communautés les plus marginalisés et de leur donner voix au chapitre sur les façons de faire face à la vulnérabilité et sur les modes de conception et d’apport de l’appui au développement</w:t>
      </w:r>
      <w:r w:rsidR="00764DD8" w:rsidRPr="00FB7398">
        <w:rPr>
          <w:sz w:val="24"/>
          <w:szCs w:val="24"/>
          <w:lang w:val="fr-CA"/>
        </w:rPr>
        <w:t xml:space="preserve">. </w:t>
      </w:r>
      <w:r w:rsidR="008C3986">
        <w:rPr>
          <w:sz w:val="24"/>
          <w:szCs w:val="24"/>
          <w:lang w:val="fr-CA"/>
        </w:rPr>
        <w:t>La mise en œuvre de l’engagement du Secrétaire général d’allouer au minimum 15 </w:t>
      </w:r>
      <w:r w:rsidR="00D637AF">
        <w:rPr>
          <w:sz w:val="24"/>
          <w:szCs w:val="24"/>
          <w:lang w:val="fr-CA"/>
        </w:rPr>
        <w:t>%</w:t>
      </w:r>
      <w:r w:rsidR="001B47D7" w:rsidRPr="00FB7398">
        <w:rPr>
          <w:sz w:val="24"/>
          <w:szCs w:val="24"/>
          <w:lang w:val="fr-CA"/>
        </w:rPr>
        <w:t xml:space="preserve"> </w:t>
      </w:r>
      <w:r w:rsidR="008C3986">
        <w:rPr>
          <w:sz w:val="24"/>
          <w:szCs w:val="24"/>
          <w:lang w:val="fr-CA"/>
        </w:rPr>
        <w:t>de tous les fonds de consolidation de la paix à l’égalité des sexes a eu un effet catalytique sur l’appui au développement du leadership des femmes</w:t>
      </w:r>
      <w:r w:rsidR="001B47D7" w:rsidRPr="00FB7398">
        <w:rPr>
          <w:sz w:val="24"/>
          <w:szCs w:val="24"/>
          <w:lang w:val="fr-CA"/>
        </w:rPr>
        <w:t>.</w:t>
      </w:r>
    </w:p>
    <w:p w14:paraId="28A4D40B" w14:textId="7049D79B" w:rsidR="008B3F23" w:rsidRPr="00FB7398" w:rsidRDefault="001B47D7" w:rsidP="00C5516B">
      <w:pPr>
        <w:pStyle w:val="ListParagraph"/>
        <w:tabs>
          <w:tab w:val="left" w:pos="450"/>
        </w:tabs>
        <w:spacing w:before="120"/>
        <w:ind w:left="0"/>
        <w:jc w:val="both"/>
        <w:rPr>
          <w:sz w:val="24"/>
          <w:szCs w:val="24"/>
          <w:lang w:val="fr-CA"/>
        </w:rPr>
      </w:pPr>
      <w:r w:rsidRPr="00FB7398">
        <w:rPr>
          <w:sz w:val="24"/>
          <w:szCs w:val="24"/>
          <w:lang w:val="fr-CA"/>
        </w:rPr>
        <w:t xml:space="preserve"> </w:t>
      </w:r>
    </w:p>
    <w:p w14:paraId="5BE14639" w14:textId="772FCDFA" w:rsidR="002D3A0F" w:rsidRPr="00FB7398" w:rsidRDefault="002D3A0F" w:rsidP="00C5516B">
      <w:pPr>
        <w:pStyle w:val="ListParagraph"/>
        <w:tabs>
          <w:tab w:val="left" w:pos="450"/>
        </w:tabs>
        <w:ind w:left="0"/>
        <w:contextualSpacing w:val="0"/>
        <w:jc w:val="both"/>
        <w:rPr>
          <w:sz w:val="24"/>
          <w:szCs w:val="24"/>
          <w:lang w:val="fr-CA"/>
        </w:rPr>
      </w:pPr>
      <w:r w:rsidRPr="00FB7398">
        <w:rPr>
          <w:b/>
          <w:sz w:val="24"/>
          <w:szCs w:val="24"/>
          <w:lang w:val="fr-CA"/>
        </w:rPr>
        <w:t xml:space="preserve">C. </w:t>
      </w:r>
      <w:r w:rsidR="008C3986">
        <w:rPr>
          <w:b/>
          <w:sz w:val="24"/>
          <w:szCs w:val="24"/>
          <w:lang w:val="fr-CA"/>
        </w:rPr>
        <w:t>L’expansion des systèmes de protection sociale dans les situations de fragilité peut réduire les risques et (</w:t>
      </w:r>
      <w:proofErr w:type="spellStart"/>
      <w:r w:rsidR="008C3986">
        <w:rPr>
          <w:b/>
          <w:sz w:val="24"/>
          <w:szCs w:val="24"/>
          <w:lang w:val="fr-CA"/>
        </w:rPr>
        <w:t>re</w:t>
      </w:r>
      <w:proofErr w:type="spellEnd"/>
      <w:r w:rsidR="008C3986">
        <w:rPr>
          <w:b/>
          <w:sz w:val="24"/>
          <w:szCs w:val="24"/>
          <w:lang w:val="fr-CA"/>
        </w:rPr>
        <w:t>)donner confiance dans les systèmes nationaux</w:t>
      </w:r>
      <w:r w:rsidR="00C01E5D" w:rsidRPr="00FB7398">
        <w:rPr>
          <w:b/>
          <w:sz w:val="24"/>
          <w:szCs w:val="24"/>
          <w:lang w:val="fr-CA"/>
        </w:rPr>
        <w:t>.</w:t>
      </w:r>
      <w:r w:rsidR="00C01E5D" w:rsidRPr="00FB7398">
        <w:rPr>
          <w:sz w:val="24"/>
          <w:szCs w:val="24"/>
          <w:lang w:val="fr-CA"/>
        </w:rPr>
        <w:t xml:space="preserve"> </w:t>
      </w:r>
    </w:p>
    <w:p w14:paraId="4B2B52C3" w14:textId="77777777" w:rsidR="002D3A0F" w:rsidRPr="00FB7398" w:rsidRDefault="002D3A0F" w:rsidP="00C5516B">
      <w:pPr>
        <w:pStyle w:val="ListParagraph"/>
        <w:tabs>
          <w:tab w:val="left" w:pos="450"/>
        </w:tabs>
        <w:ind w:left="0"/>
        <w:contextualSpacing w:val="0"/>
        <w:jc w:val="both"/>
        <w:rPr>
          <w:sz w:val="24"/>
          <w:szCs w:val="24"/>
          <w:lang w:val="fr-CA"/>
        </w:rPr>
      </w:pPr>
    </w:p>
    <w:p w14:paraId="4C603353" w14:textId="1605532A" w:rsidR="00BF5428" w:rsidRPr="00FB7398" w:rsidRDefault="00A47015"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Les travaux effectués par plusieurs organis</w:t>
      </w:r>
      <w:r w:rsidR="00C01E5D" w:rsidRPr="00FB7398">
        <w:rPr>
          <w:sz w:val="24"/>
          <w:szCs w:val="24"/>
          <w:lang w:val="fr-CA"/>
        </w:rPr>
        <w:t>ations</w:t>
      </w:r>
      <w:r w:rsidR="003524D2">
        <w:rPr>
          <w:sz w:val="24"/>
          <w:szCs w:val="24"/>
          <w:lang w:val="fr-CA"/>
        </w:rPr>
        <w:t xml:space="preserve">, telles que </w:t>
      </w:r>
      <w:r>
        <w:rPr>
          <w:sz w:val="24"/>
          <w:szCs w:val="24"/>
          <w:lang w:val="fr-CA"/>
        </w:rPr>
        <w:t>la Banque mondiale, l’UNICEF, le PAM et le PNUD</w:t>
      </w:r>
      <w:r w:rsidR="003524D2">
        <w:rPr>
          <w:sz w:val="24"/>
          <w:szCs w:val="24"/>
          <w:lang w:val="fr-CA"/>
        </w:rPr>
        <w:t>,</w:t>
      </w:r>
      <w:r>
        <w:rPr>
          <w:sz w:val="24"/>
          <w:szCs w:val="24"/>
          <w:lang w:val="fr-CA"/>
        </w:rPr>
        <w:t xml:space="preserve"> montrent qu’il est possible de développer et de renforcer les systèmes de protection sociale dans les zones en situation de fragilité et de conflit</w:t>
      </w:r>
      <w:r w:rsidR="003524D2">
        <w:rPr>
          <w:sz w:val="24"/>
          <w:szCs w:val="24"/>
          <w:lang w:val="fr-CA"/>
        </w:rPr>
        <w:t xml:space="preserve">, notamment en </w:t>
      </w:r>
      <w:r w:rsidR="00C01E5D" w:rsidRPr="00FB7398">
        <w:rPr>
          <w:sz w:val="24"/>
          <w:szCs w:val="24"/>
          <w:lang w:val="fr-CA"/>
        </w:rPr>
        <w:t xml:space="preserve">Afghanistan, </w:t>
      </w:r>
      <w:r w:rsidR="003524D2">
        <w:rPr>
          <w:sz w:val="24"/>
          <w:szCs w:val="24"/>
          <w:lang w:val="fr-CA"/>
        </w:rPr>
        <w:t xml:space="preserve">au </w:t>
      </w:r>
      <w:r w:rsidR="00C01E5D" w:rsidRPr="00FB7398">
        <w:rPr>
          <w:sz w:val="24"/>
          <w:szCs w:val="24"/>
          <w:lang w:val="fr-CA"/>
        </w:rPr>
        <w:t xml:space="preserve">Burundi, </w:t>
      </w:r>
      <w:r w:rsidR="003524D2">
        <w:rPr>
          <w:sz w:val="24"/>
          <w:szCs w:val="24"/>
          <w:lang w:val="fr-CA"/>
        </w:rPr>
        <w:t>dans l’État de Palestine, en Somalie</w:t>
      </w:r>
      <w:r w:rsidR="00C01E5D" w:rsidRPr="00FB7398">
        <w:rPr>
          <w:sz w:val="24"/>
          <w:szCs w:val="24"/>
          <w:lang w:val="fr-CA"/>
        </w:rPr>
        <w:t xml:space="preserve">, </w:t>
      </w:r>
      <w:r w:rsidR="003524D2">
        <w:rPr>
          <w:sz w:val="24"/>
          <w:szCs w:val="24"/>
          <w:lang w:val="fr-CA"/>
        </w:rPr>
        <w:t>au Soudan du Sud et au Yémen</w:t>
      </w:r>
      <w:r w:rsidR="00C01E5D" w:rsidRPr="00FB7398">
        <w:rPr>
          <w:sz w:val="24"/>
          <w:szCs w:val="24"/>
          <w:lang w:val="fr-CA"/>
        </w:rPr>
        <w:t xml:space="preserve">. </w:t>
      </w:r>
      <w:r w:rsidR="003524D2">
        <w:rPr>
          <w:sz w:val="24"/>
          <w:szCs w:val="24"/>
          <w:lang w:val="fr-CA"/>
        </w:rPr>
        <w:t>Même lorsque les dispositifs de protection sociale font défaut, les acteurs humanitaires plaident en faveur de l’élaboration de tels dispositifs et contribuent à leur mise en place initiale</w:t>
      </w:r>
      <w:r w:rsidR="00BF5428" w:rsidRPr="00FB7398">
        <w:rPr>
          <w:sz w:val="24"/>
          <w:szCs w:val="24"/>
          <w:lang w:val="fr-CA"/>
        </w:rPr>
        <w:t>.</w:t>
      </w:r>
    </w:p>
    <w:p w14:paraId="210B3005" w14:textId="77777777" w:rsidR="002D3A0F" w:rsidRPr="00FB7398" w:rsidRDefault="002D3A0F" w:rsidP="00C5516B">
      <w:pPr>
        <w:pStyle w:val="ListParagraph"/>
        <w:tabs>
          <w:tab w:val="left" w:pos="450"/>
        </w:tabs>
        <w:spacing w:before="120"/>
        <w:ind w:left="0"/>
        <w:jc w:val="both"/>
        <w:rPr>
          <w:sz w:val="24"/>
          <w:szCs w:val="24"/>
          <w:lang w:val="fr-CA"/>
        </w:rPr>
      </w:pPr>
    </w:p>
    <w:p w14:paraId="778F6901" w14:textId="7D96EACA" w:rsidR="002D3A0F" w:rsidRPr="00FB7398" w:rsidRDefault="002D3A0F" w:rsidP="00C5516B">
      <w:pPr>
        <w:pStyle w:val="ListParagraph"/>
        <w:tabs>
          <w:tab w:val="left" w:pos="450"/>
        </w:tabs>
        <w:ind w:left="0"/>
        <w:contextualSpacing w:val="0"/>
        <w:jc w:val="both"/>
        <w:rPr>
          <w:sz w:val="24"/>
          <w:szCs w:val="24"/>
          <w:lang w:val="fr-CA"/>
        </w:rPr>
      </w:pPr>
      <w:r w:rsidRPr="00FB7398">
        <w:rPr>
          <w:b/>
          <w:sz w:val="24"/>
          <w:szCs w:val="24"/>
          <w:lang w:val="fr-CA"/>
        </w:rPr>
        <w:t xml:space="preserve">D. </w:t>
      </w:r>
      <w:r w:rsidR="001A2C02">
        <w:rPr>
          <w:b/>
          <w:sz w:val="24"/>
          <w:szCs w:val="24"/>
          <w:lang w:val="fr-CA"/>
        </w:rPr>
        <w:t xml:space="preserve">Un recours accru à l’innovation et aux technologies nouvelles peut favoriser le développement et réduire la </w:t>
      </w:r>
      <w:r w:rsidR="00737542">
        <w:rPr>
          <w:b/>
          <w:sz w:val="24"/>
          <w:szCs w:val="24"/>
          <w:lang w:val="fr-CA"/>
        </w:rPr>
        <w:t>fragilité</w:t>
      </w:r>
      <w:r w:rsidR="001A2C02">
        <w:rPr>
          <w:b/>
          <w:sz w:val="24"/>
          <w:szCs w:val="24"/>
          <w:lang w:val="fr-CA"/>
        </w:rPr>
        <w:t>, même dans les situations de crise humanitaire</w:t>
      </w:r>
      <w:r w:rsidR="00EB2637" w:rsidRPr="00FB7398">
        <w:rPr>
          <w:b/>
          <w:sz w:val="24"/>
          <w:szCs w:val="24"/>
          <w:lang w:val="fr-CA"/>
        </w:rPr>
        <w:t>.</w:t>
      </w:r>
      <w:r w:rsidR="00193D36" w:rsidRPr="00FB7398">
        <w:rPr>
          <w:sz w:val="24"/>
          <w:szCs w:val="24"/>
          <w:lang w:val="fr-CA"/>
        </w:rPr>
        <w:t xml:space="preserve"> </w:t>
      </w:r>
    </w:p>
    <w:p w14:paraId="77239C9A" w14:textId="77777777" w:rsidR="003650BD" w:rsidRPr="00FB7398" w:rsidRDefault="003650BD" w:rsidP="00C5516B">
      <w:pPr>
        <w:pStyle w:val="ListParagraph"/>
        <w:tabs>
          <w:tab w:val="left" w:pos="450"/>
        </w:tabs>
        <w:ind w:left="0"/>
        <w:contextualSpacing w:val="0"/>
        <w:jc w:val="both"/>
        <w:rPr>
          <w:sz w:val="24"/>
          <w:szCs w:val="24"/>
          <w:lang w:val="fr-CA"/>
        </w:rPr>
      </w:pPr>
    </w:p>
    <w:p w14:paraId="326ABAF4" w14:textId="6B5D4827" w:rsidR="002D3A0F" w:rsidRPr="00FB7398" w:rsidRDefault="001A2C02"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Les technologies mobiles à moindre coût s’avèrent d’une utilité croissante pour engager les communautés dans le cadre d’approches participatives, recueillir et analyser les données en temps réel</w:t>
      </w:r>
      <w:r w:rsidR="00D56945" w:rsidRPr="00FB7398">
        <w:rPr>
          <w:sz w:val="24"/>
          <w:szCs w:val="24"/>
          <w:lang w:val="fr-CA"/>
        </w:rPr>
        <w:t xml:space="preserve">, </w:t>
      </w:r>
      <w:r>
        <w:rPr>
          <w:sz w:val="24"/>
          <w:szCs w:val="24"/>
          <w:lang w:val="fr-CA"/>
        </w:rPr>
        <w:t>transférer des fonds aux personnes touchées par les crises et renforcer les marchés locaux et les systèmes de prestation de services</w:t>
      </w:r>
      <w:r w:rsidR="0027775C" w:rsidRPr="00FB7398">
        <w:rPr>
          <w:sz w:val="24"/>
          <w:szCs w:val="24"/>
          <w:lang w:val="fr-CA"/>
        </w:rPr>
        <w:t>.</w:t>
      </w:r>
      <w:r w:rsidR="00B826A2" w:rsidRPr="00FB7398">
        <w:rPr>
          <w:sz w:val="24"/>
          <w:szCs w:val="24"/>
          <w:lang w:val="fr-CA"/>
        </w:rPr>
        <w:t xml:space="preserve"> </w:t>
      </w:r>
      <w:r>
        <w:rPr>
          <w:sz w:val="24"/>
          <w:szCs w:val="24"/>
          <w:lang w:val="fr-CA"/>
        </w:rPr>
        <w:t>L’accroissement du rôle des femmes dans l’innovation, la science et la technologie peut renforcer la résilience des communautés</w:t>
      </w:r>
      <w:r w:rsidR="00D56945" w:rsidRPr="00FB7398">
        <w:rPr>
          <w:sz w:val="24"/>
          <w:szCs w:val="24"/>
          <w:lang w:val="fr-CA"/>
        </w:rPr>
        <w:t>.</w:t>
      </w:r>
      <w:r w:rsidR="00D56945" w:rsidRPr="00FB7398" w:rsidDel="00D56945">
        <w:rPr>
          <w:sz w:val="24"/>
          <w:szCs w:val="24"/>
          <w:lang w:val="fr-CA"/>
        </w:rPr>
        <w:t xml:space="preserve"> </w:t>
      </w:r>
      <w:r>
        <w:rPr>
          <w:sz w:val="24"/>
          <w:szCs w:val="24"/>
          <w:lang w:val="fr-CA"/>
        </w:rPr>
        <w:t>Par exemple, l’émission de cartes d’identité à puce électronique aux femmes déplacées peu réduire les coûts transactionnels</w:t>
      </w:r>
      <w:r w:rsidR="00466F13" w:rsidRPr="00FB7398">
        <w:rPr>
          <w:sz w:val="24"/>
          <w:szCs w:val="24"/>
          <w:lang w:val="fr-CA"/>
        </w:rPr>
        <w:t xml:space="preserve">, </w:t>
      </w:r>
      <w:r>
        <w:rPr>
          <w:sz w:val="24"/>
          <w:szCs w:val="24"/>
          <w:lang w:val="fr-CA"/>
        </w:rPr>
        <w:t xml:space="preserve">faire en sorte que les femmes et les hommes bénéficient de l’aide humanitaire sur un pied d’égalité et réduire les risques de violence sexiste. Elle peut également </w:t>
      </w:r>
      <w:r>
        <w:rPr>
          <w:sz w:val="24"/>
          <w:szCs w:val="24"/>
          <w:lang w:val="fr-CA"/>
        </w:rPr>
        <w:lastRenderedPageBreak/>
        <w:t xml:space="preserve">conférer une identité civile et financière aux femmes pour faciliter leur participation aux efforts de relèvement précoce et pour </w:t>
      </w:r>
      <w:r w:rsidR="00B5057A">
        <w:rPr>
          <w:sz w:val="24"/>
          <w:szCs w:val="24"/>
          <w:lang w:val="fr-CA"/>
        </w:rPr>
        <w:t xml:space="preserve">relier </w:t>
      </w:r>
      <w:r>
        <w:rPr>
          <w:sz w:val="24"/>
          <w:szCs w:val="24"/>
          <w:lang w:val="fr-CA"/>
        </w:rPr>
        <w:t xml:space="preserve">l’action humanitaire et les </w:t>
      </w:r>
      <w:r w:rsidR="00466F13" w:rsidRPr="00FB7398">
        <w:rPr>
          <w:sz w:val="24"/>
          <w:szCs w:val="24"/>
          <w:lang w:val="fr-CA"/>
        </w:rPr>
        <w:t xml:space="preserve">efforts </w:t>
      </w:r>
      <w:r>
        <w:rPr>
          <w:sz w:val="24"/>
          <w:szCs w:val="24"/>
          <w:lang w:val="fr-CA"/>
        </w:rPr>
        <w:t>de développement</w:t>
      </w:r>
      <w:r w:rsidR="00466F13" w:rsidRPr="00FB7398">
        <w:rPr>
          <w:sz w:val="24"/>
          <w:szCs w:val="24"/>
          <w:lang w:val="fr-CA"/>
        </w:rPr>
        <w:t>.</w:t>
      </w:r>
    </w:p>
    <w:p w14:paraId="79E3A26D" w14:textId="4392FD4E" w:rsidR="00BF5428" w:rsidRPr="00FB7398" w:rsidRDefault="00466F13" w:rsidP="00C5516B">
      <w:pPr>
        <w:pStyle w:val="ListParagraph"/>
        <w:tabs>
          <w:tab w:val="left" w:pos="450"/>
        </w:tabs>
        <w:spacing w:before="120"/>
        <w:ind w:left="0"/>
        <w:jc w:val="both"/>
        <w:rPr>
          <w:sz w:val="24"/>
          <w:szCs w:val="24"/>
          <w:lang w:val="fr-CA"/>
        </w:rPr>
      </w:pPr>
      <w:r w:rsidRPr="00FB7398">
        <w:rPr>
          <w:sz w:val="24"/>
          <w:szCs w:val="24"/>
          <w:lang w:val="fr-CA"/>
        </w:rPr>
        <w:t xml:space="preserve"> </w:t>
      </w:r>
    </w:p>
    <w:p w14:paraId="231D6384" w14:textId="67D55001" w:rsidR="00BF5428" w:rsidRPr="00FB7398" w:rsidRDefault="00B5057A"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Les approches novatrices telles que la Mutuelle panafricaine de gestion des risques</w:t>
      </w:r>
      <w:r w:rsidR="00627307" w:rsidRPr="00FB7398">
        <w:rPr>
          <w:sz w:val="24"/>
          <w:szCs w:val="24"/>
          <w:lang w:val="fr-CA"/>
        </w:rPr>
        <w:t>,</w:t>
      </w:r>
      <w:r>
        <w:rPr>
          <w:sz w:val="24"/>
          <w:szCs w:val="24"/>
          <w:lang w:val="fr-CA"/>
        </w:rPr>
        <w:t xml:space="preserve"> l’Initiative </w:t>
      </w:r>
      <w:r w:rsidR="004F18F0" w:rsidRPr="00FB7398">
        <w:rPr>
          <w:sz w:val="24"/>
          <w:szCs w:val="24"/>
          <w:lang w:val="fr-CA"/>
        </w:rPr>
        <w:t xml:space="preserve">R4 </w:t>
      </w:r>
      <w:r>
        <w:rPr>
          <w:sz w:val="24"/>
          <w:szCs w:val="24"/>
          <w:lang w:val="fr-CA"/>
        </w:rPr>
        <w:t xml:space="preserve">en faveur de la résilience des communautés rurales et l’Indice de gestion des risques offrent des stratégies d’atténuation des risques, de partage des risques, de transfert des risques et de prises de risques prudentes pour faire face aux situations de </w:t>
      </w:r>
      <w:r w:rsidR="00737542">
        <w:rPr>
          <w:sz w:val="24"/>
          <w:szCs w:val="24"/>
          <w:lang w:val="fr-CA"/>
        </w:rPr>
        <w:t>fragilité</w:t>
      </w:r>
      <w:r w:rsidR="004F18F0" w:rsidRPr="00FB7398">
        <w:rPr>
          <w:sz w:val="24"/>
          <w:szCs w:val="24"/>
          <w:lang w:val="fr-CA"/>
        </w:rPr>
        <w:t xml:space="preserve">. </w:t>
      </w:r>
      <w:r>
        <w:rPr>
          <w:sz w:val="24"/>
          <w:szCs w:val="24"/>
          <w:lang w:val="fr-CA"/>
        </w:rPr>
        <w:t xml:space="preserve">La technologie </w:t>
      </w:r>
      <w:proofErr w:type="spellStart"/>
      <w:r w:rsidR="0068225C" w:rsidRPr="00FB7398">
        <w:rPr>
          <w:sz w:val="24"/>
          <w:szCs w:val="24"/>
          <w:lang w:val="fr-CA"/>
        </w:rPr>
        <w:t>RapidPro</w:t>
      </w:r>
      <w:proofErr w:type="spellEnd"/>
      <w:r w:rsidR="0068225C" w:rsidRPr="00FB7398">
        <w:rPr>
          <w:sz w:val="24"/>
          <w:szCs w:val="24"/>
          <w:lang w:val="fr-CA"/>
        </w:rPr>
        <w:t xml:space="preserve"> </w:t>
      </w:r>
      <w:r>
        <w:rPr>
          <w:sz w:val="24"/>
          <w:szCs w:val="24"/>
          <w:lang w:val="fr-CA"/>
        </w:rPr>
        <w:t>permet un suivi et un engagement des populations en temps réel à grande échelle</w:t>
      </w:r>
      <w:r w:rsidR="000143CC" w:rsidRPr="00FB7398">
        <w:rPr>
          <w:sz w:val="24"/>
          <w:szCs w:val="24"/>
          <w:lang w:val="fr-CA"/>
        </w:rPr>
        <w:t xml:space="preserve">. </w:t>
      </w:r>
      <w:r w:rsidR="00062699">
        <w:rPr>
          <w:sz w:val="24"/>
          <w:szCs w:val="24"/>
          <w:lang w:val="fr-CA"/>
        </w:rPr>
        <w:t xml:space="preserve">Plusieurs gouvernements ont adopté des outils pour recueillir les points de vue des communautés afin de contribuer à la formulation d’activités de programmes </w:t>
      </w:r>
      <w:r w:rsidR="00E605F7" w:rsidRPr="00FB7398">
        <w:rPr>
          <w:sz w:val="24"/>
          <w:szCs w:val="24"/>
          <w:lang w:val="fr-CA"/>
        </w:rPr>
        <w:t>(</w:t>
      </w:r>
      <w:r w:rsidR="00062699">
        <w:rPr>
          <w:sz w:val="24"/>
          <w:szCs w:val="24"/>
          <w:lang w:val="fr-CA"/>
        </w:rPr>
        <w:t>par exemple pour clarifier les messages sur l’</w:t>
      </w:r>
      <w:proofErr w:type="spellStart"/>
      <w:r w:rsidR="00062699">
        <w:rPr>
          <w:sz w:val="24"/>
          <w:szCs w:val="24"/>
          <w:lang w:val="fr-CA"/>
        </w:rPr>
        <w:t>Ebola</w:t>
      </w:r>
      <w:proofErr w:type="spellEnd"/>
      <w:r w:rsidR="00062699">
        <w:rPr>
          <w:sz w:val="24"/>
          <w:szCs w:val="24"/>
          <w:lang w:val="fr-CA"/>
        </w:rPr>
        <w:t xml:space="preserve"> pouvant sauver des vies au </w:t>
      </w:r>
      <w:r w:rsidR="00E605F7" w:rsidRPr="00FB7398">
        <w:rPr>
          <w:sz w:val="24"/>
          <w:szCs w:val="24"/>
          <w:lang w:val="fr-CA"/>
        </w:rPr>
        <w:t>Lib</w:t>
      </w:r>
      <w:r w:rsidR="00062699">
        <w:rPr>
          <w:sz w:val="24"/>
          <w:szCs w:val="24"/>
          <w:lang w:val="fr-CA"/>
        </w:rPr>
        <w:t>é</w:t>
      </w:r>
      <w:r w:rsidR="00E605F7" w:rsidRPr="00FB7398">
        <w:rPr>
          <w:sz w:val="24"/>
          <w:szCs w:val="24"/>
          <w:lang w:val="fr-CA"/>
        </w:rPr>
        <w:t xml:space="preserve">ria </w:t>
      </w:r>
      <w:r w:rsidR="00062699">
        <w:rPr>
          <w:sz w:val="24"/>
          <w:szCs w:val="24"/>
          <w:lang w:val="fr-CA"/>
        </w:rPr>
        <w:t xml:space="preserve">et en </w:t>
      </w:r>
      <w:r w:rsidR="00E605F7" w:rsidRPr="00FB7398">
        <w:rPr>
          <w:sz w:val="24"/>
          <w:szCs w:val="24"/>
          <w:lang w:val="fr-CA"/>
        </w:rPr>
        <w:t xml:space="preserve">Sierra Leone </w:t>
      </w:r>
      <w:r w:rsidR="00062699">
        <w:rPr>
          <w:sz w:val="24"/>
          <w:szCs w:val="24"/>
          <w:lang w:val="fr-CA"/>
        </w:rPr>
        <w:t xml:space="preserve">au moyen de </w:t>
      </w:r>
      <w:r w:rsidR="00E605F7" w:rsidRPr="00FB7398">
        <w:rPr>
          <w:sz w:val="24"/>
          <w:szCs w:val="24"/>
          <w:lang w:val="fr-CA"/>
        </w:rPr>
        <w:t>U-</w:t>
      </w:r>
      <w:r w:rsidR="00717A85" w:rsidRPr="00FB7398">
        <w:rPr>
          <w:sz w:val="24"/>
          <w:szCs w:val="24"/>
          <w:lang w:val="fr-CA"/>
        </w:rPr>
        <w:t>Report</w:t>
      </w:r>
      <w:r w:rsidR="00062699">
        <w:rPr>
          <w:sz w:val="24"/>
          <w:szCs w:val="24"/>
          <w:lang w:val="fr-CA"/>
        </w:rPr>
        <w:t xml:space="preserve">) et pour effectuer un suivi et mener un dialogue en temps réel </w:t>
      </w:r>
      <w:r w:rsidR="00E605F7" w:rsidRPr="00FB7398">
        <w:rPr>
          <w:sz w:val="24"/>
          <w:szCs w:val="24"/>
          <w:lang w:val="fr-CA"/>
        </w:rPr>
        <w:t>(</w:t>
      </w:r>
      <w:r w:rsidR="00062699">
        <w:rPr>
          <w:sz w:val="24"/>
          <w:szCs w:val="24"/>
          <w:lang w:val="fr-CA"/>
        </w:rPr>
        <w:t xml:space="preserve">sur l’assiduité des enseignants et des élèves, l’assainissement et la violence en milieu scolaire </w:t>
      </w:r>
      <w:r w:rsidR="001A2C02">
        <w:rPr>
          <w:sz w:val="24"/>
          <w:szCs w:val="24"/>
          <w:lang w:val="fr-CA"/>
        </w:rPr>
        <w:t>en Ou</w:t>
      </w:r>
      <w:r w:rsidR="006D1DA7" w:rsidRPr="00FB7398">
        <w:rPr>
          <w:sz w:val="24"/>
          <w:szCs w:val="24"/>
          <w:lang w:val="fr-CA"/>
        </w:rPr>
        <w:t>ganda</w:t>
      </w:r>
      <w:r w:rsidR="00E605F7" w:rsidRPr="00FB7398">
        <w:rPr>
          <w:sz w:val="24"/>
          <w:szCs w:val="24"/>
          <w:lang w:val="fr-CA"/>
        </w:rPr>
        <w:t xml:space="preserve">, </w:t>
      </w:r>
      <w:r w:rsidR="001A2C02">
        <w:rPr>
          <w:sz w:val="24"/>
          <w:szCs w:val="24"/>
          <w:lang w:val="fr-CA"/>
        </w:rPr>
        <w:t xml:space="preserve">en République centrafricaine, au Nicaragua, en Papouasie-Nouvelle-Guinée, au Pérou et au </w:t>
      </w:r>
      <w:r w:rsidR="00E605F7" w:rsidRPr="00FB7398">
        <w:rPr>
          <w:sz w:val="24"/>
          <w:szCs w:val="24"/>
          <w:lang w:val="fr-CA"/>
        </w:rPr>
        <w:t xml:space="preserve">Zimbabwe </w:t>
      </w:r>
      <w:r w:rsidR="001A2C02">
        <w:rPr>
          <w:sz w:val="24"/>
          <w:szCs w:val="24"/>
          <w:lang w:val="fr-CA"/>
        </w:rPr>
        <w:t>au moyen d’</w:t>
      </w:r>
      <w:proofErr w:type="spellStart"/>
      <w:r w:rsidR="00E605F7" w:rsidRPr="00FB7398">
        <w:rPr>
          <w:sz w:val="24"/>
          <w:szCs w:val="24"/>
          <w:lang w:val="fr-CA"/>
        </w:rPr>
        <w:t>EduTrac</w:t>
      </w:r>
      <w:proofErr w:type="spellEnd"/>
      <w:r w:rsidR="00E605F7" w:rsidRPr="00FB7398">
        <w:rPr>
          <w:sz w:val="24"/>
          <w:szCs w:val="24"/>
          <w:lang w:val="fr-CA"/>
        </w:rPr>
        <w:t>).</w:t>
      </w:r>
      <w:r w:rsidR="00FB7BBD" w:rsidRPr="00FB7398">
        <w:rPr>
          <w:sz w:val="24"/>
          <w:szCs w:val="24"/>
          <w:lang w:val="fr-CA"/>
        </w:rPr>
        <w:t xml:space="preserve"> </w:t>
      </w:r>
    </w:p>
    <w:p w14:paraId="3980B83F" w14:textId="77777777" w:rsidR="00717A85" w:rsidRPr="00FB7398" w:rsidRDefault="00717A85" w:rsidP="00C5516B">
      <w:pPr>
        <w:pStyle w:val="ListParagraph"/>
        <w:tabs>
          <w:tab w:val="left" w:pos="450"/>
        </w:tabs>
        <w:spacing w:before="120"/>
        <w:ind w:left="0"/>
        <w:jc w:val="both"/>
        <w:rPr>
          <w:sz w:val="24"/>
          <w:szCs w:val="24"/>
          <w:lang w:val="fr-CA"/>
        </w:rPr>
      </w:pPr>
    </w:p>
    <w:p w14:paraId="1A290E6C" w14:textId="53984117" w:rsidR="00717A85" w:rsidRPr="00FB7398" w:rsidRDefault="00717A85" w:rsidP="002E5D76">
      <w:pPr>
        <w:pStyle w:val="ListParagraph"/>
        <w:tabs>
          <w:tab w:val="left" w:pos="450"/>
        </w:tabs>
        <w:spacing w:before="120" w:after="240"/>
        <w:ind w:left="0"/>
        <w:contextualSpacing w:val="0"/>
        <w:jc w:val="both"/>
        <w:rPr>
          <w:sz w:val="24"/>
          <w:szCs w:val="24"/>
          <w:lang w:val="fr-CA"/>
        </w:rPr>
      </w:pPr>
      <w:r w:rsidRPr="00FB7398">
        <w:rPr>
          <w:b/>
          <w:sz w:val="24"/>
          <w:szCs w:val="24"/>
          <w:lang w:val="fr-CA"/>
        </w:rPr>
        <w:t xml:space="preserve">E. </w:t>
      </w:r>
      <w:r w:rsidR="002E5D76">
        <w:rPr>
          <w:b/>
          <w:sz w:val="24"/>
          <w:szCs w:val="24"/>
          <w:lang w:val="fr-CA"/>
        </w:rPr>
        <w:t>L’élimination des obstacles à la paix peut accroître et maintenir les acquis du développement</w:t>
      </w:r>
      <w:r w:rsidR="00193D36" w:rsidRPr="00FB7398">
        <w:rPr>
          <w:b/>
          <w:sz w:val="24"/>
          <w:szCs w:val="24"/>
          <w:lang w:val="fr-CA"/>
        </w:rPr>
        <w:t>.</w:t>
      </w:r>
      <w:r w:rsidR="00C74E77" w:rsidRPr="00FB7398">
        <w:rPr>
          <w:sz w:val="24"/>
          <w:szCs w:val="24"/>
          <w:lang w:val="fr-CA"/>
        </w:rPr>
        <w:t xml:space="preserve"> </w:t>
      </w:r>
    </w:p>
    <w:p w14:paraId="2D133F13" w14:textId="24B9A4F1" w:rsidR="00D952BE" w:rsidRPr="00FB7398" w:rsidRDefault="002E5D76"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Les Objectifs de consolidation de la paix et de renforcement de l’État ont été conçus sur la base de l’hypothèse que l’élimination des obstacles à la paix peut accélérer le développement</w:t>
      </w:r>
      <w:r w:rsidR="00C74E77" w:rsidRPr="00FB7398">
        <w:rPr>
          <w:sz w:val="24"/>
          <w:szCs w:val="24"/>
          <w:lang w:val="fr-CA"/>
        </w:rPr>
        <w:t xml:space="preserve">. </w:t>
      </w:r>
      <w:r>
        <w:rPr>
          <w:sz w:val="24"/>
          <w:szCs w:val="24"/>
          <w:lang w:val="fr-CA"/>
        </w:rPr>
        <w:t xml:space="preserve">Selon l’examen indépendant du </w:t>
      </w:r>
      <w:r w:rsidR="00C74E77" w:rsidRPr="00FB7398">
        <w:rPr>
          <w:sz w:val="24"/>
          <w:szCs w:val="24"/>
          <w:lang w:val="fr-CA"/>
        </w:rPr>
        <w:t>New Deal</w:t>
      </w:r>
      <w:r w:rsidR="00066847" w:rsidRPr="00FB7398">
        <w:rPr>
          <w:sz w:val="24"/>
          <w:szCs w:val="24"/>
          <w:lang w:val="fr-CA"/>
        </w:rPr>
        <w:t>,</w:t>
      </w:r>
      <w:r w:rsidR="00C74E77" w:rsidRPr="00FB7398">
        <w:rPr>
          <w:sz w:val="24"/>
          <w:szCs w:val="24"/>
          <w:lang w:val="fr-CA"/>
        </w:rPr>
        <w:t xml:space="preserve"> </w:t>
      </w:r>
      <w:r w:rsidR="00EE32E4">
        <w:rPr>
          <w:sz w:val="24"/>
          <w:szCs w:val="24"/>
          <w:lang w:val="fr-CA"/>
        </w:rPr>
        <w:t xml:space="preserve">les mesures associées à ces objectifs dans les pays du </w:t>
      </w:r>
      <w:r w:rsidR="00066847" w:rsidRPr="00FB7398">
        <w:rPr>
          <w:sz w:val="24"/>
          <w:szCs w:val="24"/>
          <w:lang w:val="fr-CA"/>
        </w:rPr>
        <w:t xml:space="preserve">g7+ </w:t>
      </w:r>
      <w:r w:rsidR="00EE32E4">
        <w:rPr>
          <w:sz w:val="24"/>
          <w:szCs w:val="24"/>
          <w:lang w:val="fr-CA"/>
        </w:rPr>
        <w:t>ont contribué à l’obtention de progrès dans la réalisation des o</w:t>
      </w:r>
      <w:r w:rsidR="00785D76">
        <w:rPr>
          <w:sz w:val="24"/>
          <w:szCs w:val="24"/>
          <w:lang w:val="fr-CA"/>
        </w:rPr>
        <w:t>bjectifs du Millénaire pour le développement</w:t>
      </w:r>
      <w:r w:rsidR="00C74E77" w:rsidRPr="00FB7398">
        <w:rPr>
          <w:sz w:val="24"/>
          <w:szCs w:val="24"/>
          <w:lang w:val="fr-CA"/>
        </w:rPr>
        <w:t xml:space="preserve">. </w:t>
      </w:r>
      <w:r w:rsidR="00EE32E4">
        <w:rPr>
          <w:sz w:val="24"/>
          <w:szCs w:val="24"/>
          <w:lang w:val="fr-CA"/>
        </w:rPr>
        <w:t xml:space="preserve">Des organismes des Nations Unies ont ciblé conjointement les obstacles </w:t>
      </w:r>
      <w:r w:rsidR="00E11DE9">
        <w:rPr>
          <w:sz w:val="24"/>
          <w:szCs w:val="24"/>
          <w:lang w:val="fr-CA"/>
        </w:rPr>
        <w:t>à la paix par le biais du Point focal mondial sur l’état de droit et au moyen de stratégies et de programmes conjoints de consolidation de la paix</w:t>
      </w:r>
      <w:r w:rsidR="008E6ADD" w:rsidRPr="00FB7398">
        <w:rPr>
          <w:sz w:val="24"/>
          <w:szCs w:val="24"/>
          <w:lang w:val="fr-CA"/>
        </w:rPr>
        <w:t>.</w:t>
      </w:r>
      <w:r w:rsidR="00B97041" w:rsidRPr="00FB7398">
        <w:rPr>
          <w:sz w:val="24"/>
          <w:szCs w:val="24"/>
          <w:lang w:val="fr-CA"/>
        </w:rPr>
        <w:t xml:space="preserve"> </w:t>
      </w:r>
      <w:r w:rsidR="00E11DE9">
        <w:rPr>
          <w:sz w:val="24"/>
          <w:szCs w:val="24"/>
          <w:lang w:val="fr-CA"/>
        </w:rPr>
        <w:t>Le déploiement de conseillers pour les questions de paix et de développement a permis de fournir des analyses aux coordonnateurs résidents et aux équipes de pays des Nations Unies et d’appuyer la conception de projets de consolidation de la paix, de prévention des conflits et de cohésion sociale</w:t>
      </w:r>
      <w:r w:rsidR="00B97041" w:rsidRPr="00FB7398">
        <w:rPr>
          <w:sz w:val="24"/>
          <w:szCs w:val="24"/>
          <w:lang w:val="fr-CA"/>
        </w:rPr>
        <w:t>.</w:t>
      </w:r>
      <w:r w:rsidR="008B3F23" w:rsidRPr="00FB7398">
        <w:rPr>
          <w:sz w:val="24"/>
          <w:szCs w:val="24"/>
          <w:lang w:val="fr-CA"/>
        </w:rPr>
        <w:t xml:space="preserve"> </w:t>
      </w:r>
      <w:r w:rsidR="00E11DE9">
        <w:rPr>
          <w:sz w:val="24"/>
          <w:szCs w:val="24"/>
          <w:lang w:val="fr-CA"/>
        </w:rPr>
        <w:t xml:space="preserve">L’expérience acquise dans les crises prolongées démontre que l’interruption des études ou l’absence d’études sont des facteurs contributifs importants de la vulnérabilité </w:t>
      </w:r>
      <w:r w:rsidR="006D7632">
        <w:rPr>
          <w:sz w:val="24"/>
          <w:szCs w:val="24"/>
          <w:lang w:val="fr-CA"/>
        </w:rPr>
        <w:t xml:space="preserve">et de la fragilité </w:t>
      </w:r>
      <w:r w:rsidR="00E11DE9">
        <w:rPr>
          <w:sz w:val="24"/>
          <w:szCs w:val="24"/>
          <w:lang w:val="fr-CA"/>
        </w:rPr>
        <w:t>intergénérationnelle</w:t>
      </w:r>
      <w:r w:rsidR="006D7632">
        <w:rPr>
          <w:sz w:val="24"/>
          <w:szCs w:val="24"/>
          <w:lang w:val="fr-CA"/>
        </w:rPr>
        <w:t>s</w:t>
      </w:r>
      <w:r w:rsidR="00E11DE9">
        <w:rPr>
          <w:sz w:val="24"/>
          <w:szCs w:val="24"/>
          <w:lang w:val="fr-CA"/>
        </w:rPr>
        <w:t xml:space="preserve"> </w:t>
      </w:r>
      <w:r w:rsidR="006D7632">
        <w:rPr>
          <w:sz w:val="24"/>
          <w:szCs w:val="24"/>
          <w:lang w:val="fr-CA"/>
        </w:rPr>
        <w:t>prolongées</w:t>
      </w:r>
      <w:r w:rsidR="0008442A" w:rsidRPr="00FB7398">
        <w:rPr>
          <w:vertAlign w:val="superscript"/>
          <w:lang w:val="fr-CA"/>
        </w:rPr>
        <w:footnoteReference w:id="14"/>
      </w:r>
      <w:r w:rsidR="006D7632">
        <w:rPr>
          <w:sz w:val="24"/>
          <w:szCs w:val="24"/>
          <w:lang w:val="fr-CA"/>
        </w:rPr>
        <w:t>,</w:t>
      </w:r>
      <w:r w:rsidR="00627307" w:rsidRPr="00FB7398">
        <w:rPr>
          <w:sz w:val="24"/>
          <w:szCs w:val="24"/>
          <w:lang w:val="fr-CA"/>
        </w:rPr>
        <w:t xml:space="preserve"> </w:t>
      </w:r>
      <w:r w:rsidR="006D7632">
        <w:rPr>
          <w:sz w:val="24"/>
          <w:szCs w:val="24"/>
          <w:lang w:val="fr-CA"/>
        </w:rPr>
        <w:t xml:space="preserve">et que les inégalités en matière d’éducation contribuent à la </w:t>
      </w:r>
      <w:r w:rsidR="00737542">
        <w:rPr>
          <w:sz w:val="24"/>
          <w:szCs w:val="24"/>
          <w:lang w:val="fr-CA"/>
        </w:rPr>
        <w:t>fragilité</w:t>
      </w:r>
      <w:r w:rsidR="0008442A" w:rsidRPr="00FB7398">
        <w:rPr>
          <w:sz w:val="24"/>
          <w:szCs w:val="24"/>
          <w:lang w:val="fr-CA"/>
        </w:rPr>
        <w:t xml:space="preserve"> </w:t>
      </w:r>
      <w:r w:rsidR="006D7632">
        <w:rPr>
          <w:sz w:val="24"/>
          <w:szCs w:val="24"/>
          <w:lang w:val="fr-CA"/>
        </w:rPr>
        <w:t>et sont un moteur de confli</w:t>
      </w:r>
      <w:r w:rsidR="0008442A" w:rsidRPr="00FB7398">
        <w:rPr>
          <w:sz w:val="24"/>
          <w:szCs w:val="24"/>
          <w:lang w:val="fr-CA"/>
        </w:rPr>
        <w:t>t</w:t>
      </w:r>
      <w:r w:rsidR="00D04DB5" w:rsidRPr="00FB7398">
        <w:rPr>
          <w:vertAlign w:val="superscript"/>
          <w:lang w:val="fr-CA"/>
        </w:rPr>
        <w:footnoteReference w:id="15"/>
      </w:r>
      <w:r w:rsidR="006D7632">
        <w:rPr>
          <w:sz w:val="24"/>
          <w:szCs w:val="24"/>
          <w:lang w:val="fr-CA"/>
        </w:rPr>
        <w:t>.</w:t>
      </w:r>
      <w:r w:rsidR="0008442A" w:rsidRPr="00FB7398">
        <w:rPr>
          <w:sz w:val="24"/>
          <w:szCs w:val="24"/>
          <w:lang w:val="fr-CA"/>
        </w:rPr>
        <w:t xml:space="preserve"> </w:t>
      </w:r>
      <w:r w:rsidR="006D7632">
        <w:rPr>
          <w:sz w:val="24"/>
          <w:szCs w:val="24"/>
          <w:lang w:val="fr-CA"/>
        </w:rPr>
        <w:t>Le bon fonctionnement du système d’enseignement est une indication de stabilité</w:t>
      </w:r>
      <w:r w:rsidR="00E605F7" w:rsidRPr="00FB7398">
        <w:rPr>
          <w:sz w:val="24"/>
          <w:szCs w:val="24"/>
          <w:lang w:val="fr-CA"/>
        </w:rPr>
        <w:t xml:space="preserve"> </w:t>
      </w:r>
      <w:r w:rsidR="006D7632">
        <w:rPr>
          <w:sz w:val="24"/>
          <w:szCs w:val="24"/>
          <w:lang w:val="fr-CA"/>
        </w:rPr>
        <w:t>et d’un retour à la normale et il jette les fondations de la paix et de l’investissement dans l’avenir</w:t>
      </w:r>
      <w:r w:rsidR="00D04DB5" w:rsidRPr="00FB7398">
        <w:rPr>
          <w:sz w:val="24"/>
          <w:szCs w:val="24"/>
          <w:lang w:val="fr-CA"/>
        </w:rPr>
        <w:t xml:space="preserve">. </w:t>
      </w:r>
      <w:r w:rsidR="006D7632">
        <w:rPr>
          <w:sz w:val="24"/>
          <w:szCs w:val="24"/>
          <w:lang w:val="fr-CA"/>
        </w:rPr>
        <w:t xml:space="preserve">Le </w:t>
      </w:r>
      <w:r w:rsidR="00E11DE9">
        <w:rPr>
          <w:sz w:val="24"/>
          <w:szCs w:val="24"/>
          <w:lang w:val="fr-CA"/>
        </w:rPr>
        <w:t>GNUD</w:t>
      </w:r>
      <w:r w:rsidR="0008442A" w:rsidRPr="00FB7398">
        <w:rPr>
          <w:sz w:val="24"/>
          <w:szCs w:val="24"/>
          <w:lang w:val="fr-CA"/>
        </w:rPr>
        <w:t xml:space="preserve"> </w:t>
      </w:r>
      <w:r w:rsidR="006D7632">
        <w:rPr>
          <w:sz w:val="24"/>
          <w:szCs w:val="24"/>
          <w:lang w:val="fr-CA"/>
        </w:rPr>
        <w:t xml:space="preserve">a adopté un outil d’analyse des conflits et du développement, actuellement utilisé dans plusieurs pays, pour éclairer la formulation du </w:t>
      </w:r>
      <w:r w:rsidR="00E11DE9">
        <w:rPr>
          <w:sz w:val="24"/>
          <w:szCs w:val="24"/>
          <w:lang w:val="fr-CA"/>
        </w:rPr>
        <w:t>PNUAD</w:t>
      </w:r>
      <w:r w:rsidR="0008442A" w:rsidRPr="00FB7398">
        <w:rPr>
          <w:sz w:val="24"/>
          <w:szCs w:val="24"/>
          <w:lang w:val="fr-CA"/>
        </w:rPr>
        <w:t>.</w:t>
      </w:r>
    </w:p>
    <w:p w14:paraId="07B2AEBC" w14:textId="77777777" w:rsidR="00224158" w:rsidRPr="00FB7398" w:rsidRDefault="00224158" w:rsidP="00C5516B">
      <w:pPr>
        <w:pStyle w:val="ListParagraph"/>
        <w:tabs>
          <w:tab w:val="left" w:pos="450"/>
        </w:tabs>
        <w:spacing w:before="120"/>
        <w:ind w:left="0"/>
        <w:jc w:val="both"/>
        <w:rPr>
          <w:sz w:val="24"/>
          <w:szCs w:val="24"/>
          <w:lang w:val="fr-CA"/>
        </w:rPr>
      </w:pPr>
    </w:p>
    <w:p w14:paraId="61828B42" w14:textId="61F605C9" w:rsidR="003F6748" w:rsidRPr="00FB7398" w:rsidRDefault="0070524F" w:rsidP="00C5516B">
      <w:pPr>
        <w:pStyle w:val="ListParagraph"/>
        <w:numPr>
          <w:ilvl w:val="0"/>
          <w:numId w:val="29"/>
        </w:numPr>
        <w:tabs>
          <w:tab w:val="left" w:pos="450"/>
        </w:tabs>
        <w:spacing w:before="120" w:after="120" w:line="360" w:lineRule="auto"/>
        <w:ind w:hanging="1080"/>
        <w:contextualSpacing w:val="0"/>
        <w:jc w:val="both"/>
        <w:rPr>
          <w:sz w:val="28"/>
          <w:szCs w:val="24"/>
          <w:lang w:val="fr-CA"/>
        </w:rPr>
      </w:pPr>
      <w:r w:rsidRPr="00FB7398">
        <w:rPr>
          <w:sz w:val="28"/>
          <w:szCs w:val="24"/>
          <w:lang w:val="fr-CA"/>
        </w:rPr>
        <w:t xml:space="preserve">  </w:t>
      </w:r>
      <w:r w:rsidR="00330FDF" w:rsidRPr="00FB7398">
        <w:rPr>
          <w:b/>
          <w:sz w:val="28"/>
          <w:szCs w:val="24"/>
          <w:lang w:val="fr-CA"/>
        </w:rPr>
        <w:t>Conclusion</w:t>
      </w:r>
    </w:p>
    <w:p w14:paraId="428C598A" w14:textId="5217AC01" w:rsidR="00717A85" w:rsidRPr="00FB7398" w:rsidRDefault="006D7632"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L</w:t>
      </w:r>
      <w:r w:rsidR="008E6ADD" w:rsidRPr="00FB7398">
        <w:rPr>
          <w:sz w:val="24"/>
          <w:szCs w:val="24"/>
          <w:lang w:val="fr-CA"/>
        </w:rPr>
        <w:t>e</w:t>
      </w:r>
      <w:r>
        <w:rPr>
          <w:sz w:val="24"/>
          <w:szCs w:val="24"/>
          <w:lang w:val="fr-CA"/>
        </w:rPr>
        <w:t>s multiples interdépendances présentes dans notre monde complexe exige qu’il soit mis fin à la planification à court et moyen terme compartimentée, de manière à concevoir des actions collectives et cohérentes éclairées par les enseignements tirés de l’expérience</w:t>
      </w:r>
      <w:r w:rsidR="008E6ADD" w:rsidRPr="00FB7398">
        <w:rPr>
          <w:sz w:val="24"/>
          <w:szCs w:val="24"/>
          <w:lang w:val="fr-CA"/>
        </w:rPr>
        <w:t xml:space="preserve">. </w:t>
      </w:r>
      <w:r>
        <w:rPr>
          <w:sz w:val="24"/>
          <w:szCs w:val="24"/>
          <w:lang w:val="fr-CA"/>
        </w:rPr>
        <w:t xml:space="preserve">L’approche MAPS du </w:t>
      </w:r>
      <w:r w:rsidR="00E11DE9">
        <w:rPr>
          <w:sz w:val="24"/>
          <w:szCs w:val="24"/>
          <w:lang w:val="fr-CA"/>
        </w:rPr>
        <w:t>GNUD</w:t>
      </w:r>
      <w:r w:rsidR="008E6ADD" w:rsidRPr="00FB7398">
        <w:rPr>
          <w:sz w:val="24"/>
          <w:szCs w:val="24"/>
          <w:lang w:val="fr-CA"/>
        </w:rPr>
        <w:t xml:space="preserve"> </w:t>
      </w:r>
      <w:r w:rsidR="00B343BD">
        <w:rPr>
          <w:sz w:val="24"/>
          <w:szCs w:val="24"/>
          <w:lang w:val="fr-CA"/>
        </w:rPr>
        <w:t xml:space="preserve">et la collaboration planifiée du PNUD, du FNUAP, de l’UNICEF, d’ONU-Femmes, </w:t>
      </w:r>
      <w:r w:rsidR="00B343BD">
        <w:rPr>
          <w:sz w:val="24"/>
          <w:szCs w:val="24"/>
          <w:lang w:val="fr-CA"/>
        </w:rPr>
        <w:lastRenderedPageBreak/>
        <w:t xml:space="preserve">de l’UNOPS, du PAM et d’autres entités des Nations Unies pour appuyer la mise en œuvre du </w:t>
      </w:r>
      <w:r w:rsidR="00FB7398">
        <w:rPr>
          <w:sz w:val="24"/>
          <w:szCs w:val="24"/>
          <w:lang w:val="fr-CA"/>
        </w:rPr>
        <w:t>Programme 2030</w:t>
      </w:r>
      <w:r w:rsidR="00FA64ED" w:rsidRPr="00FB7398">
        <w:rPr>
          <w:sz w:val="24"/>
          <w:szCs w:val="24"/>
          <w:lang w:val="fr-CA"/>
        </w:rPr>
        <w:t xml:space="preserve"> </w:t>
      </w:r>
      <w:r w:rsidR="00B343BD">
        <w:rPr>
          <w:sz w:val="24"/>
          <w:szCs w:val="24"/>
          <w:lang w:val="fr-CA"/>
        </w:rPr>
        <w:t xml:space="preserve">dans les </w:t>
      </w:r>
      <w:r w:rsidR="00FA64ED" w:rsidRPr="00FB7398">
        <w:rPr>
          <w:sz w:val="24"/>
          <w:szCs w:val="24"/>
          <w:lang w:val="fr-CA"/>
        </w:rPr>
        <w:t xml:space="preserve">situations of </w:t>
      </w:r>
      <w:r w:rsidR="00737542">
        <w:rPr>
          <w:sz w:val="24"/>
          <w:szCs w:val="24"/>
          <w:lang w:val="fr-CA"/>
        </w:rPr>
        <w:t>fragilité</w:t>
      </w:r>
      <w:r w:rsidR="00FA64ED" w:rsidRPr="00FB7398">
        <w:rPr>
          <w:sz w:val="24"/>
          <w:szCs w:val="24"/>
          <w:lang w:val="fr-CA"/>
        </w:rPr>
        <w:t xml:space="preserve"> </w:t>
      </w:r>
      <w:r w:rsidR="00B343BD">
        <w:rPr>
          <w:sz w:val="24"/>
          <w:szCs w:val="24"/>
          <w:lang w:val="fr-CA"/>
        </w:rPr>
        <w:t>représentent donc une occasion idéale</w:t>
      </w:r>
      <w:r w:rsidR="00FA64ED" w:rsidRPr="00FB7398">
        <w:rPr>
          <w:sz w:val="24"/>
          <w:szCs w:val="24"/>
          <w:lang w:val="fr-CA"/>
        </w:rPr>
        <w:t>.</w:t>
      </w:r>
    </w:p>
    <w:p w14:paraId="11C0BCA7" w14:textId="1D53D15C" w:rsidR="006B4E44" w:rsidRPr="00FB7398" w:rsidRDefault="00FA64ED" w:rsidP="00C5516B">
      <w:pPr>
        <w:pStyle w:val="ListParagraph"/>
        <w:tabs>
          <w:tab w:val="left" w:pos="450"/>
        </w:tabs>
        <w:spacing w:before="120"/>
        <w:ind w:left="0"/>
        <w:jc w:val="both"/>
        <w:rPr>
          <w:sz w:val="24"/>
          <w:szCs w:val="24"/>
          <w:lang w:val="fr-CA"/>
        </w:rPr>
      </w:pPr>
      <w:r w:rsidRPr="00FB7398">
        <w:rPr>
          <w:sz w:val="24"/>
          <w:szCs w:val="24"/>
          <w:lang w:val="fr-CA"/>
        </w:rPr>
        <w:t xml:space="preserve"> </w:t>
      </w:r>
    </w:p>
    <w:p w14:paraId="605A949F" w14:textId="4347A5D3" w:rsidR="00717A85" w:rsidRPr="00FB7398" w:rsidRDefault="006A2023"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 xml:space="preserve">L’engagement </w:t>
      </w:r>
      <w:r w:rsidR="00B343BD">
        <w:rPr>
          <w:sz w:val="24"/>
          <w:szCs w:val="24"/>
          <w:lang w:val="fr-CA"/>
        </w:rPr>
        <w:t>réitér</w:t>
      </w:r>
      <w:r>
        <w:rPr>
          <w:sz w:val="24"/>
          <w:szCs w:val="24"/>
          <w:lang w:val="fr-CA"/>
        </w:rPr>
        <w:t>é</w:t>
      </w:r>
      <w:r w:rsidR="00B343BD">
        <w:rPr>
          <w:sz w:val="24"/>
          <w:szCs w:val="24"/>
          <w:lang w:val="fr-CA"/>
        </w:rPr>
        <w:t xml:space="preserve"> de relier </w:t>
      </w:r>
      <w:r>
        <w:rPr>
          <w:sz w:val="24"/>
          <w:szCs w:val="24"/>
          <w:lang w:val="fr-CA"/>
        </w:rPr>
        <w:t>l’action humanitaire, la consolidation de la paix et les activités de développement doit s’accompagner de la formulation de plans nationaux à bases factuelles reposant sur une évaluation et une analyse multirisques conjointes et viser à l’élaboration de systèmes et de communautés résilients</w:t>
      </w:r>
      <w:r w:rsidR="00726C3D" w:rsidRPr="00FB7398">
        <w:rPr>
          <w:sz w:val="24"/>
          <w:szCs w:val="24"/>
          <w:lang w:val="fr-CA"/>
        </w:rPr>
        <w:t>.</w:t>
      </w:r>
    </w:p>
    <w:p w14:paraId="2F875BC6" w14:textId="0E0471C1" w:rsidR="00A312A4" w:rsidRPr="00FB7398" w:rsidRDefault="00726C3D" w:rsidP="00C5516B">
      <w:pPr>
        <w:pStyle w:val="ListParagraph"/>
        <w:tabs>
          <w:tab w:val="left" w:pos="450"/>
        </w:tabs>
        <w:spacing w:before="120"/>
        <w:ind w:left="0"/>
        <w:jc w:val="both"/>
        <w:rPr>
          <w:sz w:val="24"/>
          <w:szCs w:val="24"/>
          <w:lang w:val="fr-CA"/>
        </w:rPr>
      </w:pPr>
      <w:r w:rsidRPr="00FB7398">
        <w:rPr>
          <w:sz w:val="24"/>
          <w:szCs w:val="24"/>
          <w:lang w:val="fr-CA"/>
        </w:rPr>
        <w:t xml:space="preserve"> </w:t>
      </w:r>
    </w:p>
    <w:p w14:paraId="4C31DA0F" w14:textId="3B2D146A" w:rsidR="00A312A4" w:rsidRPr="00FB7398" w:rsidRDefault="006A2023"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 xml:space="preserve">Globalement, la part des financements alloués aux </w:t>
      </w:r>
      <w:r w:rsidR="00A538C9">
        <w:rPr>
          <w:sz w:val="24"/>
          <w:szCs w:val="24"/>
          <w:lang w:val="fr-CA"/>
        </w:rPr>
        <w:t>situations de fragilité</w:t>
      </w:r>
      <w:r w:rsidR="00A312A4" w:rsidRPr="00FB7398">
        <w:rPr>
          <w:sz w:val="24"/>
          <w:szCs w:val="24"/>
          <w:lang w:val="fr-CA"/>
        </w:rPr>
        <w:t xml:space="preserve"> </w:t>
      </w:r>
      <w:r>
        <w:rPr>
          <w:sz w:val="24"/>
          <w:szCs w:val="24"/>
          <w:lang w:val="fr-CA"/>
        </w:rPr>
        <w:t xml:space="preserve">doit être accrue et toutes les ressources de l’action humanitaire, du développement et de la consolidation de la paix doivent être utilisées de manière optimale pour renforcer les capacités et les institutions </w:t>
      </w:r>
      <w:r w:rsidR="00A312A4" w:rsidRPr="00FB7398">
        <w:rPr>
          <w:sz w:val="24"/>
          <w:szCs w:val="24"/>
          <w:lang w:val="fr-CA"/>
        </w:rPr>
        <w:t>national</w:t>
      </w:r>
      <w:r>
        <w:rPr>
          <w:sz w:val="24"/>
          <w:szCs w:val="24"/>
          <w:lang w:val="fr-CA"/>
        </w:rPr>
        <w:t>es</w:t>
      </w:r>
      <w:r w:rsidR="00A312A4" w:rsidRPr="00FB7398">
        <w:rPr>
          <w:sz w:val="24"/>
          <w:szCs w:val="24"/>
          <w:lang w:val="fr-CA"/>
        </w:rPr>
        <w:t xml:space="preserve">, </w:t>
      </w:r>
      <w:r>
        <w:rPr>
          <w:sz w:val="24"/>
          <w:szCs w:val="24"/>
          <w:lang w:val="fr-CA"/>
        </w:rPr>
        <w:t>réduire les besoins d’aide humanitaire et favoriser les investissements directs étrangers et les recettes nationales dans le long terme</w:t>
      </w:r>
      <w:r w:rsidR="00A312A4" w:rsidRPr="00FB7398">
        <w:rPr>
          <w:sz w:val="24"/>
          <w:szCs w:val="24"/>
          <w:lang w:val="fr-CA"/>
        </w:rPr>
        <w:t xml:space="preserve">. </w:t>
      </w:r>
      <w:r>
        <w:rPr>
          <w:sz w:val="24"/>
          <w:szCs w:val="24"/>
          <w:lang w:val="fr-CA"/>
        </w:rPr>
        <w:t xml:space="preserve">Il s’agira d’accorder une </w:t>
      </w:r>
      <w:r w:rsidR="00A312A4" w:rsidRPr="00FB7398">
        <w:rPr>
          <w:sz w:val="24"/>
          <w:szCs w:val="24"/>
          <w:lang w:val="fr-CA"/>
        </w:rPr>
        <w:t xml:space="preserve">attention </w:t>
      </w:r>
      <w:r>
        <w:rPr>
          <w:sz w:val="24"/>
          <w:szCs w:val="24"/>
          <w:lang w:val="fr-CA"/>
        </w:rPr>
        <w:t xml:space="preserve">particulière aux programmes sensibles aux </w:t>
      </w:r>
      <w:proofErr w:type="spellStart"/>
      <w:r>
        <w:rPr>
          <w:sz w:val="24"/>
          <w:szCs w:val="24"/>
          <w:lang w:val="fr-CA"/>
        </w:rPr>
        <w:t>sexospécificités</w:t>
      </w:r>
      <w:proofErr w:type="spellEnd"/>
      <w:r>
        <w:rPr>
          <w:sz w:val="24"/>
          <w:szCs w:val="24"/>
          <w:lang w:val="fr-CA"/>
        </w:rPr>
        <w:t xml:space="preserve"> et d’adopter une approche prospective en matière de gestion des risques</w:t>
      </w:r>
      <w:r w:rsidR="00A312A4" w:rsidRPr="00FB7398">
        <w:rPr>
          <w:sz w:val="24"/>
          <w:szCs w:val="24"/>
          <w:lang w:val="fr-CA"/>
        </w:rPr>
        <w:t xml:space="preserve">. </w:t>
      </w:r>
      <w:r>
        <w:rPr>
          <w:sz w:val="24"/>
          <w:szCs w:val="24"/>
          <w:lang w:val="fr-CA"/>
        </w:rPr>
        <w:t>Il faudra également accélérer les e</w:t>
      </w:r>
      <w:r w:rsidR="00A312A4" w:rsidRPr="00FB7398">
        <w:rPr>
          <w:sz w:val="24"/>
          <w:szCs w:val="24"/>
          <w:lang w:val="fr-CA"/>
        </w:rPr>
        <w:t xml:space="preserve">fforts </w:t>
      </w:r>
      <w:r>
        <w:rPr>
          <w:sz w:val="24"/>
          <w:szCs w:val="24"/>
          <w:lang w:val="fr-CA"/>
        </w:rPr>
        <w:t>visant à favoriser un relèvement résilient dans les situations d’après-crise</w:t>
      </w:r>
      <w:r w:rsidR="00A312A4" w:rsidRPr="00FB7398">
        <w:rPr>
          <w:sz w:val="24"/>
          <w:szCs w:val="24"/>
          <w:lang w:val="fr-CA"/>
        </w:rPr>
        <w:t>.</w:t>
      </w:r>
    </w:p>
    <w:p w14:paraId="5B8CB25B" w14:textId="77777777" w:rsidR="00717A85" w:rsidRPr="00FB7398" w:rsidRDefault="00717A85" w:rsidP="00C5516B">
      <w:pPr>
        <w:pStyle w:val="ListParagraph"/>
        <w:tabs>
          <w:tab w:val="left" w:pos="450"/>
        </w:tabs>
        <w:spacing w:before="120"/>
        <w:ind w:left="0"/>
        <w:jc w:val="both"/>
        <w:rPr>
          <w:sz w:val="24"/>
          <w:szCs w:val="24"/>
          <w:lang w:val="fr-CA"/>
        </w:rPr>
      </w:pPr>
    </w:p>
    <w:p w14:paraId="34A29966" w14:textId="018A4B06" w:rsidR="001406D4" w:rsidRPr="00FB7398" w:rsidRDefault="006A2023"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 xml:space="preserve">Les autorités gouvernementales </w:t>
      </w:r>
      <w:r w:rsidR="005441F1">
        <w:rPr>
          <w:sz w:val="24"/>
          <w:szCs w:val="24"/>
          <w:lang w:val="fr-CA"/>
        </w:rPr>
        <w:t xml:space="preserve">qui </w:t>
      </w:r>
      <w:r w:rsidR="00DF2F97">
        <w:rPr>
          <w:sz w:val="24"/>
          <w:szCs w:val="24"/>
          <w:lang w:val="fr-CA"/>
        </w:rPr>
        <w:t xml:space="preserve">s’emploient à réduire la </w:t>
      </w:r>
      <w:r w:rsidR="00737542">
        <w:rPr>
          <w:sz w:val="24"/>
          <w:szCs w:val="24"/>
          <w:lang w:val="fr-CA"/>
        </w:rPr>
        <w:t>fragilité</w:t>
      </w:r>
      <w:r w:rsidR="00FA64ED" w:rsidRPr="00FB7398">
        <w:rPr>
          <w:sz w:val="24"/>
          <w:szCs w:val="24"/>
          <w:lang w:val="fr-CA"/>
        </w:rPr>
        <w:t xml:space="preserve"> </w:t>
      </w:r>
      <w:r w:rsidR="00DF2F97">
        <w:rPr>
          <w:sz w:val="24"/>
          <w:szCs w:val="24"/>
          <w:lang w:val="fr-CA"/>
        </w:rPr>
        <w:t>doivent être soutenues afin de créer un environnement habilitant pour attirer et réglementer les investissements du secteur privé au moyen d’une diminution des risques</w:t>
      </w:r>
      <w:r w:rsidR="00F33AF3">
        <w:rPr>
          <w:sz w:val="24"/>
          <w:szCs w:val="24"/>
          <w:lang w:val="fr-CA"/>
        </w:rPr>
        <w:t xml:space="preserve"> et</w:t>
      </w:r>
      <w:r w:rsidR="002A7CD4" w:rsidRPr="00FB7398">
        <w:rPr>
          <w:sz w:val="24"/>
          <w:szCs w:val="24"/>
          <w:lang w:val="fr-CA"/>
        </w:rPr>
        <w:t xml:space="preserve"> </w:t>
      </w:r>
      <w:r w:rsidR="00DF2F97">
        <w:rPr>
          <w:sz w:val="24"/>
          <w:szCs w:val="24"/>
          <w:lang w:val="fr-CA"/>
        </w:rPr>
        <w:t xml:space="preserve">de la recherche de solutions novatrices pour prendre en charge les coûts élevés d’assurance </w:t>
      </w:r>
      <w:r w:rsidR="00F33AF3">
        <w:rPr>
          <w:sz w:val="24"/>
          <w:szCs w:val="24"/>
          <w:lang w:val="fr-CA"/>
        </w:rPr>
        <w:t>pour l’activité économique dans les situations de fragilité</w:t>
      </w:r>
      <w:r w:rsidR="002A7CD4" w:rsidRPr="00FB7398">
        <w:rPr>
          <w:sz w:val="24"/>
          <w:szCs w:val="24"/>
          <w:lang w:val="fr-CA"/>
        </w:rPr>
        <w:t xml:space="preserve">, </w:t>
      </w:r>
      <w:r w:rsidR="00F33AF3">
        <w:rPr>
          <w:sz w:val="24"/>
          <w:szCs w:val="24"/>
          <w:lang w:val="fr-CA"/>
        </w:rPr>
        <w:t>en évitant les entreprises qui transfèrent les coûts</w:t>
      </w:r>
      <w:r w:rsidR="00FA6B5A" w:rsidRPr="00FB7398">
        <w:rPr>
          <w:sz w:val="24"/>
          <w:szCs w:val="24"/>
          <w:lang w:val="fr-CA"/>
        </w:rPr>
        <w:t>.</w:t>
      </w:r>
    </w:p>
    <w:p w14:paraId="3FA34492" w14:textId="77777777" w:rsidR="00717A85" w:rsidRPr="00FB7398" w:rsidRDefault="00717A85" w:rsidP="00C5516B">
      <w:pPr>
        <w:pStyle w:val="ListParagraph"/>
        <w:tabs>
          <w:tab w:val="left" w:pos="450"/>
        </w:tabs>
        <w:spacing w:before="120"/>
        <w:ind w:left="0"/>
        <w:jc w:val="both"/>
        <w:rPr>
          <w:sz w:val="24"/>
          <w:szCs w:val="24"/>
          <w:lang w:val="fr-CA"/>
        </w:rPr>
      </w:pPr>
    </w:p>
    <w:p w14:paraId="449C9400" w14:textId="11246DD8" w:rsidR="00727B79" w:rsidRPr="00FB7398" w:rsidRDefault="00F33AF3" w:rsidP="00C5516B">
      <w:pPr>
        <w:pStyle w:val="ListParagraph"/>
        <w:numPr>
          <w:ilvl w:val="0"/>
          <w:numId w:val="28"/>
        </w:numPr>
        <w:tabs>
          <w:tab w:val="left" w:pos="450"/>
        </w:tabs>
        <w:spacing w:before="120"/>
        <w:ind w:left="0" w:firstLine="0"/>
        <w:jc w:val="both"/>
        <w:rPr>
          <w:sz w:val="24"/>
          <w:szCs w:val="24"/>
          <w:lang w:val="fr-CA"/>
        </w:rPr>
      </w:pPr>
      <w:r>
        <w:rPr>
          <w:sz w:val="24"/>
          <w:szCs w:val="24"/>
          <w:lang w:val="fr-CA"/>
        </w:rPr>
        <w:t xml:space="preserve">En dernière analyse, le succès dépendra de la mise en place de systèmes respectueux des droits de la personne et de la dignité humaine, qui sont alignés sur les </w:t>
      </w:r>
      <w:r w:rsidR="00436575" w:rsidRPr="00FB7398">
        <w:rPr>
          <w:sz w:val="24"/>
          <w:szCs w:val="24"/>
          <w:lang w:val="fr-CA"/>
        </w:rPr>
        <w:t xml:space="preserve">aspirations </w:t>
      </w:r>
      <w:r>
        <w:rPr>
          <w:sz w:val="24"/>
          <w:szCs w:val="24"/>
          <w:lang w:val="fr-CA"/>
        </w:rPr>
        <w:t xml:space="preserve">des femmes et des jeunes, qui </w:t>
      </w:r>
      <w:r w:rsidR="00A23632">
        <w:rPr>
          <w:sz w:val="24"/>
          <w:szCs w:val="24"/>
          <w:lang w:val="fr-CA"/>
        </w:rPr>
        <w:t xml:space="preserve">offrent aux enfants des </w:t>
      </w:r>
      <w:r w:rsidR="00411667">
        <w:rPr>
          <w:sz w:val="24"/>
          <w:szCs w:val="24"/>
          <w:lang w:val="fr-CA"/>
        </w:rPr>
        <w:t>espaces sûrs et des possibilités d’éducation, et dont les administrateurs sont responsables envers les personnes les plus vulnérables aux risques et aux chocs</w:t>
      </w:r>
      <w:r w:rsidR="006E0BD2" w:rsidRPr="00FB7398">
        <w:rPr>
          <w:sz w:val="24"/>
          <w:szCs w:val="24"/>
          <w:lang w:val="fr-CA"/>
        </w:rPr>
        <w:t>.</w:t>
      </w:r>
    </w:p>
    <w:p w14:paraId="37ED2F54" w14:textId="77777777" w:rsidR="00927A6B" w:rsidRDefault="00927A6B" w:rsidP="00927A6B">
      <w:pPr>
        <w:pStyle w:val="ListParagraph"/>
        <w:spacing w:line="360" w:lineRule="auto"/>
        <w:ind w:left="360"/>
        <w:contextualSpacing w:val="0"/>
        <w:jc w:val="both"/>
        <w:rPr>
          <w:b/>
          <w:bCs/>
          <w:sz w:val="24"/>
          <w:szCs w:val="23"/>
          <w:lang w:val="fr-CA"/>
        </w:rPr>
      </w:pPr>
    </w:p>
    <w:p w14:paraId="00F975AA" w14:textId="77777777" w:rsidR="006D7632" w:rsidRPr="00FB7398" w:rsidRDefault="006D7632" w:rsidP="00927A6B">
      <w:pPr>
        <w:pStyle w:val="ListParagraph"/>
        <w:spacing w:line="360" w:lineRule="auto"/>
        <w:ind w:left="360"/>
        <w:contextualSpacing w:val="0"/>
        <w:jc w:val="both"/>
        <w:rPr>
          <w:b/>
          <w:bCs/>
          <w:sz w:val="24"/>
          <w:szCs w:val="23"/>
          <w:lang w:val="fr-CA"/>
        </w:rPr>
      </w:pPr>
    </w:p>
    <w:p w14:paraId="6CF7AF44" w14:textId="1AC2C969" w:rsidR="003D37B1" w:rsidRPr="00FB7398" w:rsidRDefault="00717A85" w:rsidP="00773F41">
      <w:pPr>
        <w:rPr>
          <w:b/>
          <w:bCs/>
          <w:sz w:val="24"/>
          <w:szCs w:val="23"/>
          <w:lang w:val="fr-CA"/>
        </w:rPr>
      </w:pPr>
      <w:r w:rsidRPr="00FB7398">
        <w:rPr>
          <w:b/>
          <w:bCs/>
          <w:sz w:val="24"/>
          <w:szCs w:val="23"/>
          <w:lang w:val="fr-CA"/>
        </w:rPr>
        <w:t>Annex</w:t>
      </w:r>
      <w:r w:rsidR="00785D76">
        <w:rPr>
          <w:b/>
          <w:bCs/>
          <w:sz w:val="24"/>
          <w:szCs w:val="23"/>
          <w:lang w:val="fr-CA"/>
        </w:rPr>
        <w:t>e</w:t>
      </w:r>
      <w:r w:rsidRPr="00FB7398">
        <w:rPr>
          <w:b/>
          <w:bCs/>
          <w:sz w:val="24"/>
          <w:szCs w:val="23"/>
          <w:lang w:val="fr-CA"/>
        </w:rPr>
        <w:t xml:space="preserve">. </w:t>
      </w:r>
      <w:r w:rsidR="0037619F" w:rsidRPr="00FB7398">
        <w:rPr>
          <w:b/>
          <w:bCs/>
          <w:sz w:val="24"/>
          <w:szCs w:val="23"/>
          <w:lang w:val="fr-CA"/>
        </w:rPr>
        <w:t>P</w:t>
      </w:r>
      <w:r w:rsidR="00785D76">
        <w:rPr>
          <w:b/>
          <w:bCs/>
          <w:sz w:val="24"/>
          <w:szCs w:val="23"/>
          <w:lang w:val="fr-CA"/>
        </w:rPr>
        <w:t xml:space="preserve">oints et questions pouvant faire l’objet de débats éventuels lors de la réunion conjointe des Conseils d’administration </w:t>
      </w:r>
    </w:p>
    <w:p w14:paraId="11A87D5E" w14:textId="77777777" w:rsidR="00593E23" w:rsidRPr="00FB7398" w:rsidRDefault="00593E23" w:rsidP="00773F41">
      <w:pPr>
        <w:rPr>
          <w:bCs/>
          <w:lang w:val="fr-CA"/>
        </w:rPr>
      </w:pPr>
    </w:p>
    <w:p w14:paraId="41934A2B" w14:textId="57EA83A1" w:rsidR="006E0BD2" w:rsidRPr="00FB7398" w:rsidRDefault="00411667" w:rsidP="006D7632">
      <w:pPr>
        <w:pStyle w:val="ListParagraph"/>
        <w:numPr>
          <w:ilvl w:val="0"/>
          <w:numId w:val="26"/>
        </w:numPr>
        <w:spacing w:after="120"/>
        <w:ind w:left="360"/>
        <w:contextualSpacing w:val="0"/>
        <w:jc w:val="both"/>
        <w:rPr>
          <w:sz w:val="24"/>
          <w:szCs w:val="24"/>
          <w:lang w:val="fr-CA"/>
        </w:rPr>
      </w:pPr>
      <w:r>
        <w:rPr>
          <w:sz w:val="24"/>
          <w:szCs w:val="24"/>
          <w:lang w:val="fr-CA"/>
        </w:rPr>
        <w:t xml:space="preserve">En quoi les efforts collectifs des Nations Unies ont-ils aidé les pays à faire face à la </w:t>
      </w:r>
      <w:r w:rsidR="00737542">
        <w:rPr>
          <w:sz w:val="24"/>
          <w:szCs w:val="24"/>
          <w:lang w:val="fr-CA"/>
        </w:rPr>
        <w:t>fragilité</w:t>
      </w:r>
      <w:r w:rsidR="006E0BD2" w:rsidRPr="00FB7398">
        <w:rPr>
          <w:sz w:val="24"/>
          <w:szCs w:val="24"/>
          <w:lang w:val="fr-CA"/>
        </w:rPr>
        <w:t xml:space="preserve"> </w:t>
      </w:r>
      <w:r>
        <w:rPr>
          <w:sz w:val="24"/>
          <w:szCs w:val="24"/>
          <w:lang w:val="fr-CA"/>
        </w:rPr>
        <w:t>pour favoriser la réalisation des o</w:t>
      </w:r>
      <w:r w:rsidR="00785D76">
        <w:rPr>
          <w:sz w:val="24"/>
          <w:szCs w:val="24"/>
          <w:lang w:val="fr-CA"/>
        </w:rPr>
        <w:t>bjectifs du Millénaire pour le développement</w:t>
      </w:r>
      <w:r w:rsidR="00717A85" w:rsidRPr="00FB7398">
        <w:rPr>
          <w:sz w:val="24"/>
          <w:szCs w:val="24"/>
          <w:lang w:val="fr-CA"/>
        </w:rPr>
        <w:t xml:space="preserve"> </w:t>
      </w:r>
      <w:r>
        <w:rPr>
          <w:sz w:val="24"/>
          <w:szCs w:val="24"/>
          <w:lang w:val="fr-CA"/>
        </w:rPr>
        <w:t xml:space="preserve">et comment peut-on tirer parti </w:t>
      </w:r>
      <w:r w:rsidR="00C87510">
        <w:rPr>
          <w:sz w:val="24"/>
          <w:szCs w:val="24"/>
          <w:lang w:val="fr-CA"/>
        </w:rPr>
        <w:t xml:space="preserve">de ces efforts </w:t>
      </w:r>
      <w:r>
        <w:rPr>
          <w:sz w:val="24"/>
          <w:szCs w:val="24"/>
          <w:lang w:val="fr-CA"/>
        </w:rPr>
        <w:t>pour favoriser la réalisation des o</w:t>
      </w:r>
      <w:r w:rsidR="00785D76">
        <w:rPr>
          <w:sz w:val="24"/>
          <w:szCs w:val="24"/>
          <w:lang w:val="fr-CA"/>
        </w:rPr>
        <w:t>bjectifs de développement durable</w:t>
      </w:r>
      <w:r w:rsidR="00717A85" w:rsidRPr="00FB7398">
        <w:rPr>
          <w:sz w:val="24"/>
          <w:szCs w:val="24"/>
          <w:lang w:val="fr-CA"/>
        </w:rPr>
        <w:t xml:space="preserve"> </w:t>
      </w:r>
      <w:r w:rsidR="00A538C9">
        <w:rPr>
          <w:sz w:val="24"/>
          <w:szCs w:val="24"/>
          <w:lang w:val="fr-CA"/>
        </w:rPr>
        <w:t>dans les situations de fragilité</w:t>
      </w:r>
      <w:r>
        <w:rPr>
          <w:sz w:val="24"/>
          <w:szCs w:val="24"/>
          <w:lang w:val="fr-CA"/>
        </w:rPr>
        <w:t> </w:t>
      </w:r>
      <w:r w:rsidR="006E0BD2" w:rsidRPr="00FB7398">
        <w:rPr>
          <w:sz w:val="24"/>
          <w:szCs w:val="24"/>
          <w:lang w:val="fr-CA"/>
        </w:rPr>
        <w:t>?</w:t>
      </w:r>
    </w:p>
    <w:p w14:paraId="3FC8EB2F" w14:textId="0E985FA5" w:rsidR="006E0BD2" w:rsidRPr="00FB7398" w:rsidRDefault="00411667" w:rsidP="006D7632">
      <w:pPr>
        <w:pStyle w:val="ListParagraph"/>
        <w:numPr>
          <w:ilvl w:val="0"/>
          <w:numId w:val="26"/>
        </w:numPr>
        <w:spacing w:before="120" w:after="120"/>
        <w:ind w:left="360"/>
        <w:contextualSpacing w:val="0"/>
        <w:jc w:val="both"/>
        <w:rPr>
          <w:sz w:val="24"/>
          <w:szCs w:val="24"/>
          <w:lang w:val="fr-CA"/>
        </w:rPr>
      </w:pPr>
      <w:r>
        <w:rPr>
          <w:sz w:val="24"/>
          <w:szCs w:val="24"/>
          <w:lang w:val="fr-CA"/>
        </w:rPr>
        <w:t>Quelles sont les approches novatrices nécessaires pour renforcer le financement de la réalisation des o</w:t>
      </w:r>
      <w:r w:rsidR="00785D76">
        <w:rPr>
          <w:sz w:val="24"/>
          <w:szCs w:val="24"/>
          <w:lang w:val="fr-CA"/>
        </w:rPr>
        <w:t>bjectifs de développement durable</w:t>
      </w:r>
      <w:r w:rsidR="00717A85" w:rsidRPr="00FB7398">
        <w:rPr>
          <w:sz w:val="24"/>
          <w:szCs w:val="24"/>
          <w:lang w:val="fr-CA"/>
        </w:rPr>
        <w:t xml:space="preserve"> </w:t>
      </w:r>
      <w:r w:rsidR="00A538C9">
        <w:rPr>
          <w:sz w:val="24"/>
          <w:szCs w:val="24"/>
          <w:lang w:val="fr-CA"/>
        </w:rPr>
        <w:t>dans les situations de fragilité</w:t>
      </w:r>
      <w:r>
        <w:rPr>
          <w:sz w:val="24"/>
          <w:szCs w:val="24"/>
          <w:lang w:val="fr-CA"/>
        </w:rPr>
        <w:t> </w:t>
      </w:r>
      <w:r w:rsidR="006E0BD2" w:rsidRPr="00FB7398">
        <w:rPr>
          <w:sz w:val="24"/>
          <w:szCs w:val="24"/>
          <w:lang w:val="fr-CA"/>
        </w:rPr>
        <w:t xml:space="preserve">? </w:t>
      </w:r>
    </w:p>
    <w:p w14:paraId="24E0156A" w14:textId="4CA0A92D" w:rsidR="006E0BD2" w:rsidRPr="00FB7398" w:rsidRDefault="00411667" w:rsidP="006D7632">
      <w:pPr>
        <w:pStyle w:val="ListParagraph"/>
        <w:numPr>
          <w:ilvl w:val="0"/>
          <w:numId w:val="26"/>
        </w:numPr>
        <w:spacing w:before="120" w:after="120"/>
        <w:ind w:left="360"/>
        <w:contextualSpacing w:val="0"/>
        <w:jc w:val="both"/>
        <w:rPr>
          <w:sz w:val="24"/>
          <w:szCs w:val="24"/>
          <w:lang w:val="fr-CA"/>
        </w:rPr>
      </w:pPr>
      <w:r>
        <w:rPr>
          <w:sz w:val="24"/>
          <w:szCs w:val="24"/>
          <w:lang w:val="fr-CA"/>
        </w:rPr>
        <w:t xml:space="preserve">Quels sont les obstacles aux investissements du secteur privé </w:t>
      </w:r>
      <w:r w:rsidR="00A538C9">
        <w:rPr>
          <w:sz w:val="24"/>
          <w:szCs w:val="24"/>
          <w:lang w:val="fr-CA"/>
        </w:rPr>
        <w:t>dans les situations de fragilité</w:t>
      </w:r>
      <w:r w:rsidR="006E0BD2" w:rsidRPr="00FB7398">
        <w:rPr>
          <w:sz w:val="24"/>
          <w:szCs w:val="24"/>
          <w:lang w:val="fr-CA"/>
        </w:rPr>
        <w:t xml:space="preserve"> </w:t>
      </w:r>
      <w:r>
        <w:rPr>
          <w:sz w:val="24"/>
          <w:szCs w:val="24"/>
          <w:lang w:val="fr-CA"/>
        </w:rPr>
        <w:t xml:space="preserve">et comment peut-on tirer parti de </w:t>
      </w:r>
      <w:r w:rsidR="00A10B4B">
        <w:rPr>
          <w:sz w:val="24"/>
          <w:szCs w:val="24"/>
          <w:lang w:val="fr-CA"/>
        </w:rPr>
        <w:t>l’APD</w:t>
      </w:r>
      <w:r w:rsidR="006E0BD2" w:rsidRPr="00FB7398">
        <w:rPr>
          <w:sz w:val="24"/>
          <w:szCs w:val="24"/>
          <w:lang w:val="fr-CA"/>
        </w:rPr>
        <w:t xml:space="preserve"> </w:t>
      </w:r>
      <w:r>
        <w:rPr>
          <w:sz w:val="24"/>
          <w:szCs w:val="24"/>
          <w:lang w:val="fr-CA"/>
        </w:rPr>
        <w:t>pour encourager ces investissements par un effet de levier </w:t>
      </w:r>
      <w:r w:rsidR="006E0BD2" w:rsidRPr="00FB7398">
        <w:rPr>
          <w:sz w:val="24"/>
          <w:szCs w:val="24"/>
          <w:lang w:val="fr-CA"/>
        </w:rPr>
        <w:t xml:space="preserve">? </w:t>
      </w:r>
    </w:p>
    <w:p w14:paraId="4E1BCCDE" w14:textId="2DECCC97" w:rsidR="001E0197" w:rsidRPr="00FB7398" w:rsidRDefault="00C87510" w:rsidP="006D7632">
      <w:pPr>
        <w:pStyle w:val="ListParagraph"/>
        <w:numPr>
          <w:ilvl w:val="0"/>
          <w:numId w:val="26"/>
        </w:numPr>
        <w:spacing w:before="120" w:after="120"/>
        <w:ind w:left="360"/>
        <w:contextualSpacing w:val="0"/>
        <w:jc w:val="both"/>
        <w:rPr>
          <w:sz w:val="24"/>
          <w:szCs w:val="24"/>
          <w:lang w:val="fr-CA"/>
        </w:rPr>
      </w:pPr>
      <w:r>
        <w:rPr>
          <w:sz w:val="24"/>
          <w:szCs w:val="24"/>
          <w:lang w:val="fr-CA"/>
        </w:rPr>
        <w:t>Quels sont les éléments clés sur lesquels doit porter notre attention pour fonder notre travail sur une base solide d’analyse, de partage et d’atténuation des risques </w:t>
      </w:r>
      <w:r w:rsidR="006E0BD2" w:rsidRPr="00FB7398">
        <w:rPr>
          <w:sz w:val="24"/>
          <w:szCs w:val="24"/>
          <w:lang w:val="fr-CA"/>
        </w:rPr>
        <w:t xml:space="preserve">? </w:t>
      </w:r>
      <w:r>
        <w:rPr>
          <w:sz w:val="24"/>
          <w:szCs w:val="24"/>
          <w:lang w:val="fr-CA"/>
        </w:rPr>
        <w:t>Quelles sont les aspects de la fragilité qui sont liés à l’environnement et aux changements climatiques </w:t>
      </w:r>
      <w:r w:rsidR="001E0197" w:rsidRPr="00FB7398">
        <w:rPr>
          <w:sz w:val="24"/>
          <w:szCs w:val="24"/>
          <w:lang w:val="fr-CA"/>
        </w:rPr>
        <w:t>?</w:t>
      </w:r>
    </w:p>
    <w:p w14:paraId="71AC4C8C" w14:textId="2284BF34" w:rsidR="006E0BD2" w:rsidRPr="00FB7398" w:rsidRDefault="000E7670" w:rsidP="006D7632">
      <w:pPr>
        <w:pStyle w:val="ListParagraph"/>
        <w:numPr>
          <w:ilvl w:val="0"/>
          <w:numId w:val="26"/>
        </w:numPr>
        <w:spacing w:before="120" w:after="120"/>
        <w:ind w:left="360"/>
        <w:contextualSpacing w:val="0"/>
        <w:jc w:val="both"/>
        <w:rPr>
          <w:sz w:val="24"/>
          <w:szCs w:val="24"/>
          <w:lang w:val="fr-CA"/>
        </w:rPr>
      </w:pPr>
      <w:r>
        <w:rPr>
          <w:sz w:val="24"/>
          <w:szCs w:val="24"/>
          <w:lang w:val="fr-CA"/>
        </w:rPr>
        <w:lastRenderedPageBreak/>
        <w:t xml:space="preserve">Comment les mesures de planification préalable et de prévention peuvent-elles être appliquées plus systématiquement pour agir contre les facteurs de </w:t>
      </w:r>
      <w:r w:rsidR="00737542">
        <w:rPr>
          <w:sz w:val="24"/>
          <w:szCs w:val="24"/>
          <w:lang w:val="fr-CA"/>
        </w:rPr>
        <w:t>fragilité</w:t>
      </w:r>
      <w:r w:rsidR="006E0BD2" w:rsidRPr="00FB7398">
        <w:rPr>
          <w:sz w:val="24"/>
          <w:szCs w:val="24"/>
          <w:lang w:val="fr-CA"/>
        </w:rPr>
        <w:t xml:space="preserve"> </w:t>
      </w:r>
      <w:r>
        <w:rPr>
          <w:sz w:val="24"/>
          <w:szCs w:val="24"/>
          <w:lang w:val="fr-CA"/>
        </w:rPr>
        <w:t>et réduire la force de l’</w:t>
      </w:r>
      <w:r w:rsidR="006E0BD2" w:rsidRPr="00FB7398">
        <w:rPr>
          <w:sz w:val="24"/>
          <w:szCs w:val="24"/>
          <w:lang w:val="fr-CA"/>
        </w:rPr>
        <w:t xml:space="preserve">impact </w:t>
      </w:r>
      <w:r>
        <w:rPr>
          <w:sz w:val="24"/>
          <w:szCs w:val="24"/>
          <w:lang w:val="fr-CA"/>
        </w:rPr>
        <w:t xml:space="preserve">sur les </w:t>
      </w:r>
      <w:r w:rsidR="006E0BD2" w:rsidRPr="00FB7398">
        <w:rPr>
          <w:sz w:val="24"/>
          <w:szCs w:val="24"/>
          <w:lang w:val="fr-CA"/>
        </w:rPr>
        <w:t xml:space="preserve">populations </w:t>
      </w:r>
      <w:r>
        <w:rPr>
          <w:sz w:val="24"/>
          <w:szCs w:val="24"/>
          <w:lang w:val="fr-CA"/>
        </w:rPr>
        <w:t>à risque </w:t>
      </w:r>
      <w:r w:rsidR="006E0BD2" w:rsidRPr="00FB7398">
        <w:rPr>
          <w:sz w:val="24"/>
          <w:szCs w:val="24"/>
          <w:lang w:val="fr-CA"/>
        </w:rPr>
        <w:t>?</w:t>
      </w:r>
    </w:p>
    <w:p w14:paraId="0626F4AE" w14:textId="4947257D" w:rsidR="001E0197" w:rsidRPr="00FB7398" w:rsidRDefault="000E7670" w:rsidP="006D7632">
      <w:pPr>
        <w:pStyle w:val="ListParagraph"/>
        <w:numPr>
          <w:ilvl w:val="0"/>
          <w:numId w:val="26"/>
        </w:numPr>
        <w:spacing w:before="120" w:after="120"/>
        <w:ind w:left="360"/>
        <w:contextualSpacing w:val="0"/>
        <w:jc w:val="both"/>
        <w:rPr>
          <w:sz w:val="24"/>
          <w:szCs w:val="24"/>
          <w:lang w:val="fr-CA"/>
        </w:rPr>
      </w:pPr>
      <w:r>
        <w:rPr>
          <w:sz w:val="24"/>
          <w:szCs w:val="24"/>
          <w:lang w:val="fr-CA"/>
        </w:rPr>
        <w:t xml:space="preserve">Quelles sont les possibilités de </w:t>
      </w:r>
      <w:r w:rsidR="001E0197" w:rsidRPr="00FB7398">
        <w:rPr>
          <w:sz w:val="24"/>
          <w:szCs w:val="24"/>
          <w:lang w:val="fr-CA"/>
        </w:rPr>
        <w:t xml:space="preserve">collaboration </w:t>
      </w:r>
      <w:r>
        <w:rPr>
          <w:sz w:val="24"/>
          <w:szCs w:val="24"/>
          <w:lang w:val="fr-CA"/>
        </w:rPr>
        <w:t>en vue de l’adoption d’approches de la programmation sensibles aux situations de conflit </w:t>
      </w:r>
      <w:r w:rsidR="001E0197" w:rsidRPr="00FB7398">
        <w:rPr>
          <w:sz w:val="24"/>
          <w:szCs w:val="24"/>
          <w:lang w:val="fr-CA"/>
        </w:rPr>
        <w:t>?</w:t>
      </w:r>
    </w:p>
    <w:p w14:paraId="3BB1522E" w14:textId="2734A921" w:rsidR="00BF5428" w:rsidRPr="00FB7398" w:rsidRDefault="000E7670" w:rsidP="006D7632">
      <w:pPr>
        <w:pStyle w:val="ListParagraph"/>
        <w:numPr>
          <w:ilvl w:val="0"/>
          <w:numId w:val="26"/>
        </w:numPr>
        <w:spacing w:before="120" w:after="120"/>
        <w:ind w:left="360"/>
        <w:contextualSpacing w:val="0"/>
        <w:jc w:val="both"/>
        <w:rPr>
          <w:sz w:val="24"/>
          <w:szCs w:val="24"/>
          <w:lang w:val="fr-CA"/>
        </w:rPr>
      </w:pPr>
      <w:r>
        <w:rPr>
          <w:sz w:val="24"/>
          <w:szCs w:val="24"/>
          <w:lang w:val="fr-CA"/>
        </w:rPr>
        <w:t xml:space="preserve">Quels sont les aspects de la fragilité liés aux </w:t>
      </w:r>
      <w:proofErr w:type="spellStart"/>
      <w:r>
        <w:rPr>
          <w:sz w:val="24"/>
          <w:szCs w:val="24"/>
          <w:lang w:val="fr-CA"/>
        </w:rPr>
        <w:t>sexospécificités</w:t>
      </w:r>
      <w:proofErr w:type="spellEnd"/>
      <w:r>
        <w:rPr>
          <w:sz w:val="24"/>
          <w:szCs w:val="24"/>
          <w:lang w:val="fr-CA"/>
        </w:rPr>
        <w:t xml:space="preserve"> et aux inégalités et comment peut-on les prendre en compte collectivement pour favoriser la réalisation des o</w:t>
      </w:r>
      <w:r w:rsidR="00785D76">
        <w:rPr>
          <w:sz w:val="24"/>
          <w:szCs w:val="24"/>
          <w:lang w:val="fr-CA"/>
        </w:rPr>
        <w:t>bjectifs de développement durable</w:t>
      </w:r>
      <w:r w:rsidR="009F24AC" w:rsidRPr="00FB7398">
        <w:rPr>
          <w:sz w:val="24"/>
          <w:szCs w:val="24"/>
          <w:lang w:val="fr-CA"/>
        </w:rPr>
        <w:t xml:space="preserve"> </w:t>
      </w:r>
      <w:r>
        <w:rPr>
          <w:sz w:val="24"/>
          <w:szCs w:val="24"/>
          <w:lang w:val="fr-CA"/>
        </w:rPr>
        <w:t>dans la perspective de ne laisser personne en arrière </w:t>
      </w:r>
      <w:r w:rsidR="006E0BD2" w:rsidRPr="00FB7398">
        <w:rPr>
          <w:sz w:val="24"/>
          <w:szCs w:val="24"/>
          <w:lang w:val="fr-CA"/>
        </w:rPr>
        <w:t>?</w:t>
      </w:r>
    </w:p>
    <w:p w14:paraId="51E27E4F" w14:textId="28B078D3" w:rsidR="006E0BD2" w:rsidRPr="00FB7398" w:rsidRDefault="000E7670" w:rsidP="006D7632">
      <w:pPr>
        <w:pStyle w:val="ListParagraph"/>
        <w:numPr>
          <w:ilvl w:val="0"/>
          <w:numId w:val="26"/>
        </w:numPr>
        <w:spacing w:before="120" w:after="120"/>
        <w:ind w:left="360"/>
        <w:contextualSpacing w:val="0"/>
        <w:jc w:val="both"/>
        <w:rPr>
          <w:sz w:val="24"/>
          <w:szCs w:val="24"/>
          <w:lang w:val="fr-CA"/>
        </w:rPr>
      </w:pPr>
      <w:r>
        <w:rPr>
          <w:sz w:val="24"/>
          <w:szCs w:val="24"/>
          <w:lang w:val="fr-CA"/>
        </w:rPr>
        <w:t xml:space="preserve">Comment les investissements dans le bien-être général des enfants peuvent-ils réduire la </w:t>
      </w:r>
      <w:r w:rsidR="00737542">
        <w:rPr>
          <w:sz w:val="24"/>
          <w:szCs w:val="24"/>
          <w:lang w:val="fr-CA"/>
        </w:rPr>
        <w:t>fragilité</w:t>
      </w:r>
      <w:r w:rsidR="00ED5556" w:rsidRPr="00FB7398">
        <w:rPr>
          <w:sz w:val="24"/>
          <w:szCs w:val="24"/>
          <w:lang w:val="fr-CA"/>
        </w:rPr>
        <w:t xml:space="preserve"> </w:t>
      </w:r>
      <w:r>
        <w:rPr>
          <w:sz w:val="24"/>
          <w:szCs w:val="24"/>
          <w:lang w:val="fr-CA"/>
        </w:rPr>
        <w:t>et jeter les fondations d’un avenir meilleur </w:t>
      </w:r>
      <w:r w:rsidR="00232FDE" w:rsidRPr="00FB7398">
        <w:rPr>
          <w:sz w:val="24"/>
          <w:szCs w:val="24"/>
          <w:lang w:val="fr-CA"/>
        </w:rPr>
        <w:t>?</w:t>
      </w:r>
      <w:r w:rsidR="00ED5556" w:rsidRPr="00FB7398">
        <w:rPr>
          <w:sz w:val="24"/>
          <w:szCs w:val="24"/>
          <w:lang w:val="fr-CA"/>
        </w:rPr>
        <w:t xml:space="preserve"> </w:t>
      </w:r>
    </w:p>
    <w:p w14:paraId="58E26A0B" w14:textId="77777777" w:rsidR="00773F41" w:rsidRPr="00FB7398" w:rsidRDefault="00773F41" w:rsidP="00773F41">
      <w:pPr>
        <w:pStyle w:val="ListParagraph"/>
        <w:tabs>
          <w:tab w:val="left" w:pos="450"/>
        </w:tabs>
        <w:ind w:left="0"/>
        <w:jc w:val="both"/>
        <w:rPr>
          <w:bCs/>
          <w:sz w:val="24"/>
          <w:szCs w:val="24"/>
          <w:lang w:val="fr-CA"/>
        </w:rPr>
      </w:pPr>
    </w:p>
    <w:p w14:paraId="010B0AD5" w14:textId="77777777" w:rsidR="00773F41" w:rsidRPr="00FB7398" w:rsidRDefault="00773F41" w:rsidP="00773F41">
      <w:pPr>
        <w:spacing w:after="240" w:line="276" w:lineRule="auto"/>
        <w:jc w:val="center"/>
        <w:rPr>
          <w:rFonts w:eastAsia="Arial"/>
          <w:bCs/>
          <w:sz w:val="22"/>
          <w:szCs w:val="22"/>
          <w:lang w:val="fr-CA"/>
        </w:rPr>
      </w:pPr>
      <w:r w:rsidRPr="00FB7398">
        <w:rPr>
          <w:sz w:val="24"/>
          <w:szCs w:val="24"/>
          <w:lang w:val="fr-CA"/>
        </w:rPr>
        <w:t>_______________</w:t>
      </w:r>
    </w:p>
    <w:p w14:paraId="1C1C76DD" w14:textId="77777777" w:rsidR="00224158" w:rsidRPr="00FB7398" w:rsidRDefault="00224158" w:rsidP="00224158">
      <w:pPr>
        <w:pStyle w:val="ListParagraph"/>
        <w:spacing w:before="120"/>
        <w:ind w:left="360"/>
        <w:contextualSpacing w:val="0"/>
        <w:jc w:val="both"/>
        <w:rPr>
          <w:sz w:val="24"/>
          <w:szCs w:val="24"/>
          <w:lang w:val="fr-CA"/>
        </w:rPr>
      </w:pPr>
    </w:p>
    <w:sectPr w:rsidR="00224158" w:rsidRPr="00FB7398" w:rsidSect="00C86395">
      <w:headerReference w:type="default" r:id="rId17"/>
      <w:footerReference w:type="default" r:id="rId18"/>
      <w:pgSz w:w="12240" w:h="15840"/>
      <w:pgMar w:top="1260" w:right="1440" w:bottom="1080" w:left="1440" w:header="720" w:footer="34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AED8A" w14:textId="77777777" w:rsidR="00BD6681" w:rsidRDefault="00BD6681" w:rsidP="007F0878">
      <w:r>
        <w:separator/>
      </w:r>
    </w:p>
  </w:endnote>
  <w:endnote w:type="continuationSeparator" w:id="0">
    <w:p w14:paraId="7B1D2D60" w14:textId="77777777" w:rsidR="00BD6681" w:rsidRDefault="00BD6681" w:rsidP="007F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297705"/>
      <w:docPartObj>
        <w:docPartGallery w:val="Page Numbers (Bottom of Page)"/>
        <w:docPartUnique/>
      </w:docPartObj>
    </w:sdtPr>
    <w:sdtEndPr>
      <w:rPr>
        <w:noProof/>
      </w:rPr>
    </w:sdtEndPr>
    <w:sdtContent>
      <w:p w14:paraId="6B99C743" w14:textId="5D02F991" w:rsidR="00A23632" w:rsidRDefault="00A23632">
        <w:pPr>
          <w:pStyle w:val="Footer"/>
          <w:jc w:val="center"/>
        </w:pPr>
        <w:r>
          <w:fldChar w:fldCharType="begin"/>
        </w:r>
        <w:r>
          <w:instrText xml:space="preserve"> PAGE   \* MERGEFORMAT </w:instrText>
        </w:r>
        <w:r>
          <w:fldChar w:fldCharType="separate"/>
        </w:r>
        <w:r w:rsidR="00B13569">
          <w:rPr>
            <w:noProof/>
          </w:rPr>
          <w:t>11</w:t>
        </w:r>
        <w:r>
          <w:rPr>
            <w:noProof/>
          </w:rPr>
          <w:fldChar w:fldCharType="end"/>
        </w:r>
      </w:p>
    </w:sdtContent>
  </w:sdt>
  <w:p w14:paraId="057E498F" w14:textId="77777777" w:rsidR="00A23632" w:rsidRDefault="00A2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B6259" w14:textId="77777777" w:rsidR="00BD6681" w:rsidRDefault="00BD6681" w:rsidP="007F0878">
      <w:r>
        <w:separator/>
      </w:r>
    </w:p>
  </w:footnote>
  <w:footnote w:type="continuationSeparator" w:id="0">
    <w:p w14:paraId="787C0AD2" w14:textId="77777777" w:rsidR="00BD6681" w:rsidRDefault="00BD6681" w:rsidP="007F0878">
      <w:r>
        <w:continuationSeparator/>
      </w:r>
    </w:p>
  </w:footnote>
  <w:footnote w:id="1">
    <w:p w14:paraId="4E88C757" w14:textId="7F5B35B4" w:rsidR="00A23632" w:rsidRPr="000F349F" w:rsidRDefault="00A23632" w:rsidP="007653F1">
      <w:pPr>
        <w:pStyle w:val="FootnoteText"/>
        <w:rPr>
          <w:i/>
          <w:sz w:val="18"/>
          <w:szCs w:val="18"/>
          <w:lang w:val="fr-CA"/>
        </w:rPr>
      </w:pPr>
      <w:r w:rsidRPr="000F349F">
        <w:rPr>
          <w:rStyle w:val="FootnoteReference"/>
          <w:sz w:val="18"/>
          <w:szCs w:val="18"/>
          <w:lang w:val="fr-CA"/>
        </w:rPr>
        <w:footnoteRef/>
      </w:r>
      <w:r w:rsidRPr="000F349F">
        <w:rPr>
          <w:sz w:val="18"/>
          <w:szCs w:val="18"/>
          <w:lang w:val="fr-CA"/>
        </w:rPr>
        <w:t xml:space="preserve"> OECD </w:t>
      </w:r>
      <w:proofErr w:type="spellStart"/>
      <w:r w:rsidRPr="000F349F">
        <w:rPr>
          <w:sz w:val="18"/>
          <w:szCs w:val="18"/>
          <w:lang w:val="fr-CA"/>
        </w:rPr>
        <w:t>draft</w:t>
      </w:r>
      <w:proofErr w:type="spellEnd"/>
      <w:r w:rsidRPr="000F349F">
        <w:rPr>
          <w:sz w:val="18"/>
          <w:szCs w:val="18"/>
          <w:lang w:val="fr-CA"/>
        </w:rPr>
        <w:t xml:space="preserve"> </w:t>
      </w:r>
      <w:proofErr w:type="spellStart"/>
      <w:r w:rsidRPr="000F349F">
        <w:rPr>
          <w:sz w:val="18"/>
          <w:szCs w:val="18"/>
          <w:lang w:val="fr-CA"/>
        </w:rPr>
        <w:t>working</w:t>
      </w:r>
      <w:proofErr w:type="spellEnd"/>
      <w:r w:rsidRPr="000F349F">
        <w:rPr>
          <w:sz w:val="18"/>
          <w:szCs w:val="18"/>
          <w:lang w:val="fr-CA"/>
        </w:rPr>
        <w:t xml:space="preserve"> </w:t>
      </w:r>
      <w:proofErr w:type="spellStart"/>
      <w:r w:rsidRPr="000F349F">
        <w:rPr>
          <w:sz w:val="18"/>
          <w:szCs w:val="18"/>
          <w:lang w:val="fr-CA"/>
        </w:rPr>
        <w:t>paper</w:t>
      </w:r>
      <w:proofErr w:type="spellEnd"/>
      <w:r w:rsidRPr="000F349F">
        <w:rPr>
          <w:sz w:val="18"/>
          <w:szCs w:val="18"/>
          <w:lang w:val="fr-CA"/>
        </w:rPr>
        <w:t xml:space="preserve">, </w:t>
      </w:r>
      <w:hyperlink r:id="rId1" w:history="1">
        <w:proofErr w:type="spellStart"/>
        <w:r w:rsidRPr="000F349F">
          <w:rPr>
            <w:rStyle w:val="Hyperlink"/>
            <w:i/>
            <w:sz w:val="18"/>
            <w:szCs w:val="18"/>
            <w:lang w:val="fr-CA"/>
          </w:rPr>
          <w:t>Towards</w:t>
        </w:r>
        <w:proofErr w:type="spellEnd"/>
        <w:r w:rsidRPr="000F349F">
          <w:rPr>
            <w:rStyle w:val="Hyperlink"/>
            <w:i/>
            <w:sz w:val="18"/>
            <w:szCs w:val="18"/>
            <w:lang w:val="fr-CA"/>
          </w:rPr>
          <w:t xml:space="preserve"> a </w:t>
        </w:r>
        <w:proofErr w:type="spellStart"/>
        <w:r w:rsidRPr="000F349F">
          <w:rPr>
            <w:rStyle w:val="Hyperlink"/>
            <w:i/>
            <w:sz w:val="18"/>
            <w:szCs w:val="18"/>
            <w:lang w:val="fr-CA"/>
          </w:rPr>
          <w:t>multidimensional</w:t>
        </w:r>
        <w:proofErr w:type="spellEnd"/>
        <w:r w:rsidRPr="000F349F">
          <w:rPr>
            <w:rStyle w:val="Hyperlink"/>
            <w:i/>
            <w:sz w:val="18"/>
            <w:szCs w:val="18"/>
            <w:lang w:val="fr-CA"/>
          </w:rPr>
          <w:t xml:space="preserve"> concept of </w:t>
        </w:r>
        <w:proofErr w:type="spellStart"/>
        <w:r w:rsidRPr="000F349F">
          <w:rPr>
            <w:rStyle w:val="Hyperlink"/>
            <w:i/>
            <w:sz w:val="18"/>
            <w:szCs w:val="18"/>
            <w:lang w:val="fr-CA"/>
          </w:rPr>
          <w:t>fragility</w:t>
        </w:r>
        <w:proofErr w:type="spellEnd"/>
        <w:r w:rsidRPr="000F349F">
          <w:rPr>
            <w:rStyle w:val="Hyperlink"/>
            <w:sz w:val="18"/>
            <w:szCs w:val="18"/>
            <w:lang w:val="fr-CA"/>
          </w:rPr>
          <w:t xml:space="preserve">, </w:t>
        </w:r>
        <w:proofErr w:type="spellStart"/>
        <w:r w:rsidRPr="000F349F">
          <w:rPr>
            <w:rStyle w:val="Hyperlink"/>
            <w:sz w:val="18"/>
            <w:szCs w:val="18"/>
            <w:lang w:val="fr-CA"/>
          </w:rPr>
          <w:t>January</w:t>
        </w:r>
        <w:proofErr w:type="spellEnd"/>
        <w:r w:rsidRPr="000F349F">
          <w:rPr>
            <w:rStyle w:val="Hyperlink"/>
            <w:sz w:val="18"/>
            <w:szCs w:val="18"/>
            <w:lang w:val="fr-CA"/>
          </w:rPr>
          <w:t xml:space="preserve"> 2016</w:t>
        </w:r>
        <w:r w:rsidRPr="000F349F">
          <w:rPr>
            <w:rStyle w:val="Hyperlink"/>
            <w:i/>
            <w:sz w:val="18"/>
            <w:szCs w:val="18"/>
            <w:lang w:val="fr-CA"/>
          </w:rPr>
          <w:t>.</w:t>
        </w:r>
      </w:hyperlink>
    </w:p>
    <w:p w14:paraId="277BA6F7" w14:textId="77777777" w:rsidR="00A23632" w:rsidRPr="000F349F" w:rsidRDefault="00A23632" w:rsidP="007653F1">
      <w:pPr>
        <w:pStyle w:val="FootnoteText"/>
        <w:rPr>
          <w:sz w:val="18"/>
          <w:szCs w:val="18"/>
          <w:lang w:val="fr-CA"/>
        </w:rPr>
      </w:pPr>
    </w:p>
  </w:footnote>
  <w:footnote w:id="2">
    <w:p w14:paraId="70544106" w14:textId="363BD885" w:rsidR="00A23632" w:rsidRPr="000F349F" w:rsidRDefault="00A23632" w:rsidP="009C5E07">
      <w:pPr>
        <w:pStyle w:val="FootnoteText"/>
        <w:rPr>
          <w:sz w:val="18"/>
          <w:szCs w:val="18"/>
          <w:lang w:val="fr-CA"/>
        </w:rPr>
      </w:pPr>
      <w:r w:rsidRPr="000F349F">
        <w:rPr>
          <w:rStyle w:val="FootnoteReference"/>
          <w:sz w:val="18"/>
          <w:szCs w:val="18"/>
          <w:lang w:val="fr-CA"/>
        </w:rPr>
        <w:footnoteRef/>
      </w:r>
      <w:r w:rsidRPr="000F349F">
        <w:rPr>
          <w:sz w:val="18"/>
          <w:szCs w:val="18"/>
          <w:lang w:val="fr-CA"/>
        </w:rPr>
        <w:t xml:space="preserve"> </w:t>
      </w:r>
      <w:hyperlink r:id="rId2" w:history="1">
        <w:r w:rsidRPr="000F349F">
          <w:rPr>
            <w:rStyle w:val="Hyperlink"/>
            <w:i/>
            <w:sz w:val="18"/>
            <w:szCs w:val="18"/>
            <w:lang w:val="fr-CA"/>
          </w:rPr>
          <w:t>High-</w:t>
        </w:r>
        <w:proofErr w:type="spellStart"/>
        <w:r w:rsidRPr="000F349F">
          <w:rPr>
            <w:rStyle w:val="Hyperlink"/>
            <w:i/>
            <w:sz w:val="18"/>
            <w:szCs w:val="18"/>
            <w:lang w:val="fr-CA"/>
          </w:rPr>
          <w:t>Level</w:t>
        </w:r>
        <w:proofErr w:type="spellEnd"/>
        <w:r w:rsidRPr="000F349F">
          <w:rPr>
            <w:rStyle w:val="Hyperlink"/>
            <w:i/>
            <w:sz w:val="18"/>
            <w:szCs w:val="18"/>
            <w:lang w:val="fr-CA"/>
          </w:rPr>
          <w:t xml:space="preserve"> Panel on </w:t>
        </w:r>
        <w:proofErr w:type="spellStart"/>
        <w:r w:rsidRPr="000F349F">
          <w:rPr>
            <w:rStyle w:val="Hyperlink"/>
            <w:i/>
            <w:sz w:val="18"/>
            <w:szCs w:val="18"/>
            <w:lang w:val="fr-CA"/>
          </w:rPr>
          <w:t>Humanitarian</w:t>
        </w:r>
        <w:proofErr w:type="spellEnd"/>
        <w:r w:rsidRPr="000F349F">
          <w:rPr>
            <w:rStyle w:val="Hyperlink"/>
            <w:i/>
            <w:sz w:val="18"/>
            <w:szCs w:val="18"/>
            <w:lang w:val="fr-CA"/>
          </w:rPr>
          <w:t xml:space="preserve"> </w:t>
        </w:r>
        <w:proofErr w:type="spellStart"/>
        <w:r w:rsidRPr="000F349F">
          <w:rPr>
            <w:rStyle w:val="Hyperlink"/>
            <w:i/>
            <w:sz w:val="18"/>
            <w:szCs w:val="18"/>
            <w:lang w:val="fr-CA"/>
          </w:rPr>
          <w:t>Financing</w:t>
        </w:r>
        <w:proofErr w:type="spellEnd"/>
        <w:r w:rsidRPr="000F349F">
          <w:rPr>
            <w:rStyle w:val="Hyperlink"/>
            <w:i/>
            <w:sz w:val="18"/>
            <w:szCs w:val="18"/>
            <w:lang w:val="fr-CA"/>
          </w:rPr>
          <w:t xml:space="preserve"> Report to the </w:t>
        </w:r>
        <w:proofErr w:type="spellStart"/>
        <w:r w:rsidRPr="000F349F">
          <w:rPr>
            <w:rStyle w:val="Hyperlink"/>
            <w:i/>
            <w:sz w:val="18"/>
            <w:szCs w:val="18"/>
            <w:lang w:val="fr-CA"/>
          </w:rPr>
          <w:t>Secretary</w:t>
        </w:r>
        <w:proofErr w:type="spellEnd"/>
        <w:r w:rsidRPr="000F349F">
          <w:rPr>
            <w:rStyle w:val="Hyperlink"/>
            <w:i/>
            <w:sz w:val="18"/>
            <w:szCs w:val="18"/>
            <w:lang w:val="fr-CA"/>
          </w:rPr>
          <w:t>-General</w:t>
        </w:r>
        <w:r w:rsidRPr="000F349F">
          <w:rPr>
            <w:rStyle w:val="Hyperlink"/>
            <w:sz w:val="18"/>
            <w:szCs w:val="18"/>
            <w:lang w:val="fr-CA"/>
          </w:rPr>
          <w:t xml:space="preserve">: </w:t>
        </w:r>
        <w:proofErr w:type="spellStart"/>
        <w:r w:rsidRPr="000F349F">
          <w:rPr>
            <w:rStyle w:val="Hyperlink"/>
            <w:i/>
            <w:sz w:val="18"/>
            <w:szCs w:val="18"/>
            <w:lang w:val="fr-CA"/>
          </w:rPr>
          <w:t>Too</w:t>
        </w:r>
        <w:proofErr w:type="spellEnd"/>
        <w:r w:rsidRPr="000F349F">
          <w:rPr>
            <w:rStyle w:val="Hyperlink"/>
            <w:i/>
            <w:sz w:val="18"/>
            <w:szCs w:val="18"/>
            <w:lang w:val="fr-CA"/>
          </w:rPr>
          <w:t xml:space="preserve"> Important to </w:t>
        </w:r>
        <w:proofErr w:type="spellStart"/>
        <w:r w:rsidRPr="000F349F">
          <w:rPr>
            <w:rStyle w:val="Hyperlink"/>
            <w:i/>
            <w:sz w:val="18"/>
            <w:szCs w:val="18"/>
            <w:lang w:val="fr-CA"/>
          </w:rPr>
          <w:t>fail</w:t>
        </w:r>
        <w:proofErr w:type="spellEnd"/>
        <w:r w:rsidRPr="000F349F">
          <w:rPr>
            <w:rStyle w:val="Hyperlink"/>
            <w:i/>
            <w:sz w:val="18"/>
            <w:szCs w:val="18"/>
            <w:lang w:val="fr-CA"/>
          </w:rPr>
          <w:t>—</w:t>
        </w:r>
        <w:proofErr w:type="spellStart"/>
        <w:r w:rsidRPr="000F349F">
          <w:rPr>
            <w:rStyle w:val="Hyperlink"/>
            <w:i/>
            <w:sz w:val="18"/>
            <w:szCs w:val="18"/>
            <w:lang w:val="fr-CA"/>
          </w:rPr>
          <w:t>addressing</w:t>
        </w:r>
        <w:proofErr w:type="spellEnd"/>
        <w:r w:rsidRPr="000F349F">
          <w:rPr>
            <w:rStyle w:val="Hyperlink"/>
            <w:i/>
            <w:sz w:val="18"/>
            <w:szCs w:val="18"/>
            <w:lang w:val="fr-CA"/>
          </w:rPr>
          <w:t xml:space="preserve"> the </w:t>
        </w:r>
        <w:proofErr w:type="spellStart"/>
        <w:r w:rsidRPr="000F349F">
          <w:rPr>
            <w:rStyle w:val="Hyperlink"/>
            <w:i/>
            <w:sz w:val="18"/>
            <w:szCs w:val="18"/>
            <w:lang w:val="fr-CA"/>
          </w:rPr>
          <w:t>humanitarian</w:t>
        </w:r>
        <w:proofErr w:type="spellEnd"/>
        <w:r w:rsidRPr="000F349F">
          <w:rPr>
            <w:rStyle w:val="Hyperlink"/>
            <w:i/>
            <w:sz w:val="18"/>
            <w:szCs w:val="18"/>
            <w:lang w:val="fr-CA"/>
          </w:rPr>
          <w:t xml:space="preserve"> </w:t>
        </w:r>
        <w:proofErr w:type="spellStart"/>
        <w:r w:rsidRPr="000F349F">
          <w:rPr>
            <w:rStyle w:val="Hyperlink"/>
            <w:i/>
            <w:sz w:val="18"/>
            <w:szCs w:val="18"/>
            <w:lang w:val="fr-CA"/>
          </w:rPr>
          <w:t>financing</w:t>
        </w:r>
        <w:proofErr w:type="spellEnd"/>
        <w:r w:rsidRPr="000F349F">
          <w:rPr>
            <w:rStyle w:val="Hyperlink"/>
            <w:i/>
            <w:sz w:val="18"/>
            <w:szCs w:val="18"/>
            <w:lang w:val="fr-CA"/>
          </w:rPr>
          <w:t xml:space="preserve"> gap</w:t>
        </w:r>
        <w:r w:rsidRPr="000F349F">
          <w:rPr>
            <w:rStyle w:val="Hyperlink"/>
            <w:sz w:val="18"/>
            <w:szCs w:val="18"/>
            <w:lang w:val="fr-CA"/>
          </w:rPr>
          <w:t>,</w:t>
        </w:r>
      </w:hyperlink>
      <w:r w:rsidRPr="000F349F">
        <w:rPr>
          <w:sz w:val="18"/>
          <w:szCs w:val="18"/>
          <w:lang w:val="fr-CA"/>
        </w:rPr>
        <w:t xml:space="preserve"> </w:t>
      </w:r>
      <w:proofErr w:type="spellStart"/>
      <w:r w:rsidRPr="000F349F">
        <w:rPr>
          <w:sz w:val="18"/>
          <w:szCs w:val="18"/>
          <w:lang w:val="fr-CA"/>
        </w:rPr>
        <w:t>January</w:t>
      </w:r>
      <w:proofErr w:type="spellEnd"/>
      <w:r w:rsidRPr="000F349F">
        <w:rPr>
          <w:sz w:val="18"/>
          <w:szCs w:val="18"/>
          <w:lang w:val="fr-CA"/>
        </w:rPr>
        <w:t xml:space="preserve"> 2016, p. 5.</w:t>
      </w:r>
    </w:p>
    <w:p w14:paraId="4DC10CED" w14:textId="77777777" w:rsidR="00A23632" w:rsidRPr="000F349F" w:rsidRDefault="00A23632" w:rsidP="009C5E07">
      <w:pPr>
        <w:pStyle w:val="FootnoteText"/>
        <w:rPr>
          <w:sz w:val="18"/>
          <w:szCs w:val="18"/>
          <w:lang w:val="fr-CA"/>
        </w:rPr>
      </w:pPr>
    </w:p>
  </w:footnote>
  <w:footnote w:id="3">
    <w:p w14:paraId="6B4F7D03" w14:textId="7FDA9E88" w:rsidR="00A23632" w:rsidRPr="000F349F" w:rsidRDefault="00A23632" w:rsidP="0058441F">
      <w:pPr>
        <w:pStyle w:val="FootnoteText"/>
        <w:rPr>
          <w:sz w:val="18"/>
          <w:szCs w:val="18"/>
          <w:lang w:val="fr-CA"/>
        </w:rPr>
      </w:pPr>
      <w:r w:rsidRPr="000F349F">
        <w:rPr>
          <w:rStyle w:val="FootnoteReference"/>
          <w:sz w:val="18"/>
          <w:szCs w:val="18"/>
          <w:lang w:val="fr-CA"/>
        </w:rPr>
        <w:footnoteRef/>
      </w:r>
      <w:r w:rsidRPr="000F349F">
        <w:rPr>
          <w:sz w:val="18"/>
          <w:szCs w:val="18"/>
          <w:lang w:val="fr-CA"/>
        </w:rPr>
        <w:t xml:space="preserve"> United Nations, </w:t>
      </w:r>
      <w:hyperlink r:id="rId3" w:history="1">
        <w:r w:rsidRPr="000F349F">
          <w:rPr>
            <w:rStyle w:val="Hyperlink"/>
            <w:i/>
            <w:sz w:val="18"/>
            <w:szCs w:val="18"/>
            <w:lang w:val="fr-CA"/>
          </w:rPr>
          <w:t xml:space="preserve">One </w:t>
        </w:r>
        <w:proofErr w:type="spellStart"/>
        <w:r w:rsidRPr="000F349F">
          <w:rPr>
            <w:rStyle w:val="Hyperlink"/>
            <w:i/>
            <w:sz w:val="18"/>
            <w:szCs w:val="18"/>
            <w:lang w:val="fr-CA"/>
          </w:rPr>
          <w:t>Humanity</w:t>
        </w:r>
        <w:proofErr w:type="spellEnd"/>
        <w:r w:rsidRPr="000F349F">
          <w:rPr>
            <w:rStyle w:val="Hyperlink"/>
            <w:i/>
            <w:sz w:val="18"/>
            <w:szCs w:val="18"/>
            <w:lang w:val="fr-CA"/>
          </w:rPr>
          <w:t xml:space="preserve"> </w:t>
        </w:r>
        <w:proofErr w:type="spellStart"/>
        <w:r w:rsidRPr="000F349F">
          <w:rPr>
            <w:rStyle w:val="Hyperlink"/>
            <w:i/>
            <w:sz w:val="18"/>
            <w:szCs w:val="18"/>
            <w:lang w:val="fr-CA"/>
          </w:rPr>
          <w:t>Shared</w:t>
        </w:r>
        <w:proofErr w:type="spellEnd"/>
        <w:r w:rsidRPr="000F349F">
          <w:rPr>
            <w:rStyle w:val="Hyperlink"/>
            <w:i/>
            <w:sz w:val="18"/>
            <w:szCs w:val="18"/>
            <w:lang w:val="fr-CA"/>
          </w:rPr>
          <w:t xml:space="preserve"> </w:t>
        </w:r>
        <w:proofErr w:type="spellStart"/>
        <w:r w:rsidRPr="000F349F">
          <w:rPr>
            <w:rStyle w:val="Hyperlink"/>
            <w:i/>
            <w:sz w:val="18"/>
            <w:szCs w:val="18"/>
            <w:lang w:val="fr-CA"/>
          </w:rPr>
          <w:t>Responsibility</w:t>
        </w:r>
        <w:proofErr w:type="spellEnd"/>
        <w:r w:rsidRPr="000F349F">
          <w:rPr>
            <w:rStyle w:val="Hyperlink"/>
            <w:i/>
            <w:sz w:val="18"/>
            <w:szCs w:val="18"/>
            <w:lang w:val="fr-CA"/>
          </w:rPr>
          <w:t xml:space="preserve">: Report of the United Nations </w:t>
        </w:r>
        <w:proofErr w:type="spellStart"/>
        <w:r w:rsidRPr="000F349F">
          <w:rPr>
            <w:rStyle w:val="Hyperlink"/>
            <w:i/>
            <w:sz w:val="18"/>
            <w:szCs w:val="18"/>
            <w:lang w:val="fr-CA"/>
          </w:rPr>
          <w:t>Secretary</w:t>
        </w:r>
        <w:proofErr w:type="spellEnd"/>
        <w:r w:rsidRPr="000F349F">
          <w:rPr>
            <w:rStyle w:val="Hyperlink"/>
            <w:i/>
            <w:sz w:val="18"/>
            <w:szCs w:val="18"/>
            <w:lang w:val="fr-CA"/>
          </w:rPr>
          <w:t xml:space="preserve">-General for the World </w:t>
        </w:r>
        <w:proofErr w:type="spellStart"/>
        <w:r w:rsidRPr="000F349F">
          <w:rPr>
            <w:rStyle w:val="Hyperlink"/>
            <w:i/>
            <w:sz w:val="18"/>
            <w:szCs w:val="18"/>
            <w:lang w:val="fr-CA"/>
          </w:rPr>
          <w:t>Humanitarian</w:t>
        </w:r>
        <w:proofErr w:type="spellEnd"/>
        <w:r w:rsidRPr="000F349F">
          <w:rPr>
            <w:rStyle w:val="Hyperlink"/>
            <w:i/>
            <w:sz w:val="18"/>
            <w:szCs w:val="18"/>
            <w:lang w:val="fr-CA"/>
          </w:rPr>
          <w:t xml:space="preserve"> </w:t>
        </w:r>
        <w:proofErr w:type="spellStart"/>
        <w:r w:rsidRPr="000F349F">
          <w:rPr>
            <w:rStyle w:val="Hyperlink"/>
            <w:i/>
            <w:sz w:val="18"/>
            <w:szCs w:val="18"/>
            <w:lang w:val="fr-CA"/>
          </w:rPr>
          <w:t>Summit</w:t>
        </w:r>
        <w:proofErr w:type="spellEnd"/>
      </w:hyperlink>
      <w:r w:rsidRPr="000F349F">
        <w:rPr>
          <w:i/>
          <w:sz w:val="18"/>
          <w:szCs w:val="18"/>
          <w:lang w:val="fr-CA"/>
        </w:rPr>
        <w:t>.</w:t>
      </w:r>
    </w:p>
  </w:footnote>
  <w:footnote w:id="4">
    <w:p w14:paraId="36A3519E" w14:textId="77777777" w:rsidR="00A23632" w:rsidRPr="000F349F" w:rsidRDefault="00A23632" w:rsidP="009C5E07">
      <w:pPr>
        <w:pStyle w:val="FootnoteText"/>
        <w:rPr>
          <w:sz w:val="18"/>
          <w:szCs w:val="18"/>
          <w:lang w:val="fr-CA"/>
        </w:rPr>
      </w:pPr>
      <w:r w:rsidRPr="000F349F">
        <w:rPr>
          <w:rStyle w:val="FootnoteReference"/>
          <w:sz w:val="18"/>
          <w:szCs w:val="18"/>
          <w:lang w:val="fr-CA"/>
        </w:rPr>
        <w:footnoteRef/>
      </w:r>
      <w:r w:rsidRPr="000F349F">
        <w:rPr>
          <w:sz w:val="18"/>
          <w:szCs w:val="18"/>
          <w:lang w:val="fr-CA"/>
        </w:rPr>
        <w:t xml:space="preserve"> United Nations </w:t>
      </w:r>
      <w:proofErr w:type="spellStart"/>
      <w:r w:rsidRPr="000F349F">
        <w:rPr>
          <w:sz w:val="18"/>
          <w:szCs w:val="18"/>
          <w:lang w:val="fr-CA"/>
        </w:rPr>
        <w:t>Development</w:t>
      </w:r>
      <w:proofErr w:type="spellEnd"/>
      <w:r w:rsidRPr="000F349F">
        <w:rPr>
          <w:sz w:val="18"/>
          <w:szCs w:val="18"/>
          <w:lang w:val="fr-CA"/>
        </w:rPr>
        <w:t xml:space="preserve"> Group, ‘</w:t>
      </w:r>
      <w:hyperlink r:id="rId4" w:history="1">
        <w:r w:rsidRPr="000F349F">
          <w:rPr>
            <w:rStyle w:val="Hyperlink"/>
            <w:sz w:val="18"/>
            <w:szCs w:val="18"/>
            <w:lang w:val="fr-CA"/>
          </w:rPr>
          <w:t xml:space="preserve">Support to </w:t>
        </w:r>
        <w:proofErr w:type="spellStart"/>
        <w:r w:rsidRPr="000F349F">
          <w:rPr>
            <w:rStyle w:val="Hyperlink"/>
            <w:sz w:val="18"/>
            <w:szCs w:val="18"/>
            <w:lang w:val="fr-CA"/>
          </w:rPr>
          <w:t>Resident</w:t>
        </w:r>
        <w:proofErr w:type="spellEnd"/>
        <w:r w:rsidRPr="000F349F">
          <w:rPr>
            <w:rStyle w:val="Hyperlink"/>
            <w:sz w:val="18"/>
            <w:szCs w:val="18"/>
            <w:lang w:val="fr-CA"/>
          </w:rPr>
          <w:t xml:space="preserve"> </w:t>
        </w:r>
        <w:proofErr w:type="spellStart"/>
        <w:r w:rsidRPr="000F349F">
          <w:rPr>
            <w:rStyle w:val="Hyperlink"/>
            <w:sz w:val="18"/>
            <w:szCs w:val="18"/>
            <w:lang w:val="fr-CA"/>
          </w:rPr>
          <w:t>Coordinators</w:t>
        </w:r>
        <w:proofErr w:type="spellEnd"/>
        <w:r w:rsidRPr="000F349F">
          <w:rPr>
            <w:rStyle w:val="Hyperlink"/>
            <w:sz w:val="18"/>
            <w:szCs w:val="18"/>
            <w:lang w:val="fr-CA"/>
          </w:rPr>
          <w:t xml:space="preserve"> and UN Country Teams</w:t>
        </w:r>
      </w:hyperlink>
      <w:r w:rsidRPr="000F349F">
        <w:rPr>
          <w:sz w:val="18"/>
          <w:szCs w:val="18"/>
          <w:lang w:val="fr-CA"/>
        </w:rPr>
        <w:t>’.</w:t>
      </w:r>
    </w:p>
    <w:p w14:paraId="5E6CFD29" w14:textId="327EF058" w:rsidR="00A23632" w:rsidRPr="000F349F" w:rsidRDefault="00A23632" w:rsidP="009C5E07">
      <w:pPr>
        <w:pStyle w:val="FootnoteText"/>
        <w:rPr>
          <w:sz w:val="18"/>
          <w:szCs w:val="18"/>
          <w:lang w:val="fr-CA"/>
        </w:rPr>
      </w:pPr>
      <w:r w:rsidRPr="000F349F">
        <w:rPr>
          <w:sz w:val="18"/>
          <w:szCs w:val="18"/>
          <w:lang w:val="fr-CA"/>
        </w:rPr>
        <w:t xml:space="preserve"> </w:t>
      </w:r>
    </w:p>
  </w:footnote>
  <w:footnote w:id="5">
    <w:p w14:paraId="38C4F967" w14:textId="2D35B52A" w:rsidR="00A23632" w:rsidRPr="000F349F" w:rsidRDefault="00A23632" w:rsidP="001C179B">
      <w:pPr>
        <w:jc w:val="both"/>
        <w:rPr>
          <w:sz w:val="18"/>
          <w:szCs w:val="18"/>
          <w:lang w:val="fr-CA"/>
        </w:rPr>
      </w:pPr>
      <w:r w:rsidRPr="000F349F">
        <w:rPr>
          <w:rStyle w:val="FootnoteReference"/>
          <w:sz w:val="18"/>
          <w:szCs w:val="18"/>
          <w:lang w:val="fr-CA"/>
        </w:rPr>
        <w:footnoteRef/>
      </w:r>
      <w:r w:rsidRPr="000F349F">
        <w:rPr>
          <w:sz w:val="18"/>
          <w:szCs w:val="18"/>
          <w:lang w:val="fr-CA"/>
        </w:rPr>
        <w:t xml:space="preserve"> Cette initiative a été présentée par le PNUD, par l’entremise du Groupe de travail des Nations Unies sur les questions de transition et toutes les entités de l’Organisation ont été invitées à collaborer à sa mise en œuvre. L’initiative, sur laquelle des consultations sont encore en cours, vise à aider les pays en situation de fragilité : a) à intégrer le Programme 2030 dans leurs stratégies, politiques et programmes de développement, en tenant compte de la dynamique en constante évolution des situations de fragilité; b) à renforcer les capacités d’exécution et de suivi; c) à identifier les facteurs de fragilité et de conflit violent ainsi que les autres risques pesant sur la réalisation des objectifs de développement durable et à appuyer des programmes ciblés visant à les éliminer, en commençant par réaliser les objectifs de consolidation de la paix et de renforcement de l’État du New Deal; d) à identifier les goulets d’étranglement et les facteurs favorables à la réalisation des objectifs de développement durable, et à élaborer une approche stratégique et par étapes de cette réalisation qui reflète les spécificités locales de la situation; e) à assurer la coordination du soutien des donateurs et à mettre les partenaires des pays en mesure de mobiliser les ressources nécessaires à la réalisation des objectifs de développement durable prioritaires; et f) à obtenir tout autre soutien pertinent </w:t>
      </w:r>
      <w:r w:rsidR="0016069D" w:rsidRPr="000F349F">
        <w:rPr>
          <w:sz w:val="18"/>
          <w:szCs w:val="18"/>
          <w:lang w:val="fr-CA"/>
        </w:rPr>
        <w:t>qu’ils</w:t>
      </w:r>
      <w:r w:rsidRPr="000F349F">
        <w:rPr>
          <w:sz w:val="18"/>
          <w:szCs w:val="18"/>
          <w:lang w:val="fr-CA"/>
        </w:rPr>
        <w:t xml:space="preserve"> pourraient demander. </w:t>
      </w:r>
    </w:p>
    <w:p w14:paraId="3E93C411" w14:textId="301D6AA2" w:rsidR="00A23632" w:rsidRPr="000F349F" w:rsidRDefault="00A23632">
      <w:pPr>
        <w:pStyle w:val="FootnoteText"/>
        <w:rPr>
          <w:lang w:val="fr-CA"/>
        </w:rPr>
      </w:pPr>
    </w:p>
  </w:footnote>
  <w:footnote w:id="6">
    <w:p w14:paraId="55CB35F7" w14:textId="2774B445" w:rsidR="00A23632" w:rsidRPr="000F349F" w:rsidRDefault="00A23632" w:rsidP="0058441F">
      <w:pPr>
        <w:pStyle w:val="FootnoteText"/>
        <w:rPr>
          <w:sz w:val="18"/>
          <w:szCs w:val="18"/>
          <w:lang w:val="fr-CA"/>
        </w:rPr>
      </w:pPr>
      <w:r w:rsidRPr="000F349F">
        <w:rPr>
          <w:rStyle w:val="FootnoteReference"/>
          <w:sz w:val="18"/>
          <w:szCs w:val="18"/>
          <w:lang w:val="fr-CA"/>
        </w:rPr>
        <w:footnoteRef/>
      </w:r>
      <w:r w:rsidRPr="000F349F">
        <w:rPr>
          <w:sz w:val="18"/>
          <w:szCs w:val="18"/>
          <w:lang w:val="fr-CA"/>
        </w:rPr>
        <w:t xml:space="preserve"> La télédétection n’est pas exacte à 100 %. Certaines valeurs provenant de la République arabe syrienne ont indiqué que le taux d’exactitude de l’infrastructure de télédétection  n’était que de 30 %. Par exemple, les hôpitaux signalés comme ayant été endommagés ou détruits n’avaient été en fait que partiellement construits et n’avaient jamais été ouverts; de même, il est impossible de déterminer l’état de composantes d’infrastructure telles que les turbines électriques en examinant l’état des bâtiments où elles se trouvent.</w:t>
      </w:r>
    </w:p>
  </w:footnote>
  <w:footnote w:id="7">
    <w:p w14:paraId="5BE87D3A" w14:textId="5586E2B5" w:rsidR="00A23632" w:rsidRPr="000F349F" w:rsidRDefault="00A23632" w:rsidP="0058441F">
      <w:pPr>
        <w:pStyle w:val="FootnoteText"/>
        <w:rPr>
          <w:sz w:val="18"/>
          <w:szCs w:val="18"/>
          <w:lang w:val="fr-CA"/>
        </w:rPr>
      </w:pPr>
      <w:r w:rsidRPr="000F349F">
        <w:rPr>
          <w:rStyle w:val="FootnoteReference"/>
          <w:sz w:val="18"/>
          <w:szCs w:val="18"/>
          <w:lang w:val="fr-CA"/>
        </w:rPr>
        <w:footnoteRef/>
      </w:r>
      <w:r w:rsidRPr="000F349F">
        <w:rPr>
          <w:sz w:val="18"/>
          <w:szCs w:val="18"/>
          <w:lang w:val="fr-CA"/>
        </w:rPr>
        <w:t xml:space="preserve"> </w:t>
      </w:r>
      <w:hyperlink r:id="rId5" w:history="1">
        <w:r w:rsidRPr="000F349F">
          <w:rPr>
            <w:rStyle w:val="Hyperlink"/>
            <w:sz w:val="18"/>
            <w:szCs w:val="18"/>
            <w:lang w:val="fr-CA"/>
          </w:rPr>
          <w:t>Cadre d’action de Sendai pour la réduction des risques de catastrophe, 2015–2030</w:t>
        </w:r>
      </w:hyperlink>
      <w:r w:rsidRPr="000F349F">
        <w:rPr>
          <w:i/>
          <w:sz w:val="18"/>
          <w:szCs w:val="18"/>
          <w:lang w:val="fr-CA"/>
        </w:rPr>
        <w:t>.</w:t>
      </w:r>
      <w:r w:rsidRPr="000F349F">
        <w:rPr>
          <w:sz w:val="18"/>
          <w:szCs w:val="18"/>
          <w:lang w:val="fr-CA"/>
        </w:rPr>
        <w:t xml:space="preserve">  </w:t>
      </w:r>
    </w:p>
  </w:footnote>
  <w:footnote w:id="8">
    <w:p w14:paraId="57E25074" w14:textId="77777777" w:rsidR="00A23632" w:rsidRPr="000F349F" w:rsidRDefault="00A23632" w:rsidP="009C5E07">
      <w:pPr>
        <w:pStyle w:val="FootnoteText"/>
        <w:rPr>
          <w:rStyle w:val="Hyperlink"/>
          <w:sz w:val="18"/>
          <w:szCs w:val="18"/>
          <w:lang w:val="fr-CA"/>
        </w:rPr>
      </w:pPr>
      <w:r w:rsidRPr="000F349F">
        <w:rPr>
          <w:rStyle w:val="FootnoteReference"/>
          <w:sz w:val="18"/>
          <w:szCs w:val="18"/>
          <w:lang w:val="fr-CA"/>
        </w:rPr>
        <w:footnoteRef/>
      </w:r>
      <w:r w:rsidRPr="000F349F">
        <w:rPr>
          <w:sz w:val="18"/>
          <w:szCs w:val="18"/>
          <w:lang w:val="fr-CA"/>
        </w:rPr>
        <w:t xml:space="preserve"> OECD DAC Network on </w:t>
      </w:r>
      <w:proofErr w:type="spellStart"/>
      <w:r w:rsidRPr="000F349F">
        <w:rPr>
          <w:sz w:val="18"/>
          <w:szCs w:val="18"/>
          <w:lang w:val="fr-CA"/>
        </w:rPr>
        <w:t>Gender</w:t>
      </w:r>
      <w:proofErr w:type="spellEnd"/>
      <w:r w:rsidRPr="000F349F">
        <w:rPr>
          <w:sz w:val="18"/>
          <w:szCs w:val="18"/>
          <w:lang w:val="fr-CA"/>
        </w:rPr>
        <w:t xml:space="preserve"> </w:t>
      </w:r>
      <w:proofErr w:type="spellStart"/>
      <w:r w:rsidRPr="000F349F">
        <w:rPr>
          <w:sz w:val="18"/>
          <w:szCs w:val="18"/>
          <w:lang w:val="fr-CA"/>
        </w:rPr>
        <w:t>Equality</w:t>
      </w:r>
      <w:proofErr w:type="spellEnd"/>
      <w:r w:rsidRPr="000F349F">
        <w:rPr>
          <w:sz w:val="18"/>
          <w:szCs w:val="18"/>
          <w:lang w:val="fr-CA"/>
        </w:rPr>
        <w:t>, ‘</w:t>
      </w:r>
      <w:proofErr w:type="spellStart"/>
      <w:r w:rsidR="001A3367">
        <w:fldChar w:fldCharType="begin"/>
      </w:r>
      <w:r w:rsidR="001A3367">
        <w:instrText xml:space="preserve"> HYPERLINK "https://www.oecd.org/dac/gender-development/Financing%20UN%20Security%20Council%20resolution%201325%20FINAL.pdf" </w:instrText>
      </w:r>
      <w:r w:rsidR="001A3367">
        <w:fldChar w:fldCharType="separate"/>
      </w:r>
      <w:r w:rsidRPr="000F349F">
        <w:rPr>
          <w:rStyle w:val="Hyperlink"/>
          <w:sz w:val="18"/>
          <w:szCs w:val="18"/>
          <w:lang w:val="fr-CA"/>
        </w:rPr>
        <w:t>Financing</w:t>
      </w:r>
      <w:proofErr w:type="spellEnd"/>
      <w:r w:rsidRPr="000F349F">
        <w:rPr>
          <w:rStyle w:val="Hyperlink"/>
          <w:sz w:val="18"/>
          <w:szCs w:val="18"/>
          <w:lang w:val="fr-CA"/>
        </w:rPr>
        <w:t xml:space="preserve"> UN Security Council </w:t>
      </w:r>
      <w:proofErr w:type="spellStart"/>
      <w:r w:rsidRPr="000F349F">
        <w:rPr>
          <w:rStyle w:val="Hyperlink"/>
          <w:sz w:val="18"/>
          <w:szCs w:val="18"/>
          <w:lang w:val="fr-CA"/>
        </w:rPr>
        <w:t>Resolution</w:t>
      </w:r>
      <w:proofErr w:type="spellEnd"/>
      <w:r w:rsidRPr="000F349F">
        <w:rPr>
          <w:rStyle w:val="Hyperlink"/>
          <w:sz w:val="18"/>
          <w:szCs w:val="18"/>
          <w:lang w:val="fr-CA"/>
        </w:rPr>
        <w:t xml:space="preserve"> 1325: </w:t>
      </w:r>
      <w:proofErr w:type="spellStart"/>
      <w:r w:rsidRPr="000F349F">
        <w:rPr>
          <w:rStyle w:val="Hyperlink"/>
          <w:sz w:val="18"/>
          <w:szCs w:val="18"/>
          <w:lang w:val="fr-CA"/>
        </w:rPr>
        <w:t>Aid</w:t>
      </w:r>
      <w:proofErr w:type="spellEnd"/>
      <w:r w:rsidRPr="000F349F">
        <w:rPr>
          <w:rStyle w:val="Hyperlink"/>
          <w:sz w:val="18"/>
          <w:szCs w:val="18"/>
          <w:lang w:val="fr-CA"/>
        </w:rPr>
        <w:t xml:space="preserve"> in Support of </w:t>
      </w:r>
      <w:proofErr w:type="spellStart"/>
      <w:r w:rsidRPr="000F349F">
        <w:rPr>
          <w:rStyle w:val="Hyperlink"/>
          <w:sz w:val="18"/>
          <w:szCs w:val="18"/>
          <w:lang w:val="fr-CA"/>
        </w:rPr>
        <w:t>Gender</w:t>
      </w:r>
      <w:proofErr w:type="spellEnd"/>
      <w:r w:rsidRPr="000F349F">
        <w:rPr>
          <w:rStyle w:val="Hyperlink"/>
          <w:sz w:val="18"/>
          <w:szCs w:val="18"/>
          <w:lang w:val="fr-CA"/>
        </w:rPr>
        <w:t xml:space="preserve"> </w:t>
      </w:r>
      <w:proofErr w:type="spellStart"/>
      <w:r w:rsidRPr="000F349F">
        <w:rPr>
          <w:rStyle w:val="Hyperlink"/>
          <w:sz w:val="18"/>
          <w:szCs w:val="18"/>
          <w:lang w:val="fr-CA"/>
        </w:rPr>
        <w:t>Equality</w:t>
      </w:r>
      <w:proofErr w:type="spellEnd"/>
      <w:r w:rsidRPr="000F349F">
        <w:rPr>
          <w:rStyle w:val="Hyperlink"/>
          <w:sz w:val="18"/>
          <w:szCs w:val="18"/>
          <w:lang w:val="fr-CA"/>
        </w:rPr>
        <w:t xml:space="preserve"> and </w:t>
      </w:r>
      <w:proofErr w:type="spellStart"/>
      <w:r w:rsidRPr="000F349F">
        <w:rPr>
          <w:rStyle w:val="Hyperlink"/>
          <w:sz w:val="18"/>
          <w:szCs w:val="18"/>
          <w:lang w:val="fr-CA"/>
        </w:rPr>
        <w:t>Women’s</w:t>
      </w:r>
      <w:proofErr w:type="spellEnd"/>
      <w:r w:rsidRPr="000F349F">
        <w:rPr>
          <w:rStyle w:val="Hyperlink"/>
          <w:sz w:val="18"/>
          <w:szCs w:val="18"/>
          <w:lang w:val="fr-CA"/>
        </w:rPr>
        <w:t xml:space="preserve"> </w:t>
      </w:r>
      <w:proofErr w:type="spellStart"/>
      <w:r w:rsidRPr="000F349F">
        <w:rPr>
          <w:rStyle w:val="Hyperlink"/>
          <w:sz w:val="18"/>
          <w:szCs w:val="18"/>
          <w:lang w:val="fr-CA"/>
        </w:rPr>
        <w:t>Rights</w:t>
      </w:r>
      <w:proofErr w:type="spellEnd"/>
      <w:r w:rsidRPr="000F349F">
        <w:rPr>
          <w:rStyle w:val="Hyperlink"/>
          <w:sz w:val="18"/>
          <w:szCs w:val="18"/>
          <w:lang w:val="fr-CA"/>
        </w:rPr>
        <w:t xml:space="preserve"> in Fragile Countries</w:t>
      </w:r>
      <w:r w:rsidR="001A3367">
        <w:rPr>
          <w:rStyle w:val="Hyperlink"/>
          <w:sz w:val="18"/>
          <w:szCs w:val="18"/>
          <w:lang w:val="fr-CA"/>
        </w:rPr>
        <w:fldChar w:fldCharType="end"/>
      </w:r>
      <w:r w:rsidRPr="000F349F">
        <w:rPr>
          <w:sz w:val="18"/>
          <w:szCs w:val="18"/>
          <w:lang w:val="fr-CA"/>
        </w:rPr>
        <w:t>,’ March 2015</w:t>
      </w:r>
      <w:r w:rsidRPr="000F349F">
        <w:rPr>
          <w:rStyle w:val="Hyperlink"/>
          <w:sz w:val="18"/>
          <w:szCs w:val="18"/>
          <w:lang w:val="fr-CA"/>
        </w:rPr>
        <w:t>.</w:t>
      </w:r>
    </w:p>
    <w:p w14:paraId="12C091A7" w14:textId="20355ABE" w:rsidR="00A23632" w:rsidRPr="000F349F" w:rsidRDefault="00A23632" w:rsidP="009C5E07">
      <w:pPr>
        <w:pStyle w:val="FootnoteText"/>
        <w:rPr>
          <w:sz w:val="18"/>
          <w:szCs w:val="18"/>
          <w:lang w:val="fr-CA"/>
        </w:rPr>
      </w:pPr>
      <w:r w:rsidRPr="000F349F">
        <w:rPr>
          <w:sz w:val="18"/>
          <w:szCs w:val="18"/>
          <w:lang w:val="fr-CA"/>
        </w:rPr>
        <w:t xml:space="preserve"> </w:t>
      </w:r>
    </w:p>
  </w:footnote>
  <w:footnote w:id="9">
    <w:p w14:paraId="39E6F461" w14:textId="535D3629" w:rsidR="00A23632" w:rsidRPr="000F349F" w:rsidRDefault="00A23632" w:rsidP="0058441F">
      <w:pPr>
        <w:pStyle w:val="FootnoteText"/>
        <w:rPr>
          <w:sz w:val="18"/>
          <w:szCs w:val="18"/>
          <w:lang w:val="fr-CA"/>
        </w:rPr>
      </w:pPr>
      <w:r w:rsidRPr="000F349F">
        <w:rPr>
          <w:rStyle w:val="FootnoteReference"/>
          <w:sz w:val="18"/>
          <w:szCs w:val="18"/>
          <w:lang w:val="fr-CA"/>
        </w:rPr>
        <w:footnoteRef/>
      </w:r>
      <w:r w:rsidRPr="000F349F">
        <w:rPr>
          <w:sz w:val="18"/>
          <w:szCs w:val="18"/>
          <w:lang w:val="fr-CA"/>
        </w:rPr>
        <w:t xml:space="preserve"> Voir  </w:t>
      </w:r>
      <w:r w:rsidRPr="000F349F">
        <w:rPr>
          <w:i/>
          <w:sz w:val="18"/>
          <w:szCs w:val="18"/>
          <w:lang w:val="fr-CA"/>
        </w:rPr>
        <w:t>The</w:t>
      </w:r>
      <w:r w:rsidRPr="000F349F">
        <w:rPr>
          <w:sz w:val="18"/>
          <w:szCs w:val="18"/>
          <w:lang w:val="fr-CA"/>
        </w:rPr>
        <w:t xml:space="preserve"> </w:t>
      </w:r>
      <w:r w:rsidRPr="000F349F">
        <w:rPr>
          <w:i/>
          <w:sz w:val="18"/>
          <w:szCs w:val="18"/>
          <w:lang w:val="fr-CA"/>
        </w:rPr>
        <w:t xml:space="preserve">End of </w:t>
      </w:r>
      <w:proofErr w:type="spellStart"/>
      <w:r w:rsidRPr="000F349F">
        <w:rPr>
          <w:i/>
          <w:sz w:val="18"/>
          <w:szCs w:val="18"/>
          <w:lang w:val="fr-CA"/>
        </w:rPr>
        <w:t>Poverty</w:t>
      </w:r>
      <w:proofErr w:type="spellEnd"/>
      <w:r w:rsidRPr="000F349F">
        <w:rPr>
          <w:sz w:val="18"/>
          <w:szCs w:val="18"/>
          <w:lang w:val="fr-CA"/>
        </w:rPr>
        <w:t xml:space="preserve"> (2005) de Jeffrey Sachs où l’auteur avance l’argument qu’avec un investissement d’APD ciblé d’un volume suffisant pour relever les défis de la fragilité, nous pourrions éliminer la pauvreté et la fragilité durant notre génération. William </w:t>
      </w:r>
      <w:proofErr w:type="spellStart"/>
      <w:r w:rsidRPr="000F349F">
        <w:rPr>
          <w:sz w:val="18"/>
          <w:szCs w:val="18"/>
          <w:lang w:val="fr-CA"/>
        </w:rPr>
        <w:t>Easterly</w:t>
      </w:r>
      <w:proofErr w:type="spellEnd"/>
      <w:r w:rsidRPr="000F349F">
        <w:rPr>
          <w:sz w:val="18"/>
          <w:szCs w:val="18"/>
          <w:lang w:val="fr-CA"/>
        </w:rPr>
        <w:t xml:space="preserve">, dans son ouvrage </w:t>
      </w:r>
      <w:r w:rsidRPr="000F349F">
        <w:rPr>
          <w:i/>
          <w:sz w:val="18"/>
          <w:szCs w:val="18"/>
          <w:lang w:val="fr-CA"/>
        </w:rPr>
        <w:t xml:space="preserve">The </w:t>
      </w:r>
      <w:proofErr w:type="spellStart"/>
      <w:r w:rsidRPr="000F349F">
        <w:rPr>
          <w:i/>
          <w:sz w:val="18"/>
          <w:szCs w:val="18"/>
          <w:lang w:val="fr-CA"/>
        </w:rPr>
        <w:t>While</w:t>
      </w:r>
      <w:proofErr w:type="spellEnd"/>
      <w:r w:rsidRPr="000F349F">
        <w:rPr>
          <w:i/>
          <w:sz w:val="18"/>
          <w:szCs w:val="18"/>
          <w:lang w:val="fr-CA"/>
        </w:rPr>
        <w:t xml:space="preserve"> Man’s </w:t>
      </w:r>
      <w:proofErr w:type="spellStart"/>
      <w:r w:rsidRPr="000F349F">
        <w:rPr>
          <w:i/>
          <w:sz w:val="18"/>
          <w:szCs w:val="18"/>
          <w:lang w:val="fr-CA"/>
        </w:rPr>
        <w:t>Burden</w:t>
      </w:r>
      <w:proofErr w:type="spellEnd"/>
      <w:r w:rsidRPr="000F349F">
        <w:rPr>
          <w:sz w:val="18"/>
          <w:szCs w:val="18"/>
          <w:lang w:val="fr-CA"/>
        </w:rPr>
        <w:t xml:space="preserve">, tient les modalités d’administration de l’aide responsables de l’accroissement des lourdeurs administratives et de la corruption ainsi que du manque de progrès du développement durable dans les situations de fragilité. Paul Collier, dans </w:t>
      </w:r>
      <w:r w:rsidRPr="000F349F">
        <w:rPr>
          <w:i/>
          <w:sz w:val="18"/>
          <w:szCs w:val="18"/>
          <w:lang w:val="fr-CA"/>
        </w:rPr>
        <w:t xml:space="preserve">The </w:t>
      </w:r>
      <w:proofErr w:type="spellStart"/>
      <w:r w:rsidRPr="000F349F">
        <w:rPr>
          <w:i/>
          <w:sz w:val="18"/>
          <w:szCs w:val="18"/>
          <w:lang w:val="fr-CA"/>
        </w:rPr>
        <w:t>Bottom</w:t>
      </w:r>
      <w:proofErr w:type="spellEnd"/>
      <w:r w:rsidRPr="000F349F">
        <w:rPr>
          <w:i/>
          <w:sz w:val="18"/>
          <w:szCs w:val="18"/>
          <w:lang w:val="fr-CA"/>
        </w:rPr>
        <w:t xml:space="preserve"> Billion: </w:t>
      </w:r>
      <w:proofErr w:type="spellStart"/>
      <w:r w:rsidRPr="000F349F">
        <w:rPr>
          <w:i/>
          <w:sz w:val="18"/>
          <w:szCs w:val="18"/>
          <w:lang w:val="fr-CA"/>
        </w:rPr>
        <w:t>Why</w:t>
      </w:r>
      <w:proofErr w:type="spellEnd"/>
      <w:r w:rsidRPr="000F349F">
        <w:rPr>
          <w:i/>
          <w:sz w:val="18"/>
          <w:szCs w:val="18"/>
          <w:lang w:val="fr-CA"/>
        </w:rPr>
        <w:t xml:space="preserve"> the </w:t>
      </w:r>
      <w:proofErr w:type="spellStart"/>
      <w:r w:rsidRPr="000F349F">
        <w:rPr>
          <w:i/>
          <w:sz w:val="18"/>
          <w:szCs w:val="18"/>
          <w:lang w:val="fr-CA"/>
        </w:rPr>
        <w:t>Poorest</w:t>
      </w:r>
      <w:proofErr w:type="spellEnd"/>
      <w:r w:rsidRPr="000F349F">
        <w:rPr>
          <w:i/>
          <w:sz w:val="18"/>
          <w:szCs w:val="18"/>
          <w:lang w:val="fr-CA"/>
        </w:rPr>
        <w:t xml:space="preserve"> Countries are </w:t>
      </w:r>
      <w:proofErr w:type="spellStart"/>
      <w:r w:rsidRPr="000F349F">
        <w:rPr>
          <w:i/>
          <w:sz w:val="18"/>
          <w:szCs w:val="18"/>
          <w:lang w:val="fr-CA"/>
        </w:rPr>
        <w:t>Failing</w:t>
      </w:r>
      <w:proofErr w:type="spellEnd"/>
      <w:r w:rsidRPr="000F349F">
        <w:rPr>
          <w:i/>
          <w:sz w:val="18"/>
          <w:szCs w:val="18"/>
          <w:lang w:val="fr-CA"/>
        </w:rPr>
        <w:t xml:space="preserve"> and </w:t>
      </w:r>
      <w:proofErr w:type="spellStart"/>
      <w:r w:rsidRPr="000F349F">
        <w:rPr>
          <w:i/>
          <w:sz w:val="18"/>
          <w:szCs w:val="18"/>
          <w:lang w:val="fr-CA"/>
        </w:rPr>
        <w:t>What</w:t>
      </w:r>
      <w:proofErr w:type="spellEnd"/>
      <w:r w:rsidRPr="000F349F">
        <w:rPr>
          <w:i/>
          <w:sz w:val="18"/>
          <w:szCs w:val="18"/>
          <w:lang w:val="fr-CA"/>
        </w:rPr>
        <w:t xml:space="preserve"> </w:t>
      </w:r>
      <w:proofErr w:type="spellStart"/>
      <w:r w:rsidRPr="000F349F">
        <w:rPr>
          <w:i/>
          <w:sz w:val="18"/>
          <w:szCs w:val="18"/>
          <w:lang w:val="fr-CA"/>
        </w:rPr>
        <w:t>We</w:t>
      </w:r>
      <w:proofErr w:type="spellEnd"/>
      <w:r w:rsidRPr="000F349F">
        <w:rPr>
          <w:i/>
          <w:sz w:val="18"/>
          <w:szCs w:val="18"/>
          <w:lang w:val="fr-CA"/>
        </w:rPr>
        <w:t xml:space="preserve"> Can Do About It</w:t>
      </w:r>
      <w:r w:rsidRPr="000F349F">
        <w:rPr>
          <w:sz w:val="18"/>
          <w:szCs w:val="18"/>
          <w:lang w:val="fr-CA"/>
        </w:rPr>
        <w:t>, fait valoir que le milliard d’habitants les plus démunis, dont beaucoup vivent dans des situations de fragilité, est prisonnier des conflits violents, du mésusage des ressources naturelles, de l’insécurité de régions entières et d’économies nationales faibles et de dimensions négligeables dans les États fragiles.</w:t>
      </w:r>
    </w:p>
    <w:p w14:paraId="637BC36A" w14:textId="6C3A0068" w:rsidR="00A23632" w:rsidRPr="000F349F" w:rsidRDefault="00A23632" w:rsidP="0058441F">
      <w:pPr>
        <w:pStyle w:val="FootnoteText"/>
        <w:rPr>
          <w:sz w:val="18"/>
          <w:szCs w:val="18"/>
          <w:lang w:val="fr-CA"/>
        </w:rPr>
      </w:pPr>
      <w:r w:rsidRPr="000F349F">
        <w:rPr>
          <w:sz w:val="18"/>
          <w:szCs w:val="18"/>
          <w:lang w:val="fr-CA"/>
        </w:rPr>
        <w:t xml:space="preserve"> </w:t>
      </w:r>
    </w:p>
  </w:footnote>
  <w:footnote w:id="10">
    <w:p w14:paraId="36CD9B35" w14:textId="0100D2C7" w:rsidR="00A23632" w:rsidRPr="000F349F" w:rsidRDefault="00A23632" w:rsidP="009C5E07">
      <w:pPr>
        <w:pStyle w:val="FootnoteText"/>
        <w:rPr>
          <w:sz w:val="18"/>
          <w:szCs w:val="18"/>
          <w:lang w:val="fr-CA"/>
        </w:rPr>
      </w:pPr>
      <w:r w:rsidRPr="000F349F">
        <w:rPr>
          <w:rStyle w:val="FootnoteReference"/>
          <w:sz w:val="18"/>
          <w:szCs w:val="18"/>
          <w:lang w:val="fr-CA"/>
        </w:rPr>
        <w:footnoteRef/>
      </w:r>
      <w:r w:rsidRPr="000F349F">
        <w:rPr>
          <w:sz w:val="18"/>
          <w:szCs w:val="18"/>
          <w:lang w:val="fr-CA"/>
        </w:rPr>
        <w:t xml:space="preserve"> </w:t>
      </w:r>
      <w:r w:rsidRPr="000F349F">
        <w:rPr>
          <w:color w:val="222222"/>
          <w:sz w:val="18"/>
          <w:szCs w:val="18"/>
          <w:lang w:val="fr-CA"/>
        </w:rPr>
        <w:t xml:space="preserve">Organisation for </w:t>
      </w:r>
      <w:proofErr w:type="spellStart"/>
      <w:r w:rsidRPr="000F349F">
        <w:rPr>
          <w:color w:val="222222"/>
          <w:sz w:val="18"/>
          <w:szCs w:val="18"/>
          <w:lang w:val="fr-CA"/>
        </w:rPr>
        <w:t>Economic</w:t>
      </w:r>
      <w:proofErr w:type="spellEnd"/>
      <w:r w:rsidRPr="000F349F">
        <w:rPr>
          <w:color w:val="222222"/>
          <w:sz w:val="18"/>
          <w:szCs w:val="18"/>
          <w:lang w:val="fr-CA"/>
        </w:rPr>
        <w:t xml:space="preserve"> </w:t>
      </w:r>
      <w:proofErr w:type="spellStart"/>
      <w:r w:rsidRPr="000F349F">
        <w:rPr>
          <w:color w:val="222222"/>
          <w:sz w:val="18"/>
          <w:szCs w:val="18"/>
          <w:lang w:val="fr-CA"/>
        </w:rPr>
        <w:t>Co-operation</w:t>
      </w:r>
      <w:proofErr w:type="spellEnd"/>
      <w:r w:rsidRPr="000F349F">
        <w:rPr>
          <w:color w:val="222222"/>
          <w:sz w:val="18"/>
          <w:szCs w:val="18"/>
          <w:lang w:val="fr-CA"/>
        </w:rPr>
        <w:t xml:space="preserve"> and </w:t>
      </w:r>
      <w:proofErr w:type="spellStart"/>
      <w:r w:rsidRPr="000F349F">
        <w:rPr>
          <w:color w:val="222222"/>
          <w:sz w:val="18"/>
          <w:szCs w:val="18"/>
          <w:lang w:val="fr-CA"/>
        </w:rPr>
        <w:t>Development</w:t>
      </w:r>
      <w:proofErr w:type="spellEnd"/>
      <w:r w:rsidRPr="000F349F">
        <w:rPr>
          <w:color w:val="222222"/>
          <w:sz w:val="18"/>
          <w:szCs w:val="18"/>
          <w:lang w:val="fr-CA"/>
        </w:rPr>
        <w:t xml:space="preserve">. </w:t>
      </w:r>
      <w:r w:rsidRPr="000F349F">
        <w:rPr>
          <w:rStyle w:val="Emphasis"/>
          <w:color w:val="222222"/>
          <w:sz w:val="18"/>
          <w:szCs w:val="18"/>
          <w:lang w:val="fr-CA"/>
        </w:rPr>
        <w:t xml:space="preserve">Fragile States 2014: </w:t>
      </w:r>
      <w:proofErr w:type="spellStart"/>
      <w:r w:rsidRPr="000F349F">
        <w:rPr>
          <w:rStyle w:val="Emphasis"/>
          <w:color w:val="222222"/>
          <w:sz w:val="18"/>
          <w:szCs w:val="18"/>
          <w:lang w:val="fr-CA"/>
        </w:rPr>
        <w:t>Domestic</w:t>
      </w:r>
      <w:proofErr w:type="spellEnd"/>
      <w:r w:rsidRPr="000F349F">
        <w:rPr>
          <w:rStyle w:val="Emphasis"/>
          <w:color w:val="222222"/>
          <w:sz w:val="18"/>
          <w:szCs w:val="18"/>
          <w:lang w:val="fr-CA"/>
        </w:rPr>
        <w:t xml:space="preserve"> Revenue Mobilisation in Fragile States,</w:t>
      </w:r>
      <w:r w:rsidRPr="000F349F">
        <w:rPr>
          <w:color w:val="222222"/>
          <w:sz w:val="18"/>
          <w:szCs w:val="18"/>
          <w:lang w:val="fr-CA"/>
        </w:rPr>
        <w:t xml:space="preserve"> Paris, OECD-DAC, 2014. </w:t>
      </w:r>
    </w:p>
  </w:footnote>
  <w:footnote w:id="11">
    <w:p w14:paraId="4DEC7401" w14:textId="7ADB714D" w:rsidR="00A23632" w:rsidRPr="000F349F" w:rsidRDefault="00A23632" w:rsidP="009C5E07">
      <w:pPr>
        <w:pStyle w:val="FootnoteText"/>
        <w:rPr>
          <w:sz w:val="18"/>
          <w:szCs w:val="18"/>
          <w:lang w:val="fr-CA"/>
        </w:rPr>
      </w:pPr>
      <w:r w:rsidRPr="000F349F">
        <w:rPr>
          <w:rStyle w:val="FootnoteReference"/>
          <w:sz w:val="18"/>
          <w:szCs w:val="18"/>
          <w:lang w:val="fr-CA"/>
        </w:rPr>
        <w:footnoteRef/>
      </w:r>
      <w:r w:rsidRPr="000F349F">
        <w:rPr>
          <w:sz w:val="18"/>
          <w:szCs w:val="18"/>
          <w:lang w:val="fr-CA"/>
        </w:rPr>
        <w:t xml:space="preserve"> Ibid.</w:t>
      </w:r>
    </w:p>
  </w:footnote>
  <w:footnote w:id="12">
    <w:p w14:paraId="0E66FDAF" w14:textId="543214FA" w:rsidR="00A23632" w:rsidRPr="000F349F" w:rsidRDefault="00A23632">
      <w:pPr>
        <w:pStyle w:val="FootnoteText"/>
        <w:rPr>
          <w:lang w:val="fr-CA"/>
        </w:rPr>
      </w:pPr>
      <w:r w:rsidRPr="000F349F">
        <w:rPr>
          <w:rStyle w:val="FootnoteReference"/>
          <w:lang w:val="fr-CA"/>
        </w:rPr>
        <w:footnoteRef/>
      </w:r>
      <w:r w:rsidRPr="000F349F">
        <w:rPr>
          <w:lang w:val="fr-CA"/>
        </w:rPr>
        <w:t xml:space="preserve"> </w:t>
      </w:r>
      <w:r w:rsidRPr="000F349F">
        <w:rPr>
          <w:sz w:val="16"/>
          <w:szCs w:val="16"/>
          <w:lang w:val="fr-CA"/>
        </w:rPr>
        <w:t>Seul</w:t>
      </w:r>
      <w:r>
        <w:rPr>
          <w:sz w:val="16"/>
          <w:szCs w:val="16"/>
          <w:lang w:val="fr-CA"/>
        </w:rPr>
        <w:t>ement</w:t>
      </w:r>
      <w:r w:rsidRPr="000F349F">
        <w:rPr>
          <w:sz w:val="16"/>
          <w:szCs w:val="16"/>
          <w:lang w:val="fr-CA"/>
        </w:rPr>
        <w:t xml:space="preserve"> 1,2 % de l’APD totale </w:t>
      </w:r>
      <w:r>
        <w:rPr>
          <w:sz w:val="16"/>
          <w:szCs w:val="16"/>
          <w:lang w:val="fr-CA"/>
        </w:rPr>
        <w:t xml:space="preserve">a été alloué à un groupe de </w:t>
      </w:r>
      <w:r w:rsidRPr="000F349F">
        <w:rPr>
          <w:sz w:val="16"/>
          <w:szCs w:val="16"/>
          <w:lang w:val="fr-CA"/>
        </w:rPr>
        <w:t xml:space="preserve">39 </w:t>
      </w:r>
      <w:r>
        <w:rPr>
          <w:sz w:val="16"/>
          <w:szCs w:val="16"/>
          <w:lang w:val="fr-CA"/>
        </w:rPr>
        <w:t xml:space="preserve">États </w:t>
      </w:r>
      <w:r w:rsidRPr="000F349F">
        <w:rPr>
          <w:sz w:val="16"/>
          <w:szCs w:val="16"/>
          <w:lang w:val="fr-CA"/>
        </w:rPr>
        <w:t xml:space="preserve">fragiles </w:t>
      </w:r>
      <w:r>
        <w:rPr>
          <w:sz w:val="16"/>
          <w:szCs w:val="16"/>
          <w:lang w:val="fr-CA"/>
        </w:rPr>
        <w:t>e</w:t>
      </w:r>
      <w:r w:rsidRPr="000F349F">
        <w:rPr>
          <w:sz w:val="16"/>
          <w:szCs w:val="16"/>
          <w:lang w:val="fr-CA"/>
        </w:rPr>
        <w:t>n 2014 (</w:t>
      </w:r>
      <w:r>
        <w:rPr>
          <w:sz w:val="16"/>
          <w:szCs w:val="16"/>
          <w:lang w:val="fr-CA"/>
        </w:rPr>
        <w:t>données du CAD/OCDE</w:t>
      </w:r>
      <w:r w:rsidRPr="000F349F">
        <w:rPr>
          <w:sz w:val="16"/>
          <w:szCs w:val="16"/>
          <w:lang w:val="fr-CA"/>
        </w:rPr>
        <w:t>).</w:t>
      </w:r>
    </w:p>
  </w:footnote>
  <w:footnote w:id="13">
    <w:p w14:paraId="6B6E6AAD" w14:textId="7302F9B2" w:rsidR="00A23632" w:rsidRPr="000F349F" w:rsidRDefault="00A23632">
      <w:pPr>
        <w:autoSpaceDE w:val="0"/>
        <w:autoSpaceDN w:val="0"/>
        <w:adjustRightInd w:val="0"/>
        <w:rPr>
          <w:sz w:val="18"/>
          <w:szCs w:val="18"/>
          <w:lang w:val="fr-CA"/>
        </w:rPr>
      </w:pPr>
      <w:r w:rsidRPr="000F349F">
        <w:rPr>
          <w:rStyle w:val="FootnoteReference"/>
          <w:sz w:val="18"/>
          <w:szCs w:val="18"/>
          <w:lang w:val="fr-CA"/>
        </w:rPr>
        <w:footnoteRef/>
      </w:r>
      <w:r w:rsidRPr="000F349F">
        <w:rPr>
          <w:bCs/>
          <w:sz w:val="18"/>
          <w:szCs w:val="18"/>
          <w:lang w:val="fr-CA"/>
        </w:rPr>
        <w:t xml:space="preserve"> </w:t>
      </w:r>
      <w:r>
        <w:rPr>
          <w:bCs/>
          <w:sz w:val="18"/>
          <w:szCs w:val="18"/>
          <w:lang w:val="fr-CA"/>
        </w:rPr>
        <w:t>Association i</w:t>
      </w:r>
      <w:r w:rsidRPr="000F349F">
        <w:rPr>
          <w:bCs/>
          <w:sz w:val="18"/>
          <w:szCs w:val="18"/>
          <w:lang w:val="fr-CA"/>
        </w:rPr>
        <w:t>nternational</w:t>
      </w:r>
      <w:r>
        <w:rPr>
          <w:bCs/>
          <w:sz w:val="18"/>
          <w:szCs w:val="18"/>
          <w:lang w:val="fr-CA"/>
        </w:rPr>
        <w:t>e de développement</w:t>
      </w:r>
      <w:r w:rsidRPr="000F349F">
        <w:rPr>
          <w:bCs/>
          <w:sz w:val="18"/>
          <w:szCs w:val="18"/>
          <w:lang w:val="fr-CA"/>
        </w:rPr>
        <w:t xml:space="preserve">, </w:t>
      </w:r>
      <w:hyperlink r:id="rId6" w:history="1">
        <w:r w:rsidRPr="00AE23D6">
          <w:rPr>
            <w:rStyle w:val="Hyperlink"/>
            <w:bCs/>
            <w:sz w:val="18"/>
            <w:szCs w:val="18"/>
            <w:lang w:val="fr-CA"/>
          </w:rPr>
          <w:t>États fragiles : Approches opérationnelles et financement</w:t>
        </w:r>
      </w:hyperlink>
      <w:r>
        <w:rPr>
          <w:bCs/>
          <w:sz w:val="18"/>
          <w:szCs w:val="18"/>
          <w:lang w:val="fr-CA"/>
        </w:rPr>
        <w:t>, juin 2007. (</w:t>
      </w:r>
      <w:hyperlink r:id="rId7" w:history="1">
        <w:r w:rsidRPr="00AE23D6">
          <w:rPr>
            <w:rStyle w:val="Hyperlink"/>
            <w:bCs/>
            <w:sz w:val="18"/>
            <w:szCs w:val="18"/>
            <w:lang w:val="fr-CA"/>
          </w:rPr>
          <w:t>Rapport complet disponible en anglais.)</w:t>
        </w:r>
      </w:hyperlink>
    </w:p>
  </w:footnote>
  <w:footnote w:id="14">
    <w:p w14:paraId="2C262D1E" w14:textId="72AF8D44" w:rsidR="00A23632" w:rsidRPr="000F349F" w:rsidRDefault="00A23632" w:rsidP="0058441F">
      <w:pPr>
        <w:rPr>
          <w:bCs/>
          <w:sz w:val="18"/>
          <w:szCs w:val="18"/>
          <w:lang w:val="fr-CA"/>
        </w:rPr>
      </w:pPr>
      <w:r w:rsidRPr="000F349F">
        <w:rPr>
          <w:rStyle w:val="FootnoteReference"/>
          <w:sz w:val="18"/>
          <w:szCs w:val="18"/>
          <w:lang w:val="fr-CA"/>
        </w:rPr>
        <w:footnoteRef/>
      </w:r>
      <w:r w:rsidRPr="000F349F">
        <w:rPr>
          <w:sz w:val="18"/>
          <w:szCs w:val="18"/>
          <w:lang w:val="fr-CA"/>
        </w:rPr>
        <w:t xml:space="preserve"> </w:t>
      </w:r>
      <w:r w:rsidRPr="00AE23D6">
        <w:rPr>
          <w:bCs/>
          <w:sz w:val="18"/>
          <w:szCs w:val="18"/>
          <w:lang w:val="en-GB"/>
        </w:rPr>
        <w:t>Overseas Development Institute, ‘A common platform for education in emergencies and protracted crises: Evidence paper’, 11 March 2016.</w:t>
      </w:r>
    </w:p>
    <w:p w14:paraId="165A9CD8" w14:textId="77777777" w:rsidR="00A23632" w:rsidRPr="000F349F" w:rsidRDefault="00A23632" w:rsidP="0058441F">
      <w:pPr>
        <w:rPr>
          <w:lang w:val="fr-CA"/>
        </w:rPr>
      </w:pPr>
    </w:p>
  </w:footnote>
  <w:footnote w:id="15">
    <w:p w14:paraId="29D10B80" w14:textId="3C9C62B1" w:rsidR="00A23632" w:rsidRPr="000F349F" w:rsidRDefault="00A23632" w:rsidP="00D04DB5">
      <w:pPr>
        <w:pStyle w:val="FootnoteText"/>
        <w:rPr>
          <w:bCs/>
          <w:sz w:val="18"/>
          <w:szCs w:val="18"/>
          <w:lang w:val="fr-CA"/>
        </w:rPr>
      </w:pPr>
      <w:r w:rsidRPr="000F349F">
        <w:rPr>
          <w:rStyle w:val="FootnoteReference"/>
          <w:sz w:val="18"/>
          <w:szCs w:val="18"/>
          <w:lang w:val="fr-CA"/>
        </w:rPr>
        <w:footnoteRef/>
      </w:r>
      <w:r w:rsidRPr="000F349F">
        <w:rPr>
          <w:sz w:val="18"/>
          <w:szCs w:val="18"/>
          <w:lang w:val="fr-CA"/>
        </w:rPr>
        <w:t xml:space="preserve"> </w:t>
      </w:r>
      <w:r w:rsidRPr="00AE23D6">
        <w:rPr>
          <w:bCs/>
          <w:sz w:val="18"/>
          <w:szCs w:val="18"/>
          <w:lang w:val="en-GB"/>
        </w:rPr>
        <w:t>Family Health International 360, ‘</w:t>
      </w:r>
      <w:hyperlink r:id="rId8" w:history="1">
        <w:r w:rsidRPr="00AE23D6">
          <w:rPr>
            <w:rStyle w:val="Hyperlink"/>
            <w:bCs/>
            <w:sz w:val="18"/>
            <w:szCs w:val="18"/>
            <w:lang w:val="en-GB"/>
          </w:rPr>
          <w:t>Horizontal Inequality in Education and Violent Conflict: Literature Review’</w:t>
        </w:r>
      </w:hyperlink>
      <w:r w:rsidRPr="00AE23D6">
        <w:rPr>
          <w:bCs/>
          <w:sz w:val="18"/>
          <w:szCs w:val="18"/>
          <w:lang w:val="en-GB"/>
        </w:rPr>
        <w:t>, Washington, D.C., Learning for Peace and UNICEF, February 2015</w:t>
      </w:r>
      <w:r w:rsidRPr="000F349F">
        <w:rPr>
          <w:bCs/>
          <w:sz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EB09" w14:textId="21B8C8EB" w:rsidR="00A23632" w:rsidRPr="00C22199" w:rsidRDefault="00A23632" w:rsidP="00C22199">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E00"/>
    <w:multiLevelType w:val="multilevel"/>
    <w:tmpl w:val="3FC0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E3D9E"/>
    <w:multiLevelType w:val="hybridMultilevel"/>
    <w:tmpl w:val="27425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194D6F"/>
    <w:multiLevelType w:val="hybridMultilevel"/>
    <w:tmpl w:val="96387616"/>
    <w:lvl w:ilvl="0" w:tplc="29E8FB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E1088"/>
    <w:multiLevelType w:val="hybridMultilevel"/>
    <w:tmpl w:val="07C8E03E"/>
    <w:lvl w:ilvl="0" w:tplc="5AFE4D50">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25C55"/>
    <w:multiLevelType w:val="multilevel"/>
    <w:tmpl w:val="B402556E"/>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77B4C2D"/>
    <w:multiLevelType w:val="hybridMultilevel"/>
    <w:tmpl w:val="2A0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803D1"/>
    <w:multiLevelType w:val="hybridMultilevel"/>
    <w:tmpl w:val="BCF49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CC5D9C"/>
    <w:multiLevelType w:val="hybridMultilevel"/>
    <w:tmpl w:val="419EA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178"/>
    <w:multiLevelType w:val="hybridMultilevel"/>
    <w:tmpl w:val="9E52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620897"/>
    <w:multiLevelType w:val="hybridMultilevel"/>
    <w:tmpl w:val="577A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3DD"/>
    <w:multiLevelType w:val="hybridMultilevel"/>
    <w:tmpl w:val="BA4C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47594"/>
    <w:multiLevelType w:val="hybridMultilevel"/>
    <w:tmpl w:val="A23C58F4"/>
    <w:lvl w:ilvl="0" w:tplc="44B072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20083E"/>
    <w:multiLevelType w:val="hybridMultilevel"/>
    <w:tmpl w:val="A24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F2675"/>
    <w:multiLevelType w:val="hybridMultilevel"/>
    <w:tmpl w:val="3CACE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DA45EC8"/>
    <w:multiLevelType w:val="hybridMultilevel"/>
    <w:tmpl w:val="F034AB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A746859"/>
    <w:multiLevelType w:val="multilevel"/>
    <w:tmpl w:val="BF2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FF0710"/>
    <w:multiLevelType w:val="hybridMultilevel"/>
    <w:tmpl w:val="51A80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53025"/>
    <w:multiLevelType w:val="hybridMultilevel"/>
    <w:tmpl w:val="6AD87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665B26"/>
    <w:multiLevelType w:val="hybridMultilevel"/>
    <w:tmpl w:val="DE1EDFC4"/>
    <w:lvl w:ilvl="0" w:tplc="23D614AE">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408AC"/>
    <w:multiLevelType w:val="multilevel"/>
    <w:tmpl w:val="D4D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4D0F37"/>
    <w:multiLevelType w:val="hybridMultilevel"/>
    <w:tmpl w:val="E9AE3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9158D"/>
    <w:multiLevelType w:val="hybridMultilevel"/>
    <w:tmpl w:val="8124D5C4"/>
    <w:lvl w:ilvl="0" w:tplc="532AC15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F56C92"/>
    <w:multiLevelType w:val="hybridMultilevel"/>
    <w:tmpl w:val="FBF0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62D2A"/>
    <w:multiLevelType w:val="hybridMultilevel"/>
    <w:tmpl w:val="64CEB606"/>
    <w:lvl w:ilvl="0" w:tplc="C1F2D17E">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2C426D0"/>
    <w:multiLevelType w:val="hybridMultilevel"/>
    <w:tmpl w:val="7948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66EE6"/>
    <w:multiLevelType w:val="hybridMultilevel"/>
    <w:tmpl w:val="9E104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7A1FFE"/>
    <w:multiLevelType w:val="hybridMultilevel"/>
    <w:tmpl w:val="1AFEF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116CD4"/>
    <w:multiLevelType w:val="hybridMultilevel"/>
    <w:tmpl w:val="A45848D4"/>
    <w:lvl w:ilvl="0" w:tplc="23D614AE">
      <w:start w:val="1"/>
      <w:numFmt w:val="lowerRoman"/>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857A9B"/>
    <w:multiLevelType w:val="hybridMultilevel"/>
    <w:tmpl w:val="A1D6FA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1"/>
  </w:num>
  <w:num w:numId="4">
    <w:abstractNumId w:val="15"/>
  </w:num>
  <w:num w:numId="5">
    <w:abstractNumId w:val="19"/>
  </w:num>
  <w:num w:numId="6">
    <w:abstractNumId w:val="0"/>
  </w:num>
  <w:num w:numId="7">
    <w:abstractNumId w:val="16"/>
  </w:num>
  <w:num w:numId="8">
    <w:abstractNumId w:val="10"/>
  </w:num>
  <w:num w:numId="9">
    <w:abstractNumId w:val="18"/>
  </w:num>
  <w:num w:numId="10">
    <w:abstractNumId w:val="7"/>
  </w:num>
  <w:num w:numId="11">
    <w:abstractNumId w:val="12"/>
  </w:num>
  <w:num w:numId="12">
    <w:abstractNumId w:val="2"/>
  </w:num>
  <w:num w:numId="13">
    <w:abstractNumId w:val="22"/>
  </w:num>
  <w:num w:numId="14">
    <w:abstractNumId w:val="24"/>
  </w:num>
  <w:num w:numId="15">
    <w:abstractNumId w:val="28"/>
  </w:num>
  <w:num w:numId="16">
    <w:abstractNumId w:val="25"/>
  </w:num>
  <w:num w:numId="17">
    <w:abstractNumId w:val="8"/>
  </w:num>
  <w:num w:numId="18">
    <w:abstractNumId w:val="13"/>
  </w:num>
  <w:num w:numId="19">
    <w:abstractNumId w:val="14"/>
  </w:num>
  <w:num w:numId="20">
    <w:abstractNumId w:val="20"/>
  </w:num>
  <w:num w:numId="21">
    <w:abstractNumId w:val="26"/>
  </w:num>
  <w:num w:numId="22">
    <w:abstractNumId w:val="27"/>
  </w:num>
  <w:num w:numId="23">
    <w:abstractNumId w:val="9"/>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6"/>
  </w:num>
  <w:num w:numId="27">
    <w:abstractNumId w:val="5"/>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DF"/>
    <w:rsid w:val="00000780"/>
    <w:rsid w:val="00001085"/>
    <w:rsid w:val="00007DC8"/>
    <w:rsid w:val="000143CC"/>
    <w:rsid w:val="00027AD5"/>
    <w:rsid w:val="00030962"/>
    <w:rsid w:val="000360F8"/>
    <w:rsid w:val="00054CEF"/>
    <w:rsid w:val="00062699"/>
    <w:rsid w:val="000643D1"/>
    <w:rsid w:val="00066847"/>
    <w:rsid w:val="0006791B"/>
    <w:rsid w:val="00067C6F"/>
    <w:rsid w:val="00070208"/>
    <w:rsid w:val="000716FE"/>
    <w:rsid w:val="00081328"/>
    <w:rsid w:val="0008442A"/>
    <w:rsid w:val="00090433"/>
    <w:rsid w:val="00090B2C"/>
    <w:rsid w:val="00090B63"/>
    <w:rsid w:val="00093E17"/>
    <w:rsid w:val="00094BE3"/>
    <w:rsid w:val="000A34DE"/>
    <w:rsid w:val="000A44C1"/>
    <w:rsid w:val="000C60A3"/>
    <w:rsid w:val="000D75D2"/>
    <w:rsid w:val="000E4064"/>
    <w:rsid w:val="000E6B68"/>
    <w:rsid w:val="000E7670"/>
    <w:rsid w:val="000F031F"/>
    <w:rsid w:val="000F349F"/>
    <w:rsid w:val="00104832"/>
    <w:rsid w:val="001124D7"/>
    <w:rsid w:val="001207F4"/>
    <w:rsid w:val="00126EE3"/>
    <w:rsid w:val="00131B3D"/>
    <w:rsid w:val="0013542E"/>
    <w:rsid w:val="001406D4"/>
    <w:rsid w:val="0014509C"/>
    <w:rsid w:val="00154564"/>
    <w:rsid w:val="00157D2E"/>
    <w:rsid w:val="0016069D"/>
    <w:rsid w:val="00167647"/>
    <w:rsid w:val="00171464"/>
    <w:rsid w:val="00175E59"/>
    <w:rsid w:val="00190D7D"/>
    <w:rsid w:val="001923FC"/>
    <w:rsid w:val="00193D36"/>
    <w:rsid w:val="001A2C02"/>
    <w:rsid w:val="001A3367"/>
    <w:rsid w:val="001A6A62"/>
    <w:rsid w:val="001B0772"/>
    <w:rsid w:val="001B47D7"/>
    <w:rsid w:val="001C179B"/>
    <w:rsid w:val="001C29E3"/>
    <w:rsid w:val="001C5CC8"/>
    <w:rsid w:val="001D64F6"/>
    <w:rsid w:val="001D6697"/>
    <w:rsid w:val="001D7722"/>
    <w:rsid w:val="001E0197"/>
    <w:rsid w:val="001E0991"/>
    <w:rsid w:val="001F124B"/>
    <w:rsid w:val="002016F3"/>
    <w:rsid w:val="00201B41"/>
    <w:rsid w:val="00206729"/>
    <w:rsid w:val="00210DA4"/>
    <w:rsid w:val="002163CB"/>
    <w:rsid w:val="00224158"/>
    <w:rsid w:val="002251DD"/>
    <w:rsid w:val="00232FDE"/>
    <w:rsid w:val="00240ABA"/>
    <w:rsid w:val="00251EC6"/>
    <w:rsid w:val="00264A04"/>
    <w:rsid w:val="00264E2C"/>
    <w:rsid w:val="0027775C"/>
    <w:rsid w:val="002845E6"/>
    <w:rsid w:val="002960FB"/>
    <w:rsid w:val="002A3399"/>
    <w:rsid w:val="002A368B"/>
    <w:rsid w:val="002A6527"/>
    <w:rsid w:val="002A7CD4"/>
    <w:rsid w:val="002B25E6"/>
    <w:rsid w:val="002C1772"/>
    <w:rsid w:val="002C2C6D"/>
    <w:rsid w:val="002C536F"/>
    <w:rsid w:val="002D3A0F"/>
    <w:rsid w:val="002D3E3D"/>
    <w:rsid w:val="002D5D5E"/>
    <w:rsid w:val="002E20E4"/>
    <w:rsid w:val="002E5983"/>
    <w:rsid w:val="002E5D76"/>
    <w:rsid w:val="002E7917"/>
    <w:rsid w:val="002F2185"/>
    <w:rsid w:val="002F2FD4"/>
    <w:rsid w:val="002F3F90"/>
    <w:rsid w:val="0030588A"/>
    <w:rsid w:val="00310103"/>
    <w:rsid w:val="0032732C"/>
    <w:rsid w:val="00330FDF"/>
    <w:rsid w:val="00333722"/>
    <w:rsid w:val="0034134B"/>
    <w:rsid w:val="00341ED0"/>
    <w:rsid w:val="00341F95"/>
    <w:rsid w:val="00342374"/>
    <w:rsid w:val="003443E3"/>
    <w:rsid w:val="0034505B"/>
    <w:rsid w:val="00351D84"/>
    <w:rsid w:val="003524D2"/>
    <w:rsid w:val="003528E3"/>
    <w:rsid w:val="003558DE"/>
    <w:rsid w:val="0036012C"/>
    <w:rsid w:val="003648A5"/>
    <w:rsid w:val="003650BD"/>
    <w:rsid w:val="00367FCA"/>
    <w:rsid w:val="0037619F"/>
    <w:rsid w:val="00381745"/>
    <w:rsid w:val="003935CC"/>
    <w:rsid w:val="003A46A0"/>
    <w:rsid w:val="003A74EA"/>
    <w:rsid w:val="003B4407"/>
    <w:rsid w:val="003B47E6"/>
    <w:rsid w:val="003C3402"/>
    <w:rsid w:val="003C34C5"/>
    <w:rsid w:val="003C6A7E"/>
    <w:rsid w:val="003D078C"/>
    <w:rsid w:val="003D351E"/>
    <w:rsid w:val="003D37B1"/>
    <w:rsid w:val="003E7900"/>
    <w:rsid w:val="003F3915"/>
    <w:rsid w:val="003F3A90"/>
    <w:rsid w:val="003F6748"/>
    <w:rsid w:val="003F7814"/>
    <w:rsid w:val="00406BD1"/>
    <w:rsid w:val="00411667"/>
    <w:rsid w:val="00414961"/>
    <w:rsid w:val="004266D1"/>
    <w:rsid w:val="00430B53"/>
    <w:rsid w:val="00436575"/>
    <w:rsid w:val="00436AF9"/>
    <w:rsid w:val="00446B00"/>
    <w:rsid w:val="00451D86"/>
    <w:rsid w:val="00453B03"/>
    <w:rsid w:val="00466F13"/>
    <w:rsid w:val="00467185"/>
    <w:rsid w:val="004679A9"/>
    <w:rsid w:val="004713F1"/>
    <w:rsid w:val="00475059"/>
    <w:rsid w:val="0048164D"/>
    <w:rsid w:val="00481FA0"/>
    <w:rsid w:val="004835A5"/>
    <w:rsid w:val="00486346"/>
    <w:rsid w:val="00486E16"/>
    <w:rsid w:val="00495B78"/>
    <w:rsid w:val="004963F8"/>
    <w:rsid w:val="004B3EEC"/>
    <w:rsid w:val="004E2E6D"/>
    <w:rsid w:val="004F18F0"/>
    <w:rsid w:val="00502BDF"/>
    <w:rsid w:val="0050417B"/>
    <w:rsid w:val="00512D6F"/>
    <w:rsid w:val="005134DA"/>
    <w:rsid w:val="0051495D"/>
    <w:rsid w:val="0051636B"/>
    <w:rsid w:val="005213A9"/>
    <w:rsid w:val="00522597"/>
    <w:rsid w:val="00531D8D"/>
    <w:rsid w:val="0053631A"/>
    <w:rsid w:val="0054034D"/>
    <w:rsid w:val="00540FF3"/>
    <w:rsid w:val="00541D32"/>
    <w:rsid w:val="005436F0"/>
    <w:rsid w:val="005441F1"/>
    <w:rsid w:val="00545A98"/>
    <w:rsid w:val="00546B4E"/>
    <w:rsid w:val="0055085E"/>
    <w:rsid w:val="00550A0F"/>
    <w:rsid w:val="00564DB0"/>
    <w:rsid w:val="0058441F"/>
    <w:rsid w:val="00593E23"/>
    <w:rsid w:val="005A0E24"/>
    <w:rsid w:val="005A22DE"/>
    <w:rsid w:val="005B03BD"/>
    <w:rsid w:val="005B78AC"/>
    <w:rsid w:val="005C25FB"/>
    <w:rsid w:val="005C4302"/>
    <w:rsid w:val="005C629D"/>
    <w:rsid w:val="005D3126"/>
    <w:rsid w:val="005E3E51"/>
    <w:rsid w:val="005E7C61"/>
    <w:rsid w:val="006000A7"/>
    <w:rsid w:val="0061026B"/>
    <w:rsid w:val="00614DEE"/>
    <w:rsid w:val="00617AB3"/>
    <w:rsid w:val="00620818"/>
    <w:rsid w:val="006233CD"/>
    <w:rsid w:val="00624DF7"/>
    <w:rsid w:val="00627307"/>
    <w:rsid w:val="006279A7"/>
    <w:rsid w:val="006407DD"/>
    <w:rsid w:val="0064155A"/>
    <w:rsid w:val="006444DB"/>
    <w:rsid w:val="006544BC"/>
    <w:rsid w:val="00661BA7"/>
    <w:rsid w:val="00666FEF"/>
    <w:rsid w:val="00674B21"/>
    <w:rsid w:val="0067685F"/>
    <w:rsid w:val="00677927"/>
    <w:rsid w:val="0068225C"/>
    <w:rsid w:val="0068392B"/>
    <w:rsid w:val="00694537"/>
    <w:rsid w:val="006A2023"/>
    <w:rsid w:val="006A492D"/>
    <w:rsid w:val="006A4EEA"/>
    <w:rsid w:val="006B4E44"/>
    <w:rsid w:val="006C2477"/>
    <w:rsid w:val="006C3533"/>
    <w:rsid w:val="006C3A7A"/>
    <w:rsid w:val="006C5E7A"/>
    <w:rsid w:val="006C61E0"/>
    <w:rsid w:val="006D1DA7"/>
    <w:rsid w:val="006D7632"/>
    <w:rsid w:val="006E0BD2"/>
    <w:rsid w:val="006F0FED"/>
    <w:rsid w:val="006F124D"/>
    <w:rsid w:val="006F7DF8"/>
    <w:rsid w:val="0070524F"/>
    <w:rsid w:val="00713536"/>
    <w:rsid w:val="00714051"/>
    <w:rsid w:val="00717A85"/>
    <w:rsid w:val="00724191"/>
    <w:rsid w:val="00726C3D"/>
    <w:rsid w:val="00727B79"/>
    <w:rsid w:val="007325B8"/>
    <w:rsid w:val="00734292"/>
    <w:rsid w:val="00737542"/>
    <w:rsid w:val="00740BEB"/>
    <w:rsid w:val="00743315"/>
    <w:rsid w:val="00747915"/>
    <w:rsid w:val="00747F3F"/>
    <w:rsid w:val="00764DD8"/>
    <w:rsid w:val="007653F1"/>
    <w:rsid w:val="00773F41"/>
    <w:rsid w:val="00782A66"/>
    <w:rsid w:val="0078424D"/>
    <w:rsid w:val="00785D76"/>
    <w:rsid w:val="00786420"/>
    <w:rsid w:val="00790EFD"/>
    <w:rsid w:val="007A46B3"/>
    <w:rsid w:val="007C398A"/>
    <w:rsid w:val="007C5441"/>
    <w:rsid w:val="007D638B"/>
    <w:rsid w:val="007D76B4"/>
    <w:rsid w:val="007F0878"/>
    <w:rsid w:val="007F0944"/>
    <w:rsid w:val="0080419C"/>
    <w:rsid w:val="0081135A"/>
    <w:rsid w:val="00820324"/>
    <w:rsid w:val="0082712F"/>
    <w:rsid w:val="0084544C"/>
    <w:rsid w:val="00847643"/>
    <w:rsid w:val="00857A0E"/>
    <w:rsid w:val="00863B82"/>
    <w:rsid w:val="0089062E"/>
    <w:rsid w:val="00892FD5"/>
    <w:rsid w:val="008A0AF5"/>
    <w:rsid w:val="008B3F23"/>
    <w:rsid w:val="008C1BCD"/>
    <w:rsid w:val="008C3986"/>
    <w:rsid w:val="008C4050"/>
    <w:rsid w:val="008C4AA4"/>
    <w:rsid w:val="008C6A8A"/>
    <w:rsid w:val="008C6B61"/>
    <w:rsid w:val="008C762C"/>
    <w:rsid w:val="008D54A7"/>
    <w:rsid w:val="008E0F7F"/>
    <w:rsid w:val="008E18B6"/>
    <w:rsid w:val="008E402D"/>
    <w:rsid w:val="008E6ADD"/>
    <w:rsid w:val="008F12A6"/>
    <w:rsid w:val="00906C23"/>
    <w:rsid w:val="00907BF0"/>
    <w:rsid w:val="00922F8B"/>
    <w:rsid w:val="009247B1"/>
    <w:rsid w:val="00927A6B"/>
    <w:rsid w:val="00931CED"/>
    <w:rsid w:val="0093705D"/>
    <w:rsid w:val="00941FA9"/>
    <w:rsid w:val="00953E01"/>
    <w:rsid w:val="00953FE0"/>
    <w:rsid w:val="0097105C"/>
    <w:rsid w:val="009711D6"/>
    <w:rsid w:val="00977517"/>
    <w:rsid w:val="009819BA"/>
    <w:rsid w:val="00984DDB"/>
    <w:rsid w:val="009A369B"/>
    <w:rsid w:val="009B4762"/>
    <w:rsid w:val="009C39CA"/>
    <w:rsid w:val="009C4BA0"/>
    <w:rsid w:val="009C572D"/>
    <w:rsid w:val="009C5E07"/>
    <w:rsid w:val="009D0F35"/>
    <w:rsid w:val="009D3C2A"/>
    <w:rsid w:val="009D5E8D"/>
    <w:rsid w:val="009E5AF4"/>
    <w:rsid w:val="009F24AC"/>
    <w:rsid w:val="009F7F5D"/>
    <w:rsid w:val="00A04A27"/>
    <w:rsid w:val="00A1040A"/>
    <w:rsid w:val="00A10B4B"/>
    <w:rsid w:val="00A120D5"/>
    <w:rsid w:val="00A209E5"/>
    <w:rsid w:val="00A23632"/>
    <w:rsid w:val="00A24C6F"/>
    <w:rsid w:val="00A312A4"/>
    <w:rsid w:val="00A31429"/>
    <w:rsid w:val="00A32483"/>
    <w:rsid w:val="00A42007"/>
    <w:rsid w:val="00A449AB"/>
    <w:rsid w:val="00A47015"/>
    <w:rsid w:val="00A53284"/>
    <w:rsid w:val="00A538C9"/>
    <w:rsid w:val="00A63B07"/>
    <w:rsid w:val="00A80AD7"/>
    <w:rsid w:val="00A86391"/>
    <w:rsid w:val="00A91F0B"/>
    <w:rsid w:val="00A93014"/>
    <w:rsid w:val="00AA0B09"/>
    <w:rsid w:val="00AA147D"/>
    <w:rsid w:val="00AA507A"/>
    <w:rsid w:val="00AB216A"/>
    <w:rsid w:val="00AB628E"/>
    <w:rsid w:val="00AC11FC"/>
    <w:rsid w:val="00AC614C"/>
    <w:rsid w:val="00AC7DE1"/>
    <w:rsid w:val="00AD2210"/>
    <w:rsid w:val="00AE23D6"/>
    <w:rsid w:val="00AF0F8A"/>
    <w:rsid w:val="00B03299"/>
    <w:rsid w:val="00B05D70"/>
    <w:rsid w:val="00B13569"/>
    <w:rsid w:val="00B16576"/>
    <w:rsid w:val="00B17219"/>
    <w:rsid w:val="00B343BD"/>
    <w:rsid w:val="00B5057A"/>
    <w:rsid w:val="00B5616A"/>
    <w:rsid w:val="00B826A2"/>
    <w:rsid w:val="00B82ECE"/>
    <w:rsid w:val="00B835E2"/>
    <w:rsid w:val="00B96DCC"/>
    <w:rsid w:val="00B97041"/>
    <w:rsid w:val="00BA3949"/>
    <w:rsid w:val="00BB3F10"/>
    <w:rsid w:val="00BB6615"/>
    <w:rsid w:val="00BC792A"/>
    <w:rsid w:val="00BD64B8"/>
    <w:rsid w:val="00BD6681"/>
    <w:rsid w:val="00BF1924"/>
    <w:rsid w:val="00BF5428"/>
    <w:rsid w:val="00C01E5D"/>
    <w:rsid w:val="00C04FDD"/>
    <w:rsid w:val="00C07DDA"/>
    <w:rsid w:val="00C100DD"/>
    <w:rsid w:val="00C14513"/>
    <w:rsid w:val="00C21029"/>
    <w:rsid w:val="00C22199"/>
    <w:rsid w:val="00C26169"/>
    <w:rsid w:val="00C272AE"/>
    <w:rsid w:val="00C305A7"/>
    <w:rsid w:val="00C3602F"/>
    <w:rsid w:val="00C37DBB"/>
    <w:rsid w:val="00C469DA"/>
    <w:rsid w:val="00C5516B"/>
    <w:rsid w:val="00C63EAA"/>
    <w:rsid w:val="00C712C6"/>
    <w:rsid w:val="00C74E77"/>
    <w:rsid w:val="00C777D5"/>
    <w:rsid w:val="00C77BBA"/>
    <w:rsid w:val="00C818DC"/>
    <w:rsid w:val="00C8267C"/>
    <w:rsid w:val="00C82A1A"/>
    <w:rsid w:val="00C86395"/>
    <w:rsid w:val="00C87510"/>
    <w:rsid w:val="00C94B7D"/>
    <w:rsid w:val="00CA06E7"/>
    <w:rsid w:val="00CA2EAA"/>
    <w:rsid w:val="00CA515C"/>
    <w:rsid w:val="00CA6ECC"/>
    <w:rsid w:val="00CB27F3"/>
    <w:rsid w:val="00CB6B0B"/>
    <w:rsid w:val="00CB6DD6"/>
    <w:rsid w:val="00CD2C89"/>
    <w:rsid w:val="00CD6206"/>
    <w:rsid w:val="00CF0EEC"/>
    <w:rsid w:val="00CF5954"/>
    <w:rsid w:val="00D001EE"/>
    <w:rsid w:val="00D04DB5"/>
    <w:rsid w:val="00D05D94"/>
    <w:rsid w:val="00D16483"/>
    <w:rsid w:val="00D17F11"/>
    <w:rsid w:val="00D203EE"/>
    <w:rsid w:val="00D205AD"/>
    <w:rsid w:val="00D252D6"/>
    <w:rsid w:val="00D2781A"/>
    <w:rsid w:val="00D50DF3"/>
    <w:rsid w:val="00D52DA3"/>
    <w:rsid w:val="00D56945"/>
    <w:rsid w:val="00D60054"/>
    <w:rsid w:val="00D61FA6"/>
    <w:rsid w:val="00D63565"/>
    <w:rsid w:val="00D637AF"/>
    <w:rsid w:val="00D85675"/>
    <w:rsid w:val="00D908DB"/>
    <w:rsid w:val="00D91098"/>
    <w:rsid w:val="00D952BE"/>
    <w:rsid w:val="00DA06B1"/>
    <w:rsid w:val="00DA61C6"/>
    <w:rsid w:val="00DA6FBF"/>
    <w:rsid w:val="00DB21A6"/>
    <w:rsid w:val="00DE0FE0"/>
    <w:rsid w:val="00DE2496"/>
    <w:rsid w:val="00DE49C2"/>
    <w:rsid w:val="00DE6AAF"/>
    <w:rsid w:val="00DF2F97"/>
    <w:rsid w:val="00DF4157"/>
    <w:rsid w:val="00DF46F9"/>
    <w:rsid w:val="00DF7485"/>
    <w:rsid w:val="00E008FD"/>
    <w:rsid w:val="00E00CEC"/>
    <w:rsid w:val="00E11DE9"/>
    <w:rsid w:val="00E1433A"/>
    <w:rsid w:val="00E31CBD"/>
    <w:rsid w:val="00E32F1A"/>
    <w:rsid w:val="00E33AFA"/>
    <w:rsid w:val="00E50783"/>
    <w:rsid w:val="00E605F7"/>
    <w:rsid w:val="00E61E0C"/>
    <w:rsid w:val="00E62714"/>
    <w:rsid w:val="00E66F46"/>
    <w:rsid w:val="00E67A4D"/>
    <w:rsid w:val="00E70A6C"/>
    <w:rsid w:val="00E73BBB"/>
    <w:rsid w:val="00E803B3"/>
    <w:rsid w:val="00E82256"/>
    <w:rsid w:val="00E92BD4"/>
    <w:rsid w:val="00E9409E"/>
    <w:rsid w:val="00EA2432"/>
    <w:rsid w:val="00EB0D43"/>
    <w:rsid w:val="00EB2596"/>
    <w:rsid w:val="00EB2637"/>
    <w:rsid w:val="00EB3341"/>
    <w:rsid w:val="00EB5093"/>
    <w:rsid w:val="00EB5F1F"/>
    <w:rsid w:val="00ED5556"/>
    <w:rsid w:val="00ED55FF"/>
    <w:rsid w:val="00ED6A08"/>
    <w:rsid w:val="00EE0186"/>
    <w:rsid w:val="00EE32E4"/>
    <w:rsid w:val="00EF03E7"/>
    <w:rsid w:val="00F200B1"/>
    <w:rsid w:val="00F30C4A"/>
    <w:rsid w:val="00F3131A"/>
    <w:rsid w:val="00F33AF3"/>
    <w:rsid w:val="00F402AB"/>
    <w:rsid w:val="00F42308"/>
    <w:rsid w:val="00F42842"/>
    <w:rsid w:val="00F655D0"/>
    <w:rsid w:val="00F70BAF"/>
    <w:rsid w:val="00F7558E"/>
    <w:rsid w:val="00F76C43"/>
    <w:rsid w:val="00F76F25"/>
    <w:rsid w:val="00F81021"/>
    <w:rsid w:val="00F830AA"/>
    <w:rsid w:val="00F84783"/>
    <w:rsid w:val="00F85E58"/>
    <w:rsid w:val="00F86B3D"/>
    <w:rsid w:val="00FA64ED"/>
    <w:rsid w:val="00FA6ADE"/>
    <w:rsid w:val="00FA6B5A"/>
    <w:rsid w:val="00FB3BDE"/>
    <w:rsid w:val="00FB525B"/>
    <w:rsid w:val="00FB5520"/>
    <w:rsid w:val="00FB7398"/>
    <w:rsid w:val="00FB7BBD"/>
    <w:rsid w:val="00FC1831"/>
    <w:rsid w:val="00FC2E9D"/>
    <w:rsid w:val="00FC59C7"/>
    <w:rsid w:val="00FD63E8"/>
    <w:rsid w:val="00FE725E"/>
    <w:rsid w:val="00FF489E"/>
    <w:rsid w:val="00FF5564"/>
    <w:rsid w:val="00FF5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91F71"/>
  <w15:docId w15:val="{9721F95A-DBB0-481A-B7D5-B51B6D84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a BS,WB Para,List Square,Akapit z listą BS,Lapis Bulleted List,Dot pt,F5 List Paragraph,No Spacing1,List Paragraph Char Char Char,Indicator Text,Numbered Para 1,Bullet 1,L"/>
    <w:basedOn w:val="Normal"/>
    <w:link w:val="ListParagraphChar"/>
    <w:uiPriority w:val="34"/>
    <w:qFormat/>
    <w:rsid w:val="00330FDF"/>
    <w:pPr>
      <w:ind w:left="720"/>
      <w:contextualSpacing/>
    </w:pPr>
  </w:style>
  <w:style w:type="paragraph" w:styleId="BalloonText">
    <w:name w:val="Balloon Text"/>
    <w:basedOn w:val="Normal"/>
    <w:link w:val="BalloonTextChar"/>
    <w:rsid w:val="005E7C61"/>
    <w:rPr>
      <w:rFonts w:ascii="Tahoma" w:hAnsi="Tahoma" w:cs="Tahoma"/>
      <w:sz w:val="16"/>
      <w:szCs w:val="16"/>
    </w:rPr>
  </w:style>
  <w:style w:type="character" w:customStyle="1" w:styleId="BalloonTextChar">
    <w:name w:val="Balloon Text Char"/>
    <w:basedOn w:val="DefaultParagraphFont"/>
    <w:link w:val="BalloonText"/>
    <w:rsid w:val="005E7C61"/>
    <w:rPr>
      <w:rFonts w:ascii="Tahoma" w:hAnsi="Tahoma" w:cs="Tahoma"/>
      <w:sz w:val="16"/>
      <w:szCs w:val="16"/>
    </w:rPr>
  </w:style>
  <w:style w:type="paragraph" w:styleId="FootnoteText">
    <w:name w:val="footnote text"/>
    <w:aliases w:val="FOOTNOTES,fn,single space,footnote text,Fußnotentext Char Char2,Char Char1 Char2,Fußnotentext Char Char Char1,Char Char1 Char Char1,Fußnotentext Char Char Char Char,Char Char1 Char Char Char,Fußnotentext Char1 Char Char,Fußnote,ft,Geneva"/>
    <w:basedOn w:val="Normal"/>
    <w:link w:val="FootnoteTextChar"/>
    <w:uiPriority w:val="99"/>
    <w:rsid w:val="007F0878"/>
  </w:style>
  <w:style w:type="character" w:customStyle="1" w:styleId="FootnoteTextChar">
    <w:name w:val="Footnote Text Char"/>
    <w:aliases w:val="FOOTNOTES Char,fn Char,single space Char,footnote text Char,Fußnotentext Char Char2 Char,Char Char1 Char2 Char,Fußnotentext Char Char Char1 Char,Char Char1 Char Char1 Char,Fußnotentext Char Char Char Char Char,Fußnote Char,ft Char"/>
    <w:basedOn w:val="DefaultParagraphFont"/>
    <w:link w:val="FootnoteText"/>
    <w:uiPriority w:val="99"/>
    <w:rsid w:val="007F0878"/>
  </w:style>
  <w:style w:type="character" w:styleId="FootnoteReference">
    <w:name w:val="footnote reference"/>
    <w:aliases w:val="ftref,BVI fnr,Ref,de nota al pie,16 Point,Superscript 6 Point,fr,Used by Word for Help footnote symbols,4_G,BVI fnr Char Char Char Char Char Char,BVI fnr Char Char1 Char,BVI fnr Char Char Char,BVI fnr Car Car Char Char Char,SUPERS,f"/>
    <w:basedOn w:val="DefaultParagraphFont"/>
    <w:link w:val="BVIfnrCharCharCharCharChar"/>
    <w:uiPriority w:val="99"/>
    <w:qFormat/>
    <w:rsid w:val="007F0878"/>
    <w:rPr>
      <w:vertAlign w:val="superscript"/>
    </w:rPr>
  </w:style>
  <w:style w:type="paragraph" w:styleId="Header">
    <w:name w:val="header"/>
    <w:basedOn w:val="Normal"/>
    <w:link w:val="HeaderChar"/>
    <w:rsid w:val="00C22199"/>
    <w:pPr>
      <w:tabs>
        <w:tab w:val="center" w:pos="4513"/>
        <w:tab w:val="right" w:pos="9026"/>
      </w:tabs>
    </w:pPr>
  </w:style>
  <w:style w:type="character" w:customStyle="1" w:styleId="HeaderChar">
    <w:name w:val="Header Char"/>
    <w:basedOn w:val="DefaultParagraphFont"/>
    <w:link w:val="Header"/>
    <w:rsid w:val="00C22199"/>
  </w:style>
  <w:style w:type="paragraph" w:styleId="Footer">
    <w:name w:val="footer"/>
    <w:basedOn w:val="Normal"/>
    <w:link w:val="FooterChar"/>
    <w:uiPriority w:val="99"/>
    <w:rsid w:val="00C22199"/>
    <w:pPr>
      <w:tabs>
        <w:tab w:val="center" w:pos="4513"/>
        <w:tab w:val="right" w:pos="9026"/>
      </w:tabs>
    </w:pPr>
  </w:style>
  <w:style w:type="character" w:customStyle="1" w:styleId="FooterChar">
    <w:name w:val="Footer Char"/>
    <w:basedOn w:val="DefaultParagraphFont"/>
    <w:link w:val="Footer"/>
    <w:uiPriority w:val="99"/>
    <w:rsid w:val="00C22199"/>
  </w:style>
  <w:style w:type="character" w:styleId="Hyperlink">
    <w:name w:val="Hyperlink"/>
    <w:basedOn w:val="DefaultParagraphFont"/>
    <w:uiPriority w:val="99"/>
    <w:unhideWhenUsed/>
    <w:rsid w:val="00FB525B"/>
    <w:rPr>
      <w:color w:val="0000FF" w:themeColor="hyperlink"/>
      <w:u w:val="single"/>
    </w:rPr>
  </w:style>
  <w:style w:type="character" w:styleId="CommentReference">
    <w:name w:val="annotation reference"/>
    <w:basedOn w:val="DefaultParagraphFont"/>
    <w:uiPriority w:val="99"/>
    <w:semiHidden/>
    <w:unhideWhenUsed/>
    <w:rsid w:val="004E2E6D"/>
    <w:rPr>
      <w:sz w:val="16"/>
      <w:szCs w:val="16"/>
    </w:rPr>
  </w:style>
  <w:style w:type="paragraph" w:styleId="CommentText">
    <w:name w:val="annotation text"/>
    <w:basedOn w:val="Normal"/>
    <w:link w:val="CommentTextChar"/>
    <w:uiPriority w:val="99"/>
    <w:unhideWhenUsed/>
    <w:rsid w:val="004E2E6D"/>
  </w:style>
  <w:style w:type="character" w:customStyle="1" w:styleId="CommentTextChar">
    <w:name w:val="Comment Text Char"/>
    <w:basedOn w:val="DefaultParagraphFont"/>
    <w:link w:val="CommentText"/>
    <w:uiPriority w:val="99"/>
    <w:rsid w:val="004E2E6D"/>
  </w:style>
  <w:style w:type="paragraph" w:styleId="CommentSubject">
    <w:name w:val="annotation subject"/>
    <w:basedOn w:val="CommentText"/>
    <w:next w:val="CommentText"/>
    <w:link w:val="CommentSubjectChar"/>
    <w:semiHidden/>
    <w:unhideWhenUsed/>
    <w:rsid w:val="004E2E6D"/>
    <w:rPr>
      <w:b/>
      <w:bCs/>
    </w:rPr>
  </w:style>
  <w:style w:type="character" w:customStyle="1" w:styleId="CommentSubjectChar">
    <w:name w:val="Comment Subject Char"/>
    <w:basedOn w:val="CommentTextChar"/>
    <w:link w:val="CommentSubject"/>
    <w:semiHidden/>
    <w:rsid w:val="004E2E6D"/>
    <w:rPr>
      <w:b/>
      <w:bCs/>
    </w:rPr>
  </w:style>
  <w:style w:type="character" w:styleId="Strong">
    <w:name w:val="Strong"/>
    <w:basedOn w:val="DefaultParagraphFont"/>
    <w:uiPriority w:val="22"/>
    <w:qFormat/>
    <w:rsid w:val="00714051"/>
    <w:rPr>
      <w:b/>
      <w:bCs/>
      <w:sz w:val="24"/>
      <w:szCs w:val="24"/>
      <w:bdr w:val="none" w:sz="0" w:space="0" w:color="auto" w:frame="1"/>
      <w:vertAlign w:val="baseline"/>
    </w:rPr>
  </w:style>
  <w:style w:type="paragraph" w:customStyle="1" w:styleId="Default">
    <w:name w:val="Default"/>
    <w:rsid w:val="00714051"/>
    <w:pPr>
      <w:autoSpaceDE w:val="0"/>
      <w:autoSpaceDN w:val="0"/>
      <w:adjustRightInd w:val="0"/>
    </w:pPr>
    <w:rPr>
      <w:rFonts w:ascii="Helvetica 45 Light" w:hAnsi="Helvetica 45 Light" w:cs="Helvetica 45 Light"/>
      <w:color w:val="000000"/>
      <w:sz w:val="24"/>
      <w:szCs w:val="24"/>
    </w:rPr>
  </w:style>
  <w:style w:type="character" w:customStyle="1" w:styleId="A9">
    <w:name w:val="A9"/>
    <w:uiPriority w:val="99"/>
    <w:rsid w:val="00B17219"/>
    <w:rPr>
      <w:rFonts w:cs="Myriad Pro"/>
      <w:color w:val="000000"/>
      <w:sz w:val="11"/>
      <w:szCs w:val="11"/>
    </w:rPr>
  </w:style>
  <w:style w:type="character" w:customStyle="1" w:styleId="ListParagraphChar">
    <w:name w:val="List Paragraph Char"/>
    <w:aliases w:val="List Paragraph (numbered (a)) Char,Bullets Char,List Paragraph1 Char,Akapit z lista BS Char,WB Para Char,List Square Char,Akapit z listą BS Char,Lapis Bulleted List Char,Dot pt Char,F5 List Paragraph Char,No Spacing1 Char,L Char"/>
    <w:basedOn w:val="DefaultParagraphFont"/>
    <w:link w:val="ListParagraph"/>
    <w:uiPriority w:val="34"/>
    <w:qFormat/>
    <w:locked/>
    <w:rsid w:val="002A368B"/>
  </w:style>
  <w:style w:type="character" w:styleId="Emphasis">
    <w:name w:val="Emphasis"/>
    <w:basedOn w:val="DefaultParagraphFont"/>
    <w:uiPriority w:val="20"/>
    <w:qFormat/>
    <w:rsid w:val="00ED55FF"/>
    <w:rPr>
      <w:i/>
      <w:iCs/>
    </w:rPr>
  </w:style>
  <w:style w:type="paragraph" w:customStyle="1" w:styleId="BVIfnrCharCharCharCharChar">
    <w:name w:val="BVI fnr Char Char Char Char Char"/>
    <w:aliases w:val="BVI fnr Char Char1,BVI fnr Char Char,BVI fnr Car Car Char Char,BVI fnr Car Char Char,BVI fnr Car Car Car Car Char Char"/>
    <w:basedOn w:val="Normal"/>
    <w:link w:val="FootnoteReference"/>
    <w:uiPriority w:val="99"/>
    <w:rsid w:val="00C77BBA"/>
    <w:pPr>
      <w:spacing w:after="160" w:line="240" w:lineRule="exact"/>
    </w:pPr>
    <w:rPr>
      <w:vertAlign w:val="superscript"/>
    </w:rPr>
  </w:style>
  <w:style w:type="character" w:customStyle="1" w:styleId="EmailStyle24">
    <w:name w:val="EmailStyle24"/>
    <w:basedOn w:val="DefaultParagraphFont"/>
    <w:rsid w:val="00C77BBA"/>
    <w:rPr>
      <w:rFonts w:ascii="Arial" w:hAnsi="Arial" w:cs="Arial" w:hint="default"/>
      <w:color w:val="000000"/>
    </w:rPr>
  </w:style>
  <w:style w:type="paragraph" w:customStyle="1" w:styleId="BVIfnrCarCar">
    <w:name w:val="BVI fnr Car Car"/>
    <w:aliases w:val="BVI fnr Car, BVI fnr Car Car Car Car Char, BVI fnr Car Car Car Car Char Char Char Char Char"/>
    <w:basedOn w:val="Normal"/>
    <w:uiPriority w:val="99"/>
    <w:rsid w:val="00727B79"/>
    <w:pPr>
      <w:spacing w:after="160" w:line="240" w:lineRule="exact"/>
    </w:pPr>
    <w:rPr>
      <w:rFonts w:eastAsiaTheme="minorHAnsi"/>
      <w:sz w:val="32"/>
      <w:szCs w:val="32"/>
      <w:vertAlign w:val="superscript"/>
    </w:rPr>
  </w:style>
  <w:style w:type="paragraph" w:styleId="NoSpacing">
    <w:name w:val="No Spacing"/>
    <w:basedOn w:val="Normal"/>
    <w:uiPriority w:val="99"/>
    <w:qFormat/>
    <w:rsid w:val="00E33AFA"/>
    <w:rPr>
      <w:rFonts w:ascii="Helvetica" w:eastAsiaTheme="minorHAnsi" w:hAnsi="Helvetica"/>
      <w:sz w:val="22"/>
      <w:szCs w:val="22"/>
    </w:rPr>
  </w:style>
  <w:style w:type="character" w:styleId="FollowedHyperlink">
    <w:name w:val="FollowedHyperlink"/>
    <w:basedOn w:val="DefaultParagraphFont"/>
    <w:semiHidden/>
    <w:unhideWhenUsed/>
    <w:rsid w:val="004963F8"/>
    <w:rPr>
      <w:color w:val="800080" w:themeColor="followedHyperlink"/>
      <w:u w:val="single"/>
    </w:rPr>
  </w:style>
  <w:style w:type="paragraph" w:styleId="EndnoteText">
    <w:name w:val="endnote text"/>
    <w:basedOn w:val="Normal"/>
    <w:link w:val="EndnoteTextChar"/>
    <w:unhideWhenUsed/>
    <w:rsid w:val="004963F8"/>
    <w:rPr>
      <w:sz w:val="24"/>
      <w:szCs w:val="24"/>
    </w:rPr>
  </w:style>
  <w:style w:type="character" w:customStyle="1" w:styleId="EndnoteTextChar">
    <w:name w:val="Endnote Text Char"/>
    <w:basedOn w:val="DefaultParagraphFont"/>
    <w:link w:val="EndnoteText"/>
    <w:rsid w:val="004963F8"/>
    <w:rPr>
      <w:sz w:val="24"/>
      <w:szCs w:val="24"/>
    </w:rPr>
  </w:style>
  <w:style w:type="character" w:styleId="EndnoteReference">
    <w:name w:val="endnote reference"/>
    <w:basedOn w:val="DefaultParagraphFont"/>
    <w:unhideWhenUsed/>
    <w:rsid w:val="004963F8"/>
    <w:rPr>
      <w:vertAlign w:val="superscript"/>
    </w:rPr>
  </w:style>
  <w:style w:type="character" w:customStyle="1" w:styleId="apple-converted-space">
    <w:name w:val="apple-converted-space"/>
    <w:basedOn w:val="DefaultParagraphFont"/>
    <w:rsid w:val="00FB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6757">
      <w:bodyDiv w:val="1"/>
      <w:marLeft w:val="0"/>
      <w:marRight w:val="0"/>
      <w:marTop w:val="0"/>
      <w:marBottom w:val="0"/>
      <w:divBdr>
        <w:top w:val="none" w:sz="0" w:space="0" w:color="auto"/>
        <w:left w:val="none" w:sz="0" w:space="0" w:color="auto"/>
        <w:bottom w:val="none" w:sz="0" w:space="0" w:color="auto"/>
        <w:right w:val="none" w:sz="0" w:space="0" w:color="auto"/>
      </w:divBdr>
    </w:div>
    <w:div w:id="555432579">
      <w:bodyDiv w:val="1"/>
      <w:marLeft w:val="0"/>
      <w:marRight w:val="0"/>
      <w:marTop w:val="0"/>
      <w:marBottom w:val="0"/>
      <w:divBdr>
        <w:top w:val="none" w:sz="0" w:space="0" w:color="auto"/>
        <w:left w:val="none" w:sz="0" w:space="0" w:color="auto"/>
        <w:bottom w:val="none" w:sz="0" w:space="0" w:color="auto"/>
        <w:right w:val="none" w:sz="0" w:space="0" w:color="auto"/>
      </w:divBdr>
    </w:div>
    <w:div w:id="909004096">
      <w:bodyDiv w:val="1"/>
      <w:marLeft w:val="0"/>
      <w:marRight w:val="0"/>
      <w:marTop w:val="0"/>
      <w:marBottom w:val="0"/>
      <w:divBdr>
        <w:top w:val="none" w:sz="0" w:space="0" w:color="auto"/>
        <w:left w:val="none" w:sz="0" w:space="0" w:color="auto"/>
        <w:bottom w:val="none" w:sz="0" w:space="0" w:color="auto"/>
        <w:right w:val="none" w:sz="0" w:space="0" w:color="auto"/>
      </w:divBdr>
    </w:div>
    <w:div w:id="1065376522">
      <w:bodyDiv w:val="1"/>
      <w:marLeft w:val="0"/>
      <w:marRight w:val="0"/>
      <w:marTop w:val="0"/>
      <w:marBottom w:val="0"/>
      <w:divBdr>
        <w:top w:val="none" w:sz="0" w:space="0" w:color="auto"/>
        <w:left w:val="none" w:sz="0" w:space="0" w:color="auto"/>
        <w:bottom w:val="none" w:sz="0" w:space="0" w:color="auto"/>
        <w:right w:val="none" w:sz="0" w:space="0" w:color="auto"/>
      </w:divBdr>
    </w:div>
    <w:div w:id="1204489121">
      <w:bodyDiv w:val="1"/>
      <w:marLeft w:val="0"/>
      <w:marRight w:val="0"/>
      <w:marTop w:val="0"/>
      <w:marBottom w:val="0"/>
      <w:divBdr>
        <w:top w:val="none" w:sz="0" w:space="0" w:color="auto"/>
        <w:left w:val="none" w:sz="0" w:space="0" w:color="auto"/>
        <w:bottom w:val="none" w:sz="0" w:space="0" w:color="auto"/>
        <w:right w:val="none" w:sz="0" w:space="0" w:color="auto"/>
      </w:divBdr>
    </w:div>
    <w:div w:id="1302030674">
      <w:bodyDiv w:val="1"/>
      <w:marLeft w:val="0"/>
      <w:marRight w:val="0"/>
      <w:marTop w:val="0"/>
      <w:marBottom w:val="0"/>
      <w:divBdr>
        <w:top w:val="none" w:sz="0" w:space="0" w:color="auto"/>
        <w:left w:val="none" w:sz="0" w:space="0" w:color="auto"/>
        <w:bottom w:val="none" w:sz="0" w:space="0" w:color="auto"/>
        <w:right w:val="none" w:sz="0" w:space="0" w:color="auto"/>
      </w:divBdr>
    </w:div>
    <w:div w:id="1314220288">
      <w:bodyDiv w:val="1"/>
      <w:marLeft w:val="0"/>
      <w:marRight w:val="0"/>
      <w:marTop w:val="0"/>
      <w:marBottom w:val="0"/>
      <w:divBdr>
        <w:top w:val="none" w:sz="0" w:space="0" w:color="auto"/>
        <w:left w:val="none" w:sz="0" w:space="0" w:color="auto"/>
        <w:bottom w:val="none" w:sz="0" w:space="0" w:color="auto"/>
        <w:right w:val="none" w:sz="0" w:space="0" w:color="auto"/>
      </w:divBdr>
    </w:div>
    <w:div w:id="1756318872">
      <w:bodyDiv w:val="1"/>
      <w:marLeft w:val="0"/>
      <w:marRight w:val="0"/>
      <w:marTop w:val="0"/>
      <w:marBottom w:val="0"/>
      <w:divBdr>
        <w:top w:val="none" w:sz="0" w:space="0" w:color="auto"/>
        <w:left w:val="none" w:sz="0" w:space="0" w:color="auto"/>
        <w:bottom w:val="none" w:sz="0" w:space="0" w:color="auto"/>
        <w:right w:val="none" w:sz="0" w:space="0" w:color="auto"/>
      </w:divBdr>
      <w:divsChild>
        <w:div w:id="1556356524">
          <w:marLeft w:val="0"/>
          <w:marRight w:val="0"/>
          <w:marTop w:val="0"/>
          <w:marBottom w:val="0"/>
          <w:divBdr>
            <w:top w:val="none" w:sz="0" w:space="0" w:color="auto"/>
            <w:left w:val="none" w:sz="0" w:space="0" w:color="auto"/>
            <w:bottom w:val="none" w:sz="0" w:space="0" w:color="auto"/>
            <w:right w:val="none" w:sz="0" w:space="0" w:color="auto"/>
          </w:divBdr>
          <w:divsChild>
            <w:div w:id="1612592484">
              <w:marLeft w:val="0"/>
              <w:marRight w:val="0"/>
              <w:marTop w:val="0"/>
              <w:marBottom w:val="0"/>
              <w:divBdr>
                <w:top w:val="none" w:sz="0" w:space="0" w:color="auto"/>
                <w:left w:val="none" w:sz="0" w:space="0" w:color="auto"/>
                <w:bottom w:val="none" w:sz="0" w:space="0" w:color="auto"/>
                <w:right w:val="none" w:sz="0" w:space="0" w:color="auto"/>
              </w:divBdr>
              <w:divsChild>
                <w:div w:id="120080538">
                  <w:marLeft w:val="0"/>
                  <w:marRight w:val="0"/>
                  <w:marTop w:val="0"/>
                  <w:marBottom w:val="0"/>
                  <w:divBdr>
                    <w:top w:val="none" w:sz="0" w:space="0" w:color="auto"/>
                    <w:left w:val="none" w:sz="0" w:space="0" w:color="auto"/>
                    <w:bottom w:val="none" w:sz="0" w:space="0" w:color="auto"/>
                    <w:right w:val="none" w:sz="0" w:space="0" w:color="auto"/>
                  </w:divBdr>
                  <w:divsChild>
                    <w:div w:id="868763156">
                      <w:marLeft w:val="150"/>
                      <w:marRight w:val="150"/>
                      <w:marTop w:val="75"/>
                      <w:marBottom w:val="0"/>
                      <w:divBdr>
                        <w:top w:val="none" w:sz="0" w:space="0" w:color="auto"/>
                        <w:left w:val="none" w:sz="0" w:space="0" w:color="auto"/>
                        <w:bottom w:val="none" w:sz="0" w:space="0" w:color="auto"/>
                        <w:right w:val="none" w:sz="0" w:space="0" w:color="auto"/>
                      </w:divBdr>
                      <w:divsChild>
                        <w:div w:id="142352808">
                          <w:marLeft w:val="0"/>
                          <w:marRight w:val="0"/>
                          <w:marTop w:val="0"/>
                          <w:marBottom w:val="0"/>
                          <w:divBdr>
                            <w:top w:val="none" w:sz="0" w:space="0" w:color="auto"/>
                            <w:left w:val="none" w:sz="0" w:space="0" w:color="auto"/>
                            <w:bottom w:val="none" w:sz="0" w:space="0" w:color="auto"/>
                            <w:right w:val="none" w:sz="0" w:space="0" w:color="auto"/>
                          </w:divBdr>
                          <w:divsChild>
                            <w:div w:id="1303583703">
                              <w:marLeft w:val="0"/>
                              <w:marRight w:val="0"/>
                              <w:marTop w:val="0"/>
                              <w:marBottom w:val="0"/>
                              <w:divBdr>
                                <w:top w:val="none" w:sz="0" w:space="0" w:color="auto"/>
                                <w:left w:val="none" w:sz="0" w:space="0" w:color="auto"/>
                                <w:bottom w:val="none" w:sz="0" w:space="0" w:color="auto"/>
                                <w:right w:val="none" w:sz="0" w:space="0" w:color="auto"/>
                              </w:divBdr>
                              <w:divsChild>
                                <w:div w:id="1227718353">
                                  <w:marLeft w:val="0"/>
                                  <w:marRight w:val="0"/>
                                  <w:marTop w:val="0"/>
                                  <w:marBottom w:val="0"/>
                                  <w:divBdr>
                                    <w:top w:val="none" w:sz="0" w:space="0" w:color="auto"/>
                                    <w:left w:val="none" w:sz="0" w:space="0" w:color="auto"/>
                                    <w:bottom w:val="none" w:sz="0" w:space="0" w:color="auto"/>
                                    <w:right w:val="none" w:sz="0" w:space="0" w:color="auto"/>
                                  </w:divBdr>
                                  <w:divsChild>
                                    <w:div w:id="819493765">
                                      <w:marLeft w:val="0"/>
                                      <w:marRight w:val="0"/>
                                      <w:marTop w:val="0"/>
                                      <w:marBottom w:val="0"/>
                                      <w:divBdr>
                                        <w:top w:val="none" w:sz="0" w:space="0" w:color="auto"/>
                                        <w:left w:val="none" w:sz="0" w:space="0" w:color="auto"/>
                                        <w:bottom w:val="none" w:sz="0" w:space="0" w:color="auto"/>
                                        <w:right w:val="none" w:sz="0" w:space="0" w:color="auto"/>
                                      </w:divBdr>
                                      <w:divsChild>
                                        <w:div w:id="163865458">
                                          <w:marLeft w:val="0"/>
                                          <w:marRight w:val="0"/>
                                          <w:marTop w:val="0"/>
                                          <w:marBottom w:val="0"/>
                                          <w:divBdr>
                                            <w:top w:val="none" w:sz="0" w:space="0" w:color="auto"/>
                                            <w:left w:val="none" w:sz="0" w:space="0" w:color="auto"/>
                                            <w:bottom w:val="none" w:sz="0" w:space="0" w:color="auto"/>
                                            <w:right w:val="none" w:sz="0" w:space="0" w:color="auto"/>
                                          </w:divBdr>
                                          <w:divsChild>
                                            <w:div w:id="1980644633">
                                              <w:marLeft w:val="0"/>
                                              <w:marRight w:val="0"/>
                                              <w:marTop w:val="0"/>
                                              <w:marBottom w:val="0"/>
                                              <w:divBdr>
                                                <w:top w:val="none" w:sz="0" w:space="0" w:color="auto"/>
                                                <w:left w:val="none" w:sz="0" w:space="0" w:color="auto"/>
                                                <w:bottom w:val="none" w:sz="0" w:space="0" w:color="auto"/>
                                                <w:right w:val="none" w:sz="0" w:space="0" w:color="auto"/>
                                              </w:divBdr>
                                              <w:divsChild>
                                                <w:div w:id="1718703500">
                                                  <w:marLeft w:val="0"/>
                                                  <w:marRight w:val="0"/>
                                                  <w:marTop w:val="0"/>
                                                  <w:marBottom w:val="0"/>
                                                  <w:divBdr>
                                                    <w:top w:val="none" w:sz="0" w:space="0" w:color="auto"/>
                                                    <w:left w:val="none" w:sz="0" w:space="0" w:color="auto"/>
                                                    <w:bottom w:val="none" w:sz="0" w:space="0" w:color="auto"/>
                                                    <w:right w:val="none" w:sz="0" w:space="0" w:color="auto"/>
                                                  </w:divBdr>
                                                  <w:divsChild>
                                                    <w:div w:id="5741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298784">
      <w:bodyDiv w:val="1"/>
      <w:marLeft w:val="0"/>
      <w:marRight w:val="0"/>
      <w:marTop w:val="0"/>
      <w:marBottom w:val="0"/>
      <w:divBdr>
        <w:top w:val="none" w:sz="0" w:space="0" w:color="auto"/>
        <w:left w:val="none" w:sz="0" w:space="0" w:color="auto"/>
        <w:bottom w:val="none" w:sz="0" w:space="0" w:color="auto"/>
        <w:right w:val="none" w:sz="0" w:space="0" w:color="auto"/>
      </w:divBdr>
    </w:div>
    <w:div w:id="17909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fpa.org.ua/i/print_logo.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learningforpeace.unicef.org/resources/horizontal-inequality-in-education-and-violent-conflict/" TargetMode="External"/><Relationship Id="rId3" Type="http://schemas.openxmlformats.org/officeDocument/2006/relationships/hyperlink" Target="http://sgreport.worldhumanitariansummit.org/" TargetMode="External"/><Relationship Id="rId7" Type="http://schemas.openxmlformats.org/officeDocument/2006/relationships/hyperlink" Target="http://siteresources.worldbank.org/IDA/Resources/IDA15FragileStates.pdf" TargetMode="External"/><Relationship Id="rId2" Type="http://schemas.openxmlformats.org/officeDocument/2006/relationships/hyperlink" Target="http://reliefweb.int/report/world/high-level-panel-humanitarian-financing-report-secretary-general-too-important-fail" TargetMode="External"/><Relationship Id="rId1" Type="http://schemas.openxmlformats.org/officeDocument/2006/relationships/hyperlink" Target="http://www.oecd.org/dac/governance-peace/conflictfragilityandresilience/RD%202_Draft%20Working%20Paper%20Multidimensional%20Fragility%20Framework%20OECD.pdf" TargetMode="External"/><Relationship Id="rId6" Type="http://schemas.openxmlformats.org/officeDocument/2006/relationships/hyperlink" Target="http://web.worldbank.org/WBSITE/EXTERNAL/ACCUEILEXTN/EXTABTUSFRENCH/EXTIDAFRENCH/0,,contentMDK:21542786~pagePK:51236175~piPK:437394~theSitePK:1264512,00.html" TargetMode="External"/><Relationship Id="rId5" Type="http://schemas.openxmlformats.org/officeDocument/2006/relationships/hyperlink" Target="http://www.unisdr.org/files/43291_frenchsendaiframeworkfordisasterris.pdf" TargetMode="External"/><Relationship Id="rId4" Type="http://schemas.openxmlformats.org/officeDocument/2006/relationships/hyperlink" Target="https://undg.org/home/undg-mechanisms/sustainable-development-working-group/countr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FFC0-9600-4A2C-B588-68709300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4559</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Svetlana Iazykova</cp:lastModifiedBy>
  <cp:revision>2</cp:revision>
  <cp:lastPrinted>2016-04-16T21:23:00Z</cp:lastPrinted>
  <dcterms:created xsi:type="dcterms:W3CDTF">2016-05-20T14:35:00Z</dcterms:created>
  <dcterms:modified xsi:type="dcterms:W3CDTF">2016-05-20T14:35:00Z</dcterms:modified>
</cp:coreProperties>
</file>