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6E" w:rsidRPr="00996B6E" w:rsidRDefault="0064081B" w:rsidP="0016759B">
      <w:pPr>
        <w:pStyle w:val="Heading1"/>
        <w:rPr>
          <w:rFonts w:cs="+mn-cs"/>
          <w:color w:val="996633"/>
          <w:kern w:val="24"/>
          <w:sz w:val="64"/>
          <w:szCs w:val="64"/>
          <w:lang w:eastAsia="pt-PT"/>
        </w:rPr>
      </w:pPr>
      <w:bookmarkStart w:id="0" w:name="_GoBack"/>
      <w:bookmarkEnd w:id="0"/>
      <w:r>
        <w:rPr>
          <w:rFonts w:cs="+mn-cs"/>
          <w:noProof/>
          <w:color w:val="996633"/>
          <w:kern w:val="24"/>
          <w:sz w:val="64"/>
          <w:szCs w:val="64"/>
          <w:lang w:val="pt-PT" w:eastAsia="pt-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5pt;margin-top:3.35pt;width:95.35pt;height:94.3pt;z-index:251683840" filled="t" fillcolor="yellow">
            <v:imagedata r:id="rId8" o:title=""/>
            <w10:wrap side="right"/>
          </v:shape>
          <o:OLEObject Type="Embed" ProgID="PBrush" ShapeID="_x0000_s1026" DrawAspect="Content" ObjectID="_1523364918" r:id="rId9"/>
        </w:object>
      </w:r>
      <w:r w:rsidR="00723994">
        <w:rPr>
          <w:rFonts w:cs="+mn-cs"/>
          <w:noProof/>
          <w:color w:val="996633"/>
          <w:kern w:val="24"/>
          <w:sz w:val="64"/>
          <w:szCs w:val="64"/>
          <w:lang w:val="en-US"/>
        </w:rPr>
        <w:drawing>
          <wp:anchor distT="0" distB="0" distL="114300" distR="114300" simplePos="0" relativeHeight="251684864" behindDoc="1" locked="0" layoutInCell="1" allowOverlap="1" wp14:editId="2C7E79F0">
            <wp:simplePos x="0" y="0"/>
            <wp:positionH relativeFrom="margin">
              <wp:posOffset>4447540</wp:posOffset>
            </wp:positionH>
            <wp:positionV relativeFrom="paragraph">
              <wp:posOffset>-1905</wp:posOffset>
            </wp:positionV>
            <wp:extent cx="1371600" cy="137160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996B6E" w:rsidRDefault="00996B6E" w:rsidP="00996B6E">
      <w:pPr>
        <w:spacing w:after="0" w:line="240" w:lineRule="auto"/>
        <w:jc w:val="center"/>
        <w:rPr>
          <w:rFonts w:ascii="Calibri" w:eastAsia="+mn-ea" w:hAnsi="Calibri" w:cs="+mn-cs"/>
          <w:smallCaps/>
          <w:color w:val="996633"/>
          <w:kern w:val="24"/>
          <w:sz w:val="40"/>
          <w:szCs w:val="64"/>
          <w:lang w:val="en-US" w:eastAsia="pt-PT"/>
        </w:rPr>
      </w:pPr>
    </w:p>
    <w:p w:rsidR="00996B6E" w:rsidRPr="00996B6E" w:rsidRDefault="00996B6E" w:rsidP="00996B6E">
      <w:pPr>
        <w:spacing w:after="0" w:line="240" w:lineRule="auto"/>
        <w:jc w:val="center"/>
        <w:rPr>
          <w:rFonts w:ascii="Calibri" w:eastAsia="+mn-ea" w:hAnsi="Calibri" w:cs="+mn-cs"/>
          <w:smallCaps/>
          <w:color w:val="996633"/>
          <w:kern w:val="24"/>
          <w:sz w:val="40"/>
          <w:szCs w:val="64"/>
          <w:lang w:val="en-US" w:eastAsia="pt-PT"/>
        </w:rPr>
      </w:pPr>
    </w:p>
    <w:p w:rsidR="00996B6E" w:rsidRDefault="00996B6E"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i/>
          <w:smallCaps/>
          <w:color w:val="376092"/>
          <w:kern w:val="24"/>
          <w:sz w:val="36"/>
          <w:szCs w:val="64"/>
          <w:lang w:val="en-US" w:eastAsia="pt-PT"/>
        </w:rPr>
      </w:pPr>
    </w:p>
    <w:p w:rsidR="001A7EB1" w:rsidRDefault="001A7EB1" w:rsidP="00996B6E">
      <w:pPr>
        <w:spacing w:after="0" w:line="240" w:lineRule="auto"/>
        <w:jc w:val="center"/>
        <w:rPr>
          <w:rFonts w:ascii="Calibri" w:eastAsia="+mn-ea" w:hAnsi="Calibri" w:cs="+mn-cs"/>
          <w:smallCaps/>
          <w:color w:val="376092"/>
          <w:kern w:val="24"/>
          <w:sz w:val="48"/>
          <w:szCs w:val="64"/>
          <w:lang w:val="en-US" w:eastAsia="pt-PT"/>
        </w:rPr>
      </w:pPr>
    </w:p>
    <w:p w:rsidR="00996B6E" w:rsidRDefault="00996B6E" w:rsidP="00996B6E">
      <w:pPr>
        <w:spacing w:after="0" w:line="240" w:lineRule="auto"/>
        <w:jc w:val="center"/>
        <w:rPr>
          <w:rFonts w:ascii="Calibri" w:eastAsia="+mn-ea" w:hAnsi="Calibri" w:cs="+mn-cs"/>
          <w:smallCaps/>
          <w:color w:val="376092"/>
          <w:kern w:val="24"/>
          <w:sz w:val="48"/>
          <w:szCs w:val="64"/>
          <w:lang w:val="en-US" w:eastAsia="pt-PT"/>
        </w:rPr>
      </w:pPr>
    </w:p>
    <w:p w:rsidR="00996B6E" w:rsidRPr="0007732D" w:rsidRDefault="00996B6E" w:rsidP="0007732D">
      <w:pPr>
        <w:jc w:val="center"/>
        <w:rPr>
          <w:color w:val="2E74B5" w:themeColor="accent1" w:themeShade="BF"/>
          <w:sz w:val="72"/>
          <w:lang w:val="en-GB" w:eastAsia="pt-PT"/>
        </w:rPr>
      </w:pPr>
      <w:r w:rsidRPr="0007732D">
        <w:rPr>
          <w:color w:val="2E74B5" w:themeColor="accent1" w:themeShade="BF"/>
          <w:sz w:val="72"/>
          <w:lang w:val="en-US" w:eastAsia="pt-PT"/>
        </w:rPr>
        <w:t xml:space="preserve">United Nations </w:t>
      </w:r>
      <w:r w:rsidRPr="0007732D">
        <w:rPr>
          <w:color w:val="2E74B5" w:themeColor="accent1" w:themeShade="BF"/>
          <w:sz w:val="72"/>
          <w:lang w:val="en-GB" w:eastAsia="pt-PT"/>
        </w:rPr>
        <w:t>Development Assistance Framework</w:t>
      </w:r>
    </w:p>
    <w:p w:rsidR="00996B6E" w:rsidRPr="0007732D" w:rsidRDefault="00996B6E" w:rsidP="0007732D">
      <w:pPr>
        <w:jc w:val="center"/>
        <w:rPr>
          <w:color w:val="2E74B5" w:themeColor="accent1" w:themeShade="BF"/>
          <w:sz w:val="72"/>
          <w:lang w:val="en-US" w:eastAsia="pt-PT"/>
        </w:rPr>
      </w:pPr>
      <w:r w:rsidRPr="0007732D">
        <w:rPr>
          <w:color w:val="2E74B5" w:themeColor="accent1" w:themeShade="BF"/>
          <w:sz w:val="72"/>
          <w:lang w:val="en-GB" w:eastAsia="pt-PT"/>
        </w:rPr>
        <w:t>2017-</w:t>
      </w:r>
      <w:r w:rsidR="00250C61" w:rsidRPr="0007732D">
        <w:rPr>
          <w:color w:val="2E74B5" w:themeColor="accent1" w:themeShade="BF"/>
          <w:sz w:val="72"/>
          <w:lang w:val="en-GB" w:eastAsia="pt-PT"/>
        </w:rPr>
        <w:t>20</w:t>
      </w:r>
      <w:r w:rsidRPr="0007732D">
        <w:rPr>
          <w:color w:val="2E74B5" w:themeColor="accent1" w:themeShade="BF"/>
          <w:sz w:val="72"/>
          <w:lang w:val="en-GB" w:eastAsia="pt-PT"/>
        </w:rPr>
        <w:t>20</w:t>
      </w:r>
    </w:p>
    <w:p w:rsidR="00996B6E" w:rsidRPr="00996B6E" w:rsidRDefault="00996B6E" w:rsidP="00996B6E">
      <w:pPr>
        <w:spacing w:after="0" w:line="240" w:lineRule="auto"/>
        <w:jc w:val="center"/>
        <w:rPr>
          <w:rFonts w:ascii="Times New Roman" w:eastAsia="Times New Roman" w:hAnsi="Times New Roman" w:cs="Times New Roman"/>
          <w:sz w:val="24"/>
          <w:szCs w:val="24"/>
          <w:lang w:val="en-US" w:eastAsia="pt-PT"/>
        </w:rPr>
      </w:pPr>
    </w:p>
    <w:p w:rsidR="00996B6E" w:rsidRDefault="00996B6E">
      <w:pPr>
        <w:rPr>
          <w:rFonts w:ascii="Calibri" w:eastAsia="+mn-ea" w:hAnsi="Calibri" w:cs="+mn-cs"/>
          <w:b/>
          <w:smallCaps/>
          <w:color w:val="996633"/>
          <w:kern w:val="24"/>
          <w:sz w:val="64"/>
          <w:szCs w:val="64"/>
          <w:lang w:val="en-US" w:eastAsia="pt-PT"/>
        </w:rPr>
      </w:pPr>
    </w:p>
    <w:p w:rsidR="00996B6E" w:rsidRDefault="00996B6E">
      <w:pPr>
        <w:rPr>
          <w:rFonts w:ascii="Calibri" w:eastAsia="Calibri" w:hAnsi="Calibri" w:cs="Arial"/>
          <w:b/>
          <w:bCs/>
          <w:color w:val="365F91"/>
          <w:sz w:val="28"/>
          <w:szCs w:val="24"/>
          <w:lang w:val="en-US"/>
        </w:rPr>
      </w:pPr>
    </w:p>
    <w:p w:rsidR="00250C61" w:rsidRDefault="00250C61">
      <w:pPr>
        <w:rPr>
          <w:sz w:val="28"/>
          <w:szCs w:val="24"/>
          <w:lang w:val="en-US"/>
        </w:rPr>
      </w:pPr>
    </w:p>
    <w:p w:rsidR="00250C61" w:rsidRPr="00250C61" w:rsidRDefault="00250C61" w:rsidP="00250C61">
      <w:pPr>
        <w:rPr>
          <w:sz w:val="28"/>
          <w:szCs w:val="24"/>
          <w:lang w:val="en-US"/>
        </w:rPr>
      </w:pPr>
    </w:p>
    <w:p w:rsidR="00250C61" w:rsidRPr="00250C61" w:rsidRDefault="00250C61" w:rsidP="00250C61">
      <w:pPr>
        <w:rPr>
          <w:sz w:val="28"/>
          <w:szCs w:val="24"/>
          <w:lang w:val="en-US"/>
        </w:rPr>
      </w:pPr>
    </w:p>
    <w:p w:rsidR="00250C61" w:rsidRDefault="00250C61" w:rsidP="00250C61">
      <w:pPr>
        <w:tabs>
          <w:tab w:val="left" w:pos="930"/>
        </w:tabs>
        <w:rPr>
          <w:sz w:val="28"/>
          <w:szCs w:val="24"/>
          <w:lang w:val="en-US"/>
        </w:rPr>
      </w:pPr>
      <w:r>
        <w:rPr>
          <w:sz w:val="28"/>
          <w:szCs w:val="24"/>
          <w:lang w:val="en-US"/>
        </w:rPr>
        <w:tab/>
      </w:r>
    </w:p>
    <w:p w:rsidR="00250C61" w:rsidRPr="00250C61" w:rsidRDefault="00250C61" w:rsidP="00250C61">
      <w:pPr>
        <w:tabs>
          <w:tab w:val="left" w:pos="930"/>
        </w:tabs>
        <w:rPr>
          <w:sz w:val="28"/>
          <w:szCs w:val="24"/>
          <w:lang w:val="en-US"/>
        </w:rPr>
        <w:sectPr w:rsidR="00250C61" w:rsidRPr="00250C61" w:rsidSect="00036E0B">
          <w:footerReference w:type="default" r:id="rId11"/>
          <w:pgSz w:w="11907" w:h="16839" w:code="9"/>
          <w:pgMar w:top="1440" w:right="1440" w:bottom="1440" w:left="1276" w:header="708" w:footer="708" w:gutter="0"/>
          <w:cols w:space="708"/>
          <w:titlePg/>
          <w:docGrid w:linePitch="360"/>
        </w:sectPr>
      </w:pPr>
      <w:r>
        <w:rPr>
          <w:sz w:val="28"/>
          <w:szCs w:val="24"/>
          <w:lang w:val="en-US"/>
        </w:rPr>
        <w:tab/>
      </w:r>
    </w:p>
    <w:sdt>
      <w:sdtPr>
        <w:rPr>
          <w:rFonts w:asciiTheme="minorHAnsi" w:eastAsiaTheme="minorHAnsi" w:hAnsiTheme="minorHAnsi" w:cstheme="minorBidi"/>
          <w:color w:val="auto"/>
          <w:sz w:val="22"/>
          <w:szCs w:val="22"/>
          <w:lang w:val="en-ZA"/>
        </w:rPr>
        <w:id w:val="181245046"/>
        <w:docPartObj>
          <w:docPartGallery w:val="Table of Contents"/>
          <w:docPartUnique/>
        </w:docPartObj>
      </w:sdtPr>
      <w:sdtEndPr>
        <w:rPr>
          <w:b/>
          <w:bCs/>
          <w:noProof/>
        </w:rPr>
      </w:sdtEndPr>
      <w:sdtContent>
        <w:p w:rsidR="0007732D" w:rsidRDefault="0007732D">
          <w:pPr>
            <w:pStyle w:val="TOCHeading"/>
          </w:pPr>
          <w:r>
            <w:t>Table of Contents</w:t>
          </w:r>
        </w:p>
        <w:p w:rsidR="001C59AB" w:rsidRDefault="0007732D">
          <w:pPr>
            <w:pStyle w:val="TOC1"/>
            <w:tabs>
              <w:tab w:val="right" w:leader="dot" w:pos="9514"/>
            </w:tabs>
            <w:rPr>
              <w:rFonts w:eastAsiaTheme="minorEastAsia"/>
              <w:noProof/>
              <w:lang w:val="en-US"/>
            </w:rPr>
          </w:pPr>
          <w:r>
            <w:fldChar w:fldCharType="begin"/>
          </w:r>
          <w:r>
            <w:instrText xml:space="preserve"> TOC \o "1-3" \h \z \u </w:instrText>
          </w:r>
          <w:r>
            <w:fldChar w:fldCharType="separate"/>
          </w:r>
        </w:p>
        <w:p w:rsidR="001C59AB" w:rsidRPr="0015097A" w:rsidRDefault="0064081B">
          <w:pPr>
            <w:pStyle w:val="TOC1"/>
            <w:tabs>
              <w:tab w:val="right" w:leader="dot" w:pos="9514"/>
            </w:tabs>
            <w:rPr>
              <w:rFonts w:eastAsiaTheme="minorEastAsia"/>
              <w:b/>
              <w:noProof/>
              <w:lang w:val="en-US"/>
            </w:rPr>
          </w:pPr>
          <w:hyperlink w:anchor="_Toc438543790" w:history="1">
            <w:r w:rsidR="001C59AB" w:rsidRPr="0015097A">
              <w:rPr>
                <w:rStyle w:val="Hyperlink"/>
                <w:b/>
                <w:noProof/>
                <w:lang w:val="en-US"/>
              </w:rPr>
              <w:t>EXECUTIVE SUMMARY</w:t>
            </w:r>
            <w:r w:rsidR="001C59AB" w:rsidRPr="0015097A">
              <w:rPr>
                <w:b/>
                <w:noProof/>
                <w:webHidden/>
              </w:rPr>
              <w:tab/>
            </w:r>
            <w:r w:rsidR="001C59AB" w:rsidRPr="0015097A">
              <w:rPr>
                <w:b/>
                <w:noProof/>
                <w:webHidden/>
              </w:rPr>
              <w:fldChar w:fldCharType="begin"/>
            </w:r>
            <w:r w:rsidR="001C59AB" w:rsidRPr="0015097A">
              <w:rPr>
                <w:b/>
                <w:noProof/>
                <w:webHidden/>
              </w:rPr>
              <w:instrText xml:space="preserve"> PAGEREF _Toc438543790 \h </w:instrText>
            </w:r>
            <w:r w:rsidR="001C59AB" w:rsidRPr="0015097A">
              <w:rPr>
                <w:b/>
                <w:noProof/>
                <w:webHidden/>
              </w:rPr>
            </w:r>
            <w:r w:rsidR="001C59AB" w:rsidRPr="0015097A">
              <w:rPr>
                <w:b/>
                <w:noProof/>
                <w:webHidden/>
              </w:rPr>
              <w:fldChar w:fldCharType="separate"/>
            </w:r>
            <w:r w:rsidR="00036E0B">
              <w:rPr>
                <w:b/>
                <w:noProof/>
                <w:webHidden/>
              </w:rPr>
              <w:t>1</w:t>
            </w:r>
            <w:r w:rsidR="001C59AB" w:rsidRPr="0015097A">
              <w:rPr>
                <w:b/>
                <w:noProof/>
                <w:webHidden/>
              </w:rPr>
              <w:fldChar w:fldCharType="end"/>
            </w:r>
          </w:hyperlink>
        </w:p>
        <w:p w:rsidR="001C59AB" w:rsidRPr="0015097A" w:rsidRDefault="0064081B">
          <w:pPr>
            <w:pStyle w:val="TOC1"/>
            <w:tabs>
              <w:tab w:val="right" w:leader="dot" w:pos="9514"/>
            </w:tabs>
            <w:rPr>
              <w:rFonts w:eastAsiaTheme="minorEastAsia"/>
              <w:b/>
              <w:noProof/>
              <w:lang w:val="en-US"/>
            </w:rPr>
          </w:pPr>
          <w:hyperlink w:anchor="_Toc438543791" w:history="1">
            <w:r w:rsidR="001C59AB" w:rsidRPr="0015097A">
              <w:rPr>
                <w:rStyle w:val="Hyperlink"/>
                <w:b/>
                <w:noProof/>
              </w:rPr>
              <w:t>1. INTRODUCTION</w:t>
            </w:r>
            <w:r w:rsidR="001C59AB" w:rsidRPr="0015097A">
              <w:rPr>
                <w:b/>
                <w:noProof/>
                <w:webHidden/>
              </w:rPr>
              <w:tab/>
            </w:r>
            <w:r w:rsidR="001C59AB" w:rsidRPr="0015097A">
              <w:rPr>
                <w:b/>
                <w:noProof/>
                <w:webHidden/>
              </w:rPr>
              <w:fldChar w:fldCharType="begin"/>
            </w:r>
            <w:r w:rsidR="001C59AB" w:rsidRPr="0015097A">
              <w:rPr>
                <w:b/>
                <w:noProof/>
                <w:webHidden/>
              </w:rPr>
              <w:instrText xml:space="preserve"> PAGEREF _Toc438543791 \h </w:instrText>
            </w:r>
            <w:r w:rsidR="001C59AB" w:rsidRPr="0015097A">
              <w:rPr>
                <w:b/>
                <w:noProof/>
                <w:webHidden/>
              </w:rPr>
            </w:r>
            <w:r w:rsidR="001C59AB" w:rsidRPr="0015097A">
              <w:rPr>
                <w:b/>
                <w:noProof/>
                <w:webHidden/>
              </w:rPr>
              <w:fldChar w:fldCharType="separate"/>
            </w:r>
            <w:r w:rsidR="00036E0B">
              <w:rPr>
                <w:b/>
                <w:noProof/>
                <w:webHidden/>
              </w:rPr>
              <w:t>2</w:t>
            </w:r>
            <w:r w:rsidR="001C59AB" w:rsidRPr="0015097A">
              <w:rPr>
                <w:b/>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792" w:history="1">
            <w:r w:rsidR="001C59AB" w:rsidRPr="005569B3">
              <w:rPr>
                <w:rStyle w:val="Hyperlink"/>
                <w:noProof/>
              </w:rPr>
              <w:t>1.1 The United Nations in Mozambique</w:t>
            </w:r>
            <w:r w:rsidR="001C59AB">
              <w:rPr>
                <w:noProof/>
                <w:webHidden/>
              </w:rPr>
              <w:tab/>
            </w:r>
            <w:r w:rsidR="001C59AB">
              <w:rPr>
                <w:noProof/>
                <w:webHidden/>
              </w:rPr>
              <w:fldChar w:fldCharType="begin"/>
            </w:r>
            <w:r w:rsidR="001C59AB">
              <w:rPr>
                <w:noProof/>
                <w:webHidden/>
              </w:rPr>
              <w:instrText xml:space="preserve"> PAGEREF _Toc438543792 \h </w:instrText>
            </w:r>
            <w:r w:rsidR="001C59AB">
              <w:rPr>
                <w:noProof/>
                <w:webHidden/>
              </w:rPr>
            </w:r>
            <w:r w:rsidR="001C59AB">
              <w:rPr>
                <w:noProof/>
                <w:webHidden/>
              </w:rPr>
              <w:fldChar w:fldCharType="separate"/>
            </w:r>
            <w:r w:rsidR="00036E0B">
              <w:rPr>
                <w:noProof/>
                <w:webHidden/>
              </w:rPr>
              <w:t>2</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793" w:history="1">
            <w:r w:rsidR="001C59AB" w:rsidRPr="005569B3">
              <w:rPr>
                <w:rStyle w:val="Hyperlink"/>
                <w:rFonts w:eastAsia="Times New Roman"/>
                <w:noProof/>
                <w:lang w:val="en-US"/>
              </w:rPr>
              <w:t>1.2 The National Development Context</w:t>
            </w:r>
            <w:r w:rsidR="001C59AB">
              <w:rPr>
                <w:noProof/>
                <w:webHidden/>
              </w:rPr>
              <w:tab/>
            </w:r>
            <w:r w:rsidR="001C59AB">
              <w:rPr>
                <w:noProof/>
                <w:webHidden/>
              </w:rPr>
              <w:fldChar w:fldCharType="begin"/>
            </w:r>
            <w:r w:rsidR="001C59AB">
              <w:rPr>
                <w:noProof/>
                <w:webHidden/>
              </w:rPr>
              <w:instrText xml:space="preserve"> PAGEREF _Toc438543793 \h </w:instrText>
            </w:r>
            <w:r w:rsidR="001C59AB">
              <w:rPr>
                <w:noProof/>
                <w:webHidden/>
              </w:rPr>
            </w:r>
            <w:r w:rsidR="001C59AB">
              <w:rPr>
                <w:noProof/>
                <w:webHidden/>
              </w:rPr>
              <w:fldChar w:fldCharType="separate"/>
            </w:r>
            <w:r w:rsidR="00036E0B">
              <w:rPr>
                <w:noProof/>
                <w:webHidden/>
              </w:rPr>
              <w:t>2</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794" w:history="1">
            <w:r w:rsidR="001C59AB" w:rsidRPr="005569B3">
              <w:rPr>
                <w:rStyle w:val="Hyperlink"/>
                <w:rFonts w:eastAsia="Times New Roman"/>
                <w:noProof/>
                <w:lang w:val="en-US"/>
              </w:rPr>
              <w:t>1.3 Mozambique’s National Development Framework</w:t>
            </w:r>
            <w:r w:rsidR="001C59AB">
              <w:rPr>
                <w:noProof/>
                <w:webHidden/>
              </w:rPr>
              <w:tab/>
            </w:r>
            <w:r w:rsidR="001C59AB">
              <w:rPr>
                <w:noProof/>
                <w:webHidden/>
              </w:rPr>
              <w:fldChar w:fldCharType="begin"/>
            </w:r>
            <w:r w:rsidR="001C59AB">
              <w:rPr>
                <w:noProof/>
                <w:webHidden/>
              </w:rPr>
              <w:instrText xml:space="preserve"> PAGEREF _Toc438543794 \h </w:instrText>
            </w:r>
            <w:r w:rsidR="001C59AB">
              <w:rPr>
                <w:noProof/>
                <w:webHidden/>
              </w:rPr>
            </w:r>
            <w:r w:rsidR="001C59AB">
              <w:rPr>
                <w:noProof/>
                <w:webHidden/>
              </w:rPr>
              <w:fldChar w:fldCharType="separate"/>
            </w:r>
            <w:r w:rsidR="00036E0B">
              <w:rPr>
                <w:noProof/>
                <w:webHidden/>
              </w:rPr>
              <w:t>3</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795" w:history="1">
            <w:r w:rsidR="001C59AB" w:rsidRPr="005569B3">
              <w:rPr>
                <w:rStyle w:val="Hyperlink"/>
                <w:rFonts w:eastAsia="Times New Roman"/>
                <w:noProof/>
                <w:lang w:val="en-US"/>
              </w:rPr>
              <w:t>1.4 UNDAF Approach</w:t>
            </w:r>
            <w:r w:rsidR="001C59AB">
              <w:rPr>
                <w:noProof/>
                <w:webHidden/>
              </w:rPr>
              <w:tab/>
            </w:r>
            <w:r w:rsidR="001C59AB">
              <w:rPr>
                <w:noProof/>
                <w:webHidden/>
              </w:rPr>
              <w:fldChar w:fldCharType="begin"/>
            </w:r>
            <w:r w:rsidR="001C59AB">
              <w:rPr>
                <w:noProof/>
                <w:webHidden/>
              </w:rPr>
              <w:instrText xml:space="preserve"> PAGEREF _Toc438543795 \h </w:instrText>
            </w:r>
            <w:r w:rsidR="001C59AB">
              <w:rPr>
                <w:noProof/>
                <w:webHidden/>
              </w:rPr>
            </w:r>
            <w:r w:rsidR="001C59AB">
              <w:rPr>
                <w:noProof/>
                <w:webHidden/>
              </w:rPr>
              <w:fldChar w:fldCharType="separate"/>
            </w:r>
            <w:r w:rsidR="00036E0B">
              <w:rPr>
                <w:noProof/>
                <w:webHidden/>
              </w:rPr>
              <w:t>4</w:t>
            </w:r>
            <w:r w:rsidR="001C59AB">
              <w:rPr>
                <w:noProof/>
                <w:webHidden/>
              </w:rPr>
              <w:fldChar w:fldCharType="end"/>
            </w:r>
          </w:hyperlink>
        </w:p>
        <w:p w:rsidR="001C59AB" w:rsidRDefault="0064081B">
          <w:pPr>
            <w:pStyle w:val="TOC1"/>
            <w:tabs>
              <w:tab w:val="right" w:leader="dot" w:pos="9514"/>
            </w:tabs>
            <w:rPr>
              <w:rFonts w:eastAsiaTheme="minorEastAsia"/>
              <w:noProof/>
              <w:lang w:val="en-US"/>
            </w:rPr>
          </w:pPr>
          <w:hyperlink w:anchor="_Toc438543796" w:history="1">
            <w:r w:rsidR="001C59AB" w:rsidRPr="0015097A">
              <w:rPr>
                <w:rStyle w:val="Hyperlink"/>
                <w:rFonts w:eastAsia="Times New Roman"/>
                <w:b/>
                <w:noProof/>
                <w:lang w:val="en-US"/>
              </w:rPr>
              <w:t>2. RESULTS FRAMEWORK</w:t>
            </w:r>
            <w:r w:rsidR="001C59AB">
              <w:rPr>
                <w:noProof/>
                <w:webHidden/>
              </w:rPr>
              <w:tab/>
            </w:r>
            <w:r w:rsidR="001C59AB">
              <w:rPr>
                <w:noProof/>
                <w:webHidden/>
              </w:rPr>
              <w:fldChar w:fldCharType="begin"/>
            </w:r>
            <w:r w:rsidR="001C59AB">
              <w:rPr>
                <w:noProof/>
                <w:webHidden/>
              </w:rPr>
              <w:instrText xml:space="preserve"> PAGEREF _Toc438543796 \h </w:instrText>
            </w:r>
            <w:r w:rsidR="001C59AB">
              <w:rPr>
                <w:noProof/>
                <w:webHidden/>
              </w:rPr>
            </w:r>
            <w:r w:rsidR="001C59AB">
              <w:rPr>
                <w:noProof/>
                <w:webHidden/>
              </w:rPr>
              <w:fldChar w:fldCharType="separate"/>
            </w:r>
            <w:r w:rsidR="00036E0B">
              <w:rPr>
                <w:noProof/>
                <w:webHidden/>
              </w:rPr>
              <w:t>5</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797" w:history="1">
            <w:r w:rsidR="001C59AB" w:rsidRPr="005569B3">
              <w:rPr>
                <w:rStyle w:val="Hyperlink"/>
                <w:rFonts w:eastAsia="Times New Roman"/>
                <w:noProof/>
                <w:lang w:val="en-US"/>
              </w:rPr>
              <w:t>2.1 Food Security and Nutrition</w:t>
            </w:r>
            <w:r w:rsidR="001C59AB">
              <w:rPr>
                <w:noProof/>
                <w:webHidden/>
              </w:rPr>
              <w:tab/>
            </w:r>
            <w:r w:rsidR="001C59AB">
              <w:rPr>
                <w:noProof/>
                <w:webHidden/>
              </w:rPr>
              <w:fldChar w:fldCharType="begin"/>
            </w:r>
            <w:r w:rsidR="001C59AB">
              <w:rPr>
                <w:noProof/>
                <w:webHidden/>
              </w:rPr>
              <w:instrText xml:space="preserve"> PAGEREF _Toc438543797 \h </w:instrText>
            </w:r>
            <w:r w:rsidR="001C59AB">
              <w:rPr>
                <w:noProof/>
                <w:webHidden/>
              </w:rPr>
            </w:r>
            <w:r w:rsidR="001C59AB">
              <w:rPr>
                <w:noProof/>
                <w:webHidden/>
              </w:rPr>
              <w:fldChar w:fldCharType="separate"/>
            </w:r>
            <w:r w:rsidR="00036E0B">
              <w:rPr>
                <w:noProof/>
                <w:webHidden/>
              </w:rPr>
              <w:t>6</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798" w:history="1">
            <w:r w:rsidR="001C59AB" w:rsidRPr="005569B3">
              <w:rPr>
                <w:rStyle w:val="Hyperlink"/>
                <w:rFonts w:eastAsia="Times New Roman"/>
                <w:noProof/>
                <w:lang w:val="en-US"/>
              </w:rPr>
              <w:t>2.2 Economic Transformation</w:t>
            </w:r>
            <w:r w:rsidR="001C59AB">
              <w:rPr>
                <w:noProof/>
                <w:webHidden/>
              </w:rPr>
              <w:tab/>
            </w:r>
            <w:r w:rsidR="001C59AB">
              <w:rPr>
                <w:noProof/>
                <w:webHidden/>
              </w:rPr>
              <w:fldChar w:fldCharType="begin"/>
            </w:r>
            <w:r w:rsidR="001C59AB">
              <w:rPr>
                <w:noProof/>
                <w:webHidden/>
              </w:rPr>
              <w:instrText xml:space="preserve"> PAGEREF _Toc438543798 \h </w:instrText>
            </w:r>
            <w:r w:rsidR="001C59AB">
              <w:rPr>
                <w:noProof/>
                <w:webHidden/>
              </w:rPr>
            </w:r>
            <w:r w:rsidR="001C59AB">
              <w:rPr>
                <w:noProof/>
                <w:webHidden/>
              </w:rPr>
              <w:fldChar w:fldCharType="separate"/>
            </w:r>
            <w:r w:rsidR="00036E0B">
              <w:rPr>
                <w:noProof/>
                <w:webHidden/>
              </w:rPr>
              <w:t>7</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799" w:history="1">
            <w:r w:rsidR="001C59AB" w:rsidRPr="005569B3">
              <w:rPr>
                <w:rStyle w:val="Hyperlink"/>
                <w:rFonts w:eastAsia="Times New Roman"/>
                <w:noProof/>
                <w:lang w:val="en-US"/>
              </w:rPr>
              <w:t>2.3  Education</w:t>
            </w:r>
            <w:r w:rsidR="001C59AB">
              <w:rPr>
                <w:noProof/>
                <w:webHidden/>
              </w:rPr>
              <w:tab/>
            </w:r>
            <w:r w:rsidR="001C59AB">
              <w:rPr>
                <w:noProof/>
                <w:webHidden/>
              </w:rPr>
              <w:fldChar w:fldCharType="begin"/>
            </w:r>
            <w:r w:rsidR="001C59AB">
              <w:rPr>
                <w:noProof/>
                <w:webHidden/>
              </w:rPr>
              <w:instrText xml:space="preserve"> PAGEREF _Toc438543799 \h </w:instrText>
            </w:r>
            <w:r w:rsidR="001C59AB">
              <w:rPr>
                <w:noProof/>
                <w:webHidden/>
              </w:rPr>
            </w:r>
            <w:r w:rsidR="001C59AB">
              <w:rPr>
                <w:noProof/>
                <w:webHidden/>
              </w:rPr>
              <w:fldChar w:fldCharType="separate"/>
            </w:r>
            <w:r w:rsidR="00036E0B">
              <w:rPr>
                <w:noProof/>
                <w:webHidden/>
              </w:rPr>
              <w:t>8</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800" w:history="1">
            <w:r w:rsidR="001C59AB" w:rsidRPr="005569B3">
              <w:rPr>
                <w:rStyle w:val="Hyperlink"/>
                <w:rFonts w:eastAsia="Times New Roman"/>
                <w:noProof/>
                <w:lang w:val="en-US"/>
              </w:rPr>
              <w:t>2.4 Empowering Women &amp; Girls</w:t>
            </w:r>
            <w:r w:rsidR="001C59AB">
              <w:rPr>
                <w:noProof/>
                <w:webHidden/>
              </w:rPr>
              <w:tab/>
            </w:r>
            <w:r w:rsidR="001C59AB">
              <w:rPr>
                <w:noProof/>
                <w:webHidden/>
              </w:rPr>
              <w:fldChar w:fldCharType="begin"/>
            </w:r>
            <w:r w:rsidR="001C59AB">
              <w:rPr>
                <w:noProof/>
                <w:webHidden/>
              </w:rPr>
              <w:instrText xml:space="preserve"> PAGEREF _Toc438543800 \h </w:instrText>
            </w:r>
            <w:r w:rsidR="001C59AB">
              <w:rPr>
                <w:noProof/>
                <w:webHidden/>
              </w:rPr>
            </w:r>
            <w:r w:rsidR="001C59AB">
              <w:rPr>
                <w:noProof/>
                <w:webHidden/>
              </w:rPr>
              <w:fldChar w:fldCharType="separate"/>
            </w:r>
            <w:r w:rsidR="00036E0B">
              <w:rPr>
                <w:noProof/>
                <w:webHidden/>
              </w:rPr>
              <w:t>8</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801" w:history="1">
            <w:r w:rsidR="001C59AB" w:rsidRPr="005569B3">
              <w:rPr>
                <w:rStyle w:val="Hyperlink"/>
                <w:rFonts w:eastAsia="Times New Roman"/>
                <w:noProof/>
                <w:lang w:val="en-US"/>
              </w:rPr>
              <w:t>2.5 Social Protection</w:t>
            </w:r>
            <w:r w:rsidR="001C59AB">
              <w:rPr>
                <w:noProof/>
                <w:webHidden/>
              </w:rPr>
              <w:tab/>
            </w:r>
            <w:r w:rsidR="001C59AB">
              <w:rPr>
                <w:noProof/>
                <w:webHidden/>
              </w:rPr>
              <w:fldChar w:fldCharType="begin"/>
            </w:r>
            <w:r w:rsidR="001C59AB">
              <w:rPr>
                <w:noProof/>
                <w:webHidden/>
              </w:rPr>
              <w:instrText xml:space="preserve"> PAGEREF _Toc438543801 \h </w:instrText>
            </w:r>
            <w:r w:rsidR="001C59AB">
              <w:rPr>
                <w:noProof/>
                <w:webHidden/>
              </w:rPr>
            </w:r>
            <w:r w:rsidR="001C59AB">
              <w:rPr>
                <w:noProof/>
                <w:webHidden/>
              </w:rPr>
              <w:fldChar w:fldCharType="separate"/>
            </w:r>
            <w:r w:rsidR="00036E0B">
              <w:rPr>
                <w:noProof/>
                <w:webHidden/>
              </w:rPr>
              <w:t>9</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802" w:history="1">
            <w:r w:rsidR="001C59AB" w:rsidRPr="005569B3">
              <w:rPr>
                <w:rStyle w:val="Hyperlink"/>
                <w:rFonts w:eastAsia="Times New Roman"/>
                <w:noProof/>
                <w:lang w:val="en-US"/>
              </w:rPr>
              <w:t>2.6 Health, Water &amp; Sanitation</w:t>
            </w:r>
            <w:r w:rsidR="001C59AB">
              <w:rPr>
                <w:noProof/>
                <w:webHidden/>
              </w:rPr>
              <w:tab/>
            </w:r>
            <w:r w:rsidR="001C59AB">
              <w:rPr>
                <w:noProof/>
                <w:webHidden/>
              </w:rPr>
              <w:fldChar w:fldCharType="begin"/>
            </w:r>
            <w:r w:rsidR="001C59AB">
              <w:rPr>
                <w:noProof/>
                <w:webHidden/>
              </w:rPr>
              <w:instrText xml:space="preserve"> PAGEREF _Toc438543802 \h </w:instrText>
            </w:r>
            <w:r w:rsidR="001C59AB">
              <w:rPr>
                <w:noProof/>
                <w:webHidden/>
              </w:rPr>
            </w:r>
            <w:r w:rsidR="001C59AB">
              <w:rPr>
                <w:noProof/>
                <w:webHidden/>
              </w:rPr>
              <w:fldChar w:fldCharType="separate"/>
            </w:r>
            <w:r w:rsidR="00036E0B">
              <w:rPr>
                <w:noProof/>
                <w:webHidden/>
              </w:rPr>
              <w:t>10</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803" w:history="1">
            <w:r w:rsidR="001C59AB" w:rsidRPr="005569B3">
              <w:rPr>
                <w:rStyle w:val="Hyperlink"/>
                <w:rFonts w:eastAsia="Times New Roman"/>
                <w:noProof/>
                <w:lang w:val="en-US"/>
              </w:rPr>
              <w:t>2.7  Youth</w:t>
            </w:r>
            <w:r w:rsidR="001C59AB">
              <w:rPr>
                <w:noProof/>
                <w:webHidden/>
              </w:rPr>
              <w:tab/>
            </w:r>
            <w:r w:rsidR="001C59AB">
              <w:rPr>
                <w:noProof/>
                <w:webHidden/>
              </w:rPr>
              <w:fldChar w:fldCharType="begin"/>
            </w:r>
            <w:r w:rsidR="001C59AB">
              <w:rPr>
                <w:noProof/>
                <w:webHidden/>
              </w:rPr>
              <w:instrText xml:space="preserve"> PAGEREF _Toc438543803 \h </w:instrText>
            </w:r>
            <w:r w:rsidR="001C59AB">
              <w:rPr>
                <w:noProof/>
                <w:webHidden/>
              </w:rPr>
            </w:r>
            <w:r w:rsidR="001C59AB">
              <w:rPr>
                <w:noProof/>
                <w:webHidden/>
              </w:rPr>
              <w:fldChar w:fldCharType="separate"/>
            </w:r>
            <w:r w:rsidR="00036E0B">
              <w:rPr>
                <w:noProof/>
                <w:webHidden/>
              </w:rPr>
              <w:t>11</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804" w:history="1">
            <w:r w:rsidR="001C59AB" w:rsidRPr="005569B3">
              <w:rPr>
                <w:rStyle w:val="Hyperlink"/>
                <w:rFonts w:eastAsia="Calibri"/>
                <w:noProof/>
                <w:lang w:val="en-US"/>
              </w:rPr>
              <w:t>2.8 Governance, Peacebuilding, Justice  &amp; Human Rights</w:t>
            </w:r>
            <w:r w:rsidR="001C59AB">
              <w:rPr>
                <w:noProof/>
                <w:webHidden/>
              </w:rPr>
              <w:tab/>
            </w:r>
            <w:r w:rsidR="001C59AB">
              <w:rPr>
                <w:noProof/>
                <w:webHidden/>
              </w:rPr>
              <w:fldChar w:fldCharType="begin"/>
            </w:r>
            <w:r w:rsidR="001C59AB">
              <w:rPr>
                <w:noProof/>
                <w:webHidden/>
              </w:rPr>
              <w:instrText xml:space="preserve"> PAGEREF _Toc438543804 \h </w:instrText>
            </w:r>
            <w:r w:rsidR="001C59AB">
              <w:rPr>
                <w:noProof/>
                <w:webHidden/>
              </w:rPr>
            </w:r>
            <w:r w:rsidR="001C59AB">
              <w:rPr>
                <w:noProof/>
                <w:webHidden/>
              </w:rPr>
              <w:fldChar w:fldCharType="separate"/>
            </w:r>
            <w:r w:rsidR="00036E0B">
              <w:rPr>
                <w:noProof/>
                <w:webHidden/>
              </w:rPr>
              <w:t>12</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805" w:history="1">
            <w:r w:rsidR="001C59AB" w:rsidRPr="005569B3">
              <w:rPr>
                <w:rStyle w:val="Hyperlink"/>
                <w:rFonts w:eastAsia="Calibri"/>
                <w:noProof/>
                <w:lang w:val="en-US"/>
              </w:rPr>
              <w:t>2.9 Management of Natural Resource and the Environment</w:t>
            </w:r>
            <w:r w:rsidR="001C59AB">
              <w:rPr>
                <w:noProof/>
                <w:webHidden/>
              </w:rPr>
              <w:tab/>
            </w:r>
            <w:r w:rsidR="001C59AB">
              <w:rPr>
                <w:noProof/>
                <w:webHidden/>
              </w:rPr>
              <w:fldChar w:fldCharType="begin"/>
            </w:r>
            <w:r w:rsidR="001C59AB">
              <w:rPr>
                <w:noProof/>
                <w:webHidden/>
              </w:rPr>
              <w:instrText xml:space="preserve"> PAGEREF _Toc438543805 \h </w:instrText>
            </w:r>
            <w:r w:rsidR="001C59AB">
              <w:rPr>
                <w:noProof/>
                <w:webHidden/>
              </w:rPr>
            </w:r>
            <w:r w:rsidR="001C59AB">
              <w:rPr>
                <w:noProof/>
                <w:webHidden/>
              </w:rPr>
              <w:fldChar w:fldCharType="separate"/>
            </w:r>
            <w:r w:rsidR="00036E0B">
              <w:rPr>
                <w:noProof/>
                <w:webHidden/>
              </w:rPr>
              <w:t>13</w:t>
            </w:r>
            <w:r w:rsidR="001C59AB">
              <w:rPr>
                <w:noProof/>
                <w:webHidden/>
              </w:rPr>
              <w:fldChar w:fldCharType="end"/>
            </w:r>
          </w:hyperlink>
        </w:p>
        <w:p w:rsidR="001C59AB" w:rsidRDefault="0064081B">
          <w:pPr>
            <w:pStyle w:val="TOC2"/>
            <w:tabs>
              <w:tab w:val="right" w:leader="dot" w:pos="9514"/>
            </w:tabs>
            <w:rPr>
              <w:rFonts w:eastAsiaTheme="minorEastAsia"/>
              <w:noProof/>
              <w:lang w:val="en-US"/>
            </w:rPr>
          </w:pPr>
          <w:hyperlink w:anchor="_Toc438543806" w:history="1">
            <w:r w:rsidR="001C59AB" w:rsidRPr="005569B3">
              <w:rPr>
                <w:rStyle w:val="Hyperlink"/>
                <w:rFonts w:eastAsia="Calibri"/>
                <w:noProof/>
                <w:lang w:val="en-US"/>
              </w:rPr>
              <w:t>2.10 Climate Change and Disaster Management</w:t>
            </w:r>
            <w:r w:rsidR="001C59AB">
              <w:rPr>
                <w:noProof/>
                <w:webHidden/>
              </w:rPr>
              <w:tab/>
            </w:r>
            <w:r w:rsidR="001C59AB">
              <w:rPr>
                <w:noProof/>
                <w:webHidden/>
              </w:rPr>
              <w:fldChar w:fldCharType="begin"/>
            </w:r>
            <w:r w:rsidR="001C59AB">
              <w:rPr>
                <w:noProof/>
                <w:webHidden/>
              </w:rPr>
              <w:instrText xml:space="preserve"> PAGEREF _Toc438543806 \h </w:instrText>
            </w:r>
            <w:r w:rsidR="001C59AB">
              <w:rPr>
                <w:noProof/>
                <w:webHidden/>
              </w:rPr>
            </w:r>
            <w:r w:rsidR="001C59AB">
              <w:rPr>
                <w:noProof/>
                <w:webHidden/>
              </w:rPr>
              <w:fldChar w:fldCharType="separate"/>
            </w:r>
            <w:r w:rsidR="00036E0B">
              <w:rPr>
                <w:noProof/>
                <w:webHidden/>
              </w:rPr>
              <w:t>14</w:t>
            </w:r>
            <w:r w:rsidR="001C59AB">
              <w:rPr>
                <w:noProof/>
                <w:webHidden/>
              </w:rPr>
              <w:fldChar w:fldCharType="end"/>
            </w:r>
          </w:hyperlink>
        </w:p>
        <w:p w:rsidR="001C59AB" w:rsidRPr="0015097A" w:rsidRDefault="0064081B">
          <w:pPr>
            <w:pStyle w:val="TOC1"/>
            <w:tabs>
              <w:tab w:val="right" w:leader="dot" w:pos="9514"/>
            </w:tabs>
            <w:rPr>
              <w:rFonts w:eastAsiaTheme="minorEastAsia"/>
              <w:b/>
              <w:noProof/>
              <w:lang w:val="en-US"/>
            </w:rPr>
          </w:pPr>
          <w:hyperlink w:anchor="_Toc438543807" w:history="1">
            <w:r w:rsidR="001C59AB" w:rsidRPr="0015097A">
              <w:rPr>
                <w:rStyle w:val="Hyperlink"/>
                <w:rFonts w:eastAsia="Calibri"/>
                <w:b/>
                <w:noProof/>
                <w:lang w:val="en-US"/>
              </w:rPr>
              <w:t>3. RESOURCE FRAMEWORK</w:t>
            </w:r>
            <w:r w:rsidR="001C59AB" w:rsidRPr="0015097A">
              <w:rPr>
                <w:b/>
                <w:noProof/>
                <w:webHidden/>
              </w:rPr>
              <w:tab/>
            </w:r>
            <w:r w:rsidR="001C59AB" w:rsidRPr="0015097A">
              <w:rPr>
                <w:b/>
                <w:noProof/>
                <w:webHidden/>
              </w:rPr>
              <w:fldChar w:fldCharType="begin"/>
            </w:r>
            <w:r w:rsidR="001C59AB" w:rsidRPr="0015097A">
              <w:rPr>
                <w:b/>
                <w:noProof/>
                <w:webHidden/>
              </w:rPr>
              <w:instrText xml:space="preserve"> PAGEREF _Toc438543807 \h </w:instrText>
            </w:r>
            <w:r w:rsidR="001C59AB" w:rsidRPr="0015097A">
              <w:rPr>
                <w:b/>
                <w:noProof/>
                <w:webHidden/>
              </w:rPr>
            </w:r>
            <w:r w:rsidR="001C59AB" w:rsidRPr="0015097A">
              <w:rPr>
                <w:b/>
                <w:noProof/>
                <w:webHidden/>
              </w:rPr>
              <w:fldChar w:fldCharType="separate"/>
            </w:r>
            <w:r w:rsidR="00036E0B">
              <w:rPr>
                <w:b/>
                <w:noProof/>
                <w:webHidden/>
              </w:rPr>
              <w:t>15</w:t>
            </w:r>
            <w:r w:rsidR="001C59AB" w:rsidRPr="0015097A">
              <w:rPr>
                <w:b/>
                <w:noProof/>
                <w:webHidden/>
              </w:rPr>
              <w:fldChar w:fldCharType="end"/>
            </w:r>
          </w:hyperlink>
        </w:p>
        <w:p w:rsidR="001C59AB" w:rsidRPr="0015097A" w:rsidRDefault="0064081B">
          <w:pPr>
            <w:pStyle w:val="TOC1"/>
            <w:tabs>
              <w:tab w:val="right" w:leader="dot" w:pos="9514"/>
            </w:tabs>
            <w:rPr>
              <w:rFonts w:eastAsiaTheme="minorEastAsia"/>
              <w:b/>
              <w:noProof/>
              <w:lang w:val="en-US"/>
            </w:rPr>
          </w:pPr>
          <w:hyperlink w:anchor="_Toc438543808" w:history="1">
            <w:r w:rsidR="001C59AB" w:rsidRPr="0015097A">
              <w:rPr>
                <w:rStyle w:val="Hyperlink"/>
                <w:b/>
                <w:noProof/>
              </w:rPr>
              <w:t>4. IMPLEMENTATION ARRANGEMENTS</w:t>
            </w:r>
            <w:r w:rsidR="001C59AB" w:rsidRPr="0015097A">
              <w:rPr>
                <w:b/>
                <w:noProof/>
                <w:webHidden/>
              </w:rPr>
              <w:tab/>
            </w:r>
            <w:r w:rsidR="001C59AB" w:rsidRPr="0015097A">
              <w:rPr>
                <w:b/>
                <w:noProof/>
                <w:webHidden/>
              </w:rPr>
              <w:fldChar w:fldCharType="begin"/>
            </w:r>
            <w:r w:rsidR="001C59AB" w:rsidRPr="0015097A">
              <w:rPr>
                <w:b/>
                <w:noProof/>
                <w:webHidden/>
              </w:rPr>
              <w:instrText xml:space="preserve"> PAGEREF _Toc438543808 \h </w:instrText>
            </w:r>
            <w:r w:rsidR="001C59AB" w:rsidRPr="0015097A">
              <w:rPr>
                <w:b/>
                <w:noProof/>
                <w:webHidden/>
              </w:rPr>
            </w:r>
            <w:r w:rsidR="001C59AB" w:rsidRPr="0015097A">
              <w:rPr>
                <w:b/>
                <w:noProof/>
                <w:webHidden/>
              </w:rPr>
              <w:fldChar w:fldCharType="separate"/>
            </w:r>
            <w:r w:rsidR="00036E0B">
              <w:rPr>
                <w:b/>
                <w:noProof/>
                <w:webHidden/>
              </w:rPr>
              <w:t>17</w:t>
            </w:r>
            <w:r w:rsidR="001C59AB" w:rsidRPr="0015097A">
              <w:rPr>
                <w:b/>
                <w:noProof/>
                <w:webHidden/>
              </w:rPr>
              <w:fldChar w:fldCharType="end"/>
            </w:r>
          </w:hyperlink>
        </w:p>
        <w:p w:rsidR="001C59AB" w:rsidRPr="0015097A" w:rsidRDefault="0064081B">
          <w:pPr>
            <w:pStyle w:val="TOC1"/>
            <w:tabs>
              <w:tab w:val="right" w:leader="dot" w:pos="9514"/>
            </w:tabs>
            <w:rPr>
              <w:rFonts w:eastAsiaTheme="minorEastAsia"/>
              <w:b/>
              <w:noProof/>
              <w:lang w:val="en-US"/>
            </w:rPr>
          </w:pPr>
          <w:hyperlink w:anchor="_Toc438543809" w:history="1">
            <w:r w:rsidR="001C59AB" w:rsidRPr="0015097A">
              <w:rPr>
                <w:rStyle w:val="Hyperlink"/>
                <w:b/>
                <w:noProof/>
              </w:rPr>
              <w:t>5. MONITORING &amp; EVALUTAION</w:t>
            </w:r>
            <w:r w:rsidR="001C59AB" w:rsidRPr="0015097A">
              <w:rPr>
                <w:b/>
                <w:noProof/>
                <w:webHidden/>
              </w:rPr>
              <w:tab/>
            </w:r>
            <w:r w:rsidR="001C59AB" w:rsidRPr="0015097A">
              <w:rPr>
                <w:b/>
                <w:noProof/>
                <w:webHidden/>
              </w:rPr>
              <w:fldChar w:fldCharType="begin"/>
            </w:r>
            <w:r w:rsidR="001C59AB" w:rsidRPr="0015097A">
              <w:rPr>
                <w:b/>
                <w:noProof/>
                <w:webHidden/>
              </w:rPr>
              <w:instrText xml:space="preserve"> PAGEREF _Toc438543809 \h </w:instrText>
            </w:r>
            <w:r w:rsidR="001C59AB" w:rsidRPr="0015097A">
              <w:rPr>
                <w:b/>
                <w:noProof/>
                <w:webHidden/>
              </w:rPr>
            </w:r>
            <w:r w:rsidR="001C59AB" w:rsidRPr="0015097A">
              <w:rPr>
                <w:b/>
                <w:noProof/>
                <w:webHidden/>
              </w:rPr>
              <w:fldChar w:fldCharType="separate"/>
            </w:r>
            <w:r w:rsidR="00036E0B">
              <w:rPr>
                <w:b/>
                <w:noProof/>
                <w:webHidden/>
              </w:rPr>
              <w:t>17</w:t>
            </w:r>
            <w:r w:rsidR="001C59AB" w:rsidRPr="0015097A">
              <w:rPr>
                <w:b/>
                <w:noProof/>
                <w:webHidden/>
              </w:rPr>
              <w:fldChar w:fldCharType="end"/>
            </w:r>
          </w:hyperlink>
        </w:p>
        <w:p w:rsidR="001C59AB" w:rsidRDefault="0064081B">
          <w:pPr>
            <w:pStyle w:val="TOC1"/>
            <w:tabs>
              <w:tab w:val="right" w:leader="dot" w:pos="9514"/>
            </w:tabs>
            <w:rPr>
              <w:rFonts w:eastAsiaTheme="minorEastAsia"/>
              <w:noProof/>
              <w:lang w:val="en-US"/>
            </w:rPr>
          </w:pPr>
          <w:hyperlink w:anchor="_Toc438543810" w:history="1">
            <w:r w:rsidR="001C59AB" w:rsidRPr="0015097A">
              <w:rPr>
                <w:rStyle w:val="Hyperlink"/>
                <w:rFonts w:eastAsia="Calibri"/>
                <w:b/>
                <w:noProof/>
                <w:lang w:val="pt-PT"/>
              </w:rPr>
              <w:t>ANNEX   1</w:t>
            </w:r>
            <w:r w:rsidR="009676A9">
              <w:rPr>
                <w:rStyle w:val="Hyperlink"/>
                <w:rFonts w:eastAsia="Calibri"/>
                <w:noProof/>
                <w:lang w:val="pt-PT"/>
              </w:rPr>
              <w:t xml:space="preserve"> - </w:t>
            </w:r>
            <w:r w:rsidR="009676A9" w:rsidRPr="009676A9">
              <w:rPr>
                <w:rStyle w:val="Hyperlink"/>
                <w:rFonts w:eastAsia="Calibri"/>
                <w:noProof/>
                <w:lang w:val="pt-PT"/>
              </w:rPr>
              <w:t>UNDAF  RESULTS  MATRIX</w:t>
            </w:r>
            <w:r w:rsidR="001C59AB">
              <w:rPr>
                <w:noProof/>
                <w:webHidden/>
              </w:rPr>
              <w:tab/>
            </w:r>
            <w:r w:rsidR="001C59AB">
              <w:rPr>
                <w:noProof/>
                <w:webHidden/>
              </w:rPr>
              <w:fldChar w:fldCharType="begin"/>
            </w:r>
            <w:r w:rsidR="001C59AB">
              <w:rPr>
                <w:noProof/>
                <w:webHidden/>
              </w:rPr>
              <w:instrText xml:space="preserve"> PAGEREF _Toc438543810 \h </w:instrText>
            </w:r>
            <w:r w:rsidR="001C59AB">
              <w:rPr>
                <w:noProof/>
                <w:webHidden/>
              </w:rPr>
            </w:r>
            <w:r w:rsidR="001C59AB">
              <w:rPr>
                <w:noProof/>
                <w:webHidden/>
              </w:rPr>
              <w:fldChar w:fldCharType="separate"/>
            </w:r>
            <w:r w:rsidR="00036E0B">
              <w:rPr>
                <w:noProof/>
                <w:webHidden/>
              </w:rPr>
              <w:t>19</w:t>
            </w:r>
            <w:r w:rsidR="001C59AB">
              <w:rPr>
                <w:noProof/>
                <w:webHidden/>
              </w:rPr>
              <w:fldChar w:fldCharType="end"/>
            </w:r>
          </w:hyperlink>
        </w:p>
        <w:p w:rsidR="001C59AB" w:rsidRDefault="0064081B">
          <w:pPr>
            <w:pStyle w:val="TOC1"/>
            <w:tabs>
              <w:tab w:val="right" w:leader="dot" w:pos="9514"/>
            </w:tabs>
            <w:rPr>
              <w:rFonts w:eastAsiaTheme="minorEastAsia"/>
              <w:noProof/>
              <w:lang w:val="en-US"/>
            </w:rPr>
          </w:pPr>
          <w:hyperlink w:anchor="_Toc438543811" w:history="1">
            <w:r w:rsidR="001C59AB" w:rsidRPr="0015097A">
              <w:rPr>
                <w:rStyle w:val="Hyperlink"/>
                <w:rFonts w:eastAsia="Calibri"/>
                <w:b/>
                <w:noProof/>
                <w:lang w:val="en-US"/>
              </w:rPr>
              <w:t>ANNEX   2</w:t>
            </w:r>
            <w:r w:rsidR="009676A9" w:rsidRPr="0015097A">
              <w:rPr>
                <w:rStyle w:val="Hyperlink"/>
                <w:rFonts w:eastAsia="Calibri"/>
                <w:b/>
                <w:noProof/>
                <w:lang w:val="en-US"/>
              </w:rPr>
              <w:t xml:space="preserve"> </w:t>
            </w:r>
            <w:r w:rsidR="009676A9">
              <w:rPr>
                <w:rStyle w:val="Hyperlink"/>
                <w:rFonts w:eastAsia="Calibri"/>
                <w:noProof/>
                <w:lang w:val="en-US"/>
              </w:rPr>
              <w:t xml:space="preserve">- </w:t>
            </w:r>
            <w:r w:rsidR="009676A9" w:rsidRPr="009676A9">
              <w:rPr>
                <w:rStyle w:val="Hyperlink"/>
                <w:rFonts w:eastAsia="Calibri"/>
                <w:noProof/>
                <w:lang w:val="en-US"/>
              </w:rPr>
              <w:t>ACRONYMS AND ABBREVIATIONS</w:t>
            </w:r>
            <w:r w:rsidR="001C59AB">
              <w:rPr>
                <w:noProof/>
                <w:webHidden/>
              </w:rPr>
              <w:tab/>
            </w:r>
            <w:r w:rsidR="001C59AB">
              <w:rPr>
                <w:noProof/>
                <w:webHidden/>
              </w:rPr>
              <w:fldChar w:fldCharType="begin"/>
            </w:r>
            <w:r w:rsidR="001C59AB">
              <w:rPr>
                <w:noProof/>
                <w:webHidden/>
              </w:rPr>
              <w:instrText xml:space="preserve"> PAGEREF _Toc438543811 \h </w:instrText>
            </w:r>
            <w:r w:rsidR="001C59AB">
              <w:rPr>
                <w:noProof/>
                <w:webHidden/>
              </w:rPr>
            </w:r>
            <w:r w:rsidR="001C59AB">
              <w:rPr>
                <w:noProof/>
                <w:webHidden/>
              </w:rPr>
              <w:fldChar w:fldCharType="separate"/>
            </w:r>
            <w:r w:rsidR="00036E0B">
              <w:rPr>
                <w:noProof/>
                <w:webHidden/>
              </w:rPr>
              <w:t>51</w:t>
            </w:r>
            <w:r w:rsidR="001C59AB">
              <w:rPr>
                <w:noProof/>
                <w:webHidden/>
              </w:rPr>
              <w:fldChar w:fldCharType="end"/>
            </w:r>
          </w:hyperlink>
        </w:p>
        <w:p w:rsidR="0007732D" w:rsidRDefault="0007732D">
          <w:r>
            <w:rPr>
              <w:b/>
              <w:bCs/>
              <w:noProof/>
            </w:rPr>
            <w:fldChar w:fldCharType="end"/>
          </w:r>
        </w:p>
      </w:sdtContent>
    </w:sdt>
    <w:p w:rsidR="00111317" w:rsidRDefault="00867A91" w:rsidP="0091204D">
      <w:pPr>
        <w:pStyle w:val="UNheading1"/>
        <w:spacing w:before="0" w:after="240" w:line="276" w:lineRule="auto"/>
        <w:jc w:val="left"/>
        <w:rPr>
          <w:szCs w:val="24"/>
          <w:lang w:val="en-US"/>
        </w:rPr>
      </w:pPr>
      <w:r>
        <w:rPr>
          <w:szCs w:val="24"/>
          <w:lang w:val="en-US"/>
        </w:rPr>
        <w:br/>
      </w:r>
    </w:p>
    <w:p w:rsidR="00867A91" w:rsidRDefault="00867A91" w:rsidP="00CE35BD">
      <w:pPr>
        <w:pStyle w:val="UNheading1"/>
        <w:spacing w:before="0" w:after="240" w:line="276" w:lineRule="auto"/>
        <w:rPr>
          <w:szCs w:val="24"/>
          <w:lang w:val="en-US"/>
        </w:rPr>
      </w:pPr>
    </w:p>
    <w:p w:rsidR="00250C61" w:rsidRDefault="00250C61" w:rsidP="004B52AF">
      <w:pPr>
        <w:rPr>
          <w:sz w:val="28"/>
          <w:szCs w:val="24"/>
          <w:lang w:val="en-US"/>
        </w:rPr>
        <w:sectPr w:rsidR="00250C61" w:rsidSect="007D657F">
          <w:pgSz w:w="12240" w:h="20160" w:code="5"/>
          <w:pgMar w:top="1440" w:right="1440" w:bottom="1440" w:left="1276" w:header="708" w:footer="708" w:gutter="0"/>
          <w:cols w:space="708"/>
          <w:titlePg/>
          <w:docGrid w:linePitch="360"/>
        </w:sectPr>
      </w:pPr>
    </w:p>
    <w:p w:rsidR="004B52AF" w:rsidRDefault="004B52AF" w:rsidP="004B52AF">
      <w:pPr>
        <w:rPr>
          <w:rFonts w:ascii="Calibri" w:eastAsia="Calibri" w:hAnsi="Calibri" w:cs="Arial"/>
          <w:b/>
          <w:bCs/>
          <w:color w:val="365F91"/>
          <w:sz w:val="28"/>
          <w:szCs w:val="24"/>
          <w:lang w:val="en-US"/>
        </w:rPr>
      </w:pPr>
    </w:p>
    <w:p w:rsidR="004B52AF" w:rsidRDefault="004B52AF" w:rsidP="004B52AF">
      <w:pPr>
        <w:jc w:val="center"/>
        <w:rPr>
          <w:rFonts w:ascii="Calibri" w:eastAsia="Calibri" w:hAnsi="Calibri" w:cs="Arial"/>
          <w:b/>
          <w:bCs/>
          <w:lang w:val="pt-PT"/>
        </w:rPr>
      </w:pPr>
    </w:p>
    <w:p w:rsidR="004B52AF" w:rsidRDefault="004B52AF" w:rsidP="004B52AF">
      <w:pPr>
        <w:jc w:val="center"/>
        <w:rPr>
          <w:rFonts w:ascii="Calibri" w:eastAsia="Calibri" w:hAnsi="Calibri" w:cs="Arial"/>
          <w:b/>
          <w:bCs/>
          <w:lang w:val="pt-PT"/>
        </w:rPr>
      </w:pPr>
    </w:p>
    <w:p w:rsidR="004B52AF" w:rsidRDefault="004B52AF" w:rsidP="004B52AF">
      <w:pPr>
        <w:jc w:val="center"/>
        <w:rPr>
          <w:rFonts w:ascii="Calibri" w:eastAsia="Calibri" w:hAnsi="Calibri" w:cs="Arial"/>
          <w:b/>
          <w:bCs/>
          <w:lang w:val="pt-PT"/>
        </w:rPr>
      </w:pPr>
    </w:p>
    <w:p w:rsidR="004B52AF" w:rsidRDefault="004B52AF" w:rsidP="004B52AF">
      <w:pPr>
        <w:jc w:val="center"/>
        <w:rPr>
          <w:rFonts w:ascii="Calibri" w:eastAsia="Calibri" w:hAnsi="Calibri" w:cs="Arial"/>
          <w:b/>
          <w:bCs/>
          <w:lang w:val="pt-PT"/>
        </w:rPr>
      </w:pPr>
    </w:p>
    <w:p w:rsidR="004B52AF" w:rsidRDefault="004B52AF" w:rsidP="004B52AF">
      <w:pPr>
        <w:jc w:val="center"/>
        <w:rPr>
          <w:rFonts w:ascii="Calibri" w:eastAsia="Calibri" w:hAnsi="Calibri" w:cs="Arial"/>
          <w:b/>
          <w:bCs/>
          <w:lang w:val="pt-PT"/>
        </w:rPr>
      </w:pPr>
    </w:p>
    <w:p w:rsidR="004B52AF" w:rsidRPr="002B2044" w:rsidRDefault="004B52AF" w:rsidP="004B52AF">
      <w:pPr>
        <w:jc w:val="center"/>
        <w:rPr>
          <w:rFonts w:ascii="Calibri" w:eastAsia="Calibri" w:hAnsi="Calibri" w:cs="Arial"/>
          <w:bCs/>
          <w:lang w:val="pt-PT"/>
        </w:rPr>
      </w:pPr>
    </w:p>
    <w:p w:rsidR="004B52AF" w:rsidRPr="002B2044" w:rsidRDefault="004B52AF" w:rsidP="004B52AF">
      <w:pPr>
        <w:jc w:val="center"/>
        <w:rPr>
          <w:rFonts w:ascii="Calibri" w:eastAsia="Calibri" w:hAnsi="Calibri" w:cs="Arial"/>
          <w:bCs/>
          <w:lang w:val="pt-PT"/>
        </w:rPr>
      </w:pPr>
    </w:p>
    <w:p w:rsidR="004B52AF" w:rsidRPr="002B2044" w:rsidRDefault="004B52AF" w:rsidP="004B52AF">
      <w:pPr>
        <w:jc w:val="center"/>
        <w:rPr>
          <w:rFonts w:ascii="Calibri" w:eastAsia="Calibri" w:hAnsi="Calibri" w:cs="Arial"/>
          <w:bCs/>
          <w:lang w:val="pt-PT"/>
        </w:rPr>
      </w:pPr>
    </w:p>
    <w:p w:rsidR="004B52AF" w:rsidRPr="002B2044" w:rsidRDefault="004B52AF" w:rsidP="004B52AF">
      <w:pPr>
        <w:jc w:val="center"/>
        <w:rPr>
          <w:rFonts w:ascii="Calibri" w:eastAsia="Calibri" w:hAnsi="Calibri" w:cs="Arial"/>
          <w:bCs/>
          <w:lang w:val="pt-PT"/>
        </w:rPr>
      </w:pPr>
    </w:p>
    <w:p w:rsidR="003B21E7" w:rsidRPr="003B21E7" w:rsidRDefault="003B21E7" w:rsidP="003B21E7">
      <w:pPr>
        <w:rPr>
          <w:rFonts w:ascii="Calibri" w:eastAsia="Calibri" w:hAnsi="Calibri" w:cs="Arial"/>
          <w:bCs/>
          <w:lang w:val="en-US"/>
        </w:rPr>
      </w:pPr>
      <w:r w:rsidRPr="003B21E7">
        <w:rPr>
          <w:rFonts w:ascii="Calibri" w:eastAsia="Calibri" w:hAnsi="Calibri" w:cs="Arial"/>
          <w:bCs/>
          <w:lang w:val="en-US"/>
        </w:rPr>
        <w:t>__________________________________________</w:t>
      </w:r>
      <w:r>
        <w:rPr>
          <w:rFonts w:ascii="Calibri" w:eastAsia="Calibri" w:hAnsi="Calibri" w:cs="Arial"/>
          <w:bCs/>
          <w:lang w:val="en-US"/>
        </w:rPr>
        <w:t xml:space="preserve">      __________________________________________</w:t>
      </w:r>
    </w:p>
    <w:p w:rsidR="003B21E7" w:rsidRPr="003B21E7" w:rsidRDefault="003B21E7" w:rsidP="003B21E7">
      <w:pPr>
        <w:ind w:left="720" w:firstLine="720"/>
        <w:rPr>
          <w:rFonts w:ascii="Calibri" w:eastAsia="Calibri" w:hAnsi="Calibri" w:cs="Arial"/>
          <w:bCs/>
          <w:lang w:val="en-US"/>
        </w:rPr>
      </w:pPr>
      <w:r w:rsidRPr="003B21E7">
        <w:rPr>
          <w:rFonts w:ascii="Calibri" w:eastAsia="Calibri" w:hAnsi="Calibri" w:cs="Arial"/>
          <w:bCs/>
          <w:lang w:val="en-US"/>
        </w:rPr>
        <w:t>H.E. OLDEMIRO BALOI</w:t>
      </w:r>
      <w:r>
        <w:rPr>
          <w:rFonts w:ascii="Calibri" w:eastAsia="Calibri" w:hAnsi="Calibri" w:cs="Arial"/>
          <w:bCs/>
          <w:lang w:val="en-US"/>
        </w:rPr>
        <w:tab/>
      </w:r>
      <w:r>
        <w:rPr>
          <w:rFonts w:ascii="Calibri" w:eastAsia="Calibri" w:hAnsi="Calibri" w:cs="Arial"/>
          <w:bCs/>
          <w:lang w:val="en-US"/>
        </w:rPr>
        <w:tab/>
      </w:r>
      <w:r>
        <w:rPr>
          <w:rFonts w:ascii="Calibri" w:eastAsia="Calibri" w:hAnsi="Calibri" w:cs="Arial"/>
          <w:bCs/>
          <w:lang w:val="en-US"/>
        </w:rPr>
        <w:tab/>
      </w:r>
      <w:r>
        <w:rPr>
          <w:rFonts w:ascii="Calibri" w:eastAsia="Calibri" w:hAnsi="Calibri" w:cs="Arial"/>
          <w:bCs/>
          <w:lang w:val="en-US"/>
        </w:rPr>
        <w:tab/>
      </w:r>
      <w:r>
        <w:rPr>
          <w:rFonts w:ascii="Calibri" w:eastAsia="Calibri" w:hAnsi="Calibri" w:cs="Arial"/>
          <w:bCs/>
          <w:lang w:val="en-US"/>
        </w:rPr>
        <w:tab/>
      </w:r>
      <w:r w:rsidRPr="003B21E7">
        <w:rPr>
          <w:rFonts w:ascii="Calibri" w:eastAsia="Calibri" w:hAnsi="Calibri" w:cs="Arial"/>
          <w:bCs/>
          <w:lang w:val="en-US"/>
        </w:rPr>
        <w:t>Ms. BETTINA MAAS</w:t>
      </w:r>
    </w:p>
    <w:p w:rsidR="004B52AF" w:rsidRPr="004B52AF" w:rsidRDefault="003B21E7" w:rsidP="003B21E7">
      <w:pPr>
        <w:rPr>
          <w:rFonts w:ascii="Calibri" w:eastAsia="Calibri" w:hAnsi="Calibri" w:cs="Arial"/>
          <w:bCs/>
          <w:lang w:val="en-US"/>
        </w:rPr>
      </w:pPr>
      <w:r w:rsidRPr="003B21E7">
        <w:rPr>
          <w:rFonts w:ascii="Calibri" w:eastAsia="Calibri" w:hAnsi="Calibri" w:cs="Arial"/>
          <w:bCs/>
          <w:lang w:val="en-US"/>
        </w:rPr>
        <w:t>MINSTER OF FOREIGN AFFAIRS AND COOPERATION</w:t>
      </w:r>
      <w:r>
        <w:rPr>
          <w:rFonts w:ascii="Calibri" w:eastAsia="Calibri" w:hAnsi="Calibri" w:cs="Arial"/>
          <w:bCs/>
          <w:lang w:val="en-US"/>
        </w:rPr>
        <w:t xml:space="preserve">              </w:t>
      </w:r>
      <w:r w:rsidR="004B52AF" w:rsidRPr="004B52AF">
        <w:rPr>
          <w:rFonts w:ascii="Calibri" w:eastAsia="Calibri" w:hAnsi="Calibri" w:cs="Arial"/>
          <w:bCs/>
          <w:lang w:val="en-US"/>
        </w:rPr>
        <w:t>UNITED NATIONS RESIDENT COORDINATOR a.i.</w:t>
      </w: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p>
    <w:p w:rsidR="004B52AF" w:rsidRPr="004B52AF" w:rsidRDefault="004B52AF" w:rsidP="004B52AF">
      <w:pPr>
        <w:jc w:val="center"/>
        <w:rPr>
          <w:rFonts w:ascii="Calibri" w:eastAsia="Calibri" w:hAnsi="Calibri" w:cs="Arial"/>
          <w:bCs/>
          <w:lang w:val="en-US"/>
        </w:rPr>
      </w:pPr>
      <w:r w:rsidRPr="004B52AF">
        <w:rPr>
          <w:rFonts w:ascii="Calibri" w:eastAsia="Calibri" w:hAnsi="Calibri" w:cs="Arial"/>
          <w:bCs/>
          <w:lang w:val="en-US"/>
        </w:rPr>
        <w:t xml:space="preserve">Maputo, </w:t>
      </w:r>
      <w:r w:rsidR="00961EB9">
        <w:rPr>
          <w:rFonts w:ascii="Calibri" w:eastAsia="Calibri" w:hAnsi="Calibri" w:cs="Arial"/>
          <w:bCs/>
          <w:lang w:val="en-US"/>
        </w:rPr>
        <w:t>January</w:t>
      </w:r>
      <w:r>
        <w:rPr>
          <w:rFonts w:ascii="Calibri" w:eastAsia="Calibri" w:hAnsi="Calibri" w:cs="Arial"/>
          <w:bCs/>
          <w:lang w:val="en-US"/>
        </w:rPr>
        <w:t xml:space="preserve">       ,</w:t>
      </w:r>
      <w:r w:rsidR="00961EB9">
        <w:rPr>
          <w:rFonts w:ascii="Calibri" w:eastAsia="Calibri" w:hAnsi="Calibri" w:cs="Arial"/>
          <w:bCs/>
          <w:lang w:val="en-US"/>
        </w:rPr>
        <w:t xml:space="preserve"> 2016</w:t>
      </w:r>
    </w:p>
    <w:p w:rsidR="004B52AF" w:rsidRPr="004B52AF" w:rsidRDefault="004B52AF" w:rsidP="004B52AF">
      <w:pPr>
        <w:jc w:val="center"/>
        <w:rPr>
          <w:rFonts w:ascii="Calibri" w:eastAsia="Calibri" w:hAnsi="Calibri" w:cs="Arial"/>
          <w:bCs/>
          <w:sz w:val="28"/>
          <w:szCs w:val="24"/>
          <w:lang w:val="en-US"/>
        </w:rPr>
      </w:pPr>
    </w:p>
    <w:p w:rsidR="004B52AF" w:rsidRPr="004B52AF" w:rsidRDefault="004B52AF" w:rsidP="004B52AF">
      <w:pPr>
        <w:jc w:val="center"/>
        <w:rPr>
          <w:rFonts w:ascii="Calibri" w:eastAsia="Calibri" w:hAnsi="Calibri" w:cs="Arial"/>
          <w:b/>
          <w:bCs/>
          <w:sz w:val="28"/>
          <w:szCs w:val="24"/>
          <w:lang w:val="en-US"/>
        </w:rPr>
      </w:pPr>
    </w:p>
    <w:p w:rsidR="004B52AF" w:rsidRPr="004B52AF" w:rsidRDefault="004B52AF" w:rsidP="004B52AF">
      <w:pPr>
        <w:rPr>
          <w:rFonts w:ascii="Calibri" w:eastAsia="Calibri" w:hAnsi="Calibri" w:cs="Arial"/>
          <w:b/>
          <w:bCs/>
          <w:sz w:val="28"/>
          <w:szCs w:val="24"/>
          <w:lang w:val="en-US"/>
        </w:rPr>
      </w:pPr>
    </w:p>
    <w:p w:rsidR="004B52AF" w:rsidRPr="004B52AF" w:rsidRDefault="004B52AF" w:rsidP="004B52AF">
      <w:pPr>
        <w:rPr>
          <w:rFonts w:ascii="Calibri" w:eastAsia="Calibri" w:hAnsi="Calibri" w:cs="Arial"/>
          <w:b/>
          <w:bCs/>
          <w:sz w:val="28"/>
          <w:szCs w:val="24"/>
          <w:lang w:val="en-US"/>
        </w:rPr>
      </w:pPr>
    </w:p>
    <w:p w:rsidR="004B52AF" w:rsidRPr="004B52AF" w:rsidRDefault="004B52AF" w:rsidP="004B52AF">
      <w:pPr>
        <w:rPr>
          <w:rFonts w:ascii="Calibri" w:eastAsia="Calibri" w:hAnsi="Calibri" w:cs="Arial"/>
          <w:b/>
          <w:bCs/>
          <w:sz w:val="28"/>
          <w:szCs w:val="24"/>
          <w:lang w:val="en-US"/>
        </w:rPr>
      </w:pPr>
    </w:p>
    <w:p w:rsidR="004B52AF" w:rsidRDefault="004B52AF" w:rsidP="004B52AF">
      <w:pPr>
        <w:jc w:val="center"/>
        <w:rPr>
          <w:rFonts w:ascii="Calibri" w:eastAsia="Calibri" w:hAnsi="Calibri" w:cs="Arial"/>
          <w:b/>
          <w:bCs/>
          <w:color w:val="365F91"/>
          <w:sz w:val="28"/>
          <w:szCs w:val="24"/>
          <w:lang w:val="en-US"/>
        </w:rPr>
        <w:sectPr w:rsidR="004B52AF" w:rsidSect="007D657F">
          <w:pgSz w:w="12240" w:h="20160" w:code="5"/>
          <w:pgMar w:top="1440" w:right="1440" w:bottom="1440" w:left="1276" w:header="708" w:footer="708" w:gutter="0"/>
          <w:cols w:space="708"/>
          <w:titlePg/>
          <w:docGrid w:linePitch="360"/>
        </w:sectPr>
      </w:pPr>
    </w:p>
    <w:p w:rsidR="00FE2431" w:rsidRPr="00CE35BD" w:rsidRDefault="00FE2431" w:rsidP="00250C61">
      <w:pPr>
        <w:pStyle w:val="Heading1"/>
        <w:rPr>
          <w:lang w:val="en-US"/>
        </w:rPr>
      </w:pPr>
      <w:bookmarkStart w:id="1" w:name="_Toc438543790"/>
      <w:r w:rsidRPr="00CE35BD">
        <w:rPr>
          <w:lang w:val="en-US"/>
        </w:rPr>
        <w:lastRenderedPageBreak/>
        <w:t>EXECUTIVE SUMMARY</w:t>
      </w:r>
      <w:bookmarkEnd w:id="1"/>
    </w:p>
    <w:p w:rsidR="00FE2431" w:rsidRPr="00CE35BD" w:rsidRDefault="00FE2431" w:rsidP="00CE35BD">
      <w:pPr>
        <w:pStyle w:val="ListParagraph"/>
        <w:spacing w:before="0" w:line="276" w:lineRule="auto"/>
        <w:ind w:left="0" w:right="-113"/>
        <w:contextualSpacing w:val="0"/>
        <w:jc w:val="both"/>
        <w:rPr>
          <w:sz w:val="20"/>
          <w:lang w:val="en-GB"/>
        </w:rPr>
      </w:pPr>
      <w:r w:rsidRPr="00CE35BD">
        <w:rPr>
          <w:sz w:val="20"/>
          <w:lang w:val="en-GB"/>
        </w:rPr>
        <w:t xml:space="preserve">This United Nations Development Assistance Framework for Mozambique (UNDAF) 2017 – 2020 is the expression of the </w:t>
      </w:r>
      <w:r w:rsidR="007B1441">
        <w:rPr>
          <w:sz w:val="20"/>
          <w:lang w:val="en-GB"/>
        </w:rPr>
        <w:t>Government of Mozambique´s</w:t>
      </w:r>
      <w:r w:rsidR="00E101C1">
        <w:rPr>
          <w:sz w:val="20"/>
          <w:lang w:val="en-GB"/>
        </w:rPr>
        <w:t xml:space="preserve"> </w:t>
      </w:r>
      <w:r w:rsidR="00A95952">
        <w:rPr>
          <w:sz w:val="20"/>
          <w:lang w:val="en-GB"/>
        </w:rPr>
        <w:t>and the United N</w:t>
      </w:r>
      <w:r w:rsidR="006A1422">
        <w:rPr>
          <w:sz w:val="20"/>
          <w:lang w:val="en-GB"/>
        </w:rPr>
        <w:t xml:space="preserve">ations’ </w:t>
      </w:r>
      <w:r w:rsidR="00E101C1">
        <w:rPr>
          <w:sz w:val="20"/>
          <w:lang w:val="en-GB"/>
        </w:rPr>
        <w:t xml:space="preserve">priorities and </w:t>
      </w:r>
      <w:r w:rsidRPr="00CE35BD">
        <w:rPr>
          <w:sz w:val="20"/>
          <w:lang w:val="en-GB"/>
        </w:rPr>
        <w:t xml:space="preserve">strategic direction to support </w:t>
      </w:r>
      <w:r w:rsidR="00E101C1">
        <w:rPr>
          <w:sz w:val="20"/>
          <w:lang w:val="en-GB"/>
        </w:rPr>
        <w:t xml:space="preserve">national development. </w:t>
      </w:r>
      <w:r w:rsidR="00E101C1" w:rsidRPr="00E101C1">
        <w:rPr>
          <w:rFonts w:eastAsia="Calibri"/>
          <w:sz w:val="20"/>
          <w:lang w:val="en-GB"/>
        </w:rPr>
        <w:t xml:space="preserve">It is aligned with national and international development instruments, </w:t>
      </w:r>
      <w:r w:rsidR="00E101C1">
        <w:rPr>
          <w:rFonts w:eastAsia="Calibri"/>
          <w:sz w:val="20"/>
          <w:lang w:val="en-GB"/>
        </w:rPr>
        <w:t>notably</w:t>
      </w:r>
      <w:r w:rsidR="000871B1" w:rsidRPr="000871B1">
        <w:rPr>
          <w:rFonts w:eastAsia="Calibri"/>
          <w:sz w:val="20"/>
          <w:lang w:val="en-GB"/>
        </w:rPr>
        <w:t xml:space="preserve"> the Government’s Five Year Programme, 2015-19</w:t>
      </w:r>
      <w:r w:rsidR="000871B1">
        <w:rPr>
          <w:rFonts w:eastAsia="Calibri"/>
          <w:sz w:val="20"/>
          <w:lang w:val="en-GB"/>
        </w:rPr>
        <w:t xml:space="preserve"> </w:t>
      </w:r>
      <w:r w:rsidR="004B52AF">
        <w:rPr>
          <w:rFonts w:eastAsia="Calibri"/>
          <w:sz w:val="20"/>
          <w:lang w:val="en-GB"/>
        </w:rPr>
        <w:t xml:space="preserve">and </w:t>
      </w:r>
      <w:r w:rsidR="004B52AF" w:rsidRPr="00E101C1">
        <w:rPr>
          <w:rFonts w:eastAsia="Calibri"/>
          <w:sz w:val="20"/>
          <w:lang w:val="en-GB"/>
        </w:rPr>
        <w:t>the</w:t>
      </w:r>
      <w:r w:rsidR="00E101C1" w:rsidRPr="00E101C1">
        <w:rPr>
          <w:rFonts w:eastAsia="Calibri"/>
          <w:sz w:val="20"/>
          <w:lang w:val="en-GB"/>
        </w:rPr>
        <w:t xml:space="preserve"> Sustainable Development Goals </w:t>
      </w:r>
      <w:r w:rsidR="004B52AF">
        <w:rPr>
          <w:rFonts w:eastAsia="Calibri"/>
          <w:sz w:val="20"/>
          <w:lang w:val="en-GB"/>
        </w:rPr>
        <w:t>(Agenda 2015-2030)</w:t>
      </w:r>
      <w:r w:rsidR="00E101C1">
        <w:rPr>
          <w:rFonts w:eastAsia="Calibri"/>
          <w:sz w:val="20"/>
          <w:lang w:val="en-GB"/>
        </w:rPr>
        <w:t>.</w:t>
      </w:r>
    </w:p>
    <w:p w:rsidR="00FE2431" w:rsidRPr="00CE35BD" w:rsidRDefault="00FE2431" w:rsidP="00CE35BD">
      <w:pPr>
        <w:pStyle w:val="ListParagraph"/>
        <w:spacing w:before="0" w:line="276" w:lineRule="auto"/>
        <w:ind w:left="0"/>
        <w:contextualSpacing w:val="0"/>
        <w:jc w:val="both"/>
        <w:rPr>
          <w:sz w:val="20"/>
          <w:lang w:val="en-GB"/>
        </w:rPr>
      </w:pPr>
      <w:r w:rsidRPr="00CE35BD">
        <w:rPr>
          <w:sz w:val="20"/>
          <w:lang w:val="en-GB"/>
        </w:rPr>
        <w:t xml:space="preserve">This new framework combines the efforts of 21 UN agencies active in the country to provide coherent, effective and efficient support to address key development challenges, complementing the considerable support of bilateral and other multilateral partners. This UNDAF represents exclusively the entirety of the UN’s activities in Mozambique, including those for humanitarian assistance, and is therefore the UN’s One Programme for Mozambique.  </w:t>
      </w:r>
    </w:p>
    <w:p w:rsidR="00FE2431" w:rsidRPr="00CE35BD" w:rsidRDefault="00FE2431" w:rsidP="00CE35BD">
      <w:pPr>
        <w:pStyle w:val="ListParagraph"/>
        <w:spacing w:before="0" w:line="276" w:lineRule="auto"/>
        <w:ind w:left="0"/>
        <w:contextualSpacing w:val="0"/>
        <w:jc w:val="both"/>
        <w:rPr>
          <w:sz w:val="20"/>
          <w:lang w:val="en-GB"/>
        </w:rPr>
      </w:pPr>
      <w:r w:rsidRPr="00CE35BD">
        <w:rPr>
          <w:sz w:val="20"/>
          <w:lang w:val="en-GB"/>
        </w:rPr>
        <w:t xml:space="preserve">The UNDAF has been developed jointly among UN agencies and with Government institutions and partners in line with the principle of </w:t>
      </w:r>
      <w:r w:rsidR="00CE35BD">
        <w:rPr>
          <w:sz w:val="20"/>
          <w:lang w:val="en-GB"/>
        </w:rPr>
        <w:t>“</w:t>
      </w:r>
      <w:r w:rsidRPr="00CE35BD">
        <w:rPr>
          <w:sz w:val="20"/>
          <w:lang w:val="en-GB"/>
        </w:rPr>
        <w:t>Delivering as One</w:t>
      </w:r>
      <w:r w:rsidR="00CE35BD">
        <w:rPr>
          <w:sz w:val="20"/>
          <w:lang w:val="en-GB"/>
        </w:rPr>
        <w:t>”</w:t>
      </w:r>
      <w:r w:rsidRPr="00CE35BD">
        <w:rPr>
          <w:sz w:val="20"/>
          <w:lang w:val="en-GB"/>
        </w:rPr>
        <w:t xml:space="preserve"> and Global Partnership for Effective Cooperation. The framework is based on a situation analysis of the main development issues in the country, reflection on UN’s comparative advantages and lessons learnt from</w:t>
      </w:r>
      <w:r w:rsidR="00E101C1">
        <w:rPr>
          <w:sz w:val="20"/>
          <w:lang w:val="en-GB"/>
        </w:rPr>
        <w:t xml:space="preserve"> the implementation of the </w:t>
      </w:r>
      <w:r w:rsidRPr="00CE35BD">
        <w:rPr>
          <w:sz w:val="20"/>
          <w:lang w:val="en-GB"/>
        </w:rPr>
        <w:t xml:space="preserve">previous UNDAFs. </w:t>
      </w:r>
    </w:p>
    <w:p w:rsidR="00FE2431" w:rsidRPr="00CE35BD" w:rsidRDefault="00FE2431" w:rsidP="00CE35BD">
      <w:pPr>
        <w:spacing w:after="120" w:line="276" w:lineRule="auto"/>
        <w:jc w:val="both"/>
        <w:rPr>
          <w:i/>
          <w:sz w:val="20"/>
          <w:lang w:val="en-US"/>
        </w:rPr>
      </w:pPr>
      <w:r w:rsidRPr="00CE35BD">
        <w:rPr>
          <w:sz w:val="20"/>
          <w:lang w:val="en-US"/>
        </w:rPr>
        <w:t>The UNDAF is align</w:t>
      </w:r>
      <w:r w:rsidR="00CE35BD">
        <w:rPr>
          <w:sz w:val="20"/>
          <w:lang w:val="en-US"/>
        </w:rPr>
        <w:t>ed with Government’s 5 Year Programme</w:t>
      </w:r>
      <w:r w:rsidRPr="00CE35BD">
        <w:rPr>
          <w:sz w:val="20"/>
          <w:lang w:val="en-US"/>
        </w:rPr>
        <w:t xml:space="preserve"> (PQG). The PQG takes into account both national strategic planning instruments and regional and global development objectives, including the Sustainable Development Goals. </w:t>
      </w:r>
    </w:p>
    <w:p w:rsidR="00CE35BD" w:rsidRDefault="00FE2431" w:rsidP="00CE35BD">
      <w:pPr>
        <w:spacing w:after="120" w:line="276" w:lineRule="auto"/>
        <w:jc w:val="both"/>
        <w:rPr>
          <w:sz w:val="20"/>
          <w:lang w:val="en-GB"/>
        </w:rPr>
      </w:pPr>
      <w:r w:rsidRPr="00CE35BD">
        <w:rPr>
          <w:sz w:val="20"/>
          <w:lang w:val="en-GB"/>
        </w:rPr>
        <w:t xml:space="preserve">Guided by human rights instruments, the Sustainable Development Goals (SDGs) and the internationally agreed Development Goals (IADG), the UNDAF 2017-2020 strives towards a situation where </w:t>
      </w:r>
    </w:p>
    <w:p w:rsidR="00CE35BD" w:rsidRDefault="00FE2431" w:rsidP="00CE35BD">
      <w:pPr>
        <w:spacing w:after="120" w:line="276" w:lineRule="auto"/>
        <w:jc w:val="both"/>
        <w:rPr>
          <w:sz w:val="20"/>
          <w:lang w:val="en-GB"/>
        </w:rPr>
      </w:pPr>
      <w:r w:rsidRPr="00CE35BD">
        <w:rPr>
          <w:sz w:val="20"/>
          <w:lang w:val="en-GB"/>
        </w:rPr>
        <w:t>“</w:t>
      </w:r>
      <w:r w:rsidR="00CE35BD" w:rsidRPr="00CE35BD">
        <w:rPr>
          <w:sz w:val="20"/>
          <w:lang w:val="en-GB"/>
        </w:rPr>
        <w:t>The population of Mozambique, especially those living in the most vulnerable conditions, enjoy prosperity through equitable access to resources and quality services in a peaceful and sustainable environment</w:t>
      </w:r>
      <w:r w:rsidRPr="00CE35BD">
        <w:rPr>
          <w:sz w:val="20"/>
          <w:lang w:val="en-GB"/>
        </w:rPr>
        <w:t xml:space="preserve">”. </w:t>
      </w:r>
    </w:p>
    <w:p w:rsidR="00CE35BD" w:rsidRDefault="00FE2431" w:rsidP="00CE35BD">
      <w:pPr>
        <w:spacing w:after="120" w:line="276" w:lineRule="auto"/>
        <w:jc w:val="both"/>
        <w:rPr>
          <w:sz w:val="20"/>
          <w:lang w:val="en-GB"/>
        </w:rPr>
      </w:pPr>
      <w:r w:rsidRPr="00CE35BD">
        <w:rPr>
          <w:sz w:val="20"/>
          <w:lang w:val="en-GB"/>
        </w:rPr>
        <w:t xml:space="preserve">This overarching goal is </w:t>
      </w:r>
      <w:r w:rsidR="00DA61DD">
        <w:rPr>
          <w:sz w:val="20"/>
          <w:lang w:val="en-GB"/>
        </w:rPr>
        <w:t>based on</w:t>
      </w:r>
      <w:r w:rsidRPr="00CE35BD">
        <w:rPr>
          <w:sz w:val="20"/>
          <w:lang w:val="en-GB"/>
        </w:rPr>
        <w:t xml:space="preserve"> five </w:t>
      </w:r>
      <w:r w:rsidR="00E101C1">
        <w:rPr>
          <w:sz w:val="20"/>
          <w:lang w:val="en-GB"/>
        </w:rPr>
        <w:t>programming</w:t>
      </w:r>
      <w:r w:rsidRPr="00CE35BD">
        <w:rPr>
          <w:sz w:val="20"/>
          <w:lang w:val="en-GB"/>
        </w:rPr>
        <w:t xml:space="preserve"> principles that ensure that UN interventions are: </w:t>
      </w:r>
    </w:p>
    <w:p w:rsidR="00CE35BD" w:rsidRPr="00CE35BD" w:rsidRDefault="00CE35BD" w:rsidP="00CE35BD">
      <w:pPr>
        <w:pStyle w:val="ListParagraph"/>
        <w:numPr>
          <w:ilvl w:val="0"/>
          <w:numId w:val="5"/>
        </w:numPr>
        <w:spacing w:before="0" w:line="276" w:lineRule="auto"/>
        <w:jc w:val="both"/>
        <w:rPr>
          <w:sz w:val="20"/>
          <w:lang w:val="en-GB"/>
        </w:rPr>
      </w:pPr>
      <w:r w:rsidRPr="00CE35BD">
        <w:rPr>
          <w:sz w:val="20"/>
          <w:lang w:val="en-GB"/>
        </w:rPr>
        <w:t>G</w:t>
      </w:r>
      <w:r w:rsidR="00FE2431" w:rsidRPr="00CE35BD">
        <w:rPr>
          <w:sz w:val="20"/>
          <w:lang w:val="en-GB"/>
        </w:rPr>
        <w:t>ender sensitive;</w:t>
      </w:r>
    </w:p>
    <w:p w:rsidR="00CE35BD" w:rsidRPr="00CE35BD" w:rsidRDefault="00CE35BD" w:rsidP="00CE35BD">
      <w:pPr>
        <w:pStyle w:val="ListParagraph"/>
        <w:numPr>
          <w:ilvl w:val="0"/>
          <w:numId w:val="5"/>
        </w:numPr>
        <w:spacing w:before="0" w:line="276" w:lineRule="auto"/>
        <w:jc w:val="both"/>
        <w:rPr>
          <w:sz w:val="20"/>
        </w:rPr>
      </w:pPr>
      <w:r w:rsidRPr="00CE35BD">
        <w:rPr>
          <w:sz w:val="20"/>
          <w:lang w:val="en-GB"/>
        </w:rPr>
        <w:t>H</w:t>
      </w:r>
      <w:r w:rsidR="00FE2431" w:rsidRPr="00CE35BD">
        <w:rPr>
          <w:sz w:val="20"/>
          <w:lang w:val="en-GB"/>
        </w:rPr>
        <w:t>uman rights based;</w:t>
      </w:r>
    </w:p>
    <w:p w:rsidR="00CE35BD" w:rsidRPr="00CE35BD" w:rsidRDefault="00CE35BD" w:rsidP="00CE35BD">
      <w:pPr>
        <w:pStyle w:val="ListParagraph"/>
        <w:numPr>
          <w:ilvl w:val="0"/>
          <w:numId w:val="5"/>
        </w:numPr>
        <w:spacing w:before="0" w:line="276" w:lineRule="auto"/>
        <w:jc w:val="both"/>
        <w:rPr>
          <w:sz w:val="20"/>
        </w:rPr>
      </w:pPr>
      <w:r w:rsidRPr="00CE35BD">
        <w:rPr>
          <w:sz w:val="20"/>
          <w:lang w:val="en-GB"/>
        </w:rPr>
        <w:t>E</w:t>
      </w:r>
      <w:r w:rsidR="00FE2431" w:rsidRPr="00CE35BD">
        <w:rPr>
          <w:sz w:val="20"/>
          <w:lang w:val="en-GB"/>
        </w:rPr>
        <w:t xml:space="preserve">nvironmental sustainable; </w:t>
      </w:r>
    </w:p>
    <w:p w:rsidR="00CE35BD" w:rsidRPr="00CE35BD" w:rsidRDefault="00CE35BD" w:rsidP="00CE35BD">
      <w:pPr>
        <w:pStyle w:val="ListParagraph"/>
        <w:numPr>
          <w:ilvl w:val="0"/>
          <w:numId w:val="5"/>
        </w:numPr>
        <w:spacing w:before="0" w:line="276" w:lineRule="auto"/>
        <w:jc w:val="both"/>
        <w:rPr>
          <w:sz w:val="20"/>
        </w:rPr>
      </w:pPr>
      <w:r w:rsidRPr="00CE35BD">
        <w:rPr>
          <w:sz w:val="20"/>
          <w:lang w:val="en-GB"/>
        </w:rPr>
        <w:t>D</w:t>
      </w:r>
      <w:r w:rsidR="00FE2431" w:rsidRPr="00CE35BD">
        <w:rPr>
          <w:sz w:val="20"/>
          <w:lang w:val="en-GB"/>
        </w:rPr>
        <w:t>evelop national capacities; and;</w:t>
      </w:r>
    </w:p>
    <w:p w:rsidR="00FE2431" w:rsidRPr="00CE35BD" w:rsidRDefault="00CE35BD" w:rsidP="00CE35BD">
      <w:pPr>
        <w:pStyle w:val="ListParagraph"/>
        <w:numPr>
          <w:ilvl w:val="0"/>
          <w:numId w:val="5"/>
        </w:numPr>
        <w:spacing w:before="0" w:line="276" w:lineRule="auto"/>
        <w:jc w:val="both"/>
        <w:rPr>
          <w:sz w:val="20"/>
        </w:rPr>
      </w:pPr>
      <w:r w:rsidRPr="00CE35BD">
        <w:rPr>
          <w:sz w:val="20"/>
          <w:lang w:val="en-GB"/>
        </w:rPr>
        <w:t>R</w:t>
      </w:r>
      <w:r w:rsidR="00FE2431" w:rsidRPr="00CE35BD">
        <w:rPr>
          <w:sz w:val="20"/>
          <w:lang w:val="en-GB"/>
        </w:rPr>
        <w:t>esults oriented.</w:t>
      </w:r>
    </w:p>
    <w:p w:rsidR="00CE35BD" w:rsidRDefault="00CE35BD" w:rsidP="00CE35BD">
      <w:pPr>
        <w:pStyle w:val="ListParagraph"/>
        <w:spacing w:before="0" w:line="276" w:lineRule="auto"/>
        <w:ind w:left="0"/>
        <w:contextualSpacing w:val="0"/>
        <w:jc w:val="both"/>
        <w:rPr>
          <w:sz w:val="20"/>
          <w:lang w:val="en-GB"/>
        </w:rPr>
      </w:pPr>
    </w:p>
    <w:p w:rsidR="00FE2431" w:rsidRPr="00CE35BD" w:rsidRDefault="00FE2431" w:rsidP="00CE35BD">
      <w:pPr>
        <w:pStyle w:val="ListParagraph"/>
        <w:spacing w:before="0" w:line="276" w:lineRule="auto"/>
        <w:ind w:left="0"/>
        <w:contextualSpacing w:val="0"/>
        <w:jc w:val="both"/>
        <w:rPr>
          <w:sz w:val="20"/>
          <w:lang w:val="en-GB"/>
        </w:rPr>
      </w:pPr>
      <w:r w:rsidRPr="00CE35BD">
        <w:rPr>
          <w:sz w:val="20"/>
          <w:lang w:val="en-GB"/>
        </w:rPr>
        <w:t>The UNDAF is organized around four results areas:</w:t>
      </w:r>
    </w:p>
    <w:p w:rsidR="00FE2431" w:rsidRPr="00CE35BD" w:rsidRDefault="00CE35BD" w:rsidP="00CE35BD">
      <w:pPr>
        <w:spacing w:after="120" w:line="276" w:lineRule="auto"/>
        <w:ind w:left="284"/>
        <w:jc w:val="both"/>
        <w:rPr>
          <w:color w:val="000000" w:themeColor="text1"/>
          <w:sz w:val="20"/>
        </w:rPr>
      </w:pPr>
      <w:r>
        <w:rPr>
          <w:b/>
          <w:color w:val="000000" w:themeColor="text1"/>
          <w:sz w:val="20"/>
        </w:rPr>
        <w:t>PROSPERITY:</w:t>
      </w:r>
      <w:r w:rsidR="00FE2431" w:rsidRPr="00CE35BD">
        <w:rPr>
          <w:b/>
          <w:color w:val="000000" w:themeColor="text1"/>
          <w:sz w:val="20"/>
        </w:rPr>
        <w:t xml:space="preserve"> </w:t>
      </w:r>
      <w:r w:rsidR="00FE2431" w:rsidRPr="00CE35BD">
        <w:rPr>
          <w:color w:val="000000" w:themeColor="text1"/>
          <w:sz w:val="20"/>
        </w:rPr>
        <w:t>Results in this area aims to contribute to an economic development which is inclusive, transformative and sustainable and benefits all in Mozambique.</w:t>
      </w:r>
    </w:p>
    <w:p w:rsidR="00FE2431" w:rsidRPr="00CE35BD" w:rsidRDefault="00FE2431" w:rsidP="00CE35BD">
      <w:pPr>
        <w:spacing w:after="120" w:line="276" w:lineRule="auto"/>
        <w:ind w:left="284"/>
        <w:jc w:val="both"/>
        <w:rPr>
          <w:sz w:val="20"/>
        </w:rPr>
      </w:pPr>
      <w:r w:rsidRPr="00CE35BD">
        <w:rPr>
          <w:b/>
          <w:sz w:val="20"/>
        </w:rPr>
        <w:t>PEOPLE:</w:t>
      </w:r>
      <w:r w:rsidRPr="00CE35BD">
        <w:rPr>
          <w:sz w:val="20"/>
        </w:rPr>
        <w:t xml:space="preserve"> The UN will assist and develop systems and capacities for sustainable human and social development which ensures the provision of basic services for all people living in the country.</w:t>
      </w:r>
    </w:p>
    <w:p w:rsidR="00FE2431" w:rsidRPr="00CE35BD" w:rsidRDefault="00FE2431" w:rsidP="00CE35BD">
      <w:pPr>
        <w:spacing w:after="120" w:line="276" w:lineRule="auto"/>
        <w:ind w:left="284"/>
        <w:jc w:val="both"/>
        <w:rPr>
          <w:color w:val="000000" w:themeColor="text1"/>
          <w:sz w:val="20"/>
        </w:rPr>
      </w:pPr>
      <w:r w:rsidRPr="00CE35BD">
        <w:rPr>
          <w:b/>
          <w:color w:val="000000" w:themeColor="text1"/>
          <w:sz w:val="20"/>
        </w:rPr>
        <w:t>PEACE:</w:t>
      </w:r>
      <w:r w:rsidRPr="00CE35BD">
        <w:rPr>
          <w:color w:val="000000" w:themeColor="text1"/>
          <w:sz w:val="20"/>
        </w:rPr>
        <w:t xml:space="preserve"> This result area has the objective of supporting consolidation of national unity, peace and sovereignty for all.</w:t>
      </w:r>
    </w:p>
    <w:p w:rsidR="00FE2431" w:rsidRPr="00CE35BD" w:rsidRDefault="00FE2431" w:rsidP="00CE35BD">
      <w:pPr>
        <w:spacing w:after="120" w:line="276" w:lineRule="auto"/>
        <w:ind w:left="284"/>
        <w:jc w:val="both"/>
        <w:rPr>
          <w:sz w:val="20"/>
        </w:rPr>
      </w:pPr>
      <w:r w:rsidRPr="00CE35BD">
        <w:rPr>
          <w:b/>
          <w:sz w:val="20"/>
        </w:rPr>
        <w:t xml:space="preserve">PLANET: </w:t>
      </w:r>
      <w:r w:rsidRPr="00CE35BD">
        <w:rPr>
          <w:sz w:val="20"/>
        </w:rPr>
        <w:t>Within this result area the UNDAF is to support changes for sustainable and transparent management of natural and environmental resources.</w:t>
      </w:r>
    </w:p>
    <w:p w:rsidR="00CE35BD" w:rsidRDefault="00CE35BD" w:rsidP="00CE35BD">
      <w:pPr>
        <w:pStyle w:val="ListParagraph"/>
        <w:spacing w:before="0" w:line="276" w:lineRule="auto"/>
        <w:ind w:left="0"/>
        <w:contextualSpacing w:val="0"/>
        <w:jc w:val="both"/>
        <w:rPr>
          <w:sz w:val="20"/>
          <w:lang w:val="en-GB"/>
        </w:rPr>
      </w:pPr>
    </w:p>
    <w:p w:rsidR="000D0D39" w:rsidRDefault="00FE2431" w:rsidP="00CE35BD">
      <w:pPr>
        <w:pStyle w:val="ListParagraph"/>
        <w:spacing w:before="0" w:line="276" w:lineRule="auto"/>
        <w:ind w:left="0"/>
        <w:contextualSpacing w:val="0"/>
        <w:jc w:val="both"/>
        <w:rPr>
          <w:sz w:val="20"/>
          <w:lang w:val="en-GB"/>
        </w:rPr>
      </w:pPr>
      <w:r w:rsidRPr="00CE35BD">
        <w:rPr>
          <w:sz w:val="20"/>
          <w:lang w:val="en-GB"/>
        </w:rPr>
        <w:t xml:space="preserve">Within these four results areas there are 10 defined outcomes to which the UN in Mozambique will contribute. The outcomes in this UNDAF are intentionally at a high level, to enable a better alignment between the UN’s combined support and the government’s higher level goals. </w:t>
      </w:r>
      <w:r w:rsidRPr="00CE35BD">
        <w:rPr>
          <w:sz w:val="20"/>
        </w:rPr>
        <w:t>The specific contribution of United Nations’ Agencies to each Outcome is defined through a series of 37 Outputs.</w:t>
      </w:r>
      <w:r w:rsidRPr="00CE35BD">
        <w:rPr>
          <w:sz w:val="20"/>
          <w:lang w:val="en-GB"/>
        </w:rPr>
        <w:t xml:space="preserve"> To ensure proper accountability for results, the outputs and activities for which the UN is responsible will be detailed in the UNDAF </w:t>
      </w:r>
      <w:r w:rsidR="00CE35BD" w:rsidRPr="00CE35BD">
        <w:rPr>
          <w:sz w:val="20"/>
          <w:lang w:val="en-GB"/>
        </w:rPr>
        <w:t>work plans</w:t>
      </w:r>
      <w:r w:rsidRPr="00CE35BD">
        <w:rPr>
          <w:sz w:val="20"/>
          <w:lang w:val="en-GB"/>
        </w:rPr>
        <w:t xml:space="preserve"> starting 2017. </w:t>
      </w:r>
    </w:p>
    <w:p w:rsidR="000D0D39" w:rsidRDefault="000D0D39">
      <w:pPr>
        <w:rPr>
          <w:rFonts w:ascii="Calibri" w:eastAsia="Times New Roman" w:hAnsi="Calibri" w:cs="Times New Roman"/>
          <w:sz w:val="20"/>
          <w:lang w:val="en-GB"/>
        </w:rPr>
      </w:pPr>
      <w:r>
        <w:rPr>
          <w:sz w:val="20"/>
          <w:lang w:val="en-GB"/>
        </w:rPr>
        <w:br w:type="page"/>
      </w:r>
    </w:p>
    <w:p w:rsidR="000D0D39" w:rsidRPr="00250C61" w:rsidRDefault="00250C61" w:rsidP="00250C61">
      <w:pPr>
        <w:pStyle w:val="Heading1"/>
      </w:pPr>
      <w:bookmarkStart w:id="2" w:name="_Toc438543791"/>
      <w:r w:rsidRPr="00250C61">
        <w:lastRenderedPageBreak/>
        <w:t xml:space="preserve">1. </w:t>
      </w:r>
      <w:r w:rsidR="000D0D39" w:rsidRPr="00250C61">
        <w:t>INTRODUCTION</w:t>
      </w:r>
      <w:bookmarkEnd w:id="2"/>
    </w:p>
    <w:p w:rsidR="000D0D39" w:rsidRPr="00250C61" w:rsidRDefault="000D0D39" w:rsidP="00250C61">
      <w:pPr>
        <w:pStyle w:val="Heading2"/>
      </w:pPr>
      <w:bookmarkStart w:id="3" w:name="_Toc438543792"/>
      <w:r w:rsidRPr="00250C61">
        <w:t>1.1 The United Nations in Mozambique</w:t>
      </w:r>
      <w:bookmarkEnd w:id="3"/>
    </w:p>
    <w:p w:rsidR="000D0D39" w:rsidRPr="000D0D39" w:rsidRDefault="000D0D39" w:rsidP="000D0D39">
      <w:pPr>
        <w:spacing w:after="120" w:line="264" w:lineRule="auto"/>
        <w:jc w:val="both"/>
        <w:rPr>
          <w:rFonts w:ascii="Calibri" w:eastAsia="Calibri" w:hAnsi="Calibri" w:cs="Times New Roman"/>
          <w:b/>
          <w:bCs/>
          <w:sz w:val="20"/>
          <w:lang w:val="en-US"/>
        </w:rPr>
      </w:pPr>
      <w:r w:rsidRPr="000D0D39">
        <w:rPr>
          <w:rFonts w:ascii="Calibri" w:eastAsia="Calibri" w:hAnsi="Calibri" w:cs="Times New Roman"/>
          <w:bCs/>
          <w:sz w:val="20"/>
          <w:lang w:val="en-US"/>
        </w:rPr>
        <w:t xml:space="preserve">1. Since independence in 1975, UN agencies have been supporting Mozambique’s efforts to address numerous challenges including war-related emergency, post-conflict recovery and peace-building, poverty, recurrent natural disasters, gender inequality, and the surge of HIV and AIDS. Forty years of support and a proven track record of results have made UN agencies credible partners </w:t>
      </w:r>
      <w:r w:rsidR="00310937">
        <w:rPr>
          <w:rFonts w:ascii="Calibri" w:eastAsia="Calibri" w:hAnsi="Calibri" w:cs="Times New Roman"/>
          <w:bCs/>
          <w:sz w:val="20"/>
          <w:lang w:val="en-US"/>
        </w:rPr>
        <w:t xml:space="preserve">for the </w:t>
      </w:r>
      <w:r w:rsidR="009B6A11">
        <w:rPr>
          <w:rFonts w:ascii="Calibri" w:eastAsia="Calibri" w:hAnsi="Calibri" w:cs="Times New Roman"/>
          <w:bCs/>
          <w:sz w:val="20"/>
          <w:lang w:val="en-US"/>
        </w:rPr>
        <w:t>Government</w:t>
      </w:r>
      <w:r w:rsidR="00310937">
        <w:rPr>
          <w:rFonts w:ascii="Calibri" w:eastAsia="Calibri" w:hAnsi="Calibri" w:cs="Times New Roman"/>
          <w:bCs/>
          <w:sz w:val="20"/>
          <w:lang w:val="en-US"/>
        </w:rPr>
        <w:t xml:space="preserve"> </w:t>
      </w:r>
      <w:r w:rsidRPr="000D0D39">
        <w:rPr>
          <w:rFonts w:ascii="Calibri" w:eastAsia="Calibri" w:hAnsi="Calibri" w:cs="Times New Roman"/>
          <w:bCs/>
          <w:sz w:val="20"/>
          <w:lang w:val="en-US"/>
        </w:rPr>
        <w:t xml:space="preserve">in Mozambique. Mozambique </w:t>
      </w:r>
      <w:r w:rsidR="00DA61DD">
        <w:rPr>
          <w:rFonts w:ascii="Calibri" w:eastAsia="Calibri" w:hAnsi="Calibri" w:cs="Times New Roman"/>
          <w:bCs/>
          <w:sz w:val="20"/>
          <w:lang w:val="en-US"/>
        </w:rPr>
        <w:t>w</w:t>
      </w:r>
      <w:r w:rsidRPr="000D0D39">
        <w:rPr>
          <w:rFonts w:ascii="Calibri" w:eastAsia="Calibri" w:hAnsi="Calibri" w:cs="Times New Roman"/>
          <w:bCs/>
          <w:sz w:val="20"/>
          <w:lang w:val="en-US"/>
        </w:rPr>
        <w:t xml:space="preserve">as </w:t>
      </w:r>
      <w:r w:rsidR="00DA61DD">
        <w:rPr>
          <w:rFonts w:ascii="Calibri" w:eastAsia="Calibri" w:hAnsi="Calibri" w:cs="Times New Roman"/>
          <w:bCs/>
          <w:sz w:val="20"/>
          <w:lang w:val="en-US"/>
        </w:rPr>
        <w:t xml:space="preserve">one of the </w:t>
      </w:r>
      <w:r w:rsidRPr="000D0D39">
        <w:rPr>
          <w:rFonts w:ascii="Calibri" w:eastAsia="Calibri" w:hAnsi="Calibri" w:cs="Times New Roman"/>
          <w:bCs/>
          <w:sz w:val="20"/>
          <w:lang w:val="en-US"/>
        </w:rPr>
        <w:t>pilot</w:t>
      </w:r>
      <w:r w:rsidR="00DA61DD">
        <w:rPr>
          <w:rFonts w:ascii="Calibri" w:eastAsia="Calibri" w:hAnsi="Calibri" w:cs="Times New Roman"/>
          <w:bCs/>
          <w:sz w:val="20"/>
          <w:lang w:val="en-US"/>
        </w:rPr>
        <w:t xml:space="preserve"> countries </w:t>
      </w:r>
      <w:r w:rsidRPr="000D0D39">
        <w:rPr>
          <w:rFonts w:ascii="Calibri" w:eastAsia="Calibri" w:hAnsi="Calibri" w:cs="Times New Roman"/>
          <w:bCs/>
          <w:sz w:val="20"/>
          <w:lang w:val="en-US"/>
        </w:rPr>
        <w:t xml:space="preserve">for the “Delivering as One” (DaO) approach, an integral part of UN’s reform efforts at global level. The UN in Mozambique carries out its mission through a programme of cooperation jointly developed and agreed with the Government of Mozambique, the UN Development Assistance Framework (UNDAF), which is jointly implemented by the different UN agencies operating in the Country.  </w:t>
      </w:r>
    </w:p>
    <w:p w:rsidR="000D0D39" w:rsidRPr="000D0D39" w:rsidRDefault="000D0D39" w:rsidP="000D0D39">
      <w:pPr>
        <w:spacing w:after="120" w:line="264" w:lineRule="auto"/>
        <w:jc w:val="both"/>
        <w:rPr>
          <w:rFonts w:ascii="Calibri" w:eastAsia="Calibri" w:hAnsi="Calibri" w:cs="Times New Roman"/>
          <w:sz w:val="20"/>
          <w:lang w:val="en-US"/>
        </w:rPr>
      </w:pPr>
      <w:r w:rsidRPr="000D0D39">
        <w:rPr>
          <w:rFonts w:ascii="Calibri" w:eastAsia="Calibri" w:hAnsi="Calibri" w:cs="Times New Roman"/>
          <w:bCs/>
          <w:sz w:val="20"/>
          <w:lang w:val="en-US"/>
        </w:rPr>
        <w:t xml:space="preserve">2. </w:t>
      </w:r>
      <w:r w:rsidRPr="000D0D39">
        <w:rPr>
          <w:rFonts w:ascii="Calibri" w:eastAsia="Calibri" w:hAnsi="Calibri" w:cs="Times New Roman"/>
          <w:sz w:val="20"/>
          <w:lang w:val="en-US"/>
        </w:rPr>
        <w:t>This UNDAF results from a strong and continuous partnership between the Government of Mozambique (GoM) and the United Nations. Each phase of the planning process was accompanied by strategic meetings at the highest level with Government counterparts and consultations were extended to embrace representatives of civil society</w:t>
      </w:r>
      <w:r w:rsidR="00310937">
        <w:rPr>
          <w:rFonts w:ascii="Calibri" w:eastAsia="Calibri" w:hAnsi="Calibri" w:cs="Times New Roman"/>
          <w:sz w:val="20"/>
          <w:lang w:val="en-US"/>
        </w:rPr>
        <w:t>, including the private sector,</w:t>
      </w:r>
      <w:r w:rsidRPr="000D0D39">
        <w:rPr>
          <w:rFonts w:ascii="Calibri" w:eastAsia="Calibri" w:hAnsi="Calibri" w:cs="Times New Roman"/>
          <w:sz w:val="20"/>
          <w:lang w:val="en-US"/>
        </w:rPr>
        <w:t xml:space="preserve"> and international development partners. Joint training for Government and United Nations staff on programming principles ensured that fundamental UN values, the  human rights based approach, the importance of gender and cultural sensitivity as well as the results based management, were understood by all stakeholders in the process. Government technical staff participated in thematic working groups that defined the detail in the UNDAF Results Framework</w:t>
      </w:r>
      <w:r w:rsidR="00370E02">
        <w:rPr>
          <w:rFonts w:ascii="Calibri" w:eastAsia="Calibri" w:hAnsi="Calibri" w:cs="Times New Roman"/>
          <w:sz w:val="20"/>
          <w:lang w:val="en-US"/>
        </w:rPr>
        <w:t>.</w:t>
      </w:r>
      <w:r w:rsidRPr="000D0D39">
        <w:rPr>
          <w:rFonts w:ascii="Calibri" w:eastAsia="Calibri" w:hAnsi="Calibri" w:cs="Times New Roman"/>
          <w:sz w:val="20"/>
          <w:lang w:val="en-US"/>
        </w:rPr>
        <w:t xml:space="preserve"> This all served to facilitate a greater degree of alignment between United Nations’ ambitions and the national development framework for Mozambique.</w:t>
      </w:r>
    </w:p>
    <w:p w:rsidR="000D0D39" w:rsidRPr="000D0D39" w:rsidRDefault="000D0D39" w:rsidP="00250C61">
      <w:pPr>
        <w:pStyle w:val="Heading2"/>
        <w:rPr>
          <w:rFonts w:eastAsia="Times New Roman"/>
          <w:lang w:val="en-US"/>
        </w:rPr>
      </w:pPr>
      <w:bookmarkStart w:id="4" w:name="_Toc438543793"/>
      <w:r w:rsidRPr="000D0D39">
        <w:rPr>
          <w:rFonts w:eastAsia="Times New Roman"/>
          <w:lang w:val="en-US"/>
        </w:rPr>
        <w:t>1.2 The National Development Context</w:t>
      </w:r>
      <w:bookmarkEnd w:id="4"/>
    </w:p>
    <w:p w:rsidR="000D0D39" w:rsidRPr="000D0D39" w:rsidRDefault="000D0D39" w:rsidP="000D0D39">
      <w:pPr>
        <w:spacing w:after="120" w:line="264" w:lineRule="auto"/>
        <w:jc w:val="both"/>
        <w:rPr>
          <w:rFonts w:ascii="Calibri" w:eastAsia="Calibri" w:hAnsi="Calibri" w:cs="Times New Roman"/>
          <w:sz w:val="20"/>
          <w:lang w:val="en-US"/>
        </w:rPr>
      </w:pPr>
      <w:r w:rsidRPr="000D0D39">
        <w:rPr>
          <w:rFonts w:ascii="Calibri" w:eastAsia="Calibri" w:hAnsi="Calibri" w:cs="Times New Roman"/>
          <w:sz w:val="20"/>
          <w:lang w:val="en-US"/>
        </w:rPr>
        <w:t xml:space="preserve">3. </w:t>
      </w:r>
      <w:r w:rsidRPr="000D0D39">
        <w:rPr>
          <w:rFonts w:ascii="Calibri" w:eastAsia="Calibri" w:hAnsi="Calibri" w:cs="Times New Roman"/>
          <w:sz w:val="20"/>
          <w:lang w:val="en-GB"/>
        </w:rPr>
        <w:t xml:space="preserve">The country has emerged as a successful example of post-conflict reconstruction and economic recovery in Africa. </w:t>
      </w:r>
      <w:r w:rsidRPr="000D0D39">
        <w:rPr>
          <w:rFonts w:ascii="Calibri" w:eastAsia="Calibri" w:hAnsi="Calibri" w:cs="Times New Roman"/>
          <w:sz w:val="20"/>
          <w:lang w:val="en-US"/>
        </w:rPr>
        <w:t>Mozambique has undergone a remarkable trans</w:t>
      </w:r>
      <w:r w:rsidR="001B6D61">
        <w:rPr>
          <w:rFonts w:ascii="Calibri" w:eastAsia="Calibri" w:hAnsi="Calibri" w:cs="Times New Roman"/>
          <w:sz w:val="20"/>
          <w:lang w:val="en-US"/>
        </w:rPr>
        <w:t xml:space="preserve">ition over the last 20 years, emerging </w:t>
      </w:r>
      <w:r w:rsidRPr="000D0D39">
        <w:rPr>
          <w:rFonts w:ascii="Calibri" w:eastAsia="Calibri" w:hAnsi="Calibri" w:cs="Times New Roman"/>
          <w:sz w:val="20"/>
          <w:lang w:val="en-US"/>
        </w:rPr>
        <w:t xml:space="preserve">from a prolonged armed conflict as one of the most impoverished and capacity constrained countries in the world, it has seen impressive economic growth with a GDP growth rate averaging 7% </w:t>
      </w:r>
      <w:r w:rsidRPr="000D0D39">
        <w:rPr>
          <w:rFonts w:ascii="Calibri" w:eastAsia="Calibri" w:hAnsi="Calibri" w:cs="Times New Roman"/>
          <w:sz w:val="20"/>
          <w:lang w:val="en-GB"/>
        </w:rPr>
        <w:t xml:space="preserve">between 1997 and 2014, outstripping the continent’s average. </w:t>
      </w:r>
    </w:p>
    <w:p w:rsidR="000D0D39" w:rsidRPr="000D0D39" w:rsidRDefault="000D0D39" w:rsidP="000D0D39">
      <w:pPr>
        <w:spacing w:after="120" w:line="264" w:lineRule="auto"/>
        <w:jc w:val="both"/>
        <w:rPr>
          <w:rFonts w:ascii="Calibri" w:eastAsia="Calibri" w:hAnsi="Calibri" w:cs="Times New Roman"/>
          <w:sz w:val="20"/>
          <w:lang w:val="en-US"/>
        </w:rPr>
      </w:pPr>
      <w:r w:rsidRPr="000D0D39">
        <w:rPr>
          <w:rFonts w:ascii="Calibri" w:eastAsia="Calibri" w:hAnsi="Calibri" w:cs="Times New Roman"/>
          <w:sz w:val="20"/>
          <w:lang w:val="en-GB"/>
        </w:rPr>
        <w:t>4. Yet, despite this strong economic performance, Mozambique remains one of the poorest countries in the world ranking 1</w:t>
      </w:r>
      <w:r w:rsidR="00B03DB3">
        <w:rPr>
          <w:rFonts w:ascii="Calibri" w:eastAsia="Calibri" w:hAnsi="Calibri" w:cs="Times New Roman"/>
          <w:sz w:val="20"/>
          <w:lang w:val="en-GB"/>
        </w:rPr>
        <w:t>80</w:t>
      </w:r>
      <w:r w:rsidRPr="000D0D39">
        <w:rPr>
          <w:rFonts w:ascii="Calibri" w:eastAsia="Calibri" w:hAnsi="Calibri" w:cs="Times New Roman"/>
          <w:sz w:val="20"/>
          <w:vertAlign w:val="superscript"/>
          <w:lang w:val="en-GB"/>
        </w:rPr>
        <w:t>th</w:t>
      </w:r>
      <w:r w:rsidRPr="000D0D39">
        <w:rPr>
          <w:rFonts w:ascii="Calibri" w:eastAsia="Calibri" w:hAnsi="Calibri" w:cs="Times New Roman"/>
          <w:sz w:val="20"/>
          <w:lang w:val="en-GB"/>
        </w:rPr>
        <w:t xml:space="preserve"> of 18</w:t>
      </w:r>
      <w:r w:rsidR="00B03DB3">
        <w:rPr>
          <w:rFonts w:ascii="Calibri" w:eastAsia="Calibri" w:hAnsi="Calibri" w:cs="Times New Roman"/>
          <w:sz w:val="20"/>
          <w:lang w:val="en-GB"/>
        </w:rPr>
        <w:t>8</w:t>
      </w:r>
      <w:r w:rsidRPr="000D0D39">
        <w:rPr>
          <w:rFonts w:ascii="Calibri" w:eastAsia="Calibri" w:hAnsi="Calibri" w:cs="Times New Roman"/>
          <w:sz w:val="20"/>
          <w:lang w:val="en-GB"/>
        </w:rPr>
        <w:t xml:space="preserve"> countries in the 201</w:t>
      </w:r>
      <w:r w:rsidR="00B03DB3">
        <w:rPr>
          <w:rFonts w:ascii="Calibri" w:eastAsia="Calibri" w:hAnsi="Calibri" w:cs="Times New Roman"/>
          <w:sz w:val="20"/>
          <w:lang w:val="en-GB"/>
        </w:rPr>
        <w:t>5</w:t>
      </w:r>
      <w:r w:rsidRPr="000D0D39">
        <w:rPr>
          <w:rFonts w:ascii="Calibri" w:eastAsia="Calibri" w:hAnsi="Calibri" w:cs="Times New Roman"/>
          <w:sz w:val="20"/>
          <w:lang w:val="en-GB"/>
        </w:rPr>
        <w:t xml:space="preserve"> Human Development Index (HDI) and with growing disparities between regions and people. Thus, the peace dividend, although impressive in terms of fostering economic growth and democratization, has not maintained the trend of reducing poverty levels which have remained largely unchanged since 2003 at approximately 54%. </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US"/>
        </w:rPr>
        <w:t>5. The country’s poverty and human development challenges, coupled with opportunities posed by a rapid transition towards an economy driven by foreign direct investment in the extractive sector, present the government with a set of particular political and technical challenges. There is a growing awareness of the need to strengthen public finance management a</w:t>
      </w:r>
      <w:r w:rsidR="00370E02">
        <w:rPr>
          <w:rFonts w:ascii="Calibri" w:eastAsia="Calibri" w:hAnsi="Calibri" w:cs="Times New Roman"/>
          <w:sz w:val="20"/>
          <w:lang w:val="en-US"/>
        </w:rPr>
        <w:t xml:space="preserve">nd anti-corruption efforts and </w:t>
      </w:r>
      <w:r w:rsidRPr="000D0D39">
        <w:rPr>
          <w:rFonts w:ascii="Calibri" w:eastAsia="Calibri" w:hAnsi="Calibri" w:cs="Times New Roman"/>
          <w:sz w:val="20"/>
          <w:lang w:val="en-GB"/>
        </w:rPr>
        <w:t>invest in strengthening systems for democratic governance with a particular focus on citizen participation, accountability, transparency and the promotion of a culture of peace</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GB"/>
        </w:rPr>
        <w:t xml:space="preserve">6. Mozambique has attracted strong donor support for reconstruction and development over the last two decades and continues to obtain high volumes of external aid. However, more recently it has started to attract impressive inflows of foreign direct investment, particularly (though not exclusively) in the natural resource/extractive industries sector. Domestic resource collection has increased dramatically which has reduced the significance of Overseas Development Assistance (ODA) from 44% of the state budget in 2010 to 24% in 2015. </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GB"/>
        </w:rPr>
        <w:t xml:space="preserve">7. The magnitude of Mozambique’s natural and mineral resources represents one of the most important development opportunities for the country today. Potentially it will generate revenues for expanding social investment for its people and its future, but at the same time presenting significant management challenges that will require a set of appropriate tools for efficient, transparent and pro-poor management of development.  FDI has not yet translated into reliable revenue streams that would enable Mozambique to develop the infrastructure it needs to broaden its tax base and generate employment. Even if final investment decisions relating to gas in the </w:t>
      </w:r>
      <w:r w:rsidR="003C1236" w:rsidRPr="000D0D39">
        <w:rPr>
          <w:rFonts w:ascii="Calibri" w:eastAsia="Calibri" w:hAnsi="Calibri" w:cs="Times New Roman"/>
          <w:sz w:val="20"/>
          <w:lang w:val="en-GB"/>
        </w:rPr>
        <w:t>Rovuma</w:t>
      </w:r>
      <w:r w:rsidRPr="000D0D39">
        <w:rPr>
          <w:rFonts w:ascii="Calibri" w:eastAsia="Calibri" w:hAnsi="Calibri" w:cs="Times New Roman"/>
          <w:sz w:val="20"/>
          <w:lang w:val="en-GB"/>
        </w:rPr>
        <w:t xml:space="preserve"> Basin are taken in 2016, it now seems unlikely that Government will begin to receive substantial revenue streams before 2025.</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GB"/>
        </w:rPr>
        <w:t xml:space="preserve">8. After long period of robust macro-economic stability, the position has weakened during 2015. Falling commodity prices, an increase in public debt, </w:t>
      </w:r>
      <w:r w:rsidRPr="000D0D39">
        <w:rPr>
          <w:rFonts w:ascii="Calibri" w:eastAsia="Calibri" w:hAnsi="Calibri" w:cs="Times New Roman"/>
          <w:sz w:val="20"/>
          <w:lang w:val="en-US"/>
        </w:rPr>
        <w:t>fall in foreign currency reserves</w:t>
      </w:r>
      <w:r w:rsidRPr="000D0D39">
        <w:rPr>
          <w:rFonts w:ascii="Calibri" w:eastAsia="Calibri" w:hAnsi="Calibri" w:cs="Times New Roman"/>
          <w:sz w:val="20"/>
          <w:lang w:val="en-GB"/>
        </w:rPr>
        <w:t xml:space="preserve"> and devaluation of the meticais as well as lower than expected growth are point to a less favourable economic output in the short to medium term.  It is expected that growth will slow down in 2015 to 7% and to 6.5 % in 2016 (IMF), although rising again to average 8% for the period 2017-20</w:t>
      </w:r>
    </w:p>
    <w:p w:rsidR="000D0D39" w:rsidRPr="000D0D39" w:rsidRDefault="000D0D39" w:rsidP="000D0D39">
      <w:pPr>
        <w:spacing w:after="120" w:line="264" w:lineRule="auto"/>
        <w:jc w:val="both"/>
        <w:rPr>
          <w:rFonts w:ascii="Calibri" w:eastAsia="Calibri" w:hAnsi="Calibri" w:cs="Times New Roman"/>
          <w:sz w:val="20"/>
          <w:szCs w:val="20"/>
          <w:lang w:val="en-GB"/>
        </w:rPr>
      </w:pPr>
      <w:r w:rsidRPr="000D0D39">
        <w:rPr>
          <w:rFonts w:ascii="Calibri" w:eastAsia="Calibri" w:hAnsi="Calibri" w:cs="Times New Roman"/>
          <w:sz w:val="20"/>
          <w:lang w:val="en-US"/>
        </w:rPr>
        <w:t xml:space="preserve">9. Mozambique’s political system has been developed to preserve peace and stability and has been largely effective for almost two decades. However, underlying political and social tensions remain and result in sporadic outbreaks of violence and unrest. Basic food prices, the costs of public transport are all potential drivers of conflict. </w:t>
      </w:r>
      <w:r w:rsidR="00DA61DD">
        <w:rPr>
          <w:rFonts w:ascii="Calibri" w:eastAsia="Calibri" w:hAnsi="Calibri" w:cs="Times New Roman"/>
          <w:sz w:val="20"/>
          <w:lang w:val="en-US"/>
        </w:rPr>
        <w:t>O</w:t>
      </w:r>
      <w:r w:rsidRPr="000D0D39">
        <w:rPr>
          <w:rFonts w:ascii="Calibri" w:eastAsia="Calibri" w:hAnsi="Calibri" w:cs="Times New Roman"/>
          <w:sz w:val="20"/>
          <w:lang w:val="en-US"/>
        </w:rPr>
        <w:t>utbreaks of political violence occurred</w:t>
      </w:r>
      <w:r w:rsidRPr="000D0D39">
        <w:rPr>
          <w:rFonts w:ascii="Calibri" w:eastAsia="Calibri" w:hAnsi="Calibri" w:cs="Times New Roman"/>
          <w:sz w:val="20"/>
          <w:lang w:val="en-GB"/>
        </w:rPr>
        <w:t xml:space="preserve"> between 2013 and 2014 in the form of armed conflict between </w:t>
      </w:r>
      <w:r w:rsidR="00DA61DD">
        <w:rPr>
          <w:rFonts w:ascii="Calibri" w:eastAsia="Calibri" w:hAnsi="Calibri" w:cs="Times New Roman"/>
          <w:sz w:val="20"/>
          <w:lang w:val="en-GB"/>
        </w:rPr>
        <w:t xml:space="preserve">the Defence and Security Forces </w:t>
      </w:r>
      <w:r w:rsidRPr="000D0D39">
        <w:rPr>
          <w:rFonts w:ascii="Calibri" w:eastAsia="Calibri" w:hAnsi="Calibri" w:cs="Times New Roman"/>
          <w:sz w:val="20"/>
          <w:lang w:val="en-GB"/>
        </w:rPr>
        <w:t xml:space="preserve">and </w:t>
      </w:r>
      <w:r w:rsidR="00DA61DD">
        <w:rPr>
          <w:rFonts w:ascii="Calibri" w:eastAsia="Calibri" w:hAnsi="Calibri" w:cs="Times New Roman"/>
          <w:sz w:val="20"/>
          <w:lang w:val="en-GB"/>
        </w:rPr>
        <w:t xml:space="preserve">armed </w:t>
      </w:r>
      <w:r w:rsidRPr="000D0D39">
        <w:rPr>
          <w:rFonts w:ascii="Calibri" w:eastAsia="Calibri" w:hAnsi="Calibri" w:cs="Times New Roman"/>
          <w:sz w:val="20"/>
          <w:lang w:val="en-GB"/>
        </w:rPr>
        <w:t xml:space="preserve">opposition </w:t>
      </w:r>
      <w:r w:rsidR="00DA61DD">
        <w:rPr>
          <w:rFonts w:ascii="Calibri" w:eastAsia="Calibri" w:hAnsi="Calibri" w:cs="Times New Roman"/>
          <w:sz w:val="20"/>
          <w:lang w:val="en-GB"/>
        </w:rPr>
        <w:t>groups</w:t>
      </w:r>
      <w:r w:rsidRPr="000D0D39">
        <w:rPr>
          <w:rFonts w:ascii="Calibri" w:eastAsia="Calibri" w:hAnsi="Calibri" w:cs="Times New Roman"/>
          <w:sz w:val="20"/>
          <w:lang w:val="en-GB"/>
        </w:rPr>
        <w:t>. Although the 2014 presidential and parliamentary elections were largely peaceful, the threat of a return to violence remains and will require significant peace building</w:t>
      </w:r>
      <w:r w:rsidR="009202E1">
        <w:rPr>
          <w:rFonts w:ascii="Calibri" w:eastAsia="Calibri" w:hAnsi="Calibri" w:cs="Times New Roman"/>
          <w:sz w:val="20"/>
          <w:lang w:val="en-GB"/>
        </w:rPr>
        <w:t xml:space="preserve"> </w:t>
      </w:r>
      <w:r w:rsidR="00DA61DD">
        <w:rPr>
          <w:rFonts w:ascii="Calibri" w:eastAsia="Calibri" w:hAnsi="Calibri" w:cs="Times New Roman"/>
          <w:sz w:val="20"/>
          <w:lang w:val="en-GB"/>
        </w:rPr>
        <w:t>measures</w:t>
      </w:r>
      <w:r w:rsidR="005C7E04">
        <w:rPr>
          <w:rFonts w:ascii="Calibri" w:eastAsia="Calibri" w:hAnsi="Calibri" w:cs="Times New Roman"/>
          <w:sz w:val="20"/>
          <w:lang w:val="en-GB"/>
        </w:rPr>
        <w:t xml:space="preserve">. </w:t>
      </w:r>
      <w:r w:rsidRPr="000D0D39">
        <w:rPr>
          <w:rFonts w:ascii="Calibri" w:eastAsia="Calibri" w:hAnsi="Calibri" w:cs="Times New Roman"/>
          <w:sz w:val="20"/>
          <w:szCs w:val="20"/>
          <w:lang w:val="en-GB"/>
        </w:rPr>
        <w:t xml:space="preserve">The low </w:t>
      </w:r>
      <w:r w:rsidRPr="000D0D39">
        <w:rPr>
          <w:rFonts w:ascii="Calibri" w:eastAsia="Calibri" w:hAnsi="Calibri" w:cs="Times New Roman"/>
          <w:sz w:val="20"/>
          <w:szCs w:val="20"/>
          <w:lang w:val="en-GB"/>
        </w:rPr>
        <w:lastRenderedPageBreak/>
        <w:t xml:space="preserve">political participation of women, particularly at local level, </w:t>
      </w:r>
      <w:r w:rsidR="007B1441">
        <w:rPr>
          <w:rFonts w:ascii="Calibri" w:eastAsia="Calibri" w:hAnsi="Calibri" w:cs="Times New Roman"/>
          <w:sz w:val="20"/>
          <w:szCs w:val="20"/>
          <w:lang w:val="en-GB"/>
        </w:rPr>
        <w:t>deficient</w:t>
      </w:r>
      <w:r w:rsidR="005C7E04">
        <w:rPr>
          <w:rFonts w:ascii="Calibri" w:eastAsia="Calibri" w:hAnsi="Calibri" w:cs="Times New Roman"/>
          <w:sz w:val="20"/>
          <w:szCs w:val="20"/>
          <w:lang w:val="en-GB"/>
        </w:rPr>
        <w:t xml:space="preserve"> land management and unemployment </w:t>
      </w:r>
      <w:r w:rsidRPr="000D0D39">
        <w:rPr>
          <w:rFonts w:ascii="Calibri" w:eastAsia="Calibri" w:hAnsi="Calibri" w:cs="Times New Roman"/>
          <w:sz w:val="20"/>
          <w:szCs w:val="20"/>
          <w:lang w:val="en-GB"/>
        </w:rPr>
        <w:t>a</w:t>
      </w:r>
      <w:r w:rsidR="005C7E04">
        <w:rPr>
          <w:rFonts w:ascii="Calibri" w:eastAsia="Calibri" w:hAnsi="Calibri" w:cs="Times New Roman"/>
          <w:sz w:val="20"/>
          <w:szCs w:val="20"/>
          <w:lang w:val="en-GB"/>
        </w:rPr>
        <w:t>re</w:t>
      </w:r>
      <w:r w:rsidRPr="000D0D39">
        <w:rPr>
          <w:rFonts w:ascii="Calibri" w:eastAsia="Calibri" w:hAnsi="Calibri" w:cs="Times New Roman"/>
          <w:sz w:val="20"/>
          <w:szCs w:val="20"/>
          <w:lang w:val="en-GB"/>
        </w:rPr>
        <w:t xml:space="preserve"> factor</w:t>
      </w:r>
      <w:r w:rsidR="005C7E04">
        <w:rPr>
          <w:rFonts w:ascii="Calibri" w:eastAsia="Calibri" w:hAnsi="Calibri" w:cs="Times New Roman"/>
          <w:sz w:val="20"/>
          <w:szCs w:val="20"/>
          <w:lang w:val="en-GB"/>
        </w:rPr>
        <w:t>s</w:t>
      </w:r>
      <w:r w:rsidRPr="000D0D39">
        <w:rPr>
          <w:rFonts w:ascii="Calibri" w:eastAsia="Calibri" w:hAnsi="Calibri" w:cs="Times New Roman"/>
          <w:sz w:val="20"/>
          <w:szCs w:val="20"/>
          <w:lang w:val="en-GB"/>
        </w:rPr>
        <w:t xml:space="preserve"> that affects </w:t>
      </w:r>
      <w:r w:rsidR="005C7E04">
        <w:rPr>
          <w:rFonts w:ascii="Calibri" w:eastAsia="Calibri" w:hAnsi="Calibri" w:cs="Times New Roman"/>
          <w:sz w:val="20"/>
          <w:szCs w:val="20"/>
          <w:lang w:val="en-GB"/>
        </w:rPr>
        <w:t xml:space="preserve">approximately </w:t>
      </w:r>
      <w:r w:rsidRPr="000D0D39">
        <w:rPr>
          <w:rFonts w:ascii="Calibri" w:eastAsia="Calibri" w:hAnsi="Calibri" w:cs="Times New Roman"/>
          <w:sz w:val="20"/>
          <w:szCs w:val="20"/>
          <w:lang w:val="en-GB"/>
        </w:rPr>
        <w:t>half of the population</w:t>
      </w:r>
      <w:r w:rsidR="005C7E04">
        <w:rPr>
          <w:rFonts w:ascii="Calibri" w:eastAsia="Calibri" w:hAnsi="Calibri" w:cs="Times New Roman"/>
          <w:sz w:val="20"/>
          <w:szCs w:val="20"/>
          <w:lang w:val="en-GB"/>
        </w:rPr>
        <w:t xml:space="preserve"> and represent potential </w:t>
      </w:r>
      <w:r w:rsidR="003C1236">
        <w:rPr>
          <w:rFonts w:ascii="Calibri" w:eastAsia="Calibri" w:hAnsi="Calibri" w:cs="Times New Roman"/>
          <w:sz w:val="20"/>
          <w:szCs w:val="20"/>
          <w:lang w:val="en-GB"/>
        </w:rPr>
        <w:t>risks</w:t>
      </w:r>
      <w:r w:rsidR="005C7E04">
        <w:rPr>
          <w:rFonts w:ascii="Calibri" w:eastAsia="Calibri" w:hAnsi="Calibri" w:cs="Times New Roman"/>
          <w:sz w:val="20"/>
          <w:szCs w:val="20"/>
          <w:lang w:val="en-GB"/>
        </w:rPr>
        <w:t xml:space="preserve"> for social stability</w:t>
      </w:r>
      <w:r w:rsidR="007B1441">
        <w:rPr>
          <w:rFonts w:ascii="Calibri" w:eastAsia="Calibri" w:hAnsi="Calibri" w:cs="Times New Roman"/>
          <w:sz w:val="20"/>
          <w:szCs w:val="20"/>
          <w:lang w:val="en-GB"/>
        </w:rPr>
        <w:t>.</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GB"/>
        </w:rPr>
        <w:t>10. Mozambique’ population has increased by 4 million over the past 5 years, from 22 million in 2010 to approximately 26 million in 2015. The high population growth rate (2.7%) adds 800,000 people to the population annually, is result of high fertility rates and declining of child birth mortality. Mozambique has a young population with 46% under the age of 15 and only 3% over 65. The population remains predominantly rural, however, the country is experiencing rapid, often unstructured, urbanization and projections suggest that 50% of the population will be living in urban areas by 2040. Currently the potential socio-economic benefits of urbanisation in Mozambique are not being exploited and its cities and towns are not yet sufficiently inclusive, safe, resilient and sustainable to cope with the expected growth.</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US"/>
        </w:rPr>
        <w:t xml:space="preserve">11. Mozambique’s economy is not sufficiently diverse and the majority of the population is still largely involved in subsistence agriculture. </w:t>
      </w:r>
      <w:r w:rsidR="00370E02" w:rsidRPr="00370E02">
        <w:rPr>
          <w:rFonts w:ascii="Calibri" w:eastAsia="Calibri" w:hAnsi="Calibri" w:cs="Times New Roman"/>
          <w:sz w:val="20"/>
          <w:lang w:val="en-US"/>
        </w:rPr>
        <w:t>Approximately 89</w:t>
      </w:r>
      <w:r w:rsidR="00370E02">
        <w:rPr>
          <w:rFonts w:ascii="Calibri" w:eastAsia="Calibri" w:hAnsi="Calibri" w:cs="Times New Roman"/>
          <w:sz w:val="20"/>
          <w:lang w:val="en-US"/>
        </w:rPr>
        <w:t xml:space="preserve">% of households are engaged in agriculture, livestock, fisheries or </w:t>
      </w:r>
      <w:r w:rsidR="005C7E04">
        <w:rPr>
          <w:rFonts w:ascii="Calibri" w:eastAsia="Calibri" w:hAnsi="Calibri" w:cs="Times New Roman"/>
          <w:sz w:val="20"/>
          <w:lang w:val="en-US"/>
        </w:rPr>
        <w:t>f</w:t>
      </w:r>
      <w:r w:rsidR="00370E02">
        <w:rPr>
          <w:rFonts w:ascii="Calibri" w:eastAsia="Calibri" w:hAnsi="Calibri" w:cs="Times New Roman"/>
          <w:sz w:val="20"/>
          <w:lang w:val="en-US"/>
        </w:rPr>
        <w:t>orestry (C</w:t>
      </w:r>
      <w:r w:rsidR="00370E02" w:rsidRPr="00370E02">
        <w:rPr>
          <w:rFonts w:ascii="Calibri" w:eastAsia="Calibri" w:hAnsi="Calibri" w:cs="Times New Roman"/>
          <w:sz w:val="20"/>
          <w:lang w:val="en-US"/>
        </w:rPr>
        <w:t>ensus, 2007)</w:t>
      </w:r>
      <w:r w:rsidR="00370E02">
        <w:rPr>
          <w:rFonts w:ascii="Calibri" w:eastAsia="Calibri" w:hAnsi="Calibri" w:cs="Times New Roman"/>
          <w:sz w:val="20"/>
          <w:lang w:val="en-US"/>
        </w:rPr>
        <w:t xml:space="preserve"> </w:t>
      </w:r>
      <w:r w:rsidRPr="000D0D39">
        <w:rPr>
          <w:rFonts w:ascii="Calibri" w:eastAsia="Calibri" w:hAnsi="Calibri" w:cs="Times New Roman"/>
          <w:sz w:val="20"/>
          <w:lang w:val="en-US"/>
        </w:rPr>
        <w:t xml:space="preserve">and of these 83% are women. Rural roads, storage, market access, and new agro-investments all remain significant challenges, and only 15% of arable land is currently under cultivation. As a result </w:t>
      </w:r>
      <w:r w:rsidRPr="000D0D39">
        <w:rPr>
          <w:rFonts w:ascii="Calibri" w:eastAsia="Calibri" w:hAnsi="Calibri" w:cs="Times New Roman"/>
          <w:sz w:val="20"/>
          <w:lang w:val="en-GB"/>
        </w:rPr>
        <w:t>food and nutrition insecurity pose major human development constraints for the country. The economic and social costs of malnutrition are high, while prevailing food insecurity perpetuates the cycle of poverty and malnutrition. More than 50% of households are considered food insecure, of which 24% are chronically insecure, leaving them highly vulnerable to shocks which undermine production and productivity levels.</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US"/>
        </w:rPr>
        <w:t>12. The vast majority of workers in Mozambique are self-employed, for both genders, and especially in rural areas. Unpaid family workers are also highly prevalent among women and in rural areas. Statistics indicate that up to 83% of workers could be classified as being in “vulnerable employment” with this share rising to over 90 per cent for women and rural workers.</w:t>
      </w:r>
      <w:r w:rsidRPr="000D0D39">
        <w:rPr>
          <w:rFonts w:ascii="Calibri" w:eastAsia="Calibri" w:hAnsi="Calibri" w:cs="Times New Roman"/>
          <w:szCs w:val="24"/>
          <w:lang w:val="en-US"/>
        </w:rPr>
        <w:t xml:space="preserve"> </w:t>
      </w:r>
      <w:r w:rsidRPr="000D0D39">
        <w:rPr>
          <w:rFonts w:ascii="Calibri" w:eastAsia="Calibri" w:hAnsi="Calibri" w:cs="Times New Roman"/>
          <w:sz w:val="20"/>
          <w:lang w:val="en-US"/>
        </w:rPr>
        <w:t xml:space="preserve">As few as </w:t>
      </w:r>
      <w:r w:rsidRPr="000D0D39">
        <w:rPr>
          <w:rFonts w:ascii="Calibri" w:eastAsia="Calibri" w:hAnsi="Calibri" w:cs="Times New Roman"/>
          <w:sz w:val="20"/>
          <w:lang w:val="en-GB"/>
        </w:rPr>
        <w:t>10% of Mozambicans are employed in the formal sector and however one defines the division between formal and informal sectors, the latter is vast. Young people and young women in particular, experience great difficulties accessing employment opportunities and employment in the growth sectors tends not to translate into better employment opportunities and income generation for women.</w:t>
      </w:r>
    </w:p>
    <w:p w:rsidR="000D0D39" w:rsidRPr="000D0D39" w:rsidRDefault="000D0D39" w:rsidP="000D0D39">
      <w:pPr>
        <w:spacing w:after="120" w:line="264" w:lineRule="auto"/>
        <w:jc w:val="both"/>
        <w:rPr>
          <w:rFonts w:ascii="Calibri" w:eastAsia="Calibri" w:hAnsi="Calibri" w:cs="Times New Roman"/>
          <w:sz w:val="20"/>
          <w:lang w:val="en-US"/>
        </w:rPr>
      </w:pPr>
      <w:r w:rsidRPr="000D0D39">
        <w:rPr>
          <w:rFonts w:ascii="Calibri" w:eastAsia="Calibri" w:hAnsi="Calibri" w:cs="Times New Roman"/>
          <w:sz w:val="20"/>
          <w:lang w:val="en-US"/>
        </w:rPr>
        <w:t xml:space="preserve">13. A number of social and human development indicators in Mozambique remain a concern particularly in central, northern and rural areas, and among youth and women. Evidence consistently shows that the poorest and most vulnerable groups are disproportionally represented in poverty and deprivation data in Mozambique. Less than 50% of the population has access to improved water sources, rising to 63% in rural areas and 86% for the poorest quintile and 79% of the population do not have or use improved sanitation facilities, rising to 90% in rural areas. Whilst the health and education sectors have made notable progress in recent years, equitable access to services for the poorest and most vulnerable population, remain substantial challenges. The adult literacy rate is 56%, and average life expectancy at birth is </w:t>
      </w:r>
      <w:r w:rsidRPr="000D0D39">
        <w:rPr>
          <w:rFonts w:ascii="Calibri" w:eastAsia="Calibri" w:hAnsi="Calibri" w:cs="Times New Roman"/>
          <w:sz w:val="20"/>
          <w:lang w:val="en-GB"/>
        </w:rPr>
        <w:t>52 for men and 56 for woman</w:t>
      </w:r>
      <w:r w:rsidRPr="000D0D39">
        <w:rPr>
          <w:rFonts w:ascii="Calibri" w:eastAsia="Calibri" w:hAnsi="Calibri" w:cs="Times New Roman"/>
          <w:sz w:val="20"/>
          <w:lang w:val="en-US"/>
        </w:rPr>
        <w:t xml:space="preserve">. Malaria remains the most common cause of death, responsible for 35% of child mortality and 29% for the general population. HIV prevalence among adults has shown a downward trend but has stabilized at a relatively high rate of 11.5%. </w:t>
      </w:r>
      <w:r w:rsidRPr="000D0D39">
        <w:rPr>
          <w:rFonts w:ascii="Calibri" w:eastAsia="Calibri" w:hAnsi="Calibri" w:cs="Times New Roman"/>
          <w:sz w:val="20"/>
          <w:lang w:val="en-GB"/>
        </w:rPr>
        <w:t>The rise of non-communicable diseases such cardiovascular disease, hypertension, diabetes, asthma, cancer, and injuries/violence, is now challenging the National Health System. Violence against women and girls constitute a major brake to their development, not to mention their human rights.</w:t>
      </w:r>
    </w:p>
    <w:p w:rsidR="000D0D39" w:rsidRPr="000D0D39" w:rsidRDefault="000D0D39" w:rsidP="000D0D39">
      <w:pPr>
        <w:spacing w:after="120" w:line="264" w:lineRule="auto"/>
        <w:jc w:val="both"/>
        <w:rPr>
          <w:rFonts w:ascii="Calibri" w:eastAsia="Calibri" w:hAnsi="Calibri" w:cs="Times New Roman"/>
          <w:sz w:val="20"/>
          <w:lang w:val="en-US"/>
        </w:rPr>
      </w:pPr>
      <w:r w:rsidRPr="000D0D39">
        <w:rPr>
          <w:rFonts w:ascii="Calibri" w:eastAsia="Calibri" w:hAnsi="Calibri" w:cs="Times New Roman"/>
          <w:sz w:val="20"/>
          <w:lang w:val="en-US"/>
        </w:rPr>
        <w:t>14. In response, the Government has designated the social sectors as top priorities and funding has been increasing as domestic revenues have increased. Nevertheless, financial resources are limited which coupled with weak institutional, technical and human capacity constrain effective human development impacts.</w:t>
      </w:r>
    </w:p>
    <w:p w:rsidR="000D0D39" w:rsidRPr="000D0D39" w:rsidRDefault="000D0D39" w:rsidP="000D0D39">
      <w:pPr>
        <w:spacing w:after="120" w:line="264" w:lineRule="auto"/>
        <w:jc w:val="both"/>
        <w:rPr>
          <w:rFonts w:ascii="Calibri" w:eastAsia="Calibri" w:hAnsi="Calibri" w:cs="Times New Roman"/>
          <w:sz w:val="20"/>
          <w:lang w:val="en-GB"/>
        </w:rPr>
      </w:pPr>
      <w:r w:rsidRPr="000D0D39">
        <w:rPr>
          <w:rFonts w:ascii="Calibri" w:eastAsia="Calibri" w:hAnsi="Calibri" w:cs="Times New Roman"/>
          <w:sz w:val="20"/>
          <w:lang w:val="en-GB"/>
        </w:rPr>
        <w:t>15. The challenges facing Mozambique in the medium term are interlinked and self-reinforcing. The lack of large-scale revenues and a limited tax base mean that Government does not yet have adequate resources to upgrade infrastructure and develop human capital that are necessary to attract investment, create employment and ultimately reduce poverty. Furthermore, there is a risk of the country’s economic growth being offset by the ‘youth bulge’ entering the labour market. Unless its young people are able to find employment, any real gains in reducing poverty risk being lost.</w:t>
      </w:r>
    </w:p>
    <w:p w:rsidR="000D0D39" w:rsidRPr="000D0D39" w:rsidRDefault="000D0D39" w:rsidP="00250C61">
      <w:pPr>
        <w:pStyle w:val="Heading2"/>
        <w:rPr>
          <w:rFonts w:eastAsia="Times New Roman"/>
          <w:lang w:val="en-US"/>
        </w:rPr>
      </w:pPr>
      <w:bookmarkStart w:id="5" w:name="_Toc438543794"/>
      <w:r w:rsidRPr="000D0D39">
        <w:rPr>
          <w:rFonts w:eastAsia="Times New Roman"/>
          <w:lang w:val="en-US"/>
        </w:rPr>
        <w:t>1.3 Mozambique’s National Development Framework</w:t>
      </w:r>
      <w:bookmarkEnd w:id="5"/>
    </w:p>
    <w:p w:rsidR="000D0D39" w:rsidRPr="000D0D39" w:rsidRDefault="000D0D39" w:rsidP="000D0D39">
      <w:pPr>
        <w:spacing w:after="120" w:line="264" w:lineRule="auto"/>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16. The Government’s 5 Year Programme (PQG) sets out the Government’s priorities and development objectives for the period 2015-19 and was approved by Parliament in April 2015. The PQG takes into account both national strategic planning instruments and regional and global development objectives, including the Sustainable Development Goals. The central objective of the programme is:</w:t>
      </w:r>
    </w:p>
    <w:p w:rsidR="000D0D39" w:rsidRPr="000D0D39" w:rsidRDefault="000D0D39" w:rsidP="000D0D39">
      <w:pPr>
        <w:spacing w:after="120" w:line="264" w:lineRule="auto"/>
        <w:ind w:left="708"/>
        <w:jc w:val="both"/>
        <w:rPr>
          <w:rFonts w:ascii="Calibri" w:eastAsia="Calibri" w:hAnsi="Calibri" w:cs="Times New Roman"/>
          <w:i/>
          <w:sz w:val="20"/>
          <w:szCs w:val="20"/>
          <w:lang w:val="en-US"/>
        </w:rPr>
      </w:pPr>
      <w:r w:rsidRPr="000D0D39">
        <w:rPr>
          <w:rFonts w:ascii="Calibri" w:eastAsia="Calibri" w:hAnsi="Calibri" w:cs="Times New Roman"/>
          <w:i/>
          <w:sz w:val="20"/>
          <w:szCs w:val="20"/>
          <w:lang w:val="en-US"/>
        </w:rPr>
        <w:t>“To improve the living conditions of the Mozambican people by increasing employment, production and competitiveness, creating wealth and generating balanced and inclusive development, in an environment of peace, security, harmony, solidarity, justice and cohesion among Mozambicans”</w:t>
      </w:r>
    </w:p>
    <w:p w:rsidR="000D0D39" w:rsidRPr="000D0D39" w:rsidRDefault="000D0D39" w:rsidP="000D0D39">
      <w:pPr>
        <w:spacing w:after="120" w:line="264" w:lineRule="auto"/>
        <w:jc w:val="both"/>
        <w:rPr>
          <w:rFonts w:ascii="Calibri" w:eastAsia="Calibri" w:hAnsi="Calibri" w:cs="Times New Roman"/>
          <w:sz w:val="20"/>
          <w:szCs w:val="20"/>
          <w:lang w:val="en-US"/>
        </w:rPr>
      </w:pPr>
      <w:r w:rsidRPr="000D0D39">
        <w:rPr>
          <w:rFonts w:ascii="Calibri" w:eastAsia="Calibri" w:hAnsi="Calibri" w:cs="Times New Roman"/>
          <w:sz w:val="20"/>
          <w:szCs w:val="20"/>
          <w:lang w:val="en-GB"/>
        </w:rPr>
        <w:t>17. The Programme establishes five key development priorities:</w:t>
      </w:r>
    </w:p>
    <w:p w:rsidR="000D0D39" w:rsidRPr="000D0D39" w:rsidRDefault="000D0D39" w:rsidP="000D0D39">
      <w:pPr>
        <w:numPr>
          <w:ilvl w:val="0"/>
          <w:numId w:val="7"/>
        </w:numPr>
        <w:spacing w:after="120" w:line="264" w:lineRule="auto"/>
        <w:contextualSpacing/>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Consolidating national unity, peace and sovereignty.</w:t>
      </w:r>
    </w:p>
    <w:p w:rsidR="000D0D39" w:rsidRPr="000D0D39" w:rsidRDefault="000D0D39" w:rsidP="000D0D39">
      <w:pPr>
        <w:numPr>
          <w:ilvl w:val="0"/>
          <w:numId w:val="7"/>
        </w:numPr>
        <w:spacing w:after="120" w:line="264" w:lineRule="auto"/>
        <w:contextualSpacing/>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Developing human and social capital.</w:t>
      </w:r>
    </w:p>
    <w:p w:rsidR="000D0D39" w:rsidRPr="000D0D39" w:rsidRDefault="000D0D39" w:rsidP="000D0D39">
      <w:pPr>
        <w:numPr>
          <w:ilvl w:val="0"/>
          <w:numId w:val="7"/>
        </w:numPr>
        <w:spacing w:after="120" w:line="264" w:lineRule="auto"/>
        <w:contextualSpacing/>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Promoting employment, productivity and competitiveness.</w:t>
      </w:r>
    </w:p>
    <w:p w:rsidR="000D0D39" w:rsidRPr="000D0D39" w:rsidRDefault="000D0D39" w:rsidP="000D0D39">
      <w:pPr>
        <w:numPr>
          <w:ilvl w:val="0"/>
          <w:numId w:val="7"/>
        </w:numPr>
        <w:spacing w:after="120" w:line="264" w:lineRule="auto"/>
        <w:contextualSpacing/>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Developing economic and social infrastructure.</w:t>
      </w:r>
    </w:p>
    <w:p w:rsidR="000D0D39" w:rsidRDefault="000D0D39" w:rsidP="000D0D39">
      <w:pPr>
        <w:numPr>
          <w:ilvl w:val="0"/>
          <w:numId w:val="7"/>
        </w:numPr>
        <w:spacing w:after="240" w:line="264" w:lineRule="auto"/>
        <w:ind w:left="714" w:hanging="357"/>
        <w:contextualSpacing/>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lastRenderedPageBreak/>
        <w:t>Ensuring sustainable and transparent management of natural resources and the environment.</w:t>
      </w:r>
    </w:p>
    <w:p w:rsidR="00EE39E3" w:rsidRPr="000D0D39" w:rsidRDefault="00EE39E3" w:rsidP="00EE39E3">
      <w:pPr>
        <w:spacing w:after="240" w:line="264" w:lineRule="auto"/>
        <w:ind w:left="714"/>
        <w:contextualSpacing/>
        <w:jc w:val="both"/>
        <w:rPr>
          <w:rFonts w:ascii="Calibri" w:eastAsia="Calibri" w:hAnsi="Calibri" w:cs="Times New Roman"/>
          <w:sz w:val="20"/>
          <w:szCs w:val="20"/>
          <w:lang w:val="en-US"/>
        </w:rPr>
      </w:pPr>
    </w:p>
    <w:p w:rsidR="000D0D39" w:rsidRPr="000D0D39" w:rsidRDefault="000D0D39" w:rsidP="000D0D39">
      <w:pPr>
        <w:spacing w:after="120" w:line="264" w:lineRule="auto"/>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 and three supporting and cross-cutting pillars that serve to ensure that the central objectives of the Programme are obtained:</w:t>
      </w:r>
    </w:p>
    <w:p w:rsidR="000D0D39" w:rsidRPr="000D0D39" w:rsidRDefault="000D0D39" w:rsidP="000D0D39">
      <w:pPr>
        <w:numPr>
          <w:ilvl w:val="0"/>
          <w:numId w:val="8"/>
        </w:numPr>
        <w:spacing w:after="120" w:line="264" w:lineRule="auto"/>
        <w:ind w:hanging="153"/>
        <w:contextualSpacing/>
        <w:jc w:val="both"/>
        <w:rPr>
          <w:rFonts w:ascii="Calibri" w:eastAsia="Calibri" w:hAnsi="Calibri" w:cs="Times New Roman"/>
          <w:sz w:val="20"/>
          <w:szCs w:val="20"/>
          <w:lang w:val="en-GB"/>
        </w:rPr>
      </w:pPr>
      <w:r w:rsidRPr="000D0D39">
        <w:rPr>
          <w:rFonts w:ascii="Calibri" w:eastAsia="Calibri" w:hAnsi="Calibri" w:cs="Times New Roman"/>
          <w:sz w:val="20"/>
          <w:szCs w:val="20"/>
          <w:lang w:val="en-GB"/>
        </w:rPr>
        <w:t>Guarantee democratic rule of law, good governance and decentralization</w:t>
      </w:r>
    </w:p>
    <w:p w:rsidR="000D0D39" w:rsidRPr="000D0D39" w:rsidRDefault="000D0D39" w:rsidP="000D0D39">
      <w:pPr>
        <w:numPr>
          <w:ilvl w:val="0"/>
          <w:numId w:val="8"/>
        </w:numPr>
        <w:spacing w:after="120" w:line="264" w:lineRule="auto"/>
        <w:ind w:hanging="153"/>
        <w:contextualSpacing/>
        <w:jc w:val="both"/>
        <w:rPr>
          <w:rFonts w:ascii="Calibri" w:eastAsia="Calibri" w:hAnsi="Calibri" w:cs="Times New Roman"/>
          <w:sz w:val="20"/>
          <w:szCs w:val="20"/>
          <w:lang w:val="en-GB"/>
        </w:rPr>
      </w:pPr>
      <w:r w:rsidRPr="000D0D39">
        <w:rPr>
          <w:rFonts w:ascii="Calibri" w:eastAsia="Calibri" w:hAnsi="Calibri" w:cs="Times New Roman"/>
          <w:sz w:val="20"/>
          <w:szCs w:val="20"/>
          <w:lang w:val="en-GB"/>
        </w:rPr>
        <w:t xml:space="preserve">Promotion of a balanced and sustainable macroeconomic framework </w:t>
      </w:r>
    </w:p>
    <w:p w:rsidR="000D0D39" w:rsidRDefault="000D0D39" w:rsidP="000D0D39">
      <w:pPr>
        <w:numPr>
          <w:ilvl w:val="0"/>
          <w:numId w:val="8"/>
        </w:numPr>
        <w:spacing w:after="240" w:line="264" w:lineRule="auto"/>
        <w:ind w:hanging="153"/>
        <w:contextualSpacing/>
        <w:jc w:val="both"/>
        <w:rPr>
          <w:rFonts w:ascii="Calibri" w:eastAsia="Calibri" w:hAnsi="Calibri" w:cs="Times New Roman"/>
          <w:sz w:val="20"/>
          <w:szCs w:val="20"/>
          <w:lang w:val="en-GB"/>
        </w:rPr>
      </w:pPr>
      <w:r w:rsidRPr="000D0D39">
        <w:rPr>
          <w:rFonts w:ascii="Calibri" w:eastAsia="Calibri" w:hAnsi="Calibri" w:cs="Times New Roman"/>
          <w:sz w:val="20"/>
          <w:szCs w:val="20"/>
          <w:lang w:val="en-GB"/>
        </w:rPr>
        <w:t>Strengthening international cooperation</w:t>
      </w:r>
    </w:p>
    <w:p w:rsidR="00EE39E3" w:rsidRPr="000D0D39" w:rsidRDefault="00EE39E3" w:rsidP="00EE39E3">
      <w:pPr>
        <w:spacing w:after="240" w:line="264" w:lineRule="auto"/>
        <w:ind w:left="720"/>
        <w:contextualSpacing/>
        <w:jc w:val="both"/>
        <w:rPr>
          <w:rFonts w:ascii="Calibri" w:eastAsia="Calibri" w:hAnsi="Calibri" w:cs="Times New Roman"/>
          <w:sz w:val="20"/>
          <w:szCs w:val="20"/>
          <w:lang w:val="en-GB"/>
        </w:rPr>
      </w:pPr>
    </w:p>
    <w:p w:rsidR="000D0D39" w:rsidRPr="000D0D39" w:rsidRDefault="000D0D39" w:rsidP="000D0D39">
      <w:pPr>
        <w:spacing w:after="120" w:line="264" w:lineRule="auto"/>
        <w:jc w:val="both"/>
        <w:rPr>
          <w:rFonts w:ascii="Calibri" w:eastAsia="Calibri" w:hAnsi="Calibri" w:cs="Times New Roman"/>
          <w:sz w:val="20"/>
          <w:szCs w:val="20"/>
          <w:lang w:val="en-GB"/>
        </w:rPr>
      </w:pPr>
      <w:r w:rsidRPr="000D0D39">
        <w:rPr>
          <w:rFonts w:ascii="Calibri" w:eastAsia="Calibri" w:hAnsi="Calibri" w:cs="Times New Roman"/>
          <w:sz w:val="20"/>
          <w:szCs w:val="20"/>
          <w:lang w:val="en-US"/>
        </w:rPr>
        <w:t>18. The Programme adopts a holistic approach and sets out an integrated programme which seeks to improve t</w:t>
      </w:r>
      <w:r w:rsidRPr="000D0D39">
        <w:rPr>
          <w:rFonts w:ascii="Calibri" w:eastAsia="Calibri" w:hAnsi="Calibri" w:cs="Times New Roman"/>
          <w:sz w:val="20"/>
          <w:szCs w:val="20"/>
          <w:lang w:val="en-GB"/>
        </w:rPr>
        <w:t xml:space="preserve">he country’s competitiveness and productivity, transform agriculture and modernize and industrialise the economy with a focus on increasing exports. Inclusive development is a strong priority and the government recognizes the need to improve the quality of basic education, life skills, adult education and professional training to ensure that Mozambicans benefit from economic development. </w:t>
      </w:r>
    </w:p>
    <w:p w:rsidR="000D0D39" w:rsidRPr="000D0D39" w:rsidRDefault="000D0D39" w:rsidP="000D0D39">
      <w:pPr>
        <w:spacing w:after="120" w:line="264" w:lineRule="auto"/>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 xml:space="preserve">19. There is a strong </w:t>
      </w:r>
      <w:r w:rsidRPr="000D0D39">
        <w:rPr>
          <w:rFonts w:ascii="Calibri" w:eastAsia="Calibri" w:hAnsi="Calibri" w:cs="Times New Roman"/>
          <w:sz w:val="20"/>
          <w:szCs w:val="20"/>
          <w:lang w:val="en-GB"/>
        </w:rPr>
        <w:t>focus on the role of agriculture as a fundamental component of development and of industrialization, and the government plans to promote increased productivity in the family sector.</w:t>
      </w:r>
      <w:r w:rsidRPr="000D0D39">
        <w:rPr>
          <w:rFonts w:ascii="Calibri" w:eastAsia="Calibri" w:hAnsi="Calibri" w:cs="Times New Roman"/>
          <w:sz w:val="20"/>
          <w:szCs w:val="20"/>
          <w:lang w:val="en-US"/>
        </w:rPr>
        <w:t xml:space="preserve"> However, the sustainable management of natural resources and of the environment </w:t>
      </w:r>
      <w:r w:rsidR="001B6D61">
        <w:rPr>
          <w:rFonts w:ascii="Calibri" w:eastAsia="Calibri" w:hAnsi="Calibri" w:cs="Times New Roman"/>
          <w:sz w:val="20"/>
          <w:szCs w:val="20"/>
          <w:lang w:val="en-US"/>
        </w:rPr>
        <w:t>is</w:t>
      </w:r>
      <w:r w:rsidRPr="000D0D39">
        <w:rPr>
          <w:rFonts w:ascii="Calibri" w:eastAsia="Calibri" w:hAnsi="Calibri" w:cs="Times New Roman"/>
          <w:sz w:val="20"/>
          <w:szCs w:val="20"/>
          <w:lang w:val="en-US"/>
        </w:rPr>
        <w:t xml:space="preserve"> regarded as critical for wealth creation and the consolidation of economic growth and development.</w:t>
      </w:r>
    </w:p>
    <w:p w:rsidR="000D0D39" w:rsidRPr="000D0D39" w:rsidRDefault="000D0D39" w:rsidP="000D0D39">
      <w:pPr>
        <w:spacing w:after="120" w:line="264" w:lineRule="auto"/>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20. Development of human capital is an important strategic pillar in the programme which includes improving the education and health services, recognizing gender issues and investing in the country's young people. The government plans to raise the number of children entering first grade and the basic reading and writing skills of children in 3</w:t>
      </w:r>
      <w:r w:rsidRPr="000D0D39">
        <w:rPr>
          <w:rFonts w:ascii="Calibri" w:eastAsia="Calibri" w:hAnsi="Calibri" w:cs="Times New Roman"/>
          <w:sz w:val="20"/>
          <w:szCs w:val="20"/>
          <w:vertAlign w:val="superscript"/>
          <w:lang w:val="en-US"/>
        </w:rPr>
        <w:t>rd</w:t>
      </w:r>
      <w:r w:rsidRPr="000D0D39">
        <w:rPr>
          <w:rFonts w:ascii="Calibri" w:eastAsia="Calibri" w:hAnsi="Calibri" w:cs="Times New Roman"/>
          <w:sz w:val="20"/>
          <w:szCs w:val="20"/>
          <w:lang w:val="en-US"/>
        </w:rPr>
        <w:t xml:space="preserve"> grade. In health, the Government seeks to increase the number of births in health units, the number of children fully vaccinated, an increase the number of health professionals and district hospitals</w:t>
      </w:r>
      <w:r w:rsidRPr="0019013A">
        <w:rPr>
          <w:rFonts w:ascii="Calibri" w:eastAsia="Calibri" w:hAnsi="Calibri" w:cs="Times New Roman"/>
          <w:sz w:val="20"/>
          <w:szCs w:val="20"/>
          <w:lang w:val="en-US"/>
        </w:rPr>
        <w:t xml:space="preserve">. The programme aims to </w:t>
      </w:r>
      <w:r w:rsidR="0019013A" w:rsidRPr="0019013A">
        <w:rPr>
          <w:rFonts w:ascii="Calibri" w:eastAsia="Calibri" w:hAnsi="Calibri" w:cs="Times New Roman"/>
          <w:sz w:val="20"/>
          <w:szCs w:val="20"/>
          <w:lang w:val="en-US"/>
        </w:rPr>
        <w:t>reduce chronic undernutrition from 43% to 35%</w:t>
      </w:r>
      <w:r w:rsidR="0019013A">
        <w:rPr>
          <w:rFonts w:ascii="Calibri" w:eastAsia="Calibri" w:hAnsi="Calibri" w:cs="Times New Roman"/>
          <w:sz w:val="20"/>
          <w:szCs w:val="20"/>
          <w:lang w:val="en-US"/>
        </w:rPr>
        <w:t xml:space="preserve"> </w:t>
      </w:r>
      <w:r w:rsidRPr="0019013A">
        <w:rPr>
          <w:rFonts w:ascii="Calibri" w:eastAsia="Calibri" w:hAnsi="Calibri" w:cs="Times New Roman"/>
          <w:sz w:val="20"/>
          <w:szCs w:val="20"/>
          <w:lang w:val="en-US"/>
        </w:rPr>
        <w:t>and seeks to improve access to safe drinking water and raise access to decent sanitation.</w:t>
      </w:r>
    </w:p>
    <w:p w:rsidR="000D0D39" w:rsidRPr="000D0D39" w:rsidRDefault="000D0D39" w:rsidP="000D0D39">
      <w:pPr>
        <w:spacing w:after="120" w:line="264" w:lineRule="auto"/>
        <w:jc w:val="both"/>
        <w:rPr>
          <w:rFonts w:ascii="Calibri" w:eastAsia="Calibri" w:hAnsi="Calibri" w:cs="Times New Roman"/>
          <w:sz w:val="20"/>
          <w:szCs w:val="20"/>
          <w:lang w:val="en-US"/>
        </w:rPr>
      </w:pPr>
      <w:r w:rsidRPr="000D0D39">
        <w:rPr>
          <w:rFonts w:ascii="Calibri" w:eastAsia="Calibri" w:hAnsi="Calibri" w:cs="Times New Roman"/>
          <w:sz w:val="20"/>
          <w:szCs w:val="20"/>
          <w:lang w:val="en-US"/>
        </w:rPr>
        <w:t xml:space="preserve">21. Development of infrastructure, particularly roads and bridges, and expansion of the electricity grid, is considered key to supporting production and improving economic performance </w:t>
      </w:r>
    </w:p>
    <w:p w:rsidR="000D0D39" w:rsidRPr="000D0D39" w:rsidRDefault="000D0D39" w:rsidP="000D0D39">
      <w:pPr>
        <w:spacing w:after="120" w:line="264" w:lineRule="auto"/>
        <w:jc w:val="both"/>
        <w:rPr>
          <w:rFonts w:ascii="Calibri" w:eastAsia="Calibri" w:hAnsi="Calibri" w:cs="Times New Roman"/>
          <w:sz w:val="20"/>
          <w:szCs w:val="20"/>
          <w:lang w:val="en-US"/>
        </w:rPr>
      </w:pPr>
      <w:r w:rsidRPr="000D0D39">
        <w:rPr>
          <w:rFonts w:ascii="Calibri" w:eastAsia="Calibri" w:hAnsi="Calibri" w:cs="Times New Roman"/>
          <w:sz w:val="20"/>
          <w:szCs w:val="20"/>
          <w:lang w:val="en-GB"/>
        </w:rPr>
        <w:t>22. Finally, throughout the document the PQG refers to the importance of dialogue and the need for the government to discuss policies, reforms and legislation with stakeholders prior as well as after implementation indicating an underlying commitment to a reformed public-private dialogue mechanism.</w:t>
      </w:r>
    </w:p>
    <w:p w:rsidR="000D0D39" w:rsidRPr="000D0D39" w:rsidRDefault="000D0D39" w:rsidP="00250C61">
      <w:pPr>
        <w:pStyle w:val="Heading2"/>
        <w:rPr>
          <w:rFonts w:eastAsia="Times New Roman"/>
          <w:lang w:val="en-US"/>
        </w:rPr>
      </w:pPr>
      <w:bookmarkStart w:id="6" w:name="_Toc438543795"/>
      <w:r w:rsidRPr="000D0D39">
        <w:rPr>
          <w:rFonts w:eastAsia="Times New Roman"/>
          <w:lang w:val="en-US"/>
        </w:rPr>
        <w:t>1.4 UNDAF Approach</w:t>
      </w:r>
      <w:bookmarkEnd w:id="6"/>
    </w:p>
    <w:p w:rsidR="000D0D39" w:rsidRPr="000D0D39" w:rsidRDefault="000D0D39" w:rsidP="00F73C4E">
      <w:pPr>
        <w:spacing w:after="120" w:line="264" w:lineRule="auto"/>
        <w:jc w:val="both"/>
        <w:rPr>
          <w:rFonts w:ascii="Calibri" w:eastAsia="Calibri" w:hAnsi="Calibri" w:cs="Times New Roman"/>
          <w:sz w:val="20"/>
          <w:lang w:val="en-US"/>
        </w:rPr>
      </w:pPr>
      <w:r w:rsidRPr="000D0D39">
        <w:rPr>
          <w:rFonts w:ascii="Calibri" w:eastAsia="Calibri" w:hAnsi="Calibri" w:cs="Times New Roman"/>
          <w:sz w:val="20"/>
          <w:lang w:val="en-US"/>
        </w:rPr>
        <w:t xml:space="preserve">23. The UNDAF has been formulated in partnership with the Government of Mozambique and indeed, to a large degree one of the principal aims of the United Nations system in Mozambique is to support Government in achieving its development objectives as set out in it five year programme and approved by parliament. Nevertheless, aligning the UNDAF exclusively with government priorities and strategies, could limit the degree to which the UN family, in some areas, can critically assess development challenges from a human rights-based approach to programming. Thus, whilst the UNDAF gives primacy to national development goals, the United Nations must simultaneously frame its interventions and development work within the context of wider global commitments, goals, targets, and standards, focusing in particular on people living in vulnerable conditions and addressing growing inequality and exclusion, particularly for women and girls and young people. In this way the UN’s mandate and comparative advantages can be fully realized through resourcing, technical expertise, and strategic positioning for enhanced development results that are anchored in the 2030 Agenda for Sustainable Development, the SDGs and other global commitments.  </w:t>
      </w:r>
    </w:p>
    <w:p w:rsidR="000D0D39" w:rsidRPr="000D0D39" w:rsidRDefault="000D0D39" w:rsidP="00F73C4E">
      <w:pPr>
        <w:spacing w:after="120" w:line="264" w:lineRule="auto"/>
        <w:ind w:right="-427"/>
        <w:jc w:val="both"/>
        <w:rPr>
          <w:rFonts w:ascii="Calibri" w:eastAsia="Calibri" w:hAnsi="Calibri" w:cs="Times New Roman"/>
          <w:sz w:val="20"/>
          <w:lang w:val="en-US"/>
        </w:rPr>
      </w:pPr>
    </w:p>
    <w:p w:rsidR="00EE39E3" w:rsidRDefault="00EE39E3">
      <w:pPr>
        <w:rPr>
          <w:rFonts w:ascii="Calibri" w:eastAsia="Calibri" w:hAnsi="Calibri" w:cs="Arial"/>
          <w:b/>
          <w:bCs/>
          <w:color w:val="365F91"/>
          <w:sz w:val="28"/>
          <w:szCs w:val="24"/>
          <w:lang w:val="en-US"/>
        </w:rPr>
      </w:pPr>
      <w:r>
        <w:rPr>
          <w:rFonts w:ascii="Calibri" w:eastAsia="Calibri" w:hAnsi="Calibri" w:cs="Arial"/>
          <w:b/>
          <w:bCs/>
          <w:color w:val="365F91"/>
          <w:sz w:val="28"/>
          <w:szCs w:val="24"/>
          <w:lang w:val="en-US"/>
        </w:rPr>
        <w:br w:type="page"/>
      </w:r>
    </w:p>
    <w:p w:rsidR="007D7FD3" w:rsidRPr="007D7FD3" w:rsidRDefault="00250C61" w:rsidP="00250C61">
      <w:pPr>
        <w:pStyle w:val="Heading1"/>
        <w:rPr>
          <w:rFonts w:eastAsia="Times New Roman"/>
          <w:lang w:val="en-US"/>
        </w:rPr>
      </w:pPr>
      <w:bookmarkStart w:id="7" w:name="_Toc438543796"/>
      <w:r>
        <w:rPr>
          <w:rFonts w:eastAsia="Times New Roman"/>
          <w:lang w:val="en-US"/>
        </w:rPr>
        <w:lastRenderedPageBreak/>
        <w:t xml:space="preserve">2. </w:t>
      </w:r>
      <w:r w:rsidR="007D7FD3" w:rsidRPr="007D7FD3">
        <w:rPr>
          <w:rFonts w:eastAsia="Times New Roman"/>
          <w:lang w:val="en-US"/>
        </w:rPr>
        <w:t>RESULTS FRAMEWORK</w:t>
      </w:r>
      <w:bookmarkEnd w:id="7"/>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D7FD3" w:rsidP="007D657F">
      <w:pPr>
        <w:spacing w:after="360" w:line="264" w:lineRule="auto"/>
        <w:jc w:val="both"/>
        <w:rPr>
          <w:rFonts w:ascii="Calibri" w:eastAsia="Calibri" w:hAnsi="Calibri" w:cs="Times New Roman"/>
          <w:sz w:val="20"/>
          <w:lang w:val="en-US"/>
        </w:rPr>
      </w:pPr>
      <w:r w:rsidRPr="007D7FD3">
        <w:rPr>
          <w:rFonts w:ascii="Calibri" w:eastAsia="Calibri" w:hAnsi="Calibri" w:cs="Times New Roman"/>
          <w:sz w:val="20"/>
          <w:lang w:val="en-US"/>
        </w:rPr>
        <w:t>2</w:t>
      </w:r>
      <w:r w:rsidR="007D657F">
        <w:rPr>
          <w:rFonts w:ascii="Calibri" w:eastAsia="Calibri" w:hAnsi="Calibri" w:cs="Times New Roman"/>
          <w:sz w:val="20"/>
          <w:lang w:val="en-US"/>
        </w:rPr>
        <w:t>4.</w:t>
      </w:r>
      <w:r w:rsidRPr="007D7FD3">
        <w:rPr>
          <w:rFonts w:ascii="Calibri" w:eastAsia="Calibri" w:hAnsi="Calibri" w:cs="Times New Roman"/>
          <w:sz w:val="20"/>
          <w:lang w:val="en-US"/>
        </w:rPr>
        <w:t xml:space="preserve">  The overarching </w:t>
      </w:r>
      <w:r w:rsidRPr="007D7FD3">
        <w:rPr>
          <w:rFonts w:ascii="Calibri" w:eastAsia="Calibri" w:hAnsi="Calibri" w:cs="Times New Roman"/>
          <w:b/>
          <w:sz w:val="20"/>
          <w:lang w:val="en-US"/>
        </w:rPr>
        <w:t>vision</w:t>
      </w:r>
      <w:r w:rsidRPr="007D7FD3">
        <w:rPr>
          <w:rFonts w:ascii="Calibri" w:eastAsia="Calibri" w:hAnsi="Calibri" w:cs="Times New Roman"/>
          <w:sz w:val="20"/>
          <w:lang w:val="en-US"/>
        </w:rPr>
        <w:t xml:space="preserve"> of the UNDAF for the period 2017-20 is that:</w:t>
      </w:r>
    </w:p>
    <w:p w:rsidR="007D7FD3" w:rsidRPr="007D7FD3" w:rsidRDefault="007D7FD3" w:rsidP="007D7FD3">
      <w:pPr>
        <w:spacing w:after="120" w:line="264" w:lineRule="auto"/>
        <w:ind w:left="720"/>
        <w:jc w:val="both"/>
        <w:rPr>
          <w:rFonts w:ascii="Calibri" w:eastAsia="Calibri" w:hAnsi="Calibri" w:cs="Times New Roman"/>
          <w:i/>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59264" behindDoc="0" locked="0" layoutInCell="1" allowOverlap="1" wp14:anchorId="65EACE3F" wp14:editId="7BF73DA5">
                <wp:simplePos x="0" y="0"/>
                <wp:positionH relativeFrom="column">
                  <wp:posOffset>15240</wp:posOffset>
                </wp:positionH>
                <wp:positionV relativeFrom="paragraph">
                  <wp:posOffset>47889</wp:posOffset>
                </wp:positionV>
                <wp:extent cx="6114197" cy="812042"/>
                <wp:effectExtent l="0" t="0" r="20320" b="26670"/>
                <wp:wrapNone/>
                <wp:docPr id="7" name="Rounded Rectangle 7"/>
                <wp:cNvGraphicFramePr/>
                <a:graphic xmlns:a="http://schemas.openxmlformats.org/drawingml/2006/main">
                  <a:graphicData uri="http://schemas.microsoft.com/office/word/2010/wordprocessingShape">
                    <wps:wsp>
                      <wps:cNvSpPr/>
                      <wps:spPr>
                        <a:xfrm>
                          <a:off x="0" y="0"/>
                          <a:ext cx="6114197" cy="812042"/>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947A3E" w:rsidRDefault="00036E0B" w:rsidP="007D7FD3">
                            <w:pPr>
                              <w:rPr>
                                <w:b/>
                                <w:i/>
                              </w:rPr>
                            </w:pPr>
                            <w:r w:rsidRPr="00947A3E">
                              <w:rPr>
                                <w:b/>
                                <w:i/>
                              </w:rPr>
                              <w:t>The population of Mozambique, especially those living in the most vulnerable conditions, enjoys prosperity through equitable access to resources and quality services in a peaceful and sustainable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ACE3F" id="Rounded Rectangle 7" o:spid="_x0000_s1026" style="position:absolute;left:0;text-align:left;margin-left:1.2pt;margin-top:3.75pt;width:481.4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" fillcolor="#dce6f2" strokecolor="#385d8a" strokeweight="2pt">
                <v:textbox>
                  <w:txbxContent>
                    <w:p w:rsidR="00036E0B" w:rsidRPr="00947A3E" w:rsidRDefault="00036E0B" w:rsidP="007D7FD3">
                      <w:pPr>
                        <w:rPr>
                          <w:b/>
                          <w:i/>
                        </w:rPr>
                      </w:pPr>
                      <w:r w:rsidRPr="00947A3E">
                        <w:rPr>
                          <w:b/>
                          <w:i/>
                        </w:rPr>
                        <w:t>The population of Mozambique, especially those living in the most vulnerable conditions, enjoys prosperity through equitable access to resources and quality services in a peaceful and sustainable environment.</w:t>
                      </w:r>
                    </w:p>
                  </w:txbxContent>
                </v:textbox>
              </v:roundrect>
            </w:pict>
          </mc:Fallback>
        </mc:AlternateContent>
      </w: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066C7"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25. </w:t>
      </w:r>
      <w:r w:rsidR="007D7FD3" w:rsidRPr="007D7FD3">
        <w:rPr>
          <w:rFonts w:ascii="Calibri" w:eastAsia="Calibri" w:hAnsi="Calibri" w:cs="Times New Roman"/>
          <w:sz w:val="20"/>
          <w:lang w:val="en-US"/>
        </w:rPr>
        <w:t>Equity lies at the heart of a human rights based approach to programming and places fairness and</w:t>
      </w:r>
      <w:r w:rsidR="007D7FD3" w:rsidRPr="007D7FD3">
        <w:rPr>
          <w:rFonts w:ascii="Calibri" w:eastAsia="Calibri" w:hAnsi="Calibri" w:cs="Times New Roman"/>
          <w:sz w:val="20"/>
          <w:lang w:val="en-US"/>
        </w:rPr>
        <w:br/>
        <w:t>justice for all as the main driver of human development and as a means to break the inter-generational cycle of multi-dimensional poverty. The United Nations believes that in Mozambique such an approach can offer substantial dividends in terms of poverty reduction, sustainable and inclusive economic growth, and the maintenance of social stability, harmony and progress.</w:t>
      </w:r>
    </w:p>
    <w:p w:rsidR="007D7FD3" w:rsidRPr="007D7FD3" w:rsidRDefault="007066C7"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26</w:t>
      </w:r>
      <w:r w:rsidR="007D7FD3" w:rsidRPr="007D7FD3">
        <w:rPr>
          <w:rFonts w:ascii="Calibri" w:eastAsia="Calibri" w:hAnsi="Calibri" w:cs="Times New Roman"/>
          <w:sz w:val="20"/>
          <w:lang w:val="en-US"/>
        </w:rPr>
        <w:t>. Thus, the UNDAF systematically adopts a culturally sensitive and gender responsive, human-rights based approach that explicitly focusses on the most vulnerable groups and specifically on women, children, young people and adolescents, and seeks to promote an evidence-based approach to the development of policy for equitable and sustainable development. The United Nations system, through its advocacy and programmatic interventions, is well placed to galvanize and prioritize government efforts and those of its development partners, around a common agenda for inclusiveness, closing gaps and promoting accelerated national progress.</w:t>
      </w:r>
    </w:p>
    <w:p w:rsidR="007D7FD3" w:rsidRPr="0007732D" w:rsidRDefault="007D657F" w:rsidP="0007732D">
      <w:pPr>
        <w:rPr>
          <w:b/>
          <w:i/>
          <w:sz w:val="24"/>
          <w:lang w:val="en-US"/>
        </w:rPr>
      </w:pPr>
      <w:r w:rsidRPr="0007732D">
        <w:rPr>
          <w:b/>
          <w:i/>
          <w:sz w:val="24"/>
          <w:lang w:val="en-US"/>
        </w:rPr>
        <w:t>Results</w:t>
      </w:r>
      <w:r w:rsidR="007D7FD3" w:rsidRPr="0007732D">
        <w:rPr>
          <w:b/>
          <w:i/>
          <w:sz w:val="24"/>
          <w:lang w:val="en-US"/>
        </w:rPr>
        <w:t xml:space="preserve"> Areas</w:t>
      </w:r>
    </w:p>
    <w:p w:rsidR="007D7FD3" w:rsidRPr="007D7FD3" w:rsidRDefault="007066C7" w:rsidP="007066C7">
      <w:pPr>
        <w:spacing w:before="120" w:after="240" w:line="264" w:lineRule="auto"/>
        <w:jc w:val="both"/>
        <w:rPr>
          <w:rFonts w:ascii="Calibri" w:eastAsia="Calibri" w:hAnsi="Calibri" w:cs="Times New Roman"/>
          <w:sz w:val="20"/>
          <w:lang w:val="en-US"/>
        </w:rPr>
      </w:pPr>
      <w:r>
        <w:rPr>
          <w:rFonts w:ascii="Calibri" w:eastAsia="Calibri" w:hAnsi="Calibri" w:cs="Times New Roman"/>
          <w:sz w:val="20"/>
          <w:lang w:val="en-US"/>
        </w:rPr>
        <w:t>27</w:t>
      </w:r>
      <w:r w:rsidR="007D7FD3" w:rsidRPr="007D7FD3">
        <w:rPr>
          <w:rFonts w:ascii="Calibri" w:eastAsia="Calibri" w:hAnsi="Calibri" w:cs="Times New Roman"/>
          <w:sz w:val="20"/>
          <w:lang w:val="en-US"/>
        </w:rPr>
        <w:t xml:space="preserve">. The UNDAF is guided by </w:t>
      </w:r>
      <w:r w:rsidR="007D7FD3" w:rsidRPr="007D7FD3">
        <w:rPr>
          <w:rFonts w:ascii="Calibri" w:eastAsia="Calibri" w:hAnsi="Calibri" w:cs="Times New Roman"/>
          <w:b/>
          <w:i/>
          <w:sz w:val="20"/>
          <w:lang w:val="en-US"/>
        </w:rPr>
        <w:t>2030 Agenda for Sustainable Development</w:t>
      </w:r>
      <w:r w:rsidR="007D7FD3" w:rsidRPr="007D7FD3">
        <w:rPr>
          <w:rFonts w:ascii="Calibri" w:eastAsia="Calibri" w:hAnsi="Calibri" w:cs="Times New Roman"/>
          <w:sz w:val="20"/>
          <w:lang w:val="en-US"/>
        </w:rPr>
        <w:t xml:space="preserve"> and the </w:t>
      </w:r>
      <w:r w:rsidR="007D7FD3" w:rsidRPr="007D7FD3">
        <w:rPr>
          <w:rFonts w:ascii="Calibri" w:eastAsia="Calibri" w:hAnsi="Calibri" w:cs="Times New Roman"/>
          <w:b/>
          <w:i/>
          <w:sz w:val="20"/>
          <w:lang w:val="en-US"/>
        </w:rPr>
        <w:t>New Global Partnership</w:t>
      </w:r>
      <w:r w:rsidR="007D7FD3" w:rsidRPr="007D7FD3">
        <w:rPr>
          <w:rFonts w:ascii="Calibri" w:eastAsia="Calibri" w:hAnsi="Calibri" w:cs="Times New Roman"/>
          <w:b/>
          <w:i/>
          <w:sz w:val="20"/>
          <w:vertAlign w:val="superscript"/>
          <w:lang w:val="en-US"/>
        </w:rPr>
        <w:footnoteReference w:id="1"/>
      </w:r>
      <w:r w:rsidR="007D7FD3" w:rsidRPr="007D7FD3">
        <w:rPr>
          <w:rFonts w:ascii="Calibri" w:eastAsia="Calibri" w:hAnsi="Calibri" w:cs="Times New Roman"/>
          <w:sz w:val="20"/>
          <w:lang w:val="en-US"/>
        </w:rPr>
        <w:t xml:space="preserve"> and in particular the underlying principles of rule of law, equality, non-discrimination, transparency, participation and inclusion. The Sustainable Development Goals define four areas of critical importance for humanity and the planet. These have been adopted by the United Nations in Mozambique as </w:t>
      </w:r>
      <w:r w:rsidR="007D7FD3" w:rsidRPr="007D7FD3">
        <w:rPr>
          <w:rFonts w:ascii="Calibri" w:eastAsia="Calibri" w:hAnsi="Calibri" w:cs="Times New Roman"/>
          <w:b/>
          <w:i/>
          <w:sz w:val="20"/>
          <w:lang w:val="en-US"/>
        </w:rPr>
        <w:t>Results Areas</w:t>
      </w:r>
      <w:r w:rsidR="007D7FD3" w:rsidRPr="007D7FD3">
        <w:rPr>
          <w:rFonts w:ascii="Calibri" w:eastAsia="Calibri" w:hAnsi="Calibri" w:cs="Times New Roman"/>
          <w:sz w:val="20"/>
          <w:lang w:val="en-US"/>
        </w:rPr>
        <w:t xml:space="preserve"> for the UNDAF Results Framework, namely:</w:t>
      </w:r>
    </w:p>
    <w:p w:rsidR="007D7FD3" w:rsidRPr="007D7FD3" w:rsidRDefault="007D7FD3" w:rsidP="007D7FD3">
      <w:pPr>
        <w:numPr>
          <w:ilvl w:val="0"/>
          <w:numId w:val="10"/>
        </w:numPr>
        <w:spacing w:after="120" w:line="264" w:lineRule="auto"/>
        <w:contextualSpacing/>
        <w:jc w:val="both"/>
        <w:rPr>
          <w:rFonts w:ascii="Calibri" w:eastAsia="Calibri" w:hAnsi="Calibri" w:cs="Times New Roman"/>
          <w:b/>
          <w:lang w:val="en-US"/>
        </w:rPr>
      </w:pPr>
      <w:r w:rsidRPr="007D7FD3">
        <w:rPr>
          <w:rFonts w:ascii="Calibri" w:eastAsia="Calibri" w:hAnsi="Calibri" w:cs="Times New Roman"/>
          <w:b/>
          <w:lang w:val="en-US"/>
        </w:rPr>
        <w:t>Prosperity</w:t>
      </w:r>
    </w:p>
    <w:p w:rsidR="007D7FD3" w:rsidRPr="007D7FD3" w:rsidRDefault="007D7FD3" w:rsidP="007D7FD3">
      <w:pPr>
        <w:numPr>
          <w:ilvl w:val="0"/>
          <w:numId w:val="10"/>
        </w:numPr>
        <w:spacing w:after="120" w:line="264" w:lineRule="auto"/>
        <w:contextualSpacing/>
        <w:jc w:val="both"/>
        <w:rPr>
          <w:rFonts w:ascii="Calibri" w:eastAsia="Calibri" w:hAnsi="Calibri" w:cs="Times New Roman"/>
          <w:b/>
          <w:lang w:val="en-US"/>
        </w:rPr>
      </w:pPr>
      <w:r w:rsidRPr="007D7FD3">
        <w:rPr>
          <w:rFonts w:ascii="Calibri" w:eastAsia="Calibri" w:hAnsi="Calibri" w:cs="Times New Roman"/>
          <w:b/>
          <w:lang w:val="en-US"/>
        </w:rPr>
        <w:t>People</w:t>
      </w:r>
    </w:p>
    <w:p w:rsidR="007D7FD3" w:rsidRPr="007D7FD3" w:rsidRDefault="007D7FD3" w:rsidP="007D7FD3">
      <w:pPr>
        <w:numPr>
          <w:ilvl w:val="0"/>
          <w:numId w:val="10"/>
        </w:numPr>
        <w:spacing w:after="120" w:line="264" w:lineRule="auto"/>
        <w:contextualSpacing/>
        <w:jc w:val="both"/>
        <w:rPr>
          <w:rFonts w:ascii="Calibri" w:eastAsia="Calibri" w:hAnsi="Calibri" w:cs="Times New Roman"/>
          <w:b/>
          <w:lang w:val="en-US"/>
        </w:rPr>
      </w:pPr>
      <w:r w:rsidRPr="007D7FD3">
        <w:rPr>
          <w:rFonts w:ascii="Calibri" w:eastAsia="Calibri" w:hAnsi="Calibri" w:cs="Times New Roman"/>
          <w:b/>
          <w:lang w:val="en-US"/>
        </w:rPr>
        <w:t>Peace</w:t>
      </w:r>
    </w:p>
    <w:p w:rsidR="007D7FD3" w:rsidRDefault="007D7FD3" w:rsidP="007D7FD3">
      <w:pPr>
        <w:numPr>
          <w:ilvl w:val="0"/>
          <w:numId w:val="10"/>
        </w:numPr>
        <w:spacing w:after="240" w:line="264" w:lineRule="auto"/>
        <w:ind w:left="714" w:hanging="357"/>
        <w:contextualSpacing/>
        <w:jc w:val="both"/>
        <w:rPr>
          <w:rFonts w:ascii="Calibri" w:eastAsia="Calibri" w:hAnsi="Calibri" w:cs="Times New Roman"/>
          <w:b/>
          <w:lang w:val="en-US"/>
        </w:rPr>
      </w:pPr>
      <w:r w:rsidRPr="007D7FD3">
        <w:rPr>
          <w:rFonts w:ascii="Calibri" w:eastAsia="Calibri" w:hAnsi="Calibri" w:cs="Times New Roman"/>
          <w:b/>
          <w:lang w:val="en-US"/>
        </w:rPr>
        <w:t>Planet</w:t>
      </w:r>
    </w:p>
    <w:p w:rsidR="007D657F" w:rsidRPr="007D7FD3" w:rsidRDefault="007D657F" w:rsidP="007D657F">
      <w:pPr>
        <w:spacing w:after="240" w:line="264" w:lineRule="auto"/>
        <w:ind w:left="714"/>
        <w:contextualSpacing/>
        <w:jc w:val="both"/>
        <w:rPr>
          <w:rFonts w:ascii="Calibri" w:eastAsia="Calibri" w:hAnsi="Calibri" w:cs="Times New Roman"/>
          <w:b/>
          <w:lang w:val="en-US"/>
        </w:rPr>
      </w:pPr>
    </w:p>
    <w:p w:rsidR="007D657F" w:rsidRDefault="007066C7" w:rsidP="007D657F">
      <w:pPr>
        <w:spacing w:before="360" w:after="120" w:line="264" w:lineRule="auto"/>
        <w:jc w:val="both"/>
        <w:rPr>
          <w:rFonts w:ascii="Calibri" w:eastAsia="Calibri" w:hAnsi="Calibri" w:cs="Times New Roman"/>
          <w:sz w:val="20"/>
          <w:lang w:val="en-US"/>
        </w:rPr>
      </w:pPr>
      <w:r>
        <w:rPr>
          <w:rFonts w:ascii="Calibri" w:eastAsia="Calibri" w:hAnsi="Calibri" w:cs="Times New Roman"/>
          <w:sz w:val="20"/>
          <w:lang w:val="en-US"/>
        </w:rPr>
        <w:t>28</w:t>
      </w:r>
      <w:r w:rsidR="007D7FD3" w:rsidRPr="007D7FD3">
        <w:rPr>
          <w:rFonts w:ascii="Calibri" w:eastAsia="Calibri" w:hAnsi="Calibri" w:cs="Times New Roman"/>
          <w:sz w:val="20"/>
          <w:lang w:val="en-US"/>
        </w:rPr>
        <w:t xml:space="preserve">. The United Nations in Mozambique, comprising </w:t>
      </w:r>
      <w:r w:rsidR="00370E02">
        <w:rPr>
          <w:rFonts w:ascii="Calibri" w:eastAsia="Calibri" w:hAnsi="Calibri" w:cs="Times New Roman"/>
          <w:sz w:val="20"/>
          <w:lang w:val="en-US"/>
        </w:rPr>
        <w:t>22</w:t>
      </w:r>
      <w:r w:rsidR="007D7FD3" w:rsidRPr="007D7FD3">
        <w:rPr>
          <w:rFonts w:ascii="Calibri" w:eastAsia="Calibri" w:hAnsi="Calibri" w:cs="Times New Roman"/>
          <w:sz w:val="20"/>
          <w:lang w:val="en-US"/>
        </w:rPr>
        <w:t xml:space="preserve"> agencies, will contribute to the achievement of ten development outcomes which are organized by these four result areas. These development outcomes are strongly aligned with national development priorities as set out in the Government’s Five Year Programme for 2015-19. The specific contribution of United Nations’ Agencies to each Outcome is defined in 37 Outputs which will be achieved through a multi-agency, collaborative approach following the principles of “Delivering-as-One”.</w:t>
      </w:r>
    </w:p>
    <w:p w:rsidR="007D7FD3" w:rsidRPr="007D7FD3" w:rsidRDefault="007D7FD3" w:rsidP="007D7FD3">
      <w:pPr>
        <w:spacing w:after="120" w:line="264" w:lineRule="auto"/>
        <w:jc w:val="both"/>
        <w:rPr>
          <w:rFonts w:ascii="Calibri" w:eastAsia="Calibri" w:hAnsi="Calibri" w:cs="Times New Roman"/>
          <w:b/>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0288" behindDoc="0" locked="0" layoutInCell="1" allowOverlap="1" wp14:anchorId="5704DF52" wp14:editId="70F83AB5">
                <wp:simplePos x="0" y="0"/>
                <wp:positionH relativeFrom="column">
                  <wp:posOffset>28575</wp:posOffset>
                </wp:positionH>
                <wp:positionV relativeFrom="paragraph">
                  <wp:posOffset>187960</wp:posOffset>
                </wp:positionV>
                <wp:extent cx="6079490" cy="834390"/>
                <wp:effectExtent l="0" t="0" r="16510" b="22860"/>
                <wp:wrapNone/>
                <wp:docPr id="9" name="Rounded Rectangle 9"/>
                <wp:cNvGraphicFramePr/>
                <a:graphic xmlns:a="http://schemas.openxmlformats.org/drawingml/2006/main">
                  <a:graphicData uri="http://schemas.microsoft.com/office/word/2010/wordprocessingShape">
                    <wps:wsp>
                      <wps:cNvSpPr/>
                      <wps:spPr>
                        <a:xfrm>
                          <a:off x="0" y="0"/>
                          <a:ext cx="6079490" cy="83439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36E0B" w:rsidRPr="00660FED" w:rsidRDefault="00036E0B" w:rsidP="007D7FD3">
                            <w:pPr>
                              <w:spacing w:after="60"/>
                              <w:ind w:left="284" w:hanging="284"/>
                              <w:jc w:val="center"/>
                              <w:rPr>
                                <w:b/>
                                <w:color w:val="2E74B5" w:themeColor="accent1" w:themeShade="BF"/>
                                <w:sz w:val="28"/>
                              </w:rPr>
                            </w:pPr>
                            <w:r w:rsidRPr="00660FED">
                              <w:rPr>
                                <w:b/>
                                <w:color w:val="2E74B5" w:themeColor="accent1" w:themeShade="BF"/>
                                <w:sz w:val="28"/>
                              </w:rPr>
                              <w:t>PROSPERITY</w:t>
                            </w:r>
                          </w:p>
                          <w:p w:rsidR="00036E0B" w:rsidRPr="00A83161" w:rsidRDefault="00036E0B" w:rsidP="007D7FD3">
                            <w:pPr>
                              <w:ind w:left="284" w:hanging="284"/>
                              <w:jc w:val="center"/>
                              <w:rPr>
                                <w:i/>
                                <w:color w:val="000000" w:themeColor="text1"/>
                              </w:rPr>
                            </w:pPr>
                            <w:r w:rsidRPr="00A83161">
                              <w:rPr>
                                <w:i/>
                                <w:color w:val="000000" w:themeColor="text1"/>
                              </w:rPr>
                              <w:t>“We are determined to ensure that all human beings can enjoy prosperous and fulfilling lives and that economic, social and technological progress occurs in harmony with nature”.</w:t>
                            </w:r>
                          </w:p>
                          <w:p w:rsidR="00036E0B" w:rsidRPr="00F61004" w:rsidRDefault="00036E0B" w:rsidP="007D7FD3">
                            <w:pPr>
                              <w:ind w:left="284" w:hanging="284"/>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4DF52" id="Rounded Rectangle 9" o:spid="_x0000_s1027" style="position:absolute;left:0;text-align:left;margin-left:2.25pt;margin-top:14.8pt;width:478.7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" fillcolor="#c6d9f1" strokecolor="#385d8a" strokeweight="2pt">
                <v:textbox>
                  <w:txbxContent>
                    <w:p w:rsidR="00036E0B" w:rsidRPr="00660FED" w:rsidRDefault="00036E0B" w:rsidP="007D7FD3">
                      <w:pPr>
                        <w:spacing w:after="60"/>
                        <w:ind w:left="284" w:hanging="284"/>
                        <w:jc w:val="center"/>
                        <w:rPr>
                          <w:b/>
                          <w:color w:val="2E74B5" w:themeColor="accent1" w:themeShade="BF"/>
                          <w:sz w:val="28"/>
                        </w:rPr>
                      </w:pPr>
                      <w:r w:rsidRPr="00660FED">
                        <w:rPr>
                          <w:b/>
                          <w:color w:val="2E74B5" w:themeColor="accent1" w:themeShade="BF"/>
                          <w:sz w:val="28"/>
                        </w:rPr>
                        <w:t>PROSPERITY</w:t>
                      </w:r>
                    </w:p>
                    <w:p w:rsidR="00036E0B" w:rsidRPr="00A83161" w:rsidRDefault="00036E0B" w:rsidP="007D7FD3">
                      <w:pPr>
                        <w:ind w:left="284" w:hanging="284"/>
                        <w:jc w:val="center"/>
                        <w:rPr>
                          <w:i/>
                          <w:color w:val="000000" w:themeColor="text1"/>
                        </w:rPr>
                      </w:pPr>
                      <w:r w:rsidRPr="00A83161">
                        <w:rPr>
                          <w:i/>
                          <w:color w:val="000000" w:themeColor="text1"/>
                        </w:rPr>
                        <w:t>“We are determined to ensure that all human beings can enjoy prosperous and fulfilling lives and that economic, social and technological progress occurs in harmony with nature”.</w:t>
                      </w:r>
                    </w:p>
                    <w:p w:rsidR="00036E0B" w:rsidRPr="00F61004" w:rsidRDefault="00036E0B" w:rsidP="007D7FD3">
                      <w:pPr>
                        <w:ind w:left="284" w:hanging="284"/>
                        <w:rPr>
                          <w:color w:val="000000" w:themeColor="text1"/>
                        </w:rPr>
                      </w:pPr>
                    </w:p>
                  </w:txbxContent>
                </v:textbox>
              </v:roundrect>
            </w:pict>
          </mc:Fallback>
        </mc:AlternateContent>
      </w:r>
    </w:p>
    <w:p w:rsidR="007D7FD3" w:rsidRPr="007D7FD3" w:rsidRDefault="007D7FD3" w:rsidP="007D7FD3">
      <w:pPr>
        <w:spacing w:after="120" w:line="264" w:lineRule="auto"/>
        <w:jc w:val="both"/>
        <w:rPr>
          <w:rFonts w:ascii="Calibri" w:eastAsia="Calibri" w:hAnsi="Calibri" w:cs="Times New Roman"/>
          <w:b/>
          <w:sz w:val="20"/>
          <w:lang w:val="en-US"/>
        </w:rPr>
      </w:pP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sz w:val="20"/>
          <w:szCs w:val="20"/>
          <w:lang w:val="en-US"/>
        </w:rPr>
      </w:pPr>
    </w:p>
    <w:p w:rsidR="007D7FD3" w:rsidRPr="007D7FD3" w:rsidRDefault="007D7FD3" w:rsidP="007D7FD3">
      <w:pPr>
        <w:spacing w:after="120" w:line="264" w:lineRule="auto"/>
        <w:jc w:val="both"/>
        <w:rPr>
          <w:rFonts w:ascii="Calibri" w:eastAsia="Calibri" w:hAnsi="Calibri" w:cs="Times New Roman"/>
          <w:sz w:val="20"/>
          <w:szCs w:val="20"/>
          <w:lang w:val="en-US"/>
        </w:rPr>
      </w:pPr>
    </w:p>
    <w:p w:rsidR="007D7FD3" w:rsidRPr="007D7FD3" w:rsidRDefault="007066C7" w:rsidP="007D7FD3">
      <w:pPr>
        <w:spacing w:after="120" w:line="264" w:lineRule="auto"/>
        <w:jc w:val="both"/>
        <w:rPr>
          <w:rFonts w:ascii="Calibri" w:eastAsia="Calibri" w:hAnsi="Calibri" w:cs="Times New Roman"/>
          <w:sz w:val="20"/>
          <w:szCs w:val="20"/>
          <w:lang w:val="en-US"/>
        </w:rPr>
      </w:pPr>
      <w:r>
        <w:rPr>
          <w:rFonts w:ascii="Calibri" w:eastAsia="Calibri" w:hAnsi="Calibri" w:cs="Times New Roman"/>
          <w:sz w:val="20"/>
          <w:szCs w:val="20"/>
          <w:lang w:val="en-US"/>
        </w:rPr>
        <w:t>29</w:t>
      </w:r>
      <w:r w:rsidR="00370E02">
        <w:rPr>
          <w:rFonts w:ascii="Calibri" w:eastAsia="Calibri" w:hAnsi="Calibri" w:cs="Times New Roman"/>
          <w:sz w:val="20"/>
          <w:szCs w:val="20"/>
          <w:lang w:val="en-US"/>
        </w:rPr>
        <w:t>. I</w:t>
      </w:r>
      <w:r w:rsidR="007D7FD3" w:rsidRPr="007D7FD3">
        <w:rPr>
          <w:rFonts w:ascii="Calibri" w:eastAsia="Calibri" w:hAnsi="Calibri" w:cs="Times New Roman"/>
          <w:sz w:val="20"/>
          <w:szCs w:val="20"/>
          <w:lang w:val="en-US"/>
        </w:rPr>
        <w:t>nclusive and sustainable economic growth is essential for prosperity but will only be possible if wealth is shared and income inequality addressed. It is only through sustainable, innovative and people-centred economic growth that youth employment, the economic empowerment of women and decent work for all will be created. Poor families can only escape from the vicious cycle of poverty if better levels of education and capacities are channeled into an economic system that is able to provide jobs and promote well-being for all</w:t>
      </w:r>
      <w:r w:rsidR="007D7FD3" w:rsidRPr="00F73C4E">
        <w:rPr>
          <w:rFonts w:ascii="Calibri" w:eastAsia="Calibri" w:hAnsi="Calibri" w:cs="Times New Roman"/>
          <w:sz w:val="20"/>
          <w:szCs w:val="20"/>
          <w:lang w:val="en-US"/>
        </w:rPr>
        <w:t>.</w:t>
      </w:r>
      <w:r w:rsidR="00012C80" w:rsidRPr="00F73C4E">
        <w:rPr>
          <w:rFonts w:ascii="Calibri" w:eastAsia="Calibri" w:hAnsi="Calibri" w:cs="Times New Roman"/>
          <w:sz w:val="20"/>
          <w:szCs w:val="20"/>
          <w:lang w:val="en-US"/>
        </w:rPr>
        <w:t xml:space="preserve">  At the same time, reliable data must highlight the realities of poverty and development needs throughout the country, which can be leveraged to ensure an on-going equity focus.</w:t>
      </w:r>
    </w:p>
    <w:p w:rsidR="007D7FD3" w:rsidRPr="007D7FD3" w:rsidRDefault="007066C7" w:rsidP="007D7FD3">
      <w:pPr>
        <w:spacing w:after="120" w:line="264" w:lineRule="auto"/>
        <w:jc w:val="both"/>
        <w:rPr>
          <w:rFonts w:ascii="Calibri" w:eastAsia="Calibri" w:hAnsi="Calibri" w:cs="Times New Roman"/>
          <w:sz w:val="20"/>
          <w:szCs w:val="20"/>
          <w:lang w:val="en-US"/>
        </w:rPr>
      </w:pPr>
      <w:r>
        <w:rPr>
          <w:rFonts w:ascii="Calibri" w:eastAsia="Calibri" w:hAnsi="Calibri" w:cs="Times New Roman"/>
          <w:sz w:val="20"/>
          <w:szCs w:val="20"/>
          <w:lang w:val="en-US"/>
        </w:rPr>
        <w:t>30</w:t>
      </w:r>
      <w:r w:rsidR="007D7FD3" w:rsidRPr="007D7FD3">
        <w:rPr>
          <w:rFonts w:ascii="Calibri" w:eastAsia="Calibri" w:hAnsi="Calibri" w:cs="Times New Roman"/>
          <w:sz w:val="20"/>
          <w:szCs w:val="20"/>
          <w:lang w:val="en-US"/>
        </w:rPr>
        <w:t xml:space="preserve">. Economic growth is key to the development of Mozambique. However, Mozambique’s remarkably strong growth has not yet brought about significant reductions in poverty and GDP per capita remains low. Indeed, there is evidence </w:t>
      </w:r>
      <w:r w:rsidR="007D7FD3" w:rsidRPr="007D7FD3">
        <w:rPr>
          <w:rFonts w:ascii="Calibri" w:eastAsia="Calibri" w:hAnsi="Calibri" w:cs="Times New Roman"/>
          <w:sz w:val="20"/>
          <w:szCs w:val="20"/>
          <w:lang w:val="en-US"/>
        </w:rPr>
        <w:lastRenderedPageBreak/>
        <w:t>to suggest that growth has become less pro-poor over time and Mozambique perhaps exemplifies the fact that economic growth does not necessarily “trickle down” to the poorest and most marginalized populations.</w:t>
      </w:r>
    </w:p>
    <w:p w:rsidR="007D7FD3" w:rsidRPr="007D7FD3" w:rsidRDefault="007066C7" w:rsidP="007D7FD3">
      <w:pPr>
        <w:spacing w:after="120" w:line="264" w:lineRule="auto"/>
        <w:jc w:val="both"/>
        <w:rPr>
          <w:rFonts w:ascii="Calibri" w:eastAsia="Calibri" w:hAnsi="Calibri" w:cs="Times New Roman"/>
          <w:sz w:val="20"/>
          <w:szCs w:val="20"/>
          <w:lang w:val="en-US"/>
        </w:rPr>
      </w:pPr>
      <w:r>
        <w:rPr>
          <w:rFonts w:ascii="Calibri" w:eastAsia="Calibri" w:hAnsi="Calibri" w:cs="Times New Roman"/>
          <w:sz w:val="20"/>
          <w:szCs w:val="20"/>
          <w:lang w:val="en-US"/>
        </w:rPr>
        <w:t>31</w:t>
      </w:r>
      <w:r w:rsidR="007D7FD3" w:rsidRPr="007D7FD3">
        <w:rPr>
          <w:rFonts w:ascii="Calibri" w:eastAsia="Calibri" w:hAnsi="Calibri" w:cs="Times New Roman"/>
          <w:sz w:val="20"/>
          <w:szCs w:val="20"/>
          <w:lang w:val="en-US"/>
        </w:rPr>
        <w:t>. As few as 10% of Mozambicans are employed in the formal sector. The vast majority of workers are self-employed, for both genders, and especially in rural areas. Up to 83% of workers are classified as being in “vulnerable employment” rising to over 90% for women and for rural workers. Farming is by far the most dominant occupation in rural areas, particularly for women. In the rapidly growing urban areas, occupations are more mixed with small traders being the largest group. Currently, key sectors such as construction, energy and mining actually provide relatively little employment although clearly, if investments proceed as expected, this is likely to grow in the medium term. Nevertheless, currently the mining sector is underperforming in providing jobs.</w:t>
      </w:r>
    </w:p>
    <w:p w:rsidR="007D7FD3" w:rsidRPr="007D7FD3" w:rsidRDefault="007D7FD3" w:rsidP="00400F0A">
      <w:pPr>
        <w:pStyle w:val="Heading2"/>
        <w:rPr>
          <w:rFonts w:eastAsia="Times New Roman"/>
          <w:lang w:val="en-US"/>
        </w:rPr>
      </w:pPr>
      <w:bookmarkStart w:id="8" w:name="_Toc438543797"/>
      <w:r w:rsidRPr="007D7FD3">
        <w:rPr>
          <w:rFonts w:eastAsia="Times New Roman"/>
          <w:lang w:val="en-US"/>
        </w:rPr>
        <w:t>2.</w:t>
      </w:r>
      <w:r w:rsidR="009202E1">
        <w:rPr>
          <w:rFonts w:eastAsia="Times New Roman"/>
          <w:lang w:val="en-US"/>
        </w:rPr>
        <w:t>1</w:t>
      </w:r>
      <w:r w:rsidRPr="007D7FD3">
        <w:rPr>
          <w:rFonts w:eastAsia="Times New Roman"/>
          <w:lang w:val="en-US"/>
        </w:rPr>
        <w:t xml:space="preserve"> Food Security and Nutrition</w:t>
      </w:r>
      <w:bookmarkEnd w:id="8"/>
    </w:p>
    <w:p w:rsidR="007D7FD3" w:rsidRPr="007D7FD3" w:rsidRDefault="007066C7" w:rsidP="00370E02">
      <w:pPr>
        <w:spacing w:before="120" w:after="120" w:line="264" w:lineRule="auto"/>
        <w:jc w:val="both"/>
        <w:rPr>
          <w:rFonts w:ascii="Calibri" w:eastAsia="Calibri" w:hAnsi="Calibri" w:cs="Times New Roman"/>
          <w:sz w:val="20"/>
          <w:lang w:val="en-US"/>
        </w:rPr>
      </w:pPr>
      <w:r>
        <w:rPr>
          <w:rFonts w:ascii="Calibri" w:eastAsia="Calibri" w:hAnsi="Calibri" w:cs="Times New Roman"/>
          <w:sz w:val="20"/>
          <w:szCs w:val="20"/>
          <w:lang w:val="en-US"/>
        </w:rPr>
        <w:t>32</w:t>
      </w:r>
      <w:r w:rsidR="007D7FD3" w:rsidRPr="007D7FD3">
        <w:rPr>
          <w:rFonts w:ascii="Calibri" w:eastAsia="Calibri" w:hAnsi="Calibri" w:cs="Times New Roman"/>
          <w:sz w:val="20"/>
          <w:szCs w:val="20"/>
          <w:lang w:val="en-US"/>
        </w:rPr>
        <w:t>. The agricultural sector in Mozambique remains characterized by small, manually-cultivated units</w:t>
      </w:r>
      <w:r w:rsidR="00370E02">
        <w:rPr>
          <w:rFonts w:ascii="Calibri" w:eastAsia="Calibri" w:hAnsi="Calibri" w:cs="Times New Roman"/>
          <w:sz w:val="20"/>
          <w:szCs w:val="20"/>
          <w:lang w:val="en-US"/>
        </w:rPr>
        <w:t>. In</w:t>
      </w:r>
      <w:r w:rsidR="00370E02" w:rsidRPr="00370E02">
        <w:t xml:space="preserve"> </w:t>
      </w:r>
      <w:r w:rsidR="00370E02" w:rsidRPr="00370E02">
        <w:rPr>
          <w:rFonts w:ascii="Calibri" w:eastAsia="Calibri" w:hAnsi="Calibri" w:cs="Times New Roman"/>
          <w:sz w:val="20"/>
          <w:szCs w:val="20"/>
          <w:lang w:val="en-US"/>
        </w:rPr>
        <w:t>In 2010, average household size was of 5 members, and 72% of the households were male-headed, which means that a non-negligible 28% were women-headed or without an adult. Illiteracy is still very prevalent in rural areas, with 38% of household head do not have any schooling, and are not able to read and writ</w:t>
      </w:r>
      <w:r w:rsidR="00370E02">
        <w:rPr>
          <w:rFonts w:ascii="Calibri" w:eastAsia="Calibri" w:hAnsi="Calibri" w:cs="Times New Roman"/>
          <w:sz w:val="20"/>
          <w:szCs w:val="20"/>
          <w:lang w:val="en-US"/>
        </w:rPr>
        <w:t xml:space="preserve">e. </w:t>
      </w:r>
      <w:r w:rsidR="00370E02" w:rsidRPr="00370E02">
        <w:rPr>
          <w:rFonts w:ascii="Calibri" w:eastAsia="Calibri" w:hAnsi="Calibri" w:cs="Times New Roman"/>
          <w:sz w:val="20"/>
          <w:szCs w:val="20"/>
          <w:lang w:val="en-US"/>
        </w:rPr>
        <w:t>Smallholders continue to dominate the agrar</w:t>
      </w:r>
      <w:r w:rsidR="00370E02">
        <w:rPr>
          <w:rFonts w:ascii="Calibri" w:eastAsia="Calibri" w:hAnsi="Calibri" w:cs="Times New Roman"/>
          <w:sz w:val="20"/>
          <w:szCs w:val="20"/>
          <w:lang w:val="en-US"/>
        </w:rPr>
        <w:t>ian sector, with</w:t>
      </w:r>
      <w:r w:rsidR="00370E02" w:rsidRPr="00370E02">
        <w:rPr>
          <w:rFonts w:ascii="Calibri" w:eastAsia="Calibri" w:hAnsi="Calibri" w:cs="Times New Roman"/>
          <w:sz w:val="20"/>
          <w:szCs w:val="20"/>
          <w:lang w:val="en-US"/>
        </w:rPr>
        <w:t xml:space="preserve"> 3.86 million households engaged in small-scale agriculture, and out of a total of 3.9 mi</w:t>
      </w:r>
      <w:r w:rsidR="00370E02">
        <w:rPr>
          <w:rFonts w:ascii="Calibri" w:eastAsia="Calibri" w:hAnsi="Calibri" w:cs="Times New Roman"/>
          <w:sz w:val="20"/>
          <w:szCs w:val="20"/>
          <w:lang w:val="en-US"/>
        </w:rPr>
        <w:t>llion farms</w:t>
      </w:r>
      <w:r w:rsidR="007D7FD3" w:rsidRPr="007D7FD3">
        <w:rPr>
          <w:rFonts w:ascii="Calibri" w:eastAsia="Calibri" w:hAnsi="Calibri" w:cs="Times New Roman"/>
          <w:sz w:val="20"/>
          <w:szCs w:val="20"/>
          <w:lang w:val="en-US"/>
        </w:rPr>
        <w:t>, predominantly farmed by women. Production, productivity and competitiveness are all low due to underdeveloped human capital, limited irrigation systems and networks, sporadic use of improved seeds, limited use of fertilizer and machinery, weak access to markets, poor road conditions, and limited financing for the sector, especially smallholder agriculture. Since the majority of agricultural work is done by women, gender inequality tends to perpetuate low productivity.</w:t>
      </w:r>
    </w:p>
    <w:p w:rsidR="007D7FD3" w:rsidRPr="007D7FD3" w:rsidRDefault="007D7FD3" w:rsidP="007D7FD3">
      <w:pPr>
        <w:autoSpaceDE w:val="0"/>
        <w:autoSpaceDN w:val="0"/>
        <w:adjustRightInd w:val="0"/>
        <w:spacing w:after="120" w:line="264" w:lineRule="auto"/>
        <w:jc w:val="both"/>
        <w:rPr>
          <w:rFonts w:ascii="Calibri" w:eastAsia="Calibri" w:hAnsi="Calibri" w:cs="Arial"/>
          <w:sz w:val="20"/>
          <w:lang w:val="en-GB"/>
        </w:rPr>
      </w:pPr>
      <w:r w:rsidRPr="007D7FD3">
        <w:rPr>
          <w:rFonts w:ascii="Calibri" w:eastAsia="Calibri" w:hAnsi="Calibri" w:cs="Arial"/>
          <w:sz w:val="20"/>
          <w:lang w:val="en-US"/>
        </w:rPr>
        <w:t>3</w:t>
      </w:r>
      <w:r w:rsidR="007066C7">
        <w:rPr>
          <w:rFonts w:ascii="Calibri" w:eastAsia="Calibri" w:hAnsi="Calibri" w:cs="Arial"/>
          <w:sz w:val="20"/>
          <w:lang w:val="en-US"/>
        </w:rPr>
        <w:t>3</w:t>
      </w:r>
      <w:r w:rsidRPr="007D7FD3">
        <w:rPr>
          <w:rFonts w:ascii="Calibri" w:eastAsia="Calibri" w:hAnsi="Calibri" w:cs="Arial"/>
          <w:sz w:val="20"/>
          <w:lang w:val="en-US"/>
        </w:rPr>
        <w:t>. As a result, endemic</w:t>
      </w:r>
      <w:r w:rsidRPr="007D7FD3">
        <w:rPr>
          <w:rFonts w:ascii="Calibri" w:eastAsia="Calibri" w:hAnsi="Calibri" w:cs="Arial"/>
          <w:sz w:val="20"/>
          <w:lang w:val="en-GB"/>
        </w:rPr>
        <w:t xml:space="preserve"> food insecurity in Mozambique exacerbates a cycle of poverty and malnutrition with high social and economic costs. Over 50% of households are food insecure, 24% chronically, leaving them highly vulnerable to shocks and in turn undermining their production and productivity. Some 43% of children are stunted, irreversibly affecting their physical and cognitive development, leaving them unable to fully develop to their potential and impacting negatively on the human capital of the country.</w:t>
      </w:r>
    </w:p>
    <w:p w:rsidR="007D7FD3" w:rsidRPr="007D7FD3" w:rsidRDefault="007D7FD3" w:rsidP="007D7FD3">
      <w:pPr>
        <w:spacing w:after="120" w:line="264" w:lineRule="auto"/>
        <w:jc w:val="both"/>
        <w:rPr>
          <w:rFonts w:ascii="Calibri" w:eastAsia="Calibri" w:hAnsi="Calibri" w:cs="Times New Roman"/>
          <w:sz w:val="20"/>
          <w:szCs w:val="20"/>
          <w:lang w:val="en-US"/>
        </w:rPr>
      </w:pPr>
      <w:r w:rsidRPr="007D7FD3">
        <w:rPr>
          <w:rFonts w:ascii="Calibri" w:eastAsia="Calibri" w:hAnsi="Calibri" w:cs="Times New Roman"/>
          <w:sz w:val="20"/>
          <w:szCs w:val="20"/>
          <w:lang w:val="en-GB"/>
        </w:rPr>
        <w:t>3</w:t>
      </w:r>
      <w:r w:rsidR="007066C7">
        <w:rPr>
          <w:rFonts w:ascii="Calibri" w:eastAsia="Calibri" w:hAnsi="Calibri" w:cs="Times New Roman"/>
          <w:sz w:val="20"/>
          <w:szCs w:val="20"/>
          <w:lang w:val="en-GB"/>
        </w:rPr>
        <w:t>4</w:t>
      </w:r>
      <w:r w:rsidRPr="007D7FD3">
        <w:rPr>
          <w:rFonts w:ascii="Calibri" w:eastAsia="Calibri" w:hAnsi="Calibri" w:cs="Times New Roman"/>
          <w:sz w:val="20"/>
          <w:szCs w:val="20"/>
          <w:lang w:val="en-GB"/>
        </w:rPr>
        <w:t xml:space="preserve">. The United Nations seeks to support </w:t>
      </w:r>
      <w:r w:rsidRPr="007D7FD3">
        <w:rPr>
          <w:rFonts w:ascii="Calibri" w:eastAsia="Calibri" w:hAnsi="Calibri" w:cs="Times New Roman"/>
          <w:sz w:val="20"/>
          <w:szCs w:val="20"/>
          <w:lang w:val="en-US"/>
        </w:rPr>
        <w:t>an enabling policy environment for improved food and nutrition security, where producers from the agriculture and fisheries sectors have the knowledge, capacity and means to engage in the sustainable production of nutritious and safe food, both for their own consumption and for national and international markets. Increased income levels and improved food security will allow households, to diversify their diet and adopt practices conducive to improved nutrition, as a result of behavioral changes that are focused particularly on the role of women.</w:t>
      </w:r>
    </w:p>
    <w:p w:rsidR="007D7FD3" w:rsidRPr="007D7FD3" w:rsidRDefault="007D7FD3"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sz w:val="20"/>
          <w:lang w:val="en-US"/>
        </w:rPr>
        <w:t>3</w:t>
      </w:r>
      <w:r w:rsidR="007066C7">
        <w:rPr>
          <w:rFonts w:ascii="Calibri" w:eastAsia="Calibri" w:hAnsi="Calibri" w:cs="Times New Roman"/>
          <w:sz w:val="20"/>
          <w:lang w:val="en-US"/>
        </w:rPr>
        <w:t>5</w:t>
      </w:r>
      <w:r w:rsidRPr="007D7FD3">
        <w:rPr>
          <w:rFonts w:ascii="Calibri" w:eastAsia="Calibri" w:hAnsi="Calibri" w:cs="Times New Roman"/>
          <w:sz w:val="20"/>
          <w:lang w:val="en-US"/>
        </w:rPr>
        <w:t>. Through the UNDAF, the United Nations in Mozambique will contribute the following development outcome:</w:t>
      </w:r>
    </w:p>
    <w:p w:rsidR="007D7FD3" w:rsidRPr="007D7FD3" w:rsidRDefault="007D7FD3"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4384" behindDoc="0" locked="0" layoutInCell="1" allowOverlap="1" wp14:anchorId="7DF11D7F" wp14:editId="26059922">
                <wp:simplePos x="0" y="0"/>
                <wp:positionH relativeFrom="column">
                  <wp:posOffset>-635</wp:posOffset>
                </wp:positionH>
                <wp:positionV relativeFrom="paragraph">
                  <wp:posOffset>123825</wp:posOffset>
                </wp:positionV>
                <wp:extent cx="6079490" cy="371475"/>
                <wp:effectExtent l="0" t="0" r="16510" b="28575"/>
                <wp:wrapNone/>
                <wp:docPr id="13" name="Rounded Rectangle 13"/>
                <wp:cNvGraphicFramePr/>
                <a:graphic xmlns:a="http://schemas.openxmlformats.org/drawingml/2006/main">
                  <a:graphicData uri="http://schemas.microsoft.com/office/word/2010/wordprocessingShape">
                    <wps:wsp>
                      <wps:cNvSpPr/>
                      <wps:spPr>
                        <a:xfrm>
                          <a:off x="0" y="0"/>
                          <a:ext cx="6079490" cy="37147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010663" w:rsidRDefault="00036E0B" w:rsidP="007D7FD3">
                            <w:pPr>
                              <w:rPr>
                                <w:b/>
                              </w:rPr>
                            </w:pPr>
                            <w:r w:rsidRPr="00010663">
                              <w:rPr>
                                <w:b/>
                              </w:rPr>
                              <w:t>OUTCOME 1: Vulnerable populations are more food secure and better nourished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11D7F" id="Rounded Rectangle 13" o:spid="_x0000_s1028" style="position:absolute;left:0;text-align:left;margin-left:-.05pt;margin-top:9.75pt;width:478.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" fillcolor="#dce6f2" strokecolor="#385d8a" strokeweight="2pt">
                <v:textbox>
                  <w:txbxContent>
                    <w:p w:rsidR="00036E0B" w:rsidRPr="00010663" w:rsidRDefault="00036E0B" w:rsidP="007D7FD3">
                      <w:pPr>
                        <w:rPr>
                          <w:b/>
                        </w:rPr>
                      </w:pPr>
                      <w:r w:rsidRPr="00010663">
                        <w:rPr>
                          <w:b/>
                        </w:rPr>
                        <w:t>OUTCOME 1: Vulnerable populations are more food secure and better nourished</w:t>
                      </w:r>
                    </w:p>
                  </w:txbxContent>
                </v:textbox>
              </v:roundrect>
            </w:pict>
          </mc:Fallback>
        </mc:AlternateContent>
      </w: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066C7" w:rsidP="007066C7">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36</w:t>
      </w:r>
      <w:r w:rsidR="007D7FD3" w:rsidRPr="007D7FD3">
        <w:rPr>
          <w:rFonts w:ascii="Calibri" w:eastAsia="Calibri" w:hAnsi="Calibri" w:cs="Times New Roman"/>
          <w:sz w:val="20"/>
          <w:lang w:val="en-US"/>
        </w:rPr>
        <w:t>. A sound legislative framework to guide and regulate the work of government and partners in food security and nutrition is crucial. The UN will provide targeted capacity development to strengthen national systems for data collection and analysis to enable evidence-based and gender sensitive policy formulation. To increase the availability, diversity and quality of food, the UN will support small-scale production and link producers to markets, enabling them to sell to buyers at a fair price and increase household income. The unacceptably high levels of chronic malnutrition and stunting require a joint effort across sectors and a focus on promotion of appropriate behavior to improve family diet. Specifically, the agencies of the United Nations will seek to ensure that the following development outputs are attained:</w:t>
      </w:r>
    </w:p>
    <w:p w:rsidR="007D7FD3" w:rsidRPr="007D7FD3" w:rsidRDefault="007D7FD3" w:rsidP="007066C7">
      <w:pPr>
        <w:spacing w:before="360"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1.1: Government and stakeholders' ownership and capacity strengthened to design and implement evidence-based food and nutrition security policies</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1.2: Producers in the agriculture and fisheries sectors with enhanced capacity to adopt sustainable production techniques for own consumption and markets</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1.3: Public and private sectors invest in resilient, efficient and nutrition sensitive food systems</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 xml:space="preserve">OUTPUT 1.4: </w:t>
      </w:r>
      <w:r w:rsidRPr="00370E02">
        <w:rPr>
          <w:rFonts w:ascii="Calibri" w:eastAsia="Calibri" w:hAnsi="Calibri" w:cs="Times New Roman"/>
          <w:b/>
          <w:sz w:val="20"/>
          <w:lang w:val="en-US"/>
        </w:rPr>
        <w:t>Communities (and women in particular)</w:t>
      </w:r>
      <w:r w:rsidRPr="007D7FD3">
        <w:rPr>
          <w:rFonts w:ascii="Calibri" w:eastAsia="Calibri" w:hAnsi="Calibri" w:cs="Times New Roman"/>
          <w:b/>
          <w:sz w:val="20"/>
          <w:lang w:val="en-US"/>
        </w:rPr>
        <w:t xml:space="preserve"> acquire the knowledge to adopt appropriate practices and behaviors to reduce chronic undernutrition</w:t>
      </w:r>
    </w:p>
    <w:p w:rsidR="007D7FD3" w:rsidRPr="007D7FD3" w:rsidRDefault="007D7FD3" w:rsidP="007D7FD3">
      <w:pPr>
        <w:spacing w:after="120" w:line="264" w:lineRule="auto"/>
        <w:ind w:left="284"/>
        <w:rPr>
          <w:rFonts w:ascii="Calibri" w:eastAsia="Calibri" w:hAnsi="Calibri" w:cs="Times New Roman"/>
          <w:b/>
          <w:sz w:val="20"/>
          <w:lang w:val="en-US"/>
        </w:rPr>
      </w:pPr>
    </w:p>
    <w:p w:rsidR="007D7FD3" w:rsidRPr="007D7FD3" w:rsidRDefault="007D7FD3" w:rsidP="00400F0A">
      <w:pPr>
        <w:pStyle w:val="Heading2"/>
        <w:rPr>
          <w:rFonts w:eastAsia="Times New Roman"/>
          <w:lang w:val="en-US"/>
        </w:rPr>
      </w:pPr>
      <w:bookmarkStart w:id="9" w:name="_Toc438543798"/>
      <w:r w:rsidRPr="007D7FD3">
        <w:rPr>
          <w:rFonts w:eastAsia="Times New Roman"/>
          <w:lang w:val="en-US"/>
        </w:rPr>
        <w:lastRenderedPageBreak/>
        <w:t>2.2 Economic Transformation</w:t>
      </w:r>
      <w:bookmarkEnd w:id="9"/>
    </w:p>
    <w:p w:rsidR="007D7FD3" w:rsidRPr="007D7FD3" w:rsidRDefault="007066C7"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37</w:t>
      </w:r>
      <w:r w:rsidR="007D7FD3" w:rsidRPr="007D7FD3">
        <w:rPr>
          <w:rFonts w:ascii="Calibri" w:eastAsia="Calibri" w:hAnsi="Calibri" w:cs="Times New Roman"/>
          <w:sz w:val="20"/>
          <w:lang w:val="en-US"/>
        </w:rPr>
        <w:t xml:space="preserve">. There is much anticipation that a ‘resource boom’ centered on the extraction of Mozambique’s vast coal and gas reserves will serve as the catalyst for rapid growth and the transformation of both the economy and living standards. Yet the weak linkages between economic performance and poverty reduction in Mozambique have been partly attributed to the fact that growth is disproportionately derived from foreign capital-intensive investments in ‘mega-projects’, that currently have poor linkages to the wider economy and thus have minimal impact on employment creation and income generation. Moreover, recent research suggests that for economic development to be more sustainable Mozambique should seek to diversify its productive base in order to avoid becoming over dependent on the extractive sector and vulnerable to the vagaries of the world commodity markets, a fact that is indeed </w:t>
      </w:r>
      <w:r w:rsidR="003C1236" w:rsidRPr="007D7FD3">
        <w:rPr>
          <w:rFonts w:ascii="Calibri" w:eastAsia="Calibri" w:hAnsi="Calibri" w:cs="Times New Roman"/>
          <w:sz w:val="20"/>
          <w:lang w:val="en-US"/>
        </w:rPr>
        <w:t>recognized</w:t>
      </w:r>
      <w:r w:rsidR="007D7FD3" w:rsidRPr="007D7FD3">
        <w:rPr>
          <w:rFonts w:ascii="Calibri" w:eastAsia="Calibri" w:hAnsi="Calibri" w:cs="Times New Roman"/>
          <w:sz w:val="20"/>
          <w:lang w:val="en-US"/>
        </w:rPr>
        <w:t xml:space="preserve"> in the National Development Strategy</w:t>
      </w:r>
      <w:r w:rsidR="00962FB2">
        <w:rPr>
          <w:rFonts w:ascii="Calibri" w:eastAsia="Calibri" w:hAnsi="Calibri" w:cs="Times New Roman"/>
          <w:sz w:val="20"/>
          <w:lang w:val="en-US"/>
        </w:rPr>
        <w:t xml:space="preserve"> approved in 2014</w:t>
      </w:r>
      <w:r w:rsidR="007D7FD3" w:rsidRPr="007D7FD3">
        <w:rPr>
          <w:rFonts w:ascii="Calibri" w:eastAsia="Calibri" w:hAnsi="Calibri" w:cs="Times New Roman"/>
          <w:sz w:val="20"/>
          <w:lang w:val="en-US"/>
        </w:rPr>
        <w:t>.</w:t>
      </w:r>
    </w:p>
    <w:p w:rsidR="007D7FD3" w:rsidRPr="007D7FD3" w:rsidRDefault="007066C7"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38</w:t>
      </w:r>
      <w:r w:rsidR="007D7FD3" w:rsidRPr="007D7FD3">
        <w:rPr>
          <w:rFonts w:ascii="Calibri" w:eastAsia="Calibri" w:hAnsi="Calibri" w:cs="Times New Roman"/>
          <w:sz w:val="20"/>
          <w:lang w:val="en-US"/>
        </w:rPr>
        <w:t>. Although substantial revenue from the extractives sector is probably still some 10 years off, Mozambique has already been able to significantly raise revenue from domestic taxes (now close to 40% of GDP). Thus some fiscal space, albeit limited, already exists. The stubbornly high poverty rate challenges the overall coherence of government policy in relation to pro-poor economic diversification, and the capacity of the public sector utilize existing resources efficiently and effectively.</w:t>
      </w:r>
    </w:p>
    <w:p w:rsidR="007D7FD3" w:rsidRPr="007D7FD3" w:rsidRDefault="007066C7"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39</w:t>
      </w:r>
      <w:r w:rsidR="007D7FD3" w:rsidRPr="007D7FD3">
        <w:rPr>
          <w:rFonts w:ascii="Calibri" w:eastAsia="Calibri" w:hAnsi="Calibri" w:cs="Times New Roman"/>
          <w:sz w:val="20"/>
          <w:lang w:val="en-US"/>
        </w:rPr>
        <w:t>. Building a competitive and appropriately skilled labour force will be a key factor for inclusive development. There are significant concerns, particularly amongst private sector employers and actual and potential investors, about a skills mismatch in the workforce</w:t>
      </w:r>
      <w:r w:rsidR="000D3A14">
        <w:rPr>
          <w:rFonts w:ascii="Calibri" w:eastAsia="Calibri" w:hAnsi="Calibri" w:cs="Times New Roman"/>
          <w:sz w:val="20"/>
          <w:lang w:val="en-US"/>
        </w:rPr>
        <w:t xml:space="preserve">. This </w:t>
      </w:r>
      <w:r w:rsidR="007D7FD3" w:rsidRPr="007D7FD3">
        <w:rPr>
          <w:rFonts w:ascii="Calibri" w:eastAsia="Calibri" w:hAnsi="Calibri" w:cs="Times New Roman"/>
          <w:sz w:val="20"/>
          <w:lang w:val="en-US"/>
        </w:rPr>
        <w:t>raises questions about the capacity of the education system and the technical and vocational sector</w:t>
      </w:r>
      <w:r w:rsidR="000D3A14">
        <w:rPr>
          <w:rFonts w:ascii="Calibri" w:eastAsia="Calibri" w:hAnsi="Calibri" w:cs="Times New Roman"/>
          <w:sz w:val="20"/>
          <w:lang w:val="en-US"/>
        </w:rPr>
        <w:t>,</w:t>
      </w:r>
      <w:r w:rsidR="007D7FD3" w:rsidRPr="007D7FD3">
        <w:rPr>
          <w:rFonts w:ascii="Calibri" w:eastAsia="Calibri" w:hAnsi="Calibri" w:cs="Times New Roman"/>
          <w:sz w:val="20"/>
          <w:lang w:val="en-US"/>
        </w:rPr>
        <w:t xml:space="preserve"> to supply the skills and qualifications required by employe</w:t>
      </w:r>
      <w:r w:rsidR="000D3A14">
        <w:rPr>
          <w:rFonts w:ascii="Calibri" w:eastAsia="Calibri" w:hAnsi="Calibri" w:cs="Times New Roman"/>
          <w:sz w:val="20"/>
          <w:lang w:val="en-US"/>
        </w:rPr>
        <w:t>r</w:t>
      </w:r>
      <w:r w:rsidR="007D7FD3" w:rsidRPr="007D7FD3">
        <w:rPr>
          <w:rFonts w:ascii="Calibri" w:eastAsia="Calibri" w:hAnsi="Calibri" w:cs="Times New Roman"/>
          <w:sz w:val="20"/>
          <w:lang w:val="en-US"/>
        </w:rPr>
        <w:t>s</w:t>
      </w:r>
      <w:r w:rsidR="000D3A14">
        <w:rPr>
          <w:rFonts w:ascii="Calibri" w:eastAsia="Calibri" w:hAnsi="Calibri" w:cs="Times New Roman"/>
          <w:sz w:val="20"/>
          <w:lang w:val="en-US"/>
        </w:rPr>
        <w:t>.</w:t>
      </w:r>
      <w:r w:rsidR="007D7FD3" w:rsidRPr="007D7FD3">
        <w:rPr>
          <w:rFonts w:ascii="Calibri" w:eastAsia="Calibri" w:hAnsi="Calibri" w:cs="Times New Roman"/>
          <w:sz w:val="20"/>
          <w:lang w:val="en-US"/>
        </w:rPr>
        <w:t xml:space="preserve"> </w:t>
      </w:r>
    </w:p>
    <w:p w:rsidR="007D7FD3" w:rsidRPr="007D7FD3" w:rsidRDefault="007D7FD3"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sz w:val="20"/>
          <w:lang w:val="en-US"/>
        </w:rPr>
        <w:t>4</w:t>
      </w:r>
      <w:r w:rsidR="007066C7">
        <w:rPr>
          <w:rFonts w:ascii="Calibri" w:eastAsia="Calibri" w:hAnsi="Calibri" w:cs="Times New Roman"/>
          <w:sz w:val="20"/>
          <w:lang w:val="en-US"/>
        </w:rPr>
        <w:t>0</w:t>
      </w:r>
      <w:r w:rsidRPr="007D7FD3">
        <w:rPr>
          <w:rFonts w:ascii="Calibri" w:eastAsia="Calibri" w:hAnsi="Calibri" w:cs="Times New Roman"/>
          <w:sz w:val="20"/>
          <w:lang w:val="en-US"/>
        </w:rPr>
        <w:t xml:space="preserve">. The UNDAF recognizes that current and future growth is as an important opportunity for poverty reduction in the country. Nevertheless, economic growth needs to be carefully planned, regulated and managed if it is going to transform society and enable poor families to benefit and move out of poverty. Inclusive growth is the explicit objective of Government and the United Nations will support this aim with a particular focus on equity and the poorest and most vulnerable groups. </w:t>
      </w:r>
    </w:p>
    <w:p w:rsidR="007D7FD3" w:rsidRPr="007D7FD3" w:rsidRDefault="007D7FD3"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sz w:val="20"/>
          <w:lang w:val="en-US"/>
        </w:rPr>
        <w:t>4</w:t>
      </w:r>
      <w:r w:rsidR="007066C7">
        <w:rPr>
          <w:rFonts w:ascii="Calibri" w:eastAsia="Calibri" w:hAnsi="Calibri" w:cs="Times New Roman"/>
          <w:sz w:val="20"/>
          <w:lang w:val="en-US"/>
        </w:rPr>
        <w:t>1</w:t>
      </w:r>
      <w:r w:rsidRPr="007D7FD3">
        <w:rPr>
          <w:rFonts w:ascii="Calibri" w:eastAsia="Calibri" w:hAnsi="Calibri" w:cs="Times New Roman"/>
          <w:sz w:val="20"/>
          <w:lang w:val="en-US"/>
        </w:rPr>
        <w:t>. The UNDAF seeks to create conditions for sustainable, inclusive and sustained economic growth, shared prosperity and decent work for all, and will contribute to the following development outcome:</w:t>
      </w:r>
    </w:p>
    <w:p w:rsidR="007D7FD3" w:rsidRPr="007D7FD3" w:rsidRDefault="007066C7"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5408" behindDoc="0" locked="0" layoutInCell="1" allowOverlap="1" wp14:anchorId="3FD07AE7" wp14:editId="3C07C9AF">
                <wp:simplePos x="0" y="0"/>
                <wp:positionH relativeFrom="column">
                  <wp:posOffset>33020</wp:posOffset>
                </wp:positionH>
                <wp:positionV relativeFrom="paragraph">
                  <wp:posOffset>102870</wp:posOffset>
                </wp:positionV>
                <wp:extent cx="6079490" cy="341630"/>
                <wp:effectExtent l="0" t="0" r="16510" b="20320"/>
                <wp:wrapNone/>
                <wp:docPr id="14" name="Rounded Rectangle 14"/>
                <wp:cNvGraphicFramePr/>
                <a:graphic xmlns:a="http://schemas.openxmlformats.org/drawingml/2006/main">
                  <a:graphicData uri="http://schemas.microsoft.com/office/word/2010/wordprocessingShape">
                    <wps:wsp>
                      <wps:cNvSpPr/>
                      <wps:spPr>
                        <a:xfrm>
                          <a:off x="0" y="0"/>
                          <a:ext cx="6079490" cy="34163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010663" w:rsidRDefault="00036E0B" w:rsidP="007D7FD3">
                            <w:pPr>
                              <w:rPr>
                                <w:b/>
                              </w:rPr>
                            </w:pPr>
                            <w:r w:rsidRPr="00010663">
                              <w:rPr>
                                <w:b/>
                              </w:rPr>
                              <w:t xml:space="preserve">OUTCOME 2: </w:t>
                            </w:r>
                            <w:r>
                              <w:rPr>
                                <w:b/>
                              </w:rPr>
                              <w:t xml:space="preserve"> </w:t>
                            </w:r>
                            <w:r w:rsidRPr="00010663">
                              <w:rPr>
                                <w:b/>
                              </w:rPr>
                              <w:t>Poor people benefit equitably from sustainable economic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07AE7" id="Rounded Rectangle 14" o:spid="_x0000_s1029" style="position:absolute;left:0;text-align:left;margin-left:2.6pt;margin-top:8.1pt;width:478.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" fillcolor="#dce6f2" strokecolor="#385d8a" strokeweight="2pt">
                <v:textbox>
                  <w:txbxContent>
                    <w:p w:rsidR="00036E0B" w:rsidRPr="00010663" w:rsidRDefault="00036E0B" w:rsidP="007D7FD3">
                      <w:pPr>
                        <w:rPr>
                          <w:b/>
                        </w:rPr>
                      </w:pPr>
                      <w:r w:rsidRPr="00010663">
                        <w:rPr>
                          <w:b/>
                        </w:rPr>
                        <w:t xml:space="preserve">OUTCOME 2: </w:t>
                      </w:r>
                      <w:r>
                        <w:rPr>
                          <w:b/>
                        </w:rPr>
                        <w:t xml:space="preserve"> </w:t>
                      </w:r>
                      <w:r w:rsidRPr="00010663">
                        <w:rPr>
                          <w:b/>
                        </w:rPr>
                        <w:t>Poor people benefit equitably from sustainable economic transformation</w:t>
                      </w:r>
                    </w:p>
                  </w:txbxContent>
                </v:textbox>
              </v:roundrect>
            </w:pict>
          </mc:Fallback>
        </mc:AlternateContent>
      </w:r>
    </w:p>
    <w:p w:rsidR="007D7FD3" w:rsidRPr="007D7FD3" w:rsidRDefault="007D7FD3" w:rsidP="007D7FD3">
      <w:pPr>
        <w:spacing w:after="120" w:line="264" w:lineRule="auto"/>
        <w:jc w:val="both"/>
        <w:rPr>
          <w:rFonts w:ascii="Calibri" w:eastAsia="Calibri" w:hAnsi="Calibri" w:cs="Times New Roman"/>
          <w:sz w:val="20"/>
          <w:lang w:val="en-US"/>
        </w:rPr>
      </w:pPr>
    </w:p>
    <w:p w:rsidR="007066C7" w:rsidRDefault="0095085A" w:rsidP="007066C7">
      <w:pPr>
        <w:spacing w:before="360" w:after="120" w:line="264" w:lineRule="auto"/>
        <w:jc w:val="both"/>
        <w:rPr>
          <w:rFonts w:ascii="Calibri" w:eastAsia="Calibri" w:hAnsi="Calibri" w:cs="Times New Roman"/>
          <w:sz w:val="20"/>
          <w:lang w:val="en-US"/>
        </w:rPr>
      </w:pPr>
      <w:r>
        <w:rPr>
          <w:rFonts w:ascii="Calibri" w:eastAsia="Calibri" w:hAnsi="Calibri" w:cs="Times New Roman"/>
          <w:sz w:val="20"/>
          <w:lang w:val="en-US"/>
        </w:rPr>
        <w:t>42</w:t>
      </w:r>
      <w:r w:rsidR="007D7FD3" w:rsidRPr="007D7FD3">
        <w:rPr>
          <w:rFonts w:ascii="Calibri" w:eastAsia="Calibri" w:hAnsi="Calibri" w:cs="Times New Roman"/>
          <w:sz w:val="20"/>
          <w:lang w:val="en-US"/>
        </w:rPr>
        <w:t xml:space="preserve">. To support the GoM in transforming the economy into one which is more productive, inclusive, employment-generating and poverty-reducing, the UN will harness its efforts in supporting improved economic policy coherence, an enhanced business environment, and improved analysis of data relating to poverty, deprivation and inequality. </w:t>
      </w:r>
    </w:p>
    <w:p w:rsidR="007D7FD3" w:rsidRPr="007D7FD3" w:rsidRDefault="0095085A" w:rsidP="007066C7">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43</w:t>
      </w:r>
      <w:r w:rsidR="007D7FD3" w:rsidRPr="007D7FD3">
        <w:rPr>
          <w:rFonts w:ascii="Calibri" w:eastAsia="Calibri" w:hAnsi="Calibri" w:cs="Times New Roman"/>
          <w:sz w:val="20"/>
          <w:lang w:val="en-US"/>
        </w:rPr>
        <w:t>. More specifically, the agencies of the United Nations will seek to ensure that the following development outputs are attained:</w:t>
      </w:r>
    </w:p>
    <w:p w:rsidR="007D7FD3" w:rsidRPr="007D7FD3" w:rsidRDefault="007D7FD3" w:rsidP="007066C7">
      <w:pPr>
        <w:spacing w:before="360" w:after="12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2.1: National and sub-national systems and institutions enabled to enhance economic policy coherence and implementation</w:t>
      </w:r>
    </w:p>
    <w:p w:rsidR="007D7FD3" w:rsidRPr="007D7FD3" w:rsidRDefault="007D7FD3" w:rsidP="007D7FD3">
      <w:pPr>
        <w:spacing w:after="12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 xml:space="preserve">OUTPUT 2.2: Public and private sectors enabled to enhance business environment, competitiveness and employment creation </w:t>
      </w:r>
    </w:p>
    <w:p w:rsidR="007D7FD3" w:rsidRPr="007D7FD3" w:rsidRDefault="007D7FD3" w:rsidP="007D7FD3">
      <w:pPr>
        <w:spacing w:after="12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2.3: National capacity to collect, analyse and use high quality data on poverty, deprivation and inequalities to inform economic policy is strengthened</w:t>
      </w:r>
    </w:p>
    <w:p w:rsidR="007D7FD3" w:rsidRPr="007D7FD3" w:rsidRDefault="007D7FD3" w:rsidP="007D7FD3">
      <w:pPr>
        <w:spacing w:after="120" w:line="264" w:lineRule="auto"/>
        <w:ind w:left="284"/>
        <w:jc w:val="both"/>
        <w:rPr>
          <w:rFonts w:ascii="Calibri" w:eastAsia="Calibri" w:hAnsi="Calibri" w:cs="Times New Roman"/>
          <w:b/>
          <w:sz w:val="20"/>
          <w:lang w:val="en-US"/>
        </w:rPr>
      </w:pPr>
    </w:p>
    <w:p w:rsidR="007D7FD3" w:rsidRPr="007D7FD3" w:rsidRDefault="007D7FD3" w:rsidP="007D7FD3">
      <w:pPr>
        <w:spacing w:after="120" w:line="264" w:lineRule="auto"/>
        <w:ind w:left="284"/>
        <w:jc w:val="both"/>
        <w:rPr>
          <w:rFonts w:ascii="Calibri" w:eastAsia="Calibri" w:hAnsi="Calibri" w:cs="Times New Roman"/>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1312" behindDoc="0" locked="0" layoutInCell="1" allowOverlap="1" wp14:anchorId="11D10948" wp14:editId="1B5DC64E">
                <wp:simplePos x="0" y="0"/>
                <wp:positionH relativeFrom="column">
                  <wp:posOffset>-39370</wp:posOffset>
                </wp:positionH>
                <wp:positionV relativeFrom="paragraph">
                  <wp:posOffset>128905</wp:posOffset>
                </wp:positionV>
                <wp:extent cx="6120433" cy="694707"/>
                <wp:effectExtent l="0" t="0" r="13970" b="10160"/>
                <wp:wrapNone/>
                <wp:docPr id="10" name="Rounded Rectangle 10"/>
                <wp:cNvGraphicFramePr/>
                <a:graphic xmlns:a="http://schemas.openxmlformats.org/drawingml/2006/main">
                  <a:graphicData uri="http://schemas.microsoft.com/office/word/2010/wordprocessingShape">
                    <wps:wsp>
                      <wps:cNvSpPr/>
                      <wps:spPr>
                        <a:xfrm>
                          <a:off x="0" y="0"/>
                          <a:ext cx="6120433" cy="694707"/>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36E0B" w:rsidRPr="00660FED" w:rsidRDefault="00036E0B" w:rsidP="007D7FD3">
                            <w:pPr>
                              <w:spacing w:after="0"/>
                              <w:ind w:left="284" w:hanging="284"/>
                              <w:jc w:val="center"/>
                              <w:rPr>
                                <w:b/>
                                <w:color w:val="2E74B5" w:themeColor="accent1" w:themeShade="BF"/>
                                <w:sz w:val="28"/>
                              </w:rPr>
                            </w:pPr>
                            <w:r w:rsidRPr="00660FED">
                              <w:rPr>
                                <w:b/>
                                <w:color w:val="2E74B5" w:themeColor="accent1" w:themeShade="BF"/>
                                <w:sz w:val="28"/>
                              </w:rPr>
                              <w:t>PEOPLE</w:t>
                            </w:r>
                          </w:p>
                          <w:p w:rsidR="00036E0B" w:rsidRPr="00A83161" w:rsidRDefault="00036E0B" w:rsidP="007D7FD3">
                            <w:pPr>
                              <w:ind w:left="284" w:hanging="284"/>
                              <w:jc w:val="center"/>
                              <w:rPr>
                                <w:i/>
                                <w:color w:val="000000" w:themeColor="text1"/>
                                <w:sz w:val="18"/>
                              </w:rPr>
                            </w:pPr>
                            <w:r w:rsidRPr="00A83161">
                              <w:rPr>
                                <w:i/>
                                <w:color w:val="000000" w:themeColor="text1"/>
                                <w:sz w:val="18"/>
                              </w:rPr>
                              <w:t>“We are determined to end poverty and hunger, in all their forms and dimensions, and to ensure that all human beings can fulfil their potential in dignity and equality and in a healthy environment.”.</w:t>
                            </w:r>
                          </w:p>
                          <w:p w:rsidR="00036E0B" w:rsidRPr="00F61004" w:rsidRDefault="00036E0B" w:rsidP="007D7FD3">
                            <w:pPr>
                              <w:ind w:left="284" w:hanging="284"/>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10948" id="Rounded Rectangle 10" o:spid="_x0000_s1030" style="position:absolute;left:0;text-align:left;margin-left:-3.1pt;margin-top:10.15pt;width:481.9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" fillcolor="#c6d9f1" strokecolor="#385d8a" strokeweight="2pt">
                <v:textbox>
                  <w:txbxContent>
                    <w:p w:rsidR="00036E0B" w:rsidRPr="00660FED" w:rsidRDefault="00036E0B" w:rsidP="007D7FD3">
                      <w:pPr>
                        <w:spacing w:after="0"/>
                        <w:ind w:left="284" w:hanging="284"/>
                        <w:jc w:val="center"/>
                        <w:rPr>
                          <w:b/>
                          <w:color w:val="2E74B5" w:themeColor="accent1" w:themeShade="BF"/>
                          <w:sz w:val="28"/>
                        </w:rPr>
                      </w:pPr>
                      <w:r w:rsidRPr="00660FED">
                        <w:rPr>
                          <w:b/>
                          <w:color w:val="2E74B5" w:themeColor="accent1" w:themeShade="BF"/>
                          <w:sz w:val="28"/>
                        </w:rPr>
                        <w:t>PEOPLE</w:t>
                      </w:r>
                    </w:p>
                    <w:p w:rsidR="00036E0B" w:rsidRPr="00A83161" w:rsidRDefault="00036E0B" w:rsidP="007D7FD3">
                      <w:pPr>
                        <w:ind w:left="284" w:hanging="284"/>
                        <w:jc w:val="center"/>
                        <w:rPr>
                          <w:i/>
                          <w:color w:val="000000" w:themeColor="text1"/>
                          <w:sz w:val="18"/>
                        </w:rPr>
                      </w:pPr>
                      <w:r w:rsidRPr="00A83161">
                        <w:rPr>
                          <w:i/>
                          <w:color w:val="000000" w:themeColor="text1"/>
                          <w:sz w:val="18"/>
                        </w:rPr>
                        <w:t>“We are determined to end poverty and hunger, in all their forms and dimensions, and to ensure that all human beings can fulfil their potential in dignity and equality and in a healthy environment.”.</w:t>
                      </w:r>
                    </w:p>
                    <w:p w:rsidR="00036E0B" w:rsidRPr="00F61004" w:rsidRDefault="00036E0B" w:rsidP="007D7FD3">
                      <w:pPr>
                        <w:ind w:left="284" w:hanging="284"/>
                        <w:rPr>
                          <w:color w:val="000000" w:themeColor="text1"/>
                        </w:rPr>
                      </w:pPr>
                    </w:p>
                  </w:txbxContent>
                </v:textbox>
              </v:roundrect>
            </w:pict>
          </mc:Fallback>
        </mc:AlternateContent>
      </w:r>
    </w:p>
    <w:p w:rsidR="007D7FD3" w:rsidRPr="007D7FD3" w:rsidRDefault="007D7FD3" w:rsidP="007D7FD3">
      <w:pPr>
        <w:spacing w:after="120" w:line="264" w:lineRule="auto"/>
        <w:ind w:left="284"/>
        <w:jc w:val="both"/>
        <w:rPr>
          <w:rFonts w:ascii="Calibri" w:eastAsia="Calibri" w:hAnsi="Calibri" w:cs="Times New Roman"/>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44</w:t>
      </w:r>
      <w:r w:rsidR="007D7FD3" w:rsidRPr="007D7FD3">
        <w:rPr>
          <w:rFonts w:ascii="Calibri" w:eastAsia="Calibri" w:hAnsi="Calibri" w:cs="Times New Roman"/>
          <w:sz w:val="20"/>
          <w:lang w:val="en-US"/>
        </w:rPr>
        <w:t>. Inclusive and equitable quality education at all levels, universal health coverage and access to quality health care services, gender equality and the empowerment of women and girls, creating opportunities for young people to progress and lead a healthy, productive and fulfilling life, and a social protection floor to protect the poor and most vulnerable populations, are all crucial for inclusive growth and sustainable development. The positive contribution of migrants also needs to be recognised.</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45</w:t>
      </w:r>
      <w:r w:rsidR="007D7FD3" w:rsidRPr="007D7FD3">
        <w:rPr>
          <w:rFonts w:ascii="Calibri" w:eastAsia="Calibri" w:hAnsi="Calibri" w:cs="Times New Roman"/>
          <w:sz w:val="20"/>
          <w:lang w:val="en-US"/>
        </w:rPr>
        <w:t xml:space="preserve">. Mozambique has made remarkable progress in improving access to basic social services over the past years. Nevertheless the quality of service provision can be poor, and inequalities of access persist in terms of geographical areas, vulnerable groups and gender. </w:t>
      </w:r>
    </w:p>
    <w:p w:rsidR="007D7FD3" w:rsidRPr="007D7FD3" w:rsidRDefault="007D7FD3" w:rsidP="00400F0A">
      <w:pPr>
        <w:pStyle w:val="Heading2"/>
        <w:rPr>
          <w:rFonts w:eastAsia="Times New Roman"/>
          <w:lang w:val="en-US"/>
        </w:rPr>
      </w:pPr>
      <w:bookmarkStart w:id="10" w:name="_Toc438543799"/>
      <w:r w:rsidRPr="007D7FD3">
        <w:rPr>
          <w:rFonts w:eastAsia="Times New Roman"/>
          <w:lang w:val="en-US"/>
        </w:rPr>
        <w:lastRenderedPageBreak/>
        <w:t>2.3  Education</w:t>
      </w:r>
      <w:bookmarkEnd w:id="10"/>
    </w:p>
    <w:p w:rsidR="007D7FD3" w:rsidRPr="007D7FD3" w:rsidRDefault="007D7FD3"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sz w:val="20"/>
          <w:lang w:val="en-US"/>
        </w:rPr>
        <w:t>4</w:t>
      </w:r>
      <w:r w:rsidR="0095085A">
        <w:rPr>
          <w:rFonts w:ascii="Calibri" w:eastAsia="Calibri" w:hAnsi="Calibri" w:cs="Times New Roman"/>
          <w:sz w:val="20"/>
          <w:lang w:val="en-US"/>
        </w:rPr>
        <w:t>6</w:t>
      </w:r>
      <w:r w:rsidRPr="007D7FD3">
        <w:rPr>
          <w:rFonts w:ascii="Calibri" w:eastAsia="Calibri" w:hAnsi="Calibri" w:cs="Times New Roman"/>
          <w:sz w:val="20"/>
          <w:lang w:val="en-US"/>
        </w:rPr>
        <w:t xml:space="preserve">. All people, irrespective of sex, age, race or ethnicity, and persons with disabilities, migrants, indigenous peoples, children and youth, especially those in vulnerable situations, should have access to life-long learning opportunities that help them to acquire the knowledge and skills needed to exploit opportunities and to participate fully in society. </w:t>
      </w:r>
    </w:p>
    <w:p w:rsidR="007D7FD3" w:rsidRPr="007F250F"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47</w:t>
      </w:r>
      <w:r w:rsidR="007D7FD3" w:rsidRPr="007D7FD3">
        <w:rPr>
          <w:rFonts w:ascii="Calibri" w:eastAsia="Calibri" w:hAnsi="Calibri" w:cs="Times New Roman"/>
          <w:sz w:val="20"/>
          <w:lang w:val="en-US"/>
        </w:rPr>
        <w:t xml:space="preserve">. Education is recognised as key to development and poverty reduction and as such the sector receives over 15 per cent of the total state budget, and annual budget execution is over 90%. Nevertheless despite notable success in the </w:t>
      </w:r>
      <w:r w:rsidR="007D7FD3" w:rsidRPr="007F250F">
        <w:rPr>
          <w:rFonts w:ascii="Calibri" w:eastAsia="Calibri" w:hAnsi="Calibri" w:cs="Times New Roman"/>
          <w:sz w:val="20"/>
          <w:lang w:val="en-US"/>
        </w:rPr>
        <w:t xml:space="preserve">school building programme and progress in primary school enrolment and gender parity, learning outcomes are declining and dropout rates have doubled since 2003. Low learning achievement in primary schools in Mozambique is a particular cause for concern. </w:t>
      </w:r>
      <w:r w:rsidR="007F250F" w:rsidRPr="007F250F">
        <w:rPr>
          <w:rFonts w:ascii="Calibri" w:eastAsia="Calibri" w:hAnsi="Calibri" w:cs="Times New Roman"/>
          <w:sz w:val="20"/>
          <w:lang w:val="en-US"/>
        </w:rPr>
        <w:t>In 2014</w:t>
      </w:r>
      <w:r w:rsidR="005B72D1" w:rsidRPr="007F250F">
        <w:rPr>
          <w:rFonts w:ascii="Calibri" w:eastAsia="Calibri" w:hAnsi="Calibri" w:cs="Times New Roman"/>
          <w:sz w:val="20"/>
          <w:lang w:val="en-US"/>
        </w:rPr>
        <w:t>, only 6.3% of children in grade 3 master</w:t>
      </w:r>
      <w:r w:rsidR="007F250F" w:rsidRPr="007F250F">
        <w:rPr>
          <w:rFonts w:ascii="Calibri" w:eastAsia="Calibri" w:hAnsi="Calibri" w:cs="Times New Roman"/>
          <w:sz w:val="20"/>
          <w:lang w:val="en-US"/>
        </w:rPr>
        <w:t>ed</w:t>
      </w:r>
      <w:r w:rsidR="005B72D1" w:rsidRPr="007F250F">
        <w:rPr>
          <w:rFonts w:ascii="Calibri" w:eastAsia="Calibri" w:hAnsi="Calibri" w:cs="Times New Roman"/>
          <w:sz w:val="20"/>
          <w:lang w:val="en-US"/>
        </w:rPr>
        <w:t xml:space="preserve"> basic reading competences.</w:t>
      </w:r>
    </w:p>
    <w:p w:rsidR="007D7FD3" w:rsidRPr="007D7FD3" w:rsidRDefault="0095085A" w:rsidP="007D7FD3">
      <w:pPr>
        <w:spacing w:after="120" w:line="264" w:lineRule="auto"/>
        <w:jc w:val="both"/>
        <w:rPr>
          <w:rFonts w:ascii="Calibri" w:eastAsia="Calibri" w:hAnsi="Calibri" w:cs="Times New Roman"/>
          <w:sz w:val="20"/>
          <w:lang w:val="en-US"/>
        </w:rPr>
      </w:pPr>
      <w:r w:rsidRPr="007F250F">
        <w:rPr>
          <w:rFonts w:ascii="Calibri" w:eastAsia="Calibri" w:hAnsi="Calibri" w:cs="Times New Roman"/>
          <w:sz w:val="20"/>
          <w:lang w:val="en-US"/>
        </w:rPr>
        <w:t>48</w:t>
      </w:r>
      <w:r w:rsidR="007D7FD3" w:rsidRPr="007F250F">
        <w:rPr>
          <w:rFonts w:ascii="Calibri" w:eastAsia="Calibri" w:hAnsi="Calibri" w:cs="Times New Roman"/>
          <w:sz w:val="20"/>
          <w:lang w:val="en-US"/>
        </w:rPr>
        <w:t>. Dropout</w:t>
      </w:r>
      <w:r w:rsidR="007D7FD3" w:rsidRPr="007D7FD3">
        <w:rPr>
          <w:rFonts w:ascii="Calibri" w:eastAsia="Calibri" w:hAnsi="Calibri" w:cs="Times New Roman"/>
          <w:sz w:val="20"/>
          <w:lang w:val="en-US"/>
        </w:rPr>
        <w:t xml:space="preserve"> rates are noticeably higher for vulnerable children such as orphans, refugees, children with disabilities and for children from ethnic backgrounds. Moreover, there are pronounced geographic and rural/urban inequities in education, generally to the disadvantage of rural areas and of provinces in the Centre and the North, and physical access to schools and the quality of the learning environment still represent major challenges. The lowest primary completion rates are registered in food insecure, disaster–prone areas. Chronic malnutrition in children is significant in its negative impact on education outcomes.</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49</w:t>
      </w:r>
      <w:r w:rsidR="007D7FD3" w:rsidRPr="007D7FD3">
        <w:rPr>
          <w:rFonts w:ascii="Calibri" w:eastAsia="Calibri" w:hAnsi="Calibri" w:cs="Times New Roman"/>
          <w:sz w:val="20"/>
          <w:lang w:val="en-US"/>
        </w:rPr>
        <w:t>. The gender gap, that increases with age and is more pronounce at lower secondary age, indicates that girls experience more powerful obstacles to continuing their education than boys.</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50.</w:t>
      </w:r>
      <w:r w:rsidR="007D7FD3" w:rsidRPr="007D7FD3">
        <w:rPr>
          <w:rFonts w:ascii="Calibri" w:eastAsia="Calibri" w:hAnsi="Calibri" w:cs="Times New Roman"/>
          <w:sz w:val="20"/>
          <w:lang w:val="en-US"/>
        </w:rPr>
        <w:t xml:space="preserve"> The United Nations seeks to ensure that all children, youth and adults have access to inclusive educational opportunities with special focus on the most vulnerable including adolescent girls, children with disabilities, children at risk or affected by HIV-AIDS, children living in food insecure areas, refugees, women, those affected by disaster or conflict, orphans and children living in child or women headed households. Through the UNDAF, the United Nations in Mozambique will contribute the following development outcome:</w:t>
      </w:r>
    </w:p>
    <w:p w:rsidR="007D7FD3" w:rsidRPr="007D7FD3" w:rsidRDefault="007D7FD3" w:rsidP="007D7FD3">
      <w:pPr>
        <w:spacing w:after="120" w:line="264" w:lineRule="auto"/>
        <w:jc w:val="both"/>
        <w:rPr>
          <w:rFonts w:ascii="Calibri" w:eastAsia="Calibri" w:hAnsi="Calibri" w:cs="Times New Roman"/>
          <w:b/>
          <w:lang w:val="en-US"/>
        </w:rPr>
      </w:pPr>
      <w:r w:rsidRPr="007D7FD3">
        <w:rPr>
          <w:rFonts w:ascii="Calibri" w:eastAsia="Calibri" w:hAnsi="Calibri" w:cs="Times New Roman"/>
          <w:noProof/>
          <w:lang w:val="en-US"/>
        </w:rPr>
        <mc:AlternateContent>
          <mc:Choice Requires="wps">
            <w:drawing>
              <wp:anchor distT="0" distB="0" distL="114300" distR="114300" simplePos="0" relativeHeight="251669504" behindDoc="0" locked="0" layoutInCell="1" allowOverlap="1" wp14:anchorId="778D6C2F" wp14:editId="077C3CB7">
                <wp:simplePos x="0" y="0"/>
                <wp:positionH relativeFrom="column">
                  <wp:posOffset>8255</wp:posOffset>
                </wp:positionH>
                <wp:positionV relativeFrom="paragraph">
                  <wp:posOffset>124460</wp:posOffset>
                </wp:positionV>
                <wp:extent cx="6137910" cy="294005"/>
                <wp:effectExtent l="0" t="0" r="15240" b="10795"/>
                <wp:wrapNone/>
                <wp:docPr id="19" name="Rounded Rectangle 19"/>
                <wp:cNvGraphicFramePr/>
                <a:graphic xmlns:a="http://schemas.openxmlformats.org/drawingml/2006/main">
                  <a:graphicData uri="http://schemas.microsoft.com/office/word/2010/wordprocessingShape">
                    <wps:wsp>
                      <wps:cNvSpPr/>
                      <wps:spPr>
                        <a:xfrm>
                          <a:off x="0" y="0"/>
                          <a:ext cx="6137910" cy="29400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C57F7B" w:rsidRDefault="00036E0B" w:rsidP="007D7FD3">
                            <w:pPr>
                              <w:rPr>
                                <w:b/>
                              </w:rPr>
                            </w:pPr>
                            <w:r w:rsidRPr="00C57F7B">
                              <w:rPr>
                                <w:b/>
                              </w:rPr>
                              <w:t>OUTCOME 3: Children, youth and adults benefit from an inclusive and equitable quality education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D6C2F" id="Rounded Rectangle 19" o:spid="_x0000_s1031" style="position:absolute;left:0;text-align:left;margin-left:.65pt;margin-top:9.8pt;width:483.3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" fillcolor="#dce6f2" strokecolor="#385d8a" strokeweight="2pt">
                <v:textbox>
                  <w:txbxContent>
                    <w:p w:rsidR="00036E0B" w:rsidRPr="00C57F7B" w:rsidRDefault="00036E0B" w:rsidP="007D7FD3">
                      <w:pPr>
                        <w:rPr>
                          <w:b/>
                        </w:rPr>
                      </w:pPr>
                      <w:r w:rsidRPr="00C57F7B">
                        <w:rPr>
                          <w:b/>
                        </w:rPr>
                        <w:t>OUTCOME 3: Children, youth and adults benefit from an inclusive and equitable quality education system</w:t>
                      </w:r>
                    </w:p>
                  </w:txbxContent>
                </v:textbox>
              </v:roundrect>
            </w:pict>
          </mc:Fallback>
        </mc:AlternateContent>
      </w: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7D7FD3" w:rsidP="0095085A">
      <w:pPr>
        <w:spacing w:before="240" w:after="120" w:line="264" w:lineRule="auto"/>
        <w:jc w:val="both"/>
        <w:rPr>
          <w:rFonts w:ascii="Calibri" w:eastAsia="Calibri" w:hAnsi="Calibri" w:cs="Times New Roman"/>
          <w:sz w:val="20"/>
          <w:lang w:val="en-US"/>
        </w:rPr>
      </w:pPr>
      <w:r w:rsidRPr="007D7FD3">
        <w:rPr>
          <w:rFonts w:ascii="Calibri" w:eastAsia="Calibri" w:hAnsi="Calibri" w:cs="Times New Roman"/>
          <w:sz w:val="20"/>
          <w:lang w:val="en-US"/>
        </w:rPr>
        <w:t>5</w:t>
      </w:r>
      <w:r w:rsidR="0095085A">
        <w:rPr>
          <w:rFonts w:ascii="Calibri" w:eastAsia="Calibri" w:hAnsi="Calibri" w:cs="Times New Roman"/>
          <w:sz w:val="20"/>
          <w:lang w:val="en-US"/>
        </w:rPr>
        <w:t>1</w:t>
      </w:r>
      <w:r w:rsidRPr="007D7FD3">
        <w:rPr>
          <w:rFonts w:ascii="Calibri" w:eastAsia="Calibri" w:hAnsi="Calibri" w:cs="Times New Roman"/>
          <w:sz w:val="20"/>
          <w:lang w:val="en-US"/>
        </w:rPr>
        <w:t>. The United Nations Agencies aim to increase enrolment, and reduce absenteeism and drop out in primary education.  They will support teacher training classrooms to facilitate learning and reduce disparities and improve the capacity of education authorities plan and manage educational activities based on data and evidence. More specifically, the United Nations will seek to ensure that the following development outputs are attained:</w:t>
      </w:r>
    </w:p>
    <w:p w:rsidR="007D7FD3" w:rsidRPr="007D7FD3" w:rsidRDefault="007D7FD3" w:rsidP="0095085A">
      <w:pPr>
        <w:spacing w:before="360"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3.1: Children, youth and adults have access to a full cycle of school readiness, primary and lower secondary education</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3.2: Children, youth and adults acquire basic literacy, numeracy and life skills</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3.3: Planners and managers are able to practice evidence-based policy and strategy development, planning, monitoring and evaluation</w:t>
      </w:r>
    </w:p>
    <w:p w:rsidR="007D7FD3" w:rsidRPr="007D7FD3" w:rsidRDefault="0095085A" w:rsidP="00400F0A">
      <w:pPr>
        <w:pStyle w:val="Heading2"/>
        <w:rPr>
          <w:rFonts w:eastAsia="Times New Roman"/>
          <w:lang w:val="en-US"/>
        </w:rPr>
      </w:pPr>
      <w:bookmarkStart w:id="11" w:name="_Toc438543800"/>
      <w:r w:rsidRPr="007D7FD3">
        <w:rPr>
          <w:rFonts w:eastAsia="Times New Roman"/>
          <w:lang w:val="en-US"/>
        </w:rPr>
        <w:t>2.4 Empowering</w:t>
      </w:r>
      <w:r>
        <w:rPr>
          <w:rFonts w:eastAsia="Times New Roman"/>
          <w:lang w:val="en-US"/>
        </w:rPr>
        <w:t xml:space="preserve"> Women &amp; Girls</w:t>
      </w:r>
      <w:bookmarkEnd w:id="11"/>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52. </w:t>
      </w:r>
      <w:r w:rsidR="007D7FD3" w:rsidRPr="007D7FD3">
        <w:rPr>
          <w:rFonts w:ascii="Calibri" w:eastAsia="Calibri" w:hAnsi="Calibri" w:cs="Times New Roman"/>
          <w:sz w:val="20"/>
          <w:lang w:val="en-US"/>
        </w:rPr>
        <w:t xml:space="preserve">Women account for 70% of the poor worldwide so reducing income poverty among women is a key factor in the fight against hunger and malnutrition. Reducing gender inequality and empowering women and girls will make a crucial contribution to the achievement of development goals. The achievement of full human potential, and of sustainable development, is not possible if one half of the population continues to be denied its full human rights and opportunities. </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53. </w:t>
      </w:r>
      <w:r w:rsidR="007D7FD3" w:rsidRPr="007D7FD3">
        <w:rPr>
          <w:rFonts w:ascii="Calibri" w:eastAsia="Calibri" w:hAnsi="Calibri" w:cs="Times New Roman"/>
          <w:sz w:val="20"/>
          <w:lang w:val="en-US"/>
        </w:rPr>
        <w:t>Women and girls must enjoy equal access to quality education, economic resources and political participation as well as equal opportunities with men and boys for employment, leadership and decision-making at all levels. Discrimination and violence against women and girls needs to be eliminated, including through the engagement of men and boys. On these grounds, a systematic mainstreaming of a gender perspective in the design and implementation of the UNDAF is crucial.</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54. </w:t>
      </w:r>
      <w:r w:rsidR="007D7FD3" w:rsidRPr="007D7FD3">
        <w:rPr>
          <w:rFonts w:ascii="Calibri" w:eastAsia="Calibri" w:hAnsi="Calibri" w:cs="Times New Roman"/>
          <w:sz w:val="20"/>
          <w:lang w:val="en-US"/>
        </w:rPr>
        <w:t>Progress on gender equality, women and girls’ rights and empowerment in Mozambique has been slow and inconsistent. The country occupies 146</w:t>
      </w:r>
      <w:r w:rsidR="007D7FD3" w:rsidRPr="007D7FD3">
        <w:rPr>
          <w:rFonts w:ascii="Calibri" w:eastAsia="Calibri" w:hAnsi="Calibri" w:cs="Times New Roman"/>
          <w:sz w:val="20"/>
          <w:vertAlign w:val="superscript"/>
          <w:lang w:val="en-US"/>
        </w:rPr>
        <w:t>th</w:t>
      </w:r>
      <w:r w:rsidR="007D7FD3" w:rsidRPr="007D7FD3">
        <w:rPr>
          <w:rFonts w:ascii="Calibri" w:eastAsia="Calibri" w:hAnsi="Calibri" w:cs="Times New Roman"/>
          <w:sz w:val="20"/>
          <w:lang w:val="en-US"/>
        </w:rPr>
        <w:t xml:space="preserve"> place among 152 UN Member States in the Gender Inequality Index and challenges to gender equality and the fulfilment of the rights of women and girls persist. Early marriage is widespread affecting 48% of women aged 20-24 who are married before they are 18. The overwhelming majority of adolescent mothers were married in their teens. Furthermore, </w:t>
      </w:r>
      <w:r w:rsidR="005C7E04">
        <w:rPr>
          <w:rFonts w:ascii="Calibri" w:eastAsia="Calibri" w:hAnsi="Calibri" w:cs="Times New Roman"/>
          <w:sz w:val="20"/>
          <w:lang w:val="en-US"/>
        </w:rPr>
        <w:t>premature</w:t>
      </w:r>
      <w:r w:rsidR="005C7E04" w:rsidRPr="007F250F">
        <w:rPr>
          <w:rFonts w:ascii="Calibri" w:eastAsia="Calibri" w:hAnsi="Calibri" w:cs="Times New Roman"/>
          <w:sz w:val="20"/>
          <w:lang w:val="en-US"/>
        </w:rPr>
        <w:t xml:space="preserve"> </w:t>
      </w:r>
      <w:r w:rsidR="007D7FD3" w:rsidRPr="007F250F">
        <w:rPr>
          <w:rFonts w:ascii="Calibri" w:eastAsia="Calibri" w:hAnsi="Calibri" w:cs="Times New Roman"/>
          <w:sz w:val="20"/>
          <w:lang w:val="en-US"/>
        </w:rPr>
        <w:t xml:space="preserve">marriage </w:t>
      </w:r>
      <w:r w:rsidR="005B72D1" w:rsidRPr="007F250F">
        <w:rPr>
          <w:rFonts w:ascii="Calibri" w:eastAsia="Calibri" w:hAnsi="Calibri" w:cs="Times New Roman"/>
          <w:sz w:val="20"/>
          <w:lang w:val="en-US"/>
        </w:rPr>
        <w:t xml:space="preserve">and early pregnancy are </w:t>
      </w:r>
      <w:r w:rsidR="007D7FD3" w:rsidRPr="007F250F">
        <w:rPr>
          <w:rFonts w:ascii="Calibri" w:eastAsia="Calibri" w:hAnsi="Calibri" w:cs="Times New Roman"/>
          <w:sz w:val="20"/>
          <w:lang w:val="en-US"/>
        </w:rPr>
        <w:t>associated with a significantly lower likelihood of finishing primary school and starting secondary school</w:t>
      </w:r>
      <w:r w:rsidR="005B72D1" w:rsidRPr="007F250F">
        <w:rPr>
          <w:rFonts w:ascii="Calibri" w:eastAsia="Calibri" w:hAnsi="Calibri" w:cs="Times New Roman"/>
          <w:sz w:val="20"/>
          <w:lang w:val="en-US"/>
        </w:rPr>
        <w:t>, higher maternal mortality and chronic under-nutrition</w:t>
      </w:r>
      <w:r w:rsidR="007D7FD3" w:rsidRPr="007F250F">
        <w:rPr>
          <w:rFonts w:ascii="Calibri" w:eastAsia="Calibri" w:hAnsi="Calibri" w:cs="Times New Roman"/>
          <w:sz w:val="20"/>
          <w:lang w:val="en-US"/>
        </w:rPr>
        <w:t>.</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55. </w:t>
      </w:r>
      <w:r w:rsidR="007D7FD3" w:rsidRPr="007D7FD3">
        <w:rPr>
          <w:rFonts w:ascii="Calibri" w:eastAsia="Calibri" w:hAnsi="Calibri" w:cs="Times New Roman"/>
          <w:sz w:val="20"/>
          <w:lang w:val="en-US"/>
        </w:rPr>
        <w:t xml:space="preserve">Some 58% of women live below the poverty line in Mozambique (54% for men) and women are generally poorly integrated in the </w:t>
      </w:r>
      <w:r w:rsidR="007B1441" w:rsidRPr="007D7FD3">
        <w:rPr>
          <w:rFonts w:ascii="Calibri" w:eastAsia="Calibri" w:hAnsi="Calibri" w:cs="Times New Roman"/>
          <w:sz w:val="20"/>
          <w:lang w:val="en-US"/>
        </w:rPr>
        <w:t>labor</w:t>
      </w:r>
      <w:r w:rsidR="007D7FD3" w:rsidRPr="007D7FD3">
        <w:rPr>
          <w:rFonts w:ascii="Calibri" w:eastAsia="Calibri" w:hAnsi="Calibri" w:cs="Times New Roman"/>
          <w:sz w:val="20"/>
          <w:lang w:val="en-US"/>
        </w:rPr>
        <w:t xml:space="preserve"> market and the formal economy. Moreover, the majority of the employed women are involved in unskilled activities. The lack of access of girls and women to economic opportunities and resources has been acknowledged as factors that expose them to sexual abuse, early marriage, unwanted pregnancies as well as sexually transmitted infections and diseases.</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56. </w:t>
      </w:r>
      <w:r w:rsidR="007D7FD3" w:rsidRPr="007D7FD3">
        <w:rPr>
          <w:rFonts w:ascii="Calibri" w:eastAsia="Calibri" w:hAnsi="Calibri" w:cs="Times New Roman"/>
          <w:sz w:val="20"/>
          <w:lang w:val="en-US"/>
        </w:rPr>
        <w:t>The illiteracy rate among women stands at 64.1% (against 34% for men) with a more pronounced difference in rural areas. From the age of 15 onwards there are considerable disparities in education as fewer girls progress to secondary and tertiary levels driving women into lower-income generating economic activities. Mozambique has one of the highest rates of maternal mortality worldwide and HIV prevalence among women stands at 13.1% compared to 9.2% for men in the 15-49 age group. Young women are three times more likely to be infected by the virus than young boys.</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57. </w:t>
      </w:r>
      <w:r w:rsidR="007D7FD3" w:rsidRPr="007D7FD3">
        <w:rPr>
          <w:rFonts w:ascii="Calibri" w:eastAsia="Calibri" w:hAnsi="Calibri" w:cs="Times New Roman"/>
          <w:sz w:val="20"/>
          <w:lang w:val="en-US"/>
        </w:rPr>
        <w:t xml:space="preserve">The patriarchal nature of the gender relations in Mozambique contributes to the widespread acceptance of violence against women and girls. According to the Beijing+20 National Progress Report, the attainment of the gender equality goal in </w:t>
      </w:r>
      <w:r w:rsidR="004F1452" w:rsidRPr="007D7FD3">
        <w:rPr>
          <w:rFonts w:ascii="Calibri" w:eastAsia="Calibri" w:hAnsi="Calibri" w:cs="Times New Roman"/>
          <w:sz w:val="20"/>
          <w:lang w:val="en-US"/>
        </w:rPr>
        <w:t>Mozambique is</w:t>
      </w:r>
      <w:r w:rsidR="007D7FD3" w:rsidRPr="007D7FD3">
        <w:rPr>
          <w:rFonts w:ascii="Calibri" w:eastAsia="Calibri" w:hAnsi="Calibri" w:cs="Times New Roman"/>
          <w:sz w:val="20"/>
          <w:lang w:val="en-US"/>
        </w:rPr>
        <w:t xml:space="preserve"> </w:t>
      </w:r>
      <w:r w:rsidR="009202E1" w:rsidRPr="007D7FD3">
        <w:rPr>
          <w:rFonts w:ascii="Calibri" w:eastAsia="Calibri" w:hAnsi="Calibri" w:cs="Times New Roman"/>
          <w:sz w:val="20"/>
          <w:lang w:val="en-US"/>
        </w:rPr>
        <w:t>hindered by</w:t>
      </w:r>
      <w:r w:rsidR="007D7FD3" w:rsidRPr="007D7FD3">
        <w:rPr>
          <w:rFonts w:ascii="Calibri" w:eastAsia="Calibri" w:hAnsi="Calibri" w:cs="Times New Roman"/>
          <w:sz w:val="20"/>
          <w:lang w:val="en-US"/>
        </w:rPr>
        <w:t xml:space="preserve"> </w:t>
      </w:r>
      <w:r w:rsidR="009202E1" w:rsidRPr="007D7FD3">
        <w:rPr>
          <w:rFonts w:ascii="Calibri" w:eastAsia="Calibri" w:hAnsi="Calibri" w:cs="Times New Roman"/>
          <w:sz w:val="20"/>
          <w:lang w:val="en-US"/>
        </w:rPr>
        <w:t>the prevalence</w:t>
      </w:r>
      <w:r w:rsidR="007D7FD3" w:rsidRPr="007D7FD3">
        <w:rPr>
          <w:rFonts w:ascii="Calibri" w:eastAsia="Calibri" w:hAnsi="Calibri" w:cs="Times New Roman"/>
          <w:sz w:val="20"/>
          <w:lang w:val="en-US"/>
        </w:rPr>
        <w:t xml:space="preserve"> </w:t>
      </w:r>
      <w:r w:rsidR="009202E1" w:rsidRPr="007D7FD3">
        <w:rPr>
          <w:rFonts w:ascii="Calibri" w:eastAsia="Calibri" w:hAnsi="Calibri" w:cs="Times New Roman"/>
          <w:sz w:val="20"/>
          <w:lang w:val="en-US"/>
        </w:rPr>
        <w:t>of negative</w:t>
      </w:r>
      <w:r w:rsidR="007D7FD3" w:rsidRPr="007D7FD3">
        <w:rPr>
          <w:rFonts w:ascii="Calibri" w:eastAsia="Calibri" w:hAnsi="Calibri" w:cs="Times New Roman"/>
          <w:sz w:val="20"/>
          <w:lang w:val="en-US"/>
        </w:rPr>
        <w:t xml:space="preserve"> social and cultural norms and harmful practices</w:t>
      </w:r>
      <w:r w:rsidR="005C7E04">
        <w:rPr>
          <w:rFonts w:ascii="Calibri" w:eastAsia="Calibri" w:hAnsi="Calibri" w:cs="Times New Roman"/>
          <w:sz w:val="20"/>
          <w:lang w:val="en-US"/>
        </w:rPr>
        <w:t>. On the other hand</w:t>
      </w:r>
      <w:r w:rsidR="007D7FD3" w:rsidRPr="007D7FD3">
        <w:rPr>
          <w:rFonts w:ascii="Calibri" w:eastAsia="Calibri" w:hAnsi="Calibri" w:cs="Times New Roman"/>
          <w:sz w:val="20"/>
          <w:lang w:val="en-US"/>
        </w:rPr>
        <w:t xml:space="preserve">, weak </w:t>
      </w:r>
      <w:r w:rsidR="005C7E04">
        <w:rPr>
          <w:rFonts w:ascii="Calibri" w:eastAsia="Calibri" w:hAnsi="Calibri" w:cs="Times New Roman"/>
          <w:sz w:val="20"/>
          <w:lang w:val="en-US"/>
        </w:rPr>
        <w:t xml:space="preserve">institutional </w:t>
      </w:r>
      <w:r w:rsidR="007D7FD3" w:rsidRPr="007D7FD3">
        <w:rPr>
          <w:rFonts w:ascii="Calibri" w:eastAsia="Calibri" w:hAnsi="Calibri" w:cs="Times New Roman"/>
          <w:sz w:val="20"/>
          <w:lang w:val="en-US"/>
        </w:rPr>
        <w:t xml:space="preserve">capacity and </w:t>
      </w:r>
      <w:r w:rsidR="005C7E04">
        <w:rPr>
          <w:rFonts w:ascii="Calibri" w:eastAsia="Calibri" w:hAnsi="Calibri" w:cs="Times New Roman"/>
          <w:sz w:val="20"/>
          <w:lang w:val="en-US"/>
        </w:rPr>
        <w:t xml:space="preserve">the </w:t>
      </w:r>
      <w:r w:rsidR="007D7FD3" w:rsidRPr="007D7FD3">
        <w:rPr>
          <w:rFonts w:ascii="Calibri" w:eastAsia="Calibri" w:hAnsi="Calibri" w:cs="Times New Roman"/>
          <w:sz w:val="20"/>
          <w:lang w:val="en-US"/>
        </w:rPr>
        <w:t xml:space="preserve">underfunding </w:t>
      </w:r>
      <w:r w:rsidR="009202E1" w:rsidRPr="007D7FD3">
        <w:rPr>
          <w:rFonts w:ascii="Calibri" w:eastAsia="Calibri" w:hAnsi="Calibri" w:cs="Times New Roman"/>
          <w:sz w:val="20"/>
          <w:lang w:val="en-US"/>
        </w:rPr>
        <w:t>of various</w:t>
      </w:r>
      <w:r w:rsidR="005C7E04">
        <w:rPr>
          <w:rFonts w:ascii="Calibri" w:eastAsia="Calibri" w:hAnsi="Calibri" w:cs="Times New Roman"/>
          <w:sz w:val="20"/>
          <w:lang w:val="en-US"/>
        </w:rPr>
        <w:t xml:space="preserve"> institutional mechanisms for gender </w:t>
      </w:r>
      <w:r w:rsidR="007D7FD3" w:rsidRPr="007D7FD3">
        <w:rPr>
          <w:rFonts w:ascii="Calibri" w:eastAsia="Calibri" w:hAnsi="Calibri" w:cs="Times New Roman"/>
          <w:sz w:val="20"/>
          <w:lang w:val="en-US"/>
        </w:rPr>
        <w:t xml:space="preserve">  contribute to </w:t>
      </w:r>
      <w:r w:rsidR="00DC7E86">
        <w:rPr>
          <w:rFonts w:ascii="Calibri" w:eastAsia="Calibri" w:hAnsi="Calibri" w:cs="Times New Roman"/>
          <w:sz w:val="20"/>
          <w:lang w:val="en-US"/>
        </w:rPr>
        <w:t>an inability to</w:t>
      </w:r>
      <w:r w:rsidR="007D7FD3" w:rsidRPr="007D7FD3">
        <w:rPr>
          <w:rFonts w:ascii="Calibri" w:eastAsia="Calibri" w:hAnsi="Calibri" w:cs="Times New Roman"/>
          <w:sz w:val="20"/>
          <w:lang w:val="en-US"/>
        </w:rPr>
        <w:t xml:space="preserve"> effectively </w:t>
      </w:r>
      <w:r w:rsidR="009202E1" w:rsidRPr="007D7FD3">
        <w:rPr>
          <w:rFonts w:ascii="Calibri" w:eastAsia="Calibri" w:hAnsi="Calibri" w:cs="Times New Roman"/>
          <w:sz w:val="20"/>
          <w:lang w:val="en-US"/>
        </w:rPr>
        <w:t>perform advisory</w:t>
      </w:r>
      <w:r w:rsidR="007D7FD3" w:rsidRPr="007D7FD3">
        <w:rPr>
          <w:rFonts w:ascii="Calibri" w:eastAsia="Calibri" w:hAnsi="Calibri" w:cs="Times New Roman"/>
          <w:sz w:val="20"/>
          <w:lang w:val="en-US"/>
        </w:rPr>
        <w:t xml:space="preserve"> and coordination </w:t>
      </w:r>
      <w:r w:rsidR="00DC7E86">
        <w:rPr>
          <w:rFonts w:ascii="Calibri" w:eastAsia="Calibri" w:hAnsi="Calibri" w:cs="Times New Roman"/>
          <w:sz w:val="20"/>
          <w:lang w:val="en-US"/>
        </w:rPr>
        <w:t>functions</w:t>
      </w:r>
      <w:r w:rsidR="007D7FD3" w:rsidRPr="007D7FD3">
        <w:rPr>
          <w:rFonts w:ascii="Calibri" w:eastAsia="Calibri" w:hAnsi="Calibri" w:cs="Times New Roman"/>
          <w:sz w:val="20"/>
          <w:lang w:val="en-US"/>
        </w:rPr>
        <w:t>.</w:t>
      </w:r>
      <w:r w:rsidR="00C3164F">
        <w:rPr>
          <w:rFonts w:ascii="Calibri" w:eastAsia="Calibri" w:hAnsi="Calibri" w:cs="Times New Roman"/>
          <w:sz w:val="20"/>
          <w:lang w:val="en-US"/>
        </w:rPr>
        <w:t xml:space="preserve">  </w:t>
      </w:r>
    </w:p>
    <w:p w:rsidR="007D7FD3" w:rsidRPr="007D7FD3" w:rsidRDefault="0095085A" w:rsidP="007D7FD3">
      <w:pPr>
        <w:spacing w:after="120" w:line="264" w:lineRule="auto"/>
        <w:rPr>
          <w:rFonts w:ascii="Calibri" w:eastAsia="Calibri" w:hAnsi="Calibri" w:cs="Times New Roman"/>
          <w:sz w:val="20"/>
          <w:lang w:val="en-US"/>
        </w:rPr>
      </w:pPr>
      <w:r>
        <w:rPr>
          <w:rFonts w:ascii="Calibri" w:eastAsia="Calibri" w:hAnsi="Calibri" w:cs="Times New Roman"/>
          <w:sz w:val="20"/>
          <w:lang w:val="en-US"/>
        </w:rPr>
        <w:t xml:space="preserve">58. </w:t>
      </w:r>
      <w:r w:rsidR="007D7FD3" w:rsidRPr="007D7FD3">
        <w:rPr>
          <w:rFonts w:ascii="Calibri" w:eastAsia="Calibri" w:hAnsi="Calibri" w:cs="Times New Roman"/>
          <w:sz w:val="20"/>
          <w:lang w:val="en-US"/>
        </w:rPr>
        <w:t xml:space="preserve">The UN will contribute to improve coordination, monitoring and oversight functions and gender responsive planning, budgeting and monitoring to ensure adequate financing for the attainment of gender equitable development in key areas related to the Gender Inequality Index and notably those closely linked to SDG targets. Through the UNDAF, the United Nations in Mozambique will contribute the following development outcome: </w:t>
      </w:r>
    </w:p>
    <w:p w:rsidR="007D7FD3" w:rsidRPr="007D7FD3" w:rsidRDefault="007D7FD3" w:rsidP="007D7FD3">
      <w:pPr>
        <w:spacing w:after="120" w:line="264" w:lineRule="auto"/>
        <w:rPr>
          <w:rFonts w:ascii="Calibri" w:eastAsia="Calibri" w:hAnsi="Calibri" w:cs="Times New Roman"/>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6432" behindDoc="0" locked="0" layoutInCell="1" allowOverlap="1" wp14:anchorId="4431F2DA" wp14:editId="4B3E5BC7">
                <wp:simplePos x="0" y="0"/>
                <wp:positionH relativeFrom="column">
                  <wp:posOffset>-27305</wp:posOffset>
                </wp:positionH>
                <wp:positionV relativeFrom="paragraph">
                  <wp:posOffset>139700</wp:posOffset>
                </wp:positionV>
                <wp:extent cx="6086247" cy="524510"/>
                <wp:effectExtent l="0" t="0" r="10160" b="27940"/>
                <wp:wrapNone/>
                <wp:docPr id="16" name="Rounded Rectangle 16"/>
                <wp:cNvGraphicFramePr/>
                <a:graphic xmlns:a="http://schemas.openxmlformats.org/drawingml/2006/main">
                  <a:graphicData uri="http://schemas.microsoft.com/office/word/2010/wordprocessingShape">
                    <wps:wsp>
                      <wps:cNvSpPr/>
                      <wps:spPr>
                        <a:xfrm>
                          <a:off x="0" y="0"/>
                          <a:ext cx="6086247" cy="52451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052ED7" w:rsidRDefault="00036E0B" w:rsidP="007D7FD3">
                            <w:pPr>
                              <w:ind w:left="1276" w:hanging="1276"/>
                              <w:rPr>
                                <w:b/>
                              </w:rPr>
                            </w:pPr>
                            <w:r w:rsidRPr="00052ED7">
                              <w:rPr>
                                <w:b/>
                              </w:rPr>
                              <w:t xml:space="preserve">OUTCOME 4: </w:t>
                            </w:r>
                            <w:r>
                              <w:rPr>
                                <w:b/>
                              </w:rPr>
                              <w:t xml:space="preserve"> </w:t>
                            </w:r>
                            <w:r w:rsidRPr="00052ED7">
                              <w:rPr>
                                <w:b/>
                              </w:rPr>
                              <w:t xml:space="preserve">Disadvantaged women and girls benefit from comprehensive policies, norms and </w:t>
                            </w:r>
                            <w:r>
                              <w:rPr>
                                <w:b/>
                              </w:rPr>
                              <w:t xml:space="preserve">    </w:t>
                            </w:r>
                            <w:r w:rsidRPr="00052ED7">
                              <w:rPr>
                                <w:b/>
                              </w:rPr>
                              <w:t>practices that guarantee their human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1F2DA" id="Rounded Rectangle 16" o:spid="_x0000_s1032" style="position:absolute;margin-left:-2.15pt;margin-top:11pt;width:479.25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" fillcolor="#dce6f2" strokecolor="#385d8a" strokeweight="2pt">
                <v:textbox>
                  <w:txbxContent>
                    <w:p w:rsidR="00036E0B" w:rsidRPr="00052ED7" w:rsidRDefault="00036E0B" w:rsidP="007D7FD3">
                      <w:pPr>
                        <w:ind w:left="1276" w:hanging="1276"/>
                        <w:rPr>
                          <w:b/>
                        </w:rPr>
                      </w:pPr>
                      <w:r w:rsidRPr="00052ED7">
                        <w:rPr>
                          <w:b/>
                        </w:rPr>
                        <w:t xml:space="preserve">OUTCOME 4: </w:t>
                      </w:r>
                      <w:r>
                        <w:rPr>
                          <w:b/>
                        </w:rPr>
                        <w:t xml:space="preserve"> </w:t>
                      </w:r>
                      <w:r w:rsidRPr="00052ED7">
                        <w:rPr>
                          <w:b/>
                        </w:rPr>
                        <w:t xml:space="preserve">Disadvantaged women and girls benefit from comprehensive policies, norms and </w:t>
                      </w:r>
                      <w:r>
                        <w:rPr>
                          <w:b/>
                        </w:rPr>
                        <w:t xml:space="preserve">    </w:t>
                      </w:r>
                      <w:r w:rsidRPr="00052ED7">
                        <w:rPr>
                          <w:b/>
                        </w:rPr>
                        <w:t>practices that guarantee their human rights</w:t>
                      </w:r>
                    </w:p>
                  </w:txbxContent>
                </v:textbox>
              </v:roundrect>
            </w:pict>
          </mc:Fallback>
        </mc:AlternateContent>
      </w: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7D7FD3" w:rsidP="007D7FD3">
      <w:pPr>
        <w:spacing w:after="120" w:line="264" w:lineRule="auto"/>
        <w:rPr>
          <w:rFonts w:ascii="Calibri" w:eastAsia="Calibri" w:hAnsi="Calibri" w:cs="Times New Roman"/>
          <w:sz w:val="20"/>
          <w:lang w:val="en-US"/>
        </w:rPr>
      </w:pPr>
    </w:p>
    <w:p w:rsidR="0095085A" w:rsidRDefault="0095085A" w:rsidP="007D7FD3">
      <w:pPr>
        <w:spacing w:after="120" w:line="264" w:lineRule="auto"/>
        <w:rPr>
          <w:rFonts w:ascii="Calibri" w:eastAsia="Calibri" w:hAnsi="Calibri" w:cs="Times New Roman"/>
          <w:sz w:val="20"/>
          <w:lang w:val="en-US"/>
        </w:rPr>
      </w:pPr>
    </w:p>
    <w:p w:rsidR="007D7FD3" w:rsidRPr="007D7FD3" w:rsidRDefault="0095085A" w:rsidP="007D7FD3">
      <w:pPr>
        <w:spacing w:after="120" w:line="264" w:lineRule="auto"/>
        <w:rPr>
          <w:rFonts w:ascii="Calibri" w:eastAsia="Calibri" w:hAnsi="Calibri" w:cs="Times New Roman"/>
          <w:sz w:val="20"/>
          <w:lang w:val="en-US"/>
        </w:rPr>
      </w:pPr>
      <w:r>
        <w:rPr>
          <w:rFonts w:ascii="Calibri" w:eastAsia="Calibri" w:hAnsi="Calibri" w:cs="Times New Roman"/>
          <w:sz w:val="20"/>
          <w:lang w:val="en-US"/>
        </w:rPr>
        <w:t xml:space="preserve">59. </w:t>
      </w:r>
      <w:r w:rsidR="007D7FD3" w:rsidRPr="007D7FD3">
        <w:rPr>
          <w:rFonts w:ascii="Calibri" w:eastAsia="Calibri" w:hAnsi="Calibri" w:cs="Times New Roman"/>
          <w:sz w:val="20"/>
          <w:lang w:val="en-US"/>
        </w:rPr>
        <w:t>More specifically, the agencies of the United Nations will seek to ensure that the following development outputs are attained:</w:t>
      </w:r>
    </w:p>
    <w:p w:rsidR="007D7FD3" w:rsidRPr="007D7FD3" w:rsidRDefault="007D7FD3" w:rsidP="0095085A">
      <w:pPr>
        <w:spacing w:before="360"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4.1: Capacity of Ministries of Gender, Children and Social Action, Economy and Finance and Parliament strengthened to coordinate, monitor and oversee the implementation of commitments on gender equality</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4.2: Key actors at local level able to contribute to the transformation of discriminatory socio-cultural norms and harmful practices against women and girls</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4.3: Multi-sectoral integrated assistance to women and girls affected by gender based violence enhanced</w:t>
      </w:r>
    </w:p>
    <w:p w:rsidR="007D7FD3" w:rsidRPr="007D7FD3" w:rsidRDefault="007D7FD3" w:rsidP="00293383">
      <w:pPr>
        <w:spacing w:after="120" w:line="264" w:lineRule="auto"/>
        <w:ind w:left="284"/>
        <w:rPr>
          <w:rFonts w:ascii="Cambria" w:eastAsia="Times New Roman" w:hAnsi="Cambria" w:cs="Times New Roman"/>
          <w:b/>
          <w:bCs/>
          <w:color w:val="365F91"/>
          <w:sz w:val="20"/>
          <w:szCs w:val="20"/>
          <w:lang w:val="en-US"/>
        </w:rPr>
      </w:pPr>
      <w:r w:rsidRPr="007D7FD3">
        <w:rPr>
          <w:rFonts w:ascii="Calibri" w:eastAsia="Calibri" w:hAnsi="Calibri" w:cs="Times New Roman"/>
          <w:b/>
          <w:sz w:val="20"/>
          <w:lang w:val="en-US"/>
        </w:rPr>
        <w:t>OUTPUT 4.4: Gender disaggregated data is systematically collected, analyzed and disseminated for policy formulation, planning, monitoring and evaluation</w:t>
      </w:r>
    </w:p>
    <w:p w:rsidR="007D7FD3" w:rsidRPr="007D7FD3" w:rsidRDefault="00080D73" w:rsidP="00400F0A">
      <w:pPr>
        <w:pStyle w:val="Heading2"/>
        <w:rPr>
          <w:rFonts w:eastAsia="Times New Roman"/>
          <w:lang w:val="en-US"/>
        </w:rPr>
      </w:pPr>
      <w:bookmarkStart w:id="12" w:name="_Toc438543801"/>
      <w:r w:rsidRPr="007D7FD3">
        <w:rPr>
          <w:rFonts w:eastAsia="Times New Roman"/>
          <w:lang w:val="en-US"/>
        </w:rPr>
        <w:t>2.5 Social</w:t>
      </w:r>
      <w:r w:rsidR="007D7FD3" w:rsidRPr="007D7FD3">
        <w:rPr>
          <w:rFonts w:eastAsia="Times New Roman"/>
          <w:lang w:val="en-US"/>
        </w:rPr>
        <w:t xml:space="preserve"> Protection</w:t>
      </w:r>
      <w:bookmarkEnd w:id="12"/>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60. </w:t>
      </w:r>
      <w:r w:rsidR="007D7FD3" w:rsidRPr="007D7FD3">
        <w:rPr>
          <w:rFonts w:ascii="Calibri" w:eastAsia="Calibri" w:hAnsi="Calibri" w:cs="Times New Roman"/>
          <w:sz w:val="20"/>
          <w:lang w:val="en-US"/>
        </w:rPr>
        <w:t xml:space="preserve">In the quest for a more inclusive policy model in Mozambique, social protection has become a more central element in the policy debate. It is widely </w:t>
      </w:r>
      <w:r w:rsidR="009202E1" w:rsidRPr="007D7FD3">
        <w:rPr>
          <w:rFonts w:ascii="Calibri" w:eastAsia="Calibri" w:hAnsi="Calibri" w:cs="Times New Roman"/>
          <w:sz w:val="20"/>
          <w:lang w:val="en-US"/>
        </w:rPr>
        <w:t>recognized</w:t>
      </w:r>
      <w:r w:rsidR="007D7FD3" w:rsidRPr="007D7FD3">
        <w:rPr>
          <w:rFonts w:ascii="Calibri" w:eastAsia="Calibri" w:hAnsi="Calibri" w:cs="Times New Roman"/>
          <w:sz w:val="20"/>
          <w:lang w:val="en-US"/>
        </w:rPr>
        <w:t xml:space="preserve"> that Social Protection contributes to poverty alleviation, economic growth and crisis recovery, reduces inequality and, as it raises poor household incomes, increases domestic consumption, and enhances human capital and productivity, supporting the formalization of the informal economy and ensuring sustainable development. Labour markets in Mozambique offer limited job opportunities and most households depend on subsistence farming and the informal economy for their livelihoods.</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61. </w:t>
      </w:r>
      <w:r w:rsidR="007D7FD3" w:rsidRPr="007D7FD3">
        <w:rPr>
          <w:rFonts w:ascii="Calibri" w:eastAsia="Calibri" w:hAnsi="Calibri" w:cs="Times New Roman"/>
          <w:sz w:val="20"/>
          <w:lang w:val="en-US"/>
        </w:rPr>
        <w:t>Despite the enactment of social protection legislation in 2007, the majority of the population is not covered by social protection mechanisms and as a result, the country’s population faces high levels of vulnerability. Although there have been some improvements in the quality of basic social security programmes through the expansion of coverage, and trends in domestic budget allocations dedicated to Social Protection programmes also demonstrate government’s commitment to Social Protection</w:t>
      </w:r>
      <w:r w:rsidR="007D7FD3" w:rsidRPr="007D7FD3" w:rsidDel="00A11B56">
        <w:rPr>
          <w:rFonts w:ascii="Calibri" w:eastAsia="Calibri" w:hAnsi="Calibri" w:cs="Times New Roman"/>
          <w:sz w:val="20"/>
          <w:lang w:val="en-US"/>
        </w:rPr>
        <w:t>,</w:t>
      </w:r>
      <w:r w:rsidR="007D7FD3" w:rsidRPr="007D7FD3">
        <w:rPr>
          <w:rFonts w:ascii="Calibri" w:eastAsia="Calibri" w:hAnsi="Calibri" w:cs="Times New Roman"/>
          <w:sz w:val="20"/>
          <w:lang w:val="en-US"/>
        </w:rPr>
        <w:t xml:space="preserve"> these alone are insufficient to adequately address the high levels of vulnerability still present in the country. The target figure for beneficiaries of social protection programmes for 2015 represents only 17% of the households living in poverty in Mozambique.</w:t>
      </w:r>
    </w:p>
    <w:p w:rsidR="007D7FD3" w:rsidRPr="007D7FD3" w:rsidRDefault="0095085A"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62. </w:t>
      </w:r>
      <w:r w:rsidR="007D7FD3" w:rsidRPr="007D7FD3">
        <w:rPr>
          <w:rFonts w:ascii="Calibri" w:eastAsia="Calibri" w:hAnsi="Calibri" w:cs="Times New Roman"/>
          <w:sz w:val="20"/>
          <w:lang w:val="en-US"/>
        </w:rPr>
        <w:t xml:space="preserve">Despite the progressively prominent role social protection has attained in recent years, it requires further investment to build an effective, transparent and efficient system, and advocacy to raise support and awareness </w:t>
      </w:r>
      <w:r w:rsidR="007D7FD3" w:rsidRPr="007F250F">
        <w:rPr>
          <w:rFonts w:ascii="Calibri" w:eastAsia="Calibri" w:hAnsi="Calibri" w:cs="Times New Roman"/>
          <w:sz w:val="20"/>
          <w:lang w:val="en-US"/>
        </w:rPr>
        <w:t>throughout Mozambican society, to ensure a long term, sustainable implementation of social protection programmes</w:t>
      </w:r>
      <w:r w:rsidR="00C3164F" w:rsidRPr="007F250F">
        <w:rPr>
          <w:rFonts w:ascii="Calibri" w:eastAsia="Calibri" w:hAnsi="Calibri" w:cs="Times New Roman"/>
          <w:sz w:val="20"/>
          <w:lang w:val="en-US"/>
        </w:rPr>
        <w:t xml:space="preserve">, for </w:t>
      </w:r>
      <w:r w:rsidR="00321735">
        <w:rPr>
          <w:rFonts w:ascii="Calibri" w:eastAsia="Calibri" w:hAnsi="Calibri" w:cs="Times New Roman"/>
          <w:sz w:val="20"/>
          <w:lang w:val="en-US"/>
        </w:rPr>
        <w:t>all</w:t>
      </w:r>
      <w:r w:rsidR="007D7FD3" w:rsidRPr="007F250F">
        <w:rPr>
          <w:rFonts w:ascii="Calibri" w:eastAsia="Calibri" w:hAnsi="Calibri" w:cs="Times New Roman"/>
          <w:sz w:val="20"/>
          <w:lang w:val="en-US"/>
        </w:rPr>
        <w:t>. Operational challenges include the need to strengthen institutional capacity as the availability of qualified human resources is not commensurate with</w:t>
      </w:r>
      <w:r w:rsidR="007D7FD3" w:rsidRPr="007D7FD3">
        <w:rPr>
          <w:rFonts w:ascii="Calibri" w:eastAsia="Calibri" w:hAnsi="Calibri" w:cs="Times New Roman"/>
          <w:sz w:val="20"/>
          <w:lang w:val="en-US"/>
        </w:rPr>
        <w:t xml:space="preserve"> the increase in the budget allocation and expansion of programmes. </w:t>
      </w:r>
    </w:p>
    <w:p w:rsidR="007D7FD3" w:rsidRDefault="0095085A" w:rsidP="007D7FD3">
      <w:pPr>
        <w:spacing w:after="120" w:line="264" w:lineRule="auto"/>
        <w:jc w:val="both"/>
        <w:rPr>
          <w:rFonts w:ascii="Calibri" w:eastAsia="Calibri" w:hAnsi="Calibri" w:cs="Times New Roman"/>
          <w:b/>
          <w:sz w:val="20"/>
          <w:lang w:val="en-US"/>
        </w:rPr>
      </w:pPr>
      <w:r>
        <w:rPr>
          <w:rFonts w:ascii="Calibri" w:eastAsia="Calibri" w:hAnsi="Calibri" w:cs="Times New Roman"/>
          <w:sz w:val="20"/>
          <w:lang w:val="en-US"/>
        </w:rPr>
        <w:t xml:space="preserve">63. </w:t>
      </w:r>
      <w:r w:rsidR="007D7FD3" w:rsidRPr="007D7FD3">
        <w:rPr>
          <w:rFonts w:ascii="Calibri" w:eastAsia="Calibri" w:hAnsi="Calibri" w:cs="Times New Roman"/>
          <w:sz w:val="20"/>
          <w:lang w:val="en-US"/>
        </w:rPr>
        <w:t>Further, investment in evidence building and impact analysis is needed to strongly demonstrate the case for social protection interventions as an effective and efficient way to alleviate poverty, and promote an inclusive society where development benefits the poorest and most vulnerable populations, and stimulates human, social and economic development. Through the UNDAF, the United Nations in Mozambique will contribute the following development outcome</w:t>
      </w:r>
      <w:r w:rsidR="007D7FD3" w:rsidRPr="007D7FD3">
        <w:rPr>
          <w:rFonts w:ascii="Calibri" w:eastAsia="Calibri" w:hAnsi="Calibri" w:cs="Times New Roman"/>
          <w:b/>
          <w:sz w:val="20"/>
          <w:lang w:val="en-US"/>
        </w:rPr>
        <w:t xml:space="preserve">: </w:t>
      </w:r>
    </w:p>
    <w:p w:rsidR="0095085A" w:rsidRDefault="0095085A" w:rsidP="007D7FD3">
      <w:pPr>
        <w:spacing w:after="120" w:line="264" w:lineRule="auto"/>
        <w:jc w:val="both"/>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b/>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8480" behindDoc="0" locked="0" layoutInCell="1" allowOverlap="1" wp14:anchorId="3253BF2E" wp14:editId="51DA120A">
                <wp:simplePos x="0" y="0"/>
                <wp:positionH relativeFrom="column">
                  <wp:posOffset>8890</wp:posOffset>
                </wp:positionH>
                <wp:positionV relativeFrom="paragraph">
                  <wp:posOffset>12065</wp:posOffset>
                </wp:positionV>
                <wp:extent cx="6103620" cy="341630"/>
                <wp:effectExtent l="0" t="0" r="11430" b="20320"/>
                <wp:wrapNone/>
                <wp:docPr id="17" name="Rounded Rectangle 17"/>
                <wp:cNvGraphicFramePr/>
                <a:graphic xmlns:a="http://schemas.openxmlformats.org/drawingml/2006/main">
                  <a:graphicData uri="http://schemas.microsoft.com/office/word/2010/wordprocessingShape">
                    <wps:wsp>
                      <wps:cNvSpPr/>
                      <wps:spPr>
                        <a:xfrm>
                          <a:off x="0" y="0"/>
                          <a:ext cx="6103620" cy="34163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052ED7" w:rsidRDefault="00036E0B" w:rsidP="007D7FD3">
                            <w:pPr>
                              <w:rPr>
                                <w:b/>
                              </w:rPr>
                            </w:pPr>
                            <w:r w:rsidRPr="00052ED7">
                              <w:rPr>
                                <w:b/>
                              </w:rPr>
                              <w:t>OUTCOME 5</w:t>
                            </w:r>
                            <w:r>
                              <w:rPr>
                                <w:b/>
                              </w:rPr>
                              <w:t xml:space="preserve">:  </w:t>
                            </w:r>
                            <w:r w:rsidRPr="00052ED7">
                              <w:rPr>
                                <w:b/>
                              </w:rPr>
                              <w:t xml:space="preserve"> Poor and most vulnerable people benefit from a more effective system of social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3BF2E" id="Rounded Rectangle 17" o:spid="_x0000_s1033" style="position:absolute;left:0;text-align:left;margin-left:.7pt;margin-top:.95pt;width:480.6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" fillcolor="#dce6f2" strokecolor="#385d8a" strokeweight="2pt">
                <v:textbox>
                  <w:txbxContent>
                    <w:p w:rsidR="00036E0B" w:rsidRPr="00052ED7" w:rsidRDefault="00036E0B" w:rsidP="007D7FD3">
                      <w:pPr>
                        <w:rPr>
                          <w:b/>
                        </w:rPr>
                      </w:pPr>
                      <w:r w:rsidRPr="00052ED7">
                        <w:rPr>
                          <w:b/>
                        </w:rPr>
                        <w:t>OUTCOME 5</w:t>
                      </w:r>
                      <w:r>
                        <w:rPr>
                          <w:b/>
                        </w:rPr>
                        <w:t xml:space="preserve">:  </w:t>
                      </w:r>
                      <w:r w:rsidRPr="00052ED7">
                        <w:rPr>
                          <w:b/>
                        </w:rPr>
                        <w:t xml:space="preserve"> Poor and most vulnerable people benefit from a more effective system of social protection</w:t>
                      </w:r>
                    </w:p>
                  </w:txbxContent>
                </v:textbox>
              </v:roundrect>
            </w:pict>
          </mc:Fallback>
        </mc:AlternateContent>
      </w: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117198" w:rsidP="00117198">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64. </w:t>
      </w:r>
      <w:r w:rsidR="007D7FD3" w:rsidRPr="007D7FD3">
        <w:rPr>
          <w:rFonts w:ascii="Calibri" w:eastAsia="Calibri" w:hAnsi="Calibri" w:cs="Times New Roman"/>
          <w:sz w:val="20"/>
          <w:lang w:val="en-US"/>
        </w:rPr>
        <w:t>The United Nations will support the Government in its efforts build an effective social protection system that allows progressive expansion of coverage and increase quality of benefits for as much population as economic conditions permits. UN support will focus on policy development, systems strengthening, evidence building, advocacy efforts and implementation of basic social protection programmes. More specifically, the agencies of the United Nations will seek to ensure that the following development outputs are attained:</w:t>
      </w:r>
    </w:p>
    <w:p w:rsidR="007D7FD3" w:rsidRPr="007D7FD3" w:rsidRDefault="007D7FD3" w:rsidP="00117198">
      <w:pPr>
        <w:spacing w:before="360"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5.1: Political and fiscal space for Social Protection is enhanced</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5.2: Social Protection Programmes are implemented in a transparent and more efficient way</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5.3: Enrollment in social protection programmes improves the access of vulnerable groups to health, nutrition and education services</w:t>
      </w:r>
    </w:p>
    <w:p w:rsidR="007D7FD3" w:rsidRPr="007D7FD3" w:rsidRDefault="007D7FD3" w:rsidP="007D7FD3">
      <w:pPr>
        <w:spacing w:after="24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5.4: Social programmes and services are effectively addressing social exclusion, violence, abuse, neglect and exploitation</w:t>
      </w:r>
    </w:p>
    <w:p w:rsidR="007D7FD3" w:rsidRPr="007D7FD3" w:rsidRDefault="007D7FD3" w:rsidP="00400F0A">
      <w:pPr>
        <w:pStyle w:val="Heading2"/>
        <w:rPr>
          <w:rFonts w:eastAsia="Times New Roman"/>
          <w:lang w:val="en-US"/>
        </w:rPr>
      </w:pPr>
      <w:bookmarkStart w:id="13" w:name="_Toc438543802"/>
      <w:r w:rsidRPr="007D7FD3">
        <w:rPr>
          <w:rFonts w:eastAsia="Times New Roman"/>
          <w:lang w:val="en-US"/>
        </w:rPr>
        <w:t>2.6 Health, Water &amp; Sanitation</w:t>
      </w:r>
      <w:bookmarkEnd w:id="13"/>
    </w:p>
    <w:p w:rsidR="007D7FD3" w:rsidRP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65. </w:t>
      </w:r>
      <w:r w:rsidR="007D7FD3" w:rsidRPr="007D7FD3">
        <w:rPr>
          <w:rFonts w:ascii="Calibri" w:eastAsia="Calibri" w:hAnsi="Calibri" w:cs="Times New Roman"/>
          <w:sz w:val="20"/>
          <w:lang w:val="en-US"/>
        </w:rPr>
        <w:t xml:space="preserve">A healthy population is a fundamental prerequisite for social, economic and political development and stability. Health and access to affordable health care are </w:t>
      </w:r>
      <w:r w:rsidRPr="007D7FD3">
        <w:rPr>
          <w:rFonts w:ascii="Calibri" w:eastAsia="Calibri" w:hAnsi="Calibri" w:cs="Times New Roman"/>
          <w:sz w:val="20"/>
          <w:lang w:val="en-US"/>
        </w:rPr>
        <w:t>preconditions</w:t>
      </w:r>
      <w:r w:rsidR="007D7FD3" w:rsidRPr="007D7FD3">
        <w:rPr>
          <w:rFonts w:ascii="Calibri" w:eastAsia="Calibri" w:hAnsi="Calibri" w:cs="Times New Roman"/>
          <w:sz w:val="20"/>
          <w:lang w:val="en-US"/>
        </w:rPr>
        <w:t xml:space="preserve"> for, as well as the result of, social development and contribute significantly to poverty reduction. </w:t>
      </w:r>
    </w:p>
    <w:p w:rsidR="007D7FD3" w:rsidRP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66. </w:t>
      </w:r>
      <w:r w:rsidR="007D7FD3" w:rsidRPr="007D7FD3">
        <w:rPr>
          <w:rFonts w:ascii="Calibri" w:eastAsia="Calibri" w:hAnsi="Calibri" w:cs="Times New Roman"/>
          <w:sz w:val="20"/>
          <w:lang w:val="en-US"/>
        </w:rPr>
        <w:t xml:space="preserve">The majority of Mozambicans receive health care through a network of community based, public facilities offering prevention, curative and rehabilitative services with different levels of specialization. Equitable access to quality care remains a challenge, especially for vulnerable groups and rural communities. Furthermore health gains are jeopardized due to a lack of provision of water and sanitation services which are unavailable to almost half the population. </w:t>
      </w:r>
    </w:p>
    <w:p w:rsidR="007D7FD3" w:rsidRP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67. </w:t>
      </w:r>
      <w:r w:rsidR="007D7FD3" w:rsidRPr="007D7FD3">
        <w:rPr>
          <w:rFonts w:ascii="Calibri" w:eastAsia="Calibri" w:hAnsi="Calibri" w:cs="Times New Roman"/>
          <w:sz w:val="20"/>
          <w:lang w:val="en-US"/>
        </w:rPr>
        <w:t xml:space="preserve">Maternal mortality remains high with a ratio of 408 deaths per 100.000 live births in 2011. Girls under 20 years of age represent 20% of these deaths. Only one in every ten women uses contraceptives and 3 in 10 do not have the means to prevent unwanted pregnancies. Access to, and quality of, services for women and girls of reproductive age is poor. Maternal units are neither well prepared nor equipped to respond to complications in newborns and premature babies. Progress has been made in reducing child mortality but these gains need to be sustained by increasing equity in the coverage of quality interventions. </w:t>
      </w:r>
    </w:p>
    <w:p w:rsid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68. </w:t>
      </w:r>
      <w:r w:rsidR="007D7FD3" w:rsidRPr="007D7FD3">
        <w:rPr>
          <w:rFonts w:ascii="Calibri" w:eastAsia="Calibri" w:hAnsi="Calibri" w:cs="Times New Roman"/>
          <w:sz w:val="20"/>
          <w:lang w:val="en-US"/>
        </w:rPr>
        <w:t xml:space="preserve">HIV, malaria and tuberculosis are the leading causes of ill health and death with significant public health implications as a result of inadequate prevention measures and limitations of the public health sector in diagnosing and treating all those infected and affected. Whilst the epidemiological profile of Mozambique is that typical of a developing country with high burden of infectious disease, the patterns are changing with increases in cancer, diabetes, cardiovascular and lung diseases as a result of changing risk factors and unhealthy lifestyle </w:t>
      </w:r>
      <w:r w:rsidR="004F1452" w:rsidRPr="007D7FD3">
        <w:rPr>
          <w:rFonts w:ascii="Calibri" w:eastAsia="Calibri" w:hAnsi="Calibri" w:cs="Times New Roman"/>
          <w:sz w:val="20"/>
          <w:lang w:val="en-US"/>
        </w:rPr>
        <w:t>behaviors</w:t>
      </w:r>
      <w:r w:rsidR="007D7FD3" w:rsidRPr="007D7FD3">
        <w:rPr>
          <w:rFonts w:ascii="Calibri" w:eastAsia="Calibri" w:hAnsi="Calibri" w:cs="Times New Roman"/>
          <w:sz w:val="20"/>
          <w:lang w:val="en-US"/>
        </w:rPr>
        <w:t xml:space="preserve">. </w:t>
      </w:r>
    </w:p>
    <w:p w:rsidR="007F250F"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 xml:space="preserve">69. </w:t>
      </w:r>
      <w:r w:rsidR="004E1A5F" w:rsidRPr="007F250F">
        <w:rPr>
          <w:rFonts w:ascii="Calibri" w:eastAsia="Calibri" w:hAnsi="Calibri" w:cs="Times New Roman"/>
          <w:sz w:val="20"/>
          <w:lang w:val="en-US"/>
        </w:rPr>
        <w:t>Health gains are jeopardized due to lack of provision of water and sanitation services</w:t>
      </w:r>
      <w:r w:rsidR="007F250F">
        <w:rPr>
          <w:rFonts w:ascii="Calibri" w:eastAsia="Calibri" w:hAnsi="Calibri" w:cs="Times New Roman"/>
          <w:sz w:val="20"/>
          <w:lang w:val="en-US"/>
        </w:rPr>
        <w:t>.</w:t>
      </w:r>
      <w:r w:rsidR="004E1A5F" w:rsidRPr="007F250F">
        <w:rPr>
          <w:rFonts w:ascii="Calibri" w:eastAsia="Calibri" w:hAnsi="Calibri" w:cs="Times New Roman"/>
          <w:sz w:val="20"/>
          <w:lang w:val="en-US"/>
        </w:rPr>
        <w:t xml:space="preserve"> The proportion of people without access to improved water sources amounts to 49% in 2015</w:t>
      </w:r>
      <w:r w:rsidR="004E1A5F" w:rsidRPr="007F250F">
        <w:rPr>
          <w:rFonts w:ascii="Calibri" w:eastAsia="Calibri" w:hAnsi="Calibri" w:cs="Times New Roman"/>
          <w:sz w:val="20"/>
          <w:vertAlign w:val="superscript"/>
          <w:lang w:val="en-US"/>
        </w:rPr>
        <w:footnoteReference w:id="2"/>
      </w:r>
      <w:r w:rsidR="004E1A5F" w:rsidRPr="007F250F">
        <w:rPr>
          <w:rFonts w:ascii="Calibri" w:eastAsia="Calibri" w:hAnsi="Calibri" w:cs="Times New Roman"/>
          <w:sz w:val="20"/>
          <w:vertAlign w:val="superscript"/>
          <w:lang w:val="en-US"/>
        </w:rPr>
        <w:t>.</w:t>
      </w:r>
      <w:r w:rsidR="004E1A5F" w:rsidRPr="007F250F">
        <w:rPr>
          <w:rFonts w:ascii="Calibri" w:eastAsia="Calibri" w:hAnsi="Calibri" w:cs="Times New Roman"/>
          <w:sz w:val="20"/>
          <w:lang w:val="en-US"/>
        </w:rPr>
        <w:t xml:space="preserve"> Moreover, huge disparities exist between those without coverage in rural and in urban areas, estimated at 63% and 19%, respectively. Regarding sanitation, 79% of the population do not have or use improved sanitation facilities (90% in rural areas and 58% in urban/peri-urban areas). This translates into 10 million Mozambicans practicing open defecation, 90% of them in rural areas. While household access to water and sanitation is captured by national surveys, the situation in the nation’s schools and health facilities is not monitored by the education or health sectors. Only an estimated half of the 11,922 primary schools have access to water supplies and sanitation facilities, and even then maintenance and cleanliness are a major concern. In the health sector, inadequate water supplies and poor sanitation are </w:t>
      </w:r>
      <w:r w:rsidR="00CF59F8" w:rsidRPr="007F250F">
        <w:rPr>
          <w:rFonts w:ascii="Calibri" w:eastAsia="Calibri" w:hAnsi="Calibri" w:cs="Times New Roman"/>
          <w:sz w:val="20"/>
          <w:lang w:val="en-US"/>
        </w:rPr>
        <w:t xml:space="preserve">also </w:t>
      </w:r>
      <w:r w:rsidR="004E1A5F" w:rsidRPr="007F250F">
        <w:rPr>
          <w:rFonts w:ascii="Calibri" w:eastAsia="Calibri" w:hAnsi="Calibri" w:cs="Times New Roman"/>
          <w:sz w:val="20"/>
          <w:lang w:val="en-US"/>
        </w:rPr>
        <w:t>widely observed.</w:t>
      </w:r>
    </w:p>
    <w:p w:rsidR="007D7FD3" w:rsidRPr="007D7FD3"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70</w:t>
      </w:r>
      <w:r w:rsidR="00117198">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In response to the challenges of the health and water and sanitation sectors, the UN will address disparities in access for vulnerable groups and geographical regions. It will focus on stimulating demand and improving quality of essential services for all. It will do this by strengthening systems through a better trained and skilled workforce including community based providers, availability of essential commodities, advocacy for sustainable financial policies and improving data generation. Through the UNDAF, the United Nations in Mozambique will contribute the following development outcome:</w:t>
      </w:r>
    </w:p>
    <w:p w:rsidR="007D7FD3" w:rsidRPr="007D7FD3" w:rsidRDefault="007D7FD3" w:rsidP="007D7FD3">
      <w:pPr>
        <w:spacing w:after="120" w:line="264" w:lineRule="auto"/>
        <w:rPr>
          <w:rFonts w:ascii="Calibri" w:eastAsia="Calibri" w:hAnsi="Calibri" w:cs="Times New Roman"/>
          <w:b/>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7456" behindDoc="0" locked="0" layoutInCell="1" allowOverlap="1" wp14:anchorId="35F2EAAA" wp14:editId="43215E37">
                <wp:simplePos x="0" y="0"/>
                <wp:positionH relativeFrom="column">
                  <wp:posOffset>635</wp:posOffset>
                </wp:positionH>
                <wp:positionV relativeFrom="paragraph">
                  <wp:posOffset>79375</wp:posOffset>
                </wp:positionV>
                <wp:extent cx="6122035" cy="294005"/>
                <wp:effectExtent l="0" t="0" r="12065" b="10795"/>
                <wp:wrapNone/>
                <wp:docPr id="18" name="Rounded Rectangle 18"/>
                <wp:cNvGraphicFramePr/>
                <a:graphic xmlns:a="http://schemas.openxmlformats.org/drawingml/2006/main">
                  <a:graphicData uri="http://schemas.microsoft.com/office/word/2010/wordprocessingShape">
                    <wps:wsp>
                      <wps:cNvSpPr/>
                      <wps:spPr>
                        <a:xfrm>
                          <a:off x="0" y="0"/>
                          <a:ext cx="6122035" cy="294005"/>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E27452" w:rsidRDefault="00036E0B" w:rsidP="007D7FD3">
                            <w:pPr>
                              <w:rPr>
                                <w:b/>
                              </w:rPr>
                            </w:pPr>
                            <w:r w:rsidRPr="00E27452">
                              <w:rPr>
                                <w:b/>
                              </w:rPr>
                              <w:t>OUTCOME 6: People equitably access and use quality health, water and sanitation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2EAAA" id="Rounded Rectangle 18" o:spid="_x0000_s1034" style="position:absolute;margin-left:.05pt;margin-top:6.25pt;width:482.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" fillcolor="#dce6f2" strokecolor="#385d8a" strokeweight="2pt">
                <v:textbox>
                  <w:txbxContent>
                    <w:p w:rsidR="00036E0B" w:rsidRPr="00E27452" w:rsidRDefault="00036E0B" w:rsidP="007D7FD3">
                      <w:pPr>
                        <w:rPr>
                          <w:b/>
                        </w:rPr>
                      </w:pPr>
                      <w:r w:rsidRPr="00E27452">
                        <w:rPr>
                          <w:b/>
                        </w:rPr>
                        <w:t>OUTCOME 6: People equitably access and use quality health, water and sanitation services</w:t>
                      </w:r>
                    </w:p>
                  </w:txbxContent>
                </v:textbox>
              </v:roundrect>
            </w:pict>
          </mc:Fallback>
        </mc:AlternateContent>
      </w: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117198" w:rsidP="007D7FD3">
      <w:pPr>
        <w:spacing w:after="120" w:line="264" w:lineRule="auto"/>
        <w:rPr>
          <w:rFonts w:ascii="Calibri" w:eastAsia="Calibri" w:hAnsi="Calibri" w:cs="Times New Roman"/>
          <w:sz w:val="20"/>
          <w:lang w:val="en-US"/>
        </w:rPr>
      </w:pPr>
      <w:r>
        <w:rPr>
          <w:rFonts w:ascii="Calibri" w:eastAsia="Calibri" w:hAnsi="Calibri" w:cs="Times New Roman"/>
          <w:sz w:val="20"/>
          <w:lang w:val="en-US"/>
        </w:rPr>
        <w:t>7</w:t>
      </w:r>
      <w:r w:rsidR="00FD35C1">
        <w:rPr>
          <w:rFonts w:ascii="Calibri" w:eastAsia="Calibri" w:hAnsi="Calibri" w:cs="Times New Roman"/>
          <w:sz w:val="20"/>
          <w:lang w:val="en-US"/>
        </w:rPr>
        <w:t>1</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More specifically, the agencies of the United Nations will seek to ensure that the following development outputs are attained:</w:t>
      </w:r>
    </w:p>
    <w:p w:rsidR="007D7FD3" w:rsidRPr="007D7FD3" w:rsidRDefault="007D7FD3" w:rsidP="00117198">
      <w:pPr>
        <w:spacing w:before="240"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6.1: People in targeted rural and peri-urban areas have sustainable and safe water supply and sanitation services</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6.2: Demand for and access to quality integrated SRH and newborn health services are increased</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6.3: Demand for and access to of quality integrated child health and nutrition services are increased</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6.4: Improved standards and practice of prevention, diagnosis, treatment and surveillance of HIV, TB and Malaria</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 xml:space="preserve">OUTPUT 6.5: Policy framework for </w:t>
      </w:r>
      <w:r w:rsidR="00117198">
        <w:rPr>
          <w:rFonts w:ascii="Calibri" w:eastAsia="Calibri" w:hAnsi="Calibri" w:cs="Times New Roman"/>
          <w:b/>
          <w:sz w:val="20"/>
          <w:lang w:val="en-US"/>
        </w:rPr>
        <w:t>inter</w:t>
      </w:r>
      <w:r w:rsidR="00180EE5">
        <w:rPr>
          <w:rFonts w:ascii="Calibri" w:eastAsia="Calibri" w:hAnsi="Calibri" w:cs="Times New Roman"/>
          <w:b/>
          <w:sz w:val="20"/>
          <w:lang w:val="en-US"/>
        </w:rPr>
        <w:t>-</w:t>
      </w:r>
      <w:r w:rsidR="00117198">
        <w:rPr>
          <w:rFonts w:ascii="Calibri" w:eastAsia="Calibri" w:hAnsi="Calibri" w:cs="Times New Roman"/>
          <w:b/>
          <w:sz w:val="20"/>
          <w:lang w:val="en-US"/>
        </w:rPr>
        <w:t>s</w:t>
      </w:r>
      <w:r w:rsidR="00117198" w:rsidRPr="007D7FD3">
        <w:rPr>
          <w:rFonts w:ascii="Calibri" w:eastAsia="Calibri" w:hAnsi="Calibri" w:cs="Times New Roman"/>
          <w:b/>
          <w:sz w:val="20"/>
          <w:lang w:val="en-US"/>
        </w:rPr>
        <w:t>ectoral</w:t>
      </w:r>
      <w:r w:rsidRPr="007D7FD3">
        <w:rPr>
          <w:rFonts w:ascii="Calibri" w:eastAsia="Calibri" w:hAnsi="Calibri" w:cs="Times New Roman"/>
          <w:b/>
          <w:sz w:val="20"/>
          <w:lang w:val="en-US"/>
        </w:rPr>
        <w:t xml:space="preserve"> prevention and control of NCDs is adopted</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6.6: Health and financing policies, data generation and use, community and midwifery workforce, commodities security of the health system are strengthened</w:t>
      </w:r>
    </w:p>
    <w:p w:rsidR="007D7FD3" w:rsidRPr="007D7FD3" w:rsidRDefault="007D7FD3" w:rsidP="00400F0A">
      <w:pPr>
        <w:pStyle w:val="Heading2"/>
        <w:rPr>
          <w:rFonts w:eastAsia="Times New Roman"/>
          <w:lang w:val="en-US"/>
        </w:rPr>
      </w:pPr>
      <w:bookmarkStart w:id="14" w:name="_Toc438543803"/>
      <w:r w:rsidRPr="007D7FD3">
        <w:rPr>
          <w:rFonts w:eastAsia="Times New Roman"/>
          <w:lang w:val="en-US"/>
        </w:rPr>
        <w:t>2.7  Youth</w:t>
      </w:r>
      <w:bookmarkEnd w:id="14"/>
    </w:p>
    <w:p w:rsidR="007D7FD3" w:rsidRP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FD35C1">
        <w:rPr>
          <w:rFonts w:ascii="Calibri" w:eastAsia="Calibri" w:hAnsi="Calibri" w:cs="Times New Roman"/>
          <w:sz w:val="20"/>
          <w:lang w:val="en-US"/>
        </w:rPr>
        <w:t>2</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Young people are the fastest growing segment of Mozambique’s population, and their welfare is fundamental to achieving key economic and social objectives. Fully engaged, educated, healthy and productive young people can help break multi-generational poverty, are resilient to social and environmental threats and, as skilled and informed citizens, they can contribute effectively to the strengthening of their communities and society. Families, communities and society at large need to make focused investments and provide opportunities to ensure that adolescents and youth progressively develop the knowledge, skills and resilience needed for a healthy, productive and fulfilling life. </w:t>
      </w:r>
    </w:p>
    <w:p w:rsidR="007D7FD3" w:rsidRP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FD35C1">
        <w:rPr>
          <w:rFonts w:ascii="Calibri" w:eastAsia="Calibri" w:hAnsi="Calibri" w:cs="Times New Roman"/>
          <w:sz w:val="20"/>
          <w:lang w:val="en-US"/>
        </w:rPr>
        <w:t>3</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The adolescent fertility rate is still high although with substantial disparities. The high rates of early marriages among girls in Mozambique, has a strong correlation with early pregnancy and maternal morbidity and mortality. </w:t>
      </w:r>
      <w:r w:rsidR="00321735">
        <w:rPr>
          <w:rFonts w:ascii="Calibri" w:eastAsia="Calibri" w:hAnsi="Calibri" w:cs="Times New Roman"/>
          <w:sz w:val="20"/>
          <w:lang w:val="en-US"/>
        </w:rPr>
        <w:t>HIV and</w:t>
      </w:r>
      <w:r w:rsidR="007D7FD3" w:rsidRPr="007D7FD3">
        <w:rPr>
          <w:rFonts w:ascii="Calibri" w:eastAsia="Calibri" w:hAnsi="Calibri" w:cs="Times New Roman"/>
          <w:sz w:val="20"/>
          <w:lang w:val="en-US"/>
        </w:rPr>
        <w:t xml:space="preserve"> AIDS prevalence rate continues to grow, with young women four times more likely to be HIV positive than young men.</w:t>
      </w:r>
    </w:p>
    <w:p w:rsidR="007D7FD3" w:rsidRP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FD35C1">
        <w:rPr>
          <w:rFonts w:ascii="Calibri" w:eastAsia="Calibri" w:hAnsi="Calibri" w:cs="Times New Roman"/>
          <w:sz w:val="20"/>
          <w:lang w:val="en-US"/>
        </w:rPr>
        <w:t>4</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Mozambique’s young population puts the country on the cusp of a demographic transition that could yield, with the correct foresight, management and coordinated and integrated actions, a significant demographic dividend. The United Nations in Mozambique has a vital role to play to facilitate collaboration across sectors, and within the thematic areas of UN agencies to ensure that the youth is included as a positive force for transformational change. Through the UNDAF, the UN intends that adolescents and young people will be better prepared and engaged in their sexual and reproductive health  rights, endorsing family planning and modify their  behavior regarding. The United Nations in Mozambique will contribute the following development outcome:</w:t>
      </w:r>
    </w:p>
    <w:p w:rsidR="007D7FD3" w:rsidRPr="007D7FD3" w:rsidRDefault="007D7FD3" w:rsidP="007D7FD3">
      <w:pPr>
        <w:spacing w:after="120" w:line="264" w:lineRule="auto"/>
        <w:rPr>
          <w:rFonts w:ascii="Calibri" w:eastAsia="Calibri" w:hAnsi="Calibri" w:cs="Times New Roman"/>
          <w:b/>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70528" behindDoc="0" locked="0" layoutInCell="1" allowOverlap="1" wp14:anchorId="72283161" wp14:editId="0AFB486F">
                <wp:simplePos x="0" y="0"/>
                <wp:positionH relativeFrom="column">
                  <wp:posOffset>46990</wp:posOffset>
                </wp:positionH>
                <wp:positionV relativeFrom="paragraph">
                  <wp:posOffset>149225</wp:posOffset>
                </wp:positionV>
                <wp:extent cx="6017260" cy="585216"/>
                <wp:effectExtent l="0" t="0" r="21590" b="24765"/>
                <wp:wrapNone/>
                <wp:docPr id="20" name="Rounded Rectangle 20"/>
                <wp:cNvGraphicFramePr/>
                <a:graphic xmlns:a="http://schemas.openxmlformats.org/drawingml/2006/main">
                  <a:graphicData uri="http://schemas.microsoft.com/office/word/2010/wordprocessingShape">
                    <wps:wsp>
                      <wps:cNvSpPr/>
                      <wps:spPr>
                        <a:xfrm>
                          <a:off x="0" y="0"/>
                          <a:ext cx="6017260" cy="585216"/>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3776A2" w:rsidRDefault="00036E0B" w:rsidP="007D7FD3">
                            <w:pPr>
                              <w:ind w:left="1276" w:hanging="1276"/>
                              <w:rPr>
                                <w:b/>
                              </w:rPr>
                            </w:pPr>
                            <w:r w:rsidRPr="003776A2">
                              <w:rPr>
                                <w:b/>
                              </w:rPr>
                              <w:t xml:space="preserve">OUTCOME 7: Adolescents and youth actively engaged in decisions that affect their lives, </w:t>
                            </w:r>
                            <w:r>
                              <w:rPr>
                                <w:b/>
                              </w:rPr>
                              <w:t xml:space="preserve">     </w:t>
                            </w:r>
                            <w:r w:rsidRPr="003776A2">
                              <w:rPr>
                                <w:b/>
                              </w:rPr>
                              <w:t>health, well-being and development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83161" id="Rounded Rectangle 20" o:spid="_x0000_s1035" style="position:absolute;margin-left:3.7pt;margin-top:11.75pt;width:473.8pt;height: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" fillcolor="#dce6f2" strokecolor="#385d8a" strokeweight="2pt">
                <v:textbox>
                  <w:txbxContent>
                    <w:p w:rsidR="00036E0B" w:rsidRPr="003776A2" w:rsidRDefault="00036E0B" w:rsidP="007D7FD3">
                      <w:pPr>
                        <w:ind w:left="1276" w:hanging="1276"/>
                        <w:rPr>
                          <w:b/>
                        </w:rPr>
                      </w:pPr>
                      <w:r w:rsidRPr="003776A2">
                        <w:rPr>
                          <w:b/>
                        </w:rPr>
                        <w:t xml:space="preserve">OUTCOME 7: Adolescents and youth actively engaged in decisions that affect their lives, </w:t>
                      </w:r>
                      <w:r>
                        <w:rPr>
                          <w:b/>
                        </w:rPr>
                        <w:t xml:space="preserve">     </w:t>
                      </w:r>
                      <w:r w:rsidRPr="003776A2">
                        <w:rPr>
                          <w:b/>
                        </w:rPr>
                        <w:t>health, well-being and development opportunities</w:t>
                      </w:r>
                    </w:p>
                  </w:txbxContent>
                </v:textbox>
              </v:roundrect>
            </w:pict>
          </mc:Fallback>
        </mc:AlternateContent>
      </w: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117198"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FD35C1">
        <w:rPr>
          <w:rFonts w:ascii="Calibri" w:eastAsia="Calibri" w:hAnsi="Calibri" w:cs="Times New Roman"/>
          <w:sz w:val="20"/>
          <w:lang w:val="en-US"/>
        </w:rPr>
        <w:t>5</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The UN will seek to raise awareness, ensure the protection and promotion of rights of young people, improve their access to formal and non-formal education systems, and improve their ability to safeguard their sexual and reproductive health. More specifically, the agencies of the United Nations will seek to ensure that the following development outputs are attained:</w:t>
      </w:r>
    </w:p>
    <w:p w:rsidR="007D7FD3" w:rsidRPr="007D7FD3" w:rsidRDefault="007D7FD3" w:rsidP="00117198">
      <w:pPr>
        <w:spacing w:before="360"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7.1: National capacity to implement evidence based policies and strategies to harness the demographic dividend reinforced</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7.2: Adolescent and youth capacity strengthened to actively participate in economic, social, cultural and political development</w:t>
      </w:r>
    </w:p>
    <w:p w:rsidR="007D7FD3" w:rsidRPr="007D7FD3" w:rsidRDefault="007D7FD3" w:rsidP="007D7FD3">
      <w:pPr>
        <w:spacing w:after="12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 xml:space="preserve">OUTPUT 7.3: Increased demand for quality access to ASRH and HIV prevention </w:t>
      </w:r>
      <w:r w:rsidR="0085599B">
        <w:rPr>
          <w:rFonts w:ascii="Calibri" w:eastAsia="Calibri" w:hAnsi="Calibri" w:cs="Times New Roman"/>
          <w:b/>
          <w:sz w:val="20"/>
          <w:lang w:val="en-US"/>
        </w:rPr>
        <w:t>services</w:t>
      </w: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7D7FD3" w:rsidP="007D7FD3">
      <w:pPr>
        <w:spacing w:after="120" w:line="264" w:lineRule="auto"/>
        <w:rPr>
          <w:rFonts w:ascii="Calibri" w:eastAsia="Calibri" w:hAnsi="Calibri" w:cs="Times New Roman"/>
          <w:b/>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2336" behindDoc="0" locked="0" layoutInCell="1" allowOverlap="1" wp14:anchorId="651676E8" wp14:editId="29DC7F0B">
                <wp:simplePos x="0" y="0"/>
                <wp:positionH relativeFrom="column">
                  <wp:posOffset>18415</wp:posOffset>
                </wp:positionH>
                <wp:positionV relativeFrom="paragraph">
                  <wp:posOffset>69850</wp:posOffset>
                </wp:positionV>
                <wp:extent cx="6115050" cy="711200"/>
                <wp:effectExtent l="0" t="0" r="19050" b="12700"/>
                <wp:wrapNone/>
                <wp:docPr id="11" name="Rounded Rectangle 11"/>
                <wp:cNvGraphicFramePr/>
                <a:graphic xmlns:a="http://schemas.openxmlformats.org/drawingml/2006/main">
                  <a:graphicData uri="http://schemas.microsoft.com/office/word/2010/wordprocessingShape">
                    <wps:wsp>
                      <wps:cNvSpPr/>
                      <wps:spPr>
                        <a:xfrm>
                          <a:off x="0" y="0"/>
                          <a:ext cx="6115050" cy="7112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36E0B" w:rsidRPr="003776A2" w:rsidRDefault="00036E0B" w:rsidP="007D7FD3">
                            <w:pPr>
                              <w:spacing w:after="0"/>
                              <w:ind w:left="284" w:hanging="284"/>
                              <w:jc w:val="center"/>
                              <w:rPr>
                                <w:b/>
                                <w:color w:val="2E74B5" w:themeColor="accent1" w:themeShade="BF"/>
                                <w:sz w:val="28"/>
                              </w:rPr>
                            </w:pPr>
                            <w:r w:rsidRPr="003776A2">
                              <w:rPr>
                                <w:b/>
                                <w:color w:val="2E74B5" w:themeColor="accent1" w:themeShade="BF"/>
                                <w:sz w:val="28"/>
                              </w:rPr>
                              <w:t>PEACE</w:t>
                            </w:r>
                          </w:p>
                          <w:p w:rsidR="00036E0B" w:rsidRPr="00A83161" w:rsidRDefault="00036E0B" w:rsidP="007D7FD3">
                            <w:pPr>
                              <w:ind w:left="284" w:hanging="284"/>
                              <w:jc w:val="center"/>
                              <w:rPr>
                                <w:i/>
                                <w:color w:val="000000" w:themeColor="text1"/>
                                <w:sz w:val="18"/>
                              </w:rPr>
                            </w:pPr>
                            <w:r w:rsidRPr="00A83161">
                              <w:rPr>
                                <w:i/>
                                <w:color w:val="000000" w:themeColor="text1"/>
                                <w:sz w:val="18"/>
                              </w:rPr>
                              <w:t xml:space="preserve">“We are determined to foster peaceful, just and inclusive societies which are free from fear and violence. There can be no sustainable development without peace and no peace </w:t>
                            </w:r>
                            <w:r>
                              <w:rPr>
                                <w:i/>
                                <w:color w:val="000000" w:themeColor="text1"/>
                                <w:sz w:val="18"/>
                              </w:rPr>
                              <w:t>without sustainable development</w:t>
                            </w:r>
                            <w:r w:rsidRPr="00A83161">
                              <w:rPr>
                                <w:i/>
                                <w:color w:val="000000" w:themeColor="text1"/>
                                <w:sz w:val="18"/>
                              </w:rPr>
                              <w:t>”</w:t>
                            </w:r>
                          </w:p>
                          <w:p w:rsidR="00036E0B" w:rsidRPr="00F61004" w:rsidRDefault="00036E0B" w:rsidP="007D7FD3">
                            <w:pPr>
                              <w:ind w:left="284" w:hanging="284"/>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676E8" id="Rounded Rectangle 11" o:spid="_x0000_s1036" style="position:absolute;margin-left:1.45pt;margin-top:5.5pt;width:481.5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" fillcolor="#c6d9f1" strokecolor="#385d8a" strokeweight="2pt">
                <v:textbox>
                  <w:txbxContent>
                    <w:p w:rsidR="00036E0B" w:rsidRPr="003776A2" w:rsidRDefault="00036E0B" w:rsidP="007D7FD3">
                      <w:pPr>
                        <w:spacing w:after="0"/>
                        <w:ind w:left="284" w:hanging="284"/>
                        <w:jc w:val="center"/>
                        <w:rPr>
                          <w:b/>
                          <w:color w:val="2E74B5" w:themeColor="accent1" w:themeShade="BF"/>
                          <w:sz w:val="28"/>
                        </w:rPr>
                      </w:pPr>
                      <w:r w:rsidRPr="003776A2">
                        <w:rPr>
                          <w:b/>
                          <w:color w:val="2E74B5" w:themeColor="accent1" w:themeShade="BF"/>
                          <w:sz w:val="28"/>
                        </w:rPr>
                        <w:t>PEACE</w:t>
                      </w:r>
                    </w:p>
                    <w:p w:rsidR="00036E0B" w:rsidRPr="00A83161" w:rsidRDefault="00036E0B" w:rsidP="007D7FD3">
                      <w:pPr>
                        <w:ind w:left="284" w:hanging="284"/>
                        <w:jc w:val="center"/>
                        <w:rPr>
                          <w:i/>
                          <w:color w:val="000000" w:themeColor="text1"/>
                          <w:sz w:val="18"/>
                        </w:rPr>
                      </w:pPr>
                      <w:r w:rsidRPr="00A83161">
                        <w:rPr>
                          <w:i/>
                          <w:color w:val="000000" w:themeColor="text1"/>
                          <w:sz w:val="18"/>
                        </w:rPr>
                        <w:t xml:space="preserve">“We are determined to foster peaceful, just and inclusive societies which are free from fear and violence. There can be no sustainable development without peace and no peace </w:t>
                      </w:r>
                      <w:r>
                        <w:rPr>
                          <w:i/>
                          <w:color w:val="000000" w:themeColor="text1"/>
                          <w:sz w:val="18"/>
                        </w:rPr>
                        <w:t>without sustainable development</w:t>
                      </w:r>
                      <w:r w:rsidRPr="00A83161">
                        <w:rPr>
                          <w:i/>
                          <w:color w:val="000000" w:themeColor="text1"/>
                          <w:sz w:val="18"/>
                        </w:rPr>
                        <w:t>”</w:t>
                      </w:r>
                    </w:p>
                    <w:p w:rsidR="00036E0B" w:rsidRPr="00F61004" w:rsidRDefault="00036E0B" w:rsidP="007D7FD3">
                      <w:pPr>
                        <w:ind w:left="284" w:hanging="284"/>
                        <w:rPr>
                          <w:color w:val="000000" w:themeColor="text1"/>
                        </w:rPr>
                      </w:pPr>
                    </w:p>
                  </w:txbxContent>
                </v:textbox>
              </v:roundrect>
            </w:pict>
          </mc:Fallback>
        </mc:AlternateContent>
      </w:r>
    </w:p>
    <w:p w:rsidR="007D7FD3" w:rsidRPr="007D7FD3" w:rsidRDefault="007D7FD3" w:rsidP="007D7FD3">
      <w:pPr>
        <w:spacing w:after="120" w:line="264" w:lineRule="auto"/>
        <w:jc w:val="both"/>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Default="008D62CD"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FD35C1">
        <w:rPr>
          <w:rFonts w:ascii="Calibri" w:eastAsia="Calibri" w:hAnsi="Calibri" w:cs="Times New Roman"/>
          <w:sz w:val="20"/>
          <w:lang w:val="en-US"/>
        </w:rPr>
        <w:t>6</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“Peace, development and environmental protection are interdependent and indivisible.”</w:t>
      </w:r>
      <w:r w:rsidR="007D7FD3" w:rsidRPr="007D7FD3">
        <w:rPr>
          <w:rFonts w:ascii="Calibri" w:eastAsia="Calibri" w:hAnsi="Calibri" w:cs="Times New Roman"/>
          <w:sz w:val="20"/>
          <w:vertAlign w:val="superscript"/>
          <w:lang w:val="en-US"/>
        </w:rPr>
        <w:footnoteReference w:id="3"/>
      </w:r>
      <w:r w:rsidR="007D7FD3" w:rsidRPr="007D7FD3">
        <w:rPr>
          <w:rFonts w:ascii="Calibri" w:eastAsia="Calibri" w:hAnsi="Calibri" w:cs="Times New Roman"/>
          <w:sz w:val="20"/>
          <w:lang w:val="en-US"/>
        </w:rPr>
        <w:t xml:space="preserve"> Peace and security, good governance, the respect for, and protection of human rights as well as gender equality, are fundamental prerequisites for, and the goals of, development. Sustainable development requires peaceful, just and inclusive societies that provide equal access to justice and that are based on respect for human rights, the effective rule of law and good governance at all levels and on transparent, effective and accountable institutions.</w:t>
      </w:r>
    </w:p>
    <w:p w:rsidR="0091204D" w:rsidRPr="007D7FD3" w:rsidRDefault="0091204D" w:rsidP="00400F0A">
      <w:pPr>
        <w:pStyle w:val="Heading2"/>
        <w:rPr>
          <w:rFonts w:eastAsia="Calibri"/>
          <w:lang w:val="en-US"/>
        </w:rPr>
      </w:pPr>
      <w:bookmarkStart w:id="15" w:name="_Toc438543804"/>
      <w:r w:rsidRPr="007D7FD3">
        <w:rPr>
          <w:rFonts w:eastAsia="Calibri"/>
          <w:lang w:val="en-US"/>
        </w:rPr>
        <w:t xml:space="preserve">2.8 </w:t>
      </w:r>
      <w:r>
        <w:rPr>
          <w:rFonts w:eastAsia="Calibri"/>
          <w:lang w:val="en-US"/>
        </w:rPr>
        <w:t xml:space="preserve">Governance, Peacebuilding, </w:t>
      </w:r>
      <w:r w:rsidR="00426F20">
        <w:rPr>
          <w:rFonts w:eastAsia="Calibri"/>
          <w:lang w:val="en-US"/>
        </w:rPr>
        <w:t>Justice and</w:t>
      </w:r>
      <w:r>
        <w:rPr>
          <w:rFonts w:eastAsia="Calibri"/>
          <w:lang w:val="en-US"/>
        </w:rPr>
        <w:t xml:space="preserve"> Human Rights</w:t>
      </w:r>
      <w:bookmarkEnd w:id="15"/>
    </w:p>
    <w:p w:rsidR="007D7FD3" w:rsidRPr="007D7FD3" w:rsidRDefault="004F1452"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293383">
        <w:rPr>
          <w:rFonts w:ascii="Calibri" w:eastAsia="Calibri" w:hAnsi="Calibri" w:cs="Times New Roman"/>
          <w:sz w:val="20"/>
          <w:lang w:val="en-US"/>
        </w:rPr>
        <w:t>7</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Mozambique has made significant progress in the area of governance since the introduction of a new constitution in 1992. Legislative reforms have been complemented with the creation of new institutions supporting the constitution, although many of these are under consolidation. However, transformation in Governance can take many decades. Whilst much has been achieved, many challenges remain that require intervention by Mozambican authorities and the support of development partners. </w:t>
      </w:r>
    </w:p>
    <w:p w:rsidR="007D7FD3" w:rsidRPr="007D7FD3" w:rsidRDefault="004F1452"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293383">
        <w:rPr>
          <w:rFonts w:ascii="Calibri" w:eastAsia="Calibri" w:hAnsi="Calibri" w:cs="Times New Roman"/>
          <w:sz w:val="20"/>
          <w:lang w:val="en-US"/>
        </w:rPr>
        <w:t>8</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Despite 20 years of multi-party democracy, a deficit in democratic culture persists. Parliament has been unable to prevent the occasional resurgence of violence </w:t>
      </w:r>
      <w:r w:rsidR="00202598">
        <w:rPr>
          <w:rFonts w:ascii="Calibri" w:eastAsia="Calibri" w:hAnsi="Calibri" w:cs="Times New Roman"/>
          <w:sz w:val="20"/>
          <w:lang w:val="en-US"/>
        </w:rPr>
        <w:t>that contributed to</w:t>
      </w:r>
      <w:r w:rsidR="007D7FD3" w:rsidRPr="007D7FD3">
        <w:rPr>
          <w:rFonts w:ascii="Calibri" w:eastAsia="Calibri" w:hAnsi="Calibri" w:cs="Times New Roman"/>
          <w:sz w:val="20"/>
          <w:lang w:val="en-US"/>
        </w:rPr>
        <w:t xml:space="preserve"> the use of armed conflict as a means to resolve political differences. </w:t>
      </w:r>
      <w:r w:rsidR="0085599B" w:rsidRPr="007D7FD3">
        <w:rPr>
          <w:rFonts w:ascii="Calibri" w:eastAsia="Calibri" w:hAnsi="Calibri" w:cs="Times New Roman"/>
          <w:sz w:val="20"/>
          <w:lang w:val="en-US"/>
        </w:rPr>
        <w:t>Perce</w:t>
      </w:r>
      <w:r w:rsidR="0085599B">
        <w:rPr>
          <w:rFonts w:ascii="Calibri" w:eastAsia="Calibri" w:hAnsi="Calibri" w:cs="Times New Roman"/>
          <w:sz w:val="20"/>
          <w:lang w:val="en-US"/>
        </w:rPr>
        <w:t>ptions regarding</w:t>
      </w:r>
      <w:r w:rsidR="0085599B" w:rsidRPr="007D7FD3">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inequalities in the distribution of the peace dividend a</w:t>
      </w:r>
      <w:r w:rsidR="0085599B">
        <w:rPr>
          <w:rFonts w:ascii="Calibri" w:eastAsia="Calibri" w:hAnsi="Calibri" w:cs="Times New Roman"/>
          <w:sz w:val="20"/>
          <w:lang w:val="en-US"/>
        </w:rPr>
        <w:t xml:space="preserve">re considered to </w:t>
      </w:r>
      <w:r w:rsidR="00402E83">
        <w:rPr>
          <w:rFonts w:ascii="Calibri" w:eastAsia="Calibri" w:hAnsi="Calibri" w:cs="Times New Roman"/>
          <w:sz w:val="20"/>
          <w:lang w:val="en-US"/>
        </w:rPr>
        <w:t xml:space="preserve">be </w:t>
      </w:r>
      <w:r w:rsidR="0085599B">
        <w:rPr>
          <w:rFonts w:ascii="Calibri" w:eastAsia="Calibri" w:hAnsi="Calibri" w:cs="Times New Roman"/>
          <w:sz w:val="20"/>
          <w:lang w:val="en-US"/>
        </w:rPr>
        <w:t xml:space="preserve">the </w:t>
      </w:r>
      <w:r w:rsidR="009A5D73">
        <w:rPr>
          <w:rFonts w:ascii="Calibri" w:eastAsia="Calibri" w:hAnsi="Calibri" w:cs="Times New Roman"/>
          <w:sz w:val="20"/>
          <w:lang w:val="en-US"/>
        </w:rPr>
        <w:t>principal</w:t>
      </w:r>
      <w:r w:rsidR="0085599B">
        <w:rPr>
          <w:rFonts w:ascii="Calibri" w:eastAsia="Calibri" w:hAnsi="Calibri" w:cs="Times New Roman"/>
          <w:sz w:val="20"/>
          <w:lang w:val="en-US"/>
        </w:rPr>
        <w:t xml:space="preserve"> fac</w:t>
      </w:r>
      <w:r w:rsidR="009A5D73">
        <w:rPr>
          <w:rFonts w:ascii="Calibri" w:eastAsia="Calibri" w:hAnsi="Calibri" w:cs="Times New Roman"/>
          <w:sz w:val="20"/>
          <w:lang w:val="en-US"/>
        </w:rPr>
        <w:t>tors l</w:t>
      </w:r>
      <w:r w:rsidR="0085599B">
        <w:rPr>
          <w:rFonts w:ascii="Calibri" w:eastAsia="Calibri" w:hAnsi="Calibri" w:cs="Times New Roman"/>
          <w:sz w:val="20"/>
          <w:lang w:val="en-US"/>
        </w:rPr>
        <w:t xml:space="preserve">eading to </w:t>
      </w:r>
      <w:r w:rsidR="009A5D73">
        <w:rPr>
          <w:rFonts w:ascii="Calibri" w:eastAsia="Calibri" w:hAnsi="Calibri" w:cs="Times New Roman"/>
          <w:sz w:val="20"/>
          <w:lang w:val="en-US"/>
        </w:rPr>
        <w:t xml:space="preserve">political instability given that since the first presidential and parliamentary elections in 1994 there have been a number of changes to the </w:t>
      </w:r>
      <w:r w:rsidR="00402E83">
        <w:rPr>
          <w:rFonts w:ascii="Calibri" w:eastAsia="Calibri" w:hAnsi="Calibri" w:cs="Times New Roman"/>
          <w:sz w:val="20"/>
          <w:lang w:val="en-US"/>
        </w:rPr>
        <w:t>electoral</w:t>
      </w:r>
      <w:r w:rsidR="009A5D73">
        <w:rPr>
          <w:rFonts w:ascii="Calibri" w:eastAsia="Calibri" w:hAnsi="Calibri" w:cs="Times New Roman"/>
          <w:sz w:val="20"/>
          <w:lang w:val="en-US"/>
        </w:rPr>
        <w:t xml:space="preserve"> legislation to address the concerns of political parties which has </w:t>
      </w:r>
      <w:r w:rsidR="00402E83">
        <w:rPr>
          <w:rFonts w:ascii="Calibri" w:eastAsia="Calibri" w:hAnsi="Calibri" w:cs="Times New Roman"/>
          <w:sz w:val="20"/>
          <w:lang w:val="en-US"/>
        </w:rPr>
        <w:t>resulted</w:t>
      </w:r>
      <w:r w:rsidR="009A5D73">
        <w:rPr>
          <w:rFonts w:ascii="Calibri" w:eastAsia="Calibri" w:hAnsi="Calibri" w:cs="Times New Roman"/>
          <w:sz w:val="20"/>
          <w:lang w:val="en-US"/>
        </w:rPr>
        <w:t xml:space="preserve"> in a proliferation of </w:t>
      </w:r>
      <w:r w:rsidR="00402E83">
        <w:rPr>
          <w:rFonts w:ascii="Calibri" w:eastAsia="Calibri" w:hAnsi="Calibri" w:cs="Times New Roman"/>
          <w:sz w:val="20"/>
          <w:lang w:val="en-US"/>
        </w:rPr>
        <w:t>disperse</w:t>
      </w:r>
      <w:r w:rsidR="00202598">
        <w:rPr>
          <w:rFonts w:ascii="Calibri" w:eastAsia="Calibri" w:hAnsi="Calibri" w:cs="Times New Roman"/>
          <w:sz w:val="20"/>
          <w:lang w:val="en-US"/>
        </w:rPr>
        <w:t xml:space="preserve"> laws</w:t>
      </w:r>
      <w:r w:rsidR="007D7FD3" w:rsidRPr="007D7FD3">
        <w:rPr>
          <w:rFonts w:ascii="Calibri" w:eastAsia="Calibri" w:hAnsi="Calibri" w:cs="Times New Roman"/>
          <w:sz w:val="20"/>
          <w:lang w:val="en-US"/>
        </w:rPr>
        <w:t xml:space="preserve">. Although the 2014 elections were largely peaceful, </w:t>
      </w:r>
      <w:r w:rsidR="00402E83">
        <w:rPr>
          <w:rFonts w:ascii="Calibri" w:eastAsia="Calibri" w:hAnsi="Calibri" w:cs="Times New Roman"/>
          <w:sz w:val="20"/>
          <w:lang w:val="en-US"/>
        </w:rPr>
        <w:t xml:space="preserve">similarly to precedent ones, </w:t>
      </w:r>
      <w:r w:rsidR="007D7FD3" w:rsidRPr="007D7FD3">
        <w:rPr>
          <w:rFonts w:ascii="Calibri" w:eastAsia="Calibri" w:hAnsi="Calibri" w:cs="Times New Roman"/>
          <w:sz w:val="20"/>
          <w:lang w:val="en-US"/>
        </w:rPr>
        <w:t xml:space="preserve">the threat of a return to violence remains and will require significant </w:t>
      </w:r>
      <w:r w:rsidR="009A5D73">
        <w:rPr>
          <w:rFonts w:ascii="Calibri" w:eastAsia="Calibri" w:hAnsi="Calibri" w:cs="Times New Roman"/>
          <w:sz w:val="20"/>
          <w:lang w:val="en-US"/>
        </w:rPr>
        <w:t>measures</w:t>
      </w:r>
      <w:r w:rsidR="009A5D73" w:rsidRPr="007D7FD3">
        <w:rPr>
          <w:rFonts w:ascii="Calibri" w:eastAsia="Calibri" w:hAnsi="Calibri" w:cs="Times New Roman"/>
          <w:sz w:val="20"/>
          <w:lang w:val="en-US"/>
        </w:rPr>
        <w:t xml:space="preserve"> </w:t>
      </w:r>
      <w:r w:rsidR="009A5D73">
        <w:rPr>
          <w:rFonts w:ascii="Calibri" w:eastAsia="Calibri" w:hAnsi="Calibri" w:cs="Times New Roman"/>
          <w:sz w:val="20"/>
          <w:lang w:val="en-US"/>
        </w:rPr>
        <w:t xml:space="preserve">to </w:t>
      </w:r>
      <w:r w:rsidR="00402E83">
        <w:rPr>
          <w:rFonts w:ascii="Calibri" w:eastAsia="Calibri" w:hAnsi="Calibri" w:cs="Times New Roman"/>
          <w:sz w:val="20"/>
          <w:lang w:val="en-US"/>
        </w:rPr>
        <w:t xml:space="preserve">consolidate </w:t>
      </w:r>
      <w:r w:rsidR="00402E83" w:rsidRPr="007D7FD3">
        <w:rPr>
          <w:rFonts w:ascii="Calibri" w:eastAsia="Calibri" w:hAnsi="Calibri" w:cs="Times New Roman"/>
          <w:sz w:val="20"/>
          <w:lang w:val="en-US"/>
        </w:rPr>
        <w:t>peace</w:t>
      </w:r>
      <w:r w:rsidR="007D7FD3" w:rsidRPr="007D7FD3">
        <w:rPr>
          <w:rFonts w:ascii="Calibri" w:eastAsia="Calibri" w:hAnsi="Calibri" w:cs="Times New Roman"/>
          <w:sz w:val="20"/>
          <w:lang w:val="en-US"/>
        </w:rPr>
        <w:t>.</w:t>
      </w:r>
    </w:p>
    <w:p w:rsidR="00402E83" w:rsidRDefault="00402E83"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7</w:t>
      </w:r>
      <w:r w:rsidR="00293383">
        <w:rPr>
          <w:rFonts w:ascii="Calibri" w:eastAsia="Calibri" w:hAnsi="Calibri" w:cs="Times New Roman"/>
          <w:sz w:val="20"/>
          <w:lang w:val="en-US"/>
        </w:rPr>
        <w:t>9</w:t>
      </w:r>
      <w:r w:rsidR="008D62CD">
        <w:rPr>
          <w:rFonts w:ascii="Calibri" w:eastAsia="Calibri" w:hAnsi="Calibri" w:cs="Times New Roman"/>
          <w:sz w:val="20"/>
          <w:lang w:val="en-US"/>
        </w:rPr>
        <w:t xml:space="preserve">. </w:t>
      </w:r>
      <w:r w:rsidR="009A5D73">
        <w:rPr>
          <w:rFonts w:ascii="Calibri" w:eastAsia="Calibri" w:hAnsi="Calibri" w:cs="Times New Roman"/>
          <w:sz w:val="20"/>
          <w:lang w:val="en-US"/>
        </w:rPr>
        <w:t>The system for the administration of justice continues to face a number of challenges: a</w:t>
      </w:r>
      <w:r w:rsidR="007D7FD3" w:rsidRPr="007D7FD3">
        <w:rPr>
          <w:rFonts w:ascii="Calibri" w:eastAsia="Calibri" w:hAnsi="Calibri" w:cs="Times New Roman"/>
          <w:sz w:val="20"/>
          <w:lang w:val="en-US"/>
        </w:rPr>
        <w:t xml:space="preserve">ccess to justice </w:t>
      </w:r>
      <w:r w:rsidR="00202598">
        <w:rPr>
          <w:rFonts w:ascii="Calibri" w:eastAsia="Calibri" w:hAnsi="Calibri" w:cs="Times New Roman"/>
          <w:sz w:val="20"/>
          <w:lang w:val="en-US"/>
        </w:rPr>
        <w:t>continues to be</w:t>
      </w:r>
      <w:r w:rsidR="007D7FD3" w:rsidRPr="007D7FD3">
        <w:rPr>
          <w:rFonts w:ascii="Calibri" w:eastAsia="Calibri" w:hAnsi="Calibri" w:cs="Times New Roman"/>
          <w:sz w:val="20"/>
          <w:lang w:val="en-US"/>
        </w:rPr>
        <w:t xml:space="preserve"> costly</w:t>
      </w:r>
      <w:r w:rsidR="00202598">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and </w:t>
      </w:r>
      <w:r w:rsidR="009A5D73">
        <w:rPr>
          <w:rFonts w:ascii="Calibri" w:eastAsia="Calibri" w:hAnsi="Calibri" w:cs="Times New Roman"/>
          <w:sz w:val="20"/>
          <w:lang w:val="en-US"/>
        </w:rPr>
        <w:t xml:space="preserve">display regional asymmetries accompanied by slow </w:t>
      </w:r>
      <w:r>
        <w:rPr>
          <w:rFonts w:ascii="Calibri" w:eastAsia="Calibri" w:hAnsi="Calibri" w:cs="Times New Roman"/>
          <w:sz w:val="20"/>
          <w:lang w:val="en-US"/>
        </w:rPr>
        <w:t>procedures</w:t>
      </w:r>
      <w:r w:rsidR="009A5D73">
        <w:rPr>
          <w:rFonts w:ascii="Calibri" w:eastAsia="Calibri" w:hAnsi="Calibri" w:cs="Times New Roman"/>
          <w:sz w:val="20"/>
          <w:lang w:val="en-US"/>
        </w:rPr>
        <w:t xml:space="preserve"> that </w:t>
      </w:r>
      <w:r w:rsidR="007D7FD3" w:rsidRPr="007D7FD3">
        <w:rPr>
          <w:rFonts w:ascii="Calibri" w:eastAsia="Calibri" w:hAnsi="Calibri" w:cs="Times New Roman"/>
          <w:sz w:val="20"/>
          <w:lang w:val="en-US"/>
        </w:rPr>
        <w:t xml:space="preserve">result in human rights violations and resort to </w:t>
      </w:r>
      <w:r>
        <w:rPr>
          <w:rFonts w:ascii="Calibri" w:eastAsia="Calibri" w:hAnsi="Calibri" w:cs="Times New Roman"/>
          <w:sz w:val="20"/>
          <w:lang w:val="en-US"/>
        </w:rPr>
        <w:t>informal</w:t>
      </w:r>
      <w:r w:rsidRPr="007D7FD3">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mechanisms for the </w:t>
      </w:r>
      <w:r w:rsidR="009A5D73">
        <w:rPr>
          <w:rFonts w:ascii="Calibri" w:eastAsia="Calibri" w:hAnsi="Calibri" w:cs="Times New Roman"/>
          <w:sz w:val="20"/>
          <w:lang w:val="en-US"/>
        </w:rPr>
        <w:t>resolution of conflicts</w:t>
      </w:r>
      <w:r w:rsidR="007D7FD3" w:rsidRPr="007D7FD3">
        <w:rPr>
          <w:rFonts w:ascii="Calibri" w:eastAsia="Calibri" w:hAnsi="Calibri" w:cs="Times New Roman"/>
          <w:sz w:val="20"/>
          <w:lang w:val="en-US"/>
        </w:rPr>
        <w:t>.</w:t>
      </w:r>
    </w:p>
    <w:p w:rsidR="007D7FD3" w:rsidRPr="007D7FD3" w:rsidRDefault="00293383"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80</w:t>
      </w:r>
      <w:r w:rsidR="00402E83">
        <w:rPr>
          <w:rFonts w:ascii="Calibri" w:eastAsia="Calibri" w:hAnsi="Calibri" w:cs="Times New Roman"/>
          <w:sz w:val="20"/>
          <w:lang w:val="en-US"/>
        </w:rPr>
        <w:t>.</w:t>
      </w:r>
      <w:r w:rsidR="007D7FD3" w:rsidRPr="007D7FD3">
        <w:rPr>
          <w:rFonts w:ascii="Calibri" w:eastAsia="Calibri" w:hAnsi="Calibri" w:cs="Times New Roman"/>
          <w:sz w:val="20"/>
          <w:lang w:val="en-US"/>
        </w:rPr>
        <w:t xml:space="preserve"> </w:t>
      </w:r>
      <w:r w:rsidR="004C5D8F">
        <w:rPr>
          <w:rFonts w:ascii="Calibri" w:eastAsia="Calibri" w:hAnsi="Calibri" w:cs="Times New Roman"/>
          <w:sz w:val="20"/>
          <w:lang w:val="en-US"/>
        </w:rPr>
        <w:t xml:space="preserve">Significant </w:t>
      </w:r>
      <w:r w:rsidR="007D7FD3" w:rsidRPr="007D7FD3">
        <w:rPr>
          <w:rFonts w:ascii="Calibri" w:eastAsia="Calibri" w:hAnsi="Calibri" w:cs="Times New Roman"/>
          <w:sz w:val="20"/>
          <w:lang w:val="en-US"/>
        </w:rPr>
        <w:t xml:space="preserve">progress in the field of </w:t>
      </w:r>
      <w:r w:rsidR="00402E83" w:rsidRPr="007D7FD3">
        <w:rPr>
          <w:rFonts w:ascii="Calibri" w:eastAsia="Calibri" w:hAnsi="Calibri" w:cs="Times New Roman"/>
          <w:sz w:val="20"/>
          <w:lang w:val="en-US"/>
        </w:rPr>
        <w:t>decentralization</w:t>
      </w:r>
      <w:r w:rsidR="007D7FD3" w:rsidRPr="007D7FD3">
        <w:rPr>
          <w:rFonts w:ascii="Calibri" w:eastAsia="Calibri" w:hAnsi="Calibri" w:cs="Times New Roman"/>
          <w:sz w:val="20"/>
          <w:lang w:val="en-US"/>
        </w:rPr>
        <w:t>, and particularly in the consolidation of systems and mechanisms t</w:t>
      </w:r>
      <w:r w:rsidR="004C5D8F">
        <w:rPr>
          <w:rFonts w:ascii="Calibri" w:eastAsia="Calibri" w:hAnsi="Calibri" w:cs="Times New Roman"/>
          <w:sz w:val="20"/>
          <w:lang w:val="en-US"/>
        </w:rPr>
        <w:t xml:space="preserve">hat have allowed </w:t>
      </w:r>
      <w:r w:rsidR="007D7FD3" w:rsidRPr="007D7FD3">
        <w:rPr>
          <w:rFonts w:ascii="Calibri" w:eastAsia="Calibri" w:hAnsi="Calibri" w:cs="Times New Roman"/>
          <w:sz w:val="20"/>
          <w:lang w:val="en-US"/>
        </w:rPr>
        <w:t xml:space="preserve">ensure that citizens’ voices </w:t>
      </w:r>
      <w:r w:rsidR="004C5D8F">
        <w:rPr>
          <w:rFonts w:ascii="Calibri" w:eastAsia="Calibri" w:hAnsi="Calibri" w:cs="Times New Roman"/>
          <w:sz w:val="20"/>
          <w:lang w:val="en-US"/>
        </w:rPr>
        <w:t>to be</w:t>
      </w:r>
      <w:r w:rsidR="004C5D8F" w:rsidRPr="007D7FD3">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heard in decision-making and hold institutions accountable,</w:t>
      </w:r>
      <w:r w:rsidR="004C5D8F">
        <w:rPr>
          <w:rFonts w:ascii="Calibri" w:eastAsia="Calibri" w:hAnsi="Calibri" w:cs="Times New Roman"/>
          <w:sz w:val="20"/>
          <w:lang w:val="en-US"/>
        </w:rPr>
        <w:t xml:space="preserve"> although a number of challenges persist related to the capacity of the State to ensure </w:t>
      </w:r>
      <w:r w:rsidR="009202E1">
        <w:rPr>
          <w:rFonts w:ascii="Calibri" w:eastAsia="Calibri" w:hAnsi="Calibri" w:cs="Times New Roman"/>
          <w:sz w:val="20"/>
          <w:lang w:val="en-US"/>
        </w:rPr>
        <w:t>adequate financial</w:t>
      </w:r>
      <w:r w:rsidR="004C5D8F">
        <w:rPr>
          <w:rFonts w:ascii="Calibri" w:eastAsia="Calibri" w:hAnsi="Calibri" w:cs="Times New Roman"/>
          <w:sz w:val="20"/>
          <w:lang w:val="en-US"/>
        </w:rPr>
        <w:t xml:space="preserve">, human and material resources. </w:t>
      </w:r>
      <w:r w:rsidR="007D7FD3" w:rsidRPr="007D7FD3">
        <w:rPr>
          <w:rFonts w:ascii="Calibri" w:eastAsia="Calibri" w:hAnsi="Calibri" w:cs="Times New Roman"/>
          <w:sz w:val="20"/>
          <w:lang w:val="en-US"/>
        </w:rPr>
        <w:t xml:space="preserve"> . </w:t>
      </w:r>
    </w:p>
    <w:p w:rsidR="007D7FD3" w:rsidRPr="007D7FD3"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1</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To address these developmental issues the United Nations in Mozambique will support the creation of the necessary conditions for the following development outcome:</w:t>
      </w:r>
    </w:p>
    <w:p w:rsidR="007D7FD3" w:rsidRPr="007D7FD3" w:rsidRDefault="007D7FD3" w:rsidP="007D7FD3">
      <w:pPr>
        <w:spacing w:after="120" w:line="264" w:lineRule="auto"/>
        <w:rPr>
          <w:rFonts w:ascii="Calibri" w:eastAsia="Calibri" w:hAnsi="Calibri" w:cs="Times New Roman"/>
          <w:b/>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71552" behindDoc="0" locked="0" layoutInCell="1" allowOverlap="1" wp14:anchorId="0B029DE5" wp14:editId="7E7005F2">
                <wp:simplePos x="0" y="0"/>
                <wp:positionH relativeFrom="column">
                  <wp:posOffset>18415</wp:posOffset>
                </wp:positionH>
                <wp:positionV relativeFrom="paragraph">
                  <wp:posOffset>160655</wp:posOffset>
                </wp:positionV>
                <wp:extent cx="6105525" cy="488950"/>
                <wp:effectExtent l="0" t="0" r="28575" b="25400"/>
                <wp:wrapNone/>
                <wp:docPr id="21" name="Rounded Rectangle 21"/>
                <wp:cNvGraphicFramePr/>
                <a:graphic xmlns:a="http://schemas.openxmlformats.org/drawingml/2006/main">
                  <a:graphicData uri="http://schemas.microsoft.com/office/word/2010/wordprocessingShape">
                    <wps:wsp>
                      <wps:cNvSpPr/>
                      <wps:spPr>
                        <a:xfrm>
                          <a:off x="0" y="0"/>
                          <a:ext cx="6105525" cy="48895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785315" w:rsidRDefault="00036E0B" w:rsidP="007D7FD3">
                            <w:pPr>
                              <w:ind w:left="1134" w:hanging="1134"/>
                            </w:pPr>
                            <w:r w:rsidRPr="00785315">
                              <w:rPr>
                                <w:b/>
                              </w:rPr>
                              <w:t xml:space="preserve">OUTCOME 8: All people benefit from democratic and transparent governance institutions and systems that </w:t>
                            </w:r>
                            <w:r>
                              <w:rPr>
                                <w:b/>
                              </w:rPr>
                              <w:t>guarantee</w:t>
                            </w:r>
                            <w:r w:rsidRPr="00785315">
                              <w:rPr>
                                <w:b/>
                              </w:rPr>
                              <w:t xml:space="preserve"> peace consolidation, human rights and equitable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29DE5" id="Rounded Rectangle 21" o:spid="_x0000_s1037" style="position:absolute;margin-left:1.45pt;margin-top:12.65pt;width:480.75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" fillcolor="#dce6f2" strokecolor="#385d8a" strokeweight="2pt">
                <v:textbox>
                  <w:txbxContent>
                    <w:p w:rsidR="00036E0B" w:rsidRPr="00785315" w:rsidRDefault="00036E0B" w:rsidP="007D7FD3">
                      <w:pPr>
                        <w:ind w:left="1134" w:hanging="1134"/>
                      </w:pPr>
                      <w:r w:rsidRPr="00785315">
                        <w:rPr>
                          <w:b/>
                        </w:rPr>
                        <w:t xml:space="preserve">OUTCOME 8: All people benefit from democratic and transparent governance institutions and systems that </w:t>
                      </w:r>
                      <w:r>
                        <w:rPr>
                          <w:b/>
                        </w:rPr>
                        <w:t>guarantee</w:t>
                      </w:r>
                      <w:r w:rsidRPr="00785315">
                        <w:rPr>
                          <w:b/>
                        </w:rPr>
                        <w:t xml:space="preserve"> peace consolidation, human rights and equitable service delivery</w:t>
                      </w:r>
                    </w:p>
                  </w:txbxContent>
                </v:textbox>
              </v:roundrect>
            </w:pict>
          </mc:Fallback>
        </mc:AlternateContent>
      </w:r>
    </w:p>
    <w:p w:rsidR="007D7FD3" w:rsidRPr="007D7FD3" w:rsidRDefault="007D7FD3" w:rsidP="007D7FD3">
      <w:pPr>
        <w:spacing w:after="120" w:line="264" w:lineRule="auto"/>
        <w:rPr>
          <w:rFonts w:ascii="Calibri" w:eastAsia="Calibri" w:hAnsi="Calibri" w:cs="Times New Roman"/>
          <w:b/>
          <w:sz w:val="20"/>
          <w:lang w:val="en-US"/>
        </w:rPr>
      </w:pPr>
    </w:p>
    <w:p w:rsidR="007D7FD3" w:rsidRPr="007D7FD3" w:rsidRDefault="007D7FD3" w:rsidP="007D7FD3">
      <w:pPr>
        <w:spacing w:after="120" w:line="264" w:lineRule="auto"/>
        <w:rPr>
          <w:rFonts w:ascii="Calibri" w:eastAsia="Calibri" w:hAnsi="Calibri" w:cs="Times New Roman"/>
          <w:b/>
          <w:sz w:val="20"/>
          <w:lang w:val="en-US"/>
        </w:rPr>
      </w:pPr>
    </w:p>
    <w:p w:rsidR="008D62CD" w:rsidRDefault="008D62CD" w:rsidP="007D7FD3">
      <w:pPr>
        <w:spacing w:after="120" w:line="264" w:lineRule="auto"/>
        <w:rPr>
          <w:rFonts w:ascii="Calibri" w:eastAsia="Calibri" w:hAnsi="Calibri" w:cs="Times New Roman"/>
          <w:sz w:val="20"/>
          <w:lang w:val="en-US"/>
        </w:rPr>
      </w:pPr>
    </w:p>
    <w:p w:rsidR="007D7FD3" w:rsidRPr="007D7FD3" w:rsidRDefault="00FD35C1" w:rsidP="007D7FD3">
      <w:pPr>
        <w:spacing w:after="120" w:line="264" w:lineRule="auto"/>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2</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Specifically, the agencies of the United Nations will strengthen institutional capacity and processes to deliver the following Outputs:</w:t>
      </w:r>
    </w:p>
    <w:p w:rsidR="007D7FD3" w:rsidRPr="007D7FD3" w:rsidRDefault="007D7FD3" w:rsidP="008D62CD">
      <w:pPr>
        <w:spacing w:before="360" w:after="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8.1: Actors and mechanisms that promote a culture of peace and dialogue strengthened</w:t>
      </w:r>
    </w:p>
    <w:p w:rsidR="007D7FD3" w:rsidRPr="007D7FD3" w:rsidRDefault="007D7FD3" w:rsidP="007D7FD3">
      <w:pPr>
        <w:spacing w:before="120" w:after="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8.2: Democratic institutions and processes strengthened to improve accountability, law making, representation and civic participation</w:t>
      </w:r>
    </w:p>
    <w:p w:rsidR="007D7FD3" w:rsidRPr="007D7FD3" w:rsidRDefault="007D7FD3" w:rsidP="007D7FD3">
      <w:pPr>
        <w:spacing w:before="120" w:after="0" w:line="264" w:lineRule="auto"/>
        <w:ind w:left="284"/>
        <w:rPr>
          <w:rFonts w:ascii="Calibri" w:eastAsia="Calibri" w:hAnsi="Calibri" w:cs="Times New Roman"/>
          <w:sz w:val="20"/>
          <w:lang w:val="en-US"/>
        </w:rPr>
      </w:pPr>
      <w:r w:rsidRPr="007D7FD3">
        <w:rPr>
          <w:rFonts w:ascii="Calibri" w:eastAsia="Calibri" w:hAnsi="Calibri" w:cs="Times New Roman"/>
          <w:b/>
          <w:sz w:val="20"/>
          <w:lang w:val="en-US"/>
        </w:rPr>
        <w:t xml:space="preserve">OUTPUT 8.3: </w:t>
      </w:r>
      <w:r w:rsidR="009202E1" w:rsidRPr="007D7FD3">
        <w:rPr>
          <w:rFonts w:ascii="Calibri" w:eastAsia="Calibri" w:hAnsi="Calibri" w:cs="Times New Roman"/>
          <w:b/>
          <w:sz w:val="20"/>
          <w:lang w:val="en-US"/>
        </w:rPr>
        <w:t>Decentralization</w:t>
      </w:r>
      <w:r w:rsidRPr="007D7FD3">
        <w:rPr>
          <w:rFonts w:ascii="Calibri" w:eastAsia="Calibri" w:hAnsi="Calibri" w:cs="Times New Roman"/>
          <w:b/>
          <w:sz w:val="20"/>
          <w:lang w:val="en-US"/>
        </w:rPr>
        <w:t xml:space="preserve"> process and local governance systems strengthened to improve service delivery</w:t>
      </w:r>
    </w:p>
    <w:p w:rsidR="007D7FD3" w:rsidRPr="007D7FD3" w:rsidRDefault="007D7FD3" w:rsidP="007D7FD3">
      <w:pPr>
        <w:spacing w:before="120" w:after="0" w:line="264" w:lineRule="auto"/>
        <w:ind w:left="284"/>
        <w:rPr>
          <w:rFonts w:ascii="Calibri" w:eastAsia="Calibri" w:hAnsi="Calibri" w:cs="Times New Roman"/>
          <w:b/>
          <w:sz w:val="20"/>
          <w:lang w:val="en-US"/>
        </w:rPr>
      </w:pPr>
      <w:r w:rsidRPr="007D7FD3">
        <w:rPr>
          <w:rFonts w:ascii="Calibri" w:eastAsia="Calibri" w:hAnsi="Calibri" w:cs="Times New Roman"/>
          <w:b/>
          <w:sz w:val="20"/>
          <w:lang w:val="en-US"/>
        </w:rPr>
        <w:t>OUTPUT 8.4: Equitable access to justice services and human rights framework strengthened</w:t>
      </w:r>
      <w:r w:rsidRPr="007D7FD3">
        <w:rPr>
          <w:rFonts w:ascii="Calibri" w:eastAsia="Calibri" w:hAnsi="Calibri" w:cs="Times New Roman"/>
          <w:sz w:val="20"/>
          <w:lang w:val="en-US"/>
        </w:rPr>
        <w:t>.</w:t>
      </w:r>
      <w:r w:rsidRPr="007D7FD3">
        <w:rPr>
          <w:rFonts w:ascii="Calibri" w:eastAsia="Calibri" w:hAnsi="Calibri" w:cs="Times New Roman"/>
          <w:b/>
          <w:sz w:val="20"/>
          <w:lang w:val="en-US"/>
        </w:rPr>
        <w:t xml:space="preserve"> </w:t>
      </w:r>
    </w:p>
    <w:p w:rsidR="007D7FD3" w:rsidRPr="007D7FD3" w:rsidRDefault="007D7FD3" w:rsidP="007D7FD3">
      <w:pPr>
        <w:spacing w:after="60" w:line="240" w:lineRule="auto"/>
        <w:rPr>
          <w:rFonts w:ascii="Calibri" w:eastAsia="Calibri" w:hAnsi="Calibri" w:cs="Times New Roman"/>
          <w:sz w:val="18"/>
          <w:lang w:val="en-US"/>
        </w:rPr>
      </w:pPr>
    </w:p>
    <w:p w:rsidR="007D7FD3" w:rsidRPr="007D7FD3" w:rsidRDefault="007D7FD3" w:rsidP="007D7FD3">
      <w:pPr>
        <w:spacing w:after="60" w:line="240" w:lineRule="auto"/>
        <w:rPr>
          <w:rFonts w:ascii="Calibri" w:eastAsia="Calibri" w:hAnsi="Calibri" w:cs="Times New Roman"/>
          <w:sz w:val="18"/>
          <w:lang w:val="en-US"/>
        </w:rPr>
      </w:pPr>
    </w:p>
    <w:p w:rsidR="007D7FD3" w:rsidRPr="007D7FD3" w:rsidRDefault="007D7FD3" w:rsidP="007D7FD3">
      <w:pPr>
        <w:spacing w:after="120" w:line="264" w:lineRule="auto"/>
        <w:jc w:val="both"/>
        <w:rPr>
          <w:rFonts w:ascii="Calibri" w:eastAsia="Calibri" w:hAnsi="Calibri" w:cs="Times New Roman"/>
          <w:b/>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63360" behindDoc="0" locked="0" layoutInCell="1" allowOverlap="1" wp14:anchorId="2AA1181D" wp14:editId="0126EC7A">
                <wp:simplePos x="0" y="0"/>
                <wp:positionH relativeFrom="column">
                  <wp:posOffset>4445</wp:posOffset>
                </wp:positionH>
                <wp:positionV relativeFrom="paragraph">
                  <wp:posOffset>91135</wp:posOffset>
                </wp:positionV>
                <wp:extent cx="6115050" cy="882650"/>
                <wp:effectExtent l="0" t="0" r="19050" b="12700"/>
                <wp:wrapNone/>
                <wp:docPr id="12" name="Rounded Rectangle 12"/>
                <wp:cNvGraphicFramePr/>
                <a:graphic xmlns:a="http://schemas.openxmlformats.org/drawingml/2006/main">
                  <a:graphicData uri="http://schemas.microsoft.com/office/word/2010/wordprocessingShape">
                    <wps:wsp>
                      <wps:cNvSpPr/>
                      <wps:spPr>
                        <a:xfrm>
                          <a:off x="0" y="0"/>
                          <a:ext cx="6115050" cy="8826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036E0B" w:rsidRPr="00785315" w:rsidRDefault="00036E0B" w:rsidP="007D7FD3">
                            <w:pPr>
                              <w:spacing w:after="0"/>
                              <w:ind w:left="284" w:hanging="284"/>
                              <w:jc w:val="center"/>
                              <w:rPr>
                                <w:b/>
                                <w:color w:val="2E74B5" w:themeColor="accent1" w:themeShade="BF"/>
                                <w:sz w:val="28"/>
                              </w:rPr>
                            </w:pPr>
                            <w:r w:rsidRPr="00785315">
                              <w:rPr>
                                <w:b/>
                                <w:color w:val="2E74B5" w:themeColor="accent1" w:themeShade="BF"/>
                                <w:sz w:val="28"/>
                              </w:rPr>
                              <w:t>PLANET</w:t>
                            </w:r>
                          </w:p>
                          <w:p w:rsidR="00036E0B" w:rsidRPr="00A83161" w:rsidRDefault="00036E0B" w:rsidP="007D7FD3">
                            <w:pPr>
                              <w:ind w:left="284" w:hanging="284"/>
                              <w:jc w:val="center"/>
                              <w:rPr>
                                <w:i/>
                                <w:color w:val="000000" w:themeColor="text1"/>
                                <w:sz w:val="18"/>
                              </w:rPr>
                            </w:pPr>
                            <w:r w:rsidRPr="00A83161">
                              <w:rPr>
                                <w:i/>
                                <w:color w:val="000000" w:themeColor="text1"/>
                                <w:sz w:val="18"/>
                              </w:rPr>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rsidR="00036E0B" w:rsidRPr="00F61004" w:rsidRDefault="00036E0B" w:rsidP="007D7FD3">
                            <w:pPr>
                              <w:ind w:left="284" w:hanging="284"/>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1181D" id="Rounded Rectangle 12" o:spid="_x0000_s1038" style="position:absolute;left:0;text-align:left;margin-left:.35pt;margin-top:7.2pt;width:481.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" fillcolor="#c6d9f1" strokecolor="#385d8a" strokeweight="2pt">
                <v:textbox>
                  <w:txbxContent>
                    <w:p w:rsidR="00036E0B" w:rsidRPr="00785315" w:rsidRDefault="00036E0B" w:rsidP="007D7FD3">
                      <w:pPr>
                        <w:spacing w:after="0"/>
                        <w:ind w:left="284" w:hanging="284"/>
                        <w:jc w:val="center"/>
                        <w:rPr>
                          <w:b/>
                          <w:color w:val="2E74B5" w:themeColor="accent1" w:themeShade="BF"/>
                          <w:sz w:val="28"/>
                        </w:rPr>
                      </w:pPr>
                      <w:r w:rsidRPr="00785315">
                        <w:rPr>
                          <w:b/>
                          <w:color w:val="2E74B5" w:themeColor="accent1" w:themeShade="BF"/>
                          <w:sz w:val="28"/>
                        </w:rPr>
                        <w:t>PLANET</w:t>
                      </w:r>
                    </w:p>
                    <w:p w:rsidR="00036E0B" w:rsidRPr="00A83161" w:rsidRDefault="00036E0B" w:rsidP="007D7FD3">
                      <w:pPr>
                        <w:ind w:left="284" w:hanging="284"/>
                        <w:jc w:val="center"/>
                        <w:rPr>
                          <w:i/>
                          <w:color w:val="000000" w:themeColor="text1"/>
                          <w:sz w:val="18"/>
                        </w:rPr>
                      </w:pPr>
                      <w:r w:rsidRPr="00A83161">
                        <w:rPr>
                          <w:i/>
                          <w:color w:val="000000" w:themeColor="text1"/>
                          <w:sz w:val="18"/>
                        </w:rPr>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rsidR="00036E0B" w:rsidRPr="00F61004" w:rsidRDefault="00036E0B" w:rsidP="007D7FD3">
                      <w:pPr>
                        <w:ind w:left="284" w:hanging="284"/>
                        <w:jc w:val="center"/>
                        <w:rPr>
                          <w:color w:val="000000" w:themeColor="text1"/>
                        </w:rPr>
                      </w:pPr>
                    </w:p>
                  </w:txbxContent>
                </v:textbox>
              </v:roundrect>
            </w:pict>
          </mc:Fallback>
        </mc:AlternateContent>
      </w:r>
    </w:p>
    <w:p w:rsidR="007D7FD3" w:rsidRPr="007D7FD3" w:rsidRDefault="007D7FD3" w:rsidP="007D7FD3">
      <w:pPr>
        <w:spacing w:after="120" w:line="264" w:lineRule="auto"/>
        <w:jc w:val="both"/>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b/>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080D73" w:rsidRPr="007D7FD3" w:rsidRDefault="00FD35C1" w:rsidP="00293383">
      <w:pPr>
        <w:spacing w:after="120" w:line="264" w:lineRule="auto"/>
        <w:jc w:val="both"/>
        <w:rPr>
          <w:rFonts w:ascii="Cambria" w:eastAsia="Calibri" w:hAnsi="Cambria" w:cs="Times New Roman"/>
          <w:b/>
          <w:color w:val="365F91"/>
          <w:sz w:val="24"/>
          <w:lang w:val="en-US"/>
        </w:rPr>
      </w:pPr>
      <w:r>
        <w:rPr>
          <w:rFonts w:ascii="Calibri" w:eastAsia="Calibri" w:hAnsi="Calibri" w:cs="Times New Roman"/>
          <w:sz w:val="20"/>
          <w:lang w:val="en-US"/>
        </w:rPr>
        <w:t>8</w:t>
      </w:r>
      <w:r w:rsidR="00293383">
        <w:rPr>
          <w:rFonts w:ascii="Calibri" w:eastAsia="Calibri" w:hAnsi="Calibri" w:cs="Times New Roman"/>
          <w:sz w:val="20"/>
          <w:lang w:val="en-US"/>
        </w:rPr>
        <w:t>3</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Protecting the natural resource base and public goods plays a central and fundamental role in ensuring continued survival especially for the poorer sections of the population and for future generations. Social and economic development depends on the </w:t>
      </w:r>
      <w:r w:rsidR="00EA7719" w:rsidRPr="00EA7719">
        <w:rPr>
          <w:rFonts w:ascii="Calibri" w:eastAsia="Calibri" w:hAnsi="Calibri" w:cs="Times New Roman"/>
          <w:sz w:val="20"/>
          <w:lang w:val="en-US"/>
        </w:rPr>
        <w:t>sustainable management of natural resources. Inclusive, sustainable and transparent management of natural resources is one of the most critical challenges facing resource-dependent developing countries in their efforts to advance on a social, environmental, and economic path and for the achievement of sust</w:t>
      </w:r>
      <w:r w:rsidR="00EA7719">
        <w:rPr>
          <w:rFonts w:ascii="Calibri" w:eastAsia="Calibri" w:hAnsi="Calibri" w:cs="Times New Roman"/>
          <w:sz w:val="20"/>
          <w:lang w:val="en-US"/>
        </w:rPr>
        <w:t>ainable development goals</w:t>
      </w:r>
      <w:r w:rsidR="00EA7719" w:rsidRPr="00EA7719">
        <w:rPr>
          <w:rFonts w:ascii="Calibri" w:eastAsia="Calibri" w:hAnsi="Calibri" w:cs="Times New Roman"/>
          <w:sz w:val="20"/>
          <w:lang w:val="en-US"/>
        </w:rPr>
        <w:t>. Natural resource management allows the conservation of biodiversity, the creation of employment and livelihoods, it ensures vulnerable groups equitable access to natural resources and benefits thereof and the strengthens  citizens’ oversight of the use and distribution of public resources</w:t>
      </w:r>
      <w:r w:rsidR="007D7FD3" w:rsidRPr="007D7FD3">
        <w:rPr>
          <w:rFonts w:ascii="Calibri" w:eastAsia="Calibri" w:hAnsi="Calibri" w:cs="Times New Roman"/>
          <w:sz w:val="20"/>
          <w:lang w:val="en-US"/>
        </w:rPr>
        <w:t>. Climate change, coastal erosion, loss of mangroves, marine habitat degradation, soil degradation or the loss of terrestrial and marine biodiversity threaten the very foundation of prosperous societies. Moreover, resilience to natural disasters depends to a large extent on well-functioning ecosystems. Sustainable urban development and management are</w:t>
      </w:r>
      <w:r w:rsidR="00EA7719">
        <w:rPr>
          <w:rFonts w:ascii="Calibri" w:eastAsia="Calibri" w:hAnsi="Calibri" w:cs="Times New Roman"/>
          <w:sz w:val="20"/>
          <w:lang w:val="en-US"/>
        </w:rPr>
        <w:t xml:space="preserve"> crucial to the quality of life.</w:t>
      </w:r>
    </w:p>
    <w:p w:rsidR="007D7FD3" w:rsidRPr="007D7FD3" w:rsidRDefault="0091204D" w:rsidP="00400F0A">
      <w:pPr>
        <w:pStyle w:val="Heading2"/>
        <w:rPr>
          <w:rFonts w:eastAsia="Calibri"/>
          <w:lang w:val="en-US"/>
        </w:rPr>
      </w:pPr>
      <w:bookmarkStart w:id="16" w:name="_Toc438543805"/>
      <w:r>
        <w:rPr>
          <w:rFonts w:eastAsia="Calibri"/>
          <w:lang w:val="en-US"/>
        </w:rPr>
        <w:t>2.9</w:t>
      </w:r>
      <w:r w:rsidR="008D62CD">
        <w:rPr>
          <w:rFonts w:eastAsia="Calibri"/>
          <w:lang w:val="en-US"/>
        </w:rPr>
        <w:t xml:space="preserve"> Management of Natural Resource </w:t>
      </w:r>
      <w:r w:rsidR="007D7FD3" w:rsidRPr="007D7FD3">
        <w:rPr>
          <w:rFonts w:eastAsia="Calibri"/>
          <w:lang w:val="en-US"/>
        </w:rPr>
        <w:t>and the Environment</w:t>
      </w:r>
      <w:bookmarkEnd w:id="16"/>
    </w:p>
    <w:p w:rsidR="007D7FD3" w:rsidRPr="007D7FD3"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4</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Mozambique has the 4th longest coastline in Africa, and 5% of the world’s seven sea turtle species nest on its beaches. More than 60% of Mozambique’s population lives near the coast and fisheries are of critical importance to the food security as about 50% of Mozambicans’ animal protein comes from fish, 85% of the country’s fish catch is made by small-scale fishermen indicating the importance of healthy oceans and fish stocks for vulnerable communities. </w:t>
      </w:r>
    </w:p>
    <w:p w:rsidR="008D62CD"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5</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The welfare of Mozambique’s population, the country’s economic growth and the achievement of development and poverty reduction goals depend to a large extent on the sustainable use of natural resources and environmental protection. The Government has set aside large segments (about 24%) of the country as protected areas in an attempt to conserve its natural heritage while promoting sustainable economic growth.  Many of these are important internationally recognized sites of high biodiversity. Agriculture, forestry, and fisheries are estimated to contribute more than 50% to the GDP Mozambique resulting in great pressure on, and the inefficient use of, natural resources. Environmental degradation is a serious problem resulting in an estimated yearly loss of 17% of GDP, and increasing exposure to climate change hazards. The country’s population and infrastructure are particularly vulnerable to the effects of climate change which results in the loss of human life, crops, livestock, wildlife and critical infrastructure. This in turn drives up agricultural prices, exacerbates food insecurity, impacts human health and results in further environmental degradation. The rural poor, and especially women that directly depend on natural resources and environmental quality for their livelihood and resilience, are particularly vulnerable.  </w:t>
      </w:r>
    </w:p>
    <w:p w:rsidR="007D7FD3" w:rsidRPr="007D7FD3"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6</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 As only </w:t>
      </w:r>
      <w:r w:rsidR="009B24BA">
        <w:rPr>
          <w:rFonts w:ascii="Calibri" w:eastAsia="Calibri" w:hAnsi="Calibri" w:cs="Times New Roman"/>
          <w:sz w:val="20"/>
          <w:lang w:val="en-US"/>
        </w:rPr>
        <w:t>26.4</w:t>
      </w:r>
      <w:r w:rsidR="007D7FD3" w:rsidRPr="007D7FD3">
        <w:rPr>
          <w:rFonts w:ascii="Calibri" w:eastAsia="Calibri" w:hAnsi="Calibri" w:cs="Times New Roman"/>
          <w:sz w:val="20"/>
          <w:lang w:val="en-US"/>
        </w:rPr>
        <w:t>% of the population has access to electricity, fuel wood is the most important source of domestic energy accounting for 85% of total household energy requirements. This puts further pressure on forest reserves particularly in coastal areas, and has additional health implications particularly for women and children. It is for these reasons that the sustainable management of natural resources need to be urgently and adequately addressed if Mozambique is to secure wealth creation and to alleviate poverty.</w:t>
      </w:r>
    </w:p>
    <w:p w:rsidR="007D7FD3" w:rsidRPr="007D7FD3"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7</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The PQG 2015-2019, recognizes the importance of improving the sustainable management of natural resources. Through the UNDAF, the United Nations in Mozambique will contribute the following development outcome: </w:t>
      </w:r>
    </w:p>
    <w:p w:rsidR="007D7FD3" w:rsidRPr="007D7FD3" w:rsidRDefault="007D7FD3"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72576" behindDoc="0" locked="0" layoutInCell="1" allowOverlap="1" wp14:anchorId="4D4AB2ED" wp14:editId="45BF0730">
                <wp:simplePos x="0" y="0"/>
                <wp:positionH relativeFrom="column">
                  <wp:posOffset>8890</wp:posOffset>
                </wp:positionH>
                <wp:positionV relativeFrom="paragraph">
                  <wp:posOffset>136855</wp:posOffset>
                </wp:positionV>
                <wp:extent cx="6080125" cy="552450"/>
                <wp:effectExtent l="0" t="0" r="15875" b="19050"/>
                <wp:wrapNone/>
                <wp:docPr id="22" name="Rounded Rectangle 22"/>
                <wp:cNvGraphicFramePr/>
                <a:graphic xmlns:a="http://schemas.openxmlformats.org/drawingml/2006/main">
                  <a:graphicData uri="http://schemas.microsoft.com/office/word/2010/wordprocessingShape">
                    <wps:wsp>
                      <wps:cNvSpPr/>
                      <wps:spPr>
                        <a:xfrm>
                          <a:off x="0" y="0"/>
                          <a:ext cx="6080125" cy="55245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785315" w:rsidRDefault="00036E0B" w:rsidP="007D7FD3">
                            <w:pPr>
                              <w:ind w:left="1134" w:hanging="1134"/>
                            </w:pPr>
                            <w:r w:rsidRPr="00785315">
                              <w:rPr>
                                <w:b/>
                              </w:rPr>
                              <w:t>OUTCOME 9: Most vulnerable people in Mozambique benefit from inclusive, equitable and sustainable management of natural resources and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AB2ED" id="Rounded Rectangle 22" o:spid="_x0000_s1039" style="position:absolute;left:0;text-align:left;margin-left:.7pt;margin-top:10.8pt;width:478.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" fillcolor="#dce6f2" strokecolor="#385d8a" strokeweight="2pt">
                <v:textbox>
                  <w:txbxContent>
                    <w:p w:rsidR="00036E0B" w:rsidRPr="00785315" w:rsidRDefault="00036E0B" w:rsidP="007D7FD3">
                      <w:pPr>
                        <w:ind w:left="1134" w:hanging="1134"/>
                      </w:pPr>
                      <w:r w:rsidRPr="00785315">
                        <w:rPr>
                          <w:b/>
                        </w:rPr>
                        <w:t>OUTCOME 9: Most vulnerable people in Mozambique benefit from inclusive, equitable and sustainable management of natural resources and the environment</w:t>
                      </w:r>
                    </w:p>
                  </w:txbxContent>
                </v:textbox>
              </v:roundrect>
            </w:pict>
          </mc:Fallback>
        </mc:AlternateContent>
      </w:r>
    </w:p>
    <w:p w:rsidR="007D7FD3" w:rsidRPr="007D7FD3" w:rsidRDefault="007D7FD3" w:rsidP="007D7FD3">
      <w:pPr>
        <w:spacing w:before="240" w:after="120" w:line="264" w:lineRule="auto"/>
        <w:jc w:val="both"/>
        <w:rPr>
          <w:rFonts w:ascii="Calibri" w:eastAsia="Calibri" w:hAnsi="Calibri" w:cs="Times New Roman"/>
          <w:sz w:val="20"/>
          <w:lang w:val="en-US"/>
        </w:rPr>
      </w:pPr>
    </w:p>
    <w:p w:rsidR="007D7FD3" w:rsidRPr="007D7FD3" w:rsidRDefault="007D7FD3" w:rsidP="007D7FD3">
      <w:pPr>
        <w:spacing w:before="240" w:after="120" w:line="264" w:lineRule="auto"/>
        <w:jc w:val="both"/>
        <w:rPr>
          <w:rFonts w:ascii="Calibri" w:eastAsia="Calibri" w:hAnsi="Calibri" w:cs="Times New Roman"/>
          <w:sz w:val="20"/>
          <w:lang w:val="en-US"/>
        </w:rPr>
      </w:pPr>
    </w:p>
    <w:p w:rsidR="007D7FD3" w:rsidRPr="007D7FD3" w:rsidRDefault="00FD35C1" w:rsidP="007D7FD3">
      <w:pPr>
        <w:spacing w:before="240" w:after="120" w:line="264" w:lineRule="auto"/>
        <w:jc w:val="both"/>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8</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Working in close collaboration with Government and in partnership with the private sector, civil society, NGOs and bi-lateral donors, the United Nations will seek to reinforce existing policies and legal frameworks on environmental and natural resource management and support the development of capacities through advocacy and awareness campaigns to successfully support government, communities, civil society and private sector in achieving better equitable and sustainable use of natural resource. The Global Environmental Facility and other innovative financial mechanisms, such as the Green Climate Fund, will be important sources of funding for these interventions</w:t>
      </w:r>
    </w:p>
    <w:p w:rsidR="007D7FD3" w:rsidRPr="007D7FD3" w:rsidRDefault="00FD35C1"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8</w:t>
      </w:r>
      <w:r w:rsidR="00293383">
        <w:rPr>
          <w:rFonts w:ascii="Calibri" w:eastAsia="Calibri" w:hAnsi="Calibri" w:cs="Times New Roman"/>
          <w:sz w:val="20"/>
          <w:lang w:val="en-US"/>
        </w:rPr>
        <w:t>9</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Specifically, the agencies of the United Nations will ensure that the following development outputs are attained:</w:t>
      </w:r>
    </w:p>
    <w:p w:rsidR="007D7FD3" w:rsidRPr="007D7FD3" w:rsidRDefault="007D7FD3" w:rsidP="008D62CD">
      <w:pPr>
        <w:spacing w:before="360" w:after="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9.1: Governance of natural resources and environment improved in transparent, inclusive and gender sensitive manner</w:t>
      </w:r>
    </w:p>
    <w:p w:rsidR="007D7FD3" w:rsidRPr="007D7FD3" w:rsidRDefault="007D7FD3" w:rsidP="007D7FD3">
      <w:pPr>
        <w:spacing w:before="120" w:after="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9.2: Capacity developed for sustainable management of natural resources and the environment to ensure equitable access to land and ecosystem services</w:t>
      </w:r>
    </w:p>
    <w:p w:rsidR="007D7FD3" w:rsidRPr="007D7FD3" w:rsidRDefault="007D7FD3" w:rsidP="007D7FD3">
      <w:pPr>
        <w:spacing w:before="120" w:after="0" w:line="264" w:lineRule="auto"/>
        <w:ind w:left="284"/>
        <w:jc w:val="both"/>
        <w:rPr>
          <w:rFonts w:ascii="Calibri" w:eastAsia="Calibri" w:hAnsi="Calibri" w:cs="Times New Roman"/>
          <w:sz w:val="20"/>
          <w:lang w:val="en-US"/>
        </w:rPr>
      </w:pPr>
      <w:r w:rsidRPr="007D7FD3">
        <w:rPr>
          <w:rFonts w:ascii="Calibri" w:eastAsia="Calibri" w:hAnsi="Calibri" w:cs="Times New Roman"/>
          <w:b/>
          <w:sz w:val="20"/>
          <w:lang w:val="en-US"/>
        </w:rPr>
        <w:t>OUTPUT 9.3: Advocacy, public education and awareness on sustainable management of natural resources and environmental protection, in a gender sensitive manner, is enhanced</w:t>
      </w:r>
    </w:p>
    <w:p w:rsidR="007D7FD3" w:rsidRPr="007D7FD3" w:rsidRDefault="007D7FD3" w:rsidP="007D7FD3">
      <w:pPr>
        <w:spacing w:before="120" w:after="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9.4: Financial mechanisms towards a green-blue economy are enhanced in a transparent and equitable manner</w:t>
      </w: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293383" w:rsidP="008D62CD">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90</w:t>
      </w:r>
      <w:r w:rsidR="008D62CD">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The UN will continue to assist the GoM in reinforcing in-country capacity in relation to improved and effective coordination mechanisms, ongoing trainings, promoting south-south and triangular cooperation, and providing specialized technical assistance. </w:t>
      </w:r>
    </w:p>
    <w:p w:rsidR="007D7FD3" w:rsidRPr="007D7FD3" w:rsidRDefault="007D7FD3" w:rsidP="00400F0A">
      <w:pPr>
        <w:pStyle w:val="Heading2"/>
        <w:rPr>
          <w:rFonts w:eastAsia="Calibri"/>
          <w:lang w:val="en-US"/>
        </w:rPr>
      </w:pPr>
      <w:bookmarkStart w:id="17" w:name="_Toc438543806"/>
      <w:r w:rsidRPr="007D7FD3">
        <w:rPr>
          <w:rFonts w:eastAsia="Calibri"/>
          <w:lang w:val="en-US"/>
        </w:rPr>
        <w:t>2.</w:t>
      </w:r>
      <w:r w:rsidR="0091204D">
        <w:rPr>
          <w:rFonts w:eastAsia="Calibri"/>
          <w:lang w:val="en-US"/>
        </w:rPr>
        <w:t>10</w:t>
      </w:r>
      <w:r w:rsidRPr="007D7FD3">
        <w:rPr>
          <w:rFonts w:eastAsia="Calibri"/>
          <w:lang w:val="en-US"/>
        </w:rPr>
        <w:t xml:space="preserve"> Climate Change and Disaster Management</w:t>
      </w:r>
      <w:bookmarkEnd w:id="17"/>
    </w:p>
    <w:p w:rsidR="007D7FD3" w:rsidRPr="007D7FD3" w:rsidRDefault="008D62CD"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9</w:t>
      </w:r>
      <w:r w:rsidR="00293383">
        <w:rPr>
          <w:rFonts w:ascii="Calibri" w:eastAsia="Calibri" w:hAnsi="Calibri" w:cs="Times New Roman"/>
          <w:sz w:val="20"/>
          <w:lang w:val="en-US"/>
        </w:rPr>
        <w:t>1</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 xml:space="preserve">Mozambique’s geographical configuration and location contribute to it being ranked third amongst African countries most affected by climate-related hazards. The situation is exacerbated by the country’s limited capacity to prevent, mitigate, and adapt to, natural phenomenon, man-made hazards, epidemics and future climate change impacts. More than 60% of Mozambique’s population lives along its 2,700km coastline, and is therefore highly vulnerable to cyclones and storms and over 25% of the population is exposed to natural hazards. Although floods and cyclones are the most frequent threats, it is actually drought that affects most people. The occurrence of natural and climate related </w:t>
      </w:r>
      <w:r w:rsidR="00180EE5" w:rsidRPr="007D7FD3">
        <w:rPr>
          <w:rFonts w:ascii="Calibri" w:eastAsia="Calibri" w:hAnsi="Calibri" w:cs="Times New Roman"/>
          <w:sz w:val="20"/>
          <w:lang w:val="en-US"/>
        </w:rPr>
        <w:t>disasters are</w:t>
      </w:r>
      <w:r w:rsidR="007D7FD3" w:rsidRPr="007D7FD3">
        <w:rPr>
          <w:rFonts w:ascii="Calibri" w:eastAsia="Calibri" w:hAnsi="Calibri" w:cs="Times New Roman"/>
          <w:sz w:val="20"/>
          <w:lang w:val="en-US"/>
        </w:rPr>
        <w:t xml:space="preserve"> often accompanied by the outbreak of disease which is often related to water and sanitation problems.   </w:t>
      </w:r>
    </w:p>
    <w:p w:rsidR="007D7FD3" w:rsidRPr="007D7FD3" w:rsidRDefault="008D62CD"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9</w:t>
      </w:r>
      <w:r w:rsidR="00293383">
        <w:rPr>
          <w:rFonts w:ascii="Calibri" w:eastAsia="Calibri" w:hAnsi="Calibri" w:cs="Times New Roman"/>
          <w:sz w:val="20"/>
          <w:lang w:val="en-US"/>
        </w:rPr>
        <w:t>2</w:t>
      </w:r>
      <w:r>
        <w:rPr>
          <w:rFonts w:ascii="Calibri" w:eastAsia="Calibri" w:hAnsi="Calibri" w:cs="Times New Roman"/>
          <w:sz w:val="20"/>
          <w:lang w:val="en-US"/>
        </w:rPr>
        <w:t xml:space="preserve">. </w:t>
      </w:r>
      <w:r w:rsidR="00321735" w:rsidRPr="00321735">
        <w:rPr>
          <w:rFonts w:ascii="Calibri" w:eastAsia="Calibri" w:hAnsi="Calibri" w:cs="Times New Roman"/>
          <w:sz w:val="20"/>
          <w:lang w:val="en-US"/>
        </w:rPr>
        <w:t>Agriculture and livestock is the main source of revenue for approximately 55% of households</w:t>
      </w:r>
      <w:r w:rsidR="007D7FD3" w:rsidRPr="007D7FD3">
        <w:rPr>
          <w:rFonts w:ascii="Calibri" w:eastAsia="Calibri" w:hAnsi="Calibri" w:cs="Times New Roman"/>
          <w:sz w:val="20"/>
          <w:lang w:val="en-US"/>
        </w:rPr>
        <w:t xml:space="preserve">, making them extremely vulnerable to climatic conditions as the agricultural sector absorbs 22% of the overall economic losses resulting from climatic events. Government recognizes that the magnitude of the climate change risks adversely impact the country’s development agenda unless effectively addressed. </w:t>
      </w:r>
    </w:p>
    <w:p w:rsidR="007D7FD3" w:rsidRPr="007D7FD3" w:rsidRDefault="008D62CD"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9</w:t>
      </w:r>
      <w:r w:rsidR="00293383">
        <w:rPr>
          <w:rFonts w:ascii="Calibri" w:eastAsia="Calibri" w:hAnsi="Calibri" w:cs="Times New Roman"/>
          <w:sz w:val="20"/>
          <w:lang w:val="en-US"/>
        </w:rPr>
        <w:t>3</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All too often in response to disasters, the different needs of men, women, different age groups, people with disabilities, people living with HIV are not adequately taken into consideration in the response efforts, highlighting the need for social inclusion considerations in disaster preparedness and response procedures. Although the capacity of Government response to disasters has improved significantly in the last decade, many challenges exist to create a more effective recovery process.</w:t>
      </w:r>
    </w:p>
    <w:p w:rsidR="007D7FD3" w:rsidRPr="007D7FD3" w:rsidRDefault="008D62CD"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9</w:t>
      </w:r>
      <w:r w:rsidR="00293383">
        <w:rPr>
          <w:rFonts w:ascii="Calibri" w:eastAsia="Calibri" w:hAnsi="Calibri" w:cs="Times New Roman"/>
          <w:sz w:val="20"/>
          <w:lang w:val="en-US"/>
        </w:rPr>
        <w:t>4</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To improve Mozambique’s resilience to natural hazards and climate change impacts the UNDAF the United Nations in Mozambique will contribute to the following development outcome:</w:t>
      </w:r>
    </w:p>
    <w:p w:rsidR="007D7FD3" w:rsidRPr="007D7FD3" w:rsidRDefault="007D7FD3" w:rsidP="007D7FD3">
      <w:pPr>
        <w:spacing w:after="120" w:line="264" w:lineRule="auto"/>
        <w:jc w:val="both"/>
        <w:rPr>
          <w:rFonts w:ascii="Calibri" w:eastAsia="Calibri" w:hAnsi="Calibri" w:cs="Times New Roman"/>
          <w:sz w:val="20"/>
          <w:lang w:val="en-US"/>
        </w:rPr>
      </w:pPr>
      <w:r w:rsidRPr="007D7FD3">
        <w:rPr>
          <w:rFonts w:ascii="Calibri" w:eastAsia="Calibri" w:hAnsi="Calibri" w:cs="Times New Roman"/>
          <w:noProof/>
          <w:sz w:val="20"/>
          <w:lang w:val="en-US"/>
        </w:rPr>
        <mc:AlternateContent>
          <mc:Choice Requires="wps">
            <w:drawing>
              <wp:anchor distT="0" distB="0" distL="114300" distR="114300" simplePos="0" relativeHeight="251673600" behindDoc="0" locked="0" layoutInCell="1" allowOverlap="1" wp14:anchorId="4C83A09E" wp14:editId="70B5A19D">
                <wp:simplePos x="0" y="0"/>
                <wp:positionH relativeFrom="column">
                  <wp:posOffset>15240</wp:posOffset>
                </wp:positionH>
                <wp:positionV relativeFrom="paragraph">
                  <wp:posOffset>115239</wp:posOffset>
                </wp:positionV>
                <wp:extent cx="6102000" cy="457200"/>
                <wp:effectExtent l="0" t="0" r="13335" b="19050"/>
                <wp:wrapNone/>
                <wp:docPr id="23" name="Rounded Rectangle 23"/>
                <wp:cNvGraphicFramePr/>
                <a:graphic xmlns:a="http://schemas.openxmlformats.org/drawingml/2006/main">
                  <a:graphicData uri="http://schemas.microsoft.com/office/word/2010/wordprocessingShape">
                    <wps:wsp>
                      <wps:cNvSpPr/>
                      <wps:spPr>
                        <a:xfrm>
                          <a:off x="0" y="0"/>
                          <a:ext cx="6102000" cy="457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785315" w:rsidRDefault="00036E0B" w:rsidP="007D7FD3">
                            <w:pPr>
                              <w:ind w:left="1134" w:hanging="1134"/>
                            </w:pPr>
                            <w:r w:rsidRPr="00785315">
                              <w:rPr>
                                <w:b/>
                              </w:rPr>
                              <w:t>OUTCOME 10: Communities are more resilient to the impact of climate change and disasters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3A09E" id="Rounded Rectangle 23" o:spid="_x0000_s1040" style="position:absolute;left:0;text-align:left;margin-left:1.2pt;margin-top:9.05pt;width:480.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" fillcolor="#dce6f2" strokecolor="#385d8a" strokeweight="2pt">
                <v:textbox>
                  <w:txbxContent>
                    <w:p w:rsidR="00036E0B" w:rsidRPr="00785315" w:rsidRDefault="00036E0B" w:rsidP="007D7FD3">
                      <w:pPr>
                        <w:ind w:left="1134" w:hanging="1134"/>
                      </w:pPr>
                      <w:r w:rsidRPr="00785315">
                        <w:rPr>
                          <w:b/>
                        </w:rPr>
                        <w:t>OUTCOME 10: Communities are more resilient to the impact of climate change and disasters</w:t>
                      </w:r>
                    </w:p>
                  </w:txbxContent>
                </v:textbox>
              </v:roundrect>
            </w:pict>
          </mc:Fallback>
        </mc:AlternateContent>
      </w: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7D7FD3" w:rsidP="007D7FD3">
      <w:pPr>
        <w:spacing w:after="120" w:line="264" w:lineRule="auto"/>
        <w:jc w:val="both"/>
        <w:rPr>
          <w:rFonts w:ascii="Calibri" w:eastAsia="Calibri" w:hAnsi="Calibri" w:cs="Times New Roman"/>
          <w:sz w:val="20"/>
          <w:lang w:val="en-US"/>
        </w:rPr>
      </w:pPr>
    </w:p>
    <w:p w:rsidR="007D7FD3" w:rsidRPr="007D7FD3" w:rsidRDefault="008D62CD"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9</w:t>
      </w:r>
      <w:r w:rsidR="00293383">
        <w:rPr>
          <w:rFonts w:ascii="Calibri" w:eastAsia="Calibri" w:hAnsi="Calibri" w:cs="Times New Roman"/>
          <w:sz w:val="20"/>
          <w:lang w:val="en-US"/>
        </w:rPr>
        <w:t>5</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Resilience will be strengthened through enhancing knowledge and information management mechanisms and coordination for climate change and disaster risk reduction. United Nations assistance to capacity development will lead to more inclusive ownership of knowledge management systems. Support will be focused on disadvantaged women, youth and communities within vulnerable geographic areas to improve their informed decision-making capacities.</w:t>
      </w:r>
    </w:p>
    <w:p w:rsidR="007D7FD3" w:rsidRPr="007D7FD3" w:rsidRDefault="008D62CD" w:rsidP="007D7FD3">
      <w:pPr>
        <w:spacing w:after="120" w:line="264" w:lineRule="auto"/>
        <w:jc w:val="both"/>
        <w:rPr>
          <w:rFonts w:ascii="Calibri" w:eastAsia="Calibri" w:hAnsi="Calibri" w:cs="Times New Roman"/>
          <w:sz w:val="20"/>
          <w:lang w:val="en-US"/>
        </w:rPr>
      </w:pPr>
      <w:r>
        <w:rPr>
          <w:rFonts w:ascii="Calibri" w:eastAsia="Calibri" w:hAnsi="Calibri" w:cs="Times New Roman"/>
          <w:sz w:val="20"/>
          <w:lang w:val="en-US"/>
        </w:rPr>
        <w:t>9</w:t>
      </w:r>
      <w:r w:rsidR="00293383">
        <w:rPr>
          <w:rFonts w:ascii="Calibri" w:eastAsia="Calibri" w:hAnsi="Calibri" w:cs="Times New Roman"/>
          <w:sz w:val="20"/>
          <w:lang w:val="en-US"/>
        </w:rPr>
        <w:t>6</w:t>
      </w:r>
      <w:r>
        <w:rPr>
          <w:rFonts w:ascii="Calibri" w:eastAsia="Calibri" w:hAnsi="Calibri" w:cs="Times New Roman"/>
          <w:sz w:val="20"/>
          <w:lang w:val="en-US"/>
        </w:rPr>
        <w:t xml:space="preserve">. </w:t>
      </w:r>
      <w:r w:rsidR="007D7FD3" w:rsidRPr="007D7FD3">
        <w:rPr>
          <w:rFonts w:ascii="Calibri" w:eastAsia="Calibri" w:hAnsi="Calibri" w:cs="Times New Roman"/>
          <w:sz w:val="20"/>
          <w:lang w:val="en-US"/>
        </w:rPr>
        <w:t>Specifically, the agencies of the United Nations will ensure that the following development outputs are attained:</w:t>
      </w:r>
    </w:p>
    <w:p w:rsidR="007D7FD3" w:rsidRPr="007D7FD3" w:rsidRDefault="007D7FD3" w:rsidP="008D62CD">
      <w:pPr>
        <w:spacing w:before="360" w:after="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10.1: Mechanisms for information management for climate change and disaster risk reduction are enhanced and coordinated</w:t>
      </w:r>
    </w:p>
    <w:p w:rsidR="007D7FD3" w:rsidRPr="007D7FD3" w:rsidRDefault="007D7FD3" w:rsidP="007D7FD3">
      <w:pPr>
        <w:spacing w:before="120" w:after="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10.2: Capacity of communities, government, and civil society to build resilience is strengthened</w:t>
      </w:r>
    </w:p>
    <w:p w:rsidR="007D7FD3" w:rsidRPr="007D7FD3" w:rsidRDefault="007D7FD3" w:rsidP="007D7FD3">
      <w:pPr>
        <w:spacing w:before="120" w:after="0" w:line="264" w:lineRule="auto"/>
        <w:ind w:left="284"/>
        <w:jc w:val="both"/>
        <w:rPr>
          <w:rFonts w:ascii="Calibri" w:eastAsia="Calibri" w:hAnsi="Calibri" w:cs="Times New Roman"/>
          <w:b/>
          <w:sz w:val="20"/>
          <w:lang w:val="en-US"/>
        </w:rPr>
      </w:pPr>
      <w:r w:rsidRPr="007D7FD3">
        <w:rPr>
          <w:rFonts w:ascii="Calibri" w:eastAsia="Calibri" w:hAnsi="Calibri" w:cs="Times New Roman"/>
          <w:b/>
          <w:sz w:val="20"/>
          <w:lang w:val="en-US"/>
        </w:rPr>
        <w:t>OUTPUT 10.3: Government has evidenced based policy and legislative frameworks in place to effectively address climate change and disaster risk reduction</w:t>
      </w:r>
    </w:p>
    <w:p w:rsidR="00A43E9E" w:rsidRDefault="00A43E9E" w:rsidP="007D7FD3">
      <w:pPr>
        <w:spacing w:after="120" w:line="264" w:lineRule="auto"/>
        <w:jc w:val="both"/>
        <w:rPr>
          <w:rFonts w:ascii="Calibri" w:eastAsia="Calibri" w:hAnsi="Calibri" w:cs="Times New Roman"/>
          <w:sz w:val="20"/>
          <w:lang w:val="en-US"/>
        </w:rPr>
        <w:sectPr w:rsidR="00A43E9E" w:rsidSect="001C59AB">
          <w:footerReference w:type="default" r:id="rId12"/>
          <w:footerReference w:type="first" r:id="rId13"/>
          <w:pgSz w:w="12240" w:h="20160" w:code="5"/>
          <w:pgMar w:top="1440" w:right="1440" w:bottom="1440" w:left="1276" w:header="708" w:footer="708" w:gutter="0"/>
          <w:pgNumType w:start="1"/>
          <w:cols w:space="708"/>
          <w:titlePg/>
          <w:docGrid w:linePitch="360"/>
        </w:sectPr>
      </w:pPr>
    </w:p>
    <w:p w:rsidR="00FE2431" w:rsidRPr="00CE35BD" w:rsidRDefault="00BC7538" w:rsidP="00293383">
      <w:pPr>
        <w:pStyle w:val="Heading1"/>
        <w:rPr>
          <w:lang w:val="en-GB"/>
        </w:rPr>
      </w:pPr>
      <w:bookmarkStart w:id="18" w:name="_Toc438543807"/>
      <w:r>
        <w:rPr>
          <w:rFonts w:eastAsia="Calibri"/>
          <w:lang w:val="en-US"/>
        </w:rPr>
        <w:t>3</w:t>
      </w:r>
      <w:r w:rsidR="00400F0A">
        <w:rPr>
          <w:rFonts w:eastAsia="Calibri"/>
          <w:lang w:val="en-US"/>
        </w:rPr>
        <w:t xml:space="preserve">. </w:t>
      </w:r>
      <w:r w:rsidRPr="00BC7538">
        <w:rPr>
          <w:rFonts w:eastAsia="Calibri"/>
          <w:lang w:val="en-US"/>
        </w:rPr>
        <w:t>RES</w:t>
      </w:r>
      <w:r>
        <w:rPr>
          <w:rFonts w:eastAsia="Calibri"/>
          <w:lang w:val="en-US"/>
        </w:rPr>
        <w:t xml:space="preserve">OURCE </w:t>
      </w:r>
      <w:r w:rsidRPr="00BC7538">
        <w:rPr>
          <w:rFonts w:eastAsia="Calibri"/>
          <w:lang w:val="en-US"/>
        </w:rPr>
        <w:t>FRAMEWORK</w:t>
      </w:r>
      <w:bookmarkEnd w:id="18"/>
    </w:p>
    <w:p w:rsidR="00EA7719" w:rsidRDefault="0064681D" w:rsidP="00CE35BD">
      <w:pPr>
        <w:spacing w:after="120" w:line="276" w:lineRule="auto"/>
        <w:jc w:val="both"/>
      </w:pPr>
      <w:r>
        <w:t>Overall summary</w:t>
      </w:r>
      <w:r w:rsidR="00A52C71">
        <w:t xml:space="preserve"> of</w:t>
      </w:r>
      <w:r w:rsidR="00400F0A">
        <w:t xml:space="preserve"> Resources Availability 2017-20</w:t>
      </w:r>
      <w:r w:rsidR="00A52C71">
        <w:t>20 (USD)</w:t>
      </w:r>
    </w:p>
    <w:p w:rsidR="001E7810" w:rsidRDefault="001E7810" w:rsidP="00CE35BD">
      <w:pPr>
        <w:spacing w:after="120" w:line="276" w:lineRule="auto"/>
        <w:jc w:val="both"/>
      </w:pPr>
      <w:r>
        <w:rPr>
          <w:noProof/>
          <w:lang w:val="en-US"/>
        </w:rPr>
        <w:drawing>
          <wp:anchor distT="0" distB="0" distL="114300" distR="114300" simplePos="0" relativeHeight="251688960" behindDoc="1" locked="0" layoutInCell="1" allowOverlap="1" wp14:anchorId="3CE29B76" wp14:editId="5C72D71C">
            <wp:simplePos x="0" y="0"/>
            <wp:positionH relativeFrom="margin">
              <wp:align>left</wp:align>
            </wp:positionH>
            <wp:positionV relativeFrom="paragraph">
              <wp:posOffset>53237</wp:posOffset>
            </wp:positionV>
            <wp:extent cx="4884420" cy="1714500"/>
            <wp:effectExtent l="0" t="0" r="0" b="0"/>
            <wp:wrapTight wrapText="bothSides">
              <wp:wrapPolygon edited="0">
                <wp:start x="0" y="0"/>
                <wp:lineTo x="0" y="21360"/>
                <wp:lineTo x="21482" y="21360"/>
                <wp:lineTo x="21482"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44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810" w:rsidRDefault="001E7810" w:rsidP="00CE35BD">
      <w:pPr>
        <w:spacing w:after="120" w:line="276" w:lineRule="auto"/>
        <w:jc w:val="both"/>
      </w:pPr>
    </w:p>
    <w:p w:rsidR="001E7810" w:rsidRDefault="001E7810" w:rsidP="00CE35BD">
      <w:pPr>
        <w:spacing w:after="120" w:line="276" w:lineRule="auto"/>
        <w:jc w:val="both"/>
      </w:pPr>
    </w:p>
    <w:p w:rsidR="001E7810" w:rsidRDefault="001E7810" w:rsidP="00CE35BD">
      <w:pPr>
        <w:spacing w:after="120" w:line="276" w:lineRule="auto"/>
        <w:jc w:val="both"/>
      </w:pPr>
    </w:p>
    <w:p w:rsidR="001E7810" w:rsidRDefault="001E7810" w:rsidP="00CE35BD">
      <w:pPr>
        <w:spacing w:after="120" w:line="276" w:lineRule="auto"/>
        <w:jc w:val="both"/>
      </w:pPr>
    </w:p>
    <w:p w:rsidR="00A52C71" w:rsidRDefault="00A52C71" w:rsidP="00CE35BD">
      <w:pPr>
        <w:spacing w:after="120" w:line="276" w:lineRule="auto"/>
        <w:jc w:val="both"/>
      </w:pPr>
    </w:p>
    <w:p w:rsidR="00EA7719" w:rsidRDefault="00EA7719" w:rsidP="00CE35BD">
      <w:pPr>
        <w:spacing w:after="120" w:line="276" w:lineRule="auto"/>
        <w:jc w:val="both"/>
      </w:pPr>
    </w:p>
    <w:p w:rsidR="00A52C71" w:rsidRDefault="001E7810" w:rsidP="00BF4715">
      <w:pPr>
        <w:spacing w:after="120" w:line="276" w:lineRule="auto"/>
        <w:jc w:val="center"/>
      </w:pPr>
      <w:r>
        <w:rPr>
          <w:noProof/>
          <w:lang w:val="en-US"/>
        </w:rPr>
        <w:drawing>
          <wp:anchor distT="0" distB="0" distL="114300" distR="114300" simplePos="0" relativeHeight="251689984" behindDoc="1" locked="0" layoutInCell="1" allowOverlap="1" wp14:anchorId="7C95B9A2" wp14:editId="16FF6C2C">
            <wp:simplePos x="0" y="0"/>
            <wp:positionH relativeFrom="margin">
              <wp:align>left</wp:align>
            </wp:positionH>
            <wp:positionV relativeFrom="paragraph">
              <wp:posOffset>139936</wp:posOffset>
            </wp:positionV>
            <wp:extent cx="5121275" cy="3249295"/>
            <wp:effectExtent l="0" t="0" r="3175" b="8255"/>
            <wp:wrapTight wrapText="bothSides">
              <wp:wrapPolygon edited="0">
                <wp:start x="0" y="0"/>
                <wp:lineTo x="0" y="21528"/>
                <wp:lineTo x="21533" y="2152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1275" cy="3249295"/>
                    </a:xfrm>
                    <a:prstGeom prst="rect">
                      <a:avLst/>
                    </a:prstGeom>
                    <a:noFill/>
                  </pic:spPr>
                </pic:pic>
              </a:graphicData>
            </a:graphic>
            <wp14:sizeRelH relativeFrom="page">
              <wp14:pctWidth>0</wp14:pctWidth>
            </wp14:sizeRelH>
            <wp14:sizeRelV relativeFrom="page">
              <wp14:pctHeight>0</wp14:pctHeight>
            </wp14:sizeRelV>
          </wp:anchor>
        </w:drawing>
      </w:r>
    </w:p>
    <w:p w:rsidR="00A52C71" w:rsidRDefault="00A52C71"/>
    <w:p w:rsidR="00A52C71" w:rsidRDefault="00A52C71"/>
    <w:p w:rsidR="00A52C71" w:rsidRDefault="00A52C71"/>
    <w:p w:rsidR="00BC7538" w:rsidRDefault="00BC7538"/>
    <w:p w:rsidR="001E7810" w:rsidRDefault="001E7810"/>
    <w:p w:rsidR="00A43E9E" w:rsidRDefault="00A43E9E" w:rsidP="00085A87">
      <w:pPr>
        <w:spacing w:after="240"/>
        <w:rPr>
          <w:b/>
          <w:bCs/>
          <w:color w:val="365F91"/>
          <w:sz w:val="28"/>
          <w:szCs w:val="28"/>
        </w:rPr>
        <w:sectPr w:rsidR="00A43E9E" w:rsidSect="00A43E9E">
          <w:pgSz w:w="12240" w:h="20160" w:code="5"/>
          <w:pgMar w:top="1440" w:right="1440" w:bottom="1440" w:left="1276" w:header="708" w:footer="708" w:gutter="0"/>
          <w:cols w:space="708"/>
          <w:titlePg/>
          <w:docGrid w:linePitch="360"/>
        </w:sectPr>
      </w:pPr>
    </w:p>
    <w:p w:rsidR="006501B1" w:rsidRDefault="00A43E9E" w:rsidP="00085A87">
      <w:pPr>
        <w:spacing w:after="240"/>
        <w:rPr>
          <w:b/>
          <w:bCs/>
          <w:color w:val="365F91"/>
          <w:sz w:val="28"/>
          <w:szCs w:val="28"/>
        </w:rPr>
      </w:pPr>
      <w:r>
        <w:rPr>
          <w:b/>
          <w:bCs/>
          <w:color w:val="365F91"/>
          <w:sz w:val="28"/>
          <w:szCs w:val="28"/>
        </w:rPr>
        <w:t xml:space="preserve">UNDAF 2017-20 </w:t>
      </w:r>
      <w:r w:rsidRPr="00A43E9E">
        <w:rPr>
          <w:b/>
          <w:bCs/>
          <w:color w:val="365F91"/>
          <w:sz w:val="28"/>
          <w:szCs w:val="28"/>
        </w:rPr>
        <w:t>Estimated Financial Contributions</w:t>
      </w:r>
      <w:r>
        <w:rPr>
          <w:b/>
          <w:bCs/>
          <w:color w:val="365F91"/>
          <w:sz w:val="28"/>
          <w:szCs w:val="28"/>
        </w:rPr>
        <w:t xml:space="preserve"> by Agency and Result Area</w:t>
      </w:r>
    </w:p>
    <w:p w:rsidR="001E7810" w:rsidRDefault="001E7810" w:rsidP="00085A87">
      <w:pPr>
        <w:spacing w:after="240"/>
        <w:rPr>
          <w:b/>
          <w:bCs/>
          <w:color w:val="365F91"/>
          <w:sz w:val="28"/>
          <w:szCs w:val="28"/>
        </w:rPr>
      </w:pPr>
      <w:r>
        <w:rPr>
          <w:b/>
          <w:bCs/>
          <w:noProof/>
          <w:color w:val="365F91"/>
          <w:sz w:val="28"/>
          <w:szCs w:val="28"/>
          <w:lang w:val="en-US"/>
        </w:rPr>
        <w:drawing>
          <wp:anchor distT="0" distB="0" distL="114300" distR="114300" simplePos="0" relativeHeight="251686912" behindDoc="1" locked="0" layoutInCell="1" allowOverlap="1" wp14:anchorId="6E91C354" wp14:editId="68FF4F72">
            <wp:simplePos x="0" y="0"/>
            <wp:positionH relativeFrom="margin">
              <wp:posOffset>0</wp:posOffset>
            </wp:positionH>
            <wp:positionV relativeFrom="paragraph">
              <wp:posOffset>382905</wp:posOffset>
            </wp:positionV>
            <wp:extent cx="11457940" cy="5153025"/>
            <wp:effectExtent l="0" t="0" r="0" b="9525"/>
            <wp:wrapTight wrapText="bothSides">
              <wp:wrapPolygon edited="0">
                <wp:start x="0" y="0"/>
                <wp:lineTo x="0" y="21560"/>
                <wp:lineTo x="21547" y="21560"/>
                <wp:lineTo x="21547"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58396" cy="515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719" w:rsidRDefault="00EA7719" w:rsidP="00085A87">
      <w:pPr>
        <w:spacing w:after="240"/>
        <w:rPr>
          <w:b/>
          <w:bCs/>
          <w:color w:val="365F91"/>
          <w:sz w:val="28"/>
          <w:szCs w:val="28"/>
        </w:rPr>
        <w:sectPr w:rsidR="00EA7719" w:rsidSect="00A43E9E">
          <w:pgSz w:w="20160" w:h="12240" w:orient="landscape" w:code="5"/>
          <w:pgMar w:top="1440" w:right="1440" w:bottom="1276" w:left="1440" w:header="708" w:footer="708" w:gutter="0"/>
          <w:cols w:space="708"/>
          <w:titlePg/>
          <w:docGrid w:linePitch="360"/>
        </w:sectPr>
      </w:pPr>
    </w:p>
    <w:p w:rsidR="00BC7538" w:rsidRPr="00BC7538" w:rsidRDefault="00BC7538" w:rsidP="00400F0A">
      <w:pPr>
        <w:pStyle w:val="Heading1"/>
      </w:pPr>
      <w:bookmarkStart w:id="19" w:name="_Toc438543808"/>
      <w:r>
        <w:t xml:space="preserve">4. </w:t>
      </w:r>
      <w:r w:rsidR="009B0401">
        <w:t>IMPLEMENTATION ARRANGEMENTS</w:t>
      </w:r>
      <w:bookmarkEnd w:id="19"/>
    </w:p>
    <w:p w:rsidR="009B0401" w:rsidRPr="009B0401" w:rsidRDefault="009B0401" w:rsidP="009B0401">
      <w:pPr>
        <w:spacing w:after="240" w:line="276"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9</w:t>
      </w:r>
      <w:r w:rsidR="00293383">
        <w:rPr>
          <w:rFonts w:ascii="Calibri" w:eastAsia="Times New Roman" w:hAnsi="Calibri" w:cs="Times New Roman"/>
          <w:sz w:val="20"/>
          <w:szCs w:val="20"/>
          <w:lang w:val="en-US"/>
        </w:rPr>
        <w:t>7</w:t>
      </w:r>
      <w:r>
        <w:rPr>
          <w:rFonts w:ascii="Calibri" w:eastAsia="Times New Roman" w:hAnsi="Calibri" w:cs="Times New Roman"/>
          <w:sz w:val="20"/>
          <w:szCs w:val="20"/>
          <w:lang w:val="en-US"/>
        </w:rPr>
        <w:t xml:space="preserve">. </w:t>
      </w:r>
      <w:r w:rsidRPr="009B0401">
        <w:rPr>
          <w:rFonts w:ascii="Calibri" w:eastAsia="Times New Roman" w:hAnsi="Calibri" w:cs="Times New Roman"/>
          <w:sz w:val="20"/>
          <w:szCs w:val="20"/>
          <w:lang w:val="en-US"/>
        </w:rPr>
        <w:t xml:space="preserve">The UNDAF 2017-2020 will be implemented under the overall coordination of the UNDAF Steering Committee composed of high-level representatives of the Government and UN Heads of Agencies. This committee, co-chaired by the Minister of Foreign Affairs and Cooperation and the United Nations Resident Coordinator, will be the highest decision-making body and will provide strategic orientation for the operationalization of the UNDAF. </w:t>
      </w:r>
    </w:p>
    <w:p w:rsidR="009B0401" w:rsidRPr="009B0401" w:rsidRDefault="009B0401" w:rsidP="009B0401">
      <w:pPr>
        <w:spacing w:after="240" w:line="276"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9</w:t>
      </w:r>
      <w:r w:rsidR="00293383">
        <w:rPr>
          <w:rFonts w:ascii="Calibri" w:eastAsia="Times New Roman" w:hAnsi="Calibri" w:cs="Times New Roman"/>
          <w:sz w:val="20"/>
          <w:szCs w:val="20"/>
          <w:lang w:val="en-US"/>
        </w:rPr>
        <w:t>8</w:t>
      </w:r>
      <w:r>
        <w:rPr>
          <w:rFonts w:ascii="Calibri" w:eastAsia="Times New Roman" w:hAnsi="Calibri" w:cs="Times New Roman"/>
          <w:sz w:val="20"/>
          <w:szCs w:val="20"/>
          <w:lang w:val="en-US"/>
        </w:rPr>
        <w:t xml:space="preserve">. </w:t>
      </w:r>
      <w:r w:rsidRPr="009B0401">
        <w:rPr>
          <w:rFonts w:ascii="Calibri" w:eastAsia="Times New Roman" w:hAnsi="Calibri" w:cs="Times New Roman"/>
          <w:sz w:val="20"/>
          <w:szCs w:val="20"/>
          <w:lang w:val="en-US"/>
        </w:rPr>
        <w:t>The UN Country Team (UNCT) under the leadership of the UN Resident Coordinator will be responsible for the efficiency of the UN interventions and will direct the planning, implementation and monitoring process in line with the recommendations and decisions of the UNDAF Steering Committee. They will oversee the UNDAF implementation on a regular basis, discuss and determine the delivery approach, including the number and type of joint interventions, and identify possibilities of joint resource mobilization for the entire UN programme.</w:t>
      </w:r>
    </w:p>
    <w:p w:rsidR="009B0401" w:rsidRPr="009B0401" w:rsidRDefault="009B0401" w:rsidP="009B0401">
      <w:pPr>
        <w:spacing w:after="240" w:line="276"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9</w:t>
      </w:r>
      <w:r w:rsidR="00293383">
        <w:rPr>
          <w:rFonts w:ascii="Calibri" w:eastAsia="Times New Roman" w:hAnsi="Calibri" w:cs="Times New Roman"/>
          <w:sz w:val="20"/>
          <w:szCs w:val="20"/>
          <w:lang w:val="en-US"/>
        </w:rPr>
        <w:t>9</w:t>
      </w:r>
      <w:r>
        <w:rPr>
          <w:rFonts w:ascii="Calibri" w:eastAsia="Times New Roman" w:hAnsi="Calibri" w:cs="Times New Roman"/>
          <w:sz w:val="20"/>
          <w:szCs w:val="20"/>
          <w:lang w:val="en-US"/>
        </w:rPr>
        <w:t xml:space="preserve">. </w:t>
      </w:r>
      <w:r w:rsidRPr="009B0401">
        <w:rPr>
          <w:rFonts w:ascii="Calibri" w:eastAsia="Times New Roman" w:hAnsi="Calibri" w:cs="Times New Roman"/>
          <w:sz w:val="20"/>
          <w:szCs w:val="20"/>
          <w:lang w:val="en-US"/>
        </w:rPr>
        <w:t xml:space="preserve">While the actual implementation of UN programming activities will be done by state and non-state actors with support from the respective UN agencies, interagency Results Groups (RG) will serve as the operational mechanism for sectoral coordination, management and monitoring of UN interventions around UNDAF outputs and outcomes and the mainstreaming programming principles throughout the entire UNDAF. Each RG will be chaired by a Head of Agency in line with the Delivering as One Standard Operating Procedures. </w:t>
      </w:r>
    </w:p>
    <w:p w:rsidR="009B0401" w:rsidRPr="009B0401" w:rsidRDefault="00293383" w:rsidP="009B0401">
      <w:pPr>
        <w:spacing w:after="240" w:line="276"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100</w:t>
      </w:r>
      <w:r w:rsidR="009B0401">
        <w:rPr>
          <w:rFonts w:ascii="Calibri" w:eastAsia="Times New Roman" w:hAnsi="Calibri" w:cs="Times New Roman"/>
          <w:sz w:val="20"/>
          <w:szCs w:val="20"/>
          <w:lang w:val="en-US"/>
        </w:rPr>
        <w:t xml:space="preserve">. </w:t>
      </w:r>
      <w:r w:rsidR="009B0401" w:rsidRPr="009B0401">
        <w:rPr>
          <w:rFonts w:ascii="Calibri" w:eastAsia="Times New Roman" w:hAnsi="Calibri" w:cs="Times New Roman"/>
          <w:sz w:val="20"/>
          <w:szCs w:val="20"/>
          <w:lang w:val="en-US"/>
        </w:rPr>
        <w:t xml:space="preserve">The M&amp;E experts in the RGs will facilitate effective data collection and monitoring of progress towards the achievement of UNDAF results. The M&amp;E focal points will collectively constitute the M&amp;E Reference Group under a coordinator appointed by the Resident Coordinator. In the context of the UNDAF, this group will be in charge of </w:t>
      </w:r>
    </w:p>
    <w:p w:rsidR="009B0401" w:rsidRPr="009B0401" w:rsidRDefault="009B0401" w:rsidP="009B0401">
      <w:pPr>
        <w:numPr>
          <w:ilvl w:val="0"/>
          <w:numId w:val="13"/>
        </w:numPr>
        <w:spacing w:after="240" w:line="276" w:lineRule="auto"/>
        <w:contextualSpacing/>
        <w:jc w:val="both"/>
        <w:rPr>
          <w:rFonts w:ascii="Calibri" w:eastAsia="Times New Roman" w:hAnsi="Calibri" w:cs="Times New Roman"/>
          <w:sz w:val="20"/>
          <w:szCs w:val="20"/>
          <w:lang w:val="en-US"/>
        </w:rPr>
      </w:pPr>
      <w:r w:rsidRPr="009B0401">
        <w:rPr>
          <w:rFonts w:ascii="Calibri" w:eastAsia="Times New Roman" w:hAnsi="Calibri" w:cs="Times New Roman"/>
          <w:sz w:val="20"/>
          <w:szCs w:val="20"/>
          <w:lang w:val="en-US"/>
        </w:rPr>
        <w:t>Formulating and managing the UNDAF M&amp;E Plan,</w:t>
      </w:r>
    </w:p>
    <w:p w:rsidR="009B0401" w:rsidRPr="009B0401" w:rsidRDefault="009B0401" w:rsidP="009B0401">
      <w:pPr>
        <w:numPr>
          <w:ilvl w:val="0"/>
          <w:numId w:val="13"/>
        </w:numPr>
        <w:spacing w:after="240" w:line="276" w:lineRule="auto"/>
        <w:contextualSpacing/>
        <w:jc w:val="both"/>
        <w:rPr>
          <w:rFonts w:ascii="Calibri" w:eastAsia="Times New Roman" w:hAnsi="Calibri" w:cs="Times New Roman"/>
          <w:sz w:val="20"/>
          <w:szCs w:val="20"/>
          <w:lang w:val="en-US"/>
        </w:rPr>
      </w:pPr>
      <w:r w:rsidRPr="009B0401">
        <w:rPr>
          <w:rFonts w:ascii="Calibri" w:eastAsia="Times New Roman" w:hAnsi="Calibri" w:cs="Times New Roman"/>
          <w:sz w:val="20"/>
          <w:szCs w:val="20"/>
          <w:lang w:val="en-US"/>
        </w:rPr>
        <w:t xml:space="preserve">Developing joint M&amp;E tools, </w:t>
      </w:r>
    </w:p>
    <w:p w:rsidR="009B0401" w:rsidRPr="009B0401" w:rsidRDefault="009B0401" w:rsidP="009B0401">
      <w:pPr>
        <w:numPr>
          <w:ilvl w:val="0"/>
          <w:numId w:val="13"/>
        </w:numPr>
        <w:spacing w:after="240" w:line="276" w:lineRule="auto"/>
        <w:contextualSpacing/>
        <w:jc w:val="both"/>
        <w:rPr>
          <w:rFonts w:ascii="Calibri" w:eastAsia="Times New Roman" w:hAnsi="Calibri" w:cs="Times New Roman"/>
          <w:sz w:val="20"/>
          <w:szCs w:val="20"/>
          <w:lang w:val="en-US"/>
        </w:rPr>
      </w:pPr>
      <w:r w:rsidRPr="009B0401">
        <w:rPr>
          <w:rFonts w:ascii="Calibri" w:eastAsia="Times New Roman" w:hAnsi="Calibri" w:cs="Times New Roman"/>
          <w:sz w:val="20"/>
          <w:szCs w:val="20"/>
          <w:lang w:val="en-US"/>
        </w:rPr>
        <w:t xml:space="preserve">Managing and updating the UNDAF monitoring platform, and </w:t>
      </w:r>
    </w:p>
    <w:p w:rsidR="009B0401" w:rsidRDefault="009B0401" w:rsidP="009B0401">
      <w:pPr>
        <w:numPr>
          <w:ilvl w:val="0"/>
          <w:numId w:val="13"/>
        </w:numPr>
        <w:spacing w:after="240" w:line="276" w:lineRule="auto"/>
        <w:contextualSpacing/>
        <w:jc w:val="both"/>
        <w:rPr>
          <w:rFonts w:ascii="Calibri" w:eastAsia="Times New Roman" w:hAnsi="Calibri" w:cs="Times New Roman"/>
          <w:sz w:val="20"/>
          <w:szCs w:val="20"/>
          <w:lang w:val="en-US"/>
        </w:rPr>
      </w:pPr>
      <w:r w:rsidRPr="009B0401">
        <w:rPr>
          <w:rFonts w:ascii="Calibri" w:eastAsia="Times New Roman" w:hAnsi="Calibri" w:cs="Times New Roman"/>
          <w:sz w:val="20"/>
          <w:szCs w:val="20"/>
          <w:lang w:val="en-US"/>
        </w:rPr>
        <w:t>Consolidating the annual UNDAF report based on the contributions from RGs.</w:t>
      </w:r>
    </w:p>
    <w:p w:rsidR="009B0401" w:rsidRPr="009B0401" w:rsidRDefault="009B0401" w:rsidP="009B0401">
      <w:pPr>
        <w:spacing w:after="240" w:line="276" w:lineRule="auto"/>
        <w:ind w:left="1287"/>
        <w:contextualSpacing/>
        <w:jc w:val="both"/>
        <w:rPr>
          <w:rFonts w:ascii="Calibri" w:eastAsia="Times New Roman" w:hAnsi="Calibri" w:cs="Times New Roman"/>
          <w:sz w:val="20"/>
          <w:szCs w:val="20"/>
          <w:lang w:val="en-US"/>
        </w:rPr>
      </w:pPr>
    </w:p>
    <w:p w:rsidR="009B0401" w:rsidRPr="009B0401" w:rsidRDefault="00FD35C1" w:rsidP="009B0401">
      <w:pPr>
        <w:spacing w:after="240" w:line="276"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10</w:t>
      </w:r>
      <w:r w:rsidR="00293383">
        <w:rPr>
          <w:rFonts w:ascii="Calibri" w:eastAsia="Times New Roman" w:hAnsi="Calibri" w:cs="Times New Roman"/>
          <w:sz w:val="20"/>
          <w:szCs w:val="20"/>
          <w:lang w:val="en-US"/>
        </w:rPr>
        <w:t>1</w:t>
      </w:r>
      <w:r w:rsidR="009B0401">
        <w:rPr>
          <w:rFonts w:ascii="Calibri" w:eastAsia="Times New Roman" w:hAnsi="Calibri" w:cs="Times New Roman"/>
          <w:sz w:val="20"/>
          <w:szCs w:val="20"/>
          <w:lang w:val="en-US"/>
        </w:rPr>
        <w:t xml:space="preserve">. </w:t>
      </w:r>
      <w:r w:rsidR="009B0401" w:rsidRPr="009B0401">
        <w:rPr>
          <w:rFonts w:ascii="Calibri" w:eastAsia="Times New Roman" w:hAnsi="Calibri" w:cs="Times New Roman"/>
          <w:sz w:val="20"/>
          <w:szCs w:val="20"/>
          <w:lang w:val="en-US"/>
        </w:rPr>
        <w:t xml:space="preserve">These UNDAF structures will be aligned with Government-led coordination mechanisms, as soon as the aid architecture is </w:t>
      </w:r>
      <w:r w:rsidR="009B24BA" w:rsidRPr="009B0401">
        <w:rPr>
          <w:rFonts w:ascii="Calibri" w:eastAsia="Times New Roman" w:hAnsi="Calibri" w:cs="Times New Roman"/>
          <w:sz w:val="20"/>
          <w:szCs w:val="20"/>
          <w:lang w:val="en-US"/>
        </w:rPr>
        <w:t>finalized</w:t>
      </w:r>
      <w:r w:rsidR="009B0401" w:rsidRPr="009B0401">
        <w:rPr>
          <w:rFonts w:ascii="Calibri" w:eastAsia="Times New Roman" w:hAnsi="Calibri" w:cs="Times New Roman"/>
          <w:sz w:val="20"/>
          <w:szCs w:val="20"/>
          <w:lang w:val="en-US"/>
        </w:rPr>
        <w:t>. The details of the coordination mechanism, agency roles and responsibilities and alignment with national coordination structures will be further detailed during the course of 2016.</w:t>
      </w:r>
    </w:p>
    <w:p w:rsidR="009B0401" w:rsidRPr="009B0401" w:rsidRDefault="00FD35C1" w:rsidP="009B0401">
      <w:pPr>
        <w:spacing w:after="240" w:line="276"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10</w:t>
      </w:r>
      <w:r w:rsidR="00293383">
        <w:rPr>
          <w:rFonts w:ascii="Calibri" w:eastAsia="Times New Roman" w:hAnsi="Calibri" w:cs="Times New Roman"/>
          <w:sz w:val="20"/>
          <w:szCs w:val="20"/>
          <w:lang w:val="en-US"/>
        </w:rPr>
        <w:t>2</w:t>
      </w:r>
      <w:r w:rsidR="009B0401">
        <w:rPr>
          <w:rFonts w:ascii="Calibri" w:eastAsia="Times New Roman" w:hAnsi="Calibri" w:cs="Times New Roman"/>
          <w:sz w:val="20"/>
          <w:szCs w:val="20"/>
          <w:lang w:val="en-US"/>
        </w:rPr>
        <w:t xml:space="preserve">. </w:t>
      </w:r>
      <w:r w:rsidR="009B0401" w:rsidRPr="009B0401">
        <w:rPr>
          <w:rFonts w:ascii="Calibri" w:eastAsia="Times New Roman" w:hAnsi="Calibri" w:cs="Times New Roman"/>
          <w:sz w:val="20"/>
          <w:szCs w:val="20"/>
          <w:lang w:val="en-US"/>
        </w:rPr>
        <w:t>Complementary to the coordination of the development initiatives of the UN, humanitarian assistance is coordinated by the Humanitarian Country Team (HCT) at the oversight level, and through the cluster approach at sectoral level supported by the cross-sectoral Humanitarian Working Group.</w:t>
      </w:r>
    </w:p>
    <w:p w:rsidR="009B0401" w:rsidRDefault="009B0401" w:rsidP="009B0401">
      <w:pPr>
        <w:spacing w:after="240" w:line="276" w:lineRule="auto"/>
        <w:jc w:val="both"/>
        <w:rPr>
          <w:rFonts w:ascii="Calibri" w:eastAsia="Calibri" w:hAnsi="Calibri" w:cs="Times New Roman"/>
          <w:sz w:val="20"/>
          <w:szCs w:val="20"/>
          <w:lang w:val="en-US"/>
        </w:rPr>
      </w:pPr>
    </w:p>
    <w:p w:rsidR="009B0401" w:rsidRPr="009B0401" w:rsidRDefault="00400F0A" w:rsidP="00400F0A">
      <w:pPr>
        <w:pStyle w:val="Heading1"/>
      </w:pPr>
      <w:bookmarkStart w:id="20" w:name="_Toc438543809"/>
      <w:r>
        <w:t xml:space="preserve">5. </w:t>
      </w:r>
      <w:r w:rsidR="009B0401" w:rsidRPr="009B0401">
        <w:t>MONITORING &amp; EVALUTAION</w:t>
      </w:r>
      <w:bookmarkEnd w:id="20"/>
    </w:p>
    <w:p w:rsidR="00085A87" w:rsidRPr="00085A87" w:rsidRDefault="00FD35C1" w:rsidP="00085A87">
      <w:pPr>
        <w:spacing w:after="240" w:line="276" w:lineRule="auto"/>
        <w:jc w:val="both"/>
        <w:rPr>
          <w:rFonts w:ascii="Calibri" w:eastAsia="Times New Roman" w:hAnsi="Calibri" w:cs="Times New Roman"/>
          <w:sz w:val="20"/>
          <w:lang w:val="en-US"/>
        </w:rPr>
      </w:pPr>
      <w:r>
        <w:rPr>
          <w:rFonts w:ascii="Calibri" w:eastAsia="Times New Roman" w:hAnsi="Calibri" w:cs="Times New Roman"/>
          <w:lang w:val="en-US"/>
        </w:rPr>
        <w:t>10</w:t>
      </w:r>
      <w:r w:rsidR="00293383">
        <w:rPr>
          <w:rFonts w:ascii="Calibri" w:eastAsia="Times New Roman" w:hAnsi="Calibri" w:cs="Times New Roman"/>
          <w:lang w:val="en-US"/>
        </w:rPr>
        <w:t>3</w:t>
      </w:r>
      <w:r w:rsidR="00085A87">
        <w:rPr>
          <w:rFonts w:ascii="Calibri" w:eastAsia="Times New Roman" w:hAnsi="Calibri" w:cs="Times New Roman"/>
          <w:lang w:val="en-US"/>
        </w:rPr>
        <w:t xml:space="preserve">. </w:t>
      </w:r>
      <w:r w:rsidR="00085A87" w:rsidRPr="00085A87" w:rsidDel="00552F96">
        <w:rPr>
          <w:rFonts w:ascii="Calibri" w:eastAsia="Times New Roman" w:hAnsi="Calibri" w:cs="Times New Roman"/>
          <w:sz w:val="20"/>
          <w:lang w:val="en-US"/>
        </w:rPr>
        <w:t xml:space="preserve">Progress towards the achievement of UNDAF results will be monitored both at outcome and output level </w:t>
      </w:r>
      <w:r w:rsidR="00085A87" w:rsidRPr="00085A87">
        <w:rPr>
          <w:rFonts w:ascii="Calibri" w:eastAsia="Times New Roman" w:hAnsi="Calibri" w:cs="Times New Roman"/>
          <w:sz w:val="20"/>
          <w:lang w:val="en-US"/>
        </w:rPr>
        <w:t xml:space="preserve">on the basis of the </w:t>
      </w:r>
      <w:r w:rsidR="00085A87" w:rsidRPr="00085A87" w:rsidDel="00552F96">
        <w:rPr>
          <w:rFonts w:ascii="Calibri" w:eastAsia="Times New Roman" w:hAnsi="Calibri" w:cs="Times New Roman"/>
          <w:sz w:val="20"/>
          <w:lang w:val="en-US"/>
        </w:rPr>
        <w:t>indicators</w:t>
      </w:r>
      <w:r w:rsidR="00085A87" w:rsidRPr="00085A87">
        <w:rPr>
          <w:rFonts w:ascii="Calibri" w:eastAsia="Times New Roman" w:hAnsi="Calibri" w:cs="Times New Roman"/>
          <w:sz w:val="20"/>
          <w:lang w:val="en-US"/>
        </w:rPr>
        <w:t xml:space="preserve"> defined in the results matrix and according to an M&amp;E Plan that will be developed</w:t>
      </w:r>
      <w:r w:rsidR="00085A87" w:rsidRPr="00085A87" w:rsidDel="00552F96">
        <w:rPr>
          <w:rFonts w:ascii="Calibri" w:eastAsia="Times New Roman" w:hAnsi="Calibri" w:cs="Times New Roman"/>
          <w:sz w:val="20"/>
          <w:lang w:val="en-US"/>
        </w:rPr>
        <w:t xml:space="preserve">. For outcome indicators, which are fully aligned with national indicators </w:t>
      </w:r>
      <w:r w:rsidR="00085A87" w:rsidRPr="00085A87">
        <w:rPr>
          <w:rFonts w:ascii="Calibri" w:eastAsia="Times New Roman" w:hAnsi="Calibri" w:cs="Times New Roman"/>
          <w:sz w:val="20"/>
          <w:lang w:val="en-US"/>
        </w:rPr>
        <w:t>in the PQG or sector-specific plans,</w:t>
      </w:r>
      <w:r w:rsidR="00085A87" w:rsidRPr="00085A87" w:rsidDel="00552F96">
        <w:rPr>
          <w:rFonts w:ascii="Calibri" w:eastAsia="Times New Roman" w:hAnsi="Calibri" w:cs="Times New Roman"/>
          <w:sz w:val="20"/>
          <w:lang w:val="en-US"/>
        </w:rPr>
        <w:t xml:space="preserve"> data will </w:t>
      </w:r>
      <w:r w:rsidR="00085A87" w:rsidRPr="00085A87">
        <w:rPr>
          <w:rFonts w:ascii="Calibri" w:eastAsia="Times New Roman" w:hAnsi="Calibri" w:cs="Times New Roman"/>
          <w:sz w:val="20"/>
          <w:lang w:val="en-US"/>
        </w:rPr>
        <w:t xml:space="preserve">largely be </w:t>
      </w:r>
      <w:r w:rsidR="00085A87" w:rsidRPr="00085A87" w:rsidDel="00552F96">
        <w:rPr>
          <w:rFonts w:ascii="Calibri" w:eastAsia="Times New Roman" w:hAnsi="Calibri" w:cs="Times New Roman"/>
          <w:sz w:val="20"/>
          <w:lang w:val="en-US"/>
        </w:rPr>
        <w:t>drawn from national sources. Given that th</w:t>
      </w:r>
      <w:r w:rsidR="00085A87" w:rsidRPr="00085A87">
        <w:rPr>
          <w:rFonts w:ascii="Calibri" w:eastAsia="Times New Roman" w:hAnsi="Calibri" w:cs="Times New Roman"/>
          <w:sz w:val="20"/>
          <w:lang w:val="en-US"/>
        </w:rPr>
        <w:t>is</w:t>
      </w:r>
      <w:r w:rsidR="00085A87" w:rsidRPr="00085A87" w:rsidDel="00552F96">
        <w:rPr>
          <w:rFonts w:ascii="Calibri" w:eastAsia="Times New Roman" w:hAnsi="Calibri" w:cs="Times New Roman"/>
          <w:sz w:val="20"/>
          <w:lang w:val="en-US"/>
        </w:rPr>
        <w:t xml:space="preserve"> data serve</w:t>
      </w:r>
      <w:r w:rsidR="00085A87" w:rsidRPr="00085A87">
        <w:rPr>
          <w:rFonts w:ascii="Calibri" w:eastAsia="Times New Roman" w:hAnsi="Calibri" w:cs="Times New Roman"/>
          <w:sz w:val="20"/>
          <w:lang w:val="en-US"/>
        </w:rPr>
        <w:t>s</w:t>
      </w:r>
      <w:r w:rsidR="00085A87" w:rsidRPr="00085A87" w:rsidDel="00552F96">
        <w:rPr>
          <w:rFonts w:ascii="Calibri" w:eastAsia="Times New Roman" w:hAnsi="Calibri" w:cs="Times New Roman"/>
          <w:sz w:val="20"/>
          <w:lang w:val="en-US"/>
        </w:rPr>
        <w:t xml:space="preserve"> </w:t>
      </w:r>
      <w:r w:rsidR="00085A87" w:rsidRPr="00085A87">
        <w:rPr>
          <w:rFonts w:ascii="Calibri" w:eastAsia="Times New Roman" w:hAnsi="Calibri" w:cs="Times New Roman"/>
          <w:sz w:val="20"/>
          <w:lang w:val="en-US"/>
        </w:rPr>
        <w:t>principally</w:t>
      </w:r>
      <w:r w:rsidR="00085A87" w:rsidRPr="00085A87" w:rsidDel="00552F96">
        <w:rPr>
          <w:rFonts w:ascii="Calibri" w:eastAsia="Times New Roman" w:hAnsi="Calibri" w:cs="Times New Roman"/>
          <w:sz w:val="20"/>
          <w:lang w:val="en-US"/>
        </w:rPr>
        <w:t xml:space="preserve"> to measure national results, the specific UN contribution will be only monitored at output level, for which the indicators </w:t>
      </w:r>
      <w:r w:rsidR="00085A87" w:rsidRPr="00085A87">
        <w:rPr>
          <w:rFonts w:ascii="Calibri" w:eastAsia="Times New Roman" w:hAnsi="Calibri" w:cs="Times New Roman"/>
          <w:sz w:val="20"/>
          <w:lang w:val="en-US"/>
        </w:rPr>
        <w:t>in the results matrix have been specifically developed</w:t>
      </w:r>
      <w:r w:rsidR="00085A87" w:rsidRPr="00085A87" w:rsidDel="00552F96">
        <w:rPr>
          <w:rFonts w:ascii="Calibri" w:eastAsia="Times New Roman" w:hAnsi="Calibri" w:cs="Times New Roman"/>
          <w:sz w:val="20"/>
          <w:lang w:val="en-US"/>
        </w:rPr>
        <w:t xml:space="preserve">. </w:t>
      </w:r>
      <w:r w:rsidR="00085A87" w:rsidRPr="00085A87">
        <w:rPr>
          <w:rFonts w:ascii="Calibri" w:eastAsia="Times New Roman" w:hAnsi="Calibri" w:cs="Times New Roman"/>
          <w:sz w:val="20"/>
          <w:lang w:val="en-US"/>
        </w:rPr>
        <w:t>However, in order to evaluate the wider impact of the UN contributions on the socio-economic development of Mozambique, the UN will furthermore monitor a number of selected SDG-related impact indicators.</w:t>
      </w:r>
    </w:p>
    <w:p w:rsidR="00085A87" w:rsidRPr="00085A87" w:rsidRDefault="00085A87" w:rsidP="00085A87">
      <w:pPr>
        <w:spacing w:after="240" w:line="276" w:lineRule="auto"/>
        <w:jc w:val="both"/>
        <w:rPr>
          <w:rFonts w:ascii="Calibri" w:eastAsia="Times New Roman" w:hAnsi="Calibri" w:cs="Times New Roman"/>
          <w:sz w:val="20"/>
          <w:lang w:val="en-US"/>
        </w:rPr>
      </w:pPr>
      <w:r>
        <w:rPr>
          <w:rFonts w:ascii="Calibri" w:eastAsia="Times New Roman" w:hAnsi="Calibri" w:cs="Times New Roman"/>
          <w:sz w:val="20"/>
          <w:lang w:val="en-US"/>
        </w:rPr>
        <w:t>10</w:t>
      </w:r>
      <w:r w:rsidR="00293383">
        <w:rPr>
          <w:rFonts w:ascii="Calibri" w:eastAsia="Times New Roman" w:hAnsi="Calibri" w:cs="Times New Roman"/>
          <w:sz w:val="20"/>
          <w:lang w:val="en-US"/>
        </w:rPr>
        <w:t>4</w:t>
      </w:r>
      <w:r>
        <w:rPr>
          <w:rFonts w:ascii="Calibri" w:eastAsia="Times New Roman" w:hAnsi="Calibri" w:cs="Times New Roman"/>
          <w:sz w:val="20"/>
          <w:lang w:val="en-US"/>
        </w:rPr>
        <w:t xml:space="preserve">. </w:t>
      </w:r>
      <w:r w:rsidRPr="00085A87">
        <w:rPr>
          <w:rFonts w:ascii="Calibri" w:eastAsia="Times New Roman" w:hAnsi="Calibri" w:cs="Times New Roman"/>
          <w:sz w:val="20"/>
          <w:lang w:val="en-US"/>
        </w:rPr>
        <w:t xml:space="preserve">The Annual UNDAF Review under the leadership of the UNDAF Steering Committee will serve as the principal mechanism for monitoring and </w:t>
      </w:r>
      <w:r w:rsidR="009B24BA" w:rsidRPr="00085A87">
        <w:rPr>
          <w:rFonts w:ascii="Calibri" w:eastAsia="Times New Roman" w:hAnsi="Calibri" w:cs="Times New Roman"/>
          <w:sz w:val="20"/>
          <w:lang w:val="en-US"/>
        </w:rPr>
        <w:t>analyzing</w:t>
      </w:r>
      <w:r w:rsidRPr="00085A87">
        <w:rPr>
          <w:rFonts w:ascii="Calibri" w:eastAsia="Times New Roman" w:hAnsi="Calibri" w:cs="Times New Roman"/>
          <w:sz w:val="20"/>
          <w:lang w:val="en-US"/>
        </w:rPr>
        <w:t xml:space="preserve"> progress towards the achievement of UNDAF results and taking stock of lessons learnt and good practice. </w:t>
      </w:r>
    </w:p>
    <w:p w:rsidR="00085A87" w:rsidRPr="00085A87" w:rsidRDefault="00FD35C1" w:rsidP="00085A87">
      <w:pPr>
        <w:spacing w:after="240" w:line="276" w:lineRule="auto"/>
        <w:jc w:val="both"/>
        <w:rPr>
          <w:rFonts w:ascii="Calibri" w:eastAsia="Times New Roman" w:hAnsi="Calibri" w:cs="Times New Roman"/>
          <w:sz w:val="20"/>
          <w:lang w:val="en-US"/>
        </w:rPr>
      </w:pPr>
      <w:r>
        <w:rPr>
          <w:rFonts w:ascii="Calibri" w:eastAsia="Times New Roman" w:hAnsi="Calibri" w:cs="Times New Roman"/>
          <w:sz w:val="20"/>
          <w:lang w:val="en-US"/>
        </w:rPr>
        <w:t>10</w:t>
      </w:r>
      <w:r w:rsidR="00293383">
        <w:rPr>
          <w:rFonts w:ascii="Calibri" w:eastAsia="Times New Roman" w:hAnsi="Calibri" w:cs="Times New Roman"/>
          <w:sz w:val="20"/>
          <w:lang w:val="en-US"/>
        </w:rPr>
        <w:t>5</w:t>
      </w:r>
      <w:r w:rsidR="00085A87">
        <w:rPr>
          <w:rFonts w:ascii="Calibri" w:eastAsia="Times New Roman" w:hAnsi="Calibri" w:cs="Times New Roman"/>
          <w:sz w:val="20"/>
          <w:lang w:val="en-US"/>
        </w:rPr>
        <w:t xml:space="preserve">. </w:t>
      </w:r>
      <w:r w:rsidR="00085A87" w:rsidRPr="00085A87">
        <w:rPr>
          <w:rFonts w:ascii="Calibri" w:eastAsia="Times New Roman" w:hAnsi="Calibri" w:cs="Times New Roman"/>
          <w:sz w:val="20"/>
          <w:lang w:val="en-US"/>
        </w:rPr>
        <w:t>For each Output Indicator in the results matrix a Technical Note will be developed with a detailed description of the indicator, a the rationale behind it, the nature, frequency and source of the data that will need to be collected and the UN agency responsible for collecting data and reporting on the indicator. Moreover, UN Agencies will be responsible for reporting on the financial delivery rate for their respective areas. The indicator status will be complemented by an analytical narrative summary at Result Group level that describes progress against the expected outcomes in light of the financial disbursement status and integration of cross-cutting themes into programming activities.</w:t>
      </w:r>
    </w:p>
    <w:p w:rsidR="00085A87" w:rsidRPr="00085A87" w:rsidRDefault="00FD35C1" w:rsidP="00085A87">
      <w:pPr>
        <w:spacing w:after="240" w:line="276" w:lineRule="auto"/>
        <w:jc w:val="both"/>
        <w:rPr>
          <w:rFonts w:ascii="Calibri" w:eastAsia="Times New Roman" w:hAnsi="Calibri" w:cs="Times New Roman"/>
          <w:sz w:val="20"/>
          <w:lang w:val="en-US"/>
        </w:rPr>
      </w:pPr>
      <w:r>
        <w:rPr>
          <w:rFonts w:ascii="Calibri" w:eastAsia="Times New Roman" w:hAnsi="Calibri" w:cs="Times New Roman"/>
          <w:sz w:val="20"/>
          <w:lang w:val="en-US"/>
        </w:rPr>
        <w:t>10</w:t>
      </w:r>
      <w:r w:rsidR="00293383">
        <w:rPr>
          <w:rFonts w:ascii="Calibri" w:eastAsia="Times New Roman" w:hAnsi="Calibri" w:cs="Times New Roman"/>
          <w:sz w:val="20"/>
          <w:lang w:val="en-US"/>
        </w:rPr>
        <w:t>6</w:t>
      </w:r>
      <w:r w:rsidR="00085A87">
        <w:rPr>
          <w:rFonts w:ascii="Calibri" w:eastAsia="Times New Roman" w:hAnsi="Calibri" w:cs="Times New Roman"/>
          <w:sz w:val="20"/>
          <w:lang w:val="en-US"/>
        </w:rPr>
        <w:t xml:space="preserve">. </w:t>
      </w:r>
      <w:r w:rsidR="00085A87" w:rsidRPr="00085A87">
        <w:rPr>
          <w:rFonts w:ascii="Calibri" w:eastAsia="Times New Roman" w:hAnsi="Calibri" w:cs="Times New Roman"/>
          <w:sz w:val="20"/>
          <w:lang w:val="en-US"/>
        </w:rPr>
        <w:t>Based on the contributions from the RGs, the M&amp;E group will update the UNDAF monitoring platform, classify the progress status on annual targets of UNDAF results and prepare an integrated annual UNDAF monitoring report, which will be the key background document for the annual review meeting. The subsequent decisions and recommendations of the UNDAF Steering Committee will then feed back into the next annual planning process.</w:t>
      </w:r>
    </w:p>
    <w:p w:rsidR="00085A87" w:rsidRPr="00085A87" w:rsidRDefault="00085A87" w:rsidP="00085A87">
      <w:pPr>
        <w:spacing w:after="240" w:line="276" w:lineRule="auto"/>
        <w:jc w:val="both"/>
        <w:rPr>
          <w:rFonts w:ascii="Calibri" w:eastAsia="Times New Roman" w:hAnsi="Calibri" w:cs="Times New Roman"/>
          <w:u w:val="single"/>
          <w:lang w:val="en-US"/>
        </w:rPr>
      </w:pPr>
      <w:r w:rsidRPr="00085A87">
        <w:rPr>
          <w:rFonts w:ascii="Calibri" w:eastAsia="Times New Roman" w:hAnsi="Calibri" w:cs="Times New Roman"/>
          <w:noProof/>
          <w:sz w:val="20"/>
          <w:lang w:val="en-US"/>
        </w:rPr>
        <mc:AlternateContent>
          <mc:Choice Requires="wps">
            <w:drawing>
              <wp:anchor distT="0" distB="0" distL="114300" distR="114300" simplePos="0" relativeHeight="251676672" behindDoc="0" locked="0" layoutInCell="1" allowOverlap="1" wp14:anchorId="667BBB6C" wp14:editId="33D20C28">
                <wp:simplePos x="0" y="0"/>
                <wp:positionH relativeFrom="column">
                  <wp:posOffset>-10491</wp:posOffset>
                </wp:positionH>
                <wp:positionV relativeFrom="paragraph">
                  <wp:posOffset>755650</wp:posOffset>
                </wp:positionV>
                <wp:extent cx="1590261" cy="2941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1" cy="294198"/>
                        </a:xfrm>
                        <a:prstGeom prst="rect">
                          <a:avLst/>
                        </a:prstGeom>
                        <a:solidFill>
                          <a:srgbClr val="FFFFFF"/>
                        </a:solidFill>
                        <a:ln w="9525">
                          <a:noFill/>
                          <a:miter lim="800000"/>
                          <a:headEnd/>
                          <a:tailEnd/>
                        </a:ln>
                      </wps:spPr>
                      <wps:txbx>
                        <w:txbxContent>
                          <w:p w:rsidR="00036E0B" w:rsidRPr="00DF73EC" w:rsidRDefault="00036E0B" w:rsidP="00085A87">
                            <w:pPr>
                              <w:rPr>
                                <w:b/>
                                <w:sz w:val="20"/>
                              </w:rPr>
                            </w:pPr>
                            <w:r w:rsidRPr="00DF73EC">
                              <w:rPr>
                                <w:b/>
                                <w:sz w:val="20"/>
                              </w:rPr>
                              <w:t>Annual Monitoring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BBB6C" id="_x0000_t202" coordsize="21600,21600" o:spt="202" path="m,l,21600r21600,l21600,xe">
                <v:stroke joinstyle="miter"/>
                <v:path gradientshapeok="t" o:connecttype="rect"/>
              </v:shapetype>
              <v:shape id="Text Box 2" o:spid="_x0000_s1041" type="#_x0000_t202" style="position:absolute;left:0;text-align:left;margin-left:-.85pt;margin-top:59.5pt;width:125.2pt;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" stroked="f">
                <v:textbox>
                  <w:txbxContent>
                    <w:p w:rsidR="00036E0B" w:rsidRPr="00DF73EC" w:rsidRDefault="00036E0B" w:rsidP="00085A87">
                      <w:pPr>
                        <w:rPr>
                          <w:b/>
                          <w:sz w:val="20"/>
                        </w:rPr>
                      </w:pPr>
                      <w:r w:rsidRPr="00DF73EC">
                        <w:rPr>
                          <w:b/>
                          <w:sz w:val="20"/>
                        </w:rPr>
                        <w:t>Annual Monitoring Cycle</w:t>
                      </w:r>
                    </w:p>
                  </w:txbxContent>
                </v:textbox>
              </v:shape>
            </w:pict>
          </mc:Fallback>
        </mc:AlternateContent>
      </w:r>
      <w:r w:rsidRPr="00085A87">
        <w:rPr>
          <w:rFonts w:ascii="Calibri" w:eastAsia="Times New Roman" w:hAnsi="Calibri" w:cs="Times New Roman"/>
          <w:noProof/>
          <w:sz w:val="20"/>
          <w:lang w:val="en-US"/>
        </w:rPr>
        <mc:AlternateContent>
          <mc:Choice Requires="wps">
            <w:drawing>
              <wp:anchor distT="0" distB="0" distL="114300" distR="114300" simplePos="0" relativeHeight="251675648" behindDoc="0" locked="0" layoutInCell="1" allowOverlap="1" wp14:anchorId="1C291FEB" wp14:editId="70BA357D">
                <wp:simplePos x="0" y="0"/>
                <wp:positionH relativeFrom="column">
                  <wp:posOffset>-86995</wp:posOffset>
                </wp:positionH>
                <wp:positionV relativeFrom="paragraph">
                  <wp:posOffset>706755</wp:posOffset>
                </wp:positionV>
                <wp:extent cx="6066790" cy="15182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51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E0B" w:rsidRPr="006E7A1E" w:rsidRDefault="00036E0B" w:rsidP="00085A87">
                            <w:r>
                              <w:rPr>
                                <w:noProof/>
                                <w:lang w:val="en-US"/>
                              </w:rPr>
                              <w:drawing>
                                <wp:inline distT="0" distB="0" distL="0" distR="0" wp14:anchorId="1DF959CE" wp14:editId="01F707D6">
                                  <wp:extent cx="5687695" cy="1339850"/>
                                  <wp:effectExtent l="76200" t="57150" r="84455" b="50800"/>
                                  <wp:docPr id="30"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1FEB" id="_x0000_s1042" type="#_x0000_t202" style="position:absolute;left:0;text-align:left;margin-left:-6.85pt;margin-top:55.65pt;width:477.7pt;height:1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" stroked="f">
                <v:textbox>
                  <w:txbxContent>
                    <w:p w:rsidR="00036E0B" w:rsidRPr="006E7A1E" w:rsidRDefault="00036E0B" w:rsidP="00085A87">
                      <w:r>
                        <w:rPr>
                          <w:noProof/>
                          <w:lang w:val="pt-PT" w:eastAsia="pt-PT"/>
                        </w:rPr>
                        <w:drawing>
                          <wp:inline distT="0" distB="0" distL="0" distR="0" wp14:anchorId="1DF959CE" wp14:editId="01F707D6">
                            <wp:extent cx="5687695" cy="1339850"/>
                            <wp:effectExtent l="76200" t="57150" r="84455" b="50800"/>
                            <wp:docPr id="30"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xbxContent>
                </v:textbox>
                <w10:wrap type="square"/>
              </v:shape>
            </w:pict>
          </mc:Fallback>
        </mc:AlternateContent>
      </w:r>
      <w:r>
        <w:rPr>
          <w:rFonts w:ascii="Calibri" w:eastAsia="Times New Roman" w:hAnsi="Calibri" w:cs="Times New Roman"/>
          <w:sz w:val="20"/>
          <w:lang w:val="en-US"/>
        </w:rPr>
        <w:t>10</w:t>
      </w:r>
      <w:r w:rsidR="00293383">
        <w:rPr>
          <w:rFonts w:ascii="Calibri" w:eastAsia="Times New Roman" w:hAnsi="Calibri" w:cs="Times New Roman"/>
          <w:sz w:val="20"/>
          <w:lang w:val="en-US"/>
        </w:rPr>
        <w:t>7</w:t>
      </w:r>
      <w:r>
        <w:rPr>
          <w:rFonts w:ascii="Calibri" w:eastAsia="Times New Roman" w:hAnsi="Calibri" w:cs="Times New Roman"/>
          <w:sz w:val="20"/>
          <w:lang w:val="en-US"/>
        </w:rPr>
        <w:t xml:space="preserve">. </w:t>
      </w:r>
      <w:r w:rsidRPr="00085A87">
        <w:rPr>
          <w:rFonts w:ascii="Calibri" w:eastAsia="Times New Roman" w:hAnsi="Calibri" w:cs="Times New Roman"/>
          <w:sz w:val="20"/>
          <w:lang w:val="en-US"/>
        </w:rPr>
        <w:t xml:space="preserve">The United Nations will prepare a more extensive UNDAF progress report which will highlight the contributions of the UN to the national results, as defined in the </w:t>
      </w:r>
      <w:r w:rsidRPr="00085A87">
        <w:rPr>
          <w:rFonts w:ascii="Calibri" w:eastAsia="Times New Roman" w:hAnsi="Calibri" w:cs="Times New Roman"/>
          <w:i/>
          <w:sz w:val="20"/>
          <w:lang w:val="en-GB"/>
        </w:rPr>
        <w:t>Programa Quinquenal</w:t>
      </w:r>
      <w:r w:rsidRPr="00085A87">
        <w:rPr>
          <w:rFonts w:ascii="Calibri" w:eastAsia="Times New Roman" w:hAnsi="Calibri" w:cs="Times New Roman"/>
          <w:sz w:val="20"/>
          <w:lang w:val="en-US"/>
        </w:rPr>
        <w:t>. The monitoring of the UNDAF will be aligned to the greatest extent possible to national monitoring and reporting systems.</w:t>
      </w:r>
    </w:p>
    <w:p w:rsidR="00085A87" w:rsidRPr="00085A87" w:rsidRDefault="00085A87" w:rsidP="00085A87">
      <w:pPr>
        <w:spacing w:after="120" w:line="276" w:lineRule="auto"/>
        <w:jc w:val="both"/>
        <w:rPr>
          <w:rFonts w:ascii="Calibri" w:eastAsia="Times New Roman" w:hAnsi="Calibri" w:cs="Arial"/>
          <w:b/>
          <w:bCs/>
          <w:color w:val="365F91"/>
          <w:szCs w:val="24"/>
          <w:lang w:val="en-US"/>
        </w:rPr>
      </w:pPr>
      <w:r>
        <w:rPr>
          <w:rFonts w:ascii="Calibri" w:eastAsia="Times New Roman" w:hAnsi="Calibri" w:cs="Times New Roman"/>
          <w:sz w:val="20"/>
          <w:lang w:val="en-US"/>
        </w:rPr>
        <w:t>10</w:t>
      </w:r>
      <w:r w:rsidR="00293383">
        <w:rPr>
          <w:rFonts w:ascii="Calibri" w:eastAsia="Times New Roman" w:hAnsi="Calibri" w:cs="Times New Roman"/>
          <w:sz w:val="20"/>
          <w:lang w:val="en-US"/>
        </w:rPr>
        <w:t>8</w:t>
      </w:r>
      <w:r>
        <w:rPr>
          <w:rFonts w:ascii="Calibri" w:eastAsia="Times New Roman" w:hAnsi="Calibri" w:cs="Times New Roman"/>
          <w:sz w:val="20"/>
          <w:lang w:val="en-US"/>
        </w:rPr>
        <w:t xml:space="preserve">. </w:t>
      </w:r>
      <w:r w:rsidRPr="00085A87">
        <w:rPr>
          <w:rFonts w:ascii="Calibri" w:eastAsia="Times New Roman" w:hAnsi="Calibri" w:cs="Times New Roman"/>
          <w:sz w:val="20"/>
          <w:lang w:val="en-US"/>
        </w:rPr>
        <w:t>An independent, external evaluation of UNDAF implementation and result achievement during the entire programming cycle (2017-20) will be conducted in the penultimate year of the UNDAF implementation (2019) in collaboration with national stakeholders. The evaluation will assess the relevance, efficiency, effectiveness, impact and sustainability of the UN system’s contribution to the national priorities. Together with the UNDAF progress report, the findings from the evaluation will guide the UNCT’s strategic planning exercise for the subsequent UNDAF.  The interagency M&amp;E-group will be in charge of the technical preparation and follow-up on the external evaluation.</w:t>
      </w:r>
    </w:p>
    <w:p w:rsidR="00085A87" w:rsidRPr="00085A87" w:rsidRDefault="00085A87" w:rsidP="00085A87">
      <w:pPr>
        <w:spacing w:after="120" w:line="276" w:lineRule="auto"/>
        <w:jc w:val="both"/>
        <w:rPr>
          <w:rFonts w:ascii="Calibri" w:eastAsia="Calibri" w:hAnsi="Calibri" w:cs="Times New Roman"/>
          <w:sz w:val="18"/>
          <w:lang w:val="en-US"/>
        </w:rPr>
      </w:pPr>
    </w:p>
    <w:p w:rsidR="009B0401" w:rsidRPr="009B0401" w:rsidRDefault="009B0401" w:rsidP="009B0401">
      <w:pPr>
        <w:spacing w:after="240" w:line="276" w:lineRule="auto"/>
        <w:jc w:val="both"/>
        <w:rPr>
          <w:rFonts w:ascii="Calibri" w:eastAsia="Calibri" w:hAnsi="Calibri" w:cs="Times New Roman"/>
          <w:sz w:val="20"/>
          <w:szCs w:val="20"/>
          <w:lang w:val="en-US"/>
        </w:rPr>
      </w:pPr>
    </w:p>
    <w:p w:rsidR="00085A87" w:rsidRDefault="00085A87">
      <w:pPr>
        <w:rPr>
          <w:lang w:val="en-US"/>
        </w:rPr>
      </w:pPr>
      <w:r>
        <w:rPr>
          <w:lang w:val="en-US"/>
        </w:rPr>
        <w:br w:type="page"/>
      </w:r>
    </w:p>
    <w:p w:rsidR="00FB1280" w:rsidRPr="00AF7AA6" w:rsidRDefault="00FB1280" w:rsidP="00FB1280">
      <w:pPr>
        <w:spacing w:after="200" w:line="276" w:lineRule="auto"/>
        <w:jc w:val="center"/>
        <w:rPr>
          <w:rFonts w:ascii="Calibri" w:eastAsia="Calibri" w:hAnsi="Calibri" w:cs="Times New Roman"/>
          <w:b/>
          <w:color w:val="1F497D"/>
          <w:sz w:val="48"/>
          <w:lang w:val="en-US"/>
        </w:rPr>
      </w:pPr>
    </w:p>
    <w:p w:rsidR="00FB1280" w:rsidRPr="00AF7AA6" w:rsidRDefault="00FB1280" w:rsidP="00FB1280">
      <w:pPr>
        <w:spacing w:after="200" w:line="276" w:lineRule="auto"/>
        <w:jc w:val="center"/>
        <w:rPr>
          <w:rFonts w:ascii="Calibri" w:eastAsia="Calibri" w:hAnsi="Calibri" w:cs="Times New Roman"/>
          <w:b/>
          <w:color w:val="1F497D"/>
          <w:sz w:val="48"/>
          <w:lang w:val="en-US"/>
        </w:rPr>
      </w:pPr>
    </w:p>
    <w:p w:rsidR="00FB1280" w:rsidRPr="00AF7AA6" w:rsidRDefault="00FB1280" w:rsidP="00FB1280">
      <w:pPr>
        <w:spacing w:after="200" w:line="276" w:lineRule="auto"/>
        <w:jc w:val="center"/>
        <w:rPr>
          <w:rFonts w:ascii="Calibri" w:eastAsia="Calibri" w:hAnsi="Calibri" w:cs="Times New Roman"/>
          <w:b/>
          <w:color w:val="1F497D"/>
          <w:sz w:val="48"/>
          <w:lang w:val="en-US"/>
        </w:rPr>
      </w:pPr>
    </w:p>
    <w:p w:rsidR="00FB1280" w:rsidRPr="00AF7AA6" w:rsidRDefault="00FB1280" w:rsidP="00FB1280">
      <w:pPr>
        <w:spacing w:after="200" w:line="276" w:lineRule="auto"/>
        <w:jc w:val="center"/>
        <w:rPr>
          <w:rFonts w:ascii="Calibri" w:eastAsia="Calibri" w:hAnsi="Calibri" w:cs="Times New Roman"/>
          <w:b/>
          <w:color w:val="1F497D"/>
          <w:sz w:val="48"/>
          <w:lang w:val="en-US"/>
        </w:rPr>
      </w:pPr>
    </w:p>
    <w:p w:rsidR="00FB1280" w:rsidRPr="00413A2A" w:rsidRDefault="005B3F78" w:rsidP="00400F0A">
      <w:pPr>
        <w:pStyle w:val="Heading1"/>
        <w:jc w:val="center"/>
        <w:rPr>
          <w:rFonts w:eastAsia="Calibri"/>
          <w:color w:val="2F5496" w:themeColor="accent5" w:themeShade="BF"/>
          <w:sz w:val="48"/>
          <w:lang w:val="pt-PT"/>
        </w:rPr>
      </w:pPr>
      <w:bookmarkStart w:id="21" w:name="_Toc438543810"/>
      <w:r w:rsidRPr="00413A2A">
        <w:rPr>
          <w:rFonts w:eastAsia="Calibri"/>
          <w:color w:val="2F5496" w:themeColor="accent5" w:themeShade="BF"/>
          <w:sz w:val="48"/>
          <w:lang w:val="pt-PT"/>
        </w:rPr>
        <w:t>ANNE</w:t>
      </w:r>
      <w:r w:rsidR="00FB1280" w:rsidRPr="00413A2A">
        <w:rPr>
          <w:rFonts w:eastAsia="Calibri"/>
          <w:color w:val="2F5496" w:themeColor="accent5" w:themeShade="BF"/>
          <w:sz w:val="48"/>
          <w:lang w:val="pt-PT"/>
        </w:rPr>
        <w:t>X   1</w:t>
      </w:r>
      <w:bookmarkEnd w:id="21"/>
    </w:p>
    <w:p w:rsidR="00FB1280" w:rsidRPr="00413A2A" w:rsidRDefault="00FB1280" w:rsidP="00FB1280">
      <w:pPr>
        <w:spacing w:after="200" w:line="276" w:lineRule="auto"/>
        <w:jc w:val="center"/>
        <w:rPr>
          <w:rFonts w:ascii="Calibri" w:eastAsia="Calibri" w:hAnsi="Calibri" w:cs="Times New Roman"/>
          <w:b/>
          <w:color w:val="2F5496" w:themeColor="accent5" w:themeShade="BF"/>
          <w:sz w:val="48"/>
          <w:lang w:val="pt-PT"/>
        </w:rPr>
      </w:pPr>
    </w:p>
    <w:p w:rsidR="00FB1280" w:rsidRPr="00FB1280" w:rsidRDefault="002E3394" w:rsidP="00FB1280">
      <w:pPr>
        <w:spacing w:after="200" w:line="276" w:lineRule="auto"/>
        <w:jc w:val="center"/>
        <w:rPr>
          <w:rFonts w:ascii="Calibri" w:eastAsia="Calibri" w:hAnsi="Calibri" w:cs="Times New Roman"/>
          <w:noProof/>
          <w:lang w:val="pt-PT" w:eastAsia="pt-PT"/>
        </w:rPr>
      </w:pPr>
      <w:r w:rsidRPr="00413A2A">
        <w:rPr>
          <w:rFonts w:ascii="Calibri" w:eastAsia="Calibri" w:hAnsi="Calibri" w:cs="Times New Roman"/>
          <w:b/>
          <w:color w:val="2F5496" w:themeColor="accent5" w:themeShade="BF"/>
          <w:sz w:val="48"/>
          <w:lang w:val="pt-PT"/>
        </w:rPr>
        <w:t xml:space="preserve">UNDAF  </w:t>
      </w:r>
      <w:r w:rsidR="00FB1280" w:rsidRPr="00413A2A">
        <w:rPr>
          <w:rFonts w:ascii="Calibri" w:eastAsia="Calibri" w:hAnsi="Calibri" w:cs="Times New Roman"/>
          <w:b/>
          <w:color w:val="2F5496" w:themeColor="accent5" w:themeShade="BF"/>
          <w:sz w:val="48"/>
          <w:lang w:val="pt-PT"/>
        </w:rPr>
        <w:t xml:space="preserve">RESULTS </w:t>
      </w:r>
      <w:r w:rsidRPr="00413A2A">
        <w:rPr>
          <w:rFonts w:ascii="Calibri" w:eastAsia="Calibri" w:hAnsi="Calibri" w:cs="Times New Roman"/>
          <w:b/>
          <w:color w:val="2F5496" w:themeColor="accent5" w:themeShade="BF"/>
          <w:sz w:val="48"/>
          <w:lang w:val="pt-PT"/>
        </w:rPr>
        <w:t xml:space="preserve"> </w:t>
      </w:r>
      <w:r w:rsidR="00FB1280" w:rsidRPr="00413A2A">
        <w:rPr>
          <w:rFonts w:ascii="Calibri" w:eastAsia="Calibri" w:hAnsi="Calibri" w:cs="Times New Roman"/>
          <w:b/>
          <w:color w:val="2F5496" w:themeColor="accent5" w:themeShade="BF"/>
          <w:sz w:val="48"/>
          <w:lang w:val="pt-PT"/>
        </w:rPr>
        <w:t>MATRIX</w:t>
      </w:r>
      <w:r w:rsidR="00FB1280" w:rsidRPr="00FB1280">
        <w:rPr>
          <w:rFonts w:ascii="Calibri" w:eastAsia="Calibri" w:hAnsi="Calibri" w:cs="Times New Roman"/>
          <w:lang w:val="pt-PT"/>
        </w:rPr>
        <w:br w:type="page"/>
      </w:r>
    </w:p>
    <w:p w:rsidR="00FB1280" w:rsidRPr="00FB1280" w:rsidRDefault="00FB1280" w:rsidP="00FB1280">
      <w:pPr>
        <w:spacing w:after="200" w:line="276" w:lineRule="auto"/>
        <w:jc w:val="center"/>
        <w:rPr>
          <w:rFonts w:ascii="Calibri" w:eastAsia="Calibri" w:hAnsi="Calibri" w:cs="Times New Roman"/>
          <w:noProof/>
          <w:lang w:val="pt-PT" w:eastAsia="pt-PT"/>
        </w:rPr>
      </w:pPr>
      <w:r w:rsidRPr="00FB1280">
        <w:rPr>
          <w:rFonts w:ascii="Calibri" w:eastAsia="Calibri" w:hAnsi="Calibri" w:cs="Times New Roman"/>
          <w:noProof/>
          <w:lang w:val="en-US"/>
        </w:rPr>
        <mc:AlternateContent>
          <mc:Choice Requires="wps">
            <w:drawing>
              <wp:anchor distT="0" distB="0" distL="114300" distR="114300" simplePos="0" relativeHeight="251678720" behindDoc="0" locked="0" layoutInCell="1" allowOverlap="1" wp14:anchorId="32A2E250" wp14:editId="2DD0F21A">
                <wp:simplePos x="0" y="0"/>
                <wp:positionH relativeFrom="column">
                  <wp:posOffset>325755</wp:posOffset>
                </wp:positionH>
                <wp:positionV relativeFrom="paragraph">
                  <wp:posOffset>-25771</wp:posOffset>
                </wp:positionV>
                <wp:extent cx="5977890" cy="405130"/>
                <wp:effectExtent l="0" t="0" r="22860" b="13970"/>
                <wp:wrapNone/>
                <wp:docPr id="3" name="Rounded Rectangle 13"/>
                <wp:cNvGraphicFramePr/>
                <a:graphic xmlns:a="http://schemas.openxmlformats.org/drawingml/2006/main">
                  <a:graphicData uri="http://schemas.microsoft.com/office/word/2010/wordprocessingShape">
                    <wps:wsp>
                      <wps:cNvSpPr/>
                      <wps:spPr>
                        <a:xfrm>
                          <a:off x="0" y="0"/>
                          <a:ext cx="5977890" cy="40513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036E0B" w:rsidRPr="00097683" w:rsidRDefault="00036E0B" w:rsidP="00FB1280">
                            <w:pPr>
                              <w:pStyle w:val="NormalWeb"/>
                              <w:spacing w:after="0"/>
                              <w:rPr>
                                <w:b/>
                              </w:rPr>
                            </w:pPr>
                            <w:r w:rsidRPr="00097683">
                              <w:rPr>
                                <w:rFonts w:asciiTheme="minorHAnsi" w:hAnsi="Calibri" w:cstheme="minorBidi"/>
                                <w:b/>
                                <w:color w:val="44546A" w:themeColor="text2"/>
                                <w:spacing w:val="60"/>
                              </w:rPr>
                              <w:t>Results Matrix Summary</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A2E250" id="_x0000_s1043" style="position:absolute;left:0;text-align:left;margin-left:25.65pt;margin-top:-2.05pt;width:470.7pt;height:3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" fillcolor="#dce6f2" strokecolor="#385d8a" strokeweight="2pt">
                <v:textbox>
                  <w:txbxContent>
                    <w:p w:rsidR="00036E0B" w:rsidRPr="00097683" w:rsidRDefault="00036E0B" w:rsidP="00FB1280">
                      <w:pPr>
                        <w:pStyle w:val="NormalWeb"/>
                        <w:spacing w:after="0"/>
                        <w:rPr>
                          <w:b/>
                        </w:rPr>
                      </w:pPr>
                      <w:r w:rsidRPr="00097683">
                        <w:rPr>
                          <w:rFonts w:asciiTheme="minorHAnsi" w:hAnsi="Calibri" w:cstheme="minorBidi"/>
                          <w:b/>
                          <w:color w:val="44546A" w:themeColor="text2"/>
                          <w:spacing w:val="60"/>
                        </w:rPr>
                        <w:t>Results Matrix Summary</w:t>
                      </w:r>
                    </w:p>
                  </w:txbxContent>
                </v:textbox>
              </v:roundrect>
            </w:pict>
          </mc:Fallback>
        </mc:AlternateContent>
      </w:r>
    </w:p>
    <w:p w:rsidR="00FB1280" w:rsidRPr="00FB1280" w:rsidRDefault="00FB1280" w:rsidP="00FB1280">
      <w:pPr>
        <w:spacing w:after="200" w:line="276" w:lineRule="auto"/>
        <w:jc w:val="center"/>
        <w:rPr>
          <w:rFonts w:ascii="Calibri" w:eastAsia="Calibri" w:hAnsi="Calibri" w:cs="Times New Roman"/>
          <w:noProof/>
          <w:lang w:val="pt-PT" w:eastAsia="pt-PT"/>
        </w:rPr>
      </w:pPr>
    </w:p>
    <w:p w:rsidR="001F116B" w:rsidRDefault="00FB1280" w:rsidP="001F116B">
      <w:pPr>
        <w:spacing w:after="200" w:line="276" w:lineRule="auto"/>
        <w:rPr>
          <w:rFonts w:ascii="Calibri" w:eastAsia="Calibri" w:hAnsi="Calibri" w:cs="Times New Roman"/>
          <w:lang w:val="pt-PT"/>
        </w:rPr>
      </w:pPr>
      <w:r w:rsidRPr="00FB1280">
        <w:rPr>
          <w:rFonts w:ascii="Calibri" w:eastAsia="Calibri" w:hAnsi="Calibri" w:cs="Times New Roman"/>
          <w:noProof/>
          <w:lang w:val="en-US"/>
        </w:rPr>
        <w:drawing>
          <wp:inline distT="0" distB="0" distL="0" distR="0" wp14:anchorId="43E49D85" wp14:editId="347BDB7F">
            <wp:extent cx="6476060" cy="87630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810" cy="8769428"/>
                    </a:xfrm>
                    <a:prstGeom prst="rect">
                      <a:avLst/>
                    </a:prstGeom>
                    <a:noFill/>
                  </pic:spPr>
                </pic:pic>
              </a:graphicData>
            </a:graphic>
          </wp:inline>
        </w:drawing>
      </w:r>
    </w:p>
    <w:p w:rsidR="001F116B" w:rsidRDefault="001F116B">
      <w:pPr>
        <w:rPr>
          <w:rFonts w:ascii="Calibri" w:eastAsia="Calibri" w:hAnsi="Calibri" w:cs="Times New Roman"/>
          <w:lang w:val="pt-PT"/>
        </w:rPr>
        <w:sectPr w:rsidR="001F116B" w:rsidSect="007D657F">
          <w:pgSz w:w="12240" w:h="20160" w:code="5"/>
          <w:pgMar w:top="1440" w:right="1440" w:bottom="1440" w:left="1276" w:header="708" w:footer="708" w:gutter="0"/>
          <w:cols w:space="708"/>
          <w:titlePg/>
          <w:docGrid w:linePitch="360"/>
        </w:sectPr>
      </w:pPr>
    </w:p>
    <w:tbl>
      <w:tblPr>
        <w:tblW w:w="17719" w:type="dxa"/>
        <w:tblInd w:w="70" w:type="dxa"/>
        <w:tblLayout w:type="fixed"/>
        <w:tblCellMar>
          <w:left w:w="70" w:type="dxa"/>
          <w:right w:w="70" w:type="dxa"/>
        </w:tblCellMar>
        <w:tblLook w:val="04A0" w:firstRow="1" w:lastRow="0" w:firstColumn="1" w:lastColumn="0" w:noHBand="0" w:noVBand="1"/>
      </w:tblPr>
      <w:tblGrid>
        <w:gridCol w:w="4010"/>
        <w:gridCol w:w="1379"/>
        <w:gridCol w:w="1379"/>
        <w:gridCol w:w="1018"/>
        <w:gridCol w:w="1018"/>
        <w:gridCol w:w="1018"/>
        <w:gridCol w:w="1018"/>
        <w:gridCol w:w="1268"/>
        <w:gridCol w:w="1926"/>
        <w:gridCol w:w="3685"/>
      </w:tblGrid>
      <w:tr w:rsidR="00C9587A" w:rsidRPr="00C9587A" w:rsidTr="00D201D0">
        <w:trPr>
          <w:trHeight w:val="750"/>
        </w:trPr>
        <w:tc>
          <w:tcPr>
            <w:tcW w:w="17719" w:type="dxa"/>
            <w:gridSpan w:val="10"/>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r w:rsidRPr="00C9587A">
              <w:rPr>
                <w:rFonts w:ascii="Calibri" w:eastAsia="Times New Roman" w:hAnsi="Calibri" w:cs="Times New Roman"/>
                <w:b/>
                <w:bCs/>
                <w:color w:val="366092"/>
                <w:sz w:val="36"/>
                <w:szCs w:val="36"/>
                <w:lang w:val="pt-PT" w:eastAsia="pt-PT"/>
                <w14:shadow w14:blurRad="50800" w14:dist="38100" w14:dir="2700000" w14:sx="100000" w14:sy="100000" w14:kx="0" w14:ky="0" w14:algn="tl">
                  <w14:srgbClr w14:val="000000">
                    <w14:alpha w14:val="60000"/>
                  </w14:srgbClr>
                </w14:shadow>
              </w:rPr>
              <w:t>RESULT AREA  I: PROSPERITY</w:t>
            </w:r>
          </w:p>
        </w:tc>
      </w:tr>
      <w:tr w:rsidR="002D11DF" w:rsidRPr="00C9587A" w:rsidTr="00D201D0">
        <w:trPr>
          <w:trHeight w:val="300"/>
        </w:trPr>
        <w:tc>
          <w:tcPr>
            <w:tcW w:w="4010"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1379"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1379"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1018"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1018"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1018"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1018"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1268"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c>
          <w:tcPr>
            <w:tcW w:w="5611" w:type="dxa"/>
            <w:gridSpan w:val="2"/>
            <w:tcBorders>
              <w:top w:val="single" w:sz="12" w:space="0" w:color="1F4E79" w:themeColor="accent1" w:themeShade="80"/>
              <w:left w:val="nil"/>
              <w:bottom w:val="single" w:sz="12" w:space="0" w:color="auto"/>
            </w:tcBorders>
            <w:shd w:val="clear" w:color="auto" w:fill="auto"/>
            <w:noWrap/>
            <w:vAlign w:val="center"/>
            <w:hideMark/>
          </w:tcPr>
          <w:p w:rsidR="00C9587A" w:rsidRPr="00C9587A" w:rsidRDefault="00C9587A" w:rsidP="00C9587A">
            <w:pPr>
              <w:spacing w:after="0" w:line="240" w:lineRule="auto"/>
              <w:rPr>
                <w:rFonts w:ascii="Calibri" w:eastAsia="Times New Roman" w:hAnsi="Calibri" w:cs="Times New Roman"/>
                <w:b/>
                <w:bCs/>
                <w:color w:val="366092"/>
                <w:sz w:val="36"/>
                <w:szCs w:val="36"/>
                <w:lang w:val="pt-PT" w:eastAsia="pt-PT"/>
              </w:rPr>
            </w:pPr>
          </w:p>
        </w:tc>
      </w:tr>
      <w:tr w:rsidR="00C9587A" w:rsidRPr="00C9587A" w:rsidTr="00D201D0">
        <w:trPr>
          <w:trHeight w:val="525"/>
        </w:trPr>
        <w:tc>
          <w:tcPr>
            <w:tcW w:w="17719"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noWrap/>
            <w:hideMark/>
          </w:tcPr>
          <w:p w:rsidR="00C9587A" w:rsidRPr="00C9587A" w:rsidRDefault="00C9587A" w:rsidP="00C9587A">
            <w:pPr>
              <w:spacing w:after="0" w:line="240"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1:   Vulnerable populations are more food secure and better nourished</w:t>
            </w:r>
          </w:p>
        </w:tc>
      </w:tr>
      <w:tr w:rsidR="00C9587A" w:rsidRPr="00C9587A" w:rsidTr="00D201D0">
        <w:trPr>
          <w:trHeight w:val="525"/>
        </w:trPr>
        <w:tc>
          <w:tcPr>
            <w:tcW w:w="17719"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Priorities 2 &amp; 3, Pillar II</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2, 3, 8, 12, &amp; 15</w:t>
            </w:r>
          </w:p>
        </w:tc>
      </w:tr>
      <w:tr w:rsidR="00D201D0" w:rsidRPr="00C9587A" w:rsidTr="00D201D0">
        <w:trPr>
          <w:trHeight w:val="315"/>
        </w:trPr>
        <w:tc>
          <w:tcPr>
            <w:tcW w:w="4010" w:type="dxa"/>
            <w:tcBorders>
              <w:top w:val="single" w:sz="12" w:space="0" w:color="auto"/>
              <w:left w:val="single" w:sz="12" w:space="0" w:color="auto"/>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379" w:type="dxa"/>
            <w:tcBorders>
              <w:top w:val="single" w:sz="12" w:space="0" w:color="auto"/>
              <w:left w:val="nil"/>
              <w:bottom w:val="single" w:sz="8" w:space="0" w:color="auto"/>
              <w:right w:val="single" w:sz="4"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379" w:type="dxa"/>
            <w:tcBorders>
              <w:top w:val="single" w:sz="12" w:space="0" w:color="auto"/>
              <w:left w:val="single" w:sz="4" w:space="0" w:color="auto"/>
              <w:bottom w:val="nil"/>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1018" w:type="dxa"/>
            <w:tcBorders>
              <w:top w:val="single" w:sz="12" w:space="0" w:color="auto"/>
              <w:left w:val="single" w:sz="8" w:space="0" w:color="auto"/>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8"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18"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1018" w:type="dxa"/>
            <w:tcBorders>
              <w:top w:val="single" w:sz="12" w:space="0" w:color="auto"/>
              <w:left w:val="nil"/>
              <w:bottom w:val="nil"/>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194" w:type="dxa"/>
            <w:gridSpan w:val="2"/>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nil"/>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2D11DF" w:rsidRPr="00C9587A" w:rsidTr="00D201D0">
        <w:trPr>
          <w:trHeight w:val="957"/>
        </w:trPr>
        <w:tc>
          <w:tcPr>
            <w:tcW w:w="4010" w:type="dxa"/>
            <w:tcBorders>
              <w:top w:val="single" w:sz="8" w:space="0" w:color="auto"/>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1.1:</w:t>
            </w:r>
            <w:r w:rsidRPr="00C9587A">
              <w:rPr>
                <w:rFonts w:ascii="Calibri" w:eastAsia="Times New Roman" w:hAnsi="Calibri" w:cs="Times New Roman"/>
                <w:sz w:val="20"/>
                <w:szCs w:val="20"/>
                <w:lang w:val="en-US" w:eastAsia="pt-PT"/>
              </w:rPr>
              <w:t xml:space="preserve">  % of households with chronic food insecurity </w:t>
            </w:r>
          </w:p>
        </w:tc>
        <w:tc>
          <w:tcPr>
            <w:tcW w:w="1379" w:type="dxa"/>
            <w:tcBorders>
              <w:top w:val="single" w:sz="8" w:space="0" w:color="auto"/>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24%</w:t>
            </w:r>
          </w:p>
        </w:tc>
        <w:tc>
          <w:tcPr>
            <w:tcW w:w="1379" w:type="dxa"/>
            <w:tcBorders>
              <w:top w:val="single" w:sz="8" w:space="0" w:color="auto"/>
              <w:left w:val="nil"/>
              <w:bottom w:val="single" w:sz="4" w:space="0" w:color="auto"/>
              <w:right w:val="nil"/>
            </w:tcBorders>
            <w:shd w:val="clear" w:color="auto" w:fill="auto"/>
            <w:hideMark/>
          </w:tcPr>
          <w:p w:rsidR="00C9587A" w:rsidRPr="00C9587A" w:rsidRDefault="00C9587A" w:rsidP="00563278">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 xml:space="preserve"> </w:t>
            </w:r>
            <w:r w:rsidR="00563278">
              <w:rPr>
                <w:rFonts w:ascii="Calibri" w:eastAsia="Times New Roman" w:hAnsi="Calibri" w:cs="Times New Roman"/>
                <w:sz w:val="18"/>
                <w:szCs w:val="18"/>
                <w:lang w:val="pt-PT" w:eastAsia="pt-PT"/>
              </w:rPr>
              <w:t xml:space="preserve">FSN evaluation report </w:t>
            </w:r>
          </w:p>
        </w:tc>
        <w:tc>
          <w:tcPr>
            <w:tcW w:w="1018" w:type="dxa"/>
            <w:tcBorders>
              <w:top w:val="single" w:sz="8" w:space="0" w:color="auto"/>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20%</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18%</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16%</w:t>
            </w:r>
          </w:p>
        </w:tc>
        <w:tc>
          <w:tcPr>
            <w:tcW w:w="1018" w:type="dxa"/>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TBD</w:t>
            </w:r>
          </w:p>
        </w:tc>
        <w:tc>
          <w:tcPr>
            <w:tcW w:w="3194" w:type="dxa"/>
            <w:gridSpan w:val="2"/>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Severe natural disasters; political and economic instability</w:t>
            </w:r>
          </w:p>
        </w:tc>
        <w:tc>
          <w:tcPr>
            <w:tcW w:w="3685" w:type="dxa"/>
            <w:tcBorders>
              <w:top w:val="single" w:sz="8" w:space="0" w:color="auto"/>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No major natural disaster occur; peace and enabling economic environment; Gender equality is mainstreamed in nutrition programmes and assessment methodologies</w:t>
            </w:r>
          </w:p>
        </w:tc>
      </w:tr>
      <w:tr w:rsidR="002D11DF" w:rsidRPr="00C9587A" w:rsidTr="00D201D0">
        <w:trPr>
          <w:trHeight w:val="700"/>
        </w:trPr>
        <w:tc>
          <w:tcPr>
            <w:tcW w:w="4010" w:type="dxa"/>
            <w:tcBorders>
              <w:top w:val="nil"/>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1.2:</w:t>
            </w:r>
            <w:r w:rsidRPr="00C9587A">
              <w:rPr>
                <w:rFonts w:ascii="Calibri" w:eastAsia="Times New Roman" w:hAnsi="Calibri" w:cs="Times New Roman"/>
                <w:sz w:val="20"/>
                <w:szCs w:val="20"/>
                <w:lang w:val="en-US" w:eastAsia="pt-PT"/>
              </w:rPr>
              <w:t xml:space="preserve">  % of households with adequate </w:t>
            </w:r>
            <w:r w:rsidR="00563278">
              <w:rPr>
                <w:rFonts w:ascii="Calibri" w:eastAsia="Times New Roman" w:hAnsi="Calibri" w:cs="Times New Roman"/>
                <w:sz w:val="20"/>
                <w:szCs w:val="20"/>
                <w:lang w:val="en-US" w:eastAsia="pt-PT"/>
              </w:rPr>
              <w:t xml:space="preserve">food </w:t>
            </w:r>
            <w:r w:rsidRPr="00C9587A">
              <w:rPr>
                <w:rFonts w:ascii="Calibri" w:eastAsia="Times New Roman" w:hAnsi="Calibri" w:cs="Times New Roman"/>
                <w:sz w:val="20"/>
                <w:szCs w:val="20"/>
                <w:lang w:val="en-US" w:eastAsia="pt-PT"/>
              </w:rPr>
              <w:t>consumption</w:t>
            </w:r>
          </w:p>
        </w:tc>
        <w:tc>
          <w:tcPr>
            <w:tcW w:w="1379" w:type="dxa"/>
            <w:tcBorders>
              <w:top w:val="nil"/>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66.5%</w:t>
            </w:r>
          </w:p>
        </w:tc>
        <w:tc>
          <w:tcPr>
            <w:tcW w:w="1379" w:type="dxa"/>
            <w:tcBorders>
              <w:top w:val="nil"/>
              <w:left w:val="nil"/>
              <w:bottom w:val="single" w:sz="4" w:space="0" w:color="auto"/>
              <w:right w:val="nil"/>
            </w:tcBorders>
            <w:shd w:val="clear" w:color="auto" w:fill="auto"/>
            <w:hideMark/>
          </w:tcPr>
          <w:p w:rsidR="00C9587A" w:rsidRPr="00C9587A" w:rsidRDefault="00563278" w:rsidP="00C9587A">
            <w:pPr>
              <w:spacing w:after="120" w:line="264" w:lineRule="auto"/>
              <w:jc w:val="center"/>
              <w:rPr>
                <w:rFonts w:ascii="Calibri" w:eastAsia="Times New Roman" w:hAnsi="Calibri" w:cs="Times New Roman"/>
                <w:sz w:val="18"/>
                <w:szCs w:val="18"/>
                <w:lang w:val="pt-PT" w:eastAsia="pt-PT"/>
              </w:rPr>
            </w:pPr>
            <w:r w:rsidRPr="00563278">
              <w:rPr>
                <w:rFonts w:ascii="Calibri" w:eastAsia="Times New Roman" w:hAnsi="Calibri" w:cs="Times New Roman"/>
                <w:sz w:val="18"/>
                <w:szCs w:val="18"/>
                <w:lang w:val="pt-PT" w:eastAsia="pt-PT"/>
              </w:rPr>
              <w:t>FSN evaluation report</w:t>
            </w:r>
          </w:p>
        </w:tc>
        <w:tc>
          <w:tcPr>
            <w:tcW w:w="1018" w:type="dxa"/>
            <w:tcBorders>
              <w:top w:val="nil"/>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70%</w:t>
            </w:r>
          </w:p>
        </w:tc>
        <w:tc>
          <w:tcPr>
            <w:tcW w:w="1018" w:type="dxa"/>
            <w:tcBorders>
              <w:top w:val="nil"/>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73%</w:t>
            </w:r>
          </w:p>
        </w:tc>
        <w:tc>
          <w:tcPr>
            <w:tcW w:w="1018" w:type="dxa"/>
            <w:tcBorders>
              <w:top w:val="nil"/>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75%</w:t>
            </w:r>
          </w:p>
        </w:tc>
        <w:tc>
          <w:tcPr>
            <w:tcW w:w="1018" w:type="dxa"/>
            <w:tcBorders>
              <w:top w:val="nil"/>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TBD</w:t>
            </w:r>
          </w:p>
        </w:tc>
        <w:tc>
          <w:tcPr>
            <w:tcW w:w="3194" w:type="dxa"/>
            <w:gridSpan w:val="2"/>
            <w:tcBorders>
              <w:top w:val="nil"/>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Severe natural disasters; political and economic instability</w:t>
            </w:r>
          </w:p>
        </w:tc>
        <w:tc>
          <w:tcPr>
            <w:tcW w:w="3685" w:type="dxa"/>
            <w:tcBorders>
              <w:top w:val="nil"/>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No major natural disaster occur; peace and enabling economic environment; Increased awareness for nutrition issues in agriculture sector</w:t>
            </w:r>
          </w:p>
        </w:tc>
      </w:tr>
      <w:tr w:rsidR="002D11DF" w:rsidRPr="00C9587A" w:rsidTr="00D201D0">
        <w:trPr>
          <w:trHeight w:val="708"/>
        </w:trPr>
        <w:tc>
          <w:tcPr>
            <w:tcW w:w="4010" w:type="dxa"/>
            <w:tcBorders>
              <w:top w:val="nil"/>
              <w:left w:val="single" w:sz="12" w:space="0" w:color="auto"/>
              <w:bottom w:val="single" w:sz="12"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1.3:</w:t>
            </w:r>
            <w:r w:rsidRPr="00C9587A">
              <w:rPr>
                <w:rFonts w:ascii="Calibri" w:eastAsia="Times New Roman" w:hAnsi="Calibri" w:cs="Times New Roman"/>
                <w:sz w:val="20"/>
                <w:szCs w:val="20"/>
                <w:lang w:val="en-US" w:eastAsia="pt-PT"/>
              </w:rPr>
              <w:t xml:space="preserve">  Prevalence of chronic malnutrition amongst children under five years </w:t>
            </w:r>
          </w:p>
        </w:tc>
        <w:tc>
          <w:tcPr>
            <w:tcW w:w="1379" w:type="dxa"/>
            <w:tcBorders>
              <w:top w:val="nil"/>
              <w:left w:val="single" w:sz="8" w:space="0" w:color="auto"/>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43%</w:t>
            </w:r>
          </w:p>
        </w:tc>
        <w:tc>
          <w:tcPr>
            <w:tcW w:w="1379" w:type="dxa"/>
            <w:tcBorders>
              <w:top w:val="nil"/>
              <w:left w:val="nil"/>
              <w:bottom w:val="single" w:sz="12" w:space="0" w:color="auto"/>
              <w:right w:val="nil"/>
            </w:tcBorders>
            <w:shd w:val="clear" w:color="auto" w:fill="auto"/>
            <w:hideMark/>
          </w:tcPr>
          <w:p w:rsidR="00C9587A" w:rsidRPr="00C9587A" w:rsidRDefault="00563278" w:rsidP="0074300C">
            <w:pPr>
              <w:spacing w:after="120" w:line="264" w:lineRule="auto"/>
              <w:jc w:val="center"/>
              <w:rPr>
                <w:rFonts w:ascii="Calibri" w:eastAsia="Times New Roman" w:hAnsi="Calibri" w:cs="Times New Roman"/>
                <w:sz w:val="18"/>
                <w:szCs w:val="18"/>
                <w:lang w:val="pt-PT" w:eastAsia="pt-PT"/>
              </w:rPr>
            </w:pPr>
            <w:r w:rsidRPr="00563278">
              <w:rPr>
                <w:rFonts w:ascii="Calibri" w:eastAsia="Times New Roman" w:hAnsi="Calibri" w:cs="Times New Roman"/>
                <w:sz w:val="18"/>
                <w:szCs w:val="18"/>
                <w:lang w:val="pt-PT" w:eastAsia="pt-PT"/>
              </w:rPr>
              <w:t xml:space="preserve">FSN </w:t>
            </w:r>
            <w:r w:rsidR="0074300C">
              <w:rPr>
                <w:rFonts w:ascii="Calibri" w:eastAsia="Times New Roman" w:hAnsi="Calibri" w:cs="Times New Roman"/>
                <w:sz w:val="18"/>
                <w:szCs w:val="18"/>
                <w:lang w:val="pt-PT" w:eastAsia="pt-PT"/>
              </w:rPr>
              <w:t>baseline study</w:t>
            </w:r>
          </w:p>
        </w:tc>
        <w:tc>
          <w:tcPr>
            <w:tcW w:w="1018" w:type="dxa"/>
            <w:tcBorders>
              <w:top w:val="nil"/>
              <w:left w:val="single" w:sz="8" w:space="0" w:color="auto"/>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39%</w:t>
            </w:r>
          </w:p>
        </w:tc>
        <w:tc>
          <w:tcPr>
            <w:tcW w:w="1018" w:type="dxa"/>
            <w:tcBorders>
              <w:top w:val="nil"/>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37%</w:t>
            </w:r>
          </w:p>
        </w:tc>
        <w:tc>
          <w:tcPr>
            <w:tcW w:w="1018" w:type="dxa"/>
            <w:tcBorders>
              <w:top w:val="nil"/>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35%</w:t>
            </w:r>
          </w:p>
        </w:tc>
        <w:tc>
          <w:tcPr>
            <w:tcW w:w="1018" w:type="dxa"/>
            <w:tcBorders>
              <w:top w:val="nil"/>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TBD</w:t>
            </w:r>
          </w:p>
        </w:tc>
        <w:tc>
          <w:tcPr>
            <w:tcW w:w="3194" w:type="dxa"/>
            <w:gridSpan w:val="2"/>
            <w:tcBorders>
              <w:top w:val="nil"/>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Dependency on external financial resources</w:t>
            </w:r>
          </w:p>
        </w:tc>
        <w:tc>
          <w:tcPr>
            <w:tcW w:w="3685" w:type="dxa"/>
            <w:tcBorders>
              <w:top w:val="nil"/>
              <w:left w:val="nil"/>
              <w:bottom w:val="single" w:sz="12"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Increased state budget allocation for FSN</w:t>
            </w:r>
          </w:p>
        </w:tc>
      </w:tr>
      <w:tr w:rsidR="00C9587A" w:rsidRPr="00C9587A" w:rsidTr="00D201D0">
        <w:trPr>
          <w:trHeight w:val="592"/>
        </w:trPr>
        <w:tc>
          <w:tcPr>
            <w:tcW w:w="17719" w:type="dxa"/>
            <w:gridSpan w:val="10"/>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rsidR="00C9587A" w:rsidRPr="00C9587A" w:rsidRDefault="00C9587A" w:rsidP="00CA101F">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 xml:space="preserve">OUTPUT 1.1: Government and stakeholders' ownership and capacity strengthened to design and implement evidence-based food and nutrition security policies </w:t>
            </w:r>
          </w:p>
        </w:tc>
      </w:tr>
      <w:tr w:rsidR="00D201D0" w:rsidRPr="00C9587A" w:rsidTr="00D201D0">
        <w:trPr>
          <w:trHeight w:val="315"/>
        </w:trPr>
        <w:tc>
          <w:tcPr>
            <w:tcW w:w="4010"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379"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379"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1018"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8"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18"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1018"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194"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2D11DF" w:rsidRPr="00C9587A" w:rsidTr="002D11DF">
        <w:trPr>
          <w:trHeight w:val="607"/>
        </w:trPr>
        <w:tc>
          <w:tcPr>
            <w:tcW w:w="4010" w:type="dxa"/>
            <w:tcBorders>
              <w:top w:val="single" w:sz="8" w:space="0" w:color="auto"/>
              <w:left w:val="single" w:sz="12" w:space="0" w:color="auto"/>
              <w:bottom w:val="single" w:sz="4" w:space="0" w:color="auto"/>
              <w:right w:val="nil"/>
            </w:tcBorders>
            <w:shd w:val="clear" w:color="auto" w:fill="auto"/>
            <w:hideMark/>
          </w:tcPr>
          <w:p w:rsidR="00C9587A" w:rsidRPr="00C9587A" w:rsidRDefault="00C9587A" w:rsidP="00563278">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1.1.1:</w:t>
            </w:r>
            <w:r w:rsidRPr="00C9587A">
              <w:rPr>
                <w:rFonts w:ascii="Calibri" w:eastAsia="Calibri" w:hAnsi="Calibri" w:cs="Times New Roman"/>
                <w:sz w:val="20"/>
                <w:szCs w:val="20"/>
                <w:lang w:val="en-US"/>
              </w:rPr>
              <w:t xml:space="preserve"> Nº. of provinces where </w:t>
            </w:r>
            <w:r w:rsidR="00563278">
              <w:rPr>
                <w:rFonts w:ascii="Calibri" w:eastAsia="Calibri" w:hAnsi="Calibri" w:cs="Times New Roman"/>
                <w:sz w:val="20"/>
                <w:szCs w:val="20"/>
                <w:lang w:val="en-US"/>
              </w:rPr>
              <w:t xml:space="preserve">food fortification </w:t>
            </w:r>
            <w:r w:rsidR="008D5834">
              <w:rPr>
                <w:rFonts w:ascii="Calibri" w:eastAsia="Calibri" w:hAnsi="Calibri" w:cs="Times New Roman"/>
                <w:sz w:val="20"/>
                <w:szCs w:val="20"/>
                <w:lang w:val="en-US"/>
              </w:rPr>
              <w:t>initiatives</w:t>
            </w:r>
            <w:r w:rsidR="00563278">
              <w:rPr>
                <w:rFonts w:ascii="Calibri" w:eastAsia="Calibri" w:hAnsi="Calibri" w:cs="Times New Roman"/>
                <w:sz w:val="20"/>
                <w:szCs w:val="20"/>
                <w:lang w:val="en-US"/>
              </w:rPr>
              <w:t xml:space="preserve"> are </w:t>
            </w:r>
            <w:r w:rsidRPr="00C9587A">
              <w:rPr>
                <w:rFonts w:ascii="Calibri" w:eastAsia="Calibri" w:hAnsi="Calibri" w:cs="Times New Roman"/>
                <w:sz w:val="20"/>
                <w:szCs w:val="20"/>
                <w:lang w:val="en-US"/>
              </w:rPr>
              <w:t xml:space="preserve"> implemented </w:t>
            </w:r>
          </w:p>
        </w:tc>
        <w:tc>
          <w:tcPr>
            <w:tcW w:w="1379" w:type="dxa"/>
            <w:tcBorders>
              <w:top w:val="single" w:sz="8" w:space="0" w:color="auto"/>
              <w:left w:val="single" w:sz="8" w:space="0" w:color="auto"/>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0</w:t>
            </w:r>
          </w:p>
        </w:tc>
        <w:tc>
          <w:tcPr>
            <w:tcW w:w="1379" w:type="dxa"/>
            <w:tcBorders>
              <w:top w:val="single" w:sz="8" w:space="0" w:color="auto"/>
              <w:left w:val="nil"/>
              <w:bottom w:val="single" w:sz="4" w:space="0" w:color="auto"/>
              <w:right w:val="single" w:sz="8" w:space="0" w:color="auto"/>
            </w:tcBorders>
            <w:shd w:val="clear" w:color="auto" w:fill="auto"/>
            <w:hideMark/>
          </w:tcPr>
          <w:p w:rsidR="00C9587A" w:rsidRPr="00C9587A" w:rsidRDefault="00563278" w:rsidP="00C9587A">
            <w:pPr>
              <w:spacing w:after="120" w:line="264" w:lineRule="auto"/>
              <w:jc w:val="center"/>
              <w:rPr>
                <w:rFonts w:ascii="Calibri" w:eastAsia="Calibri" w:hAnsi="Calibri" w:cs="Times New Roman"/>
                <w:sz w:val="18"/>
                <w:szCs w:val="20"/>
                <w:lang w:val="en-US"/>
              </w:rPr>
            </w:pPr>
            <w:r>
              <w:rPr>
                <w:rFonts w:ascii="Calibri" w:eastAsia="Calibri" w:hAnsi="Calibri" w:cs="Times New Roman"/>
                <w:sz w:val="18"/>
                <w:szCs w:val="20"/>
                <w:lang w:val="en-US"/>
              </w:rPr>
              <w:t>COMFAM</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3</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5</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8</w:t>
            </w:r>
          </w:p>
        </w:tc>
        <w:tc>
          <w:tcPr>
            <w:tcW w:w="1018" w:type="dxa"/>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11</w:t>
            </w:r>
          </w:p>
        </w:tc>
        <w:tc>
          <w:tcPr>
            <w:tcW w:w="3194" w:type="dxa"/>
            <w:gridSpan w:val="2"/>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Fragmented coordination; slow operationalization of existing policies</w:t>
            </w:r>
          </w:p>
        </w:tc>
        <w:tc>
          <w:tcPr>
            <w:tcW w:w="3685" w:type="dxa"/>
            <w:tcBorders>
              <w:top w:val="single" w:sz="8" w:space="0" w:color="auto"/>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Effective coordination of actors at central and provincial level</w:t>
            </w:r>
          </w:p>
        </w:tc>
      </w:tr>
      <w:tr w:rsidR="002D11DF" w:rsidRPr="00C9587A" w:rsidTr="002D11DF">
        <w:trPr>
          <w:trHeight w:val="537"/>
        </w:trPr>
        <w:tc>
          <w:tcPr>
            <w:tcW w:w="4010" w:type="dxa"/>
            <w:tcBorders>
              <w:top w:val="single" w:sz="4" w:space="0" w:color="auto"/>
              <w:left w:val="single" w:sz="12" w:space="0" w:color="auto"/>
              <w:bottom w:val="single" w:sz="12" w:space="0" w:color="auto"/>
              <w:right w:val="nil"/>
            </w:tcBorders>
            <w:shd w:val="clear" w:color="auto" w:fill="auto"/>
            <w:hideMark/>
          </w:tcPr>
          <w:p w:rsidR="00C9587A" w:rsidRPr="00C9587A" w:rsidRDefault="00C9587A" w:rsidP="00C9587A">
            <w:pPr>
              <w:spacing w:after="120" w:line="264" w:lineRule="auto"/>
              <w:rPr>
                <w:rFonts w:ascii="Calibri" w:eastAsia="Calibri" w:hAnsi="Calibri" w:cs="Times New Roman"/>
                <w:sz w:val="20"/>
                <w:szCs w:val="20"/>
                <w:lang w:val="pt-PT"/>
              </w:rPr>
            </w:pPr>
            <w:r w:rsidRPr="00C9587A">
              <w:rPr>
                <w:rFonts w:ascii="Calibri" w:eastAsia="Calibri" w:hAnsi="Calibri" w:cs="Times New Roman"/>
                <w:b/>
                <w:sz w:val="20"/>
                <w:szCs w:val="20"/>
                <w:lang w:val="pt-PT"/>
              </w:rPr>
              <w:t>1.1.2:</w:t>
            </w:r>
            <w:r w:rsidRPr="00C9587A">
              <w:rPr>
                <w:rFonts w:ascii="Calibri" w:eastAsia="Calibri" w:hAnsi="Calibri" w:cs="Times New Roman"/>
                <w:sz w:val="20"/>
                <w:szCs w:val="20"/>
                <w:lang w:val="pt-PT"/>
              </w:rPr>
              <w:t xml:space="preserve"> Agriculture Law</w:t>
            </w:r>
          </w:p>
        </w:tc>
        <w:tc>
          <w:tcPr>
            <w:tcW w:w="1379" w:type="dxa"/>
            <w:tcBorders>
              <w:top w:val="single" w:sz="4" w:space="0" w:color="auto"/>
              <w:left w:val="single" w:sz="8" w:space="0" w:color="auto"/>
              <w:bottom w:val="single" w:sz="12"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Non existent</w:t>
            </w:r>
          </w:p>
        </w:tc>
        <w:tc>
          <w:tcPr>
            <w:tcW w:w="1379" w:type="dxa"/>
            <w:tcBorders>
              <w:top w:val="single" w:sz="4" w:space="0" w:color="auto"/>
              <w:left w:val="nil"/>
              <w:bottom w:val="single" w:sz="12" w:space="0" w:color="auto"/>
              <w:right w:val="single" w:sz="8" w:space="0" w:color="auto"/>
            </w:tcBorders>
            <w:shd w:val="clear" w:color="auto" w:fill="auto"/>
            <w:hideMark/>
          </w:tcPr>
          <w:p w:rsidR="00C9587A" w:rsidRPr="00132A63" w:rsidRDefault="00CA101F" w:rsidP="00132A63">
            <w:pPr>
              <w:spacing w:after="120" w:line="264" w:lineRule="auto"/>
              <w:jc w:val="center"/>
              <w:rPr>
                <w:rFonts w:ascii="Calibri" w:eastAsia="Calibri" w:hAnsi="Calibri" w:cs="Times New Roman"/>
                <w:sz w:val="18"/>
                <w:szCs w:val="20"/>
                <w:lang w:val="pt-PT"/>
              </w:rPr>
            </w:pPr>
            <w:r w:rsidRPr="00132A63">
              <w:rPr>
                <w:rFonts w:ascii="Calibri" w:eastAsia="Calibri" w:hAnsi="Calibri" w:cs="Times New Roman"/>
                <w:sz w:val="18"/>
                <w:szCs w:val="20"/>
                <w:lang w:val="pt-PT"/>
              </w:rPr>
              <w:t xml:space="preserve">Annual report AR &amp; </w:t>
            </w:r>
            <w:r w:rsidRPr="00132A63">
              <w:rPr>
                <w:rFonts w:ascii="Calibri" w:eastAsia="Calibri" w:hAnsi="Calibri" w:cs="Times New Roman"/>
                <w:i/>
                <w:sz w:val="18"/>
                <w:szCs w:val="20"/>
                <w:lang w:val="pt-PT"/>
              </w:rPr>
              <w:t>B</w:t>
            </w:r>
            <w:r w:rsidR="00132A63" w:rsidRPr="00132A63">
              <w:rPr>
                <w:rFonts w:ascii="Calibri" w:eastAsia="Calibri" w:hAnsi="Calibri" w:cs="Times New Roman"/>
                <w:i/>
                <w:sz w:val="18"/>
                <w:szCs w:val="20"/>
                <w:lang w:val="pt-PT"/>
              </w:rPr>
              <w:t>oletim</w:t>
            </w:r>
            <w:r w:rsidRPr="00132A63">
              <w:rPr>
                <w:rFonts w:ascii="Calibri" w:eastAsia="Calibri" w:hAnsi="Calibri" w:cs="Times New Roman"/>
                <w:i/>
                <w:sz w:val="18"/>
                <w:szCs w:val="20"/>
                <w:lang w:val="pt-PT"/>
              </w:rPr>
              <w:t xml:space="preserve"> de</w:t>
            </w:r>
            <w:r w:rsidR="00132A63" w:rsidRPr="00132A63">
              <w:rPr>
                <w:rFonts w:ascii="Calibri" w:eastAsia="Calibri" w:hAnsi="Calibri" w:cs="Times New Roman"/>
                <w:i/>
                <w:sz w:val="18"/>
                <w:szCs w:val="20"/>
                <w:lang w:val="pt-PT"/>
              </w:rPr>
              <w:t xml:space="preserve"> Repú</w:t>
            </w:r>
            <w:r w:rsidR="00C9587A" w:rsidRPr="00132A63">
              <w:rPr>
                <w:rFonts w:ascii="Calibri" w:eastAsia="Calibri" w:hAnsi="Calibri" w:cs="Times New Roman"/>
                <w:i/>
                <w:sz w:val="18"/>
                <w:szCs w:val="20"/>
                <w:lang w:val="pt-PT"/>
              </w:rPr>
              <w:t>blic</w:t>
            </w:r>
            <w:r w:rsidRPr="00132A63">
              <w:rPr>
                <w:rFonts w:ascii="Calibri" w:eastAsia="Calibri" w:hAnsi="Calibri" w:cs="Times New Roman"/>
                <w:i/>
                <w:sz w:val="18"/>
                <w:szCs w:val="20"/>
                <w:lang w:val="pt-PT"/>
              </w:rPr>
              <w:t>a</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Agriculture Law Draft Bill</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submitted for approval</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 </w:t>
            </w:r>
          </w:p>
        </w:tc>
        <w:tc>
          <w:tcPr>
            <w:tcW w:w="1018" w:type="dxa"/>
            <w:tcBorders>
              <w:top w:val="single" w:sz="4" w:space="0" w:color="auto"/>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 </w:t>
            </w:r>
          </w:p>
        </w:tc>
        <w:tc>
          <w:tcPr>
            <w:tcW w:w="3194" w:type="dxa"/>
            <w:gridSpan w:val="2"/>
            <w:tcBorders>
              <w:top w:val="single" w:sz="4" w:space="0" w:color="auto"/>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pt-PT" w:eastAsia="pt-PT"/>
              </w:rPr>
            </w:pPr>
            <w:r w:rsidRPr="00C9587A">
              <w:rPr>
                <w:rFonts w:ascii="Calibri" w:eastAsia="Times New Roman" w:hAnsi="Calibri" w:cs="Times New Roman"/>
                <w:sz w:val="18"/>
                <w:szCs w:val="20"/>
                <w:lang w:val="pt-PT" w:eastAsia="pt-PT"/>
              </w:rPr>
              <w:t>Change in priorities</w:t>
            </w:r>
          </w:p>
        </w:tc>
        <w:tc>
          <w:tcPr>
            <w:tcW w:w="3685" w:type="dxa"/>
            <w:tcBorders>
              <w:top w:val="single" w:sz="4" w:space="0" w:color="auto"/>
              <w:left w:val="nil"/>
              <w:bottom w:val="single" w:sz="12"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pt-PT" w:eastAsia="pt-PT"/>
              </w:rPr>
            </w:pPr>
            <w:r w:rsidRPr="00C9587A">
              <w:rPr>
                <w:rFonts w:ascii="Calibri" w:eastAsia="Times New Roman" w:hAnsi="Calibri" w:cs="Times New Roman"/>
                <w:sz w:val="18"/>
                <w:szCs w:val="20"/>
                <w:lang w:val="pt-PT" w:eastAsia="pt-PT"/>
              </w:rPr>
              <w:t>Political will/commitment</w:t>
            </w:r>
          </w:p>
        </w:tc>
      </w:tr>
      <w:tr w:rsidR="00CB5C1E" w:rsidRPr="00C9587A" w:rsidTr="002D11DF">
        <w:trPr>
          <w:trHeight w:val="1388"/>
        </w:trPr>
        <w:tc>
          <w:tcPr>
            <w:tcW w:w="4010" w:type="dxa"/>
            <w:tcBorders>
              <w:top w:val="single" w:sz="12" w:space="0" w:color="auto"/>
              <w:left w:val="single" w:sz="12" w:space="0" w:color="auto"/>
              <w:bottom w:val="single" w:sz="4" w:space="0" w:color="auto"/>
              <w:right w:val="nil"/>
            </w:tcBorders>
            <w:shd w:val="clear" w:color="auto" w:fill="auto"/>
            <w:hideMark/>
          </w:tcPr>
          <w:p w:rsidR="00CB5C1E" w:rsidRPr="00CB5C1E" w:rsidRDefault="00CB5C1E">
            <w:pPr>
              <w:spacing w:after="120" w:line="264" w:lineRule="auto"/>
              <w:rPr>
                <w:rFonts w:ascii="Calibri" w:hAnsi="Calibri"/>
                <w:sz w:val="20"/>
                <w:szCs w:val="20"/>
                <w:lang w:val="en-US"/>
              </w:rPr>
            </w:pPr>
            <w:r w:rsidRPr="00CB5C1E">
              <w:rPr>
                <w:rFonts w:ascii="Calibri" w:hAnsi="Calibri"/>
                <w:b/>
                <w:sz w:val="20"/>
                <w:szCs w:val="20"/>
                <w:lang w:val="en-US"/>
              </w:rPr>
              <w:t>1.1.3:</w:t>
            </w:r>
            <w:r w:rsidRPr="00CB5C1E">
              <w:rPr>
                <w:rFonts w:ascii="Calibri" w:hAnsi="Calibri"/>
                <w:sz w:val="20"/>
                <w:szCs w:val="20"/>
                <w:lang w:val="en-US"/>
              </w:rPr>
              <w:t xml:space="preserve">  Nº. of district economic and social plans (PESOD) in selected provinces that incorporate a gender sensitive FNS approach and specific FSN interventions</w:t>
            </w:r>
          </w:p>
        </w:tc>
        <w:tc>
          <w:tcPr>
            <w:tcW w:w="1379" w:type="dxa"/>
            <w:tcBorders>
              <w:top w:val="single" w:sz="12" w:space="0" w:color="auto"/>
              <w:left w:val="single" w:sz="8" w:space="0" w:color="auto"/>
              <w:bottom w:val="single" w:sz="4" w:space="0" w:color="auto"/>
              <w:right w:val="single" w:sz="8" w:space="0" w:color="auto"/>
            </w:tcBorders>
            <w:shd w:val="clear" w:color="auto" w:fill="auto"/>
            <w:hideMark/>
          </w:tcPr>
          <w:p w:rsidR="00CB5C1E" w:rsidRPr="00CB5C1E" w:rsidRDefault="00CB5C1E">
            <w:pPr>
              <w:spacing w:after="120" w:line="264" w:lineRule="auto"/>
              <w:jc w:val="center"/>
              <w:rPr>
                <w:rFonts w:ascii="Calibri" w:hAnsi="Calibri"/>
                <w:sz w:val="18"/>
                <w:szCs w:val="20"/>
                <w:lang w:val="en-US"/>
              </w:rPr>
            </w:pPr>
            <w:r w:rsidRPr="00CB5C1E">
              <w:rPr>
                <w:rFonts w:ascii="Calibri" w:hAnsi="Calibri"/>
                <w:sz w:val="18"/>
                <w:szCs w:val="20"/>
                <w:lang w:val="en-US"/>
              </w:rPr>
              <w:t>0</w:t>
            </w:r>
          </w:p>
        </w:tc>
        <w:tc>
          <w:tcPr>
            <w:tcW w:w="1379" w:type="dxa"/>
            <w:tcBorders>
              <w:top w:val="single" w:sz="12" w:space="0" w:color="auto"/>
              <w:left w:val="nil"/>
              <w:bottom w:val="single" w:sz="4" w:space="0" w:color="auto"/>
              <w:right w:val="single" w:sz="8" w:space="0" w:color="auto"/>
            </w:tcBorders>
            <w:shd w:val="clear" w:color="auto" w:fill="auto"/>
            <w:hideMark/>
          </w:tcPr>
          <w:p w:rsidR="00CB5C1E" w:rsidRPr="00CB5C1E" w:rsidRDefault="00CB5C1E">
            <w:pPr>
              <w:spacing w:after="120" w:line="264" w:lineRule="auto"/>
              <w:jc w:val="center"/>
              <w:rPr>
                <w:rFonts w:ascii="Calibri" w:hAnsi="Calibri"/>
                <w:sz w:val="18"/>
                <w:szCs w:val="20"/>
                <w:lang w:val="en-US"/>
              </w:rPr>
            </w:pPr>
            <w:r w:rsidRPr="00CB5C1E">
              <w:rPr>
                <w:rFonts w:ascii="Calibri" w:hAnsi="Calibri"/>
                <w:sz w:val="18"/>
                <w:szCs w:val="20"/>
                <w:lang w:val="en-US"/>
              </w:rPr>
              <w:t>SETSAN and UN Women annual reports, Ministry of Economy and Finance-UNCDF annual reports.</w:t>
            </w:r>
          </w:p>
        </w:tc>
        <w:tc>
          <w:tcPr>
            <w:tcW w:w="1018" w:type="dxa"/>
            <w:tcBorders>
              <w:top w:val="single" w:sz="12" w:space="0" w:color="auto"/>
              <w:left w:val="nil"/>
              <w:bottom w:val="single" w:sz="4" w:space="0" w:color="auto"/>
              <w:right w:val="single" w:sz="4" w:space="0" w:color="auto"/>
            </w:tcBorders>
            <w:shd w:val="clear" w:color="auto" w:fill="auto"/>
            <w:hideMark/>
          </w:tcPr>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 xml:space="preserve">Total 4 </w:t>
            </w:r>
          </w:p>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(2 Gaza,</w:t>
            </w:r>
          </w:p>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2 Manica)</w:t>
            </w:r>
          </w:p>
        </w:tc>
        <w:tc>
          <w:tcPr>
            <w:tcW w:w="1018" w:type="dxa"/>
            <w:tcBorders>
              <w:top w:val="single" w:sz="12" w:space="0" w:color="auto"/>
              <w:left w:val="nil"/>
              <w:bottom w:val="single" w:sz="4" w:space="0" w:color="auto"/>
              <w:right w:val="single" w:sz="4" w:space="0" w:color="auto"/>
            </w:tcBorders>
            <w:shd w:val="clear" w:color="auto" w:fill="auto"/>
            <w:hideMark/>
          </w:tcPr>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 xml:space="preserve">Total 6 </w:t>
            </w:r>
          </w:p>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(4 Gaza,</w:t>
            </w:r>
          </w:p>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2 Manica)</w:t>
            </w:r>
          </w:p>
        </w:tc>
        <w:tc>
          <w:tcPr>
            <w:tcW w:w="1018" w:type="dxa"/>
            <w:tcBorders>
              <w:top w:val="single" w:sz="12" w:space="0" w:color="auto"/>
              <w:left w:val="nil"/>
              <w:bottom w:val="single" w:sz="4" w:space="0" w:color="auto"/>
              <w:right w:val="single" w:sz="4" w:space="0" w:color="auto"/>
            </w:tcBorders>
            <w:shd w:val="clear" w:color="auto" w:fill="auto"/>
            <w:hideMark/>
          </w:tcPr>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 xml:space="preserve">Total 9 </w:t>
            </w:r>
          </w:p>
          <w:p w:rsidR="00CB5C1E" w:rsidRPr="00CB5C1E" w:rsidRDefault="00CB5C1E">
            <w:pPr>
              <w:spacing w:after="0" w:line="264" w:lineRule="auto"/>
              <w:jc w:val="center"/>
              <w:rPr>
                <w:rFonts w:ascii="Calibri" w:hAnsi="Calibri"/>
                <w:sz w:val="18"/>
                <w:szCs w:val="20"/>
                <w:lang w:val="en-US"/>
              </w:rPr>
            </w:pPr>
            <w:r w:rsidRPr="00CB5C1E">
              <w:rPr>
                <w:rFonts w:ascii="Calibri" w:hAnsi="Calibri"/>
                <w:sz w:val="18"/>
                <w:szCs w:val="20"/>
                <w:lang w:val="en-US"/>
              </w:rPr>
              <w:t>(6 Gaza, 3 Manica)</w:t>
            </w:r>
          </w:p>
        </w:tc>
        <w:tc>
          <w:tcPr>
            <w:tcW w:w="1018" w:type="dxa"/>
            <w:tcBorders>
              <w:top w:val="single" w:sz="12" w:space="0" w:color="auto"/>
              <w:left w:val="nil"/>
              <w:bottom w:val="single" w:sz="4" w:space="0" w:color="auto"/>
              <w:right w:val="single" w:sz="8" w:space="0" w:color="auto"/>
            </w:tcBorders>
            <w:shd w:val="clear" w:color="auto" w:fill="auto"/>
            <w:hideMark/>
          </w:tcPr>
          <w:p w:rsidR="00CB5C1E" w:rsidRPr="00CB5C1E" w:rsidRDefault="00CB5C1E">
            <w:pPr>
              <w:spacing w:after="120" w:line="264" w:lineRule="auto"/>
              <w:jc w:val="center"/>
              <w:rPr>
                <w:rFonts w:ascii="Calibri" w:hAnsi="Calibri"/>
                <w:sz w:val="18"/>
                <w:szCs w:val="20"/>
                <w:lang w:val="en-US"/>
              </w:rPr>
            </w:pPr>
            <w:r w:rsidRPr="00CB5C1E">
              <w:rPr>
                <w:rFonts w:ascii="Calibri" w:hAnsi="Calibri"/>
                <w:sz w:val="18"/>
                <w:szCs w:val="20"/>
                <w:lang w:val="en-US"/>
              </w:rPr>
              <w:t>Total 8 ( 8 Gaza)</w:t>
            </w:r>
          </w:p>
        </w:tc>
        <w:tc>
          <w:tcPr>
            <w:tcW w:w="3194" w:type="dxa"/>
            <w:gridSpan w:val="2"/>
            <w:tcBorders>
              <w:top w:val="single" w:sz="12" w:space="0" w:color="auto"/>
              <w:left w:val="nil"/>
              <w:bottom w:val="single" w:sz="4" w:space="0" w:color="auto"/>
              <w:right w:val="single" w:sz="8" w:space="0" w:color="auto"/>
            </w:tcBorders>
            <w:shd w:val="clear" w:color="auto" w:fill="auto"/>
            <w:hideMark/>
          </w:tcPr>
          <w:p w:rsidR="00CB5C1E" w:rsidRPr="00CB5C1E" w:rsidRDefault="00CB5C1E">
            <w:pPr>
              <w:spacing w:after="120" w:line="264" w:lineRule="auto"/>
              <w:rPr>
                <w:rFonts w:ascii="Calibri" w:eastAsia="Times New Roman" w:hAnsi="Calibri" w:cs="Times New Roman"/>
                <w:sz w:val="18"/>
                <w:szCs w:val="20"/>
                <w:lang w:val="en-US" w:eastAsia="pt-PT"/>
              </w:rPr>
            </w:pPr>
            <w:r w:rsidRPr="00CB5C1E">
              <w:rPr>
                <w:rFonts w:ascii="Calibri" w:eastAsia="Times New Roman" w:hAnsi="Calibri" w:cs="Times New Roman"/>
                <w:sz w:val="18"/>
                <w:szCs w:val="20"/>
                <w:lang w:val="en-US" w:eastAsia="pt-PT"/>
              </w:rPr>
              <w:t>Limited resources (financial and human) at decentralized level; Coordinated synergies among development partners´ interventions and resources should be enhanced to finance decentralized food security interventions</w:t>
            </w:r>
          </w:p>
        </w:tc>
        <w:tc>
          <w:tcPr>
            <w:tcW w:w="3685" w:type="dxa"/>
            <w:tcBorders>
              <w:top w:val="single" w:sz="12" w:space="0" w:color="auto"/>
              <w:left w:val="nil"/>
              <w:bottom w:val="single" w:sz="4" w:space="0" w:color="auto"/>
              <w:right w:val="single" w:sz="12" w:space="0" w:color="auto"/>
            </w:tcBorders>
            <w:shd w:val="clear" w:color="auto" w:fill="auto"/>
            <w:hideMark/>
          </w:tcPr>
          <w:p w:rsidR="00CB5C1E" w:rsidRPr="00CB5C1E" w:rsidRDefault="00CB5C1E">
            <w:pPr>
              <w:spacing w:after="120" w:line="264" w:lineRule="auto"/>
              <w:rPr>
                <w:rFonts w:ascii="Calibri" w:eastAsia="Times New Roman" w:hAnsi="Calibri" w:cs="Times New Roman"/>
                <w:sz w:val="18"/>
                <w:szCs w:val="20"/>
                <w:lang w:val="en-US" w:eastAsia="pt-PT"/>
              </w:rPr>
            </w:pPr>
            <w:r w:rsidRPr="00CB5C1E">
              <w:rPr>
                <w:rFonts w:ascii="Calibri" w:eastAsia="Times New Roman" w:hAnsi="Calibri" w:cs="Times New Roman"/>
                <w:sz w:val="18"/>
                <w:szCs w:val="20"/>
                <w:lang w:val="en-US" w:eastAsia="pt-PT"/>
              </w:rPr>
              <w:t>Political commitment to FNS agenda, predictable and articulated flow of funds from development partners to local level</w:t>
            </w:r>
          </w:p>
        </w:tc>
      </w:tr>
      <w:tr w:rsidR="002D11DF" w:rsidRPr="00C9587A" w:rsidTr="002D11DF">
        <w:trPr>
          <w:trHeight w:val="367"/>
        </w:trPr>
        <w:tc>
          <w:tcPr>
            <w:tcW w:w="4010" w:type="dxa"/>
            <w:tcBorders>
              <w:top w:val="single" w:sz="4" w:space="0" w:color="auto"/>
              <w:left w:val="single" w:sz="12" w:space="0" w:color="auto"/>
              <w:bottom w:val="single" w:sz="12" w:space="0" w:color="000000"/>
              <w:right w:val="nil"/>
            </w:tcBorders>
            <w:shd w:val="clear" w:color="auto" w:fill="auto"/>
            <w:hideMark/>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1.1.4:</w:t>
            </w:r>
            <w:r w:rsidRPr="00C9587A">
              <w:rPr>
                <w:rFonts w:ascii="Calibri" w:eastAsia="Calibri" w:hAnsi="Calibri" w:cs="Times New Roman"/>
                <w:sz w:val="20"/>
                <w:szCs w:val="20"/>
                <w:lang w:val="en-US"/>
              </w:rPr>
              <w:t xml:space="preserve">  Nº. of FSN assessments using gender lens supported at national level</w:t>
            </w:r>
          </w:p>
        </w:tc>
        <w:tc>
          <w:tcPr>
            <w:tcW w:w="1379" w:type="dxa"/>
            <w:tcBorders>
              <w:top w:val="single" w:sz="4" w:space="0" w:color="auto"/>
              <w:left w:val="single" w:sz="8" w:space="0" w:color="auto"/>
              <w:bottom w:val="single" w:sz="12" w:space="0" w:color="000000"/>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0</w:t>
            </w:r>
          </w:p>
        </w:tc>
        <w:tc>
          <w:tcPr>
            <w:tcW w:w="1379" w:type="dxa"/>
            <w:tcBorders>
              <w:top w:val="single" w:sz="4" w:space="0" w:color="auto"/>
              <w:left w:val="nil"/>
              <w:bottom w:val="single" w:sz="12" w:space="0" w:color="000000"/>
              <w:right w:val="single" w:sz="8" w:space="0" w:color="auto"/>
            </w:tcBorders>
            <w:shd w:val="clear" w:color="auto" w:fill="auto"/>
            <w:hideMark/>
          </w:tcPr>
          <w:p w:rsidR="00C9587A" w:rsidRPr="00C9587A" w:rsidRDefault="003035F4" w:rsidP="00C9587A">
            <w:pPr>
              <w:spacing w:after="120" w:line="264" w:lineRule="auto"/>
              <w:jc w:val="center"/>
              <w:rPr>
                <w:rFonts w:ascii="Calibri" w:eastAsia="Calibri" w:hAnsi="Calibri" w:cs="Times New Roman"/>
                <w:sz w:val="18"/>
                <w:szCs w:val="20"/>
                <w:lang w:val="en-US"/>
              </w:rPr>
            </w:pPr>
            <w:r>
              <w:rPr>
                <w:rFonts w:ascii="Calibri" w:eastAsia="Calibri" w:hAnsi="Calibri" w:cs="Times New Roman"/>
                <w:sz w:val="18"/>
                <w:szCs w:val="20"/>
                <w:lang w:val="en-US"/>
              </w:rPr>
              <w:t xml:space="preserve">FSN evaluation reports </w:t>
            </w:r>
            <w:r w:rsidRPr="003035F4">
              <w:rPr>
                <w:rFonts w:ascii="Calibri" w:eastAsia="Calibri" w:hAnsi="Calibri" w:cs="Times New Roman"/>
                <w:sz w:val="18"/>
                <w:szCs w:val="20"/>
                <w:lang w:val="en-US"/>
              </w:rPr>
              <w:t>N</w:t>
            </w:r>
          </w:p>
        </w:tc>
        <w:tc>
          <w:tcPr>
            <w:tcW w:w="1018" w:type="dxa"/>
            <w:tcBorders>
              <w:top w:val="single" w:sz="4" w:space="0" w:color="auto"/>
              <w:left w:val="nil"/>
              <w:bottom w:val="single" w:sz="12" w:space="0" w:color="000000"/>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3</w:t>
            </w:r>
          </w:p>
        </w:tc>
        <w:tc>
          <w:tcPr>
            <w:tcW w:w="1018" w:type="dxa"/>
            <w:tcBorders>
              <w:top w:val="single" w:sz="4" w:space="0" w:color="auto"/>
              <w:left w:val="nil"/>
              <w:bottom w:val="single" w:sz="12" w:space="0" w:color="000000"/>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5</w:t>
            </w:r>
          </w:p>
        </w:tc>
        <w:tc>
          <w:tcPr>
            <w:tcW w:w="1018" w:type="dxa"/>
            <w:tcBorders>
              <w:top w:val="single" w:sz="4" w:space="0" w:color="auto"/>
              <w:left w:val="nil"/>
              <w:bottom w:val="single" w:sz="12" w:space="0" w:color="000000"/>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8</w:t>
            </w:r>
          </w:p>
        </w:tc>
        <w:tc>
          <w:tcPr>
            <w:tcW w:w="1018" w:type="dxa"/>
            <w:tcBorders>
              <w:top w:val="single" w:sz="4" w:space="0" w:color="auto"/>
              <w:left w:val="nil"/>
              <w:bottom w:val="single" w:sz="12" w:space="0" w:color="000000"/>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11</w:t>
            </w:r>
          </w:p>
        </w:tc>
        <w:tc>
          <w:tcPr>
            <w:tcW w:w="3194" w:type="dxa"/>
            <w:gridSpan w:val="2"/>
            <w:tcBorders>
              <w:top w:val="single" w:sz="4" w:space="0" w:color="auto"/>
              <w:left w:val="nil"/>
              <w:bottom w:val="single" w:sz="12" w:space="0" w:color="000000"/>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Limited budget allocation for gender equality and FNS assessments</w:t>
            </w:r>
          </w:p>
        </w:tc>
        <w:tc>
          <w:tcPr>
            <w:tcW w:w="3685" w:type="dxa"/>
            <w:tcBorders>
              <w:top w:val="single" w:sz="4" w:space="0" w:color="auto"/>
              <w:left w:val="nil"/>
              <w:bottom w:val="single" w:sz="12" w:space="0" w:color="000000"/>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Availability of technical and financial support from partners</w:t>
            </w:r>
          </w:p>
        </w:tc>
      </w:tr>
      <w:tr w:rsidR="00C9587A" w:rsidRPr="00C9587A" w:rsidTr="002D11DF">
        <w:trPr>
          <w:trHeight w:val="636"/>
        </w:trPr>
        <w:tc>
          <w:tcPr>
            <w:tcW w:w="17719" w:type="dxa"/>
            <w:gridSpan w:val="10"/>
            <w:tcBorders>
              <w:top w:val="single" w:sz="12" w:space="0" w:color="000000"/>
              <w:left w:val="single" w:sz="12" w:space="0" w:color="000000"/>
              <w:bottom w:val="single" w:sz="4" w:space="0" w:color="auto"/>
              <w:right w:val="single" w:sz="12" w:space="0" w:color="auto"/>
            </w:tcBorders>
            <w:shd w:val="clear" w:color="auto" w:fill="DEEAF6" w:themeFill="accent1" w:themeFillTint="33"/>
            <w:vAlign w:val="center"/>
            <w:hideMark/>
          </w:tcPr>
          <w:p w:rsidR="00C9587A" w:rsidRPr="00C9587A" w:rsidRDefault="00C9587A" w:rsidP="00132A63">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 xml:space="preserve">OUTPUT 1.2: Producers in agriculture and fisheries sectors with enhanced capacity to adopt sustainable production techniques for own consumption and markets </w:t>
            </w:r>
          </w:p>
        </w:tc>
      </w:tr>
      <w:tr w:rsidR="002D11DF" w:rsidRPr="00C9587A" w:rsidTr="00D201D0">
        <w:trPr>
          <w:trHeight w:val="315"/>
        </w:trPr>
        <w:tc>
          <w:tcPr>
            <w:tcW w:w="4010"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379"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379"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1018"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8"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18"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1018"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194"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2D11DF" w:rsidRPr="00C9587A" w:rsidTr="001D52B7">
        <w:trPr>
          <w:trHeight w:val="932"/>
        </w:trPr>
        <w:tc>
          <w:tcPr>
            <w:tcW w:w="4010" w:type="dxa"/>
            <w:tcBorders>
              <w:top w:val="single" w:sz="8" w:space="0" w:color="auto"/>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i/>
                <w:iCs/>
                <w:sz w:val="20"/>
                <w:szCs w:val="20"/>
                <w:lang w:val="en-US" w:eastAsia="pt-PT"/>
              </w:rPr>
            </w:pPr>
            <w:r w:rsidRPr="00C9587A">
              <w:rPr>
                <w:rFonts w:ascii="Calibri" w:eastAsia="Times New Roman" w:hAnsi="Calibri" w:cs="Times New Roman"/>
                <w:b/>
                <w:iCs/>
                <w:sz w:val="20"/>
                <w:szCs w:val="20"/>
                <w:lang w:val="en-US" w:eastAsia="pt-PT"/>
              </w:rPr>
              <w:t>1.2.1</w:t>
            </w:r>
            <w:r w:rsidRPr="00C9587A">
              <w:rPr>
                <w:rFonts w:ascii="Calibri" w:eastAsia="Times New Roman" w:hAnsi="Calibri" w:cs="Times New Roman"/>
                <w:sz w:val="20"/>
                <w:szCs w:val="20"/>
                <w:lang w:val="en-US" w:eastAsia="pt-PT"/>
              </w:rPr>
              <w:t xml:space="preserve"> Nº of farmers that benefit from FFS extension methodology </w:t>
            </w:r>
            <w:r w:rsidRPr="00C9587A">
              <w:rPr>
                <w:rFonts w:ascii="Calibri" w:eastAsia="Times New Roman" w:hAnsi="Calibri" w:cs="Times New Roman"/>
                <w:sz w:val="20"/>
                <w:szCs w:val="20"/>
                <w:lang w:val="en-US" w:eastAsia="pt-PT"/>
              </w:rPr>
              <w:br/>
            </w:r>
          </w:p>
        </w:tc>
        <w:tc>
          <w:tcPr>
            <w:tcW w:w="1379" w:type="dxa"/>
            <w:tcBorders>
              <w:top w:val="single" w:sz="8" w:space="0" w:color="auto"/>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 xml:space="preserve">650.000 </w:t>
            </w:r>
          </w:p>
          <w:p w:rsidR="00C9587A" w:rsidRPr="00C9587A" w:rsidRDefault="00C9587A" w:rsidP="00C9587A">
            <w:pPr>
              <w:spacing w:after="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(2015, cummulative since 2001)</w:t>
            </w:r>
          </w:p>
        </w:tc>
        <w:tc>
          <w:tcPr>
            <w:tcW w:w="1379" w:type="dxa"/>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A101F">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FAO and IFAD Annual Reports</w:t>
            </w:r>
            <w:r w:rsidRPr="00C9587A">
              <w:rPr>
                <w:rFonts w:ascii="Calibri" w:eastAsia="Calibri" w:hAnsi="Calibri" w:cs="Times New Roman"/>
                <w:sz w:val="18"/>
                <w:szCs w:val="20"/>
                <w:lang w:val="en-US"/>
              </w:rPr>
              <w:br/>
              <w:t xml:space="preserve">UN Women WEE report </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657,500</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665,000</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672,500</w:t>
            </w:r>
          </w:p>
        </w:tc>
        <w:tc>
          <w:tcPr>
            <w:tcW w:w="1018" w:type="dxa"/>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680,000</w:t>
            </w:r>
          </w:p>
        </w:tc>
        <w:tc>
          <w:tcPr>
            <w:tcW w:w="3194" w:type="dxa"/>
            <w:gridSpan w:val="2"/>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 xml:space="preserve">Limited availability of extension services for capacity building on FFS extension methodology  </w:t>
            </w:r>
          </w:p>
        </w:tc>
        <w:tc>
          <w:tcPr>
            <w:tcW w:w="3685" w:type="dxa"/>
            <w:tcBorders>
              <w:top w:val="single" w:sz="8" w:space="0" w:color="auto"/>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 xml:space="preserve">MASA successfully harmonizes FFS approach and methodology  nationwide; Rural communities support the empowerment of women                 </w:t>
            </w:r>
          </w:p>
        </w:tc>
      </w:tr>
      <w:tr w:rsidR="002D11DF" w:rsidRPr="00C9587A" w:rsidTr="002D11DF">
        <w:trPr>
          <w:trHeight w:val="649"/>
        </w:trPr>
        <w:tc>
          <w:tcPr>
            <w:tcW w:w="4010" w:type="dxa"/>
            <w:tcBorders>
              <w:top w:val="single" w:sz="4" w:space="0" w:color="auto"/>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1.2.2:</w:t>
            </w:r>
            <w:r w:rsidRPr="00C9587A">
              <w:rPr>
                <w:rFonts w:ascii="Calibri" w:eastAsia="Times New Roman" w:hAnsi="Calibri" w:cs="Times New Roman"/>
                <w:sz w:val="20"/>
                <w:szCs w:val="20"/>
                <w:lang w:val="en-US" w:eastAsia="pt-PT"/>
              </w:rPr>
              <w:t xml:space="preserve"> Nº of households using Gorongosa silos</w:t>
            </w:r>
          </w:p>
        </w:tc>
        <w:tc>
          <w:tcPr>
            <w:tcW w:w="1379" w:type="dxa"/>
            <w:tcBorders>
              <w:top w:val="single" w:sz="4" w:space="0" w:color="auto"/>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1225 (2015)</w:t>
            </w:r>
          </w:p>
        </w:tc>
        <w:tc>
          <w:tcPr>
            <w:tcW w:w="1379" w:type="dxa"/>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FAO Annual report</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2,225</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3,225</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4,225</w:t>
            </w:r>
          </w:p>
        </w:tc>
        <w:tc>
          <w:tcPr>
            <w:tcW w:w="1018" w:type="dxa"/>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4,400</w:t>
            </w:r>
          </w:p>
        </w:tc>
        <w:tc>
          <w:tcPr>
            <w:tcW w:w="3194" w:type="dxa"/>
            <w:gridSpan w:val="2"/>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Limited availability and cost of construction materials</w:t>
            </w:r>
          </w:p>
        </w:tc>
        <w:tc>
          <w:tcPr>
            <w:tcW w:w="3685" w:type="dxa"/>
            <w:tcBorders>
              <w:top w:val="single" w:sz="4" w:space="0" w:color="auto"/>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Interest from households to invest in improved storage</w:t>
            </w:r>
          </w:p>
        </w:tc>
      </w:tr>
      <w:tr w:rsidR="002D11DF" w:rsidRPr="00C9587A" w:rsidTr="002D11DF">
        <w:trPr>
          <w:trHeight w:val="340"/>
        </w:trPr>
        <w:tc>
          <w:tcPr>
            <w:tcW w:w="4010" w:type="dxa"/>
            <w:tcBorders>
              <w:top w:val="single" w:sz="4" w:space="0" w:color="auto"/>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1.2.3:</w:t>
            </w:r>
            <w:r w:rsidRPr="00C9587A">
              <w:rPr>
                <w:rFonts w:ascii="Calibri" w:eastAsia="Times New Roman" w:hAnsi="Calibri" w:cs="Times New Roman"/>
                <w:sz w:val="20"/>
                <w:szCs w:val="20"/>
                <w:lang w:val="en-US" w:eastAsia="pt-PT"/>
              </w:rPr>
              <w:t xml:space="preserve"> Nº of women supported in horticulture,  for own consumption</w:t>
            </w:r>
          </w:p>
        </w:tc>
        <w:tc>
          <w:tcPr>
            <w:tcW w:w="1379" w:type="dxa"/>
            <w:tcBorders>
              <w:top w:val="single" w:sz="4" w:space="0" w:color="auto"/>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0 (2015)</w:t>
            </w:r>
          </w:p>
        </w:tc>
        <w:tc>
          <w:tcPr>
            <w:tcW w:w="1379" w:type="dxa"/>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FAO MDG1c Programme annual reports</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3,000</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2D11DF" w:rsidP="00C9587A">
            <w:pPr>
              <w:spacing w:after="120" w:line="264" w:lineRule="auto"/>
              <w:jc w:val="center"/>
              <w:rPr>
                <w:rFonts w:ascii="Calibri" w:eastAsia="Calibri" w:hAnsi="Calibri" w:cs="Times New Roman"/>
                <w:sz w:val="18"/>
                <w:szCs w:val="20"/>
                <w:lang w:val="pt-PT"/>
              </w:rPr>
            </w:pPr>
            <w:r>
              <w:rPr>
                <w:rFonts w:ascii="Calibri" w:eastAsia="Calibri" w:hAnsi="Calibri" w:cs="Times New Roman"/>
                <w:sz w:val="18"/>
                <w:szCs w:val="20"/>
                <w:lang w:val="pt-PT"/>
              </w:rPr>
              <w:t>4,000</w:t>
            </w:r>
            <w:r>
              <w:rPr>
                <w:rFonts w:ascii="Calibri" w:eastAsia="Calibri" w:hAnsi="Calibri" w:cs="Times New Roman"/>
                <w:sz w:val="18"/>
                <w:szCs w:val="20"/>
                <w:lang w:val="pt-PT"/>
              </w:rPr>
              <w:br/>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8,000</w:t>
            </w:r>
          </w:p>
        </w:tc>
        <w:tc>
          <w:tcPr>
            <w:tcW w:w="1018" w:type="dxa"/>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10,000</w:t>
            </w:r>
          </w:p>
        </w:tc>
        <w:tc>
          <w:tcPr>
            <w:tcW w:w="3194" w:type="dxa"/>
            <w:gridSpan w:val="2"/>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Current dependency on rain-fed agriculture prevails</w:t>
            </w:r>
          </w:p>
        </w:tc>
        <w:tc>
          <w:tcPr>
            <w:tcW w:w="3685" w:type="dxa"/>
            <w:tcBorders>
              <w:top w:val="single" w:sz="4" w:space="0" w:color="auto"/>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pt-PT" w:eastAsia="pt-PT"/>
              </w:rPr>
            </w:pPr>
            <w:r w:rsidRPr="00C9587A">
              <w:rPr>
                <w:rFonts w:ascii="Calibri" w:eastAsia="Times New Roman" w:hAnsi="Calibri" w:cs="Times New Roman"/>
                <w:sz w:val="18"/>
                <w:szCs w:val="20"/>
                <w:lang w:val="pt-PT" w:eastAsia="pt-PT"/>
              </w:rPr>
              <w:t xml:space="preserve">Land and water availability </w:t>
            </w:r>
          </w:p>
        </w:tc>
      </w:tr>
      <w:tr w:rsidR="002D11DF" w:rsidRPr="00C9587A" w:rsidTr="002D11DF">
        <w:trPr>
          <w:trHeight w:val="800"/>
        </w:trPr>
        <w:tc>
          <w:tcPr>
            <w:tcW w:w="4010" w:type="dxa"/>
            <w:tcBorders>
              <w:top w:val="single" w:sz="4" w:space="0" w:color="auto"/>
              <w:left w:val="single" w:sz="12" w:space="0" w:color="auto"/>
              <w:bottom w:val="single" w:sz="12"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1.2.4:</w:t>
            </w:r>
            <w:r w:rsidRPr="00C9587A">
              <w:rPr>
                <w:rFonts w:ascii="Calibri" w:eastAsia="Times New Roman" w:hAnsi="Calibri" w:cs="Times New Roman"/>
                <w:sz w:val="20"/>
                <w:szCs w:val="20"/>
                <w:lang w:val="en-US" w:eastAsia="pt-PT"/>
              </w:rPr>
              <w:t xml:space="preserve"> Incremental quantity of fish caught by fishing units predominant</w:t>
            </w:r>
            <w:r w:rsidR="002D11DF">
              <w:rPr>
                <w:rFonts w:ascii="Calibri" w:eastAsia="Times New Roman" w:hAnsi="Calibri" w:cs="Times New Roman"/>
                <w:sz w:val="20"/>
                <w:szCs w:val="20"/>
                <w:lang w:val="en-US" w:eastAsia="pt-PT"/>
              </w:rPr>
              <w:t>ly targeting higher quality fish</w:t>
            </w:r>
          </w:p>
        </w:tc>
        <w:tc>
          <w:tcPr>
            <w:tcW w:w="1379" w:type="dxa"/>
            <w:tcBorders>
              <w:top w:val="single" w:sz="4" w:space="0" w:color="auto"/>
              <w:left w:val="single" w:sz="8" w:space="0" w:color="auto"/>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66.000 mt/year</w:t>
            </w:r>
          </w:p>
        </w:tc>
        <w:tc>
          <w:tcPr>
            <w:tcW w:w="1379" w:type="dxa"/>
            <w:tcBorders>
              <w:top w:val="single" w:sz="4" w:space="0" w:color="auto"/>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IIP catch and effort survey data</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en-US"/>
              </w:rPr>
            </w:pPr>
            <w:r w:rsidRPr="00C9587A">
              <w:rPr>
                <w:rFonts w:ascii="Calibri" w:eastAsia="Calibri" w:hAnsi="Calibri" w:cs="Times New Roman"/>
                <w:sz w:val="18"/>
                <w:szCs w:val="20"/>
                <w:lang w:val="en-US"/>
              </w:rPr>
              <w:t> </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84,000 mt/ year</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 </w:t>
            </w:r>
          </w:p>
        </w:tc>
        <w:tc>
          <w:tcPr>
            <w:tcW w:w="1018" w:type="dxa"/>
            <w:tcBorders>
              <w:top w:val="single" w:sz="4" w:space="0" w:color="auto"/>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20"/>
                <w:lang w:val="pt-PT"/>
              </w:rPr>
            </w:pPr>
            <w:r w:rsidRPr="00C9587A">
              <w:rPr>
                <w:rFonts w:ascii="Calibri" w:eastAsia="Calibri" w:hAnsi="Calibri" w:cs="Times New Roman"/>
                <w:sz w:val="18"/>
                <w:szCs w:val="20"/>
                <w:lang w:val="pt-PT"/>
              </w:rPr>
              <w:t> </w:t>
            </w:r>
          </w:p>
        </w:tc>
        <w:tc>
          <w:tcPr>
            <w:tcW w:w="3194" w:type="dxa"/>
            <w:gridSpan w:val="2"/>
            <w:tcBorders>
              <w:top w:val="single" w:sz="4" w:space="0" w:color="auto"/>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Unsustainable catch levels due to over-dimensioning of growth poles and lack of data on resource potential</w:t>
            </w:r>
          </w:p>
        </w:tc>
        <w:tc>
          <w:tcPr>
            <w:tcW w:w="3685" w:type="dxa"/>
            <w:tcBorders>
              <w:top w:val="single" w:sz="4" w:space="0" w:color="auto"/>
              <w:left w:val="nil"/>
              <w:bottom w:val="single" w:sz="12"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 xml:space="preserve">Increase number of fishing units that predominantly target higher quality fish and increased No of new improved boats </w:t>
            </w:r>
          </w:p>
        </w:tc>
      </w:tr>
      <w:tr w:rsidR="00C9587A" w:rsidRPr="00C9587A" w:rsidTr="002D11DF">
        <w:trPr>
          <w:trHeight w:val="538"/>
        </w:trPr>
        <w:tc>
          <w:tcPr>
            <w:tcW w:w="17719" w:type="dxa"/>
            <w:gridSpan w:val="10"/>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rsidR="00C9587A" w:rsidRPr="00C9587A" w:rsidRDefault="00C9587A" w:rsidP="00132A63">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1.3: Public and private sectors invest in resilient, efficient and nutrition sensitive food systems</w:t>
            </w:r>
          </w:p>
        </w:tc>
      </w:tr>
      <w:tr w:rsidR="002D11DF" w:rsidRPr="00C9587A" w:rsidTr="00D201D0">
        <w:trPr>
          <w:trHeight w:val="315"/>
        </w:trPr>
        <w:tc>
          <w:tcPr>
            <w:tcW w:w="4010"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379"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379"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1018"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8"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18"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1018"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194"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2D11DF" w:rsidRPr="00C9587A" w:rsidTr="001D52B7">
        <w:trPr>
          <w:trHeight w:val="821"/>
        </w:trPr>
        <w:tc>
          <w:tcPr>
            <w:tcW w:w="4010" w:type="dxa"/>
            <w:tcBorders>
              <w:top w:val="single" w:sz="8" w:space="0" w:color="auto"/>
              <w:left w:val="single" w:sz="12" w:space="0" w:color="auto"/>
              <w:bottom w:val="single" w:sz="12"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1.3.1:</w:t>
            </w:r>
            <w:r w:rsidRPr="00C9587A">
              <w:rPr>
                <w:rFonts w:ascii="Calibri" w:eastAsia="Times New Roman" w:hAnsi="Calibri" w:cs="Times New Roman"/>
                <w:sz w:val="20"/>
                <w:szCs w:val="20"/>
                <w:lang w:val="en-US" w:eastAsia="pt-PT"/>
              </w:rPr>
              <w:t xml:space="preserve"> Nº of commercial agreements between Farmer Organizations and large buyers </w:t>
            </w:r>
          </w:p>
        </w:tc>
        <w:tc>
          <w:tcPr>
            <w:tcW w:w="1379" w:type="dxa"/>
            <w:tcBorders>
              <w:top w:val="single" w:sz="8" w:space="0" w:color="auto"/>
              <w:left w:val="single" w:sz="8" w:space="0" w:color="auto"/>
              <w:bottom w:val="single" w:sz="12"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7</w:t>
            </w:r>
          </w:p>
        </w:tc>
        <w:tc>
          <w:tcPr>
            <w:tcW w:w="1379" w:type="dxa"/>
            <w:tcBorders>
              <w:top w:val="single" w:sz="8" w:space="0" w:color="auto"/>
              <w:left w:val="nil"/>
              <w:bottom w:val="single" w:sz="12" w:space="0" w:color="auto"/>
              <w:right w:val="single" w:sz="8" w:space="0" w:color="auto"/>
            </w:tcBorders>
            <w:shd w:val="clear" w:color="auto" w:fill="auto"/>
            <w:hideMark/>
          </w:tcPr>
          <w:p w:rsidR="00C9587A" w:rsidRPr="00C9587A" w:rsidRDefault="00132A63" w:rsidP="00C9587A">
            <w:pPr>
              <w:spacing w:after="120" w:line="264" w:lineRule="auto"/>
              <w:jc w:val="center"/>
              <w:rPr>
                <w:rFonts w:ascii="Calibri" w:eastAsia="Times New Roman" w:hAnsi="Calibri" w:cs="Times New Roman"/>
                <w:sz w:val="18"/>
                <w:szCs w:val="18"/>
                <w:lang w:val="en-US" w:eastAsia="pt-PT"/>
              </w:rPr>
            </w:pPr>
            <w:r>
              <w:rPr>
                <w:rFonts w:ascii="Calibri" w:eastAsia="Times New Roman" w:hAnsi="Calibri" w:cs="Times New Roman"/>
                <w:sz w:val="18"/>
                <w:szCs w:val="18"/>
                <w:lang w:val="en-US" w:eastAsia="pt-PT"/>
              </w:rPr>
              <w:t>WFP &amp;</w:t>
            </w:r>
            <w:r w:rsidR="00C9587A" w:rsidRPr="00C9587A">
              <w:rPr>
                <w:rFonts w:ascii="Calibri" w:eastAsia="Times New Roman" w:hAnsi="Calibri" w:cs="Times New Roman"/>
                <w:sz w:val="18"/>
                <w:szCs w:val="18"/>
                <w:lang w:val="en-US" w:eastAsia="pt-PT"/>
              </w:rPr>
              <w:t>IFAD annual reports; UNWomen WEE Project reports</w:t>
            </w:r>
          </w:p>
        </w:tc>
        <w:tc>
          <w:tcPr>
            <w:tcW w:w="1018" w:type="dxa"/>
            <w:tcBorders>
              <w:top w:val="single" w:sz="8"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23</w:t>
            </w:r>
          </w:p>
        </w:tc>
        <w:tc>
          <w:tcPr>
            <w:tcW w:w="1018" w:type="dxa"/>
            <w:tcBorders>
              <w:top w:val="single" w:sz="8"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30</w:t>
            </w:r>
          </w:p>
        </w:tc>
        <w:tc>
          <w:tcPr>
            <w:tcW w:w="1018" w:type="dxa"/>
            <w:tcBorders>
              <w:top w:val="single" w:sz="8"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n/a</w:t>
            </w:r>
          </w:p>
        </w:tc>
        <w:tc>
          <w:tcPr>
            <w:tcW w:w="1018" w:type="dxa"/>
            <w:tcBorders>
              <w:top w:val="single" w:sz="8" w:space="0" w:color="auto"/>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n/a</w:t>
            </w:r>
          </w:p>
        </w:tc>
        <w:tc>
          <w:tcPr>
            <w:tcW w:w="3194" w:type="dxa"/>
            <w:gridSpan w:val="2"/>
            <w:tcBorders>
              <w:top w:val="single" w:sz="8" w:space="0" w:color="auto"/>
              <w:left w:val="single" w:sz="8" w:space="0" w:color="auto"/>
              <w:bottom w:val="single" w:sz="12"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 xml:space="preserve">Adverse regional and national market trends </w:t>
            </w:r>
          </w:p>
        </w:tc>
        <w:tc>
          <w:tcPr>
            <w:tcW w:w="3685" w:type="dxa"/>
            <w:tcBorders>
              <w:top w:val="single" w:sz="8" w:space="0" w:color="auto"/>
              <w:left w:val="nil"/>
              <w:bottom w:val="single" w:sz="12"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18"/>
                <w:szCs w:val="20"/>
                <w:lang w:val="en-US" w:eastAsia="pt-PT"/>
              </w:rPr>
            </w:pPr>
            <w:r w:rsidRPr="00C9587A">
              <w:rPr>
                <w:rFonts w:ascii="Calibri" w:eastAsia="Times New Roman" w:hAnsi="Calibri" w:cs="Times New Roman"/>
                <w:sz w:val="18"/>
                <w:szCs w:val="20"/>
                <w:lang w:val="en-US" w:eastAsia="pt-PT"/>
              </w:rPr>
              <w:t xml:space="preserve">Smallholder farmers understand economic and technological gains of engaging in </w:t>
            </w:r>
            <w:r w:rsidR="005B09DB" w:rsidRPr="00C9587A">
              <w:rPr>
                <w:rFonts w:ascii="Calibri" w:eastAsia="Times New Roman" w:hAnsi="Calibri" w:cs="Times New Roman"/>
                <w:sz w:val="18"/>
                <w:szCs w:val="20"/>
                <w:lang w:val="en-US" w:eastAsia="pt-PT"/>
              </w:rPr>
              <w:t>organizations</w:t>
            </w:r>
            <w:r w:rsidR="002D11DF">
              <w:rPr>
                <w:rFonts w:ascii="Calibri" w:eastAsia="Times New Roman" w:hAnsi="Calibri" w:cs="Times New Roman"/>
                <w:sz w:val="18"/>
                <w:szCs w:val="20"/>
                <w:lang w:val="en-US" w:eastAsia="pt-PT"/>
              </w:rPr>
              <w:t xml:space="preserve"> </w:t>
            </w:r>
            <w:r w:rsidRPr="00C9587A">
              <w:rPr>
                <w:rFonts w:ascii="Calibri" w:eastAsia="Times New Roman" w:hAnsi="Calibri" w:cs="Times New Roman"/>
                <w:sz w:val="18"/>
                <w:szCs w:val="20"/>
                <w:lang w:val="en-US" w:eastAsia="pt-PT"/>
              </w:rPr>
              <w:t xml:space="preserve">/cooperatives </w:t>
            </w:r>
          </w:p>
        </w:tc>
      </w:tr>
      <w:tr w:rsidR="002D11DF" w:rsidRPr="00C9587A" w:rsidTr="001D52B7">
        <w:trPr>
          <w:trHeight w:val="1671"/>
        </w:trPr>
        <w:tc>
          <w:tcPr>
            <w:tcW w:w="4010" w:type="dxa"/>
            <w:tcBorders>
              <w:top w:val="single" w:sz="12" w:space="0" w:color="auto"/>
              <w:left w:val="single" w:sz="12" w:space="0" w:color="auto"/>
              <w:bottom w:val="single" w:sz="4" w:space="0" w:color="auto"/>
              <w:right w:val="nil"/>
            </w:tcBorders>
            <w:shd w:val="clear" w:color="auto" w:fill="auto"/>
            <w:hideMark/>
          </w:tcPr>
          <w:p w:rsidR="00C4151E" w:rsidRDefault="00C9587A" w:rsidP="00563278">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1.3.2:</w:t>
            </w:r>
            <w:r w:rsidRPr="00C9587A">
              <w:rPr>
                <w:rFonts w:ascii="Calibri" w:eastAsia="Times New Roman" w:hAnsi="Calibri" w:cs="Times New Roman"/>
                <w:sz w:val="20"/>
                <w:szCs w:val="20"/>
                <w:lang w:val="en-US" w:eastAsia="pt-PT"/>
              </w:rPr>
              <w:t xml:space="preserve"> </w:t>
            </w:r>
            <w:r w:rsidR="00563278">
              <w:rPr>
                <w:rFonts w:ascii="Calibri" w:eastAsia="Times New Roman" w:hAnsi="Calibri" w:cs="Times New Roman"/>
                <w:sz w:val="20"/>
                <w:szCs w:val="20"/>
                <w:lang w:val="en-US" w:eastAsia="pt-PT"/>
              </w:rPr>
              <w:t xml:space="preserve">% of foods  fortified and for sale in the market </w:t>
            </w:r>
            <w:r w:rsidRPr="00C9587A">
              <w:rPr>
                <w:rFonts w:ascii="Calibri" w:eastAsia="Times New Roman" w:hAnsi="Calibri" w:cs="Times New Roman"/>
                <w:sz w:val="20"/>
                <w:szCs w:val="20"/>
                <w:lang w:val="en-US" w:eastAsia="pt-PT"/>
              </w:rPr>
              <w:t>:</w:t>
            </w:r>
            <w:r w:rsidRPr="00C9587A">
              <w:rPr>
                <w:rFonts w:ascii="Calibri" w:eastAsia="Times New Roman" w:hAnsi="Calibri" w:cs="Times New Roman"/>
                <w:sz w:val="20"/>
                <w:szCs w:val="20"/>
                <w:lang w:val="en-US" w:eastAsia="pt-PT"/>
              </w:rPr>
              <w:br/>
            </w:r>
          </w:p>
          <w:p w:rsidR="00C9587A" w:rsidRPr="00C9587A" w:rsidRDefault="00C9587A" w:rsidP="00563278">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sz w:val="20"/>
                <w:szCs w:val="20"/>
                <w:lang w:val="en-US" w:eastAsia="pt-PT"/>
              </w:rPr>
              <w:t>- Oil</w:t>
            </w:r>
            <w:r w:rsidRPr="00C9587A">
              <w:rPr>
                <w:rFonts w:ascii="Calibri" w:eastAsia="Times New Roman" w:hAnsi="Calibri" w:cs="Times New Roman"/>
                <w:sz w:val="20"/>
                <w:szCs w:val="20"/>
                <w:lang w:val="en-US" w:eastAsia="pt-PT"/>
              </w:rPr>
              <w:br/>
              <w:t xml:space="preserve">- Wheat flour </w:t>
            </w:r>
            <w:r w:rsidRPr="00C9587A">
              <w:rPr>
                <w:rFonts w:ascii="Calibri" w:eastAsia="Times New Roman" w:hAnsi="Calibri" w:cs="Times New Roman"/>
                <w:sz w:val="20"/>
                <w:szCs w:val="20"/>
                <w:lang w:val="en-US" w:eastAsia="pt-PT"/>
              </w:rPr>
              <w:br/>
              <w:t xml:space="preserve">- Maize flour </w:t>
            </w:r>
            <w:r w:rsidRPr="00C9587A">
              <w:rPr>
                <w:rFonts w:ascii="Calibri" w:eastAsia="Times New Roman" w:hAnsi="Calibri" w:cs="Times New Roman"/>
                <w:sz w:val="20"/>
                <w:szCs w:val="20"/>
                <w:lang w:val="en-US" w:eastAsia="pt-PT"/>
              </w:rPr>
              <w:br/>
              <w:t xml:space="preserve">- Sugar </w:t>
            </w:r>
            <w:r w:rsidRPr="00C9587A">
              <w:rPr>
                <w:rFonts w:ascii="Calibri" w:eastAsia="Times New Roman" w:hAnsi="Calibri" w:cs="Times New Roman"/>
                <w:sz w:val="20"/>
                <w:szCs w:val="20"/>
                <w:lang w:val="en-US" w:eastAsia="pt-PT"/>
              </w:rPr>
              <w:br/>
              <w:t xml:space="preserve">- Salt </w:t>
            </w:r>
          </w:p>
        </w:tc>
        <w:tc>
          <w:tcPr>
            <w:tcW w:w="1379" w:type="dxa"/>
            <w:tcBorders>
              <w:top w:val="single" w:sz="12" w:space="0" w:color="auto"/>
              <w:left w:val="single" w:sz="8" w:space="0" w:color="auto"/>
              <w:bottom w:val="single" w:sz="4" w:space="0" w:color="auto"/>
              <w:right w:val="single" w:sz="8" w:space="0" w:color="auto"/>
            </w:tcBorders>
            <w:shd w:val="clear" w:color="auto" w:fill="auto"/>
            <w:hideMark/>
          </w:tcPr>
          <w:p w:rsidR="00C4151E" w:rsidRPr="00C4151E" w:rsidRDefault="00C9587A" w:rsidP="00C4151E">
            <w:pPr>
              <w:spacing w:after="120" w:line="264" w:lineRule="auto"/>
              <w:jc w:val="center"/>
              <w:rPr>
                <w:rFonts w:ascii="Calibri" w:eastAsia="Times New Roman" w:hAnsi="Calibri" w:cs="Times New Roman"/>
                <w:sz w:val="18"/>
                <w:szCs w:val="18"/>
                <w:lang w:val="pt-PT" w:eastAsia="pt-PT"/>
              </w:rPr>
            </w:pPr>
            <w:r w:rsidRPr="0016759B">
              <w:rPr>
                <w:rFonts w:ascii="Calibri" w:eastAsia="Times New Roman" w:hAnsi="Calibri" w:cs="Times New Roman"/>
                <w:bCs/>
                <w:sz w:val="18"/>
                <w:szCs w:val="18"/>
                <w:lang w:val="pt-PT" w:eastAsia="pt-PT"/>
              </w:rPr>
              <w:t>Total 93</w:t>
            </w:r>
            <w:r w:rsidRPr="0016759B">
              <w:rPr>
                <w:rFonts w:ascii="Calibri" w:eastAsia="Times New Roman" w:hAnsi="Calibri" w:cs="Times New Roman"/>
                <w:sz w:val="18"/>
                <w:szCs w:val="18"/>
                <w:lang w:val="pt-PT" w:eastAsia="pt-PT"/>
              </w:rPr>
              <w:br/>
            </w:r>
            <w:r w:rsidRPr="0016759B">
              <w:rPr>
                <w:rFonts w:ascii="Calibri" w:eastAsia="Times New Roman" w:hAnsi="Calibri" w:cs="Times New Roman"/>
                <w:sz w:val="18"/>
                <w:szCs w:val="18"/>
                <w:lang w:val="pt-PT" w:eastAsia="pt-PT"/>
              </w:rPr>
              <w:br/>
            </w:r>
            <w:r w:rsidR="00C4151E" w:rsidRPr="00C4151E">
              <w:rPr>
                <w:rFonts w:ascii="Calibri" w:eastAsia="Times New Roman" w:hAnsi="Calibri" w:cs="Times New Roman"/>
                <w:sz w:val="18"/>
                <w:szCs w:val="18"/>
                <w:lang w:val="pt-PT" w:eastAsia="pt-PT"/>
              </w:rPr>
              <w:t>25%</w:t>
            </w:r>
          </w:p>
          <w:p w:rsidR="00C4151E" w:rsidRPr="00C4151E" w:rsidRDefault="00C4151E" w:rsidP="00C4151E">
            <w:pPr>
              <w:spacing w:after="120" w:line="264" w:lineRule="auto"/>
              <w:jc w:val="center"/>
              <w:rPr>
                <w:rFonts w:ascii="Calibri" w:eastAsia="Times New Roman" w:hAnsi="Calibri" w:cs="Times New Roman"/>
                <w:sz w:val="18"/>
                <w:szCs w:val="18"/>
                <w:lang w:val="pt-PT" w:eastAsia="pt-PT"/>
              </w:rPr>
            </w:pPr>
            <w:r w:rsidRPr="00C4151E">
              <w:rPr>
                <w:rFonts w:ascii="Calibri" w:eastAsia="Times New Roman" w:hAnsi="Calibri" w:cs="Times New Roman"/>
                <w:sz w:val="18"/>
                <w:szCs w:val="18"/>
                <w:lang w:val="pt-PT" w:eastAsia="pt-PT"/>
              </w:rPr>
              <w:t>45%</w:t>
            </w:r>
          </w:p>
          <w:p w:rsidR="00C4151E" w:rsidRPr="00C4151E" w:rsidRDefault="00C4151E" w:rsidP="00C4151E">
            <w:pPr>
              <w:spacing w:after="120" w:line="264" w:lineRule="auto"/>
              <w:jc w:val="center"/>
              <w:rPr>
                <w:rFonts w:ascii="Calibri" w:eastAsia="Times New Roman" w:hAnsi="Calibri" w:cs="Times New Roman"/>
                <w:sz w:val="18"/>
                <w:szCs w:val="18"/>
                <w:lang w:val="pt-PT" w:eastAsia="pt-PT"/>
              </w:rPr>
            </w:pPr>
            <w:r w:rsidRPr="00C4151E">
              <w:rPr>
                <w:rFonts w:ascii="Calibri" w:eastAsia="Times New Roman" w:hAnsi="Calibri" w:cs="Times New Roman"/>
                <w:sz w:val="18"/>
                <w:szCs w:val="18"/>
                <w:lang w:val="pt-PT" w:eastAsia="pt-PT"/>
              </w:rPr>
              <w:t>0%</w:t>
            </w:r>
          </w:p>
          <w:p w:rsidR="00C4151E" w:rsidRPr="00C4151E" w:rsidRDefault="00C4151E" w:rsidP="00C4151E">
            <w:pPr>
              <w:spacing w:after="120" w:line="264" w:lineRule="auto"/>
              <w:jc w:val="center"/>
              <w:rPr>
                <w:rFonts w:ascii="Calibri" w:eastAsia="Times New Roman" w:hAnsi="Calibri" w:cs="Times New Roman"/>
                <w:sz w:val="18"/>
                <w:szCs w:val="18"/>
                <w:lang w:val="pt-PT" w:eastAsia="pt-PT"/>
              </w:rPr>
            </w:pPr>
            <w:r w:rsidRPr="00C4151E">
              <w:rPr>
                <w:rFonts w:ascii="Calibri" w:eastAsia="Times New Roman" w:hAnsi="Calibri" w:cs="Times New Roman"/>
                <w:sz w:val="18"/>
                <w:szCs w:val="18"/>
                <w:lang w:val="pt-PT" w:eastAsia="pt-PT"/>
              </w:rPr>
              <w:t>0%</w:t>
            </w:r>
          </w:p>
          <w:p w:rsidR="00C9587A" w:rsidRPr="0016759B" w:rsidRDefault="00C4151E" w:rsidP="00C4151E">
            <w:pPr>
              <w:spacing w:after="120" w:line="264" w:lineRule="auto"/>
              <w:jc w:val="center"/>
              <w:rPr>
                <w:rFonts w:ascii="Calibri" w:eastAsia="Times New Roman" w:hAnsi="Calibri" w:cs="Times New Roman"/>
                <w:sz w:val="18"/>
                <w:szCs w:val="18"/>
                <w:lang w:val="pt-PT" w:eastAsia="pt-PT"/>
              </w:rPr>
            </w:pPr>
            <w:r w:rsidRPr="00C4151E">
              <w:rPr>
                <w:rFonts w:ascii="Calibri" w:eastAsia="Times New Roman" w:hAnsi="Calibri" w:cs="Times New Roman"/>
                <w:sz w:val="18"/>
                <w:szCs w:val="18"/>
                <w:lang w:val="pt-PT" w:eastAsia="pt-PT"/>
              </w:rPr>
              <w:t>60%</w:t>
            </w:r>
          </w:p>
        </w:tc>
        <w:tc>
          <w:tcPr>
            <w:tcW w:w="1379" w:type="dxa"/>
            <w:tcBorders>
              <w:top w:val="single" w:sz="12" w:space="0" w:color="auto"/>
              <w:left w:val="nil"/>
              <w:bottom w:val="single" w:sz="4" w:space="0" w:color="auto"/>
              <w:right w:val="single" w:sz="8" w:space="0" w:color="auto"/>
            </w:tcBorders>
            <w:shd w:val="clear" w:color="auto" w:fill="auto"/>
            <w:hideMark/>
          </w:tcPr>
          <w:p w:rsidR="00C9587A" w:rsidRPr="0016759B" w:rsidRDefault="00C9587A" w:rsidP="00C9587A">
            <w:pPr>
              <w:spacing w:after="120" w:line="264" w:lineRule="auto"/>
              <w:jc w:val="center"/>
              <w:rPr>
                <w:rFonts w:ascii="Calibri" w:eastAsia="Times New Roman" w:hAnsi="Calibri" w:cs="Times New Roman"/>
                <w:sz w:val="18"/>
                <w:szCs w:val="18"/>
                <w:lang w:val="en-US" w:eastAsia="pt-PT"/>
              </w:rPr>
            </w:pPr>
            <w:r w:rsidRPr="0016759B">
              <w:rPr>
                <w:rFonts w:ascii="Calibri" w:eastAsia="Times New Roman" w:hAnsi="Calibri" w:cs="Times New Roman"/>
                <w:sz w:val="18"/>
                <w:szCs w:val="18"/>
                <w:lang w:val="en-US" w:eastAsia="pt-PT"/>
              </w:rPr>
              <w:t>MIC annual statistics</w:t>
            </w:r>
            <w:r w:rsidRPr="0016759B">
              <w:rPr>
                <w:rFonts w:ascii="Calibri" w:eastAsia="Times New Roman" w:hAnsi="Calibri" w:cs="Times New Roman"/>
                <w:sz w:val="18"/>
                <w:szCs w:val="18"/>
                <w:lang w:val="en-US" w:eastAsia="pt-PT"/>
              </w:rPr>
              <w:br/>
            </w:r>
            <w:r w:rsidRPr="0016759B">
              <w:rPr>
                <w:rFonts w:ascii="Calibri" w:eastAsia="Times New Roman" w:hAnsi="Calibri" w:cs="Times New Roman"/>
                <w:sz w:val="18"/>
                <w:szCs w:val="18"/>
                <w:lang w:val="en-US" w:eastAsia="pt-PT"/>
              </w:rPr>
              <w:br/>
            </w:r>
            <w:r w:rsidRPr="0016759B">
              <w:rPr>
                <w:rFonts w:ascii="Calibri" w:eastAsia="Times New Roman" w:hAnsi="Calibri" w:cs="Times New Roman"/>
                <w:sz w:val="18"/>
                <w:szCs w:val="18"/>
                <w:lang w:val="en-US" w:eastAsia="pt-PT"/>
              </w:rPr>
              <w:br/>
              <w:t>Annual DNI/INAE</w:t>
            </w:r>
          </w:p>
        </w:tc>
        <w:tc>
          <w:tcPr>
            <w:tcW w:w="1018" w:type="dxa"/>
            <w:tcBorders>
              <w:top w:val="single" w:sz="12" w:space="0" w:color="auto"/>
              <w:left w:val="nil"/>
              <w:bottom w:val="single" w:sz="4" w:space="0" w:color="auto"/>
              <w:right w:val="single" w:sz="4" w:space="0" w:color="auto"/>
            </w:tcBorders>
            <w:shd w:val="clear" w:color="auto" w:fill="auto"/>
            <w:hideMark/>
          </w:tcPr>
          <w:p w:rsidR="00563278" w:rsidRPr="0016759B" w:rsidRDefault="00C9587A" w:rsidP="0016759B">
            <w:pPr>
              <w:spacing w:after="0" w:line="240" w:lineRule="auto"/>
              <w:jc w:val="center"/>
              <w:rPr>
                <w:rFonts w:ascii="Calibri" w:eastAsia="Times New Roman" w:hAnsi="Calibri" w:cs="Times New Roman"/>
                <w:sz w:val="18"/>
                <w:szCs w:val="18"/>
                <w:lang w:val="pt-PT" w:eastAsia="pt-PT"/>
              </w:rPr>
            </w:pPr>
            <w:r w:rsidRPr="0016759B">
              <w:rPr>
                <w:rFonts w:ascii="Calibri" w:eastAsia="Times New Roman" w:hAnsi="Calibri" w:cs="Times New Roman"/>
                <w:sz w:val="18"/>
                <w:szCs w:val="18"/>
                <w:lang w:val="pt-PT" w:eastAsia="pt-PT"/>
              </w:rPr>
              <w:t>Total 110</w:t>
            </w:r>
            <w:r w:rsidRPr="0016759B">
              <w:rPr>
                <w:rFonts w:ascii="Calibri" w:eastAsia="Times New Roman" w:hAnsi="Calibri" w:cs="Times New Roman"/>
                <w:sz w:val="18"/>
                <w:szCs w:val="18"/>
                <w:lang w:val="pt-PT" w:eastAsia="pt-PT"/>
              </w:rPr>
              <w:br/>
            </w:r>
          </w:p>
          <w:p w:rsidR="00563278" w:rsidRPr="0016759B" w:rsidRDefault="00563278" w:rsidP="0016759B">
            <w:pPr>
              <w:spacing w:after="0" w:line="240" w:lineRule="auto"/>
              <w:jc w:val="center"/>
              <w:rPr>
                <w:rFonts w:ascii="Calibri" w:eastAsia="Times New Roman" w:hAnsi="Calibri" w:cs="Times New Roman"/>
                <w:sz w:val="18"/>
                <w:szCs w:val="18"/>
                <w:lang w:val="pt-PT" w:eastAsia="pt-PT"/>
              </w:rPr>
            </w:pPr>
          </w:p>
          <w:p w:rsidR="00563278" w:rsidRPr="0016759B" w:rsidRDefault="00C9587A" w:rsidP="0016759B">
            <w:pPr>
              <w:spacing w:after="0" w:line="240" w:lineRule="auto"/>
              <w:jc w:val="center"/>
              <w:rPr>
                <w:rFonts w:ascii="Calibri" w:eastAsia="Times New Roman" w:hAnsi="Calibri" w:cs="Times New Roman"/>
                <w:sz w:val="18"/>
                <w:szCs w:val="18"/>
                <w:lang w:val="pt-PT" w:eastAsia="pt-PT"/>
              </w:rPr>
            </w:pPr>
            <w:r w:rsidRPr="0016759B">
              <w:rPr>
                <w:rFonts w:ascii="Calibri" w:eastAsia="Times New Roman" w:hAnsi="Calibri" w:cs="Times New Roman"/>
                <w:sz w:val="18"/>
                <w:szCs w:val="18"/>
                <w:lang w:val="pt-PT" w:eastAsia="pt-PT"/>
              </w:rPr>
              <w:br/>
            </w:r>
            <w:r w:rsidR="00563278" w:rsidRPr="0016759B">
              <w:rPr>
                <w:rFonts w:ascii="Calibri" w:eastAsia="Times New Roman" w:hAnsi="Calibri" w:cs="Times New Roman"/>
                <w:sz w:val="18"/>
                <w:szCs w:val="18"/>
                <w:lang w:val="pt-PT" w:eastAsia="pt-PT"/>
              </w:rPr>
              <w:t>50%</w:t>
            </w:r>
          </w:p>
          <w:p w:rsidR="00563278" w:rsidRPr="0016759B" w:rsidRDefault="00563278" w:rsidP="0016759B">
            <w:pPr>
              <w:spacing w:after="0" w:line="240" w:lineRule="auto"/>
              <w:jc w:val="center"/>
              <w:rPr>
                <w:rFonts w:ascii="Calibri" w:eastAsia="Times New Roman" w:hAnsi="Calibri" w:cs="Times New Roman"/>
                <w:sz w:val="18"/>
                <w:szCs w:val="18"/>
                <w:lang w:val="pt-PT" w:eastAsia="pt-PT"/>
              </w:rPr>
            </w:pPr>
            <w:r w:rsidRPr="0016759B">
              <w:rPr>
                <w:rFonts w:ascii="Calibri" w:eastAsia="Times New Roman" w:hAnsi="Calibri" w:cs="Times New Roman"/>
                <w:sz w:val="18"/>
                <w:szCs w:val="18"/>
                <w:lang w:val="pt-PT" w:eastAsia="pt-PT"/>
              </w:rPr>
              <w:t>60%</w:t>
            </w:r>
          </w:p>
          <w:p w:rsidR="00563278" w:rsidRPr="0016759B" w:rsidRDefault="00563278" w:rsidP="0016759B">
            <w:pPr>
              <w:spacing w:after="0" w:line="240" w:lineRule="auto"/>
              <w:jc w:val="center"/>
              <w:rPr>
                <w:rFonts w:ascii="Calibri" w:eastAsia="Times New Roman" w:hAnsi="Calibri" w:cs="Times New Roman"/>
                <w:sz w:val="18"/>
                <w:szCs w:val="18"/>
                <w:lang w:val="pt-PT" w:eastAsia="pt-PT"/>
              </w:rPr>
            </w:pPr>
            <w:r w:rsidRPr="0016759B">
              <w:rPr>
                <w:rFonts w:ascii="Calibri" w:eastAsia="Times New Roman" w:hAnsi="Calibri" w:cs="Times New Roman"/>
                <w:sz w:val="18"/>
                <w:szCs w:val="18"/>
                <w:lang w:val="pt-PT" w:eastAsia="pt-PT"/>
              </w:rPr>
              <w:t>25%</w:t>
            </w:r>
          </w:p>
          <w:p w:rsidR="00563278" w:rsidRPr="0016759B" w:rsidRDefault="00563278" w:rsidP="0016759B">
            <w:pPr>
              <w:spacing w:after="0" w:line="240" w:lineRule="auto"/>
              <w:jc w:val="center"/>
              <w:rPr>
                <w:rFonts w:ascii="Calibri" w:eastAsia="Times New Roman" w:hAnsi="Calibri" w:cs="Times New Roman"/>
                <w:sz w:val="18"/>
                <w:szCs w:val="18"/>
                <w:lang w:val="pt-PT" w:eastAsia="pt-PT"/>
              </w:rPr>
            </w:pPr>
            <w:r w:rsidRPr="0016759B">
              <w:rPr>
                <w:rFonts w:ascii="Calibri" w:eastAsia="Times New Roman" w:hAnsi="Calibri" w:cs="Times New Roman"/>
                <w:sz w:val="18"/>
                <w:szCs w:val="18"/>
                <w:lang w:val="pt-PT" w:eastAsia="pt-PT"/>
              </w:rPr>
              <w:t>25%</w:t>
            </w:r>
          </w:p>
          <w:p w:rsidR="00C9587A" w:rsidRPr="0016759B" w:rsidRDefault="00563278" w:rsidP="0016759B">
            <w:pPr>
              <w:spacing w:after="0" w:line="240" w:lineRule="auto"/>
              <w:jc w:val="center"/>
              <w:rPr>
                <w:rFonts w:ascii="Calibri" w:eastAsia="Times New Roman" w:hAnsi="Calibri" w:cs="Times New Roman"/>
                <w:sz w:val="18"/>
                <w:szCs w:val="18"/>
                <w:lang w:val="pt-PT" w:eastAsia="pt-PT"/>
              </w:rPr>
            </w:pPr>
            <w:r w:rsidRPr="0016759B">
              <w:rPr>
                <w:rFonts w:ascii="Calibri" w:eastAsia="Times New Roman" w:hAnsi="Calibri" w:cs="Times New Roman"/>
                <w:sz w:val="18"/>
                <w:szCs w:val="18"/>
                <w:lang w:val="pt-PT" w:eastAsia="pt-PT"/>
              </w:rPr>
              <w:t>65%</w:t>
            </w:r>
          </w:p>
        </w:tc>
        <w:tc>
          <w:tcPr>
            <w:tcW w:w="1018" w:type="dxa"/>
            <w:tcBorders>
              <w:top w:val="single" w:sz="12" w:space="0" w:color="auto"/>
              <w:left w:val="nil"/>
              <w:bottom w:val="single" w:sz="4" w:space="0" w:color="auto"/>
              <w:right w:val="single" w:sz="4" w:space="0" w:color="auto"/>
            </w:tcBorders>
            <w:shd w:val="clear" w:color="auto" w:fill="auto"/>
            <w:hideMark/>
          </w:tcPr>
          <w:p w:rsidR="0010354E" w:rsidRPr="004B52AF" w:rsidRDefault="00C9587A"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Total 124</w:t>
            </w:r>
            <w:r w:rsidRPr="004B52AF">
              <w:rPr>
                <w:rFonts w:ascii="Calibri" w:eastAsia="Times New Roman" w:hAnsi="Calibri" w:cs="Times New Roman"/>
                <w:sz w:val="18"/>
                <w:szCs w:val="18"/>
                <w:lang w:val="pt-PT" w:eastAsia="pt-PT"/>
              </w:rPr>
              <w:br/>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p>
          <w:p w:rsidR="0010354E" w:rsidRPr="004B52AF" w:rsidRDefault="00C9587A"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br/>
            </w:r>
            <w:r w:rsidR="0010354E" w:rsidRPr="004B52AF">
              <w:rPr>
                <w:rFonts w:ascii="Calibri" w:eastAsia="Times New Roman" w:hAnsi="Calibri" w:cs="Times New Roman"/>
                <w:sz w:val="18"/>
                <w:szCs w:val="18"/>
                <w:lang w:val="pt-PT" w:eastAsia="pt-PT"/>
              </w:rPr>
              <w:t>75%</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75%</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50%</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 xml:space="preserve">50%    </w:t>
            </w:r>
          </w:p>
          <w:p w:rsidR="00C9587A"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75%</w:t>
            </w:r>
          </w:p>
        </w:tc>
        <w:tc>
          <w:tcPr>
            <w:tcW w:w="1018" w:type="dxa"/>
            <w:tcBorders>
              <w:top w:val="single" w:sz="12" w:space="0" w:color="auto"/>
              <w:left w:val="nil"/>
              <w:bottom w:val="single" w:sz="4" w:space="0" w:color="auto"/>
              <w:right w:val="single" w:sz="4" w:space="0" w:color="auto"/>
            </w:tcBorders>
            <w:shd w:val="clear" w:color="auto" w:fill="auto"/>
            <w:hideMark/>
          </w:tcPr>
          <w:p w:rsidR="0010354E" w:rsidRPr="004B52AF" w:rsidRDefault="00C9587A"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 xml:space="preserve">Total 150 </w:t>
            </w:r>
            <w:r w:rsidRPr="004B52AF">
              <w:rPr>
                <w:rFonts w:ascii="Calibri" w:eastAsia="Times New Roman" w:hAnsi="Calibri" w:cs="Times New Roman"/>
                <w:sz w:val="18"/>
                <w:szCs w:val="18"/>
                <w:lang w:val="pt-PT" w:eastAsia="pt-PT"/>
              </w:rPr>
              <w:br/>
            </w:r>
            <w:r w:rsidRPr="004B52AF">
              <w:rPr>
                <w:rFonts w:ascii="Calibri" w:eastAsia="Times New Roman" w:hAnsi="Calibri" w:cs="Times New Roman"/>
                <w:sz w:val="18"/>
                <w:szCs w:val="18"/>
                <w:lang w:val="pt-PT" w:eastAsia="pt-PT"/>
              </w:rPr>
              <w:br/>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90%</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75%</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75%</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90%</w:t>
            </w:r>
          </w:p>
          <w:p w:rsidR="00C9587A"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100%</w:t>
            </w:r>
          </w:p>
        </w:tc>
        <w:tc>
          <w:tcPr>
            <w:tcW w:w="1018" w:type="dxa"/>
            <w:tcBorders>
              <w:top w:val="single" w:sz="12" w:space="0" w:color="auto"/>
              <w:left w:val="nil"/>
              <w:bottom w:val="single" w:sz="4" w:space="0" w:color="auto"/>
              <w:right w:val="single" w:sz="8" w:space="0" w:color="auto"/>
            </w:tcBorders>
            <w:shd w:val="clear" w:color="auto" w:fill="auto"/>
            <w:hideMark/>
          </w:tcPr>
          <w:p w:rsidR="0010354E" w:rsidRPr="004B52AF" w:rsidRDefault="00C9587A"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bCs/>
                <w:sz w:val="18"/>
                <w:szCs w:val="18"/>
                <w:lang w:val="pt-PT" w:eastAsia="pt-PT"/>
              </w:rPr>
              <w:t>Total 176</w:t>
            </w:r>
            <w:r w:rsidRPr="004B52AF">
              <w:rPr>
                <w:rFonts w:ascii="Calibri" w:eastAsia="Times New Roman" w:hAnsi="Calibri" w:cs="Times New Roman"/>
                <w:b/>
                <w:sz w:val="18"/>
                <w:szCs w:val="18"/>
                <w:lang w:val="pt-PT" w:eastAsia="pt-PT"/>
              </w:rPr>
              <w:br/>
            </w:r>
            <w:r w:rsidRPr="004B52AF">
              <w:rPr>
                <w:rFonts w:ascii="Calibri" w:eastAsia="Times New Roman" w:hAnsi="Calibri" w:cs="Times New Roman"/>
                <w:sz w:val="18"/>
                <w:szCs w:val="18"/>
                <w:lang w:val="pt-PT" w:eastAsia="pt-PT"/>
              </w:rPr>
              <w:br/>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100%</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100%</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100%</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100%</w:t>
            </w:r>
          </w:p>
          <w:p w:rsidR="0010354E" w:rsidRPr="004B52AF" w:rsidRDefault="0010354E" w:rsidP="0016759B">
            <w:pPr>
              <w:spacing w:after="0" w:line="240" w:lineRule="auto"/>
              <w:jc w:val="center"/>
              <w:rPr>
                <w:rFonts w:ascii="Calibri" w:eastAsia="Times New Roman" w:hAnsi="Calibri" w:cs="Times New Roman"/>
                <w:sz w:val="18"/>
                <w:szCs w:val="18"/>
                <w:lang w:val="pt-PT" w:eastAsia="pt-PT"/>
              </w:rPr>
            </w:pPr>
            <w:r w:rsidRPr="004B52AF">
              <w:rPr>
                <w:rFonts w:ascii="Calibri" w:eastAsia="Times New Roman" w:hAnsi="Calibri" w:cs="Times New Roman"/>
                <w:sz w:val="18"/>
                <w:szCs w:val="18"/>
                <w:lang w:val="pt-PT" w:eastAsia="pt-PT"/>
              </w:rPr>
              <w:t>100%</w:t>
            </w:r>
          </w:p>
          <w:p w:rsidR="00C9587A" w:rsidRPr="004B52AF" w:rsidRDefault="00C9587A" w:rsidP="0016759B">
            <w:pPr>
              <w:spacing w:after="120" w:line="264" w:lineRule="auto"/>
              <w:rPr>
                <w:rFonts w:ascii="Calibri" w:eastAsia="Times New Roman" w:hAnsi="Calibri" w:cs="Times New Roman"/>
                <w:sz w:val="18"/>
                <w:szCs w:val="18"/>
                <w:lang w:val="pt-PT" w:eastAsia="pt-PT"/>
              </w:rPr>
            </w:pPr>
          </w:p>
        </w:tc>
        <w:tc>
          <w:tcPr>
            <w:tcW w:w="3194" w:type="dxa"/>
            <w:gridSpan w:val="2"/>
            <w:tcBorders>
              <w:top w:val="single" w:sz="12" w:space="0" w:color="auto"/>
              <w:left w:val="nil"/>
              <w:bottom w:val="single" w:sz="4" w:space="0" w:color="auto"/>
              <w:right w:val="single" w:sz="8" w:space="0" w:color="auto"/>
            </w:tcBorders>
            <w:shd w:val="clear" w:color="auto" w:fill="auto"/>
            <w:hideMark/>
          </w:tcPr>
          <w:p w:rsidR="00C9587A" w:rsidRPr="004B52AF" w:rsidRDefault="00C9587A" w:rsidP="00C9587A">
            <w:pPr>
              <w:spacing w:after="120" w:line="264" w:lineRule="auto"/>
              <w:rPr>
                <w:rFonts w:ascii="Calibri" w:eastAsia="Times New Roman" w:hAnsi="Calibri" w:cs="Times New Roman"/>
                <w:sz w:val="18"/>
                <w:szCs w:val="18"/>
                <w:lang w:val="en-US" w:eastAsia="pt-PT"/>
              </w:rPr>
            </w:pPr>
            <w:r w:rsidRPr="004B52AF">
              <w:rPr>
                <w:rFonts w:ascii="Calibri" w:eastAsia="Times New Roman" w:hAnsi="Calibri" w:cs="Times New Roman"/>
                <w:sz w:val="18"/>
                <w:szCs w:val="18"/>
                <w:lang w:val="en-US" w:eastAsia="pt-PT"/>
              </w:rPr>
              <w:t xml:space="preserve">Severe shocks on commodity prices </w:t>
            </w:r>
          </w:p>
        </w:tc>
        <w:tc>
          <w:tcPr>
            <w:tcW w:w="3685" w:type="dxa"/>
            <w:tcBorders>
              <w:top w:val="single" w:sz="12" w:space="0" w:color="auto"/>
              <w:left w:val="nil"/>
              <w:bottom w:val="single" w:sz="4" w:space="0" w:color="auto"/>
              <w:right w:val="single" w:sz="12" w:space="0" w:color="auto"/>
            </w:tcBorders>
            <w:shd w:val="clear" w:color="auto" w:fill="auto"/>
            <w:hideMark/>
          </w:tcPr>
          <w:p w:rsidR="00C9587A" w:rsidRPr="001D52B7" w:rsidRDefault="00C9587A" w:rsidP="00C9587A">
            <w:pPr>
              <w:spacing w:after="120" w:line="264" w:lineRule="auto"/>
              <w:rPr>
                <w:rFonts w:ascii="Calibri" w:eastAsia="Times New Roman" w:hAnsi="Calibri" w:cs="Times New Roman"/>
                <w:sz w:val="18"/>
                <w:szCs w:val="18"/>
                <w:lang w:val="en-US" w:eastAsia="pt-PT"/>
              </w:rPr>
            </w:pPr>
            <w:r w:rsidRPr="001D52B7">
              <w:rPr>
                <w:rFonts w:ascii="Calibri" w:eastAsia="Times New Roman" w:hAnsi="Calibri" w:cs="Times New Roman"/>
                <w:sz w:val="18"/>
                <w:szCs w:val="18"/>
                <w:lang w:val="en-US" w:eastAsia="pt-PT"/>
              </w:rPr>
              <w:t xml:space="preserve">Actual sustainable domestic economic growth rates are kept </w:t>
            </w:r>
          </w:p>
        </w:tc>
      </w:tr>
      <w:tr w:rsidR="002D11DF" w:rsidRPr="00C9587A" w:rsidTr="002D11DF">
        <w:trPr>
          <w:trHeight w:val="962"/>
        </w:trPr>
        <w:tc>
          <w:tcPr>
            <w:tcW w:w="4010" w:type="dxa"/>
            <w:tcBorders>
              <w:top w:val="single" w:sz="4" w:space="0" w:color="auto"/>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1.3.3:</w:t>
            </w:r>
            <w:r w:rsidRPr="00C9587A">
              <w:rPr>
                <w:rFonts w:ascii="Calibri" w:eastAsia="Times New Roman" w:hAnsi="Calibri" w:cs="Times New Roman"/>
                <w:sz w:val="20"/>
                <w:szCs w:val="20"/>
                <w:lang w:val="en-US" w:eastAsia="pt-PT"/>
              </w:rPr>
              <w:t xml:space="preserve"> Nº of households with access to vaccination against Newcastle disease (cumulative)</w:t>
            </w:r>
          </w:p>
        </w:tc>
        <w:tc>
          <w:tcPr>
            <w:tcW w:w="1379" w:type="dxa"/>
            <w:tcBorders>
              <w:top w:val="single" w:sz="4" w:space="0" w:color="auto"/>
              <w:left w:val="single" w:sz="8" w:space="0" w:color="auto"/>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98,000</w:t>
            </w:r>
          </w:p>
        </w:tc>
        <w:tc>
          <w:tcPr>
            <w:tcW w:w="1379" w:type="dxa"/>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FAO Annual report</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110,000</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150,000</w:t>
            </w:r>
          </w:p>
        </w:tc>
        <w:tc>
          <w:tcPr>
            <w:tcW w:w="1018" w:type="dxa"/>
            <w:tcBorders>
              <w:top w:val="single" w:sz="4"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n/a</w:t>
            </w:r>
          </w:p>
        </w:tc>
        <w:tc>
          <w:tcPr>
            <w:tcW w:w="1018" w:type="dxa"/>
            <w:tcBorders>
              <w:top w:val="single" w:sz="4"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n/a</w:t>
            </w:r>
          </w:p>
        </w:tc>
        <w:tc>
          <w:tcPr>
            <w:tcW w:w="3194" w:type="dxa"/>
            <w:gridSpan w:val="2"/>
            <w:tcBorders>
              <w:top w:val="single" w:sz="4" w:space="0" w:color="auto"/>
              <w:left w:val="nil"/>
              <w:bottom w:val="single" w:sz="4" w:space="0" w:color="auto"/>
              <w:right w:val="single" w:sz="8" w:space="0" w:color="auto"/>
            </w:tcBorders>
            <w:shd w:val="clear" w:color="auto" w:fill="auto"/>
            <w:hideMark/>
          </w:tcPr>
          <w:p w:rsidR="00C9587A" w:rsidRPr="001D52B7" w:rsidRDefault="00C9587A" w:rsidP="00C9587A">
            <w:pPr>
              <w:spacing w:after="120" w:line="264" w:lineRule="auto"/>
              <w:rPr>
                <w:rFonts w:ascii="Calibri" w:eastAsia="Times New Roman" w:hAnsi="Calibri" w:cs="Times New Roman"/>
                <w:sz w:val="18"/>
                <w:szCs w:val="18"/>
                <w:lang w:val="en-US" w:eastAsia="pt-PT"/>
              </w:rPr>
            </w:pPr>
            <w:r w:rsidRPr="001D52B7">
              <w:rPr>
                <w:rFonts w:ascii="Calibri" w:eastAsia="Times New Roman" w:hAnsi="Calibri" w:cs="Times New Roman"/>
                <w:sz w:val="18"/>
                <w:szCs w:val="18"/>
                <w:lang w:val="en-US" w:eastAsia="pt-PT"/>
              </w:rPr>
              <w:t>Limited technical staff availability and weak logistics for wider coverage during vaccination campaigns in remote rural areas</w:t>
            </w:r>
          </w:p>
        </w:tc>
        <w:tc>
          <w:tcPr>
            <w:tcW w:w="3685" w:type="dxa"/>
            <w:tcBorders>
              <w:top w:val="single" w:sz="4" w:space="0" w:color="auto"/>
              <w:left w:val="nil"/>
              <w:bottom w:val="single" w:sz="4" w:space="0" w:color="auto"/>
              <w:right w:val="single" w:sz="12" w:space="0" w:color="auto"/>
            </w:tcBorders>
            <w:shd w:val="clear" w:color="auto" w:fill="auto"/>
            <w:hideMark/>
          </w:tcPr>
          <w:p w:rsidR="00C9587A" w:rsidRPr="001D52B7" w:rsidRDefault="00C9587A" w:rsidP="00C9587A">
            <w:pPr>
              <w:spacing w:after="120" w:line="264" w:lineRule="auto"/>
              <w:rPr>
                <w:rFonts w:ascii="Calibri" w:eastAsia="Times New Roman" w:hAnsi="Calibri" w:cs="Times New Roman"/>
                <w:sz w:val="18"/>
                <w:szCs w:val="18"/>
                <w:lang w:val="en-US" w:eastAsia="pt-PT"/>
              </w:rPr>
            </w:pPr>
            <w:r w:rsidRPr="001D52B7">
              <w:rPr>
                <w:rFonts w:ascii="Calibri" w:eastAsia="Times New Roman" w:hAnsi="Calibri" w:cs="Times New Roman"/>
                <w:sz w:val="18"/>
                <w:szCs w:val="18"/>
                <w:lang w:val="en-US" w:eastAsia="pt-PT"/>
              </w:rPr>
              <w:t>Vaccine availability, interest from households to participate in the vaccination campaigns; Community animal health workers are engaged in vaccination campaigns in their regions</w:t>
            </w:r>
          </w:p>
        </w:tc>
      </w:tr>
      <w:tr w:rsidR="002D11DF" w:rsidRPr="00C9587A" w:rsidTr="001D52B7">
        <w:trPr>
          <w:trHeight w:val="969"/>
        </w:trPr>
        <w:tc>
          <w:tcPr>
            <w:tcW w:w="4010" w:type="dxa"/>
            <w:tcBorders>
              <w:top w:val="single" w:sz="4" w:space="0" w:color="auto"/>
              <w:left w:val="single" w:sz="12" w:space="0" w:color="auto"/>
              <w:bottom w:val="single" w:sz="12"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1.3.4:</w:t>
            </w:r>
            <w:r w:rsidRPr="00C9587A">
              <w:rPr>
                <w:rFonts w:ascii="Calibri" w:eastAsia="Times New Roman" w:hAnsi="Calibri" w:cs="Times New Roman"/>
                <w:sz w:val="20"/>
                <w:szCs w:val="20"/>
                <w:lang w:val="en-US" w:eastAsia="pt-PT"/>
              </w:rPr>
              <w:t xml:space="preserve"> Nº of Households with access to improved agricultural inputs through voucher systems</w:t>
            </w:r>
          </w:p>
        </w:tc>
        <w:tc>
          <w:tcPr>
            <w:tcW w:w="1379" w:type="dxa"/>
            <w:tcBorders>
              <w:top w:val="single" w:sz="4" w:space="0" w:color="auto"/>
              <w:left w:val="single" w:sz="8" w:space="0" w:color="auto"/>
              <w:bottom w:val="single" w:sz="12" w:space="0" w:color="auto"/>
              <w:right w:val="single" w:sz="8"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8,000</w:t>
            </w:r>
          </w:p>
        </w:tc>
        <w:tc>
          <w:tcPr>
            <w:tcW w:w="1379" w:type="dxa"/>
            <w:tcBorders>
              <w:top w:val="single" w:sz="4" w:space="0" w:color="auto"/>
              <w:left w:val="nil"/>
              <w:bottom w:val="single" w:sz="12" w:space="0" w:color="auto"/>
              <w:right w:val="single" w:sz="8"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FAO Annual report</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15,000</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20,000</w:t>
            </w:r>
          </w:p>
        </w:tc>
        <w:tc>
          <w:tcPr>
            <w:tcW w:w="1018" w:type="dxa"/>
            <w:tcBorders>
              <w:top w:val="single" w:sz="4" w:space="0" w:color="auto"/>
              <w:left w:val="nil"/>
              <w:bottom w:val="single" w:sz="12" w:space="0" w:color="auto"/>
              <w:right w:val="single" w:sz="4"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25,000</w:t>
            </w:r>
          </w:p>
        </w:tc>
        <w:tc>
          <w:tcPr>
            <w:tcW w:w="1018" w:type="dxa"/>
            <w:tcBorders>
              <w:top w:val="single" w:sz="4" w:space="0" w:color="auto"/>
              <w:left w:val="nil"/>
              <w:bottom w:val="single" w:sz="12" w:space="0" w:color="auto"/>
              <w:right w:val="single" w:sz="8"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 </w:t>
            </w:r>
          </w:p>
        </w:tc>
        <w:tc>
          <w:tcPr>
            <w:tcW w:w="3194" w:type="dxa"/>
            <w:gridSpan w:val="2"/>
            <w:tcBorders>
              <w:top w:val="single" w:sz="4" w:space="0" w:color="auto"/>
              <w:left w:val="nil"/>
              <w:bottom w:val="single" w:sz="12" w:space="0" w:color="auto"/>
              <w:right w:val="single" w:sz="8" w:space="0" w:color="auto"/>
            </w:tcBorders>
            <w:shd w:val="clear" w:color="auto" w:fill="auto"/>
            <w:hideMark/>
          </w:tcPr>
          <w:p w:rsidR="00C9587A" w:rsidRPr="001D52B7" w:rsidRDefault="00C9587A" w:rsidP="00C9587A">
            <w:pPr>
              <w:spacing w:after="120" w:line="264" w:lineRule="auto"/>
              <w:rPr>
                <w:rFonts w:ascii="Calibri" w:eastAsia="Times New Roman" w:hAnsi="Calibri" w:cs="Times New Roman"/>
                <w:sz w:val="18"/>
                <w:szCs w:val="18"/>
                <w:lang w:val="en-US" w:eastAsia="pt-PT"/>
              </w:rPr>
            </w:pPr>
            <w:r w:rsidRPr="001D52B7">
              <w:rPr>
                <w:rFonts w:ascii="Calibri" w:eastAsia="Times New Roman" w:hAnsi="Calibri" w:cs="Times New Roman"/>
                <w:sz w:val="18"/>
                <w:szCs w:val="18"/>
                <w:lang w:val="en-US" w:eastAsia="pt-PT"/>
              </w:rPr>
              <w:t>Market distortions due to free distribution of agricultural inputs</w:t>
            </w:r>
          </w:p>
        </w:tc>
        <w:tc>
          <w:tcPr>
            <w:tcW w:w="3685" w:type="dxa"/>
            <w:tcBorders>
              <w:top w:val="single" w:sz="4" w:space="0" w:color="auto"/>
              <w:left w:val="nil"/>
              <w:bottom w:val="single" w:sz="12" w:space="0" w:color="auto"/>
              <w:right w:val="single" w:sz="12" w:space="0" w:color="auto"/>
            </w:tcBorders>
            <w:shd w:val="clear" w:color="auto" w:fill="auto"/>
            <w:hideMark/>
          </w:tcPr>
          <w:p w:rsidR="00C9587A" w:rsidRPr="001D52B7" w:rsidRDefault="00C9587A" w:rsidP="00C9587A">
            <w:pPr>
              <w:spacing w:after="120" w:line="264" w:lineRule="auto"/>
              <w:rPr>
                <w:rFonts w:ascii="Calibri" w:eastAsia="Times New Roman" w:hAnsi="Calibri" w:cs="Times New Roman"/>
                <w:sz w:val="18"/>
                <w:szCs w:val="18"/>
                <w:lang w:val="pt-PT" w:eastAsia="pt-PT"/>
              </w:rPr>
            </w:pPr>
            <w:r w:rsidRPr="001D52B7">
              <w:rPr>
                <w:rFonts w:ascii="Calibri" w:eastAsia="Times New Roman" w:hAnsi="Calibri" w:cs="Times New Roman"/>
                <w:sz w:val="18"/>
                <w:szCs w:val="18"/>
                <w:lang w:val="en-US" w:eastAsia="pt-PT"/>
              </w:rPr>
              <w:t>Seed market is functional at district, provincial and national levels.</w:t>
            </w:r>
            <w:r w:rsidRPr="001D52B7">
              <w:rPr>
                <w:rFonts w:ascii="Calibri" w:eastAsia="Times New Roman" w:hAnsi="Calibri" w:cs="Times New Roman"/>
                <w:sz w:val="18"/>
                <w:szCs w:val="18"/>
                <w:lang w:val="en-US" w:eastAsia="pt-PT"/>
              </w:rPr>
              <w:br/>
            </w:r>
            <w:r w:rsidRPr="001D52B7">
              <w:rPr>
                <w:rFonts w:ascii="Calibri" w:eastAsia="Times New Roman" w:hAnsi="Calibri" w:cs="Times New Roman"/>
                <w:sz w:val="18"/>
                <w:szCs w:val="18"/>
                <w:lang w:val="pt-PT" w:eastAsia="pt-PT"/>
              </w:rPr>
              <w:t>Availability of national budget to take over Program activities</w:t>
            </w:r>
          </w:p>
        </w:tc>
      </w:tr>
      <w:tr w:rsidR="00C9587A" w:rsidRPr="00C9587A" w:rsidTr="001D52B7">
        <w:trPr>
          <w:trHeight w:val="426"/>
        </w:trPr>
        <w:tc>
          <w:tcPr>
            <w:tcW w:w="17719" w:type="dxa"/>
            <w:gridSpan w:val="10"/>
            <w:tcBorders>
              <w:top w:val="single" w:sz="12" w:space="0" w:color="auto"/>
              <w:left w:val="single" w:sz="12" w:space="0" w:color="000000"/>
              <w:bottom w:val="single" w:sz="12" w:space="0" w:color="auto"/>
              <w:right w:val="single" w:sz="12" w:space="0" w:color="auto"/>
            </w:tcBorders>
            <w:shd w:val="clear" w:color="auto" w:fill="DEEAF6" w:themeFill="accent1" w:themeFillTint="33"/>
            <w:hideMark/>
          </w:tcPr>
          <w:p w:rsidR="00C9587A" w:rsidRPr="00C9587A" w:rsidRDefault="00C9587A" w:rsidP="00C9587A">
            <w:pPr>
              <w:spacing w:after="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 xml:space="preserve">OUTPUT 1.4: Communities </w:t>
            </w:r>
            <w:r w:rsidRPr="0016759B">
              <w:rPr>
                <w:rFonts w:ascii="Calibri" w:eastAsia="Times New Roman" w:hAnsi="Calibri" w:cs="Times New Roman"/>
                <w:b/>
                <w:bCs/>
                <w:sz w:val="24"/>
                <w:szCs w:val="24"/>
                <w:lang w:val="en-US" w:eastAsia="pt-PT"/>
              </w:rPr>
              <w:t>(and women in particular)</w:t>
            </w:r>
            <w:r w:rsidRPr="00C9587A">
              <w:rPr>
                <w:rFonts w:ascii="Calibri" w:eastAsia="Times New Roman" w:hAnsi="Calibri" w:cs="Times New Roman"/>
                <w:b/>
                <w:bCs/>
                <w:sz w:val="24"/>
                <w:szCs w:val="24"/>
                <w:lang w:val="en-US" w:eastAsia="pt-PT"/>
              </w:rPr>
              <w:t xml:space="preserve"> acquire the knowledge to adopt appropriate practices and behaviors to reduce chronic undernutrition</w:t>
            </w:r>
          </w:p>
        </w:tc>
      </w:tr>
      <w:tr w:rsidR="002D11DF" w:rsidRPr="00C9587A" w:rsidTr="00D201D0">
        <w:trPr>
          <w:trHeight w:val="315"/>
        </w:trPr>
        <w:tc>
          <w:tcPr>
            <w:tcW w:w="401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379"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379" w:type="dxa"/>
            <w:tcBorders>
              <w:top w:val="single" w:sz="12"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1018" w:type="dxa"/>
            <w:tcBorders>
              <w:top w:val="single" w:sz="12"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8" w:type="dxa"/>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18" w:type="dxa"/>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1018" w:type="dxa"/>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194"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2D11DF" w:rsidRPr="00C9587A" w:rsidTr="00D201D0">
        <w:trPr>
          <w:trHeight w:val="704"/>
        </w:trPr>
        <w:tc>
          <w:tcPr>
            <w:tcW w:w="4010" w:type="dxa"/>
            <w:tcBorders>
              <w:top w:val="single" w:sz="8" w:space="0" w:color="auto"/>
              <w:left w:val="single" w:sz="12" w:space="0" w:color="auto"/>
              <w:bottom w:val="single" w:sz="8"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1.4.1:</w:t>
            </w:r>
            <w:r w:rsidRPr="00C9587A">
              <w:rPr>
                <w:rFonts w:ascii="Calibri" w:eastAsia="Times New Roman" w:hAnsi="Calibri" w:cs="Times New Roman"/>
                <w:sz w:val="20"/>
                <w:szCs w:val="20"/>
                <w:lang w:val="en-US" w:eastAsia="pt-PT"/>
              </w:rPr>
              <w:t xml:space="preserve"> % of children 0 to 6 months exclusively breastfed </w:t>
            </w:r>
          </w:p>
        </w:tc>
        <w:tc>
          <w:tcPr>
            <w:tcW w:w="1379" w:type="dxa"/>
            <w:tcBorders>
              <w:top w:val="single" w:sz="8" w:space="0" w:color="auto"/>
              <w:left w:val="single" w:sz="8" w:space="0" w:color="auto"/>
              <w:bottom w:val="single" w:sz="8" w:space="0" w:color="auto"/>
              <w:right w:val="single" w:sz="4" w:space="0" w:color="auto"/>
            </w:tcBorders>
            <w:shd w:val="clear" w:color="auto" w:fill="auto"/>
            <w:hideMark/>
          </w:tcPr>
          <w:p w:rsidR="001D52B7" w:rsidRDefault="00C9587A" w:rsidP="00D201D0">
            <w:pPr>
              <w:spacing w:after="0" w:line="240"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 xml:space="preserve">59%  Zambezia 13% </w:t>
            </w:r>
            <w:r w:rsidR="008A0852">
              <w:rPr>
                <w:rFonts w:ascii="Calibri" w:eastAsia="Times New Roman" w:hAnsi="Calibri" w:cs="Times New Roman"/>
                <w:sz w:val="18"/>
                <w:szCs w:val="18"/>
                <w:lang w:val="en-US" w:eastAsia="pt-PT"/>
              </w:rPr>
              <w:t xml:space="preserve">Tete </w:t>
            </w:r>
          </w:p>
          <w:p w:rsidR="00C9587A" w:rsidRPr="00C9587A" w:rsidRDefault="00C9587A" w:rsidP="00D201D0">
            <w:pPr>
              <w:spacing w:after="0" w:line="240"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41%</w:t>
            </w:r>
            <w:r w:rsidR="008A0852">
              <w:rPr>
                <w:rFonts w:ascii="Calibri" w:eastAsia="Times New Roman" w:hAnsi="Calibri" w:cs="Times New Roman"/>
                <w:sz w:val="18"/>
                <w:szCs w:val="18"/>
                <w:lang w:val="en-US" w:eastAsia="pt-PT"/>
              </w:rPr>
              <w:t xml:space="preserve"> </w:t>
            </w:r>
            <w:r w:rsidR="008A0852" w:rsidRPr="008A0852">
              <w:rPr>
                <w:rFonts w:ascii="Calibri" w:eastAsia="Times New Roman" w:hAnsi="Calibri" w:cs="Times New Roman"/>
                <w:sz w:val="16"/>
                <w:szCs w:val="18"/>
                <w:lang w:val="en-US" w:eastAsia="pt-PT"/>
              </w:rPr>
              <w:t>Na</w:t>
            </w:r>
            <w:r w:rsidRPr="008A0852">
              <w:rPr>
                <w:rFonts w:ascii="Calibri" w:eastAsia="Times New Roman" w:hAnsi="Calibri" w:cs="Times New Roman"/>
                <w:sz w:val="16"/>
                <w:szCs w:val="18"/>
                <w:lang w:val="en-US" w:eastAsia="pt-PT"/>
              </w:rPr>
              <w:t>mpula</w:t>
            </w:r>
          </w:p>
        </w:tc>
        <w:tc>
          <w:tcPr>
            <w:tcW w:w="1379" w:type="dxa"/>
            <w:tcBorders>
              <w:top w:val="single" w:sz="8" w:space="0" w:color="auto"/>
              <w:left w:val="nil"/>
              <w:bottom w:val="single" w:sz="8" w:space="0" w:color="auto"/>
              <w:right w:val="single" w:sz="8"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en-US" w:eastAsia="pt-PT"/>
              </w:rPr>
              <w:t xml:space="preserve">SETSAN </w:t>
            </w:r>
            <w:r w:rsidRPr="00C9587A">
              <w:rPr>
                <w:rFonts w:ascii="Calibri" w:eastAsia="Times New Roman" w:hAnsi="Calibri" w:cs="Times New Roman"/>
                <w:sz w:val="18"/>
                <w:szCs w:val="18"/>
                <w:lang w:val="en-US" w:eastAsia="pt-PT"/>
              </w:rPr>
              <w:br/>
            </w:r>
            <w:r w:rsidRPr="00C9587A">
              <w:rPr>
                <w:rFonts w:ascii="Calibri" w:eastAsia="Times New Roman" w:hAnsi="Calibri" w:cs="Times New Roman"/>
                <w:sz w:val="18"/>
                <w:szCs w:val="18"/>
                <w:lang w:val="pt-PT" w:eastAsia="pt-PT"/>
              </w:rPr>
              <w:t xml:space="preserve">annual survey </w:t>
            </w:r>
          </w:p>
        </w:tc>
        <w:tc>
          <w:tcPr>
            <w:tcW w:w="1018" w:type="dxa"/>
            <w:tcBorders>
              <w:top w:val="single" w:sz="8" w:space="0" w:color="auto"/>
              <w:left w:val="nil"/>
              <w:bottom w:val="single" w:sz="8" w:space="0" w:color="auto"/>
              <w:right w:val="single" w:sz="4"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 </w:t>
            </w:r>
          </w:p>
        </w:tc>
        <w:tc>
          <w:tcPr>
            <w:tcW w:w="1018" w:type="dxa"/>
            <w:tcBorders>
              <w:top w:val="single" w:sz="8" w:space="0" w:color="auto"/>
              <w:left w:val="nil"/>
              <w:bottom w:val="single" w:sz="8" w:space="0" w:color="auto"/>
              <w:right w:val="single" w:sz="4"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Z: 63%</w:t>
            </w:r>
          </w:p>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T: 17%   N:45%</w:t>
            </w:r>
          </w:p>
        </w:tc>
        <w:tc>
          <w:tcPr>
            <w:tcW w:w="1018" w:type="dxa"/>
            <w:tcBorders>
              <w:top w:val="single" w:sz="8" w:space="0" w:color="auto"/>
              <w:left w:val="nil"/>
              <w:bottom w:val="single" w:sz="8" w:space="0" w:color="auto"/>
              <w:right w:val="single" w:sz="4"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p>
        </w:tc>
        <w:tc>
          <w:tcPr>
            <w:tcW w:w="1018" w:type="dxa"/>
            <w:tcBorders>
              <w:top w:val="single" w:sz="8" w:space="0" w:color="auto"/>
              <w:left w:val="nil"/>
              <w:bottom w:val="single" w:sz="8" w:space="0" w:color="auto"/>
              <w:right w:val="single" w:sz="8"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Z: 66%       T: 20%      N: 48%</w:t>
            </w:r>
          </w:p>
        </w:tc>
        <w:tc>
          <w:tcPr>
            <w:tcW w:w="3194" w:type="dxa"/>
            <w:gridSpan w:val="2"/>
            <w:tcBorders>
              <w:top w:val="single" w:sz="8" w:space="0" w:color="auto"/>
              <w:left w:val="nil"/>
              <w:bottom w:val="single" w:sz="8"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pt-PT" w:eastAsia="pt-PT"/>
              </w:rPr>
            </w:pPr>
            <w:r w:rsidRPr="00C9587A">
              <w:rPr>
                <w:rFonts w:ascii="Calibri" w:eastAsia="Times New Roman" w:hAnsi="Calibri" w:cs="Times New Roman"/>
                <w:sz w:val="20"/>
                <w:szCs w:val="20"/>
                <w:lang w:val="pt-PT" w:eastAsia="pt-PT"/>
              </w:rPr>
              <w:t> </w:t>
            </w:r>
          </w:p>
        </w:tc>
        <w:tc>
          <w:tcPr>
            <w:tcW w:w="3685" w:type="dxa"/>
            <w:tcBorders>
              <w:top w:val="single" w:sz="8" w:space="0" w:color="auto"/>
              <w:left w:val="nil"/>
              <w:bottom w:val="single" w:sz="8"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pt-PT" w:eastAsia="pt-PT"/>
              </w:rPr>
            </w:pPr>
            <w:r w:rsidRPr="00C9587A">
              <w:rPr>
                <w:rFonts w:ascii="Calibri" w:eastAsia="Times New Roman" w:hAnsi="Calibri" w:cs="Times New Roman"/>
                <w:sz w:val="20"/>
                <w:szCs w:val="20"/>
                <w:lang w:val="pt-PT" w:eastAsia="pt-PT"/>
              </w:rPr>
              <w:t> </w:t>
            </w:r>
          </w:p>
        </w:tc>
      </w:tr>
      <w:tr w:rsidR="002D11DF" w:rsidRPr="00C9587A" w:rsidTr="00D201D0">
        <w:trPr>
          <w:trHeight w:val="658"/>
        </w:trPr>
        <w:tc>
          <w:tcPr>
            <w:tcW w:w="4010" w:type="dxa"/>
            <w:tcBorders>
              <w:top w:val="single" w:sz="8" w:space="0" w:color="auto"/>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1.4.2:</w:t>
            </w:r>
            <w:r w:rsidRPr="00C9587A">
              <w:rPr>
                <w:rFonts w:ascii="Calibri" w:eastAsia="Times New Roman" w:hAnsi="Calibri" w:cs="Times New Roman"/>
                <w:sz w:val="20"/>
                <w:szCs w:val="20"/>
                <w:lang w:val="en-US" w:eastAsia="pt-PT"/>
              </w:rPr>
              <w:t xml:space="preserve"> % of children 6-23 months receiving the minimum acceptable diet </w:t>
            </w:r>
            <w:r w:rsidRPr="00C9587A">
              <w:rPr>
                <w:rFonts w:ascii="Calibri" w:eastAsia="Times New Roman" w:hAnsi="Calibri" w:cs="Times New Roman"/>
                <w:color w:val="000000"/>
                <w:sz w:val="20"/>
                <w:szCs w:val="20"/>
                <w:lang w:val="en-US" w:eastAsia="pt-PT"/>
              </w:rPr>
              <w:t>in selected provinces</w:t>
            </w:r>
          </w:p>
        </w:tc>
        <w:tc>
          <w:tcPr>
            <w:tcW w:w="1379" w:type="dxa"/>
            <w:tcBorders>
              <w:top w:val="single" w:sz="8" w:space="0" w:color="auto"/>
              <w:left w:val="single" w:sz="8" w:space="0" w:color="auto"/>
              <w:bottom w:val="single" w:sz="4" w:space="0" w:color="auto"/>
              <w:right w:val="single" w:sz="4" w:space="0" w:color="auto"/>
            </w:tcBorders>
            <w:shd w:val="clear" w:color="auto" w:fill="auto"/>
            <w:hideMark/>
          </w:tcPr>
          <w:p w:rsidR="00D201D0" w:rsidRDefault="00C9587A" w:rsidP="00D201D0">
            <w:pPr>
              <w:spacing w:after="0" w:line="240"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9%</w:t>
            </w:r>
            <w:r w:rsidR="008A0852">
              <w:rPr>
                <w:rFonts w:ascii="Calibri" w:eastAsia="Times New Roman" w:hAnsi="Calibri" w:cs="Times New Roman"/>
                <w:sz w:val="18"/>
                <w:szCs w:val="18"/>
                <w:lang w:val="en-US" w:eastAsia="pt-PT"/>
              </w:rPr>
              <w:t xml:space="preserve">  Zambezia 5%</w:t>
            </w:r>
            <w:r w:rsidRPr="00C9587A">
              <w:rPr>
                <w:rFonts w:ascii="Calibri" w:eastAsia="Times New Roman" w:hAnsi="Calibri" w:cs="Times New Roman"/>
                <w:sz w:val="18"/>
                <w:szCs w:val="18"/>
                <w:lang w:val="en-US" w:eastAsia="pt-PT"/>
              </w:rPr>
              <w:t xml:space="preserve"> Tete; 13%</w:t>
            </w:r>
            <w:r w:rsidR="008A0852">
              <w:rPr>
                <w:rFonts w:ascii="Calibri" w:eastAsia="Times New Roman" w:hAnsi="Calibri" w:cs="Times New Roman"/>
                <w:sz w:val="18"/>
                <w:szCs w:val="18"/>
                <w:lang w:val="en-US" w:eastAsia="pt-PT"/>
              </w:rPr>
              <w:t xml:space="preserve"> </w:t>
            </w:r>
            <w:r w:rsidRPr="00C9587A">
              <w:rPr>
                <w:rFonts w:ascii="Calibri" w:eastAsia="Times New Roman" w:hAnsi="Calibri" w:cs="Times New Roman"/>
                <w:sz w:val="18"/>
                <w:szCs w:val="18"/>
                <w:lang w:val="en-US" w:eastAsia="pt-PT"/>
              </w:rPr>
              <w:t xml:space="preserve">Nampula </w:t>
            </w:r>
          </w:p>
          <w:p w:rsidR="00C9587A" w:rsidRPr="00C9587A" w:rsidRDefault="00C9587A" w:rsidP="00D201D0">
            <w:pPr>
              <w:spacing w:after="0" w:line="240"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(2014)</w:t>
            </w:r>
          </w:p>
        </w:tc>
        <w:tc>
          <w:tcPr>
            <w:tcW w:w="1379" w:type="dxa"/>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 xml:space="preserve">SETSAN </w:t>
            </w:r>
          </w:p>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annual survey</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 </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Z: 12%</w:t>
            </w:r>
          </w:p>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T: 8%</w:t>
            </w:r>
          </w:p>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N: 16%</w:t>
            </w:r>
          </w:p>
        </w:tc>
        <w:tc>
          <w:tcPr>
            <w:tcW w:w="1018"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p>
        </w:tc>
        <w:tc>
          <w:tcPr>
            <w:tcW w:w="1018" w:type="dxa"/>
            <w:tcBorders>
              <w:top w:val="single" w:sz="8" w:space="0" w:color="auto"/>
              <w:left w:val="nil"/>
              <w:bottom w:val="single" w:sz="4" w:space="0" w:color="auto"/>
              <w:right w:val="single" w:sz="8"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Z: 16%</w:t>
            </w:r>
          </w:p>
          <w:p w:rsidR="00C9587A" w:rsidRPr="00C9587A" w:rsidRDefault="00C9587A" w:rsidP="00D201D0">
            <w:pPr>
              <w:spacing w:after="0" w:line="264"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T: 12%</w:t>
            </w:r>
          </w:p>
          <w:p w:rsidR="00C9587A" w:rsidRPr="00C9587A" w:rsidRDefault="00C9587A" w:rsidP="00D201D0">
            <w:pPr>
              <w:spacing w:after="0" w:line="264"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 xml:space="preserve">N:  20% </w:t>
            </w:r>
          </w:p>
        </w:tc>
        <w:tc>
          <w:tcPr>
            <w:tcW w:w="3194" w:type="dxa"/>
            <w:gridSpan w:val="2"/>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sz w:val="20"/>
                <w:szCs w:val="20"/>
                <w:lang w:val="en-US" w:eastAsia="pt-PT"/>
              </w:rPr>
              <w:t> </w:t>
            </w:r>
          </w:p>
        </w:tc>
        <w:tc>
          <w:tcPr>
            <w:tcW w:w="3685" w:type="dxa"/>
            <w:tcBorders>
              <w:top w:val="single" w:sz="8" w:space="0" w:color="auto"/>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sz w:val="20"/>
                <w:szCs w:val="20"/>
                <w:lang w:val="en-US" w:eastAsia="pt-PT"/>
              </w:rPr>
              <w:t> </w:t>
            </w:r>
          </w:p>
        </w:tc>
      </w:tr>
      <w:tr w:rsidR="002D11DF" w:rsidRPr="00C9587A" w:rsidTr="00D201D0">
        <w:trPr>
          <w:trHeight w:val="936"/>
        </w:trPr>
        <w:tc>
          <w:tcPr>
            <w:tcW w:w="4010" w:type="dxa"/>
            <w:tcBorders>
              <w:top w:val="nil"/>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1.4.3:</w:t>
            </w:r>
            <w:r w:rsidRPr="00C9587A">
              <w:rPr>
                <w:rFonts w:ascii="Calibri" w:eastAsia="Times New Roman" w:hAnsi="Calibri" w:cs="Times New Roman"/>
                <w:sz w:val="20"/>
                <w:szCs w:val="20"/>
                <w:lang w:val="en-US" w:eastAsia="pt-PT"/>
              </w:rPr>
              <w:t xml:space="preserve"> % of community with hand-washing facilities </w:t>
            </w:r>
          </w:p>
        </w:tc>
        <w:tc>
          <w:tcPr>
            <w:tcW w:w="1379" w:type="dxa"/>
            <w:tcBorders>
              <w:top w:val="nil"/>
              <w:left w:val="single" w:sz="8" w:space="0" w:color="auto"/>
              <w:bottom w:val="single" w:sz="4" w:space="0" w:color="auto"/>
              <w:right w:val="single" w:sz="4" w:space="0" w:color="auto"/>
            </w:tcBorders>
            <w:shd w:val="clear" w:color="auto" w:fill="auto"/>
            <w:hideMark/>
          </w:tcPr>
          <w:p w:rsidR="001D52B7" w:rsidRDefault="00C9587A" w:rsidP="00D201D0">
            <w:pPr>
              <w:spacing w:after="0" w:line="240"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 xml:space="preserve">Zambezia; </w:t>
            </w:r>
          </w:p>
          <w:p w:rsidR="001D52B7" w:rsidRDefault="00C9587A" w:rsidP="00D201D0">
            <w:pPr>
              <w:spacing w:after="0" w:line="240"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53% in Tete;</w:t>
            </w:r>
          </w:p>
          <w:p w:rsidR="00C9587A" w:rsidRPr="00C9587A" w:rsidRDefault="00C9587A" w:rsidP="00D201D0">
            <w:pPr>
              <w:spacing w:after="0" w:line="240"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 xml:space="preserve"> 5% in Nampula</w:t>
            </w:r>
          </w:p>
        </w:tc>
        <w:tc>
          <w:tcPr>
            <w:tcW w:w="1379" w:type="dxa"/>
            <w:tcBorders>
              <w:top w:val="nil"/>
              <w:left w:val="nil"/>
              <w:bottom w:val="single" w:sz="4" w:space="0" w:color="auto"/>
              <w:right w:val="single" w:sz="8"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DHS</w:t>
            </w:r>
          </w:p>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annual survey</w:t>
            </w:r>
          </w:p>
        </w:tc>
        <w:tc>
          <w:tcPr>
            <w:tcW w:w="1018" w:type="dxa"/>
            <w:tcBorders>
              <w:top w:val="nil"/>
              <w:left w:val="nil"/>
              <w:bottom w:val="single" w:sz="4" w:space="0" w:color="auto"/>
              <w:right w:val="single" w:sz="4" w:space="0" w:color="auto"/>
            </w:tcBorders>
            <w:shd w:val="clear" w:color="auto" w:fill="auto"/>
            <w:hideMark/>
          </w:tcPr>
          <w:p w:rsidR="00C9587A" w:rsidRPr="00C9587A" w:rsidRDefault="00C9587A" w:rsidP="00C9587A">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 </w:t>
            </w:r>
          </w:p>
        </w:tc>
        <w:tc>
          <w:tcPr>
            <w:tcW w:w="1018" w:type="dxa"/>
            <w:tcBorders>
              <w:top w:val="nil"/>
              <w:left w:val="nil"/>
              <w:bottom w:val="single" w:sz="4" w:space="0" w:color="auto"/>
              <w:right w:val="single" w:sz="4"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Z: TBC</w:t>
            </w:r>
          </w:p>
          <w:p w:rsidR="001D52B7"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T: 8%</w:t>
            </w:r>
          </w:p>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N: 16%</w:t>
            </w:r>
          </w:p>
        </w:tc>
        <w:tc>
          <w:tcPr>
            <w:tcW w:w="1018" w:type="dxa"/>
            <w:tcBorders>
              <w:top w:val="nil"/>
              <w:left w:val="nil"/>
              <w:bottom w:val="single" w:sz="4" w:space="0" w:color="auto"/>
              <w:right w:val="single" w:sz="4" w:space="0" w:color="auto"/>
            </w:tcBorders>
            <w:shd w:val="clear" w:color="auto" w:fill="auto"/>
            <w:hideMark/>
          </w:tcPr>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p>
        </w:tc>
        <w:tc>
          <w:tcPr>
            <w:tcW w:w="1018" w:type="dxa"/>
            <w:tcBorders>
              <w:top w:val="nil"/>
              <w:left w:val="nil"/>
              <w:bottom w:val="single" w:sz="4" w:space="0" w:color="auto"/>
              <w:right w:val="single" w:sz="8" w:space="0" w:color="auto"/>
            </w:tcBorders>
            <w:shd w:val="clear" w:color="auto" w:fill="auto"/>
            <w:hideMark/>
          </w:tcPr>
          <w:p w:rsidR="00D201D0" w:rsidRPr="00D201D0" w:rsidRDefault="00C9587A" w:rsidP="00D201D0">
            <w:pPr>
              <w:spacing w:after="0" w:line="264" w:lineRule="auto"/>
              <w:jc w:val="center"/>
              <w:rPr>
                <w:rFonts w:ascii="Calibri" w:eastAsia="Times New Roman" w:hAnsi="Calibri" w:cs="Times New Roman"/>
                <w:sz w:val="18"/>
                <w:szCs w:val="18"/>
                <w:lang w:val="en-US" w:eastAsia="pt-PT"/>
              </w:rPr>
            </w:pPr>
            <w:r w:rsidRPr="00D201D0">
              <w:rPr>
                <w:rFonts w:ascii="Calibri" w:eastAsia="Times New Roman" w:hAnsi="Calibri" w:cs="Times New Roman"/>
                <w:sz w:val="18"/>
                <w:szCs w:val="18"/>
                <w:lang w:val="en-US" w:eastAsia="pt-PT"/>
              </w:rPr>
              <w:t>Z</w:t>
            </w:r>
            <w:r w:rsidR="00D201D0" w:rsidRPr="00D201D0">
              <w:rPr>
                <w:rFonts w:ascii="Calibri" w:eastAsia="Times New Roman" w:hAnsi="Calibri" w:cs="Times New Roman"/>
                <w:sz w:val="18"/>
                <w:szCs w:val="18"/>
                <w:lang w:val="en-US" w:eastAsia="pt-PT"/>
              </w:rPr>
              <w:t>: TBC</w:t>
            </w:r>
          </w:p>
          <w:p w:rsidR="00C9587A" w:rsidRPr="00D201D0" w:rsidRDefault="00C9587A" w:rsidP="00D201D0">
            <w:pPr>
              <w:spacing w:after="0" w:line="264" w:lineRule="auto"/>
              <w:jc w:val="center"/>
              <w:rPr>
                <w:rFonts w:ascii="Calibri" w:eastAsia="Times New Roman" w:hAnsi="Calibri" w:cs="Times New Roman"/>
                <w:sz w:val="18"/>
                <w:szCs w:val="18"/>
                <w:lang w:val="en-US" w:eastAsia="pt-PT"/>
              </w:rPr>
            </w:pPr>
            <w:r w:rsidRPr="00D201D0">
              <w:rPr>
                <w:rFonts w:ascii="Calibri" w:eastAsia="Times New Roman" w:hAnsi="Calibri" w:cs="Times New Roman"/>
                <w:sz w:val="18"/>
                <w:szCs w:val="18"/>
                <w:lang w:val="en-US" w:eastAsia="pt-PT"/>
              </w:rPr>
              <w:t>T: 66%</w:t>
            </w:r>
          </w:p>
          <w:p w:rsidR="00C9587A" w:rsidRPr="00C9587A" w:rsidRDefault="00C9587A" w:rsidP="00D201D0">
            <w:pPr>
              <w:spacing w:after="0" w:line="264"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N: 18%</w:t>
            </w:r>
          </w:p>
        </w:tc>
        <w:tc>
          <w:tcPr>
            <w:tcW w:w="3194" w:type="dxa"/>
            <w:gridSpan w:val="2"/>
            <w:tcBorders>
              <w:top w:val="nil"/>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pt-PT" w:eastAsia="pt-PT"/>
              </w:rPr>
            </w:pPr>
            <w:r w:rsidRPr="00C9587A">
              <w:rPr>
                <w:rFonts w:ascii="Calibri" w:eastAsia="Times New Roman" w:hAnsi="Calibri" w:cs="Times New Roman"/>
                <w:sz w:val="20"/>
                <w:szCs w:val="20"/>
                <w:lang w:val="pt-PT" w:eastAsia="pt-PT"/>
              </w:rPr>
              <w:t> </w:t>
            </w:r>
          </w:p>
        </w:tc>
        <w:tc>
          <w:tcPr>
            <w:tcW w:w="3685" w:type="dxa"/>
            <w:tcBorders>
              <w:top w:val="nil"/>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Times New Roman" w:hAnsi="Calibri" w:cs="Times New Roman"/>
                <w:sz w:val="20"/>
                <w:szCs w:val="20"/>
                <w:lang w:val="pt-PT" w:eastAsia="pt-PT"/>
              </w:rPr>
            </w:pPr>
            <w:r w:rsidRPr="00C9587A">
              <w:rPr>
                <w:rFonts w:ascii="Calibri" w:eastAsia="Times New Roman" w:hAnsi="Calibri" w:cs="Times New Roman"/>
                <w:sz w:val="20"/>
                <w:szCs w:val="20"/>
                <w:lang w:val="pt-PT" w:eastAsia="pt-PT"/>
              </w:rPr>
              <w:t> </w:t>
            </w:r>
          </w:p>
        </w:tc>
      </w:tr>
      <w:tr w:rsidR="00CB5C1E" w:rsidRPr="00C9587A" w:rsidTr="001D52B7">
        <w:trPr>
          <w:trHeight w:val="950"/>
        </w:trPr>
        <w:tc>
          <w:tcPr>
            <w:tcW w:w="4010" w:type="dxa"/>
            <w:tcBorders>
              <w:top w:val="single" w:sz="4" w:space="0" w:color="auto"/>
              <w:left w:val="single" w:sz="12" w:space="0" w:color="auto"/>
              <w:bottom w:val="single" w:sz="12" w:space="0" w:color="auto"/>
              <w:right w:val="nil"/>
            </w:tcBorders>
            <w:shd w:val="clear" w:color="auto" w:fill="auto"/>
            <w:hideMark/>
          </w:tcPr>
          <w:p w:rsidR="00CB5C1E" w:rsidRPr="00C9587A" w:rsidRDefault="00CB5C1E" w:rsidP="00C9587A">
            <w:pPr>
              <w:spacing w:after="120" w:line="264" w:lineRule="auto"/>
              <w:rPr>
                <w:rFonts w:ascii="Calibri" w:eastAsia="Times New Roman" w:hAnsi="Calibri" w:cs="Times New Roman"/>
                <w:sz w:val="20"/>
                <w:szCs w:val="20"/>
                <w:lang w:val="en-US" w:eastAsia="pt-PT"/>
              </w:rPr>
            </w:pPr>
            <w:r w:rsidRPr="00C9587A">
              <w:rPr>
                <w:rFonts w:ascii="Calibri" w:eastAsia="Times New Roman" w:hAnsi="Calibri" w:cs="Times New Roman"/>
                <w:b/>
                <w:sz w:val="20"/>
                <w:szCs w:val="20"/>
                <w:lang w:val="en-US" w:eastAsia="pt-PT"/>
              </w:rPr>
              <w:t>1.4.4:</w:t>
            </w:r>
            <w:r w:rsidRPr="00C9587A">
              <w:rPr>
                <w:rFonts w:ascii="Calibri" w:eastAsia="Times New Roman" w:hAnsi="Calibri" w:cs="Times New Roman"/>
                <w:sz w:val="20"/>
                <w:szCs w:val="20"/>
                <w:lang w:val="en-US" w:eastAsia="pt-PT"/>
              </w:rPr>
              <w:t xml:space="preserve"> Nº of districts benefitting from nutrition behaviour change interventions in selected provinces.</w:t>
            </w:r>
          </w:p>
        </w:tc>
        <w:tc>
          <w:tcPr>
            <w:tcW w:w="1379" w:type="dxa"/>
            <w:tcBorders>
              <w:top w:val="single" w:sz="4" w:space="0" w:color="auto"/>
              <w:left w:val="single" w:sz="8" w:space="0" w:color="auto"/>
              <w:bottom w:val="single" w:sz="12" w:space="0" w:color="auto"/>
              <w:right w:val="single" w:sz="4" w:space="0" w:color="auto"/>
            </w:tcBorders>
            <w:shd w:val="clear" w:color="auto" w:fill="auto"/>
            <w:hideMark/>
          </w:tcPr>
          <w:p w:rsidR="00CB5C1E" w:rsidRPr="00C9587A" w:rsidRDefault="00CB5C1E" w:rsidP="00D201D0">
            <w:pPr>
              <w:spacing w:after="0" w:line="240" w:lineRule="auto"/>
              <w:jc w:val="center"/>
              <w:rPr>
                <w:rFonts w:ascii="Calibri" w:eastAsia="Times New Roman" w:hAnsi="Calibri" w:cs="Times New Roman"/>
                <w:sz w:val="18"/>
                <w:szCs w:val="18"/>
                <w:lang w:val="pt-PT" w:eastAsia="pt-PT"/>
              </w:rPr>
            </w:pPr>
            <w:r w:rsidRPr="00C9587A">
              <w:rPr>
                <w:rFonts w:ascii="Calibri" w:eastAsia="Times New Roman" w:hAnsi="Calibri" w:cs="Times New Roman"/>
                <w:sz w:val="18"/>
                <w:szCs w:val="18"/>
                <w:lang w:val="pt-PT" w:eastAsia="pt-PT"/>
              </w:rPr>
              <w:t>22</w:t>
            </w:r>
          </w:p>
        </w:tc>
        <w:tc>
          <w:tcPr>
            <w:tcW w:w="1379" w:type="dxa"/>
            <w:tcBorders>
              <w:top w:val="single" w:sz="4" w:space="0" w:color="auto"/>
              <w:left w:val="nil"/>
              <w:bottom w:val="single" w:sz="12" w:space="0" w:color="auto"/>
              <w:right w:val="single" w:sz="8" w:space="0" w:color="auto"/>
            </w:tcBorders>
            <w:shd w:val="clear" w:color="auto" w:fill="auto"/>
            <w:hideMark/>
          </w:tcPr>
          <w:p w:rsidR="00CB5C1E" w:rsidRPr="00C9587A" w:rsidRDefault="00CB5C1E" w:rsidP="00C9587A">
            <w:pPr>
              <w:spacing w:after="0" w:line="264" w:lineRule="auto"/>
              <w:jc w:val="center"/>
              <w:rPr>
                <w:rFonts w:ascii="Calibri" w:eastAsia="Times New Roman" w:hAnsi="Calibri" w:cs="Times New Roman"/>
                <w:sz w:val="18"/>
                <w:szCs w:val="18"/>
                <w:lang w:val="en-US" w:eastAsia="pt-PT"/>
              </w:rPr>
            </w:pPr>
            <w:r w:rsidRPr="00C9587A">
              <w:rPr>
                <w:rFonts w:ascii="Calibri" w:eastAsia="Times New Roman" w:hAnsi="Calibri" w:cs="Times New Roman"/>
                <w:sz w:val="18"/>
                <w:szCs w:val="18"/>
                <w:lang w:val="en-US" w:eastAsia="pt-PT"/>
              </w:rPr>
              <w:t>MDG1c (FAO, IFAD &amp;WFP) &amp; UNICEF Annual Reports</w:t>
            </w:r>
          </w:p>
        </w:tc>
        <w:tc>
          <w:tcPr>
            <w:tcW w:w="1018" w:type="dxa"/>
            <w:tcBorders>
              <w:top w:val="single" w:sz="4" w:space="0" w:color="auto"/>
              <w:left w:val="nil"/>
              <w:bottom w:val="single" w:sz="12" w:space="0" w:color="auto"/>
              <w:right w:val="single" w:sz="4" w:space="0" w:color="auto"/>
            </w:tcBorders>
            <w:shd w:val="clear" w:color="auto" w:fill="auto"/>
            <w:hideMark/>
          </w:tcPr>
          <w:p w:rsidR="00CB5C1E" w:rsidRPr="00CB5C1E" w:rsidRDefault="00CB5C1E">
            <w:pPr>
              <w:spacing w:after="0" w:line="264" w:lineRule="auto"/>
              <w:jc w:val="center"/>
              <w:rPr>
                <w:rFonts w:ascii="Calibri" w:eastAsia="Times New Roman" w:hAnsi="Calibri" w:cs="Times New Roman"/>
                <w:sz w:val="18"/>
                <w:szCs w:val="18"/>
                <w:lang w:val="en-US" w:eastAsia="pt-PT"/>
              </w:rPr>
            </w:pPr>
            <w:r w:rsidRPr="00CB5C1E">
              <w:rPr>
                <w:rFonts w:ascii="Calibri" w:eastAsia="Times New Roman" w:hAnsi="Calibri" w:cs="Times New Roman"/>
                <w:sz w:val="18"/>
                <w:szCs w:val="18"/>
                <w:lang w:val="en-US" w:eastAsia="pt-PT"/>
              </w:rPr>
              <w:t>28</w:t>
            </w:r>
          </w:p>
        </w:tc>
        <w:tc>
          <w:tcPr>
            <w:tcW w:w="1018" w:type="dxa"/>
            <w:tcBorders>
              <w:top w:val="single" w:sz="4" w:space="0" w:color="auto"/>
              <w:left w:val="nil"/>
              <w:bottom w:val="single" w:sz="12" w:space="0" w:color="auto"/>
              <w:right w:val="single" w:sz="4" w:space="0" w:color="auto"/>
            </w:tcBorders>
            <w:shd w:val="clear" w:color="auto" w:fill="auto"/>
            <w:hideMark/>
          </w:tcPr>
          <w:p w:rsidR="00CB5C1E" w:rsidRPr="00CB5C1E" w:rsidRDefault="00CB5C1E">
            <w:pPr>
              <w:spacing w:after="0" w:line="264" w:lineRule="auto"/>
              <w:jc w:val="center"/>
              <w:rPr>
                <w:rFonts w:ascii="Calibri" w:eastAsia="Times New Roman" w:hAnsi="Calibri" w:cs="Times New Roman"/>
                <w:sz w:val="18"/>
                <w:szCs w:val="18"/>
                <w:lang w:val="en-US" w:eastAsia="pt-PT"/>
              </w:rPr>
            </w:pPr>
            <w:r w:rsidRPr="00CB5C1E">
              <w:rPr>
                <w:rFonts w:ascii="Calibri" w:eastAsia="Times New Roman" w:hAnsi="Calibri" w:cs="Times New Roman"/>
                <w:sz w:val="18"/>
                <w:szCs w:val="18"/>
                <w:lang w:val="en-US" w:eastAsia="pt-PT"/>
              </w:rPr>
              <w:t>44</w:t>
            </w:r>
          </w:p>
        </w:tc>
        <w:tc>
          <w:tcPr>
            <w:tcW w:w="1018" w:type="dxa"/>
            <w:tcBorders>
              <w:top w:val="single" w:sz="4" w:space="0" w:color="auto"/>
              <w:left w:val="nil"/>
              <w:bottom w:val="single" w:sz="12" w:space="0" w:color="auto"/>
              <w:right w:val="single" w:sz="4" w:space="0" w:color="auto"/>
            </w:tcBorders>
            <w:shd w:val="clear" w:color="auto" w:fill="auto"/>
            <w:hideMark/>
          </w:tcPr>
          <w:p w:rsidR="00CB5C1E" w:rsidRPr="00CB5C1E" w:rsidRDefault="00CB5C1E">
            <w:pPr>
              <w:spacing w:after="0" w:line="264" w:lineRule="auto"/>
              <w:jc w:val="center"/>
              <w:rPr>
                <w:rFonts w:ascii="Calibri" w:eastAsia="Times New Roman" w:hAnsi="Calibri" w:cs="Times New Roman"/>
                <w:sz w:val="18"/>
                <w:szCs w:val="18"/>
                <w:lang w:val="en-US" w:eastAsia="pt-PT"/>
              </w:rPr>
            </w:pPr>
            <w:r w:rsidRPr="00CB5C1E">
              <w:rPr>
                <w:rFonts w:ascii="Calibri" w:eastAsia="Times New Roman" w:hAnsi="Calibri" w:cs="Times New Roman"/>
                <w:sz w:val="18"/>
                <w:szCs w:val="18"/>
                <w:lang w:val="en-US" w:eastAsia="pt-PT"/>
              </w:rPr>
              <w:t>57</w:t>
            </w:r>
          </w:p>
        </w:tc>
        <w:tc>
          <w:tcPr>
            <w:tcW w:w="1018" w:type="dxa"/>
            <w:tcBorders>
              <w:top w:val="single" w:sz="4" w:space="0" w:color="auto"/>
              <w:left w:val="nil"/>
              <w:bottom w:val="single" w:sz="12" w:space="0" w:color="auto"/>
              <w:right w:val="single" w:sz="8" w:space="0" w:color="auto"/>
            </w:tcBorders>
            <w:shd w:val="clear" w:color="auto" w:fill="auto"/>
            <w:hideMark/>
          </w:tcPr>
          <w:p w:rsidR="00CB5C1E" w:rsidRPr="00CB5C1E" w:rsidRDefault="00CB5C1E">
            <w:pPr>
              <w:spacing w:after="0" w:line="264" w:lineRule="auto"/>
              <w:jc w:val="center"/>
              <w:rPr>
                <w:rFonts w:ascii="Calibri" w:eastAsia="Times New Roman" w:hAnsi="Calibri" w:cs="Times New Roman"/>
                <w:sz w:val="18"/>
                <w:szCs w:val="18"/>
                <w:lang w:val="en-US" w:eastAsia="pt-PT"/>
              </w:rPr>
            </w:pPr>
            <w:r w:rsidRPr="00CB5C1E">
              <w:rPr>
                <w:rFonts w:ascii="Calibri" w:eastAsia="Times New Roman" w:hAnsi="Calibri" w:cs="Times New Roman"/>
                <w:sz w:val="18"/>
                <w:szCs w:val="18"/>
                <w:lang w:val="en-US" w:eastAsia="pt-PT"/>
              </w:rPr>
              <w:t>70</w:t>
            </w:r>
          </w:p>
        </w:tc>
        <w:tc>
          <w:tcPr>
            <w:tcW w:w="3194" w:type="dxa"/>
            <w:gridSpan w:val="2"/>
            <w:tcBorders>
              <w:top w:val="single" w:sz="4" w:space="0" w:color="auto"/>
              <w:left w:val="nil"/>
              <w:bottom w:val="single" w:sz="12" w:space="0" w:color="auto"/>
              <w:right w:val="single" w:sz="8" w:space="0" w:color="auto"/>
            </w:tcBorders>
            <w:shd w:val="clear" w:color="auto" w:fill="auto"/>
            <w:hideMark/>
          </w:tcPr>
          <w:p w:rsidR="00CB5C1E" w:rsidRPr="001D52B7" w:rsidRDefault="00CB5C1E" w:rsidP="00C9587A">
            <w:pPr>
              <w:spacing w:after="120" w:line="264" w:lineRule="auto"/>
              <w:rPr>
                <w:rFonts w:ascii="Calibri" w:eastAsia="Times New Roman" w:hAnsi="Calibri" w:cs="Times New Roman"/>
                <w:sz w:val="18"/>
                <w:szCs w:val="20"/>
                <w:lang w:val="pt-PT" w:eastAsia="pt-PT"/>
              </w:rPr>
            </w:pPr>
            <w:r w:rsidRPr="001D52B7">
              <w:rPr>
                <w:rFonts w:ascii="Calibri" w:eastAsia="Times New Roman" w:hAnsi="Calibri" w:cs="Times New Roman"/>
                <w:sz w:val="18"/>
                <w:szCs w:val="20"/>
                <w:lang w:val="pt-PT" w:eastAsia="pt-PT"/>
              </w:rPr>
              <w:t xml:space="preserve">Budget restrictions from donors </w:t>
            </w:r>
          </w:p>
        </w:tc>
        <w:tc>
          <w:tcPr>
            <w:tcW w:w="3685" w:type="dxa"/>
            <w:tcBorders>
              <w:top w:val="single" w:sz="4" w:space="0" w:color="auto"/>
              <w:left w:val="nil"/>
              <w:bottom w:val="single" w:sz="12" w:space="0" w:color="auto"/>
              <w:right w:val="single" w:sz="12" w:space="0" w:color="auto"/>
            </w:tcBorders>
            <w:shd w:val="clear" w:color="auto" w:fill="auto"/>
            <w:hideMark/>
          </w:tcPr>
          <w:p w:rsidR="00CB5C1E" w:rsidRPr="001D52B7" w:rsidRDefault="00CB5C1E" w:rsidP="00C9587A">
            <w:pPr>
              <w:spacing w:after="120" w:line="264" w:lineRule="auto"/>
              <w:rPr>
                <w:rFonts w:ascii="Calibri" w:eastAsia="Times New Roman" w:hAnsi="Calibri" w:cs="Times New Roman"/>
                <w:sz w:val="18"/>
                <w:szCs w:val="20"/>
                <w:lang w:val="en-US" w:eastAsia="pt-PT"/>
              </w:rPr>
            </w:pPr>
            <w:r w:rsidRPr="001D52B7">
              <w:rPr>
                <w:rFonts w:ascii="Calibri" w:eastAsia="Times New Roman" w:hAnsi="Calibri" w:cs="Times New Roman"/>
                <w:sz w:val="18"/>
                <w:szCs w:val="20"/>
                <w:lang w:val="en-US" w:eastAsia="pt-PT"/>
              </w:rPr>
              <w:t>Availability of facilitators/activists for gender and nutrition mainstreaming at local levels</w:t>
            </w:r>
          </w:p>
        </w:tc>
      </w:tr>
    </w:tbl>
    <w:p w:rsidR="00C9587A" w:rsidRPr="00C9587A" w:rsidRDefault="00C9587A" w:rsidP="00C9587A">
      <w:pPr>
        <w:spacing w:after="120" w:line="264" w:lineRule="auto"/>
        <w:rPr>
          <w:rFonts w:ascii="Calibri" w:eastAsia="Calibri" w:hAnsi="Calibri" w:cs="Times New Roman"/>
          <w:lang w:val="en-US"/>
        </w:rPr>
      </w:pPr>
    </w:p>
    <w:tbl>
      <w:tblPr>
        <w:tblW w:w="17719" w:type="dxa"/>
        <w:tblInd w:w="70" w:type="dxa"/>
        <w:tblCellMar>
          <w:left w:w="70" w:type="dxa"/>
          <w:right w:w="70" w:type="dxa"/>
        </w:tblCellMar>
        <w:tblLook w:val="04A0" w:firstRow="1" w:lastRow="0" w:firstColumn="1" w:lastColumn="0" w:noHBand="0" w:noVBand="1"/>
      </w:tblPr>
      <w:tblGrid>
        <w:gridCol w:w="3969"/>
        <w:gridCol w:w="1418"/>
        <w:gridCol w:w="1438"/>
        <w:gridCol w:w="920"/>
        <w:gridCol w:w="1015"/>
        <w:gridCol w:w="1021"/>
        <w:gridCol w:w="992"/>
        <w:gridCol w:w="3261"/>
        <w:gridCol w:w="3685"/>
      </w:tblGrid>
      <w:tr w:rsidR="00C9587A" w:rsidRPr="00C9587A" w:rsidTr="001D52B7">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9587A" w:rsidRPr="00C9587A" w:rsidRDefault="00C9587A" w:rsidP="00C7651D">
            <w:pPr>
              <w:spacing w:after="120" w:line="264"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2:  Poor people benefit equitably from sustainable economic transformation</w:t>
            </w:r>
          </w:p>
        </w:tc>
      </w:tr>
      <w:tr w:rsidR="00C9587A" w:rsidRPr="00C9587A" w:rsidTr="001D52B7">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Priority 3, Pillar II</w:t>
            </w:r>
          </w:p>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8, 9, 11, &amp; 12</w:t>
            </w:r>
          </w:p>
        </w:tc>
      </w:tr>
      <w:tr w:rsidR="00C9587A" w:rsidRPr="00C9587A" w:rsidTr="00D201D0">
        <w:trPr>
          <w:trHeight w:val="315"/>
        </w:trPr>
        <w:tc>
          <w:tcPr>
            <w:tcW w:w="3969" w:type="dxa"/>
            <w:tcBorders>
              <w:top w:val="single" w:sz="12" w:space="0" w:color="auto"/>
              <w:left w:val="single" w:sz="12" w:space="0" w:color="auto"/>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38" w:type="dxa"/>
            <w:tcBorders>
              <w:top w:val="single" w:sz="12" w:space="0" w:color="auto"/>
              <w:left w:val="nil"/>
              <w:bottom w:val="nil"/>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20" w:type="dxa"/>
            <w:tcBorders>
              <w:top w:val="single" w:sz="12" w:space="0" w:color="auto"/>
              <w:left w:val="single" w:sz="8" w:space="0" w:color="auto"/>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5"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21"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nil"/>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nil"/>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1D52B7">
        <w:trPr>
          <w:trHeight w:val="1219"/>
        </w:trPr>
        <w:tc>
          <w:tcPr>
            <w:tcW w:w="3969" w:type="dxa"/>
            <w:tcBorders>
              <w:top w:val="single" w:sz="8" w:space="0" w:color="auto"/>
              <w:left w:val="single" w:sz="12" w:space="0" w:color="auto"/>
              <w:bottom w:val="single" w:sz="4" w:space="0" w:color="auto"/>
              <w:right w:val="nil"/>
            </w:tcBorders>
            <w:shd w:val="clear" w:color="auto" w:fill="auto"/>
            <w:hideMark/>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2.1:</w:t>
            </w:r>
            <w:r w:rsidRPr="00C9587A">
              <w:rPr>
                <w:rFonts w:ascii="Calibri" w:eastAsia="Calibri" w:hAnsi="Calibri" w:cs="Times New Roman"/>
                <w:color w:val="000000"/>
                <w:sz w:val="20"/>
                <w:szCs w:val="20"/>
                <w:lang w:val="en-US"/>
              </w:rPr>
              <w:t xml:space="preserve"> Growth Elasticity of Poverty  Index </w:t>
            </w:r>
          </w:p>
        </w:tc>
        <w:tc>
          <w:tcPr>
            <w:tcW w:w="1418" w:type="dxa"/>
            <w:tcBorders>
              <w:top w:val="single" w:sz="8" w:space="0" w:color="auto"/>
              <w:left w:val="single" w:sz="8" w:space="0" w:color="auto"/>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0.47</w:t>
            </w:r>
            <w:r w:rsidRPr="00C9587A">
              <w:rPr>
                <w:rFonts w:ascii="Calibri" w:eastAsia="Calibri" w:hAnsi="Calibri" w:cs="Times New Roman"/>
                <w:color w:val="000000"/>
                <w:sz w:val="18"/>
                <w:szCs w:val="18"/>
                <w:lang w:val="pt-PT"/>
              </w:rPr>
              <w:br/>
              <w:t xml:space="preserve">(2009) </w:t>
            </w:r>
          </w:p>
        </w:tc>
        <w:tc>
          <w:tcPr>
            <w:tcW w:w="1438" w:type="dxa"/>
            <w:tcBorders>
              <w:top w:val="single" w:sz="8" w:space="0" w:color="auto"/>
              <w:left w:val="nil"/>
              <w:bottom w:val="single" w:sz="4" w:space="0" w:color="auto"/>
              <w:right w:val="nil"/>
            </w:tcBorders>
            <w:shd w:val="clear" w:color="auto" w:fill="auto"/>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GoM</w:t>
            </w:r>
          </w:p>
        </w:tc>
        <w:tc>
          <w:tcPr>
            <w:tcW w:w="920" w:type="dxa"/>
            <w:tcBorders>
              <w:top w:val="single" w:sz="8" w:space="0" w:color="auto"/>
              <w:left w:val="single" w:sz="8" w:space="0" w:color="auto"/>
              <w:bottom w:val="single" w:sz="4" w:space="0" w:color="auto"/>
              <w:right w:val="single" w:sz="4" w:space="0" w:color="auto"/>
            </w:tcBorders>
            <w:shd w:val="clear" w:color="auto" w:fill="auto"/>
            <w:textDirection w:val="btLr"/>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be confirmed after IOF 2015</w:t>
            </w:r>
          </w:p>
        </w:tc>
        <w:tc>
          <w:tcPr>
            <w:tcW w:w="1015"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c>
          <w:tcPr>
            <w:tcW w:w="1021" w:type="dxa"/>
            <w:tcBorders>
              <w:top w:val="single" w:sz="8" w:space="0" w:color="auto"/>
              <w:left w:val="nil"/>
              <w:bottom w:val="single" w:sz="4"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c>
          <w:tcPr>
            <w:tcW w:w="992" w:type="dxa"/>
            <w:tcBorders>
              <w:top w:val="single" w:sz="8" w:space="0" w:color="auto"/>
              <w:left w:val="nil"/>
              <w:bottom w:val="single" w:sz="4" w:space="0" w:color="auto"/>
              <w:right w:val="single" w:sz="8" w:space="0" w:color="auto"/>
            </w:tcBorders>
            <w:shd w:val="clear" w:color="auto" w:fill="auto"/>
            <w:textDirection w:val="btLr"/>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be confirmed after IOF 2015</w:t>
            </w:r>
          </w:p>
        </w:tc>
        <w:tc>
          <w:tcPr>
            <w:tcW w:w="3261" w:type="dxa"/>
            <w:tcBorders>
              <w:top w:val="single" w:sz="8" w:space="0" w:color="auto"/>
              <w:left w:val="nil"/>
              <w:bottom w:val="single" w:sz="4"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Insufficient redistribution of economic growth benefits. Quality and reliability of data available for measuring distribution of economic growth benefits.</w:t>
            </w:r>
          </w:p>
        </w:tc>
        <w:tc>
          <w:tcPr>
            <w:tcW w:w="3685" w:type="dxa"/>
            <w:tcBorders>
              <w:top w:val="single" w:sz="8" w:space="0" w:color="auto"/>
              <w:left w:val="nil"/>
              <w:bottom w:val="single" w:sz="4"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Political commitment to inclusive equitable prosperity is translated into policy and action</w:t>
            </w:r>
          </w:p>
        </w:tc>
      </w:tr>
      <w:tr w:rsidR="00C9587A" w:rsidRPr="00C9587A" w:rsidTr="001D52B7">
        <w:trPr>
          <w:trHeight w:val="1233"/>
        </w:trPr>
        <w:tc>
          <w:tcPr>
            <w:tcW w:w="3969" w:type="dxa"/>
            <w:tcBorders>
              <w:top w:val="single" w:sz="4" w:space="0" w:color="auto"/>
              <w:left w:val="single" w:sz="12" w:space="0" w:color="auto"/>
              <w:bottom w:val="single" w:sz="8" w:space="0" w:color="auto"/>
              <w:right w:val="nil"/>
            </w:tcBorders>
            <w:shd w:val="clear" w:color="auto" w:fill="auto"/>
            <w:hideMark/>
          </w:tcPr>
          <w:p w:rsidR="00C9587A" w:rsidRPr="00C9587A" w:rsidRDefault="00C9587A" w:rsidP="00C9587A">
            <w:pPr>
              <w:spacing w:after="120" w:line="264" w:lineRule="auto"/>
              <w:rPr>
                <w:rFonts w:ascii="Calibri" w:eastAsia="Calibri" w:hAnsi="Calibri" w:cs="Times New Roman"/>
                <w:color w:val="000000"/>
                <w:sz w:val="20"/>
                <w:szCs w:val="20"/>
                <w:lang w:val="pt-PT"/>
              </w:rPr>
            </w:pPr>
            <w:r w:rsidRPr="00C9587A">
              <w:rPr>
                <w:rFonts w:ascii="Calibri" w:eastAsia="Calibri" w:hAnsi="Calibri" w:cs="Times New Roman"/>
                <w:b/>
                <w:color w:val="000000"/>
                <w:sz w:val="20"/>
                <w:szCs w:val="20"/>
                <w:lang w:val="pt-PT"/>
              </w:rPr>
              <w:t>2.2:</w:t>
            </w:r>
            <w:r w:rsidRPr="00C9587A">
              <w:rPr>
                <w:rFonts w:ascii="Calibri" w:eastAsia="Calibri" w:hAnsi="Calibri" w:cs="Times New Roman"/>
                <w:color w:val="000000"/>
                <w:sz w:val="20"/>
                <w:szCs w:val="20"/>
                <w:lang w:val="pt-PT"/>
              </w:rPr>
              <w:t xml:space="preserve"> Gini Index</w:t>
            </w:r>
          </w:p>
        </w:tc>
        <w:tc>
          <w:tcPr>
            <w:tcW w:w="1418" w:type="dxa"/>
            <w:tcBorders>
              <w:top w:val="single" w:sz="4" w:space="0" w:color="auto"/>
              <w:left w:val="single" w:sz="8" w:space="0" w:color="auto"/>
              <w:bottom w:val="single" w:sz="8" w:space="0" w:color="auto"/>
              <w:right w:val="single" w:sz="4" w:space="0" w:color="auto"/>
            </w:tcBorders>
            <w:shd w:val="clear" w:color="auto" w:fill="auto"/>
            <w:hideMark/>
          </w:tcPr>
          <w:p w:rsidR="008A0852" w:rsidRDefault="00C9587A" w:rsidP="008A0852">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41.4 </w:t>
            </w:r>
          </w:p>
          <w:p w:rsidR="00C9587A" w:rsidRPr="00C9587A" w:rsidRDefault="00C9587A" w:rsidP="008A0852">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(2008)</w:t>
            </w:r>
          </w:p>
        </w:tc>
        <w:tc>
          <w:tcPr>
            <w:tcW w:w="1438" w:type="dxa"/>
            <w:tcBorders>
              <w:top w:val="single" w:sz="4" w:space="0" w:color="auto"/>
              <w:left w:val="nil"/>
              <w:bottom w:val="single" w:sz="8" w:space="0" w:color="auto"/>
              <w:right w:val="nil"/>
            </w:tcBorders>
            <w:shd w:val="clear" w:color="auto" w:fill="auto"/>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GoM</w:t>
            </w:r>
          </w:p>
        </w:tc>
        <w:tc>
          <w:tcPr>
            <w:tcW w:w="920" w:type="dxa"/>
            <w:tcBorders>
              <w:top w:val="single" w:sz="4" w:space="0" w:color="auto"/>
              <w:left w:val="single" w:sz="8" w:space="0" w:color="auto"/>
              <w:bottom w:val="single" w:sz="8" w:space="0" w:color="auto"/>
              <w:right w:val="single" w:sz="4" w:space="0" w:color="auto"/>
            </w:tcBorders>
            <w:shd w:val="clear" w:color="auto" w:fill="auto"/>
            <w:textDirection w:val="btLr"/>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be confirmed       after IOF 2015</w:t>
            </w:r>
          </w:p>
        </w:tc>
        <w:tc>
          <w:tcPr>
            <w:tcW w:w="1015" w:type="dxa"/>
            <w:tcBorders>
              <w:top w:val="single" w:sz="4" w:space="0" w:color="auto"/>
              <w:left w:val="nil"/>
              <w:bottom w:val="single" w:sz="8"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color w:val="FF0000"/>
                <w:sz w:val="18"/>
                <w:szCs w:val="18"/>
                <w:lang w:val="en-US"/>
              </w:rPr>
            </w:pPr>
            <w:r w:rsidRPr="00C9587A">
              <w:rPr>
                <w:rFonts w:ascii="Calibri" w:eastAsia="Calibri" w:hAnsi="Calibri" w:cs="Times New Roman"/>
                <w:color w:val="FF0000"/>
                <w:sz w:val="18"/>
                <w:szCs w:val="18"/>
                <w:lang w:val="en-US"/>
              </w:rPr>
              <w:t> </w:t>
            </w:r>
          </w:p>
        </w:tc>
        <w:tc>
          <w:tcPr>
            <w:tcW w:w="1021" w:type="dxa"/>
            <w:tcBorders>
              <w:top w:val="single" w:sz="4" w:space="0" w:color="auto"/>
              <w:left w:val="nil"/>
              <w:bottom w:val="single" w:sz="8"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color w:val="FF0000"/>
                <w:sz w:val="18"/>
                <w:szCs w:val="18"/>
                <w:lang w:val="en-US"/>
              </w:rPr>
            </w:pPr>
            <w:r w:rsidRPr="00C9587A">
              <w:rPr>
                <w:rFonts w:ascii="Calibri" w:eastAsia="Calibri" w:hAnsi="Calibri" w:cs="Times New Roman"/>
                <w:color w:val="FF0000"/>
                <w:sz w:val="18"/>
                <w:szCs w:val="18"/>
                <w:lang w:val="en-US"/>
              </w:rPr>
              <w:t> </w:t>
            </w:r>
          </w:p>
        </w:tc>
        <w:tc>
          <w:tcPr>
            <w:tcW w:w="992" w:type="dxa"/>
            <w:tcBorders>
              <w:top w:val="single" w:sz="4" w:space="0" w:color="auto"/>
              <w:left w:val="nil"/>
              <w:bottom w:val="single" w:sz="8" w:space="0" w:color="auto"/>
              <w:right w:val="single" w:sz="8" w:space="0" w:color="auto"/>
            </w:tcBorders>
            <w:shd w:val="clear" w:color="auto" w:fill="auto"/>
            <w:textDirection w:val="btLr"/>
            <w:hideMark/>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be confirmed after IOF 2015</w:t>
            </w:r>
          </w:p>
        </w:tc>
        <w:tc>
          <w:tcPr>
            <w:tcW w:w="3261" w:type="dxa"/>
            <w:tcBorders>
              <w:top w:val="single" w:sz="4" w:space="0" w:color="auto"/>
              <w:left w:val="nil"/>
              <w:bottom w:val="single" w:sz="8"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en-US"/>
              </w:rPr>
              <w:t xml:space="preserve">Insufficient redistribution of economic growth benefits. Quality and reliability of data available for measuring distribution of economic growth benefits. </w:t>
            </w:r>
            <w:r w:rsidRPr="00C9587A">
              <w:rPr>
                <w:rFonts w:ascii="Calibri" w:eastAsia="Calibri" w:hAnsi="Calibri" w:cs="Times New Roman"/>
                <w:color w:val="000000"/>
                <w:sz w:val="18"/>
                <w:szCs w:val="18"/>
                <w:lang w:val="pt-PT"/>
              </w:rPr>
              <w:t>GoM using different caclulation fro WB</w:t>
            </w:r>
          </w:p>
        </w:tc>
        <w:tc>
          <w:tcPr>
            <w:tcW w:w="3685" w:type="dxa"/>
            <w:tcBorders>
              <w:top w:val="single" w:sz="4" w:space="0" w:color="auto"/>
              <w:left w:val="nil"/>
              <w:bottom w:val="single" w:sz="8"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Reduction in line with the last 20 years trend. Baseline should be updated based on IOF </w:t>
            </w:r>
          </w:p>
        </w:tc>
      </w:tr>
      <w:tr w:rsidR="00C9587A" w:rsidRPr="00C9587A" w:rsidTr="001D52B7">
        <w:trPr>
          <w:trHeight w:val="708"/>
        </w:trPr>
        <w:tc>
          <w:tcPr>
            <w:tcW w:w="3969" w:type="dxa"/>
            <w:tcBorders>
              <w:top w:val="single" w:sz="8" w:space="0" w:color="auto"/>
              <w:left w:val="single" w:sz="12" w:space="0" w:color="auto"/>
              <w:bottom w:val="single" w:sz="12" w:space="0" w:color="auto"/>
              <w:right w:val="nil"/>
            </w:tcBorders>
            <w:shd w:val="clear" w:color="auto" w:fill="auto"/>
            <w:hideMark/>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2.3:</w:t>
            </w:r>
            <w:r w:rsidRPr="00C9587A">
              <w:rPr>
                <w:rFonts w:ascii="Calibri" w:eastAsia="Calibri" w:hAnsi="Calibri" w:cs="Times New Roman"/>
                <w:sz w:val="20"/>
                <w:szCs w:val="20"/>
                <w:lang w:val="en-US"/>
              </w:rPr>
              <w:t xml:space="preserve"> Percentage of national budget allocated to key poverty reducing economic sectors </w:t>
            </w:r>
          </w:p>
        </w:tc>
        <w:tc>
          <w:tcPr>
            <w:tcW w:w="1418" w:type="dxa"/>
            <w:tcBorders>
              <w:top w:val="single" w:sz="8" w:space="0" w:color="auto"/>
              <w:left w:val="single" w:sz="8" w:space="0" w:color="auto"/>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2015</w:t>
            </w:r>
          </w:p>
        </w:tc>
        <w:tc>
          <w:tcPr>
            <w:tcW w:w="1438" w:type="dxa"/>
            <w:tcBorders>
              <w:top w:val="single" w:sz="8" w:space="0" w:color="auto"/>
              <w:left w:val="nil"/>
              <w:bottom w:val="single" w:sz="12" w:space="0" w:color="auto"/>
              <w:right w:val="nil"/>
            </w:tcBorders>
            <w:shd w:val="clear" w:color="auto" w:fill="auto"/>
            <w:hideMark/>
          </w:tcPr>
          <w:p w:rsidR="00C9587A" w:rsidRPr="00C9587A" w:rsidRDefault="00C9587A" w:rsidP="00C9587A">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GoM</w:t>
            </w:r>
          </w:p>
          <w:p w:rsidR="00C9587A" w:rsidRPr="00C9587A" w:rsidRDefault="00C9587A" w:rsidP="00C9587A">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State Budget</w:t>
            </w:r>
          </w:p>
        </w:tc>
        <w:tc>
          <w:tcPr>
            <w:tcW w:w="920" w:type="dxa"/>
            <w:tcBorders>
              <w:top w:val="single" w:sz="8" w:space="0" w:color="auto"/>
              <w:left w:val="single" w:sz="8" w:space="0" w:color="auto"/>
              <w:bottom w:val="single" w:sz="12" w:space="0" w:color="auto"/>
              <w:right w:val="single" w:sz="4" w:space="0" w:color="auto"/>
            </w:tcBorders>
            <w:shd w:val="clear" w:color="auto" w:fill="auto"/>
            <w:textDirection w:val="btLr"/>
            <w:hideMark/>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 </w:t>
            </w:r>
          </w:p>
        </w:tc>
        <w:tc>
          <w:tcPr>
            <w:tcW w:w="1015" w:type="dxa"/>
            <w:tcBorders>
              <w:top w:val="single" w:sz="8"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 </w:t>
            </w:r>
          </w:p>
        </w:tc>
        <w:tc>
          <w:tcPr>
            <w:tcW w:w="1021" w:type="dxa"/>
            <w:tcBorders>
              <w:top w:val="single" w:sz="8" w:space="0" w:color="auto"/>
              <w:left w:val="nil"/>
              <w:bottom w:val="single" w:sz="12" w:space="0" w:color="auto"/>
              <w:right w:val="single" w:sz="4" w:space="0" w:color="auto"/>
            </w:tcBorders>
            <w:shd w:val="clear" w:color="auto" w:fill="auto"/>
            <w:hideMark/>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 </w:t>
            </w:r>
          </w:p>
        </w:tc>
        <w:tc>
          <w:tcPr>
            <w:tcW w:w="992" w:type="dxa"/>
            <w:tcBorders>
              <w:top w:val="single" w:sz="8" w:space="0" w:color="auto"/>
              <w:left w:val="nil"/>
              <w:bottom w:val="single" w:sz="12" w:space="0" w:color="auto"/>
              <w:right w:val="single" w:sz="8" w:space="0" w:color="auto"/>
            </w:tcBorders>
            <w:shd w:val="clear" w:color="auto" w:fill="auto"/>
            <w:textDirection w:val="btLr"/>
            <w:hideMark/>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 </w:t>
            </w:r>
          </w:p>
        </w:tc>
        <w:tc>
          <w:tcPr>
            <w:tcW w:w="3261" w:type="dxa"/>
            <w:tcBorders>
              <w:top w:val="single" w:sz="8" w:space="0" w:color="auto"/>
              <w:left w:val="nil"/>
              <w:bottom w:val="single" w:sz="12" w:space="0" w:color="auto"/>
              <w:right w:val="single" w:sz="8" w:space="0" w:color="auto"/>
            </w:tcBorders>
            <w:shd w:val="clear" w:color="auto" w:fill="auto"/>
            <w:hideMark/>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Economic shocks both (internal and external) adversely affect budget resources.</w:t>
            </w:r>
          </w:p>
        </w:tc>
        <w:tc>
          <w:tcPr>
            <w:tcW w:w="3685" w:type="dxa"/>
            <w:tcBorders>
              <w:top w:val="single" w:sz="8" w:space="0" w:color="auto"/>
              <w:left w:val="nil"/>
              <w:bottom w:val="single" w:sz="12" w:space="0" w:color="auto"/>
              <w:right w:val="single" w:sz="12" w:space="0" w:color="auto"/>
            </w:tcBorders>
            <w:shd w:val="clear" w:color="auto" w:fill="auto"/>
            <w:hideMark/>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Political commitment to inclusive and equitable prosperity is translated into policy and action. Transparency of budget improved.</w:t>
            </w:r>
          </w:p>
        </w:tc>
      </w:tr>
      <w:tr w:rsidR="00C9587A" w:rsidRPr="00C9587A" w:rsidTr="001D52B7">
        <w:trPr>
          <w:trHeight w:val="698"/>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2.1:  National and sub-national systems and institutions enabled to enhance economic policy  coherence and implementation</w:t>
            </w:r>
          </w:p>
        </w:tc>
      </w:tr>
      <w:tr w:rsidR="00C9587A" w:rsidRPr="00C9587A" w:rsidTr="00D201D0">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38"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2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5"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21"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1D52B7">
        <w:trPr>
          <w:trHeight w:val="1434"/>
        </w:trPr>
        <w:tc>
          <w:tcPr>
            <w:tcW w:w="3969" w:type="dxa"/>
            <w:tcBorders>
              <w:top w:val="single" w:sz="8"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2.1.1:</w:t>
            </w:r>
            <w:r w:rsidRPr="00C9587A">
              <w:rPr>
                <w:rFonts w:ascii="Calibri" w:eastAsia="Calibri" w:hAnsi="Calibri" w:cs="Times New Roman"/>
                <w:color w:val="000000"/>
                <w:sz w:val="20"/>
                <w:szCs w:val="20"/>
                <w:lang w:val="en-US"/>
              </w:rPr>
              <w:t xml:space="preserve">  Nº. of studies that assess economic policy coherence, sustainability and institutional reforms used by GoM for development of polices  </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201D0" w:rsidRDefault="00D201D0" w:rsidP="00D201D0">
            <w:pPr>
              <w:spacing w:after="0" w:line="264" w:lineRule="auto"/>
              <w:jc w:val="center"/>
              <w:rPr>
                <w:rFonts w:ascii="Calibri" w:eastAsia="Calibri" w:hAnsi="Calibri" w:cs="Times New Roman"/>
                <w:sz w:val="18"/>
                <w:szCs w:val="18"/>
                <w:lang w:val="pt-PT"/>
              </w:rPr>
            </w:pPr>
            <w:r>
              <w:rPr>
                <w:rFonts w:ascii="Calibri" w:eastAsia="Calibri" w:hAnsi="Calibri" w:cs="Times New Roman"/>
                <w:sz w:val="18"/>
                <w:szCs w:val="18"/>
                <w:lang w:val="pt-PT"/>
              </w:rPr>
              <w:t>0</w:t>
            </w:r>
          </w:p>
          <w:p w:rsidR="00C9587A" w:rsidRPr="00C9587A" w:rsidRDefault="00D201D0" w:rsidP="00D201D0">
            <w:pPr>
              <w:spacing w:after="0" w:line="264" w:lineRule="auto"/>
              <w:jc w:val="center"/>
              <w:rPr>
                <w:rFonts w:ascii="Calibri" w:eastAsia="Calibri" w:hAnsi="Calibri" w:cs="Times New Roman"/>
                <w:sz w:val="18"/>
                <w:szCs w:val="18"/>
                <w:lang w:val="pt-PT"/>
              </w:rPr>
            </w:pPr>
            <w:r>
              <w:rPr>
                <w:rFonts w:ascii="Calibri" w:eastAsia="Calibri" w:hAnsi="Calibri" w:cs="Times New Roman"/>
                <w:sz w:val="18"/>
                <w:szCs w:val="18"/>
                <w:lang w:val="pt-PT"/>
              </w:rPr>
              <w:t>(</w:t>
            </w:r>
            <w:r w:rsidR="00C9587A" w:rsidRPr="00C9587A">
              <w:rPr>
                <w:rFonts w:ascii="Calibri" w:eastAsia="Calibri" w:hAnsi="Calibri" w:cs="Times New Roman"/>
                <w:sz w:val="18"/>
                <w:szCs w:val="18"/>
                <w:lang w:val="pt-PT"/>
              </w:rPr>
              <w:t>2015</w:t>
            </w:r>
            <w:r>
              <w:rPr>
                <w:rFonts w:ascii="Calibri" w:eastAsia="Calibri" w:hAnsi="Calibri" w:cs="Times New Roman"/>
                <w:sz w:val="18"/>
                <w:szCs w:val="18"/>
                <w:lang w:val="pt-PT"/>
              </w:rPr>
              <w:t>)</w:t>
            </w:r>
            <w:r>
              <w:rPr>
                <w:rFonts w:ascii="Calibri" w:eastAsia="Calibri" w:hAnsi="Calibri" w:cs="Times New Roman"/>
                <w:sz w:val="18"/>
                <w:szCs w:val="18"/>
                <w:lang w:val="pt-PT"/>
              </w:rPr>
              <w:br/>
            </w:r>
          </w:p>
        </w:tc>
        <w:tc>
          <w:tcPr>
            <w:tcW w:w="1438"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UN reports</w:t>
            </w:r>
          </w:p>
        </w:tc>
        <w:tc>
          <w:tcPr>
            <w:tcW w:w="920"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w:t>
            </w:r>
          </w:p>
        </w:tc>
        <w:tc>
          <w:tcPr>
            <w:tcW w:w="1015"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w:t>
            </w:r>
          </w:p>
        </w:tc>
        <w:tc>
          <w:tcPr>
            <w:tcW w:w="1021"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4</w:t>
            </w:r>
          </w:p>
        </w:tc>
        <w:tc>
          <w:tcPr>
            <w:tcW w:w="992"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w:t>
            </w:r>
          </w:p>
        </w:tc>
        <w:tc>
          <w:tcPr>
            <w:tcW w:w="3261"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Insufficient cooperation among ministries. Non-committed agreement on the development policies. Lack of political will.</w:t>
            </w:r>
          </w:p>
        </w:tc>
        <w:tc>
          <w:tcPr>
            <w:tcW w:w="3685" w:type="dxa"/>
            <w:tcBorders>
              <w:top w:val="single" w:sz="8" w:space="0" w:color="auto"/>
              <w:left w:val="nil"/>
              <w:bottom w:val="single" w:sz="8"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Efforts for policy coherence in administration level are not disrupted by political issues. Sustainable economic transformation remains at the heart of the national development agenda</w:t>
            </w:r>
          </w:p>
        </w:tc>
      </w:tr>
      <w:tr w:rsidR="00D201D0" w:rsidRPr="00C9587A" w:rsidTr="001D52B7">
        <w:trPr>
          <w:trHeight w:val="963"/>
        </w:trPr>
        <w:tc>
          <w:tcPr>
            <w:tcW w:w="3969" w:type="dxa"/>
            <w:tcBorders>
              <w:top w:val="single" w:sz="8" w:space="0" w:color="auto"/>
              <w:left w:val="single" w:sz="12" w:space="0" w:color="auto"/>
              <w:bottom w:val="single" w:sz="12" w:space="0" w:color="auto"/>
              <w:right w:val="nil"/>
            </w:tcBorders>
            <w:shd w:val="clear" w:color="auto" w:fill="auto"/>
          </w:tcPr>
          <w:p w:rsidR="00D201D0" w:rsidRPr="00C9587A" w:rsidRDefault="00D201D0"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2.1.2:</w:t>
            </w:r>
            <w:r w:rsidRPr="00C9587A">
              <w:rPr>
                <w:rFonts w:ascii="Calibri" w:eastAsia="Calibri" w:hAnsi="Calibri" w:cs="Times New Roman"/>
                <w:color w:val="000000"/>
                <w:sz w:val="20"/>
                <w:szCs w:val="20"/>
                <w:lang w:val="en-US"/>
              </w:rPr>
              <w:t xml:space="preserve">  SDG monitoring and coordination mechanisms used by GoM</w:t>
            </w:r>
          </w:p>
        </w:tc>
        <w:tc>
          <w:tcPr>
            <w:tcW w:w="1418" w:type="dxa"/>
            <w:tcBorders>
              <w:top w:val="single" w:sz="8" w:space="0" w:color="auto"/>
              <w:left w:val="single" w:sz="8" w:space="0" w:color="auto"/>
              <w:bottom w:val="single" w:sz="12" w:space="0" w:color="auto"/>
              <w:right w:val="single" w:sz="8" w:space="0" w:color="auto"/>
            </w:tcBorders>
            <w:shd w:val="clear" w:color="auto" w:fill="auto"/>
          </w:tcPr>
          <w:p w:rsidR="00D201D0" w:rsidRDefault="00D201D0" w:rsidP="003F3813">
            <w:pPr>
              <w:spacing w:after="0" w:line="264" w:lineRule="auto"/>
              <w:jc w:val="center"/>
              <w:rPr>
                <w:rFonts w:ascii="Calibri" w:eastAsia="Calibri" w:hAnsi="Calibri" w:cs="Times New Roman"/>
                <w:sz w:val="18"/>
                <w:szCs w:val="18"/>
                <w:lang w:val="pt-PT"/>
              </w:rPr>
            </w:pPr>
            <w:r>
              <w:rPr>
                <w:rFonts w:ascii="Calibri" w:eastAsia="Calibri" w:hAnsi="Calibri" w:cs="Times New Roman"/>
                <w:sz w:val="18"/>
                <w:szCs w:val="18"/>
                <w:lang w:val="pt-PT"/>
              </w:rPr>
              <w:t>0</w:t>
            </w:r>
          </w:p>
          <w:p w:rsidR="00D201D0" w:rsidRPr="00C9587A" w:rsidRDefault="00D201D0" w:rsidP="003F3813">
            <w:pPr>
              <w:spacing w:after="0" w:line="264" w:lineRule="auto"/>
              <w:jc w:val="center"/>
              <w:rPr>
                <w:rFonts w:ascii="Calibri" w:eastAsia="Calibri" w:hAnsi="Calibri" w:cs="Times New Roman"/>
                <w:sz w:val="18"/>
                <w:szCs w:val="18"/>
                <w:lang w:val="pt-PT"/>
              </w:rPr>
            </w:pPr>
            <w:r>
              <w:rPr>
                <w:rFonts w:ascii="Calibri" w:eastAsia="Calibri" w:hAnsi="Calibri" w:cs="Times New Roman"/>
                <w:sz w:val="18"/>
                <w:szCs w:val="18"/>
                <w:lang w:val="pt-PT"/>
              </w:rPr>
              <w:t>(</w:t>
            </w:r>
            <w:r w:rsidRPr="00C9587A">
              <w:rPr>
                <w:rFonts w:ascii="Calibri" w:eastAsia="Calibri" w:hAnsi="Calibri" w:cs="Times New Roman"/>
                <w:sz w:val="18"/>
                <w:szCs w:val="18"/>
                <w:lang w:val="pt-PT"/>
              </w:rPr>
              <w:t>2015</w:t>
            </w:r>
            <w:r>
              <w:rPr>
                <w:rFonts w:ascii="Calibri" w:eastAsia="Calibri" w:hAnsi="Calibri" w:cs="Times New Roman"/>
                <w:sz w:val="18"/>
                <w:szCs w:val="18"/>
                <w:lang w:val="pt-PT"/>
              </w:rPr>
              <w:t>)</w:t>
            </w:r>
            <w:r>
              <w:rPr>
                <w:rFonts w:ascii="Calibri" w:eastAsia="Calibri" w:hAnsi="Calibri" w:cs="Times New Roman"/>
                <w:sz w:val="18"/>
                <w:szCs w:val="18"/>
                <w:lang w:val="pt-PT"/>
              </w:rPr>
              <w:br/>
            </w:r>
          </w:p>
        </w:tc>
        <w:tc>
          <w:tcPr>
            <w:tcW w:w="1438" w:type="dxa"/>
            <w:tcBorders>
              <w:top w:val="single" w:sz="8" w:space="0" w:color="auto"/>
              <w:left w:val="nil"/>
              <w:bottom w:val="single" w:sz="12" w:space="0" w:color="auto"/>
              <w:right w:val="single" w:sz="8"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UN, GoM reports</w:t>
            </w:r>
          </w:p>
        </w:tc>
        <w:tc>
          <w:tcPr>
            <w:tcW w:w="920" w:type="dxa"/>
            <w:tcBorders>
              <w:top w:val="single" w:sz="8" w:space="0" w:color="auto"/>
              <w:left w:val="nil"/>
              <w:bottom w:val="single" w:sz="12" w:space="0" w:color="auto"/>
              <w:right w:val="single" w:sz="4"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1015" w:type="dxa"/>
            <w:tcBorders>
              <w:top w:val="single" w:sz="8" w:space="0" w:color="auto"/>
              <w:left w:val="nil"/>
              <w:bottom w:val="single" w:sz="12" w:space="0" w:color="auto"/>
              <w:right w:val="single" w:sz="4"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1021" w:type="dxa"/>
            <w:tcBorders>
              <w:top w:val="single" w:sz="8" w:space="0" w:color="auto"/>
              <w:left w:val="nil"/>
              <w:bottom w:val="single" w:sz="12" w:space="0" w:color="auto"/>
              <w:right w:val="single" w:sz="4"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992" w:type="dxa"/>
            <w:tcBorders>
              <w:top w:val="single" w:sz="8" w:space="0" w:color="auto"/>
              <w:left w:val="nil"/>
              <w:bottom w:val="single" w:sz="12" w:space="0" w:color="auto"/>
              <w:right w:val="single" w:sz="8"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3261" w:type="dxa"/>
            <w:tcBorders>
              <w:top w:val="single" w:sz="8" w:space="0" w:color="auto"/>
              <w:left w:val="nil"/>
              <w:bottom w:val="single" w:sz="12" w:space="0" w:color="auto"/>
              <w:right w:val="single" w:sz="8" w:space="0" w:color="auto"/>
            </w:tcBorders>
            <w:shd w:val="clear" w:color="auto" w:fill="auto"/>
          </w:tcPr>
          <w:p w:rsidR="00D201D0" w:rsidRPr="00C9587A" w:rsidRDefault="00D201D0"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 Insufficient political will at national and subnational level. Insufficient cooperation among ministries and among donors. </w:t>
            </w:r>
          </w:p>
        </w:tc>
        <w:tc>
          <w:tcPr>
            <w:tcW w:w="3685" w:type="dxa"/>
            <w:tcBorders>
              <w:top w:val="single" w:sz="8" w:space="0" w:color="auto"/>
              <w:left w:val="nil"/>
              <w:bottom w:val="single" w:sz="12" w:space="0" w:color="auto"/>
              <w:right w:val="single" w:sz="12" w:space="0" w:color="auto"/>
            </w:tcBorders>
            <w:shd w:val="clear" w:color="auto" w:fill="auto"/>
          </w:tcPr>
          <w:p w:rsidR="00D201D0" w:rsidRPr="00C9587A" w:rsidRDefault="00D201D0"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Effective coordination mechanism in place to ensure strong commitment and alignment by all stakeholders. Development partners continue to engage. GoM is committed to report yearly/regularly on SDG</w:t>
            </w:r>
          </w:p>
        </w:tc>
      </w:tr>
      <w:tr w:rsidR="00D201D0" w:rsidRPr="00C9587A" w:rsidTr="001D52B7">
        <w:trPr>
          <w:trHeight w:val="1077"/>
        </w:trPr>
        <w:tc>
          <w:tcPr>
            <w:tcW w:w="3969" w:type="dxa"/>
            <w:tcBorders>
              <w:top w:val="single" w:sz="12" w:space="0" w:color="auto"/>
              <w:left w:val="single" w:sz="12" w:space="0" w:color="auto"/>
              <w:bottom w:val="single" w:sz="12" w:space="0" w:color="000000"/>
              <w:right w:val="nil"/>
            </w:tcBorders>
            <w:shd w:val="clear" w:color="auto" w:fill="auto"/>
          </w:tcPr>
          <w:p w:rsidR="00D201D0" w:rsidRPr="00C9587A" w:rsidRDefault="00D201D0"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2.1.3:</w:t>
            </w:r>
            <w:r w:rsidRPr="00C9587A">
              <w:rPr>
                <w:rFonts w:ascii="Calibri" w:eastAsia="Calibri" w:hAnsi="Calibri" w:cs="Times New Roman"/>
                <w:color w:val="000000"/>
                <w:sz w:val="20"/>
                <w:szCs w:val="20"/>
                <w:lang w:val="en-US"/>
              </w:rPr>
              <w:t xml:space="preserve">  Number of PEDDs in selected provinces that explicitly address spatial-economic development</w:t>
            </w:r>
          </w:p>
        </w:tc>
        <w:tc>
          <w:tcPr>
            <w:tcW w:w="1418" w:type="dxa"/>
            <w:tcBorders>
              <w:top w:val="single" w:sz="12" w:space="0" w:color="auto"/>
              <w:left w:val="single" w:sz="8" w:space="0" w:color="auto"/>
              <w:bottom w:val="single" w:sz="12" w:space="0" w:color="000000"/>
              <w:right w:val="single" w:sz="8" w:space="0" w:color="auto"/>
            </w:tcBorders>
            <w:shd w:val="clear" w:color="auto" w:fill="auto"/>
          </w:tcPr>
          <w:p w:rsidR="00D201D0" w:rsidRDefault="00D201D0" w:rsidP="003F3813">
            <w:pPr>
              <w:spacing w:after="0" w:line="264" w:lineRule="auto"/>
              <w:jc w:val="center"/>
              <w:rPr>
                <w:rFonts w:ascii="Calibri" w:eastAsia="Calibri" w:hAnsi="Calibri" w:cs="Times New Roman"/>
                <w:sz w:val="18"/>
                <w:szCs w:val="18"/>
                <w:lang w:val="pt-PT"/>
              </w:rPr>
            </w:pPr>
            <w:r>
              <w:rPr>
                <w:rFonts w:ascii="Calibri" w:eastAsia="Calibri" w:hAnsi="Calibri" w:cs="Times New Roman"/>
                <w:sz w:val="18"/>
                <w:szCs w:val="18"/>
                <w:lang w:val="pt-PT"/>
              </w:rPr>
              <w:t>0</w:t>
            </w:r>
          </w:p>
          <w:p w:rsidR="00D201D0" w:rsidRPr="00C9587A" w:rsidRDefault="00D201D0" w:rsidP="003F3813">
            <w:pPr>
              <w:spacing w:after="0" w:line="264" w:lineRule="auto"/>
              <w:jc w:val="center"/>
              <w:rPr>
                <w:rFonts w:ascii="Calibri" w:eastAsia="Calibri" w:hAnsi="Calibri" w:cs="Times New Roman"/>
                <w:sz w:val="18"/>
                <w:szCs w:val="18"/>
                <w:lang w:val="pt-PT"/>
              </w:rPr>
            </w:pPr>
            <w:r>
              <w:rPr>
                <w:rFonts w:ascii="Calibri" w:eastAsia="Calibri" w:hAnsi="Calibri" w:cs="Times New Roman"/>
                <w:sz w:val="18"/>
                <w:szCs w:val="18"/>
                <w:lang w:val="pt-PT"/>
              </w:rPr>
              <w:t>(</w:t>
            </w:r>
            <w:r w:rsidRPr="00C9587A">
              <w:rPr>
                <w:rFonts w:ascii="Calibri" w:eastAsia="Calibri" w:hAnsi="Calibri" w:cs="Times New Roman"/>
                <w:sz w:val="18"/>
                <w:szCs w:val="18"/>
                <w:lang w:val="pt-PT"/>
              </w:rPr>
              <w:t>2015</w:t>
            </w:r>
            <w:r>
              <w:rPr>
                <w:rFonts w:ascii="Calibri" w:eastAsia="Calibri" w:hAnsi="Calibri" w:cs="Times New Roman"/>
                <w:sz w:val="18"/>
                <w:szCs w:val="18"/>
                <w:lang w:val="pt-PT"/>
              </w:rPr>
              <w:t>)</w:t>
            </w:r>
            <w:r>
              <w:rPr>
                <w:rFonts w:ascii="Calibri" w:eastAsia="Calibri" w:hAnsi="Calibri" w:cs="Times New Roman"/>
                <w:sz w:val="18"/>
                <w:szCs w:val="18"/>
                <w:lang w:val="pt-PT"/>
              </w:rPr>
              <w:br/>
            </w:r>
          </w:p>
        </w:tc>
        <w:tc>
          <w:tcPr>
            <w:tcW w:w="1438" w:type="dxa"/>
            <w:tcBorders>
              <w:top w:val="single" w:sz="12" w:space="0" w:color="auto"/>
              <w:left w:val="nil"/>
              <w:bottom w:val="single" w:sz="12" w:space="0" w:color="000000"/>
              <w:right w:val="single" w:sz="8"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UNHABITAT reports</w:t>
            </w:r>
          </w:p>
        </w:tc>
        <w:tc>
          <w:tcPr>
            <w:tcW w:w="920" w:type="dxa"/>
            <w:tcBorders>
              <w:top w:val="single" w:sz="12" w:space="0" w:color="auto"/>
              <w:left w:val="nil"/>
              <w:bottom w:val="single" w:sz="12" w:space="0" w:color="000000"/>
              <w:right w:val="single" w:sz="4"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015" w:type="dxa"/>
            <w:tcBorders>
              <w:top w:val="single" w:sz="12" w:space="0" w:color="auto"/>
              <w:left w:val="nil"/>
              <w:bottom w:val="single" w:sz="12" w:space="0" w:color="000000"/>
              <w:right w:val="single" w:sz="4"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1021" w:type="dxa"/>
            <w:tcBorders>
              <w:top w:val="single" w:sz="12" w:space="0" w:color="auto"/>
              <w:left w:val="nil"/>
              <w:bottom w:val="single" w:sz="12" w:space="0" w:color="000000"/>
              <w:right w:val="single" w:sz="4"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992" w:type="dxa"/>
            <w:tcBorders>
              <w:top w:val="single" w:sz="12" w:space="0" w:color="auto"/>
              <w:left w:val="nil"/>
              <w:bottom w:val="single" w:sz="12" w:space="0" w:color="000000"/>
              <w:right w:val="single" w:sz="8" w:space="0" w:color="auto"/>
            </w:tcBorders>
            <w:shd w:val="clear" w:color="auto" w:fill="auto"/>
          </w:tcPr>
          <w:p w:rsidR="00D201D0" w:rsidRPr="00C9587A" w:rsidRDefault="00D201D0"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tc>
        <w:tc>
          <w:tcPr>
            <w:tcW w:w="3261" w:type="dxa"/>
            <w:tcBorders>
              <w:top w:val="single" w:sz="12" w:space="0" w:color="auto"/>
              <w:left w:val="nil"/>
              <w:bottom w:val="single" w:sz="12" w:space="0" w:color="000000"/>
              <w:right w:val="single" w:sz="8" w:space="0" w:color="auto"/>
            </w:tcBorders>
            <w:shd w:val="clear" w:color="auto" w:fill="auto"/>
          </w:tcPr>
          <w:p w:rsidR="00D201D0" w:rsidRPr="00C9587A" w:rsidRDefault="00D201D0"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Changes in political context that lead to a change of administrative borders, prevalence of economic benefits above social</w:t>
            </w:r>
          </w:p>
        </w:tc>
        <w:tc>
          <w:tcPr>
            <w:tcW w:w="3685" w:type="dxa"/>
            <w:tcBorders>
              <w:top w:val="single" w:sz="12" w:space="0" w:color="auto"/>
              <w:left w:val="nil"/>
              <w:bottom w:val="single" w:sz="12" w:space="0" w:color="000000"/>
              <w:right w:val="single" w:sz="12" w:space="0" w:color="auto"/>
            </w:tcBorders>
            <w:shd w:val="clear" w:color="auto" w:fill="auto"/>
          </w:tcPr>
          <w:p w:rsidR="00D201D0" w:rsidRPr="00C9587A" w:rsidRDefault="00D201D0"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PEDD will be used to support the development of the special economic zones and corridors</w:t>
            </w:r>
          </w:p>
        </w:tc>
      </w:tr>
      <w:tr w:rsidR="00C9587A" w:rsidRPr="00C9587A" w:rsidTr="001D52B7">
        <w:trPr>
          <w:trHeight w:val="825"/>
        </w:trPr>
        <w:tc>
          <w:tcPr>
            <w:tcW w:w="17719" w:type="dxa"/>
            <w:gridSpan w:val="9"/>
            <w:tcBorders>
              <w:top w:val="single" w:sz="12" w:space="0" w:color="000000"/>
              <w:left w:val="single" w:sz="12" w:space="0" w:color="000000"/>
              <w:bottom w:val="single" w:sz="4" w:space="0" w:color="auto"/>
              <w:right w:val="single" w:sz="12" w:space="0" w:color="auto"/>
            </w:tcBorders>
            <w:shd w:val="clear" w:color="auto" w:fill="DEEAF6" w:themeFill="accent1" w:themeFillTint="33"/>
            <w:vAlign w:val="center"/>
          </w:tcPr>
          <w:p w:rsidR="00C9587A" w:rsidRPr="00C9587A" w:rsidRDefault="00C9587A" w:rsidP="005B09DB">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 xml:space="preserve">OUTPUT 2.2:  Public and private sectors enabled to enhance business environment, competitiveness and employment creation </w:t>
            </w:r>
          </w:p>
        </w:tc>
      </w:tr>
      <w:tr w:rsidR="00C9587A" w:rsidRPr="00C9587A" w:rsidTr="00D201D0">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38" w:type="dxa"/>
            <w:tcBorders>
              <w:top w:val="single" w:sz="4" w:space="0" w:color="auto"/>
              <w:left w:val="nil"/>
              <w:bottom w:val="single" w:sz="8" w:space="0" w:color="auto"/>
              <w:right w:val="nil"/>
            </w:tcBorders>
            <w:shd w:val="clear" w:color="auto" w:fill="D9D9D9" w:themeFill="background1" w:themeFillShade="D9"/>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2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5"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21"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C078D1">
        <w:trPr>
          <w:trHeight w:val="736"/>
        </w:trPr>
        <w:tc>
          <w:tcPr>
            <w:tcW w:w="3969" w:type="dxa"/>
            <w:tcBorders>
              <w:top w:val="single" w:sz="8"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2.2.1:</w:t>
            </w:r>
            <w:r w:rsidRPr="00C9587A">
              <w:rPr>
                <w:rFonts w:ascii="Calibri" w:eastAsia="Calibri" w:hAnsi="Calibri" w:cs="Times New Roman"/>
                <w:color w:val="000000"/>
                <w:sz w:val="20"/>
                <w:szCs w:val="20"/>
                <w:lang w:val="en-US"/>
              </w:rPr>
              <w:t xml:space="preserve">  Nº. of provinces with effective labour market information systems (recognised standards)</w:t>
            </w:r>
          </w:p>
        </w:tc>
        <w:tc>
          <w:tcPr>
            <w:tcW w:w="1418" w:type="dxa"/>
            <w:tcBorders>
              <w:top w:val="single" w:sz="8" w:space="0" w:color="auto"/>
              <w:left w:val="single" w:sz="8" w:space="0" w:color="auto"/>
              <w:bottom w:val="single" w:sz="8"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r w:rsidRPr="00C9587A">
              <w:rPr>
                <w:rFonts w:ascii="Calibri" w:eastAsia="Calibri" w:hAnsi="Calibri" w:cs="Times New Roman"/>
                <w:color w:val="000000"/>
                <w:sz w:val="18"/>
                <w:szCs w:val="18"/>
                <w:lang w:val="pt-PT"/>
              </w:rPr>
              <w:br/>
            </w:r>
          </w:p>
        </w:tc>
        <w:tc>
          <w:tcPr>
            <w:tcW w:w="1438"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ILO reports</w:t>
            </w:r>
          </w:p>
        </w:tc>
        <w:tc>
          <w:tcPr>
            <w:tcW w:w="920"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1015"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1021"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tc>
        <w:tc>
          <w:tcPr>
            <w:tcW w:w="992"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tc>
        <w:tc>
          <w:tcPr>
            <w:tcW w:w="3261"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Scarce human and financial capacities to run the employment centres</w:t>
            </w:r>
          </w:p>
        </w:tc>
        <w:tc>
          <w:tcPr>
            <w:tcW w:w="3685" w:type="dxa"/>
            <w:tcBorders>
              <w:top w:val="single" w:sz="8" w:space="0" w:color="auto"/>
              <w:left w:val="nil"/>
              <w:bottom w:val="single" w:sz="8"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There is a strong demand in the market for employment centres able to match demand and supply in the labour market</w:t>
            </w:r>
          </w:p>
        </w:tc>
      </w:tr>
      <w:tr w:rsidR="00C9587A" w:rsidRPr="00C9587A" w:rsidTr="00C078D1">
        <w:trPr>
          <w:trHeight w:val="833"/>
        </w:trPr>
        <w:tc>
          <w:tcPr>
            <w:tcW w:w="3969" w:type="dxa"/>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2.2.2:</w:t>
            </w:r>
            <w:r w:rsidRPr="00C9587A">
              <w:rPr>
                <w:rFonts w:ascii="Calibri" w:eastAsia="Calibri" w:hAnsi="Calibri" w:cs="Times New Roman"/>
                <w:color w:val="000000"/>
                <w:sz w:val="20"/>
                <w:szCs w:val="20"/>
                <w:lang w:val="en-US"/>
              </w:rPr>
              <w:t xml:space="preserve">  Nº of certified TVET institutions by </w:t>
            </w:r>
            <w:r w:rsidRPr="00C9587A">
              <w:rPr>
                <w:rFonts w:ascii="Calibri" w:eastAsia="Calibri" w:hAnsi="Calibri" w:cs="Times New Roman"/>
                <w:i/>
                <w:iCs/>
                <w:color w:val="000000"/>
                <w:sz w:val="20"/>
                <w:szCs w:val="20"/>
                <w:lang w:val="en-US"/>
              </w:rPr>
              <w:t>ANEP</w:t>
            </w:r>
            <w:r w:rsidRPr="00C9587A">
              <w:rPr>
                <w:rFonts w:ascii="Calibri" w:eastAsia="Calibri" w:hAnsi="Calibri" w:cs="Times New Roman"/>
                <w:color w:val="000000"/>
                <w:sz w:val="20"/>
                <w:szCs w:val="20"/>
                <w:lang w:val="en-US"/>
              </w:rPr>
              <w:t xml:space="preserve"> offering courses to address skills shortage </w:t>
            </w:r>
          </w:p>
        </w:tc>
        <w:tc>
          <w:tcPr>
            <w:tcW w:w="1418" w:type="dxa"/>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 (N/A)</w:t>
            </w:r>
          </w:p>
        </w:tc>
        <w:tc>
          <w:tcPr>
            <w:tcW w:w="1438"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ILO reports</w:t>
            </w:r>
          </w:p>
        </w:tc>
        <w:tc>
          <w:tcPr>
            <w:tcW w:w="920"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1015"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1021"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3261"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High investment for certification </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Demand from the private sector and Multinational enterprises to have qualified and skilled workers</w:t>
            </w:r>
          </w:p>
        </w:tc>
      </w:tr>
      <w:tr w:rsidR="00C9587A" w:rsidRPr="00C9587A" w:rsidTr="00C078D1">
        <w:trPr>
          <w:trHeight w:val="688"/>
        </w:trPr>
        <w:tc>
          <w:tcPr>
            <w:tcW w:w="39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2.2.3:</w:t>
            </w:r>
            <w:r w:rsidRPr="00C9587A">
              <w:rPr>
                <w:rFonts w:ascii="Calibri" w:eastAsia="Calibri" w:hAnsi="Calibri" w:cs="Times New Roman"/>
                <w:color w:val="000000"/>
                <w:sz w:val="20"/>
                <w:szCs w:val="20"/>
                <w:lang w:val="en-US"/>
              </w:rPr>
              <w:t xml:space="preserve">  Nº. of companies benchmarked according to recognized standards </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w:t>
            </w:r>
          </w:p>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(2015)</w:t>
            </w:r>
          </w:p>
        </w:tc>
        <w:tc>
          <w:tcPr>
            <w:tcW w:w="1438"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GoM reports</w:t>
            </w:r>
          </w:p>
        </w:tc>
        <w:tc>
          <w:tcPr>
            <w:tcW w:w="920"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60</w:t>
            </w:r>
          </w:p>
        </w:tc>
        <w:tc>
          <w:tcPr>
            <w:tcW w:w="1015"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100</w:t>
            </w:r>
          </w:p>
        </w:tc>
        <w:tc>
          <w:tcPr>
            <w:tcW w:w="1021"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140</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180</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Lack of awareness of private sector for the benefits of adopting best practices such as benchmarking  </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Private sector commitment with competitiveness improvement </w:t>
            </w:r>
          </w:p>
        </w:tc>
      </w:tr>
      <w:tr w:rsidR="00C9587A" w:rsidRPr="00C9587A" w:rsidTr="00C078D1">
        <w:trPr>
          <w:trHeight w:val="788"/>
        </w:trPr>
        <w:tc>
          <w:tcPr>
            <w:tcW w:w="39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2.2.4:</w:t>
            </w:r>
            <w:r w:rsidRPr="00C9587A">
              <w:rPr>
                <w:rFonts w:ascii="Calibri" w:eastAsia="Calibri" w:hAnsi="Calibri" w:cs="Times New Roman"/>
                <w:color w:val="000000"/>
                <w:sz w:val="20"/>
                <w:szCs w:val="20"/>
                <w:lang w:val="en-US"/>
              </w:rPr>
              <w:t xml:space="preserve">  Nº. of  integrated systems for sustainable business development</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r w:rsidRPr="00C9587A">
              <w:rPr>
                <w:rFonts w:ascii="Calibri" w:eastAsia="Calibri" w:hAnsi="Calibri" w:cs="Times New Roman"/>
                <w:color w:val="000000"/>
                <w:sz w:val="18"/>
                <w:szCs w:val="18"/>
                <w:lang w:val="pt-PT"/>
              </w:rPr>
              <w:br/>
            </w:r>
          </w:p>
        </w:tc>
        <w:tc>
          <w:tcPr>
            <w:tcW w:w="1438"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GoM reports</w:t>
            </w:r>
          </w:p>
        </w:tc>
        <w:tc>
          <w:tcPr>
            <w:tcW w:w="920"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w:t>
            </w:r>
          </w:p>
        </w:tc>
        <w:tc>
          <w:tcPr>
            <w:tcW w:w="1015"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tc>
        <w:tc>
          <w:tcPr>
            <w:tcW w:w="1021"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13</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16</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Availability of adequate IT infrastructure, premises and qualified personnel at Provincial level. </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Government continuous commitment to support a friendly business environment at national level. </w:t>
            </w:r>
          </w:p>
        </w:tc>
      </w:tr>
      <w:tr w:rsidR="00C9587A" w:rsidRPr="00C9587A" w:rsidTr="00C078D1">
        <w:trPr>
          <w:trHeight w:val="812"/>
        </w:trPr>
        <w:tc>
          <w:tcPr>
            <w:tcW w:w="3969" w:type="dxa"/>
            <w:tcBorders>
              <w:top w:val="single" w:sz="4"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2.2.5:</w:t>
            </w:r>
            <w:r w:rsidRPr="00C9587A">
              <w:rPr>
                <w:rFonts w:ascii="Calibri" w:eastAsia="Calibri" w:hAnsi="Calibri" w:cs="Times New Roman"/>
                <w:color w:val="000000"/>
                <w:sz w:val="20"/>
                <w:szCs w:val="20"/>
                <w:lang w:val="en-US"/>
              </w:rPr>
              <w:t xml:space="preserve">  N° of municipalities (pop.100k+) that enforce their Urban Structure Plan (PEU) when issuing construction permits</w:t>
            </w:r>
          </w:p>
        </w:tc>
        <w:tc>
          <w:tcPr>
            <w:tcW w:w="1418" w:type="dxa"/>
            <w:tcBorders>
              <w:top w:val="single" w:sz="4"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p>
        </w:tc>
        <w:tc>
          <w:tcPr>
            <w:tcW w:w="1438"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UNHABITAT, Cities Alliance and Future Cities Africa reports</w:t>
            </w:r>
          </w:p>
        </w:tc>
        <w:tc>
          <w:tcPr>
            <w:tcW w:w="920"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w:t>
            </w:r>
          </w:p>
        </w:tc>
        <w:tc>
          <w:tcPr>
            <w:tcW w:w="1015"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w:t>
            </w:r>
          </w:p>
        </w:tc>
        <w:tc>
          <w:tcPr>
            <w:tcW w:w="1021"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13</w:t>
            </w:r>
          </w:p>
        </w:tc>
        <w:tc>
          <w:tcPr>
            <w:tcW w:w="3261"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Turnover of staff and local leaders is high; the responsibilities from district and municipality are continuously changing </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Municipalities require action plans for short term investments, for example in connectivity, that accommodate economic growth</w:t>
            </w:r>
          </w:p>
        </w:tc>
      </w:tr>
      <w:tr w:rsidR="00C9587A" w:rsidRPr="00C9587A" w:rsidTr="00D201D0">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 xml:space="preserve">OUTPUT 2.3: National capacity to collect, analyse and use high quality data on poverty, deprivation and inequalities to inform economic policy is strengthened.  </w:t>
            </w:r>
          </w:p>
        </w:tc>
      </w:tr>
      <w:tr w:rsidR="00C9587A" w:rsidRPr="00C9587A" w:rsidTr="00D201D0">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38"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2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1015"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1021"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D201D0">
        <w:trPr>
          <w:trHeight w:val="1246"/>
        </w:trPr>
        <w:tc>
          <w:tcPr>
            <w:tcW w:w="3969" w:type="dxa"/>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2.3.1:</w:t>
            </w:r>
            <w:r w:rsidRPr="00C9587A">
              <w:rPr>
                <w:rFonts w:ascii="Calibri" w:eastAsia="Calibri" w:hAnsi="Calibri" w:cs="Times New Roman"/>
                <w:color w:val="000000"/>
                <w:sz w:val="20"/>
                <w:szCs w:val="20"/>
                <w:lang w:val="en-US"/>
              </w:rPr>
              <w:t xml:space="preserve">  Nº. of key economic policy documents with clear analysis of impact on poverty, exclusion and inequalities used by the GoM</w:t>
            </w:r>
          </w:p>
        </w:tc>
        <w:tc>
          <w:tcPr>
            <w:tcW w:w="1418" w:type="dxa"/>
            <w:tcBorders>
              <w:top w:val="single" w:sz="8"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r w:rsidRPr="00C9587A">
              <w:rPr>
                <w:rFonts w:ascii="Calibri" w:eastAsia="Calibri" w:hAnsi="Calibri" w:cs="Times New Roman"/>
                <w:color w:val="000000"/>
                <w:sz w:val="18"/>
                <w:szCs w:val="18"/>
                <w:lang w:val="pt-PT"/>
              </w:rPr>
              <w:br/>
            </w:r>
          </w:p>
        </w:tc>
        <w:tc>
          <w:tcPr>
            <w:tcW w:w="1438"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UN  reports</w:t>
            </w:r>
          </w:p>
        </w:tc>
        <w:tc>
          <w:tcPr>
            <w:tcW w:w="920"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tc>
        <w:tc>
          <w:tcPr>
            <w:tcW w:w="1015"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w:t>
            </w:r>
          </w:p>
        </w:tc>
        <w:tc>
          <w:tcPr>
            <w:tcW w:w="1021"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w:t>
            </w:r>
          </w:p>
        </w:tc>
        <w:tc>
          <w:tcPr>
            <w:tcW w:w="3261" w:type="dxa"/>
            <w:tcBorders>
              <w:top w:val="single" w:sz="8" w:space="0" w:color="auto"/>
              <w:left w:val="single" w:sz="4" w:space="0" w:color="auto"/>
              <w:bottom w:val="single" w:sz="12" w:space="0" w:color="auto"/>
              <w:right w:val="single" w:sz="8" w:space="0" w:color="auto"/>
            </w:tcBorders>
            <w:shd w:val="clear" w:color="auto" w:fill="auto"/>
          </w:tcPr>
          <w:p w:rsidR="00C9587A" w:rsidRPr="00C9587A" w:rsidRDefault="00C9587A" w:rsidP="00C078D1">
            <w:pPr>
              <w:spacing w:after="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Insufficient political will at national and subnational level. Insufficient cooperation among ministries. Lack of collaboration between central government and provincial government. </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078D1">
            <w:pPr>
              <w:spacing w:after="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Efforts for policy coherence in administration level are not disrupted by political issues. Poverty, exclusion and inequalities remain at the centre of the development agenda and national discourse.</w:t>
            </w:r>
          </w:p>
        </w:tc>
      </w:tr>
      <w:tr w:rsidR="00C9587A" w:rsidRPr="00C9587A" w:rsidTr="00C078D1">
        <w:trPr>
          <w:trHeight w:val="699"/>
        </w:trPr>
        <w:tc>
          <w:tcPr>
            <w:tcW w:w="3969" w:type="dxa"/>
            <w:tcBorders>
              <w:top w:val="single" w:sz="12"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2.3.2:</w:t>
            </w:r>
            <w:r w:rsidRPr="00C9587A">
              <w:rPr>
                <w:rFonts w:ascii="Calibri" w:eastAsia="Calibri" w:hAnsi="Calibri" w:cs="Times New Roman"/>
                <w:sz w:val="20"/>
                <w:szCs w:val="20"/>
                <w:lang w:val="en-US"/>
              </w:rPr>
              <w:t xml:space="preserve">  Nº. of vulnerability analyses that reflect key population dynamics used for policy development</w:t>
            </w:r>
            <w:r w:rsidRPr="00C9587A">
              <w:rPr>
                <w:rFonts w:ascii="Calibri" w:eastAsia="Calibri" w:hAnsi="Calibri" w:cs="Times New Roman"/>
                <w:color w:val="FF0000"/>
                <w:sz w:val="20"/>
                <w:szCs w:val="20"/>
                <w:lang w:val="en-US"/>
              </w:rPr>
              <w:t xml:space="preserve"> </w:t>
            </w:r>
          </w:p>
        </w:tc>
        <w:tc>
          <w:tcPr>
            <w:tcW w:w="1418" w:type="dxa"/>
            <w:tcBorders>
              <w:top w:val="single" w:sz="12" w:space="0" w:color="auto"/>
              <w:left w:val="single" w:sz="8" w:space="0" w:color="auto"/>
              <w:bottom w:val="single" w:sz="8"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pt-PT"/>
              </w:rPr>
              <w:t>(2015)</w:t>
            </w:r>
            <w:r w:rsidRPr="00C9587A">
              <w:rPr>
                <w:rFonts w:ascii="Calibri" w:eastAsia="Calibri" w:hAnsi="Calibri" w:cs="Times New Roman"/>
                <w:color w:val="000000"/>
                <w:sz w:val="18"/>
                <w:szCs w:val="18"/>
                <w:lang w:val="en-US"/>
              </w:rPr>
              <w:br/>
            </w:r>
          </w:p>
        </w:tc>
        <w:tc>
          <w:tcPr>
            <w:tcW w:w="1438" w:type="dxa"/>
            <w:tcBorders>
              <w:top w:val="single" w:sz="12"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UN reports</w:t>
            </w:r>
          </w:p>
        </w:tc>
        <w:tc>
          <w:tcPr>
            <w:tcW w:w="920" w:type="dxa"/>
            <w:tcBorders>
              <w:top w:val="single" w:sz="12" w:space="0" w:color="auto"/>
              <w:left w:val="nil"/>
              <w:bottom w:val="single" w:sz="8" w:space="0" w:color="auto"/>
              <w:right w:val="single" w:sz="4" w:space="0" w:color="auto"/>
            </w:tcBorders>
            <w:shd w:val="clear" w:color="auto" w:fill="auto"/>
          </w:tcPr>
          <w:p w:rsidR="00C9587A" w:rsidRPr="00C9587A" w:rsidRDefault="005B09DB" w:rsidP="00C9587A">
            <w:pPr>
              <w:spacing w:after="120" w:line="264" w:lineRule="auto"/>
              <w:jc w:val="center"/>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w:t>
            </w:r>
          </w:p>
        </w:tc>
        <w:tc>
          <w:tcPr>
            <w:tcW w:w="1015" w:type="dxa"/>
            <w:tcBorders>
              <w:top w:val="single" w:sz="12"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w:t>
            </w:r>
          </w:p>
        </w:tc>
        <w:tc>
          <w:tcPr>
            <w:tcW w:w="1021" w:type="dxa"/>
            <w:tcBorders>
              <w:top w:val="single" w:sz="12"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w:t>
            </w:r>
          </w:p>
        </w:tc>
        <w:tc>
          <w:tcPr>
            <w:tcW w:w="992" w:type="dxa"/>
            <w:tcBorders>
              <w:top w:val="single" w:sz="12"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w:t>
            </w:r>
          </w:p>
        </w:tc>
        <w:tc>
          <w:tcPr>
            <w:tcW w:w="3261" w:type="dxa"/>
            <w:tcBorders>
              <w:top w:val="single" w:sz="12" w:space="0" w:color="auto"/>
              <w:left w:val="single" w:sz="4" w:space="0" w:color="auto"/>
              <w:bottom w:val="single" w:sz="8"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CENSUS data will not allow in depth analysis of the specific vulnerabilities, such as migration</w:t>
            </w:r>
          </w:p>
        </w:tc>
        <w:tc>
          <w:tcPr>
            <w:tcW w:w="3685" w:type="dxa"/>
            <w:tcBorders>
              <w:top w:val="single" w:sz="12" w:space="0" w:color="auto"/>
              <w:left w:val="nil"/>
              <w:bottom w:val="single" w:sz="8"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CENSUS will take place as scheduled in 2017</w:t>
            </w:r>
          </w:p>
        </w:tc>
      </w:tr>
      <w:tr w:rsidR="00C9587A" w:rsidRPr="00C9587A" w:rsidTr="00C078D1">
        <w:trPr>
          <w:trHeight w:val="1161"/>
        </w:trPr>
        <w:tc>
          <w:tcPr>
            <w:tcW w:w="3969" w:type="dxa"/>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2.3.3:</w:t>
            </w:r>
            <w:r w:rsidRPr="00C9587A">
              <w:rPr>
                <w:rFonts w:ascii="Calibri" w:eastAsia="Calibri" w:hAnsi="Calibri" w:cs="Times New Roman"/>
                <w:color w:val="000000"/>
                <w:sz w:val="20"/>
                <w:szCs w:val="20"/>
                <w:lang w:val="en-US"/>
              </w:rPr>
              <w:t xml:space="preserve">  Nº. of provinces using multidimensional poverty analysis in their planning and budgeting processes  </w:t>
            </w:r>
          </w:p>
        </w:tc>
        <w:tc>
          <w:tcPr>
            <w:tcW w:w="1418" w:type="dxa"/>
            <w:tcBorders>
              <w:top w:val="single" w:sz="8"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r w:rsidRPr="00C9587A">
              <w:rPr>
                <w:rFonts w:ascii="Calibri" w:eastAsia="Calibri" w:hAnsi="Calibri" w:cs="Times New Roman"/>
                <w:color w:val="000000"/>
                <w:sz w:val="18"/>
                <w:szCs w:val="18"/>
                <w:lang w:val="pt-PT"/>
              </w:rPr>
              <w:br/>
            </w:r>
          </w:p>
        </w:tc>
        <w:tc>
          <w:tcPr>
            <w:tcW w:w="1438"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GoM</w:t>
            </w:r>
          </w:p>
        </w:tc>
        <w:tc>
          <w:tcPr>
            <w:tcW w:w="920"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1015"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w:t>
            </w:r>
          </w:p>
        </w:tc>
        <w:tc>
          <w:tcPr>
            <w:tcW w:w="1021"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11</w:t>
            </w:r>
          </w:p>
        </w:tc>
        <w:tc>
          <w:tcPr>
            <w:tcW w:w="3261" w:type="dxa"/>
            <w:tcBorders>
              <w:top w:val="single" w:sz="8" w:space="0" w:color="auto"/>
              <w:left w:val="single" w:sz="4" w:space="0" w:color="auto"/>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Insufficient political will at national and subnational level. Insufficient cooperation among ministries. Lack of collaboration between central government and provincial government. </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5B09DB" w:rsidP="00C9587A">
            <w:pPr>
              <w:spacing w:after="120" w:line="264" w:lineRule="auto"/>
              <w:rPr>
                <w:rFonts w:ascii="Calibri" w:eastAsia="Calibri" w:hAnsi="Calibri" w:cs="Times New Roman"/>
                <w:sz w:val="18"/>
                <w:szCs w:val="18"/>
                <w:lang w:val="en-US"/>
              </w:rPr>
            </w:pPr>
            <w:r>
              <w:rPr>
                <w:rFonts w:ascii="Calibri" w:eastAsia="Calibri" w:hAnsi="Calibri" w:cs="Times New Roman"/>
                <w:sz w:val="18"/>
                <w:szCs w:val="18"/>
                <w:lang w:val="en-US"/>
              </w:rPr>
              <w:t>Culminate number</w:t>
            </w:r>
          </w:p>
        </w:tc>
      </w:tr>
      <w:tr w:rsidR="00C9587A" w:rsidRPr="00C9587A" w:rsidTr="00C078D1">
        <w:trPr>
          <w:trHeight w:val="1099"/>
        </w:trPr>
        <w:tc>
          <w:tcPr>
            <w:tcW w:w="39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2.3.4:</w:t>
            </w:r>
            <w:r w:rsidRPr="00C9587A">
              <w:rPr>
                <w:rFonts w:ascii="Calibri" w:eastAsia="Calibri" w:hAnsi="Calibri" w:cs="Times New Roman"/>
                <w:color w:val="000000"/>
                <w:sz w:val="20"/>
                <w:szCs w:val="20"/>
                <w:lang w:val="en-US"/>
              </w:rPr>
              <w:t xml:space="preserve">  Policy documents reflect  the impact of current child, adolescent and youth poverty on economic development</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r w:rsidRPr="00C9587A">
              <w:rPr>
                <w:rFonts w:ascii="Calibri" w:eastAsia="Calibri" w:hAnsi="Calibri" w:cs="Times New Roman"/>
                <w:color w:val="000000"/>
                <w:sz w:val="18"/>
                <w:szCs w:val="18"/>
                <w:lang w:val="pt-PT"/>
              </w:rPr>
              <w:br/>
            </w:r>
          </w:p>
        </w:tc>
        <w:tc>
          <w:tcPr>
            <w:tcW w:w="1438"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GoM</w:t>
            </w:r>
          </w:p>
        </w:tc>
        <w:tc>
          <w:tcPr>
            <w:tcW w:w="920"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1015"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1021"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w:t>
            </w:r>
          </w:p>
        </w:tc>
        <w:tc>
          <w:tcPr>
            <w:tcW w:w="3261" w:type="dxa"/>
            <w:tcBorders>
              <w:top w:val="single" w:sz="4" w:space="0" w:color="auto"/>
              <w:left w:val="single" w:sz="4" w:space="0" w:color="auto"/>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Lack of interest and understanding </w:t>
            </w:r>
            <w:r w:rsidR="005B09DB" w:rsidRPr="00C9587A">
              <w:rPr>
                <w:rFonts w:ascii="Calibri" w:eastAsia="Calibri" w:hAnsi="Calibri" w:cs="Times New Roman"/>
                <w:color w:val="000000"/>
                <w:sz w:val="18"/>
                <w:szCs w:val="18"/>
                <w:lang w:val="en-US"/>
              </w:rPr>
              <w:t>of the</w:t>
            </w:r>
            <w:r w:rsidRPr="00C9587A">
              <w:rPr>
                <w:rFonts w:ascii="Calibri" w:eastAsia="Calibri" w:hAnsi="Calibri" w:cs="Times New Roman"/>
                <w:color w:val="000000"/>
                <w:sz w:val="18"/>
                <w:szCs w:val="18"/>
                <w:lang w:val="en-US"/>
              </w:rPr>
              <w:t xml:space="preserve"> impact of poverty and inequalities experienced by young generations on economic growth.  Perception of study on children and youth as small sectoral niche. </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en-US"/>
              </w:rPr>
              <w:t xml:space="preserve"> Clear understanding that poverty reduction can be a cause (and not only an effect) of economic growth. </w:t>
            </w:r>
            <w:r w:rsidRPr="00C9587A">
              <w:rPr>
                <w:rFonts w:ascii="Calibri" w:eastAsia="Calibri" w:hAnsi="Calibri" w:cs="Times New Roman"/>
                <w:color w:val="000000"/>
                <w:sz w:val="18"/>
                <w:szCs w:val="18"/>
                <w:lang w:val="pt-PT"/>
              </w:rPr>
              <w:t xml:space="preserve">Existence of appropriate data, technical capacity to conduct analyses. </w:t>
            </w:r>
          </w:p>
        </w:tc>
      </w:tr>
      <w:tr w:rsidR="00C9587A" w:rsidRPr="00C9587A" w:rsidTr="00C078D1">
        <w:trPr>
          <w:trHeight w:val="905"/>
        </w:trPr>
        <w:tc>
          <w:tcPr>
            <w:tcW w:w="3969" w:type="dxa"/>
            <w:tcBorders>
              <w:top w:val="single" w:sz="4"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2.3.5:</w:t>
            </w:r>
            <w:r w:rsidRPr="00C9587A">
              <w:rPr>
                <w:rFonts w:ascii="Calibri" w:eastAsia="Calibri" w:hAnsi="Calibri" w:cs="Times New Roman"/>
                <w:color w:val="000000"/>
                <w:sz w:val="20"/>
                <w:szCs w:val="20"/>
                <w:lang w:val="en-US"/>
              </w:rPr>
              <w:t xml:space="preserve">  Existence of National Industrial Statistics support system</w:t>
            </w:r>
          </w:p>
        </w:tc>
        <w:tc>
          <w:tcPr>
            <w:tcW w:w="1418" w:type="dxa"/>
            <w:tcBorders>
              <w:top w:val="single" w:sz="4" w:space="0" w:color="auto"/>
              <w:left w:val="single" w:sz="8" w:space="0" w:color="auto"/>
              <w:bottom w:val="single" w:sz="12" w:space="0" w:color="auto"/>
              <w:right w:val="single" w:sz="8" w:space="0" w:color="auto"/>
            </w:tcBorders>
            <w:shd w:val="clear" w:color="auto" w:fill="auto"/>
          </w:tcPr>
          <w:p w:rsidR="00C9587A" w:rsidRPr="00C9587A" w:rsidRDefault="00C9587A" w:rsidP="00D201D0">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p w:rsidR="00C9587A" w:rsidRPr="00C9587A" w:rsidRDefault="00C9587A" w:rsidP="00D201D0">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p>
        </w:tc>
        <w:tc>
          <w:tcPr>
            <w:tcW w:w="1438"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GOM, UN reports</w:t>
            </w:r>
          </w:p>
        </w:tc>
        <w:tc>
          <w:tcPr>
            <w:tcW w:w="920"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015"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021"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3261"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Limited budget from public institutions for maintaining the database operational and updated. Lack of effective processes for data gathering.  </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Mechanisms to provide updated data are available.</w:t>
            </w:r>
          </w:p>
        </w:tc>
      </w:tr>
    </w:tbl>
    <w:p w:rsidR="00C9587A" w:rsidRPr="00C9587A" w:rsidRDefault="00C9587A" w:rsidP="00C9587A">
      <w:pPr>
        <w:spacing w:after="120" w:line="264" w:lineRule="auto"/>
        <w:rPr>
          <w:rFonts w:ascii="Calibri" w:eastAsia="Calibri" w:hAnsi="Calibri" w:cs="Times New Roman"/>
          <w:lang w:val="en-US"/>
        </w:rPr>
      </w:pPr>
    </w:p>
    <w:tbl>
      <w:tblPr>
        <w:tblW w:w="17719" w:type="dxa"/>
        <w:tblInd w:w="70" w:type="dxa"/>
        <w:tblCellMar>
          <w:left w:w="70" w:type="dxa"/>
          <w:right w:w="70" w:type="dxa"/>
        </w:tblCellMar>
        <w:tblLook w:val="04A0" w:firstRow="1" w:lastRow="0" w:firstColumn="1" w:lastColumn="0" w:noHBand="0" w:noVBand="1"/>
      </w:tblPr>
      <w:tblGrid>
        <w:gridCol w:w="2392"/>
        <w:gridCol w:w="1261"/>
        <w:gridCol w:w="316"/>
        <w:gridCol w:w="1080"/>
        <w:gridCol w:w="338"/>
        <w:gridCol w:w="663"/>
        <w:gridCol w:w="754"/>
        <w:gridCol w:w="211"/>
        <w:gridCol w:w="782"/>
        <w:gridCol w:w="138"/>
        <w:gridCol w:w="854"/>
        <w:gridCol w:w="161"/>
        <w:gridCol w:w="831"/>
        <w:gridCol w:w="992"/>
        <w:gridCol w:w="874"/>
        <w:gridCol w:w="2387"/>
        <w:gridCol w:w="3685"/>
      </w:tblGrid>
      <w:tr w:rsidR="00C9587A" w:rsidRPr="00C9587A" w:rsidTr="00B4057A">
        <w:trPr>
          <w:trHeight w:val="750"/>
        </w:trPr>
        <w:tc>
          <w:tcPr>
            <w:tcW w:w="17719" w:type="dxa"/>
            <w:gridSpan w:val="1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auto"/>
            </w:tcBorders>
            <w:shd w:val="clear" w:color="auto" w:fill="DEEAF6" w:themeFill="accent1" w:themeFillTint="33"/>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r w:rsidRPr="00C9587A">
              <w:rPr>
                <w:rFonts w:ascii="Calibri" w:eastAsia="Times New Roman" w:hAnsi="Calibri" w:cs="Times New Roman"/>
                <w:b/>
                <w:bCs/>
                <w:color w:val="366092"/>
                <w:sz w:val="36"/>
                <w:szCs w:val="36"/>
                <w:lang w:val="pt-PT" w:eastAsia="pt-PT"/>
                <w14:shadow w14:blurRad="50800" w14:dist="38100" w14:dir="2700000" w14:sx="100000" w14:sy="100000" w14:kx="0" w14:ky="0" w14:algn="tl">
                  <w14:srgbClr w14:val="000000">
                    <w14:alpha w14:val="60000"/>
                  </w14:srgbClr>
                </w14:shadow>
              </w:rPr>
              <w:t>RESULT AREA  2: PEOPLE</w:t>
            </w:r>
          </w:p>
        </w:tc>
      </w:tr>
      <w:tr w:rsidR="00C9587A" w:rsidRPr="00C9587A" w:rsidTr="00B4057A">
        <w:trPr>
          <w:trHeight w:val="300"/>
        </w:trPr>
        <w:tc>
          <w:tcPr>
            <w:tcW w:w="2392"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1261"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1396"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1001"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965"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920"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1015"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2697" w:type="dxa"/>
            <w:gridSpan w:val="3"/>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6072" w:type="dxa"/>
            <w:gridSpan w:val="2"/>
            <w:tcBorders>
              <w:top w:val="single" w:sz="12" w:space="0" w:color="1F4E79" w:themeColor="accent1" w:themeShade="80"/>
              <w:left w:val="nil"/>
              <w:bottom w:val="single" w:sz="12" w:space="0" w:color="auto"/>
              <w:right w:val="single" w:sz="12" w:space="0" w:color="auto"/>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r>
      <w:tr w:rsidR="00C9587A" w:rsidRPr="00C9587A" w:rsidTr="00B4057A">
        <w:trPr>
          <w:trHeight w:val="525"/>
        </w:trPr>
        <w:tc>
          <w:tcPr>
            <w:tcW w:w="17719" w:type="dxa"/>
            <w:gridSpan w:val="17"/>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9587A" w:rsidRPr="00C9587A" w:rsidRDefault="00C9587A" w:rsidP="00C9587A">
            <w:pPr>
              <w:spacing w:after="120" w:line="264"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3:  Children, Youth and Adults benefit from an inclusive end equitable quality education system</w:t>
            </w:r>
          </w:p>
        </w:tc>
      </w:tr>
      <w:tr w:rsidR="00C9587A" w:rsidRPr="00C9587A" w:rsidTr="00B4057A">
        <w:trPr>
          <w:trHeight w:val="525"/>
        </w:trPr>
        <w:tc>
          <w:tcPr>
            <w:tcW w:w="17719" w:type="dxa"/>
            <w:gridSpan w:val="17"/>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Priority 2</w:t>
            </w:r>
          </w:p>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2, 4, 5, &amp; 10</w:t>
            </w:r>
          </w:p>
        </w:tc>
      </w:tr>
      <w:tr w:rsidR="00D201D0" w:rsidRPr="00C9587A" w:rsidTr="00D201D0">
        <w:trPr>
          <w:trHeight w:val="315"/>
        </w:trPr>
        <w:tc>
          <w:tcPr>
            <w:tcW w:w="3969" w:type="dxa"/>
            <w:gridSpan w:val="3"/>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12"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12"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B4057A">
        <w:trPr>
          <w:trHeight w:val="623"/>
        </w:trPr>
        <w:tc>
          <w:tcPr>
            <w:tcW w:w="3969" w:type="dxa"/>
            <w:gridSpan w:val="3"/>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pt-PT"/>
              </w:rPr>
            </w:pPr>
            <w:r w:rsidRPr="00C9587A">
              <w:rPr>
                <w:rFonts w:ascii="Calibri" w:eastAsia="Calibri" w:hAnsi="Calibri" w:cs="Times New Roman"/>
                <w:b/>
                <w:color w:val="000000"/>
                <w:sz w:val="20"/>
                <w:szCs w:val="20"/>
                <w:lang w:val="pt-PT"/>
              </w:rPr>
              <w:t>3.1:</w:t>
            </w:r>
            <w:r w:rsidRPr="00C9587A">
              <w:rPr>
                <w:rFonts w:ascii="Calibri" w:eastAsia="Calibri" w:hAnsi="Calibri" w:cs="Times New Roman"/>
                <w:color w:val="000000"/>
                <w:sz w:val="20"/>
                <w:szCs w:val="20"/>
                <w:lang w:val="pt-PT"/>
              </w:rPr>
              <w:t xml:space="preserve"> Gross Completion rates EP2</w:t>
            </w:r>
          </w:p>
        </w:tc>
        <w:tc>
          <w:tcPr>
            <w:tcW w:w="1418" w:type="dxa"/>
            <w:gridSpan w:val="2"/>
            <w:tcBorders>
              <w:top w:val="single" w:sz="8"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44%</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(2014)</w:t>
            </w:r>
          </w:p>
        </w:tc>
        <w:tc>
          <w:tcPr>
            <w:tcW w:w="1417" w:type="dxa"/>
            <w:gridSpan w:val="2"/>
            <w:tcBorders>
              <w:top w:val="single" w:sz="8" w:space="0" w:color="auto"/>
              <w:left w:val="nil"/>
              <w:bottom w:val="single" w:sz="12" w:space="0" w:color="auto"/>
              <w:right w:val="nil"/>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MINEDH Sector Performance Report</w:t>
            </w:r>
          </w:p>
        </w:tc>
        <w:tc>
          <w:tcPr>
            <w:tcW w:w="993" w:type="dxa"/>
            <w:gridSpan w:val="2"/>
            <w:tcBorders>
              <w:top w:val="single" w:sz="8"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51%</w:t>
            </w:r>
          </w:p>
        </w:tc>
        <w:tc>
          <w:tcPr>
            <w:tcW w:w="992"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55%</w:t>
            </w:r>
          </w:p>
        </w:tc>
        <w:tc>
          <w:tcPr>
            <w:tcW w:w="992"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58%</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60%</w:t>
            </w:r>
          </w:p>
        </w:tc>
        <w:tc>
          <w:tcPr>
            <w:tcW w:w="3261" w:type="dxa"/>
            <w:gridSpan w:val="2"/>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Demand-side issues stagnate the transition from EP1 to EP2</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Access to EP2 will continue to be expanded</w:t>
            </w:r>
          </w:p>
        </w:tc>
      </w:tr>
      <w:tr w:rsidR="00C9587A" w:rsidRPr="00C9587A" w:rsidTr="00B4057A">
        <w:trPr>
          <w:trHeight w:val="679"/>
        </w:trPr>
        <w:tc>
          <w:tcPr>
            <w:tcW w:w="3969" w:type="dxa"/>
            <w:gridSpan w:val="3"/>
            <w:tcBorders>
              <w:top w:val="single" w:sz="12"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3.2:</w:t>
            </w:r>
            <w:r w:rsidRPr="00C9587A">
              <w:rPr>
                <w:rFonts w:ascii="Calibri" w:eastAsia="Calibri" w:hAnsi="Calibri" w:cs="Times New Roman"/>
                <w:color w:val="000000"/>
                <w:sz w:val="20"/>
                <w:szCs w:val="20"/>
                <w:lang w:val="en-US"/>
              </w:rPr>
              <w:t xml:space="preserve">  % of 3rd grade students achieving the basic </w:t>
            </w:r>
            <w:r w:rsidR="00C4151E">
              <w:rPr>
                <w:rFonts w:ascii="Calibri" w:eastAsia="Calibri" w:hAnsi="Calibri" w:cs="Times New Roman"/>
                <w:color w:val="000000"/>
                <w:sz w:val="20"/>
                <w:szCs w:val="20"/>
                <w:lang w:val="en-US"/>
              </w:rPr>
              <w:t xml:space="preserve">competencies of </w:t>
            </w:r>
            <w:r w:rsidRPr="00C9587A">
              <w:rPr>
                <w:rFonts w:ascii="Calibri" w:eastAsia="Calibri" w:hAnsi="Calibri" w:cs="Times New Roman"/>
                <w:color w:val="000000"/>
                <w:sz w:val="20"/>
                <w:szCs w:val="20"/>
                <w:lang w:val="en-US"/>
              </w:rPr>
              <w:t>literacy and numeracy of the first cycle of Primary Education</w:t>
            </w:r>
          </w:p>
        </w:tc>
        <w:tc>
          <w:tcPr>
            <w:tcW w:w="1418" w:type="dxa"/>
            <w:gridSpan w:val="2"/>
            <w:tcBorders>
              <w:top w:val="single" w:sz="12"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6.3</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(2013)</w:t>
            </w:r>
          </w:p>
        </w:tc>
        <w:tc>
          <w:tcPr>
            <w:tcW w:w="1417" w:type="dxa"/>
            <w:gridSpan w:val="2"/>
            <w:tcBorders>
              <w:top w:val="single" w:sz="12" w:space="0" w:color="auto"/>
              <w:left w:val="nil"/>
              <w:bottom w:val="single" w:sz="4" w:space="0" w:color="auto"/>
              <w:right w:val="nil"/>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INDE National Learning Assessment</w:t>
            </w:r>
          </w:p>
        </w:tc>
        <w:tc>
          <w:tcPr>
            <w:tcW w:w="993" w:type="dxa"/>
            <w:gridSpan w:val="2"/>
            <w:tcBorders>
              <w:top w:val="single" w:sz="12"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w:t>
            </w:r>
          </w:p>
        </w:tc>
        <w:tc>
          <w:tcPr>
            <w:tcW w:w="992"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12</w:t>
            </w:r>
          </w:p>
        </w:tc>
        <w:tc>
          <w:tcPr>
            <w:tcW w:w="992"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3261" w:type="dxa"/>
            <w:gridSpan w:val="2"/>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INDE taking too long to publish findings. Reporting will happen later than actual year of data collection</w:t>
            </w:r>
          </w:p>
        </w:tc>
        <w:tc>
          <w:tcPr>
            <w:tcW w:w="36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Assessments will be conducted as planned every three years</w:t>
            </w:r>
          </w:p>
        </w:tc>
      </w:tr>
      <w:tr w:rsidR="00C9587A" w:rsidRPr="00C9587A" w:rsidTr="00B4057A">
        <w:trPr>
          <w:trHeight w:val="458"/>
        </w:trPr>
        <w:tc>
          <w:tcPr>
            <w:tcW w:w="3969" w:type="dxa"/>
            <w:gridSpan w:val="3"/>
            <w:tcBorders>
              <w:top w:val="nil"/>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3.3:</w:t>
            </w:r>
            <w:r w:rsidRPr="00C9587A">
              <w:rPr>
                <w:rFonts w:ascii="Calibri" w:eastAsia="Calibri" w:hAnsi="Calibri" w:cs="Times New Roman"/>
                <w:color w:val="000000"/>
                <w:sz w:val="20"/>
                <w:szCs w:val="20"/>
                <w:lang w:val="en-US"/>
              </w:rPr>
              <w:t xml:space="preserve"> Nº of children &amp; youth with disabilities enrolled in inclusive special education</w:t>
            </w:r>
          </w:p>
        </w:tc>
        <w:tc>
          <w:tcPr>
            <w:tcW w:w="1418" w:type="dxa"/>
            <w:gridSpan w:val="2"/>
            <w:tcBorders>
              <w:top w:val="nil"/>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100,000 </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gridSpan w:val="2"/>
            <w:tcBorders>
              <w:top w:val="nil"/>
              <w:left w:val="nil"/>
              <w:bottom w:val="single" w:sz="12" w:space="0" w:color="auto"/>
              <w:right w:val="nil"/>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MINEDH Sector performance Report</w:t>
            </w:r>
          </w:p>
        </w:tc>
        <w:tc>
          <w:tcPr>
            <w:tcW w:w="993" w:type="dxa"/>
            <w:gridSpan w:val="2"/>
            <w:tcBorders>
              <w:top w:val="nil"/>
              <w:left w:val="single" w:sz="8" w:space="0" w:color="auto"/>
              <w:bottom w:val="single" w:sz="12" w:space="0" w:color="auto"/>
              <w:right w:val="single" w:sz="4" w:space="0" w:color="auto"/>
            </w:tcBorders>
            <w:shd w:val="clear" w:color="auto" w:fill="auto"/>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115,000</w:t>
            </w:r>
          </w:p>
        </w:tc>
        <w:tc>
          <w:tcPr>
            <w:tcW w:w="992" w:type="dxa"/>
            <w:gridSpan w:val="2"/>
            <w:tcBorders>
              <w:top w:val="nil"/>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120,000</w:t>
            </w:r>
          </w:p>
        </w:tc>
        <w:tc>
          <w:tcPr>
            <w:tcW w:w="992" w:type="dxa"/>
            <w:gridSpan w:val="2"/>
            <w:tcBorders>
              <w:top w:val="nil"/>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125,000</w:t>
            </w:r>
          </w:p>
        </w:tc>
        <w:tc>
          <w:tcPr>
            <w:tcW w:w="992" w:type="dxa"/>
            <w:tcBorders>
              <w:top w:val="nil"/>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right"/>
              <w:rPr>
                <w:rFonts w:ascii="Calibri" w:eastAsia="Calibri" w:hAnsi="Calibri" w:cs="Times New Roman"/>
                <w:sz w:val="18"/>
                <w:lang w:val="pt-PT"/>
              </w:rPr>
            </w:pPr>
            <w:r w:rsidRPr="00C9587A">
              <w:rPr>
                <w:rFonts w:ascii="Calibri" w:eastAsia="Calibri" w:hAnsi="Calibri" w:cs="Times New Roman"/>
                <w:sz w:val="18"/>
                <w:lang w:val="pt-PT"/>
              </w:rPr>
              <w:t>130,000</w:t>
            </w:r>
          </w:p>
        </w:tc>
        <w:tc>
          <w:tcPr>
            <w:tcW w:w="3261" w:type="dxa"/>
            <w:gridSpan w:val="2"/>
            <w:tcBorders>
              <w:top w:val="nil"/>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None identified</w:t>
            </w:r>
          </w:p>
        </w:tc>
        <w:tc>
          <w:tcPr>
            <w:tcW w:w="3685" w:type="dxa"/>
            <w:tcBorders>
              <w:top w:val="nil"/>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Data on this indicator will be systematically collected by MINEDH even if outside the DIPLAC database</w:t>
            </w:r>
          </w:p>
        </w:tc>
      </w:tr>
      <w:tr w:rsidR="00C9587A" w:rsidRPr="00C9587A" w:rsidTr="00B4057A">
        <w:trPr>
          <w:trHeight w:val="680"/>
        </w:trPr>
        <w:tc>
          <w:tcPr>
            <w:tcW w:w="17719" w:type="dxa"/>
            <w:gridSpan w:val="17"/>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3.1  Children, youth and adults have access to a full cycle of school readiness, primary and lower secondary education</w:t>
            </w:r>
          </w:p>
        </w:tc>
      </w:tr>
      <w:tr w:rsidR="00C9587A" w:rsidRPr="00C9587A" w:rsidTr="00D201D0">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B4057A">
        <w:trPr>
          <w:trHeight w:val="679"/>
        </w:trPr>
        <w:tc>
          <w:tcPr>
            <w:tcW w:w="3969" w:type="dxa"/>
            <w:gridSpan w:val="3"/>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3.1.1:</w:t>
            </w:r>
            <w:r w:rsidRPr="00C9587A">
              <w:rPr>
                <w:rFonts w:ascii="Calibri" w:eastAsia="Calibri" w:hAnsi="Calibri" w:cs="Times New Roman"/>
                <w:color w:val="000000"/>
                <w:sz w:val="20"/>
                <w:szCs w:val="20"/>
                <w:lang w:val="en-US"/>
              </w:rPr>
              <w:t xml:space="preserve">  Net Enrolment ratio in grade 1 of EP1 (by sex in selected districts)</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70% </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(2015)</w:t>
            </w:r>
          </w:p>
        </w:tc>
        <w:tc>
          <w:tcPr>
            <w:tcW w:w="1417"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MINEDH 3/3 EduStat and INE projections</w:t>
            </w:r>
          </w:p>
        </w:tc>
        <w:tc>
          <w:tcPr>
            <w:tcW w:w="993"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72%</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74%</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76%</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78%</w:t>
            </w:r>
          </w:p>
        </w:tc>
        <w:tc>
          <w:tcPr>
            <w:tcW w:w="3261"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Population projections in some districts may not reflect actual population growth resulting in distorted NER in some districts</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Access to EP1 will continue to expand but at a slower pace than in previous years.</w:t>
            </w:r>
          </w:p>
        </w:tc>
      </w:tr>
      <w:tr w:rsidR="00C9587A" w:rsidRPr="00C9587A" w:rsidTr="00B4057A">
        <w:trPr>
          <w:trHeight w:val="537"/>
        </w:trPr>
        <w:tc>
          <w:tcPr>
            <w:tcW w:w="3969" w:type="dxa"/>
            <w:gridSpan w:val="3"/>
            <w:tcBorders>
              <w:top w:val="single" w:sz="4"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3.1.2:</w:t>
            </w:r>
            <w:r w:rsidRPr="00C9587A">
              <w:rPr>
                <w:rFonts w:ascii="Calibri" w:eastAsia="Calibri" w:hAnsi="Calibri" w:cs="Times New Roman"/>
                <w:color w:val="000000"/>
                <w:sz w:val="20"/>
                <w:szCs w:val="20"/>
                <w:lang w:val="en-US"/>
              </w:rPr>
              <w:t xml:space="preserve">  Nº. of children receiving free school meals (by sex in selected districts)</w:t>
            </w: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Girls: 36.169 Boys: 34,778 (2012)</w:t>
            </w:r>
          </w:p>
        </w:tc>
        <w:tc>
          <w:tcPr>
            <w:tcW w:w="1417"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Monthly SF report DPEC Tete/WFP</w:t>
            </w:r>
          </w:p>
        </w:tc>
        <w:tc>
          <w:tcPr>
            <w:tcW w:w="993"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Annual increase 6%</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Annual increase 6%</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Annual increase 6%</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en-US"/>
              </w:rPr>
              <w:t>Ann</w:t>
            </w:r>
            <w:r w:rsidRPr="00C9587A">
              <w:rPr>
                <w:rFonts w:ascii="Calibri" w:eastAsia="Calibri" w:hAnsi="Calibri" w:cs="Times New Roman"/>
                <w:color w:val="000000"/>
                <w:sz w:val="18"/>
                <w:szCs w:val="18"/>
                <w:lang w:val="pt-PT"/>
              </w:rPr>
              <w:t>ual increase 6%</w:t>
            </w:r>
          </w:p>
        </w:tc>
        <w:tc>
          <w:tcPr>
            <w:tcW w:w="3261"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If enrolments do not maintain a steady growth it will be difficult to reach the yearly increase</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Annual enrolments will keep a steady growth of 6% (see next indicator)</w:t>
            </w:r>
          </w:p>
        </w:tc>
      </w:tr>
      <w:tr w:rsidR="00C9587A" w:rsidRPr="00C9587A" w:rsidTr="00B4057A">
        <w:trPr>
          <w:trHeight w:val="1445"/>
        </w:trPr>
        <w:tc>
          <w:tcPr>
            <w:tcW w:w="3969" w:type="dxa"/>
            <w:gridSpan w:val="3"/>
            <w:vMerge w:val="restart"/>
            <w:tcBorders>
              <w:top w:val="single" w:sz="4" w:space="0" w:color="auto"/>
              <w:left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3.1.3:</w:t>
            </w:r>
            <w:r w:rsidRPr="00C9587A">
              <w:rPr>
                <w:rFonts w:ascii="Calibri" w:eastAsia="Calibri" w:hAnsi="Calibri" w:cs="Times New Roman"/>
                <w:color w:val="000000"/>
                <w:sz w:val="20"/>
                <w:szCs w:val="20"/>
                <w:lang w:val="en-US"/>
              </w:rPr>
              <w:t xml:space="preserve">  % of change in Enrollments in EP1 and EP2 (by sex in selected schools)</w:t>
            </w: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7.8% </w:t>
            </w:r>
          </w:p>
        </w:tc>
        <w:tc>
          <w:tcPr>
            <w:tcW w:w="1417"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MINEDH 3/3 EduStat and UNHCR reports</w:t>
            </w:r>
          </w:p>
        </w:tc>
        <w:tc>
          <w:tcPr>
            <w:tcW w:w="993"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w:t>
            </w:r>
          </w:p>
        </w:tc>
        <w:tc>
          <w:tcPr>
            <w:tcW w:w="3261"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Access to EP2 for refugee children will be insufficient. With current budget allocation, UNHCR has to prioritize full support to primary education over specific needs at secondary education level. </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Refugee children enrolled at EP1 increase proportionally to refugee population based on UNHCR estimates reviewed annually. DIPDH in Nampula is committed to give access to refugee children once capacity of the secondary school is increased. </w:t>
            </w:r>
          </w:p>
        </w:tc>
      </w:tr>
      <w:tr w:rsidR="00C9587A" w:rsidRPr="00C9587A" w:rsidTr="00B4057A">
        <w:trPr>
          <w:trHeight w:val="574"/>
        </w:trPr>
        <w:tc>
          <w:tcPr>
            <w:tcW w:w="3969" w:type="dxa"/>
            <w:gridSpan w:val="3"/>
            <w:vMerge/>
            <w:tcBorders>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5.0% (girls); 4.1% (boys) Total 4.5%</w:t>
            </w:r>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MINEDH 3/3 EduStat and WFP reports</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6%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6%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6% </w:t>
            </w:r>
          </w:p>
        </w:tc>
        <w:tc>
          <w:tcPr>
            <w:tcW w:w="992" w:type="dxa"/>
            <w:tcBorders>
              <w:top w:val="single" w:sz="4" w:space="0" w:color="auto"/>
              <w:left w:val="nil"/>
              <w:bottom w:val="single" w:sz="4" w:space="0" w:color="auto"/>
              <w:right w:val="single" w:sz="8"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6% </w:t>
            </w:r>
          </w:p>
        </w:tc>
        <w:tc>
          <w:tcPr>
            <w:tcW w:w="3261"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None identifeid</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system continues to expand allowing for increased enrollments at EP1 and EP2</w:t>
            </w:r>
          </w:p>
        </w:tc>
      </w:tr>
      <w:tr w:rsidR="00C9587A" w:rsidRPr="00C9587A" w:rsidTr="00B4057A">
        <w:trPr>
          <w:trHeight w:val="1185"/>
        </w:trPr>
        <w:tc>
          <w:tcPr>
            <w:tcW w:w="3969" w:type="dxa"/>
            <w:gridSpan w:val="3"/>
            <w:tcBorders>
              <w:top w:val="single" w:sz="4"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3.1.4:</w:t>
            </w:r>
            <w:r w:rsidRPr="00C9587A">
              <w:rPr>
                <w:rFonts w:ascii="Calibri" w:eastAsia="Calibri" w:hAnsi="Calibri" w:cs="Times New Roman"/>
                <w:color w:val="000000"/>
                <w:sz w:val="20"/>
                <w:szCs w:val="20"/>
                <w:lang w:val="en-US"/>
              </w:rPr>
              <w:t xml:space="preserve">  Retention rates (by sex in selected districts)</w:t>
            </w: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92.7% (girls); 93.1% (boys) ; Total 92.9%               (2014)   </w:t>
            </w:r>
          </w:p>
        </w:tc>
        <w:tc>
          <w:tcPr>
            <w:tcW w:w="1417" w:type="dxa"/>
            <w:gridSpan w:val="2"/>
            <w:tcBorders>
              <w:top w:val="single" w:sz="4" w:space="0" w:color="auto"/>
              <w:left w:val="nil"/>
              <w:bottom w:val="single" w:sz="8" w:space="0" w:color="auto"/>
              <w:right w:val="single" w:sz="8"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MINEDH Aproveitamento EduStat and WFP reports</w:t>
            </w:r>
          </w:p>
        </w:tc>
        <w:tc>
          <w:tcPr>
            <w:tcW w:w="993" w:type="dxa"/>
            <w:gridSpan w:val="2"/>
            <w:tcBorders>
              <w:top w:val="single" w:sz="4" w:space="0" w:color="auto"/>
              <w:left w:val="nil"/>
              <w:bottom w:val="single" w:sz="8"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95%</w:t>
            </w:r>
          </w:p>
        </w:tc>
        <w:tc>
          <w:tcPr>
            <w:tcW w:w="992" w:type="dxa"/>
            <w:gridSpan w:val="2"/>
            <w:tcBorders>
              <w:top w:val="single" w:sz="4" w:space="0" w:color="auto"/>
              <w:left w:val="nil"/>
              <w:bottom w:val="single" w:sz="8"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95%</w:t>
            </w:r>
          </w:p>
        </w:tc>
        <w:tc>
          <w:tcPr>
            <w:tcW w:w="992" w:type="dxa"/>
            <w:gridSpan w:val="2"/>
            <w:tcBorders>
              <w:top w:val="single" w:sz="4" w:space="0" w:color="auto"/>
              <w:left w:val="nil"/>
              <w:bottom w:val="single" w:sz="8"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95%</w:t>
            </w:r>
          </w:p>
        </w:tc>
        <w:tc>
          <w:tcPr>
            <w:tcW w:w="992" w:type="dxa"/>
            <w:tcBorders>
              <w:top w:val="single" w:sz="4" w:space="0" w:color="auto"/>
              <w:left w:val="nil"/>
              <w:bottom w:val="single" w:sz="8" w:space="0" w:color="auto"/>
              <w:right w:val="single" w:sz="8"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95%</w:t>
            </w:r>
          </w:p>
        </w:tc>
        <w:tc>
          <w:tcPr>
            <w:tcW w:w="3261" w:type="dxa"/>
            <w:gridSpan w:val="2"/>
            <w:tcBorders>
              <w:top w:val="single" w:sz="4"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Increased enrolment rates leading to high classroom numbers could potentially lead to further drop out if additional teachers are not deployed</w:t>
            </w:r>
          </w:p>
        </w:tc>
        <w:tc>
          <w:tcPr>
            <w:tcW w:w="3685" w:type="dxa"/>
            <w:tcBorders>
              <w:top w:val="single" w:sz="4" w:space="0" w:color="auto"/>
              <w:left w:val="nil"/>
              <w:bottom w:val="single" w:sz="8"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Enrolment continues to increase and thus retention is more challenging, thus the target aims to remain unchanged despite increased enrolments</w:t>
            </w:r>
          </w:p>
        </w:tc>
      </w:tr>
      <w:tr w:rsidR="00C9587A" w:rsidRPr="00C9587A" w:rsidTr="00B4057A">
        <w:trPr>
          <w:trHeight w:val="768"/>
        </w:trPr>
        <w:tc>
          <w:tcPr>
            <w:tcW w:w="3969" w:type="dxa"/>
            <w:gridSpan w:val="3"/>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3.1.5:</w:t>
            </w:r>
            <w:r w:rsidRPr="00C9587A">
              <w:rPr>
                <w:rFonts w:ascii="Calibri" w:eastAsia="Calibri" w:hAnsi="Calibri" w:cs="Times New Roman"/>
                <w:color w:val="000000"/>
                <w:sz w:val="20"/>
                <w:szCs w:val="20"/>
                <w:lang w:val="en-US"/>
              </w:rPr>
              <w:t xml:space="preserve"> % of girls and women concluding with success</w:t>
            </w:r>
            <w:r w:rsidRPr="00C9587A">
              <w:rPr>
                <w:rFonts w:ascii="Calibri" w:eastAsia="Calibri" w:hAnsi="Calibri" w:cs="Times New Roman"/>
                <w:sz w:val="20"/>
                <w:szCs w:val="20"/>
                <w:lang w:val="en-US"/>
              </w:rPr>
              <w:t xml:space="preserve"> family</w:t>
            </w:r>
            <w:r w:rsidRPr="00C9587A">
              <w:rPr>
                <w:rFonts w:ascii="Calibri" w:eastAsia="Calibri" w:hAnsi="Calibri" w:cs="Times New Roman"/>
                <w:color w:val="FF0000"/>
                <w:sz w:val="20"/>
                <w:szCs w:val="20"/>
                <w:lang w:val="en-US"/>
              </w:rPr>
              <w:t xml:space="preserve"> </w:t>
            </w:r>
            <w:r w:rsidRPr="00C9587A">
              <w:rPr>
                <w:rFonts w:ascii="Calibri" w:eastAsia="Calibri" w:hAnsi="Calibri" w:cs="Times New Roman"/>
                <w:color w:val="000000"/>
                <w:sz w:val="20"/>
                <w:szCs w:val="20"/>
                <w:lang w:val="en-US"/>
              </w:rPr>
              <w:t>literacy Prog</w:t>
            </w:r>
            <w:r w:rsidR="00B4057A">
              <w:rPr>
                <w:rFonts w:ascii="Calibri" w:eastAsia="Calibri" w:hAnsi="Calibri" w:cs="Times New Roman"/>
                <w:color w:val="000000"/>
                <w:sz w:val="20"/>
                <w:szCs w:val="20"/>
                <w:lang w:val="en-US"/>
              </w:rPr>
              <w:t xml:space="preserve">ramme </w:t>
            </w:r>
          </w:p>
        </w:tc>
        <w:tc>
          <w:tcPr>
            <w:tcW w:w="1418"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60%                 (2015)</w:t>
            </w:r>
          </w:p>
        </w:tc>
        <w:tc>
          <w:tcPr>
            <w:tcW w:w="1417" w:type="dxa"/>
            <w:gridSpan w:val="2"/>
            <w:tcBorders>
              <w:top w:val="single" w:sz="8" w:space="0" w:color="auto"/>
              <w:left w:val="nil"/>
              <w:bottom w:val="single" w:sz="12" w:space="0" w:color="auto"/>
              <w:right w:val="single" w:sz="8"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MINEDH/ DINAEA Database</w:t>
            </w:r>
          </w:p>
        </w:tc>
        <w:tc>
          <w:tcPr>
            <w:tcW w:w="993" w:type="dxa"/>
            <w:gridSpan w:val="2"/>
            <w:tcBorders>
              <w:top w:val="single" w:sz="8" w:space="0" w:color="auto"/>
              <w:left w:val="nil"/>
              <w:bottom w:val="single" w:sz="12"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gridSpan w:val="2"/>
            <w:tcBorders>
              <w:top w:val="single" w:sz="8" w:space="0" w:color="auto"/>
              <w:left w:val="nil"/>
              <w:bottom w:val="single" w:sz="12"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gridSpan w:val="2"/>
            <w:tcBorders>
              <w:top w:val="single" w:sz="8" w:space="0" w:color="auto"/>
              <w:left w:val="nil"/>
              <w:bottom w:val="single" w:sz="12"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8" w:space="0" w:color="auto"/>
              <w:left w:val="nil"/>
              <w:bottom w:val="single" w:sz="12" w:space="0" w:color="auto"/>
              <w:right w:val="single" w:sz="8"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3261" w:type="dxa"/>
            <w:gridSpan w:val="2"/>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Drop out of participants</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People are interested, there is availability of qualified trainers and community leaders are engaged</w:t>
            </w:r>
          </w:p>
        </w:tc>
      </w:tr>
      <w:tr w:rsidR="00C9587A" w:rsidRPr="00C9587A" w:rsidTr="00B4057A">
        <w:trPr>
          <w:trHeight w:val="680"/>
        </w:trPr>
        <w:tc>
          <w:tcPr>
            <w:tcW w:w="17719" w:type="dxa"/>
            <w:gridSpan w:val="17"/>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3.2  Children, youth and adults acquire basic literacy, numeracy and life skills</w:t>
            </w:r>
          </w:p>
        </w:tc>
      </w:tr>
      <w:tr w:rsidR="00C9587A" w:rsidRPr="00C9587A" w:rsidTr="00D201D0">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Baseline</w:t>
            </w:r>
          </w:p>
        </w:tc>
        <w:tc>
          <w:tcPr>
            <w:tcW w:w="1417" w:type="dxa"/>
            <w:gridSpan w:val="2"/>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2018</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2020</w:t>
            </w:r>
          </w:p>
        </w:tc>
        <w:tc>
          <w:tcPr>
            <w:tcW w:w="3261"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en-US" w:eastAsia="pt-PT"/>
              </w:rPr>
            </w:pPr>
            <w:r w:rsidRPr="00C9587A">
              <w:rPr>
                <w:rFonts w:ascii="Calibri" w:eastAsia="Times New Roman" w:hAnsi="Calibri" w:cs="Times New Roman"/>
                <w:b/>
                <w:bCs/>
                <w:color w:val="000000"/>
                <w:sz w:val="20"/>
                <w:szCs w:val="20"/>
                <w:lang w:val="en-US" w:eastAsia="pt-PT"/>
              </w:rPr>
              <w:t>Assumptions</w:t>
            </w:r>
          </w:p>
        </w:tc>
      </w:tr>
      <w:tr w:rsidR="008D233D" w:rsidRPr="00C9587A" w:rsidTr="008D233D">
        <w:trPr>
          <w:trHeight w:val="1003"/>
        </w:trPr>
        <w:tc>
          <w:tcPr>
            <w:tcW w:w="3969" w:type="dxa"/>
            <w:gridSpan w:val="3"/>
            <w:tcBorders>
              <w:top w:val="single" w:sz="8" w:space="0" w:color="auto"/>
              <w:left w:val="single" w:sz="12" w:space="0" w:color="auto"/>
              <w:bottom w:val="single" w:sz="4" w:space="0" w:color="auto"/>
              <w:right w:val="nil"/>
            </w:tcBorders>
            <w:shd w:val="clear" w:color="auto" w:fill="auto"/>
          </w:tcPr>
          <w:p w:rsidR="008D233D" w:rsidRPr="00C9587A" w:rsidRDefault="008D233D" w:rsidP="00C9587A">
            <w:pPr>
              <w:spacing w:after="200" w:line="276"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3.2.1:</w:t>
            </w:r>
            <w:r w:rsidRPr="00C9587A">
              <w:rPr>
                <w:rFonts w:ascii="Calibri" w:eastAsia="Calibri" w:hAnsi="Calibri" w:cs="Times New Roman"/>
                <w:color w:val="000000"/>
                <w:sz w:val="20"/>
                <w:szCs w:val="20"/>
                <w:lang w:val="en-US"/>
              </w:rPr>
              <w:t xml:space="preserve">  % of children that passed the last grade examination in the school (by sex in selected districts) </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tcPr>
          <w:p w:rsidR="008D233D" w:rsidRPr="00C9587A" w:rsidRDefault="008D233D"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70% (girls)</w:t>
            </w:r>
          </w:p>
          <w:p w:rsidR="008D233D" w:rsidRPr="00C9587A" w:rsidRDefault="008D233D"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51% (boys)</w:t>
            </w:r>
            <w:r w:rsidRPr="00C9587A">
              <w:rPr>
                <w:rFonts w:ascii="Calibri" w:eastAsia="Calibri" w:hAnsi="Calibri" w:cs="Times New Roman"/>
                <w:color w:val="000000"/>
                <w:sz w:val="18"/>
                <w:szCs w:val="18"/>
                <w:lang w:val="en-US"/>
              </w:rPr>
              <w:br/>
              <w:t>Total 63%</w:t>
            </w:r>
          </w:p>
          <w:p w:rsidR="008D233D" w:rsidRPr="00C9587A" w:rsidRDefault="008D233D"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(2012)</w:t>
            </w:r>
          </w:p>
        </w:tc>
        <w:tc>
          <w:tcPr>
            <w:tcW w:w="1417" w:type="dxa"/>
            <w:gridSpan w:val="2"/>
            <w:tcBorders>
              <w:top w:val="single" w:sz="8" w:space="0" w:color="auto"/>
              <w:left w:val="nil"/>
              <w:bottom w:val="single" w:sz="4" w:space="0" w:color="auto"/>
              <w:right w:val="single" w:sz="8" w:space="0" w:color="auto"/>
            </w:tcBorders>
            <w:shd w:val="clear" w:color="auto" w:fill="auto"/>
          </w:tcPr>
          <w:p w:rsidR="008D233D" w:rsidRPr="00C9587A" w:rsidRDefault="008D233D"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MINEDH </w:t>
            </w:r>
          </w:p>
          <w:p w:rsidR="008D233D" w:rsidRPr="00C9587A" w:rsidRDefault="008D233D"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EduStat and WFP reports</w:t>
            </w:r>
          </w:p>
        </w:tc>
        <w:tc>
          <w:tcPr>
            <w:tcW w:w="993" w:type="dxa"/>
            <w:gridSpan w:val="2"/>
            <w:tcBorders>
              <w:top w:val="single" w:sz="8" w:space="0" w:color="auto"/>
              <w:left w:val="nil"/>
              <w:bottom w:val="single" w:sz="4" w:space="0" w:color="auto"/>
              <w:right w:val="single" w:sz="4" w:space="0" w:color="auto"/>
            </w:tcBorders>
            <w:shd w:val="clear" w:color="auto" w:fill="auto"/>
          </w:tcPr>
          <w:p w:rsidR="008D233D" w:rsidRPr="00C9587A" w:rsidRDefault="008D233D" w:rsidP="008D233D">
            <w:pPr>
              <w:spacing w:after="0" w:line="264"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 xml:space="preserve"> 80% (girls) 75% (boys)</w:t>
            </w:r>
            <w:r>
              <w:rPr>
                <w:rFonts w:ascii="Calibri" w:eastAsia="Calibri" w:hAnsi="Calibri" w:cs="Times New Roman"/>
                <w:color w:val="000000"/>
                <w:sz w:val="18"/>
                <w:szCs w:val="18"/>
                <w:lang w:val="en-US"/>
              </w:rPr>
              <w:br/>
              <w:t xml:space="preserve"> 50%</w:t>
            </w:r>
            <w:r w:rsidRPr="00C9587A">
              <w:rPr>
                <w:rFonts w:ascii="Calibri" w:eastAsia="Calibri" w:hAnsi="Calibri" w:cs="Times New Roman"/>
                <w:color w:val="000000"/>
                <w:sz w:val="18"/>
                <w:szCs w:val="18"/>
                <w:lang w:val="en-US"/>
              </w:rPr>
              <w:t xml:space="preserve"> girls </w:t>
            </w:r>
            <w:r>
              <w:rPr>
                <w:rFonts w:ascii="Calibri" w:eastAsia="Calibri" w:hAnsi="Calibri" w:cs="Times New Roman"/>
                <w:color w:val="000000"/>
                <w:sz w:val="18"/>
                <w:szCs w:val="18"/>
                <w:lang w:val="en-US"/>
              </w:rPr>
              <w:t xml:space="preserve">post-crisis </w:t>
            </w:r>
          </w:p>
        </w:tc>
        <w:tc>
          <w:tcPr>
            <w:tcW w:w="992" w:type="dxa"/>
            <w:gridSpan w:val="2"/>
            <w:tcBorders>
              <w:top w:val="single" w:sz="8" w:space="0" w:color="auto"/>
              <w:left w:val="nil"/>
              <w:bottom w:val="single" w:sz="4" w:space="0" w:color="auto"/>
              <w:right w:val="single" w:sz="4" w:space="0" w:color="auto"/>
            </w:tcBorders>
            <w:shd w:val="clear" w:color="auto" w:fill="auto"/>
          </w:tcPr>
          <w:p w:rsidR="008D233D" w:rsidRPr="00C9587A" w:rsidRDefault="008D233D" w:rsidP="003F3813">
            <w:pPr>
              <w:spacing w:after="0" w:line="264"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 xml:space="preserve"> 80% (girls) 75% (boys)</w:t>
            </w:r>
            <w:r>
              <w:rPr>
                <w:rFonts w:ascii="Calibri" w:eastAsia="Calibri" w:hAnsi="Calibri" w:cs="Times New Roman"/>
                <w:color w:val="000000"/>
                <w:sz w:val="18"/>
                <w:szCs w:val="18"/>
                <w:lang w:val="en-US"/>
              </w:rPr>
              <w:br/>
              <w:t xml:space="preserve"> 50%</w:t>
            </w:r>
            <w:r w:rsidRPr="00C9587A">
              <w:rPr>
                <w:rFonts w:ascii="Calibri" w:eastAsia="Calibri" w:hAnsi="Calibri" w:cs="Times New Roman"/>
                <w:color w:val="000000"/>
                <w:sz w:val="18"/>
                <w:szCs w:val="18"/>
                <w:lang w:val="en-US"/>
              </w:rPr>
              <w:t xml:space="preserve"> girls </w:t>
            </w:r>
            <w:r>
              <w:rPr>
                <w:rFonts w:ascii="Calibri" w:eastAsia="Calibri" w:hAnsi="Calibri" w:cs="Times New Roman"/>
                <w:color w:val="000000"/>
                <w:sz w:val="18"/>
                <w:szCs w:val="18"/>
                <w:lang w:val="en-US"/>
              </w:rPr>
              <w:t xml:space="preserve">post-crisis </w:t>
            </w:r>
          </w:p>
        </w:tc>
        <w:tc>
          <w:tcPr>
            <w:tcW w:w="992" w:type="dxa"/>
            <w:gridSpan w:val="2"/>
            <w:tcBorders>
              <w:top w:val="single" w:sz="8" w:space="0" w:color="auto"/>
              <w:left w:val="nil"/>
              <w:bottom w:val="single" w:sz="4" w:space="0" w:color="auto"/>
              <w:right w:val="single" w:sz="4" w:space="0" w:color="auto"/>
            </w:tcBorders>
            <w:shd w:val="clear" w:color="auto" w:fill="auto"/>
          </w:tcPr>
          <w:p w:rsidR="008D233D" w:rsidRPr="00C9587A" w:rsidRDefault="008D233D" w:rsidP="003F3813">
            <w:pPr>
              <w:spacing w:after="0" w:line="264"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 xml:space="preserve"> 80% (girls) 75% (boys)</w:t>
            </w:r>
            <w:r>
              <w:rPr>
                <w:rFonts w:ascii="Calibri" w:eastAsia="Calibri" w:hAnsi="Calibri" w:cs="Times New Roman"/>
                <w:color w:val="000000"/>
                <w:sz w:val="18"/>
                <w:szCs w:val="18"/>
                <w:lang w:val="en-US"/>
              </w:rPr>
              <w:br/>
              <w:t xml:space="preserve"> 50%</w:t>
            </w:r>
            <w:r w:rsidRPr="00C9587A">
              <w:rPr>
                <w:rFonts w:ascii="Calibri" w:eastAsia="Calibri" w:hAnsi="Calibri" w:cs="Times New Roman"/>
                <w:color w:val="000000"/>
                <w:sz w:val="18"/>
                <w:szCs w:val="18"/>
                <w:lang w:val="en-US"/>
              </w:rPr>
              <w:t xml:space="preserve"> girls </w:t>
            </w:r>
            <w:r>
              <w:rPr>
                <w:rFonts w:ascii="Calibri" w:eastAsia="Calibri" w:hAnsi="Calibri" w:cs="Times New Roman"/>
                <w:color w:val="000000"/>
                <w:sz w:val="18"/>
                <w:szCs w:val="18"/>
                <w:lang w:val="en-US"/>
              </w:rPr>
              <w:t xml:space="preserve">post-crisis </w:t>
            </w:r>
          </w:p>
        </w:tc>
        <w:tc>
          <w:tcPr>
            <w:tcW w:w="992" w:type="dxa"/>
            <w:tcBorders>
              <w:top w:val="single" w:sz="8" w:space="0" w:color="auto"/>
              <w:left w:val="nil"/>
              <w:bottom w:val="single" w:sz="4" w:space="0" w:color="auto"/>
              <w:right w:val="single" w:sz="8" w:space="0" w:color="auto"/>
            </w:tcBorders>
            <w:shd w:val="clear" w:color="auto" w:fill="auto"/>
          </w:tcPr>
          <w:p w:rsidR="008D233D" w:rsidRPr="00C9587A" w:rsidRDefault="008D233D" w:rsidP="003F3813">
            <w:pPr>
              <w:spacing w:after="0" w:line="264"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 xml:space="preserve"> 80% (girls) 75% (boys)</w:t>
            </w:r>
            <w:r>
              <w:rPr>
                <w:rFonts w:ascii="Calibri" w:eastAsia="Calibri" w:hAnsi="Calibri" w:cs="Times New Roman"/>
                <w:color w:val="000000"/>
                <w:sz w:val="18"/>
                <w:szCs w:val="18"/>
                <w:lang w:val="en-US"/>
              </w:rPr>
              <w:br/>
              <w:t xml:space="preserve"> 50%</w:t>
            </w:r>
            <w:r w:rsidRPr="00C9587A">
              <w:rPr>
                <w:rFonts w:ascii="Calibri" w:eastAsia="Calibri" w:hAnsi="Calibri" w:cs="Times New Roman"/>
                <w:color w:val="000000"/>
                <w:sz w:val="18"/>
                <w:szCs w:val="18"/>
                <w:lang w:val="en-US"/>
              </w:rPr>
              <w:t xml:space="preserve"> girls </w:t>
            </w:r>
            <w:r>
              <w:rPr>
                <w:rFonts w:ascii="Calibri" w:eastAsia="Calibri" w:hAnsi="Calibri" w:cs="Times New Roman"/>
                <w:color w:val="000000"/>
                <w:sz w:val="18"/>
                <w:szCs w:val="18"/>
                <w:lang w:val="en-US"/>
              </w:rPr>
              <w:t xml:space="preserve">post-crisis </w:t>
            </w:r>
          </w:p>
        </w:tc>
        <w:tc>
          <w:tcPr>
            <w:tcW w:w="3261" w:type="dxa"/>
            <w:gridSpan w:val="2"/>
            <w:tcBorders>
              <w:top w:val="single" w:sz="8" w:space="0" w:color="auto"/>
              <w:left w:val="nil"/>
              <w:bottom w:val="single" w:sz="4" w:space="0" w:color="auto"/>
              <w:right w:val="single" w:sz="8" w:space="0" w:color="auto"/>
            </w:tcBorders>
            <w:shd w:val="clear" w:color="auto" w:fill="auto"/>
          </w:tcPr>
          <w:p w:rsidR="008D233D" w:rsidRPr="00C9587A" w:rsidRDefault="008D233D"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Students are retained until the last grade but if learning is not taking place in the classrooms, the pass rates may decline.</w:t>
            </w:r>
          </w:p>
        </w:tc>
        <w:tc>
          <w:tcPr>
            <w:tcW w:w="3685" w:type="dxa"/>
            <w:tcBorders>
              <w:top w:val="single" w:sz="8" w:space="0" w:color="auto"/>
              <w:left w:val="nil"/>
              <w:bottom w:val="single" w:sz="4" w:space="0" w:color="auto"/>
              <w:right w:val="single" w:sz="12" w:space="0" w:color="auto"/>
            </w:tcBorders>
            <w:shd w:val="clear" w:color="auto" w:fill="auto"/>
          </w:tcPr>
          <w:p w:rsidR="008D233D" w:rsidRPr="00C9587A" w:rsidRDefault="008D233D" w:rsidP="008D233D">
            <w:pPr>
              <w:spacing w:after="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Reporting on Pass Rates takes place at the end of any given year. Reporting on this indicator for year n will only be possible on the second half of the year n+1</w:t>
            </w:r>
          </w:p>
        </w:tc>
      </w:tr>
      <w:tr w:rsidR="00C9587A" w:rsidRPr="00C9587A" w:rsidTr="008D233D">
        <w:trPr>
          <w:trHeight w:val="658"/>
        </w:trPr>
        <w:tc>
          <w:tcPr>
            <w:tcW w:w="3969" w:type="dxa"/>
            <w:gridSpan w:val="3"/>
            <w:tcBorders>
              <w:top w:val="single" w:sz="4" w:space="0" w:color="auto"/>
              <w:left w:val="single" w:sz="12" w:space="0" w:color="auto"/>
              <w:bottom w:val="single" w:sz="4" w:space="0" w:color="auto"/>
              <w:right w:val="nil"/>
            </w:tcBorders>
            <w:shd w:val="clear" w:color="auto" w:fill="auto"/>
          </w:tcPr>
          <w:p w:rsidR="00C9587A" w:rsidRPr="00C9587A" w:rsidRDefault="00C9587A" w:rsidP="008D233D">
            <w:pPr>
              <w:spacing w:after="120" w:line="276"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3.2.2:</w:t>
            </w:r>
            <w:r w:rsidRPr="00C9587A">
              <w:rPr>
                <w:rFonts w:ascii="Calibri" w:eastAsia="Calibri" w:hAnsi="Calibri" w:cs="Times New Roman"/>
                <w:color w:val="000000"/>
                <w:sz w:val="20"/>
                <w:szCs w:val="20"/>
                <w:lang w:val="en-US"/>
              </w:rPr>
              <w:t xml:space="preserve">  Number of literacy teachers with knowledge on family literacy approach and parental education</w:t>
            </w: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8D233D">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                    (2015)</w:t>
            </w:r>
          </w:p>
        </w:tc>
        <w:tc>
          <w:tcPr>
            <w:tcW w:w="1417"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8D233D">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DINAEA/UNESCO reports</w:t>
            </w:r>
          </w:p>
        </w:tc>
        <w:tc>
          <w:tcPr>
            <w:tcW w:w="993"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8D233D">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100</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8D233D">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100</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8D233D">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100</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8D233D">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100</w:t>
            </w:r>
          </w:p>
        </w:tc>
        <w:tc>
          <w:tcPr>
            <w:tcW w:w="3261"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8D233D">
            <w:pPr>
              <w:spacing w:after="120" w:line="276"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8D233D">
            <w:pPr>
              <w:spacing w:after="12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Education District Services commit to provide literacy teachers for the programme</w:t>
            </w:r>
          </w:p>
        </w:tc>
      </w:tr>
      <w:tr w:rsidR="00C9587A" w:rsidRPr="00C9587A" w:rsidTr="008D233D">
        <w:trPr>
          <w:trHeight w:val="815"/>
        </w:trPr>
        <w:tc>
          <w:tcPr>
            <w:tcW w:w="3969" w:type="dxa"/>
            <w:gridSpan w:val="3"/>
            <w:tcBorders>
              <w:top w:val="single" w:sz="4" w:space="0" w:color="auto"/>
              <w:left w:val="single" w:sz="12" w:space="0" w:color="auto"/>
              <w:bottom w:val="single" w:sz="4" w:space="0" w:color="auto"/>
              <w:right w:val="nil"/>
            </w:tcBorders>
            <w:shd w:val="clear" w:color="auto" w:fill="auto"/>
          </w:tcPr>
          <w:p w:rsidR="00C9587A" w:rsidRPr="00C9587A" w:rsidRDefault="00C9587A" w:rsidP="00C9587A">
            <w:pPr>
              <w:spacing w:after="200" w:line="276"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3.2.3:</w:t>
            </w:r>
            <w:r w:rsidRPr="00C9587A">
              <w:rPr>
                <w:rFonts w:ascii="Calibri" w:eastAsia="Calibri" w:hAnsi="Calibri" w:cs="Times New Roman"/>
                <w:color w:val="000000"/>
                <w:sz w:val="20"/>
                <w:szCs w:val="20"/>
                <w:lang w:val="en-US"/>
              </w:rPr>
              <w:t xml:space="preserve">  % of young people aged 15-24 who have Comprehensive  knowledge about Sexual reproductive health and HIV-AIDS prevention </w:t>
            </w: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               (2011)</w:t>
            </w:r>
          </w:p>
        </w:tc>
        <w:tc>
          <w:tcPr>
            <w:tcW w:w="1417"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MISAU and INE's Demographic Health Survey</w:t>
            </w:r>
          </w:p>
        </w:tc>
        <w:tc>
          <w:tcPr>
            <w:tcW w:w="993"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85%</w:t>
            </w:r>
          </w:p>
        </w:tc>
        <w:tc>
          <w:tcPr>
            <w:tcW w:w="3261"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DHS is planned for 2018 but it is not confirmed</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MINEDH is training teachers on contents of CSE based on Life Skills Package </w:t>
            </w:r>
          </w:p>
        </w:tc>
      </w:tr>
      <w:tr w:rsidR="00C9587A" w:rsidRPr="00C9587A" w:rsidTr="008D233D">
        <w:trPr>
          <w:trHeight w:val="899"/>
        </w:trPr>
        <w:tc>
          <w:tcPr>
            <w:tcW w:w="3969" w:type="dxa"/>
            <w:gridSpan w:val="3"/>
            <w:tcBorders>
              <w:top w:val="single" w:sz="4" w:space="0" w:color="auto"/>
              <w:left w:val="single" w:sz="12" w:space="0" w:color="auto"/>
              <w:bottom w:val="single" w:sz="12" w:space="0" w:color="000000"/>
              <w:right w:val="nil"/>
            </w:tcBorders>
            <w:shd w:val="clear" w:color="auto" w:fill="auto"/>
            <w:vAlign w:val="center"/>
          </w:tcPr>
          <w:p w:rsidR="00172B70" w:rsidRPr="00C9587A" w:rsidRDefault="00C9587A" w:rsidP="00C9587A">
            <w:pPr>
              <w:spacing w:after="200" w:line="276"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3.2.4:</w:t>
            </w:r>
            <w:r w:rsidRPr="00C9587A">
              <w:rPr>
                <w:rFonts w:ascii="Calibri" w:eastAsia="Calibri" w:hAnsi="Calibri" w:cs="Times New Roman"/>
                <w:color w:val="000000"/>
                <w:sz w:val="20"/>
                <w:szCs w:val="20"/>
                <w:lang w:val="en-US"/>
              </w:rPr>
              <w:t xml:space="preserve">  % of 3rd grade students achieving the basic literacy and numeracy of the first cycle of Primary Education (by sex in selected districts)</w:t>
            </w:r>
          </w:p>
        </w:tc>
        <w:tc>
          <w:tcPr>
            <w:tcW w:w="1418" w:type="dxa"/>
            <w:gridSpan w:val="2"/>
            <w:tcBorders>
              <w:top w:val="single" w:sz="4" w:space="0" w:color="auto"/>
              <w:left w:val="single" w:sz="8" w:space="0" w:color="auto"/>
              <w:bottom w:val="single" w:sz="12" w:space="0" w:color="000000"/>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Baseline to be conducted in 2016</w:t>
            </w:r>
          </w:p>
        </w:tc>
        <w:tc>
          <w:tcPr>
            <w:tcW w:w="1417" w:type="dxa"/>
            <w:gridSpan w:val="2"/>
            <w:tcBorders>
              <w:top w:val="single" w:sz="4" w:space="0" w:color="auto"/>
              <w:left w:val="nil"/>
              <w:bottom w:val="single" w:sz="12" w:space="0" w:color="000000"/>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INDE National Learning Assessment</w:t>
            </w:r>
          </w:p>
        </w:tc>
        <w:tc>
          <w:tcPr>
            <w:tcW w:w="993" w:type="dxa"/>
            <w:gridSpan w:val="2"/>
            <w:tcBorders>
              <w:top w:val="single" w:sz="4" w:space="0" w:color="auto"/>
              <w:left w:val="nil"/>
              <w:bottom w:val="single" w:sz="12" w:space="0" w:color="000000"/>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gridSpan w:val="2"/>
            <w:tcBorders>
              <w:top w:val="single" w:sz="4" w:space="0" w:color="auto"/>
              <w:left w:val="nil"/>
              <w:bottom w:val="single" w:sz="12" w:space="0" w:color="000000"/>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gridSpan w:val="2"/>
            <w:tcBorders>
              <w:top w:val="single" w:sz="4" w:space="0" w:color="auto"/>
              <w:left w:val="nil"/>
              <w:bottom w:val="single" w:sz="12" w:space="0" w:color="000000"/>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TBD based on BL</w:t>
            </w:r>
          </w:p>
        </w:tc>
        <w:tc>
          <w:tcPr>
            <w:tcW w:w="992" w:type="dxa"/>
            <w:tcBorders>
              <w:top w:val="single" w:sz="4" w:space="0" w:color="auto"/>
              <w:left w:val="nil"/>
              <w:bottom w:val="single" w:sz="12" w:space="0" w:color="000000"/>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3261" w:type="dxa"/>
            <w:gridSpan w:val="2"/>
            <w:tcBorders>
              <w:top w:val="single" w:sz="4" w:space="0" w:color="auto"/>
              <w:left w:val="nil"/>
              <w:bottom w:val="single" w:sz="12" w:space="0" w:color="000000"/>
              <w:right w:val="single" w:sz="8"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Continued Teacher Training reform may lead to additional fragmentation on the TT Processes</w:t>
            </w:r>
          </w:p>
        </w:tc>
        <w:tc>
          <w:tcPr>
            <w:tcW w:w="3685" w:type="dxa"/>
            <w:tcBorders>
              <w:top w:val="single" w:sz="4" w:space="0" w:color="auto"/>
              <w:left w:val="nil"/>
              <w:bottom w:val="single" w:sz="12" w:space="0" w:color="000000"/>
              <w:right w:val="single" w:sz="12"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Government Commitment and timely communication on potential reforms</w:t>
            </w:r>
          </w:p>
        </w:tc>
      </w:tr>
      <w:tr w:rsidR="00C9587A" w:rsidRPr="00C9587A" w:rsidTr="00B4057A">
        <w:trPr>
          <w:trHeight w:val="418"/>
        </w:trPr>
        <w:tc>
          <w:tcPr>
            <w:tcW w:w="17719" w:type="dxa"/>
            <w:gridSpan w:val="17"/>
            <w:tcBorders>
              <w:top w:val="single" w:sz="12" w:space="0" w:color="000000"/>
              <w:left w:val="single" w:sz="12" w:space="0" w:color="000000"/>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3.3:  Planners and managers are able to practice evidence-based policy and strategy development, planning, monitoring and evaluation</w:t>
            </w:r>
          </w:p>
        </w:tc>
      </w:tr>
      <w:tr w:rsidR="00C9587A" w:rsidRPr="00C9587A" w:rsidTr="00D201D0">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5B09DB" w:rsidRPr="00C9587A" w:rsidTr="00036E0B">
        <w:trPr>
          <w:trHeight w:val="815"/>
        </w:trPr>
        <w:tc>
          <w:tcPr>
            <w:tcW w:w="3969" w:type="dxa"/>
            <w:gridSpan w:val="3"/>
            <w:vMerge w:val="restart"/>
            <w:tcBorders>
              <w:top w:val="single" w:sz="8" w:space="0" w:color="auto"/>
              <w:left w:val="single" w:sz="12" w:space="0" w:color="auto"/>
              <w:bottom w:val="single" w:sz="12" w:space="0" w:color="auto"/>
              <w:right w:val="nil"/>
            </w:tcBorders>
            <w:shd w:val="clear" w:color="auto" w:fill="auto"/>
          </w:tcPr>
          <w:p w:rsidR="005B09DB" w:rsidRPr="00C9587A" w:rsidRDefault="005B09DB" w:rsidP="004C608D">
            <w:pPr>
              <w:spacing w:after="0" w:line="264" w:lineRule="auto"/>
              <w:rPr>
                <w:rFonts w:ascii="Calibri" w:eastAsia="Times New Roman" w:hAnsi="Calibri" w:cs="Times New Roman"/>
                <w:iCs/>
                <w:sz w:val="20"/>
                <w:szCs w:val="20"/>
                <w:lang w:val="en-US" w:eastAsia="pt-PT"/>
              </w:rPr>
            </w:pPr>
            <w:r w:rsidRPr="00C9587A">
              <w:rPr>
                <w:rFonts w:ascii="Calibri" w:eastAsia="Times New Roman" w:hAnsi="Calibri" w:cs="Times New Roman"/>
                <w:b/>
                <w:iCs/>
                <w:sz w:val="20"/>
                <w:szCs w:val="20"/>
                <w:lang w:val="en-US" w:eastAsia="pt-PT"/>
              </w:rPr>
              <w:t>3.3.1:</w:t>
            </w:r>
            <w:r w:rsidRPr="00C9587A">
              <w:rPr>
                <w:rFonts w:ascii="Calibri" w:eastAsia="Times New Roman" w:hAnsi="Calibri" w:cs="Times New Roman"/>
                <w:iCs/>
                <w:sz w:val="20"/>
                <w:szCs w:val="20"/>
                <w:lang w:val="en-US" w:eastAsia="pt-PT"/>
              </w:rPr>
              <w:t xml:space="preserve">  Nº. of managers with increased knowledge on planning, budgeting, monitoring and evaluation (by sex in selected provinces, districts and schools)</w:t>
            </w:r>
          </w:p>
        </w:tc>
        <w:tc>
          <w:tcPr>
            <w:tcW w:w="1418" w:type="dxa"/>
            <w:gridSpan w:val="2"/>
            <w:tcBorders>
              <w:top w:val="single" w:sz="8" w:space="0" w:color="auto"/>
              <w:left w:val="single" w:sz="8" w:space="0" w:color="auto"/>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 school managers   (2013)</w:t>
            </w:r>
          </w:p>
        </w:tc>
        <w:tc>
          <w:tcPr>
            <w:tcW w:w="1417" w:type="dxa"/>
            <w:gridSpan w:val="2"/>
            <w:tcBorders>
              <w:top w:val="single" w:sz="8" w:space="0" w:color="auto"/>
              <w:left w:val="nil"/>
              <w:bottom w:val="single" w:sz="4" w:space="0" w:color="auto"/>
              <w:right w:val="single" w:sz="8"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MINEDH/DPEC      Tete and WFP reports</w:t>
            </w:r>
          </w:p>
        </w:tc>
        <w:tc>
          <w:tcPr>
            <w:tcW w:w="993" w:type="dxa"/>
            <w:gridSpan w:val="2"/>
            <w:tcBorders>
              <w:top w:val="single" w:sz="8" w:space="0" w:color="auto"/>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27</w:t>
            </w:r>
          </w:p>
        </w:tc>
        <w:tc>
          <w:tcPr>
            <w:tcW w:w="992" w:type="dxa"/>
            <w:gridSpan w:val="2"/>
            <w:tcBorders>
              <w:top w:val="single" w:sz="8" w:space="0" w:color="auto"/>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30</w:t>
            </w:r>
          </w:p>
        </w:tc>
        <w:tc>
          <w:tcPr>
            <w:tcW w:w="992" w:type="dxa"/>
            <w:gridSpan w:val="2"/>
            <w:tcBorders>
              <w:top w:val="single" w:sz="8" w:space="0" w:color="auto"/>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30</w:t>
            </w:r>
          </w:p>
        </w:tc>
        <w:tc>
          <w:tcPr>
            <w:tcW w:w="992" w:type="dxa"/>
            <w:tcBorders>
              <w:top w:val="single" w:sz="8" w:space="0" w:color="auto"/>
              <w:left w:val="nil"/>
              <w:bottom w:val="single" w:sz="4" w:space="0" w:color="auto"/>
              <w:right w:val="single" w:sz="8"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40</w:t>
            </w:r>
          </w:p>
        </w:tc>
        <w:tc>
          <w:tcPr>
            <w:tcW w:w="3261" w:type="dxa"/>
            <w:gridSpan w:val="2"/>
            <w:vMerge w:val="restart"/>
            <w:tcBorders>
              <w:top w:val="single" w:sz="8" w:space="0" w:color="auto"/>
              <w:left w:val="nil"/>
              <w:right w:val="single" w:sz="8" w:space="0" w:color="auto"/>
            </w:tcBorders>
            <w:shd w:val="clear" w:color="auto" w:fill="auto"/>
          </w:tcPr>
          <w:p w:rsidR="005B09DB" w:rsidRPr="00C9587A" w:rsidRDefault="005B09DB" w:rsidP="004C608D">
            <w:pPr>
              <w:spacing w:after="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High turn-over of managers and lack of funds to conduct the trainings</w:t>
            </w:r>
          </w:p>
        </w:tc>
        <w:tc>
          <w:tcPr>
            <w:tcW w:w="3685" w:type="dxa"/>
            <w:vMerge w:val="restart"/>
            <w:tcBorders>
              <w:top w:val="single" w:sz="8" w:space="0" w:color="auto"/>
              <w:left w:val="nil"/>
              <w:right w:val="single" w:sz="12" w:space="0" w:color="auto"/>
            </w:tcBorders>
            <w:shd w:val="clear" w:color="auto" w:fill="auto"/>
          </w:tcPr>
          <w:p w:rsidR="005B09DB" w:rsidRPr="00C9587A" w:rsidRDefault="005B09DB" w:rsidP="004C608D">
            <w:pPr>
              <w:spacing w:after="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Availability of POEMA trainers. Managers are available to participate</w:t>
            </w:r>
          </w:p>
        </w:tc>
      </w:tr>
      <w:tr w:rsidR="005B09DB" w:rsidRPr="00C9587A" w:rsidTr="00036E0B">
        <w:trPr>
          <w:trHeight w:val="792"/>
        </w:trPr>
        <w:tc>
          <w:tcPr>
            <w:tcW w:w="3969" w:type="dxa"/>
            <w:gridSpan w:val="3"/>
            <w:vMerge/>
            <w:tcBorders>
              <w:top w:val="single" w:sz="12" w:space="0" w:color="auto"/>
              <w:left w:val="single" w:sz="12" w:space="0" w:color="auto"/>
              <w:right w:val="nil"/>
            </w:tcBorders>
            <w:shd w:val="clear" w:color="auto" w:fill="auto"/>
          </w:tcPr>
          <w:p w:rsidR="005B09DB" w:rsidRPr="00C9587A" w:rsidRDefault="005B09DB" w:rsidP="004C608D">
            <w:pPr>
              <w:spacing w:after="0" w:line="264" w:lineRule="auto"/>
              <w:rPr>
                <w:rFonts w:ascii="Calibri" w:eastAsia="Times New Roman" w:hAnsi="Calibri" w:cs="Times New Roman"/>
                <w:i/>
                <w:iCs/>
                <w:sz w:val="20"/>
                <w:szCs w:val="20"/>
                <w:lang w:val="en-US" w:eastAsia="pt-PT"/>
              </w:rPr>
            </w:pPr>
          </w:p>
        </w:tc>
        <w:tc>
          <w:tcPr>
            <w:tcW w:w="1418" w:type="dxa"/>
            <w:gridSpan w:val="2"/>
            <w:tcBorders>
              <w:top w:val="single" w:sz="4" w:space="0" w:color="auto"/>
              <w:left w:val="single" w:sz="8" w:space="0" w:color="auto"/>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50 district EP and DEPLA managers (2015)</w:t>
            </w:r>
          </w:p>
        </w:tc>
        <w:tc>
          <w:tcPr>
            <w:tcW w:w="1417" w:type="dxa"/>
            <w:gridSpan w:val="2"/>
            <w:tcBorders>
              <w:top w:val="single" w:sz="4" w:space="0" w:color="auto"/>
              <w:left w:val="nil"/>
              <w:bottom w:val="single" w:sz="4" w:space="0" w:color="auto"/>
              <w:right w:val="single" w:sz="8"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SDEJT and UNICEF reports</w:t>
            </w:r>
          </w:p>
        </w:tc>
        <w:tc>
          <w:tcPr>
            <w:tcW w:w="993" w:type="dxa"/>
            <w:gridSpan w:val="2"/>
            <w:tcBorders>
              <w:top w:val="single" w:sz="4" w:space="0" w:color="auto"/>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w:t>
            </w:r>
          </w:p>
        </w:tc>
        <w:tc>
          <w:tcPr>
            <w:tcW w:w="992" w:type="dxa"/>
            <w:gridSpan w:val="2"/>
            <w:tcBorders>
              <w:top w:val="single" w:sz="4" w:space="0" w:color="auto"/>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w:t>
            </w:r>
          </w:p>
        </w:tc>
        <w:tc>
          <w:tcPr>
            <w:tcW w:w="992" w:type="dxa"/>
            <w:gridSpan w:val="2"/>
            <w:tcBorders>
              <w:top w:val="single" w:sz="4" w:space="0" w:color="auto"/>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w:t>
            </w:r>
          </w:p>
        </w:tc>
        <w:tc>
          <w:tcPr>
            <w:tcW w:w="992" w:type="dxa"/>
            <w:tcBorders>
              <w:top w:val="single" w:sz="4" w:space="0" w:color="auto"/>
              <w:left w:val="nil"/>
              <w:bottom w:val="single" w:sz="4" w:space="0" w:color="auto"/>
              <w:right w:val="single" w:sz="8"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w:t>
            </w:r>
          </w:p>
        </w:tc>
        <w:tc>
          <w:tcPr>
            <w:tcW w:w="3261" w:type="dxa"/>
            <w:gridSpan w:val="2"/>
            <w:vMerge/>
            <w:tcBorders>
              <w:left w:val="nil"/>
              <w:right w:val="single" w:sz="8" w:space="0" w:color="auto"/>
            </w:tcBorders>
            <w:shd w:val="clear" w:color="auto" w:fill="auto"/>
          </w:tcPr>
          <w:p w:rsidR="005B09DB" w:rsidRPr="00C9587A" w:rsidRDefault="005B09DB" w:rsidP="004C608D">
            <w:pPr>
              <w:spacing w:after="0" w:line="264" w:lineRule="auto"/>
              <w:rPr>
                <w:rFonts w:ascii="Calibri" w:eastAsia="Calibri" w:hAnsi="Calibri" w:cs="Times New Roman"/>
                <w:color w:val="000000"/>
                <w:sz w:val="18"/>
                <w:szCs w:val="20"/>
                <w:lang w:val="pt-PT"/>
              </w:rPr>
            </w:pPr>
          </w:p>
        </w:tc>
        <w:tc>
          <w:tcPr>
            <w:tcW w:w="3685" w:type="dxa"/>
            <w:vMerge/>
            <w:tcBorders>
              <w:left w:val="nil"/>
              <w:right w:val="single" w:sz="12" w:space="0" w:color="auto"/>
            </w:tcBorders>
            <w:shd w:val="clear" w:color="auto" w:fill="auto"/>
          </w:tcPr>
          <w:p w:rsidR="005B09DB" w:rsidRPr="00C9587A" w:rsidRDefault="005B09DB" w:rsidP="004C608D">
            <w:pPr>
              <w:spacing w:after="0" w:line="264" w:lineRule="auto"/>
              <w:rPr>
                <w:rFonts w:ascii="Calibri" w:eastAsia="Calibri" w:hAnsi="Calibri" w:cs="Times New Roman"/>
                <w:color w:val="000000"/>
                <w:sz w:val="18"/>
                <w:szCs w:val="20"/>
                <w:lang w:val="pt-PT"/>
              </w:rPr>
            </w:pPr>
          </w:p>
        </w:tc>
      </w:tr>
      <w:tr w:rsidR="005B09DB" w:rsidRPr="00C9587A" w:rsidTr="00036E0B">
        <w:trPr>
          <w:trHeight w:val="1008"/>
        </w:trPr>
        <w:tc>
          <w:tcPr>
            <w:tcW w:w="3969" w:type="dxa"/>
            <w:gridSpan w:val="3"/>
            <w:vMerge/>
            <w:tcBorders>
              <w:left w:val="single" w:sz="12" w:space="0" w:color="auto"/>
              <w:bottom w:val="single" w:sz="4" w:space="0" w:color="auto"/>
              <w:right w:val="nil"/>
            </w:tcBorders>
            <w:shd w:val="clear" w:color="auto" w:fill="auto"/>
          </w:tcPr>
          <w:p w:rsidR="005B09DB" w:rsidRPr="00C9587A" w:rsidRDefault="005B09DB" w:rsidP="004C608D">
            <w:pPr>
              <w:spacing w:after="0" w:line="264" w:lineRule="auto"/>
              <w:rPr>
                <w:rFonts w:ascii="Calibri" w:eastAsia="Times New Roman" w:hAnsi="Calibri" w:cs="Times New Roman"/>
                <w:i/>
                <w:iCs/>
                <w:sz w:val="20"/>
                <w:szCs w:val="20"/>
                <w:lang w:val="en-US" w:eastAsia="pt-PT"/>
              </w:rPr>
            </w:pPr>
          </w:p>
        </w:tc>
        <w:tc>
          <w:tcPr>
            <w:tcW w:w="1418" w:type="dxa"/>
            <w:gridSpan w:val="2"/>
            <w:tcBorders>
              <w:top w:val="nil"/>
              <w:left w:val="single" w:sz="8" w:space="0" w:color="auto"/>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 Provincial and 20 district literacy managers (2015)</w:t>
            </w:r>
          </w:p>
        </w:tc>
        <w:tc>
          <w:tcPr>
            <w:tcW w:w="1417" w:type="dxa"/>
            <w:gridSpan w:val="2"/>
            <w:tcBorders>
              <w:top w:val="nil"/>
              <w:left w:val="nil"/>
              <w:bottom w:val="single" w:sz="4" w:space="0" w:color="auto"/>
              <w:right w:val="single" w:sz="8"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DPEDH/SDEJT and UNESCO reports</w:t>
            </w:r>
          </w:p>
        </w:tc>
        <w:tc>
          <w:tcPr>
            <w:tcW w:w="993" w:type="dxa"/>
            <w:gridSpan w:val="2"/>
            <w:tcBorders>
              <w:top w:val="nil"/>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992" w:type="dxa"/>
            <w:gridSpan w:val="2"/>
            <w:tcBorders>
              <w:top w:val="nil"/>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992" w:type="dxa"/>
            <w:gridSpan w:val="2"/>
            <w:tcBorders>
              <w:top w:val="nil"/>
              <w:left w:val="nil"/>
              <w:bottom w:val="single" w:sz="4" w:space="0" w:color="auto"/>
              <w:right w:val="single" w:sz="4"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992" w:type="dxa"/>
            <w:tcBorders>
              <w:top w:val="nil"/>
              <w:left w:val="nil"/>
              <w:bottom w:val="single" w:sz="4" w:space="0" w:color="auto"/>
              <w:right w:val="single" w:sz="8" w:space="0" w:color="auto"/>
            </w:tcBorders>
            <w:shd w:val="clear" w:color="auto" w:fill="auto"/>
          </w:tcPr>
          <w:p w:rsidR="005B09DB" w:rsidRPr="00C9587A" w:rsidRDefault="005B09DB" w:rsidP="004C608D">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3261" w:type="dxa"/>
            <w:gridSpan w:val="2"/>
            <w:vMerge/>
            <w:tcBorders>
              <w:left w:val="nil"/>
              <w:bottom w:val="single" w:sz="4" w:space="0" w:color="auto"/>
              <w:right w:val="single" w:sz="8" w:space="0" w:color="auto"/>
            </w:tcBorders>
            <w:shd w:val="clear" w:color="auto" w:fill="auto"/>
          </w:tcPr>
          <w:p w:rsidR="005B09DB" w:rsidRPr="00C9587A" w:rsidRDefault="005B09DB" w:rsidP="004C608D">
            <w:pPr>
              <w:spacing w:after="0" w:line="264" w:lineRule="auto"/>
              <w:rPr>
                <w:rFonts w:ascii="Calibri" w:eastAsia="Calibri" w:hAnsi="Calibri" w:cs="Times New Roman"/>
                <w:color w:val="000000"/>
                <w:sz w:val="18"/>
                <w:szCs w:val="20"/>
                <w:lang w:val="pt-PT"/>
              </w:rPr>
            </w:pPr>
          </w:p>
        </w:tc>
        <w:tc>
          <w:tcPr>
            <w:tcW w:w="3685" w:type="dxa"/>
            <w:vMerge/>
            <w:tcBorders>
              <w:left w:val="nil"/>
              <w:bottom w:val="single" w:sz="4" w:space="0" w:color="auto"/>
              <w:right w:val="single" w:sz="12" w:space="0" w:color="auto"/>
            </w:tcBorders>
            <w:shd w:val="clear" w:color="auto" w:fill="auto"/>
          </w:tcPr>
          <w:p w:rsidR="005B09DB" w:rsidRPr="00C9587A" w:rsidRDefault="005B09DB" w:rsidP="004C608D">
            <w:pPr>
              <w:spacing w:after="0" w:line="264" w:lineRule="auto"/>
              <w:rPr>
                <w:rFonts w:ascii="Calibri" w:eastAsia="Calibri" w:hAnsi="Calibri" w:cs="Times New Roman"/>
                <w:color w:val="000000"/>
                <w:sz w:val="18"/>
                <w:szCs w:val="20"/>
                <w:lang w:val="pt-PT"/>
              </w:rPr>
            </w:pPr>
          </w:p>
        </w:tc>
      </w:tr>
      <w:tr w:rsidR="00C9587A" w:rsidRPr="00C9587A" w:rsidTr="004C608D">
        <w:trPr>
          <w:trHeight w:val="132"/>
        </w:trPr>
        <w:tc>
          <w:tcPr>
            <w:tcW w:w="3969" w:type="dxa"/>
            <w:gridSpan w:val="3"/>
            <w:tcBorders>
              <w:top w:val="single" w:sz="4" w:space="0" w:color="auto"/>
              <w:left w:val="single" w:sz="12" w:space="0" w:color="auto"/>
              <w:bottom w:val="single" w:sz="12"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color w:val="000000"/>
                <w:sz w:val="20"/>
                <w:szCs w:val="20"/>
                <w:lang w:val="pt-PT"/>
              </w:rPr>
            </w:pPr>
            <w:r w:rsidRPr="00C9587A">
              <w:rPr>
                <w:rFonts w:ascii="Calibri" w:eastAsia="Calibri" w:hAnsi="Calibri" w:cs="Times New Roman"/>
                <w:b/>
                <w:color w:val="000000"/>
                <w:sz w:val="20"/>
                <w:szCs w:val="20"/>
                <w:lang w:val="pt-PT"/>
              </w:rPr>
              <w:t>3.3.2:</w:t>
            </w:r>
            <w:r w:rsidRPr="00C9587A">
              <w:rPr>
                <w:rFonts w:ascii="Calibri" w:eastAsia="Calibri" w:hAnsi="Calibri" w:cs="Times New Roman"/>
                <w:color w:val="000000"/>
                <w:sz w:val="20"/>
                <w:szCs w:val="20"/>
                <w:lang w:val="pt-PT"/>
              </w:rPr>
              <w:t xml:space="preserve"> Reviewed policies are approved</w:t>
            </w:r>
          </w:p>
        </w:tc>
        <w:tc>
          <w:tcPr>
            <w:tcW w:w="1418" w:type="dxa"/>
            <w:gridSpan w:val="2"/>
            <w:tcBorders>
              <w:top w:val="single" w:sz="4"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417" w:type="dxa"/>
            <w:gridSpan w:val="2"/>
            <w:tcBorders>
              <w:top w:val="single" w:sz="4" w:space="0" w:color="auto"/>
              <w:left w:val="nil"/>
              <w:bottom w:val="single" w:sz="12" w:space="0" w:color="auto"/>
              <w:right w:val="single" w:sz="8" w:space="0" w:color="auto"/>
            </w:tcBorders>
            <w:shd w:val="clear" w:color="auto" w:fill="auto"/>
          </w:tcPr>
          <w:p w:rsidR="00C9587A" w:rsidRPr="00C9587A" w:rsidRDefault="004C608D" w:rsidP="00C9587A">
            <w:pPr>
              <w:spacing w:after="12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Boletim da República</w:t>
            </w:r>
          </w:p>
        </w:tc>
        <w:tc>
          <w:tcPr>
            <w:tcW w:w="993"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p>
        </w:tc>
        <w:tc>
          <w:tcPr>
            <w:tcW w:w="3261" w:type="dxa"/>
            <w:gridSpan w:val="2"/>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20"/>
                <w:lang w:val="pt-PT"/>
              </w:rPr>
            </w:pPr>
            <w:r w:rsidRPr="00C9587A">
              <w:rPr>
                <w:rFonts w:ascii="Calibri" w:eastAsia="Calibri" w:hAnsi="Calibri" w:cs="Times New Roman"/>
                <w:color w:val="000000"/>
                <w:sz w:val="18"/>
                <w:szCs w:val="20"/>
                <w:lang w:val="pt-PT"/>
              </w:rPr>
              <w:t>Lack of government commitment</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20"/>
                <w:lang w:val="pt-PT"/>
              </w:rPr>
            </w:pPr>
            <w:r w:rsidRPr="00C9587A">
              <w:rPr>
                <w:rFonts w:ascii="Calibri" w:eastAsia="Calibri" w:hAnsi="Calibri" w:cs="Times New Roman"/>
                <w:color w:val="000000"/>
                <w:sz w:val="18"/>
                <w:szCs w:val="20"/>
                <w:lang w:val="pt-PT"/>
              </w:rPr>
              <w:t>Government Commitment</w:t>
            </w:r>
          </w:p>
        </w:tc>
      </w:tr>
      <w:tr w:rsidR="00C9587A" w:rsidRPr="00C9587A" w:rsidTr="004C608D">
        <w:trPr>
          <w:trHeight w:val="821"/>
        </w:trPr>
        <w:tc>
          <w:tcPr>
            <w:tcW w:w="3969" w:type="dxa"/>
            <w:gridSpan w:val="3"/>
            <w:tcBorders>
              <w:top w:val="single" w:sz="12" w:space="0" w:color="auto"/>
              <w:left w:val="single" w:sz="12" w:space="0" w:color="auto"/>
              <w:bottom w:val="single" w:sz="12"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3.3.3:</w:t>
            </w:r>
            <w:r w:rsidRPr="00C9587A">
              <w:rPr>
                <w:rFonts w:ascii="Calibri" w:eastAsia="Calibri" w:hAnsi="Calibri" w:cs="Times New Roman"/>
                <w:color w:val="000000"/>
                <w:sz w:val="20"/>
                <w:szCs w:val="20"/>
                <w:lang w:val="en-US"/>
              </w:rPr>
              <w:t xml:space="preserve">  % of monitored schools meeting the quality standards (selected districts)</w:t>
            </w:r>
          </w:p>
        </w:tc>
        <w:tc>
          <w:tcPr>
            <w:tcW w:w="1418" w:type="dxa"/>
            <w:gridSpan w:val="2"/>
            <w:tcBorders>
              <w:top w:val="single" w:sz="12"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0.02% </w:t>
            </w:r>
          </w:p>
          <w:p w:rsidR="00C9587A" w:rsidRPr="00C9587A" w:rsidRDefault="00C9587A" w:rsidP="00C9587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(2012)</w:t>
            </w:r>
          </w:p>
        </w:tc>
        <w:tc>
          <w:tcPr>
            <w:tcW w:w="1417" w:type="dxa"/>
            <w:gridSpan w:val="2"/>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MINEDH DGGQ/DPEDH/ SDJET reports</w:t>
            </w:r>
          </w:p>
        </w:tc>
        <w:tc>
          <w:tcPr>
            <w:tcW w:w="993" w:type="dxa"/>
            <w:gridSpan w:val="2"/>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w:t>
            </w:r>
          </w:p>
        </w:tc>
        <w:tc>
          <w:tcPr>
            <w:tcW w:w="992" w:type="dxa"/>
            <w:gridSpan w:val="2"/>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tc>
        <w:tc>
          <w:tcPr>
            <w:tcW w:w="992" w:type="dxa"/>
            <w:gridSpan w:val="2"/>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w:t>
            </w:r>
          </w:p>
        </w:tc>
        <w:tc>
          <w:tcPr>
            <w:tcW w:w="992"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w:t>
            </w:r>
          </w:p>
        </w:tc>
        <w:tc>
          <w:tcPr>
            <w:tcW w:w="3261" w:type="dxa"/>
            <w:gridSpan w:val="2"/>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Criteria to visit schools may not be needs-based</w:t>
            </w:r>
          </w:p>
        </w:tc>
        <w:tc>
          <w:tcPr>
            <w:tcW w:w="3685" w:type="dxa"/>
            <w:tcBorders>
              <w:top w:val="single" w:sz="12"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Not all schools in supported districts will be visited</w:t>
            </w:r>
          </w:p>
        </w:tc>
      </w:tr>
    </w:tbl>
    <w:p w:rsidR="00172B70" w:rsidRPr="00C9587A" w:rsidRDefault="00172B70" w:rsidP="00C9587A">
      <w:pPr>
        <w:spacing w:after="120" w:line="264" w:lineRule="auto"/>
        <w:rPr>
          <w:rFonts w:ascii="Calibri" w:eastAsia="Calibri" w:hAnsi="Calibri" w:cs="Times New Roman"/>
          <w:lang w:val="en-US"/>
        </w:rPr>
      </w:pPr>
    </w:p>
    <w:tbl>
      <w:tblPr>
        <w:tblW w:w="17719" w:type="dxa"/>
        <w:tblInd w:w="70" w:type="dxa"/>
        <w:tblLayout w:type="fixed"/>
        <w:tblCellMar>
          <w:left w:w="70" w:type="dxa"/>
          <w:right w:w="70" w:type="dxa"/>
        </w:tblCellMar>
        <w:tblLook w:val="04A0" w:firstRow="1" w:lastRow="0" w:firstColumn="1" w:lastColumn="0" w:noHBand="0" w:noVBand="1"/>
      </w:tblPr>
      <w:tblGrid>
        <w:gridCol w:w="3969"/>
        <w:gridCol w:w="1418"/>
        <w:gridCol w:w="1417"/>
        <w:gridCol w:w="993"/>
        <w:gridCol w:w="992"/>
        <w:gridCol w:w="992"/>
        <w:gridCol w:w="992"/>
        <w:gridCol w:w="3261"/>
        <w:gridCol w:w="3685"/>
      </w:tblGrid>
      <w:tr w:rsidR="00C9587A" w:rsidRPr="00C9587A" w:rsidTr="004C608D">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9587A" w:rsidRPr="00C9587A" w:rsidRDefault="00C9587A" w:rsidP="00C9587A">
            <w:pPr>
              <w:spacing w:after="120" w:line="264"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4:  Disadvantaged women and girls benefit from comprehensive policies, norms and practices that guarantee their human rights</w:t>
            </w:r>
          </w:p>
        </w:tc>
      </w:tr>
      <w:tr w:rsidR="00C9587A" w:rsidRPr="00C9587A" w:rsidTr="004C608D">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Priority 2</w:t>
            </w:r>
          </w:p>
          <w:p w:rsidR="00C9587A" w:rsidRPr="00C9587A" w:rsidRDefault="00C9587A" w:rsidP="00C9587A">
            <w:pPr>
              <w:spacing w:after="0" w:line="264"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3, 5, 10, &amp; 16</w:t>
            </w:r>
          </w:p>
        </w:tc>
      </w:tr>
      <w:tr w:rsidR="00C9587A" w:rsidRPr="00C9587A" w:rsidTr="00D201D0">
        <w:trPr>
          <w:trHeight w:val="315"/>
        </w:trPr>
        <w:tc>
          <w:tcPr>
            <w:tcW w:w="3969" w:type="dxa"/>
            <w:tcBorders>
              <w:top w:val="single" w:sz="12" w:space="0" w:color="auto"/>
              <w:left w:val="single" w:sz="12" w:space="0" w:color="auto"/>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12" w:space="0" w:color="auto"/>
              <w:left w:val="nil"/>
              <w:bottom w:val="nil"/>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12" w:space="0" w:color="auto"/>
              <w:left w:val="single" w:sz="8" w:space="0" w:color="auto"/>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nil"/>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nil"/>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5B09DB" w:rsidRPr="00C9587A" w:rsidTr="00036E0B">
        <w:trPr>
          <w:trHeight w:val="1219"/>
        </w:trPr>
        <w:tc>
          <w:tcPr>
            <w:tcW w:w="3969" w:type="dxa"/>
            <w:tcBorders>
              <w:top w:val="single" w:sz="8" w:space="0" w:color="auto"/>
              <w:left w:val="single" w:sz="12" w:space="0" w:color="auto"/>
              <w:bottom w:val="single" w:sz="4" w:space="0" w:color="auto"/>
              <w:right w:val="nil"/>
            </w:tcBorders>
            <w:shd w:val="clear" w:color="auto" w:fill="auto"/>
          </w:tcPr>
          <w:p w:rsidR="005B09DB" w:rsidRPr="00C9587A" w:rsidRDefault="005B09DB" w:rsidP="00C9587A">
            <w:pPr>
              <w:spacing w:after="120" w:line="264" w:lineRule="auto"/>
              <w:rPr>
                <w:rFonts w:ascii="Calibri" w:eastAsia="Calibri" w:hAnsi="Calibri" w:cs="Times New Roman"/>
                <w:bCs/>
                <w:sz w:val="20"/>
                <w:szCs w:val="20"/>
                <w:lang w:val="pt-PT"/>
              </w:rPr>
            </w:pPr>
            <w:r w:rsidRPr="00C9587A">
              <w:rPr>
                <w:rFonts w:ascii="Calibri" w:eastAsia="Calibri" w:hAnsi="Calibri" w:cs="Times New Roman"/>
                <w:b/>
                <w:bCs/>
                <w:sz w:val="20"/>
                <w:szCs w:val="20"/>
                <w:lang w:val="pt-PT"/>
              </w:rPr>
              <w:t>4.1:</w:t>
            </w:r>
            <w:r w:rsidRPr="00C9587A">
              <w:rPr>
                <w:rFonts w:ascii="Calibri" w:eastAsia="Calibri" w:hAnsi="Calibri" w:cs="Times New Roman"/>
                <w:bCs/>
                <w:sz w:val="20"/>
                <w:szCs w:val="20"/>
                <w:lang w:val="pt-PT"/>
              </w:rPr>
              <w:t xml:space="preserve"> </w:t>
            </w:r>
            <w:r w:rsidRPr="00C9587A">
              <w:rPr>
                <w:rFonts w:ascii="Calibri" w:eastAsia="Calibri" w:hAnsi="Calibri" w:cs="Times New Roman"/>
                <w:sz w:val="20"/>
                <w:szCs w:val="20"/>
                <w:lang w:val="pt-PT"/>
              </w:rPr>
              <w:t xml:space="preserve">Gender Inequality Index  Value   </w:t>
            </w:r>
          </w:p>
        </w:tc>
        <w:tc>
          <w:tcPr>
            <w:tcW w:w="1418" w:type="dxa"/>
            <w:tcBorders>
              <w:top w:val="single" w:sz="8" w:space="0" w:color="auto"/>
              <w:left w:val="single" w:sz="8" w:space="0" w:color="auto"/>
              <w:bottom w:val="single" w:sz="4" w:space="0" w:color="auto"/>
              <w:right w:val="single" w:sz="4" w:space="0" w:color="auto"/>
            </w:tcBorders>
            <w:shd w:val="clear" w:color="auto" w:fill="auto"/>
          </w:tcPr>
          <w:p w:rsidR="005B09DB" w:rsidRPr="00C9587A" w:rsidRDefault="005B09DB"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w:t>
            </w:r>
            <w:r w:rsidR="00C72240">
              <w:rPr>
                <w:rFonts w:ascii="Calibri" w:eastAsia="Calibri" w:hAnsi="Calibri" w:cs="Times New Roman"/>
                <w:sz w:val="18"/>
                <w:szCs w:val="18"/>
                <w:lang w:val="pt-PT"/>
              </w:rPr>
              <w:t>591</w:t>
            </w:r>
          </w:p>
          <w:p w:rsidR="005B09DB" w:rsidRPr="00C9587A" w:rsidRDefault="005B09DB"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(201</w:t>
            </w:r>
            <w:r w:rsidR="00C72240">
              <w:rPr>
                <w:rFonts w:ascii="Calibri" w:eastAsia="Calibri" w:hAnsi="Calibri" w:cs="Times New Roman"/>
                <w:sz w:val="18"/>
                <w:szCs w:val="18"/>
                <w:lang w:val="pt-PT"/>
              </w:rPr>
              <w:t>5</w:t>
            </w:r>
            <w:r w:rsidRPr="00C9587A">
              <w:rPr>
                <w:rFonts w:ascii="Calibri" w:eastAsia="Calibri" w:hAnsi="Calibri" w:cs="Times New Roman"/>
                <w:sz w:val="18"/>
                <w:szCs w:val="18"/>
                <w:lang w:val="pt-PT"/>
              </w:rPr>
              <w:t>)</w:t>
            </w:r>
          </w:p>
        </w:tc>
        <w:tc>
          <w:tcPr>
            <w:tcW w:w="1417" w:type="dxa"/>
            <w:tcBorders>
              <w:top w:val="single" w:sz="8" w:space="0" w:color="auto"/>
              <w:left w:val="nil"/>
              <w:bottom w:val="single" w:sz="4" w:space="0" w:color="auto"/>
              <w:right w:val="nil"/>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Human Development Report (HDR)</w:t>
            </w:r>
          </w:p>
        </w:tc>
        <w:tc>
          <w:tcPr>
            <w:tcW w:w="993" w:type="dxa"/>
            <w:tcBorders>
              <w:top w:val="single" w:sz="8" w:space="0" w:color="auto"/>
              <w:left w:val="single" w:sz="8" w:space="0" w:color="auto"/>
              <w:bottom w:val="single" w:sz="4"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w:t>
            </w:r>
            <w:r w:rsidR="00C72240">
              <w:rPr>
                <w:rFonts w:ascii="Calibri" w:eastAsia="Calibri" w:hAnsi="Calibri" w:cs="Times New Roman"/>
                <w:sz w:val="18"/>
                <w:szCs w:val="18"/>
                <w:lang w:val="pt-PT"/>
              </w:rPr>
              <w:t>560</w:t>
            </w:r>
          </w:p>
        </w:tc>
        <w:tc>
          <w:tcPr>
            <w:tcW w:w="992" w:type="dxa"/>
            <w:tcBorders>
              <w:top w:val="single" w:sz="8" w:space="0" w:color="auto"/>
              <w:left w:val="nil"/>
              <w:bottom w:val="single" w:sz="4"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0.5</w:t>
            </w:r>
            <w:r w:rsidR="00C72240">
              <w:rPr>
                <w:rFonts w:ascii="Calibri" w:eastAsia="Calibri" w:hAnsi="Calibri" w:cs="Times New Roman"/>
                <w:sz w:val="18"/>
                <w:szCs w:val="18"/>
                <w:lang w:val="pt-PT"/>
              </w:rPr>
              <w:t>3</w:t>
            </w:r>
            <w:r w:rsidRPr="00C9587A">
              <w:rPr>
                <w:rFonts w:ascii="Calibri" w:eastAsia="Calibri" w:hAnsi="Calibri" w:cs="Times New Roman"/>
                <w:sz w:val="18"/>
                <w:szCs w:val="18"/>
                <w:lang w:val="pt-PT"/>
              </w:rPr>
              <w:t>0</w:t>
            </w:r>
          </w:p>
        </w:tc>
        <w:tc>
          <w:tcPr>
            <w:tcW w:w="992" w:type="dxa"/>
            <w:tcBorders>
              <w:top w:val="single" w:sz="8" w:space="0" w:color="auto"/>
              <w:left w:val="nil"/>
              <w:bottom w:val="single" w:sz="4"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0.500</w:t>
            </w:r>
          </w:p>
        </w:tc>
        <w:tc>
          <w:tcPr>
            <w:tcW w:w="992" w:type="dxa"/>
            <w:tcBorders>
              <w:top w:val="single" w:sz="8" w:space="0" w:color="auto"/>
              <w:left w:val="nil"/>
              <w:bottom w:val="single" w:sz="4" w:space="0" w:color="auto"/>
              <w:right w:val="single" w:sz="8"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0.4</w:t>
            </w:r>
            <w:r w:rsidR="00C72240">
              <w:rPr>
                <w:rFonts w:ascii="Calibri" w:eastAsia="Calibri" w:hAnsi="Calibri" w:cs="Times New Roman"/>
                <w:sz w:val="18"/>
                <w:szCs w:val="18"/>
                <w:lang w:val="pt-PT"/>
              </w:rPr>
              <w:t>7</w:t>
            </w:r>
            <w:r w:rsidRPr="00C9587A">
              <w:rPr>
                <w:rFonts w:ascii="Calibri" w:eastAsia="Calibri" w:hAnsi="Calibri" w:cs="Times New Roman"/>
                <w:sz w:val="18"/>
                <w:szCs w:val="18"/>
                <w:lang w:val="pt-PT"/>
              </w:rPr>
              <w:t>0</w:t>
            </w:r>
          </w:p>
        </w:tc>
        <w:tc>
          <w:tcPr>
            <w:tcW w:w="3261" w:type="dxa"/>
            <w:vMerge w:val="restart"/>
            <w:tcBorders>
              <w:top w:val="single" w:sz="8" w:space="0" w:color="auto"/>
              <w:left w:val="nil"/>
              <w:right w:val="single" w:sz="8" w:space="0" w:color="auto"/>
            </w:tcBorders>
            <w:shd w:val="clear" w:color="auto" w:fill="auto"/>
          </w:tcPr>
          <w:p w:rsidR="005B09DB" w:rsidRPr="00C9587A" w:rsidRDefault="005B09DB"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No implementation of the national plans and strategies related to reproductive health, empowerment and attainment of secondary and high education and no changes on discriminatory, attitudes and practices against women.</w:t>
            </w:r>
          </w:p>
        </w:tc>
        <w:tc>
          <w:tcPr>
            <w:tcW w:w="3685" w:type="dxa"/>
            <w:vMerge w:val="restart"/>
            <w:tcBorders>
              <w:top w:val="single" w:sz="8" w:space="0" w:color="auto"/>
              <w:left w:val="nil"/>
              <w:right w:val="single" w:sz="12" w:space="0" w:color="auto"/>
            </w:tcBorders>
            <w:shd w:val="clear" w:color="auto" w:fill="auto"/>
          </w:tcPr>
          <w:p w:rsidR="005B09DB" w:rsidRPr="00C9587A" w:rsidRDefault="005B09DB"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Government  allocates resources for i)  implementation of interventions related to reproductive health, participation in parliament, attainment of secondary and high education, labour market participation, combating violence against women and girls and  early marriage;  ii)  monitoring and oversight functions are performed effectively by MGCAS, MEF and Parliament. iii)   changes in knowledge result in  transformed attitudes, beliefs and behaviors</w:t>
            </w:r>
          </w:p>
        </w:tc>
      </w:tr>
      <w:tr w:rsidR="005B09DB" w:rsidRPr="00C9587A" w:rsidTr="00036E0B">
        <w:trPr>
          <w:trHeight w:val="923"/>
        </w:trPr>
        <w:tc>
          <w:tcPr>
            <w:tcW w:w="3969" w:type="dxa"/>
            <w:tcBorders>
              <w:top w:val="nil"/>
              <w:left w:val="single" w:sz="12" w:space="0" w:color="auto"/>
              <w:bottom w:val="single" w:sz="4" w:space="0" w:color="auto"/>
              <w:right w:val="nil"/>
            </w:tcBorders>
            <w:shd w:val="clear" w:color="auto" w:fill="auto"/>
          </w:tcPr>
          <w:p w:rsidR="005B09DB" w:rsidRPr="00C9587A" w:rsidRDefault="005B09DB"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4.2:</w:t>
            </w:r>
            <w:r w:rsidRPr="00C9587A">
              <w:rPr>
                <w:rFonts w:ascii="Calibri" w:eastAsia="Calibri" w:hAnsi="Calibri" w:cs="Times New Roman"/>
                <w:sz w:val="20"/>
                <w:szCs w:val="20"/>
                <w:lang w:val="en-US"/>
              </w:rPr>
              <w:t xml:space="preserve"> % of women who consider justifiable any form of violence against women and girls</w:t>
            </w:r>
          </w:p>
        </w:tc>
        <w:tc>
          <w:tcPr>
            <w:tcW w:w="1418" w:type="dxa"/>
            <w:tcBorders>
              <w:top w:val="nil"/>
              <w:left w:val="single" w:sz="8" w:space="0" w:color="auto"/>
              <w:bottom w:val="single" w:sz="4" w:space="0" w:color="auto"/>
              <w:right w:val="single" w:sz="4" w:space="0" w:color="auto"/>
            </w:tcBorders>
            <w:shd w:val="clear" w:color="auto" w:fill="auto"/>
          </w:tcPr>
          <w:p w:rsidR="005B09DB" w:rsidRPr="00C9587A" w:rsidRDefault="005B09DB"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38.7% rural,   30.7% urban women </w:t>
            </w:r>
          </w:p>
          <w:p w:rsidR="005B09DB" w:rsidRPr="00C9587A" w:rsidRDefault="005B09DB"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(2011)</w:t>
            </w:r>
          </w:p>
        </w:tc>
        <w:tc>
          <w:tcPr>
            <w:tcW w:w="1417" w:type="dxa"/>
            <w:tcBorders>
              <w:top w:val="nil"/>
              <w:left w:val="nil"/>
              <w:bottom w:val="single" w:sz="4" w:space="0" w:color="auto"/>
              <w:right w:val="nil"/>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DHS</w:t>
            </w:r>
          </w:p>
        </w:tc>
        <w:tc>
          <w:tcPr>
            <w:tcW w:w="993" w:type="dxa"/>
            <w:tcBorders>
              <w:top w:val="nil"/>
              <w:left w:val="single" w:sz="8" w:space="0" w:color="auto"/>
              <w:bottom w:val="single" w:sz="4"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p>
        </w:tc>
        <w:tc>
          <w:tcPr>
            <w:tcW w:w="992" w:type="dxa"/>
            <w:tcBorders>
              <w:top w:val="nil"/>
              <w:left w:val="nil"/>
              <w:bottom w:val="single" w:sz="4"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p>
        </w:tc>
        <w:tc>
          <w:tcPr>
            <w:tcW w:w="992" w:type="dxa"/>
            <w:tcBorders>
              <w:top w:val="nil"/>
              <w:left w:val="nil"/>
              <w:bottom w:val="single" w:sz="4"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pt-PT"/>
              </w:rPr>
            </w:pPr>
          </w:p>
        </w:tc>
        <w:tc>
          <w:tcPr>
            <w:tcW w:w="992" w:type="dxa"/>
            <w:tcBorders>
              <w:top w:val="nil"/>
              <w:left w:val="nil"/>
              <w:bottom w:val="single" w:sz="4" w:space="0" w:color="auto"/>
              <w:right w:val="single" w:sz="8" w:space="0" w:color="auto"/>
            </w:tcBorders>
            <w:shd w:val="clear" w:color="auto" w:fill="auto"/>
          </w:tcPr>
          <w:p w:rsidR="005B09DB" w:rsidRDefault="005B09DB" w:rsidP="00C9587A">
            <w:pPr>
              <w:spacing w:after="120" w:line="264" w:lineRule="auto"/>
              <w:jc w:val="center"/>
              <w:rPr>
                <w:rFonts w:ascii="Calibri" w:eastAsia="Calibri" w:hAnsi="Calibri" w:cs="Times New Roman"/>
                <w:sz w:val="18"/>
                <w:szCs w:val="18"/>
                <w:lang w:val="en-US"/>
              </w:rPr>
            </w:pPr>
            <w:r>
              <w:rPr>
                <w:rFonts w:ascii="Calibri" w:eastAsia="Calibri" w:hAnsi="Calibri" w:cs="Times New Roman"/>
                <w:sz w:val="18"/>
                <w:szCs w:val="18"/>
                <w:lang w:val="en-US"/>
              </w:rPr>
              <w:t>35% rural</w:t>
            </w:r>
          </w:p>
          <w:p w:rsidR="005B09DB" w:rsidRPr="00C9587A" w:rsidRDefault="005B09DB"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27% urban women</w:t>
            </w:r>
          </w:p>
        </w:tc>
        <w:tc>
          <w:tcPr>
            <w:tcW w:w="3261" w:type="dxa"/>
            <w:vMerge/>
            <w:tcBorders>
              <w:left w:val="nil"/>
              <w:right w:val="single" w:sz="8" w:space="0" w:color="auto"/>
            </w:tcBorders>
            <w:shd w:val="clear" w:color="auto" w:fill="auto"/>
            <w:vAlign w:val="center"/>
          </w:tcPr>
          <w:p w:rsidR="005B09DB" w:rsidRPr="00C9587A" w:rsidRDefault="005B09DB" w:rsidP="00C9587A">
            <w:pPr>
              <w:spacing w:after="120" w:line="264" w:lineRule="auto"/>
              <w:rPr>
                <w:rFonts w:ascii="Calibri" w:eastAsia="Calibri" w:hAnsi="Calibri" w:cs="Times New Roman"/>
                <w:sz w:val="18"/>
                <w:szCs w:val="18"/>
                <w:lang w:val="en-US"/>
              </w:rPr>
            </w:pPr>
          </w:p>
        </w:tc>
        <w:tc>
          <w:tcPr>
            <w:tcW w:w="3685" w:type="dxa"/>
            <w:vMerge/>
            <w:tcBorders>
              <w:left w:val="nil"/>
              <w:right w:val="single" w:sz="12" w:space="0" w:color="auto"/>
            </w:tcBorders>
            <w:shd w:val="clear" w:color="auto" w:fill="auto"/>
            <w:vAlign w:val="center"/>
          </w:tcPr>
          <w:p w:rsidR="005B09DB" w:rsidRPr="00C9587A" w:rsidRDefault="005B09DB" w:rsidP="00C9587A">
            <w:pPr>
              <w:spacing w:after="120" w:line="264" w:lineRule="auto"/>
              <w:rPr>
                <w:rFonts w:ascii="Calibri" w:eastAsia="Calibri" w:hAnsi="Calibri" w:cs="Times New Roman"/>
                <w:sz w:val="18"/>
                <w:szCs w:val="18"/>
                <w:lang w:val="en-US"/>
              </w:rPr>
            </w:pPr>
          </w:p>
        </w:tc>
      </w:tr>
      <w:tr w:rsidR="005B09DB" w:rsidRPr="00C9587A" w:rsidTr="00036E0B">
        <w:trPr>
          <w:trHeight w:val="708"/>
        </w:trPr>
        <w:tc>
          <w:tcPr>
            <w:tcW w:w="3969" w:type="dxa"/>
            <w:tcBorders>
              <w:top w:val="nil"/>
              <w:left w:val="single" w:sz="12" w:space="0" w:color="auto"/>
              <w:bottom w:val="single" w:sz="12" w:space="0" w:color="auto"/>
              <w:right w:val="nil"/>
            </w:tcBorders>
            <w:shd w:val="clear" w:color="auto" w:fill="auto"/>
          </w:tcPr>
          <w:p w:rsidR="005B09DB" w:rsidRPr="00C9587A" w:rsidRDefault="005B09DB"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4.3:</w:t>
            </w:r>
            <w:r w:rsidRPr="00C9587A">
              <w:rPr>
                <w:rFonts w:ascii="Calibri" w:eastAsia="Calibri" w:hAnsi="Calibri" w:cs="Times New Roman"/>
                <w:sz w:val="20"/>
                <w:szCs w:val="20"/>
                <w:lang w:val="en-US"/>
              </w:rPr>
              <w:t xml:space="preserve"> % of women aged 20-24 who were first married or in union before 18</w:t>
            </w:r>
          </w:p>
        </w:tc>
        <w:tc>
          <w:tcPr>
            <w:tcW w:w="1418" w:type="dxa"/>
            <w:tcBorders>
              <w:top w:val="nil"/>
              <w:left w:val="single" w:sz="8" w:space="0" w:color="auto"/>
              <w:bottom w:val="single" w:sz="12" w:space="0" w:color="auto"/>
              <w:right w:val="single" w:sz="4" w:space="0" w:color="auto"/>
            </w:tcBorders>
            <w:shd w:val="clear" w:color="auto" w:fill="auto"/>
          </w:tcPr>
          <w:p w:rsidR="005B09DB" w:rsidRPr="00C9587A" w:rsidRDefault="005B09DB" w:rsidP="00C9587A">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48% </w:t>
            </w:r>
          </w:p>
          <w:p w:rsidR="005B09DB" w:rsidRPr="00C9587A" w:rsidRDefault="005B09DB" w:rsidP="00C9587A">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(2011)</w:t>
            </w:r>
          </w:p>
        </w:tc>
        <w:tc>
          <w:tcPr>
            <w:tcW w:w="1417" w:type="dxa"/>
            <w:tcBorders>
              <w:top w:val="nil"/>
              <w:left w:val="nil"/>
              <w:bottom w:val="single" w:sz="12" w:space="0" w:color="auto"/>
              <w:right w:val="nil"/>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DHS</w:t>
            </w:r>
          </w:p>
        </w:tc>
        <w:tc>
          <w:tcPr>
            <w:tcW w:w="993" w:type="dxa"/>
            <w:tcBorders>
              <w:top w:val="nil"/>
              <w:left w:val="single" w:sz="8" w:space="0" w:color="auto"/>
              <w:bottom w:val="single" w:sz="12"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44%</w:t>
            </w:r>
          </w:p>
        </w:tc>
        <w:tc>
          <w:tcPr>
            <w:tcW w:w="992" w:type="dxa"/>
            <w:tcBorders>
              <w:top w:val="nil"/>
              <w:left w:val="nil"/>
              <w:bottom w:val="single" w:sz="12"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40%</w:t>
            </w:r>
          </w:p>
        </w:tc>
        <w:tc>
          <w:tcPr>
            <w:tcW w:w="992" w:type="dxa"/>
            <w:tcBorders>
              <w:top w:val="nil"/>
              <w:left w:val="nil"/>
              <w:bottom w:val="single" w:sz="12" w:space="0" w:color="auto"/>
              <w:right w:val="single" w:sz="4"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36%</w:t>
            </w:r>
          </w:p>
        </w:tc>
        <w:tc>
          <w:tcPr>
            <w:tcW w:w="992" w:type="dxa"/>
            <w:tcBorders>
              <w:top w:val="nil"/>
              <w:left w:val="nil"/>
              <w:bottom w:val="single" w:sz="12" w:space="0" w:color="auto"/>
              <w:right w:val="single" w:sz="8" w:space="0" w:color="auto"/>
            </w:tcBorders>
            <w:shd w:val="clear" w:color="auto" w:fill="auto"/>
          </w:tcPr>
          <w:p w:rsidR="005B09DB" w:rsidRPr="00C9587A" w:rsidRDefault="005B09DB"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32%</w:t>
            </w:r>
          </w:p>
        </w:tc>
        <w:tc>
          <w:tcPr>
            <w:tcW w:w="3261" w:type="dxa"/>
            <w:vMerge/>
            <w:tcBorders>
              <w:left w:val="nil"/>
              <w:bottom w:val="single" w:sz="12" w:space="0" w:color="auto"/>
              <w:right w:val="single" w:sz="8" w:space="0" w:color="auto"/>
            </w:tcBorders>
            <w:shd w:val="clear" w:color="auto" w:fill="auto"/>
            <w:vAlign w:val="center"/>
          </w:tcPr>
          <w:p w:rsidR="005B09DB" w:rsidRPr="00C9587A" w:rsidRDefault="005B09DB" w:rsidP="00C9587A">
            <w:pPr>
              <w:spacing w:after="120" w:line="264" w:lineRule="auto"/>
              <w:rPr>
                <w:rFonts w:ascii="Calibri" w:eastAsia="Calibri" w:hAnsi="Calibri" w:cs="Times New Roman"/>
                <w:sz w:val="18"/>
                <w:szCs w:val="18"/>
                <w:lang w:val="en-US"/>
              </w:rPr>
            </w:pPr>
          </w:p>
        </w:tc>
        <w:tc>
          <w:tcPr>
            <w:tcW w:w="3685" w:type="dxa"/>
            <w:vMerge/>
            <w:tcBorders>
              <w:left w:val="nil"/>
              <w:bottom w:val="single" w:sz="12" w:space="0" w:color="auto"/>
              <w:right w:val="single" w:sz="12" w:space="0" w:color="auto"/>
            </w:tcBorders>
            <w:shd w:val="clear" w:color="auto" w:fill="auto"/>
            <w:vAlign w:val="center"/>
          </w:tcPr>
          <w:p w:rsidR="005B09DB" w:rsidRPr="00C9587A" w:rsidRDefault="005B09DB" w:rsidP="00C9587A">
            <w:pPr>
              <w:spacing w:after="120" w:line="264" w:lineRule="auto"/>
              <w:rPr>
                <w:rFonts w:ascii="Calibri" w:eastAsia="Calibri" w:hAnsi="Calibri" w:cs="Times New Roman"/>
                <w:sz w:val="18"/>
                <w:szCs w:val="18"/>
                <w:lang w:val="en-US"/>
              </w:rPr>
            </w:pPr>
          </w:p>
        </w:tc>
      </w:tr>
      <w:tr w:rsidR="00C9587A" w:rsidRPr="00C9587A" w:rsidTr="00D201D0">
        <w:trPr>
          <w:trHeight w:val="698"/>
        </w:trPr>
        <w:tc>
          <w:tcPr>
            <w:tcW w:w="17719" w:type="dxa"/>
            <w:gridSpan w:val="9"/>
            <w:tcBorders>
              <w:top w:val="single" w:sz="12" w:space="0" w:color="auto"/>
              <w:left w:val="single" w:sz="12" w:space="0" w:color="auto"/>
              <w:bottom w:val="single" w:sz="8" w:space="0" w:color="auto"/>
              <w:right w:val="single" w:sz="12" w:space="0" w:color="auto"/>
            </w:tcBorders>
            <w:shd w:val="clear" w:color="auto" w:fill="DEEAF6" w:themeFill="accent1" w:themeFillTint="33"/>
            <w:vAlign w:val="center"/>
          </w:tcPr>
          <w:p w:rsidR="00C9587A" w:rsidRPr="00C9587A" w:rsidRDefault="00C9587A" w:rsidP="00C9587A">
            <w:pPr>
              <w:spacing w:after="120" w:line="264"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OUTPUT4.1:  Capacity of Ministries of Gender, Children and Social Action, Economy and Finance and Parliament strengthened to coordinate, monitor and oversee the implementation of commitments on gender equality.</w:t>
            </w:r>
          </w:p>
        </w:tc>
      </w:tr>
      <w:tr w:rsidR="00D201D0" w:rsidRPr="00C9587A" w:rsidTr="00D201D0">
        <w:trPr>
          <w:trHeight w:val="315"/>
        </w:trPr>
        <w:tc>
          <w:tcPr>
            <w:tcW w:w="3969" w:type="dxa"/>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en-US" w:eastAsia="pt-PT"/>
              </w:rPr>
              <w:t>OUTPU</w:t>
            </w:r>
            <w:r w:rsidRPr="00C9587A">
              <w:rPr>
                <w:rFonts w:ascii="Calibri" w:eastAsia="Times New Roman" w:hAnsi="Calibri" w:cs="Times New Roman"/>
                <w:b/>
                <w:bCs/>
                <w:color w:val="000000"/>
                <w:sz w:val="20"/>
                <w:szCs w:val="20"/>
                <w:lang w:val="pt-PT" w:eastAsia="pt-PT"/>
              </w:rPr>
              <w:t xml:space="preserve">T INDICATORS </w:t>
            </w:r>
          </w:p>
        </w:tc>
        <w:tc>
          <w:tcPr>
            <w:tcW w:w="1418" w:type="dxa"/>
            <w:tcBorders>
              <w:top w:val="single" w:sz="8" w:space="0" w:color="auto"/>
              <w:left w:val="nil"/>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8" w:space="0" w:color="auto"/>
              <w:left w:val="nil"/>
              <w:bottom w:val="single" w:sz="12"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8"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8" w:space="0" w:color="auto"/>
              <w:left w:val="nil"/>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8" w:space="0" w:color="auto"/>
              <w:left w:val="nil"/>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8" w:space="0" w:color="auto"/>
              <w:left w:val="nil"/>
              <w:bottom w:val="single" w:sz="12"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8" w:space="0" w:color="auto"/>
              <w:left w:val="nil"/>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8" w:space="0" w:color="auto"/>
              <w:left w:val="nil"/>
              <w:bottom w:val="single" w:sz="12"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4C608D">
        <w:trPr>
          <w:trHeight w:val="1388"/>
        </w:trPr>
        <w:tc>
          <w:tcPr>
            <w:tcW w:w="3969" w:type="dxa"/>
            <w:tcBorders>
              <w:top w:val="single" w:sz="12"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4.1.1:</w:t>
            </w:r>
            <w:r w:rsidRPr="00C9587A">
              <w:rPr>
                <w:rFonts w:ascii="Calibri" w:eastAsia="Calibri" w:hAnsi="Calibri" w:cs="Times New Roman"/>
                <w:bCs/>
                <w:sz w:val="20"/>
                <w:szCs w:val="20"/>
                <w:lang w:val="en-US"/>
              </w:rPr>
              <w:t xml:space="preserve">  Nº. of staff from MGCAS, MEF and AR with increased knowledge on gender sensitive monitoring and oversight. </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0</w:t>
            </w:r>
          </w:p>
        </w:tc>
        <w:tc>
          <w:tcPr>
            <w:tcW w:w="1417"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UN Agencies Annual Reports</w:t>
            </w:r>
          </w:p>
        </w:tc>
        <w:tc>
          <w:tcPr>
            <w:tcW w:w="993"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50</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75</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100</w:t>
            </w:r>
          </w:p>
        </w:tc>
        <w:tc>
          <w:tcPr>
            <w:tcW w:w="992"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125</w:t>
            </w:r>
          </w:p>
        </w:tc>
        <w:tc>
          <w:tcPr>
            <w:tcW w:w="3261"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Acquired capacity and knowledge is not translated in transformative action.</w:t>
            </w:r>
          </w:p>
        </w:tc>
        <w:tc>
          <w:tcPr>
            <w:tcW w:w="3685" w:type="dxa"/>
            <w:tcBorders>
              <w:top w:val="single" w:sz="12"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1. MGCAS, MEF and Parliamentarians have the capacity to influence mainstreaming of gender issues in national planning, budgeting and reporting; 2. Political will to implement accountability frameworks and be held accountable on the implementation of gender equality commitments.</w:t>
            </w:r>
          </w:p>
        </w:tc>
      </w:tr>
      <w:tr w:rsidR="00C9587A" w:rsidRPr="00C9587A" w:rsidTr="004C608D">
        <w:trPr>
          <w:trHeight w:val="1530"/>
        </w:trPr>
        <w:tc>
          <w:tcPr>
            <w:tcW w:w="3969" w:type="dxa"/>
            <w:tcBorders>
              <w:top w:val="single" w:sz="12"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Cs/>
                <w:sz w:val="20"/>
                <w:szCs w:val="20"/>
                <w:lang w:val="en-US"/>
              </w:rPr>
              <w:t xml:space="preserve"> </w:t>
            </w:r>
            <w:r w:rsidRPr="00C9587A">
              <w:rPr>
                <w:rFonts w:ascii="Calibri" w:eastAsia="Calibri" w:hAnsi="Calibri" w:cs="Times New Roman"/>
                <w:b/>
                <w:bCs/>
                <w:sz w:val="20"/>
                <w:szCs w:val="20"/>
                <w:lang w:val="en-US"/>
              </w:rPr>
              <w:t>4.1.2:</w:t>
            </w:r>
            <w:r w:rsidRPr="00C9587A">
              <w:rPr>
                <w:rFonts w:ascii="Calibri" w:eastAsia="Calibri" w:hAnsi="Calibri" w:cs="Times New Roman"/>
                <w:bCs/>
                <w:sz w:val="20"/>
                <w:szCs w:val="20"/>
                <w:lang w:val="en-US"/>
              </w:rPr>
              <w:t xml:space="preserve"> </w:t>
            </w:r>
            <w:r w:rsidRPr="00C9587A">
              <w:rPr>
                <w:rFonts w:ascii="Calibri" w:eastAsia="Calibri" w:hAnsi="Calibri" w:cs="Times New Roman"/>
                <w:sz w:val="20"/>
                <w:szCs w:val="20"/>
                <w:lang w:val="en-US"/>
              </w:rPr>
              <w:t>Timely progress reports produced by government against national and international gender equality commitments</w:t>
            </w:r>
          </w:p>
        </w:tc>
        <w:tc>
          <w:tcPr>
            <w:tcW w:w="1418" w:type="dxa"/>
            <w:tcBorders>
              <w:top w:val="single" w:sz="12"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1 Beijing+20 (2014), 3rd &amp; 4th CEDAW Reports Overdue since 2010</w:t>
            </w:r>
          </w:p>
        </w:tc>
        <w:tc>
          <w:tcPr>
            <w:tcW w:w="1417"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CEDAW, Beijing and SDG Reports</w:t>
            </w:r>
          </w:p>
        </w:tc>
        <w:tc>
          <w:tcPr>
            <w:tcW w:w="993"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CEDAW 3rd, 4th and 5th  Report; 1st Report on UN Resol 1325</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Gender Chapter of UPR</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p>
        </w:tc>
        <w:tc>
          <w:tcPr>
            <w:tcW w:w="992"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National Beijing+25; Gender Chapter of 1st  National  SDG’s Report</w:t>
            </w:r>
          </w:p>
        </w:tc>
        <w:tc>
          <w:tcPr>
            <w:tcW w:w="3261"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Limited capacity of the gender machinery to produce reports. Risks here may be also </w:t>
            </w:r>
          </w:p>
        </w:tc>
        <w:tc>
          <w:tcPr>
            <w:tcW w:w="36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Political will and commitment to national and international gender equality commitments remains strong; capacity to produce reports.</w:t>
            </w:r>
          </w:p>
        </w:tc>
      </w:tr>
      <w:tr w:rsidR="00C9587A" w:rsidRPr="00C9587A" w:rsidTr="004C608D">
        <w:trPr>
          <w:trHeight w:val="678"/>
        </w:trPr>
        <w:tc>
          <w:tcPr>
            <w:tcW w:w="3969" w:type="dxa"/>
            <w:tcBorders>
              <w:top w:val="single" w:sz="4" w:space="0" w:color="auto"/>
              <w:left w:val="single" w:sz="12" w:space="0" w:color="auto"/>
              <w:bottom w:val="single" w:sz="12" w:space="0" w:color="000000"/>
              <w:right w:val="nil"/>
            </w:tcBorders>
            <w:shd w:val="clear" w:color="auto" w:fill="auto"/>
          </w:tcPr>
          <w:p w:rsidR="00C9587A" w:rsidRPr="00C9587A" w:rsidRDefault="00C9587A"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4.1.3:</w:t>
            </w:r>
            <w:r w:rsidRPr="00C9587A">
              <w:rPr>
                <w:rFonts w:ascii="Calibri" w:eastAsia="Calibri" w:hAnsi="Calibri" w:cs="Times New Roman"/>
                <w:bCs/>
                <w:sz w:val="20"/>
                <w:szCs w:val="20"/>
                <w:lang w:val="en-US"/>
              </w:rPr>
              <w:t xml:space="preserve">  </w:t>
            </w:r>
            <w:r w:rsidRPr="00C9587A">
              <w:rPr>
                <w:rFonts w:ascii="Calibri" w:eastAsia="Calibri" w:hAnsi="Calibri" w:cs="Times New Roman"/>
                <w:sz w:val="20"/>
                <w:szCs w:val="20"/>
                <w:lang w:val="en-US"/>
              </w:rPr>
              <w:t>Nº of sector PES/OE,  with budgeted  gender related interventions</w:t>
            </w:r>
          </w:p>
        </w:tc>
        <w:tc>
          <w:tcPr>
            <w:tcW w:w="1418" w:type="dxa"/>
            <w:tcBorders>
              <w:top w:val="single" w:sz="4" w:space="0" w:color="auto"/>
              <w:left w:val="single" w:sz="8" w:space="0" w:color="auto"/>
              <w:bottom w:val="single" w:sz="12" w:space="0" w:color="000000"/>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3</w:t>
            </w:r>
          </w:p>
        </w:tc>
        <w:tc>
          <w:tcPr>
            <w:tcW w:w="1417" w:type="dxa"/>
            <w:tcBorders>
              <w:top w:val="single" w:sz="4" w:space="0" w:color="auto"/>
              <w:left w:val="nil"/>
              <w:bottom w:val="single" w:sz="12" w:space="0" w:color="000000"/>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PES/OE &amp; BdPES/OE</w:t>
            </w:r>
          </w:p>
        </w:tc>
        <w:tc>
          <w:tcPr>
            <w:tcW w:w="993" w:type="dxa"/>
            <w:tcBorders>
              <w:top w:val="single" w:sz="4" w:space="0" w:color="auto"/>
              <w:left w:val="nil"/>
              <w:bottom w:val="single" w:sz="12" w:space="0" w:color="000000"/>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4</w:t>
            </w:r>
          </w:p>
        </w:tc>
        <w:tc>
          <w:tcPr>
            <w:tcW w:w="992" w:type="dxa"/>
            <w:tcBorders>
              <w:top w:val="single" w:sz="4" w:space="0" w:color="auto"/>
              <w:left w:val="nil"/>
              <w:bottom w:val="single" w:sz="12" w:space="0" w:color="000000"/>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w:t>
            </w:r>
          </w:p>
        </w:tc>
        <w:tc>
          <w:tcPr>
            <w:tcW w:w="992" w:type="dxa"/>
            <w:tcBorders>
              <w:top w:val="single" w:sz="4" w:space="0" w:color="auto"/>
              <w:left w:val="nil"/>
              <w:bottom w:val="single" w:sz="12" w:space="0" w:color="000000"/>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8</w:t>
            </w:r>
          </w:p>
        </w:tc>
        <w:tc>
          <w:tcPr>
            <w:tcW w:w="992" w:type="dxa"/>
            <w:tcBorders>
              <w:top w:val="single" w:sz="4" w:space="0" w:color="auto"/>
              <w:left w:val="nil"/>
              <w:bottom w:val="single" w:sz="12" w:space="0" w:color="000000"/>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w:t>
            </w:r>
          </w:p>
        </w:tc>
        <w:tc>
          <w:tcPr>
            <w:tcW w:w="3261" w:type="dxa"/>
            <w:tcBorders>
              <w:top w:val="single" w:sz="4" w:space="0" w:color="auto"/>
              <w:left w:val="nil"/>
              <w:bottom w:val="single" w:sz="12" w:space="0" w:color="000000"/>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Acquired capacity on gender responsive planning, budgeting and monitoring is not used.  </w:t>
            </w:r>
          </w:p>
        </w:tc>
        <w:tc>
          <w:tcPr>
            <w:tcW w:w="3685" w:type="dxa"/>
            <w:tcBorders>
              <w:top w:val="single" w:sz="4" w:space="0" w:color="auto"/>
              <w:left w:val="nil"/>
              <w:bottom w:val="single" w:sz="12" w:space="0" w:color="000000"/>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National Planning Methodologies continue supportive to the mainstreaming of  gender equality and women’s empowerment  by sectors</w:t>
            </w:r>
          </w:p>
        </w:tc>
      </w:tr>
      <w:tr w:rsidR="00C9587A" w:rsidRPr="00C9587A" w:rsidTr="004C608D">
        <w:trPr>
          <w:trHeight w:val="825"/>
        </w:trPr>
        <w:tc>
          <w:tcPr>
            <w:tcW w:w="17719" w:type="dxa"/>
            <w:gridSpan w:val="9"/>
            <w:tcBorders>
              <w:top w:val="single" w:sz="12" w:space="0" w:color="000000"/>
              <w:left w:val="single" w:sz="12" w:space="0" w:color="000000"/>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4.2:  Key actors at local level able to contribute to the transformation of discriminatory socio-cultural norms and harmful practices against women and girls.</w:t>
            </w:r>
          </w:p>
        </w:tc>
      </w:tr>
      <w:tr w:rsidR="00C9587A" w:rsidRPr="00C9587A" w:rsidTr="00D201D0">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4C608D">
        <w:trPr>
          <w:trHeight w:val="1343"/>
        </w:trPr>
        <w:tc>
          <w:tcPr>
            <w:tcW w:w="3969" w:type="dxa"/>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4.2.1:</w:t>
            </w:r>
            <w:r w:rsidRPr="00C9587A">
              <w:rPr>
                <w:rFonts w:ascii="Calibri" w:eastAsia="Calibri" w:hAnsi="Calibri" w:cs="Times New Roman"/>
                <w:bCs/>
                <w:sz w:val="20"/>
                <w:szCs w:val="20"/>
                <w:lang w:val="en-US"/>
              </w:rPr>
              <w:t xml:space="preserve"> </w:t>
            </w:r>
            <w:r w:rsidRPr="00C9587A">
              <w:rPr>
                <w:rFonts w:ascii="Calibri" w:eastAsia="Calibri" w:hAnsi="Calibri" w:cs="Times New Roman"/>
                <w:sz w:val="20"/>
                <w:szCs w:val="20"/>
                <w:lang w:val="en-US"/>
              </w:rPr>
              <w:t xml:space="preserve">Nº of  boys, girls and women  with increased knowledge on   discriminatory socio cultural practices against women and girls in selected districts </w:t>
            </w:r>
          </w:p>
        </w:tc>
        <w:tc>
          <w:tcPr>
            <w:tcW w:w="1418" w:type="dxa"/>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1200 boys</w:t>
            </w:r>
          </w:p>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1300 girls (2015)</w:t>
            </w:r>
          </w:p>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 500 women (2015)</w:t>
            </w:r>
          </w:p>
        </w:tc>
        <w:tc>
          <w:tcPr>
            <w:tcW w:w="1417"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UN Agencies Annual Reports</w:t>
            </w:r>
          </w:p>
        </w:tc>
        <w:tc>
          <w:tcPr>
            <w:tcW w:w="993"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Boys (400)</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Girls (500) Women</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 (600)</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Boys (500)</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Girls (600) Women</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 (700)</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Boys( 600)</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Girls (700) Women </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(800)</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Boys (700)</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Girls (800) Women</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 (900)</w:t>
            </w:r>
          </w:p>
        </w:tc>
        <w:tc>
          <w:tcPr>
            <w:tcW w:w="3261"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Harmful social norms and attitudes limit women, men, boys and girls from denouncing violence; deeply entrenched harmful social norms resistant to change </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Men and boys and women and girls interested in understanding their rights and entitlements;  Changes in attitudes and beliefs will result in changes in behaviors;  An integrated/multi-pronged approach to prevention is effective to change social norms and attitudes</w:t>
            </w:r>
          </w:p>
        </w:tc>
      </w:tr>
      <w:tr w:rsidR="00C9587A" w:rsidRPr="00C9587A" w:rsidTr="004C608D">
        <w:trPr>
          <w:trHeight w:val="274"/>
        </w:trPr>
        <w:tc>
          <w:tcPr>
            <w:tcW w:w="3969" w:type="dxa"/>
            <w:tcBorders>
              <w:top w:val="single" w:sz="4" w:space="0" w:color="auto"/>
              <w:left w:val="single" w:sz="12" w:space="0" w:color="auto"/>
              <w:bottom w:val="single" w:sz="12" w:space="0" w:color="auto"/>
              <w:right w:val="nil"/>
            </w:tcBorders>
            <w:shd w:val="clear" w:color="auto" w:fill="auto"/>
          </w:tcPr>
          <w:p w:rsidR="00C9587A" w:rsidRPr="00C9587A" w:rsidRDefault="00C9587A" w:rsidP="004C608D">
            <w:pPr>
              <w:spacing w:after="0" w:line="240"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4.2.2:</w:t>
            </w:r>
            <w:r w:rsidRPr="00C9587A">
              <w:rPr>
                <w:rFonts w:ascii="Calibri" w:eastAsia="Calibri" w:hAnsi="Calibri" w:cs="Times New Roman"/>
                <w:bCs/>
                <w:sz w:val="20"/>
                <w:szCs w:val="20"/>
                <w:lang w:val="en-US"/>
              </w:rPr>
              <w:t xml:space="preserve"> </w:t>
            </w:r>
            <w:r w:rsidRPr="00C9587A">
              <w:rPr>
                <w:rFonts w:ascii="Calibri" w:eastAsia="Calibri" w:hAnsi="Calibri" w:cs="Times New Roman"/>
                <w:sz w:val="20"/>
                <w:szCs w:val="20"/>
                <w:lang w:val="en-US"/>
              </w:rPr>
              <w:t xml:space="preserve">Nº of local  leaders, including religious leaders and </w:t>
            </w:r>
            <w:r w:rsidRPr="00C9587A">
              <w:rPr>
                <w:rFonts w:ascii="Calibri" w:eastAsia="Calibri" w:hAnsi="Calibri" w:cs="Times New Roman"/>
                <w:i/>
                <w:sz w:val="20"/>
                <w:szCs w:val="20"/>
                <w:lang w:val="en-US"/>
              </w:rPr>
              <w:t>matronas</w:t>
            </w:r>
            <w:r w:rsidRPr="00C9587A">
              <w:rPr>
                <w:rFonts w:ascii="Calibri" w:eastAsia="Calibri" w:hAnsi="Calibri" w:cs="Times New Roman"/>
                <w:sz w:val="20"/>
                <w:szCs w:val="20"/>
                <w:lang w:val="en-US"/>
              </w:rPr>
              <w:t xml:space="preserve">, with increased knowledge on ways </w:t>
            </w:r>
            <w:r w:rsidR="004C608D">
              <w:rPr>
                <w:rFonts w:ascii="Calibri" w:eastAsia="Calibri" w:hAnsi="Calibri" w:cs="Times New Roman"/>
                <w:sz w:val="20"/>
                <w:szCs w:val="20"/>
                <w:lang w:val="en-US"/>
              </w:rPr>
              <w:t>to address discriminatory socio-</w:t>
            </w:r>
            <w:r w:rsidRPr="00C9587A">
              <w:rPr>
                <w:rFonts w:ascii="Calibri" w:eastAsia="Calibri" w:hAnsi="Calibri" w:cs="Times New Roman"/>
                <w:sz w:val="20"/>
                <w:szCs w:val="20"/>
                <w:lang w:val="en-US"/>
              </w:rPr>
              <w:t xml:space="preserve">cultural practices against women and girls in selected districts </w:t>
            </w:r>
          </w:p>
        </w:tc>
        <w:tc>
          <w:tcPr>
            <w:tcW w:w="1418" w:type="dxa"/>
            <w:tcBorders>
              <w:top w:val="single" w:sz="4" w:space="0" w:color="auto"/>
              <w:left w:val="single" w:sz="8" w:space="0" w:color="auto"/>
              <w:bottom w:val="single" w:sz="12" w:space="0" w:color="auto"/>
              <w:right w:val="single" w:sz="4" w:space="0" w:color="auto"/>
            </w:tcBorders>
            <w:shd w:val="clear" w:color="auto" w:fill="auto"/>
          </w:tcPr>
          <w:p w:rsidR="00C9587A" w:rsidRPr="00C9587A" w:rsidRDefault="00C9587A" w:rsidP="004C608D">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200 </w:t>
            </w:r>
          </w:p>
          <w:p w:rsidR="00C9587A" w:rsidRPr="00C9587A" w:rsidRDefault="00C9587A" w:rsidP="004C608D">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(2015)</w:t>
            </w:r>
          </w:p>
        </w:tc>
        <w:tc>
          <w:tcPr>
            <w:tcW w:w="1417" w:type="dxa"/>
            <w:tcBorders>
              <w:top w:val="single" w:sz="4" w:space="0" w:color="auto"/>
              <w:left w:val="nil"/>
              <w:bottom w:val="single" w:sz="12" w:space="0" w:color="auto"/>
              <w:right w:val="single" w:sz="8" w:space="0" w:color="auto"/>
            </w:tcBorders>
            <w:shd w:val="clear" w:color="auto" w:fill="auto"/>
          </w:tcPr>
          <w:p w:rsidR="00C9587A" w:rsidRPr="00C9587A" w:rsidRDefault="00C9587A" w:rsidP="004C608D">
            <w:pPr>
              <w:spacing w:after="0" w:line="240"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UN Agencies &amp; Partners Annual  Reports</w:t>
            </w:r>
          </w:p>
        </w:tc>
        <w:tc>
          <w:tcPr>
            <w:tcW w:w="993" w:type="dxa"/>
            <w:tcBorders>
              <w:top w:val="single" w:sz="4" w:space="0" w:color="auto"/>
              <w:left w:val="nil"/>
              <w:bottom w:val="single" w:sz="12" w:space="0" w:color="auto"/>
              <w:right w:val="single" w:sz="4" w:space="0" w:color="auto"/>
            </w:tcBorders>
            <w:shd w:val="clear" w:color="auto" w:fill="auto"/>
          </w:tcPr>
          <w:p w:rsidR="00C9587A" w:rsidRPr="00C9587A" w:rsidRDefault="00C9587A" w:rsidP="004C608D">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300</w:t>
            </w:r>
          </w:p>
        </w:tc>
        <w:tc>
          <w:tcPr>
            <w:tcW w:w="992" w:type="dxa"/>
            <w:tcBorders>
              <w:top w:val="single" w:sz="4" w:space="0" w:color="auto"/>
              <w:left w:val="nil"/>
              <w:bottom w:val="single" w:sz="12" w:space="0" w:color="auto"/>
              <w:right w:val="single" w:sz="4" w:space="0" w:color="auto"/>
            </w:tcBorders>
            <w:shd w:val="clear" w:color="auto" w:fill="auto"/>
          </w:tcPr>
          <w:p w:rsidR="00C9587A" w:rsidRPr="00C9587A" w:rsidRDefault="00C9587A" w:rsidP="004C608D">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450</w:t>
            </w:r>
          </w:p>
        </w:tc>
        <w:tc>
          <w:tcPr>
            <w:tcW w:w="992" w:type="dxa"/>
            <w:tcBorders>
              <w:top w:val="single" w:sz="4" w:space="0" w:color="auto"/>
              <w:left w:val="nil"/>
              <w:bottom w:val="single" w:sz="12" w:space="0" w:color="auto"/>
              <w:right w:val="single" w:sz="4" w:space="0" w:color="auto"/>
            </w:tcBorders>
            <w:shd w:val="clear" w:color="auto" w:fill="auto"/>
          </w:tcPr>
          <w:p w:rsidR="00C9587A" w:rsidRPr="00C9587A" w:rsidRDefault="00C9587A" w:rsidP="004C608D">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550</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4C608D">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600</w:t>
            </w:r>
          </w:p>
        </w:tc>
        <w:tc>
          <w:tcPr>
            <w:tcW w:w="3261" w:type="dxa"/>
            <w:tcBorders>
              <w:top w:val="single" w:sz="4" w:space="0" w:color="auto"/>
              <w:left w:val="nil"/>
              <w:bottom w:val="single" w:sz="12" w:space="0" w:color="auto"/>
              <w:right w:val="single" w:sz="8" w:space="0" w:color="auto"/>
            </w:tcBorders>
            <w:shd w:val="clear" w:color="auto" w:fill="auto"/>
          </w:tcPr>
          <w:p w:rsidR="00C9587A" w:rsidRPr="00C9587A" w:rsidRDefault="00C9587A" w:rsidP="004C608D">
            <w:pPr>
              <w:spacing w:after="0" w:line="240"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Deeply entrenched harmful social norms resistant to change; Traditional and religious norms, attitudes and beliefs towards</w:t>
            </w:r>
            <w:r w:rsidRPr="00C9587A">
              <w:rPr>
                <w:rFonts w:ascii="Calibri" w:eastAsia="Calibri" w:hAnsi="Calibri" w:cs="Times New Roman"/>
                <w:sz w:val="18"/>
                <w:szCs w:val="18"/>
                <w:lang w:val="en-US"/>
              </w:rPr>
              <w:br/>
              <w:t>women and girls limit male and female leaders engagement.</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4C608D">
            <w:pPr>
              <w:spacing w:after="0" w:line="240"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Changes in attitudes and beliefs will result in changes in behaviors; An integrated/multi-pronged approach to prevention is effective to change social norms and attitudes</w:t>
            </w:r>
          </w:p>
        </w:tc>
      </w:tr>
      <w:tr w:rsidR="00C9587A" w:rsidRPr="00C9587A" w:rsidTr="004C608D">
        <w:trPr>
          <w:trHeight w:val="1105"/>
        </w:trPr>
        <w:tc>
          <w:tcPr>
            <w:tcW w:w="3969" w:type="dxa"/>
            <w:tcBorders>
              <w:top w:val="single" w:sz="12"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4.2.3:</w:t>
            </w:r>
            <w:r w:rsidRPr="00C9587A">
              <w:rPr>
                <w:rFonts w:ascii="Calibri" w:eastAsia="Calibri" w:hAnsi="Calibri" w:cs="Times New Roman"/>
                <w:bCs/>
                <w:sz w:val="20"/>
                <w:szCs w:val="20"/>
                <w:lang w:val="en-US"/>
              </w:rPr>
              <w:t xml:space="preserve"> </w:t>
            </w:r>
            <w:r w:rsidRPr="00C9587A">
              <w:rPr>
                <w:rFonts w:ascii="Calibri" w:eastAsia="Calibri" w:hAnsi="Calibri" w:cs="Times New Roman"/>
                <w:sz w:val="20"/>
                <w:szCs w:val="20"/>
                <w:lang w:val="en-US"/>
              </w:rPr>
              <w:t xml:space="preserve">Nº of civil society organizations using gender  transformative approaches to address discriminatory socio-cultural norms and  harmful practices against women and girls in selected districts </w:t>
            </w:r>
          </w:p>
        </w:tc>
        <w:tc>
          <w:tcPr>
            <w:tcW w:w="1418" w:type="dxa"/>
            <w:tcBorders>
              <w:top w:val="single" w:sz="12"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66</w:t>
            </w:r>
          </w:p>
        </w:tc>
        <w:tc>
          <w:tcPr>
            <w:tcW w:w="1417"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UN Agencies and Partners Annual  Reports</w:t>
            </w:r>
          </w:p>
        </w:tc>
        <w:tc>
          <w:tcPr>
            <w:tcW w:w="993"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90</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125</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130</w:t>
            </w:r>
          </w:p>
        </w:tc>
        <w:tc>
          <w:tcPr>
            <w:tcW w:w="992"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150</w:t>
            </w:r>
          </w:p>
        </w:tc>
        <w:tc>
          <w:tcPr>
            <w:tcW w:w="3261"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Deeply entrenched harmful social norms resistant to change; Traditional and religious norms, attitudes and beliefs towards</w:t>
            </w:r>
            <w:r w:rsidRPr="00C9587A">
              <w:rPr>
                <w:rFonts w:ascii="Calibri" w:eastAsia="Calibri" w:hAnsi="Calibri" w:cs="Times New Roman"/>
                <w:sz w:val="18"/>
                <w:szCs w:val="18"/>
                <w:lang w:val="en-US"/>
              </w:rPr>
              <w:br/>
              <w:t>women and girls limit male and female leaders engagement.</w:t>
            </w:r>
          </w:p>
        </w:tc>
        <w:tc>
          <w:tcPr>
            <w:tcW w:w="36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Changes in attitudes and beliefs will result in changes in behaviours; An integrated/multi-pronged approach to prevention is effective to change social norms and attitudes. Add agencies in the technical notes  </w:t>
            </w:r>
          </w:p>
        </w:tc>
      </w:tr>
      <w:tr w:rsidR="00C9587A" w:rsidRPr="00C9587A" w:rsidTr="004C608D">
        <w:trPr>
          <w:trHeight w:val="958"/>
        </w:trPr>
        <w:tc>
          <w:tcPr>
            <w:tcW w:w="3969" w:type="dxa"/>
            <w:tcBorders>
              <w:top w:val="single" w:sz="4"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4.2.4:</w:t>
            </w:r>
            <w:r w:rsidRPr="00C9587A">
              <w:rPr>
                <w:rFonts w:ascii="Calibri" w:eastAsia="Calibri" w:hAnsi="Calibri" w:cs="Times New Roman"/>
                <w:bCs/>
                <w:sz w:val="20"/>
                <w:szCs w:val="20"/>
                <w:lang w:val="en-US"/>
              </w:rPr>
              <w:t xml:space="preserve"> </w:t>
            </w:r>
            <w:r w:rsidRPr="00C9587A">
              <w:rPr>
                <w:rFonts w:ascii="Calibri" w:eastAsia="Calibri" w:hAnsi="Calibri" w:cs="Times New Roman"/>
                <w:sz w:val="20"/>
                <w:szCs w:val="20"/>
                <w:lang w:val="en-US"/>
              </w:rPr>
              <w:t xml:space="preserve">Nº of media  houses consistently disseminating   gender transformative messages </w:t>
            </w:r>
          </w:p>
        </w:tc>
        <w:tc>
          <w:tcPr>
            <w:tcW w:w="1418" w:type="dxa"/>
            <w:tcBorders>
              <w:top w:val="single" w:sz="4" w:space="0" w:color="auto"/>
              <w:left w:val="single" w:sz="8" w:space="0" w:color="auto"/>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3</w:t>
            </w:r>
          </w:p>
        </w:tc>
        <w:tc>
          <w:tcPr>
            <w:tcW w:w="1417" w:type="dxa"/>
            <w:tcBorders>
              <w:top w:val="single" w:sz="4"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UN Agencies  Annual  Reports</w:t>
            </w:r>
          </w:p>
        </w:tc>
        <w:tc>
          <w:tcPr>
            <w:tcW w:w="993" w:type="dxa"/>
            <w:tcBorders>
              <w:top w:val="single" w:sz="4"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4</w:t>
            </w:r>
          </w:p>
        </w:tc>
        <w:tc>
          <w:tcPr>
            <w:tcW w:w="992" w:type="dxa"/>
            <w:tcBorders>
              <w:top w:val="single" w:sz="4"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w:t>
            </w:r>
          </w:p>
        </w:tc>
        <w:tc>
          <w:tcPr>
            <w:tcW w:w="992" w:type="dxa"/>
            <w:tcBorders>
              <w:top w:val="single" w:sz="4"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8</w:t>
            </w:r>
          </w:p>
        </w:tc>
        <w:tc>
          <w:tcPr>
            <w:tcW w:w="992" w:type="dxa"/>
            <w:tcBorders>
              <w:top w:val="single" w:sz="4"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w:t>
            </w:r>
          </w:p>
        </w:tc>
        <w:tc>
          <w:tcPr>
            <w:tcW w:w="3261" w:type="dxa"/>
            <w:tcBorders>
              <w:top w:val="single" w:sz="4"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Limited technical and financial resources </w:t>
            </w:r>
          </w:p>
        </w:tc>
        <w:tc>
          <w:tcPr>
            <w:tcW w:w="3685" w:type="dxa"/>
            <w:tcBorders>
              <w:top w:val="single" w:sz="4" w:space="0" w:color="auto"/>
              <w:left w:val="nil"/>
              <w:bottom w:val="single" w:sz="8"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Changes in attitudes and beliefs will result in changes in behaviours; An integrated/multi-pronged approach to prevention is effective to change social norms and attitudes</w:t>
            </w:r>
          </w:p>
        </w:tc>
      </w:tr>
      <w:tr w:rsidR="00C9587A" w:rsidRPr="00C9587A" w:rsidTr="004C608D">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4.3:  Multi-sectoral integrated assistance to women and girls affected by gender based violence enhanced</w:t>
            </w:r>
          </w:p>
        </w:tc>
      </w:tr>
      <w:tr w:rsidR="00C9587A" w:rsidRPr="00C9587A" w:rsidTr="00D201D0">
        <w:trPr>
          <w:trHeight w:val="315"/>
        </w:trPr>
        <w:tc>
          <w:tcPr>
            <w:tcW w:w="3969" w:type="dxa"/>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4"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4C608D">
        <w:trPr>
          <w:trHeight w:val="1160"/>
        </w:trPr>
        <w:tc>
          <w:tcPr>
            <w:tcW w:w="3969" w:type="dxa"/>
            <w:tcBorders>
              <w:top w:val="single" w:sz="4"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
                <w:bCs/>
                <w:sz w:val="20"/>
                <w:szCs w:val="20"/>
                <w:lang w:val="en-US"/>
              </w:rPr>
            </w:pPr>
            <w:r w:rsidRPr="00C9587A">
              <w:rPr>
                <w:rFonts w:ascii="Calibri" w:eastAsia="Calibri" w:hAnsi="Calibri" w:cs="Times New Roman"/>
                <w:b/>
                <w:bCs/>
                <w:sz w:val="20"/>
                <w:szCs w:val="20"/>
                <w:lang w:val="en-US"/>
              </w:rPr>
              <w:t xml:space="preserve">4.3.1:  </w:t>
            </w:r>
            <w:r w:rsidRPr="00C9587A">
              <w:rPr>
                <w:rFonts w:ascii="Calibri" w:eastAsia="Calibri" w:hAnsi="Calibri" w:cs="Times New Roman"/>
                <w:sz w:val="20"/>
                <w:szCs w:val="20"/>
                <w:lang w:val="en-US"/>
              </w:rPr>
              <w:t xml:space="preserve">Nº of women and girls who benefit annually from the integrated assistance </w:t>
            </w:r>
          </w:p>
        </w:tc>
        <w:tc>
          <w:tcPr>
            <w:tcW w:w="1418" w:type="dxa"/>
            <w:tcBorders>
              <w:top w:val="single" w:sz="4" w:space="0" w:color="auto"/>
              <w:left w:val="single" w:sz="8" w:space="0" w:color="auto"/>
              <w:bottom w:val="single" w:sz="8"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(2015)</w:t>
            </w:r>
          </w:p>
        </w:tc>
        <w:tc>
          <w:tcPr>
            <w:tcW w:w="1417" w:type="dxa"/>
            <w:tcBorders>
              <w:top w:val="single" w:sz="4"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MGCAS Annual Reports</w:t>
            </w:r>
          </w:p>
        </w:tc>
        <w:tc>
          <w:tcPr>
            <w:tcW w:w="993" w:type="dxa"/>
            <w:tcBorders>
              <w:top w:val="single" w:sz="4"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44%</w:t>
            </w:r>
          </w:p>
        </w:tc>
        <w:tc>
          <w:tcPr>
            <w:tcW w:w="992" w:type="dxa"/>
            <w:tcBorders>
              <w:top w:val="single" w:sz="4"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40%</w:t>
            </w:r>
          </w:p>
        </w:tc>
        <w:tc>
          <w:tcPr>
            <w:tcW w:w="992" w:type="dxa"/>
            <w:tcBorders>
              <w:top w:val="single" w:sz="4" w:space="0" w:color="auto"/>
              <w:left w:val="nil"/>
              <w:bottom w:val="single" w:sz="8"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36%</w:t>
            </w:r>
          </w:p>
        </w:tc>
        <w:tc>
          <w:tcPr>
            <w:tcW w:w="992" w:type="dxa"/>
            <w:tcBorders>
              <w:top w:val="single" w:sz="4"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32%</w:t>
            </w:r>
          </w:p>
        </w:tc>
        <w:tc>
          <w:tcPr>
            <w:tcW w:w="3261" w:type="dxa"/>
            <w:tcBorders>
              <w:top w:val="single" w:sz="4" w:space="0" w:color="auto"/>
              <w:left w:val="single" w:sz="8" w:space="0" w:color="auto"/>
              <w:bottom w:val="single" w:sz="8"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Social, cultural, political barriers towards promoting positive coping mechanisms for women and girls victims of violence /Stigma / cultural barriers limit survivors from coming forward</w:t>
            </w:r>
          </w:p>
        </w:tc>
        <w:tc>
          <w:tcPr>
            <w:tcW w:w="3685" w:type="dxa"/>
            <w:tcBorders>
              <w:top w:val="single" w:sz="4" w:space="0" w:color="auto"/>
              <w:left w:val="nil"/>
              <w:bottom w:val="single" w:sz="8"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Quality services will increase women and girl’s confidence in seeking support and access to  services </w:t>
            </w:r>
          </w:p>
        </w:tc>
      </w:tr>
      <w:tr w:rsidR="00C9587A" w:rsidRPr="00C9587A" w:rsidTr="004C608D">
        <w:trPr>
          <w:trHeight w:val="760"/>
        </w:trPr>
        <w:tc>
          <w:tcPr>
            <w:tcW w:w="3969" w:type="dxa"/>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
                <w:bCs/>
                <w:sz w:val="20"/>
                <w:szCs w:val="20"/>
                <w:lang w:val="pt-PT"/>
              </w:rPr>
            </w:pPr>
            <w:r w:rsidRPr="00C9587A">
              <w:rPr>
                <w:rFonts w:ascii="Calibri" w:eastAsia="Calibri" w:hAnsi="Calibri" w:cs="Times New Roman"/>
                <w:b/>
                <w:bCs/>
                <w:sz w:val="20"/>
                <w:szCs w:val="20"/>
                <w:lang w:val="pt-PT"/>
              </w:rPr>
              <w:t xml:space="preserve">4.3.2: </w:t>
            </w:r>
            <w:r w:rsidRPr="00C9587A">
              <w:rPr>
                <w:rFonts w:ascii="Calibri" w:eastAsia="Calibri" w:hAnsi="Calibri" w:cs="Times New Roman"/>
                <w:sz w:val="20"/>
                <w:szCs w:val="20"/>
                <w:lang w:val="pt-PT"/>
              </w:rPr>
              <w:t xml:space="preserve">Nº of CAIs/ </w:t>
            </w:r>
            <w:r w:rsidRPr="00C9587A">
              <w:rPr>
                <w:rFonts w:ascii="Calibri" w:eastAsia="Calibri" w:hAnsi="Calibri" w:cs="Times New Roman"/>
                <w:i/>
                <w:sz w:val="20"/>
                <w:szCs w:val="20"/>
                <w:lang w:val="pt-PT"/>
              </w:rPr>
              <w:t>Gabinetes de Atendimento da Mulher e da Criança</w:t>
            </w:r>
            <w:r w:rsidRPr="00C9587A">
              <w:rPr>
                <w:rFonts w:ascii="Calibri" w:eastAsia="Calibri" w:hAnsi="Calibri" w:cs="Times New Roman"/>
                <w:sz w:val="20"/>
                <w:szCs w:val="20"/>
                <w:lang w:val="pt-PT"/>
              </w:rPr>
              <w:t xml:space="preserve"> providing integrated assistance</w:t>
            </w:r>
          </w:p>
        </w:tc>
        <w:tc>
          <w:tcPr>
            <w:tcW w:w="1418" w:type="dxa"/>
            <w:tcBorders>
              <w:top w:val="single" w:sz="8"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 (2015)</w:t>
            </w:r>
          </w:p>
        </w:tc>
        <w:tc>
          <w:tcPr>
            <w:tcW w:w="1417"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MGCAS Annual Reports</w:t>
            </w:r>
          </w:p>
        </w:tc>
        <w:tc>
          <w:tcPr>
            <w:tcW w:w="993"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13</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21</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28</w:t>
            </w:r>
          </w:p>
        </w:tc>
        <w:tc>
          <w:tcPr>
            <w:tcW w:w="3261"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 Lack of technical and financial resources to improve service delivery </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Quality services will increase women and girl’s confidence in seeking support and access to  services</w:t>
            </w:r>
          </w:p>
        </w:tc>
      </w:tr>
      <w:tr w:rsidR="00C9587A" w:rsidRPr="00C9587A" w:rsidTr="00D201D0">
        <w:trPr>
          <w:trHeight w:val="854"/>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4.4:  Gender disaggregated data is systematically collected, analyzed and disseminated for policy formulation, planning, monitoring and evaluation</w:t>
            </w:r>
          </w:p>
        </w:tc>
      </w:tr>
      <w:tr w:rsidR="00D201D0" w:rsidRPr="00C9587A" w:rsidTr="00D201D0">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D201D0">
        <w:trPr>
          <w:trHeight w:val="1421"/>
        </w:trPr>
        <w:tc>
          <w:tcPr>
            <w:tcW w:w="3969" w:type="dxa"/>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4.4.1:</w:t>
            </w:r>
            <w:r w:rsidRPr="00C9587A">
              <w:rPr>
                <w:rFonts w:ascii="Calibri" w:eastAsia="Calibri" w:hAnsi="Calibri" w:cs="Times New Roman"/>
                <w:sz w:val="20"/>
                <w:szCs w:val="20"/>
                <w:lang w:val="en-US"/>
              </w:rPr>
              <w:t xml:space="preserve"> % of official surveys which incorporate international standards for gender data</w:t>
            </w:r>
          </w:p>
        </w:tc>
        <w:tc>
          <w:tcPr>
            <w:tcW w:w="1418" w:type="dxa"/>
            <w:tcBorders>
              <w:top w:val="single" w:sz="8"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0 % </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(2015)</w:t>
            </w:r>
          </w:p>
        </w:tc>
        <w:tc>
          <w:tcPr>
            <w:tcW w:w="1417"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Official survey</w:t>
            </w:r>
            <w:r w:rsidR="00C72240">
              <w:rPr>
                <w:rFonts w:ascii="Calibri" w:eastAsia="Calibri" w:hAnsi="Calibri" w:cs="Times New Roman"/>
                <w:sz w:val="18"/>
                <w:szCs w:val="18"/>
                <w:lang w:val="pt-PT"/>
              </w:rPr>
              <w:t xml:space="preserve">s and </w:t>
            </w:r>
            <w:r w:rsidRPr="00C9587A">
              <w:rPr>
                <w:rFonts w:ascii="Calibri" w:eastAsia="Calibri" w:hAnsi="Calibri" w:cs="Times New Roman"/>
                <w:sz w:val="18"/>
                <w:szCs w:val="18"/>
                <w:lang w:val="pt-PT"/>
              </w:rPr>
              <w:t xml:space="preserve"> reports</w:t>
            </w:r>
          </w:p>
        </w:tc>
        <w:tc>
          <w:tcPr>
            <w:tcW w:w="993"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100%</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100%</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100%</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100%</w:t>
            </w:r>
          </w:p>
        </w:tc>
        <w:tc>
          <w:tcPr>
            <w:tcW w:w="3261"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Limited  institutional capacity,  resources, governance structures  and  weak commitment of sectors   inhibit full compliance  with  the  internationally agreed minimum standards of gender approach to statistics</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Increased understanding of international standards on gender disaggregated data and capacities for production and analysis will lead to a gradual increase in gender disaggregated data availability. </w:t>
            </w:r>
          </w:p>
        </w:tc>
      </w:tr>
      <w:tr w:rsidR="00C9587A" w:rsidRPr="00C9587A" w:rsidTr="00781331">
        <w:trPr>
          <w:trHeight w:val="1421"/>
        </w:trPr>
        <w:tc>
          <w:tcPr>
            <w:tcW w:w="3969" w:type="dxa"/>
            <w:tcBorders>
              <w:top w:val="single" w:sz="12"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Cs/>
                <w:sz w:val="20"/>
                <w:szCs w:val="20"/>
                <w:lang w:val="en-US"/>
              </w:rPr>
            </w:pPr>
            <w:r w:rsidRPr="00C9587A">
              <w:rPr>
                <w:rFonts w:ascii="Calibri" w:eastAsia="Calibri" w:hAnsi="Calibri" w:cs="Times New Roman"/>
                <w:b/>
                <w:bCs/>
                <w:sz w:val="20"/>
                <w:szCs w:val="20"/>
                <w:lang w:val="en-US"/>
              </w:rPr>
              <w:t>4.4.</w:t>
            </w:r>
            <w:r w:rsidR="005B09DB">
              <w:rPr>
                <w:rFonts w:ascii="Calibri" w:eastAsia="Calibri" w:hAnsi="Calibri" w:cs="Times New Roman"/>
                <w:b/>
                <w:bCs/>
                <w:sz w:val="20"/>
                <w:szCs w:val="20"/>
                <w:lang w:val="en-US"/>
              </w:rPr>
              <w:t>2</w:t>
            </w:r>
            <w:r w:rsidRPr="00C9587A">
              <w:rPr>
                <w:rFonts w:ascii="Calibri" w:eastAsia="Calibri" w:hAnsi="Calibri" w:cs="Times New Roman"/>
                <w:b/>
                <w:bCs/>
                <w:sz w:val="20"/>
                <w:szCs w:val="20"/>
                <w:lang w:val="en-US"/>
              </w:rPr>
              <w:t>:</w:t>
            </w:r>
            <w:r w:rsidRPr="00C9587A">
              <w:rPr>
                <w:rFonts w:ascii="Calibri" w:eastAsia="Calibri" w:hAnsi="Calibri" w:cs="Times New Roman"/>
                <w:bCs/>
                <w:sz w:val="20"/>
                <w:szCs w:val="20"/>
                <w:lang w:val="en-US"/>
              </w:rPr>
              <w:t xml:space="preserve">  </w:t>
            </w:r>
            <w:r w:rsidRPr="00C9587A">
              <w:rPr>
                <w:rFonts w:ascii="Calibri" w:eastAsia="Calibri" w:hAnsi="Calibri" w:cs="Times New Roman"/>
                <w:sz w:val="20"/>
                <w:szCs w:val="20"/>
                <w:lang w:val="en-US"/>
              </w:rPr>
              <w:t>N</w:t>
            </w:r>
            <w:r w:rsidRPr="00C9587A">
              <w:rPr>
                <w:rFonts w:ascii="Calibri" w:eastAsia="Calibri" w:hAnsi="Calibri" w:cs="Times New Roman"/>
                <w:bCs/>
                <w:sz w:val="20"/>
                <w:szCs w:val="20"/>
                <w:lang w:val="en-US"/>
              </w:rPr>
              <w:t>º</w:t>
            </w:r>
            <w:r w:rsidRPr="00C9587A">
              <w:rPr>
                <w:rFonts w:ascii="Calibri" w:eastAsia="Calibri" w:hAnsi="Calibri" w:cs="Times New Roman"/>
                <w:sz w:val="20"/>
                <w:szCs w:val="20"/>
                <w:lang w:val="en-US"/>
              </w:rPr>
              <w:t xml:space="preserve"> of sectors which consistently  use  gender disaggregated data in their annual planning</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0</w:t>
            </w:r>
          </w:p>
          <w:p w:rsidR="00C9587A" w:rsidRPr="00C9587A" w:rsidRDefault="00C9587A" w:rsidP="00C9587A">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 (2015)</w:t>
            </w:r>
          </w:p>
        </w:tc>
        <w:tc>
          <w:tcPr>
            <w:tcW w:w="1417"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PESOE/BdPESOE</w:t>
            </w:r>
          </w:p>
        </w:tc>
        <w:tc>
          <w:tcPr>
            <w:tcW w:w="993"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4</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8</w:t>
            </w:r>
          </w:p>
        </w:tc>
        <w:tc>
          <w:tcPr>
            <w:tcW w:w="992"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w:t>
            </w:r>
          </w:p>
        </w:tc>
        <w:tc>
          <w:tcPr>
            <w:tcW w:w="3261"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Limited  institutional capacity,  resources, governance structures  and  weak commitment of sectors  inhibit full compliance  with  the  internationally agreed minimum standards of gender approach to statistics</w:t>
            </w:r>
          </w:p>
        </w:tc>
        <w:tc>
          <w:tcPr>
            <w:tcW w:w="3685" w:type="dxa"/>
            <w:tcBorders>
              <w:top w:val="single" w:sz="12"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Political will, commitment and resources of sectors to routinely produce, compile, use  and disseminate gender disaggregated data  </w:t>
            </w:r>
          </w:p>
        </w:tc>
      </w:tr>
    </w:tbl>
    <w:p w:rsidR="00C9587A" w:rsidRPr="00C9587A" w:rsidRDefault="00C9587A" w:rsidP="00C9587A">
      <w:pPr>
        <w:spacing w:after="200" w:line="276" w:lineRule="auto"/>
        <w:rPr>
          <w:rFonts w:ascii="Calibri" w:eastAsia="Calibri" w:hAnsi="Calibri" w:cs="Times New Roman"/>
          <w:lang w:val="en-US"/>
        </w:rPr>
      </w:pPr>
    </w:p>
    <w:tbl>
      <w:tblPr>
        <w:tblW w:w="17719" w:type="dxa"/>
        <w:tblInd w:w="70" w:type="dxa"/>
        <w:tblCellMar>
          <w:left w:w="70" w:type="dxa"/>
          <w:right w:w="70" w:type="dxa"/>
        </w:tblCellMar>
        <w:tblLook w:val="04A0" w:firstRow="1" w:lastRow="0" w:firstColumn="1" w:lastColumn="0" w:noHBand="0" w:noVBand="1"/>
      </w:tblPr>
      <w:tblGrid>
        <w:gridCol w:w="4069"/>
        <w:gridCol w:w="1418"/>
        <w:gridCol w:w="1417"/>
        <w:gridCol w:w="993"/>
        <w:gridCol w:w="892"/>
        <w:gridCol w:w="100"/>
        <w:gridCol w:w="992"/>
        <w:gridCol w:w="992"/>
        <w:gridCol w:w="3261"/>
        <w:gridCol w:w="3585"/>
      </w:tblGrid>
      <w:tr w:rsidR="00C9587A" w:rsidRPr="00C9587A" w:rsidTr="00884491">
        <w:trPr>
          <w:trHeight w:val="525"/>
        </w:trPr>
        <w:tc>
          <w:tcPr>
            <w:tcW w:w="17719"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9587A" w:rsidRPr="00C9587A" w:rsidRDefault="00C9587A" w:rsidP="00C9587A">
            <w:pPr>
              <w:spacing w:after="0" w:line="240"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5: Poor and most vulnerable people benefit from a more effective system of social protection</w:t>
            </w:r>
          </w:p>
        </w:tc>
      </w:tr>
      <w:tr w:rsidR="00C9587A" w:rsidRPr="00C9587A" w:rsidTr="00884491">
        <w:trPr>
          <w:trHeight w:val="525"/>
        </w:trPr>
        <w:tc>
          <w:tcPr>
            <w:tcW w:w="17719"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 xml:space="preserve">Priority 2 </w:t>
            </w:r>
          </w:p>
          <w:p w:rsidR="00C9587A" w:rsidRPr="00C9587A" w:rsidRDefault="00C9587A" w:rsidP="002F3B9B">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1, 2,</w:t>
            </w:r>
            <w:r w:rsidR="002F3B9B">
              <w:rPr>
                <w:rFonts w:ascii="Calibri" w:eastAsia="Times New Roman" w:hAnsi="Calibri" w:cs="Times New Roman"/>
                <w:bCs/>
                <w:color w:val="000000"/>
                <w:sz w:val="24"/>
                <w:szCs w:val="24"/>
                <w:lang w:val="en-US" w:eastAsia="pt-PT"/>
              </w:rPr>
              <w:t xml:space="preserve"> 3, </w:t>
            </w:r>
            <w:r w:rsidRPr="00C9587A">
              <w:rPr>
                <w:rFonts w:ascii="Calibri" w:eastAsia="Times New Roman" w:hAnsi="Calibri" w:cs="Times New Roman"/>
                <w:bCs/>
                <w:color w:val="000000"/>
                <w:sz w:val="24"/>
                <w:szCs w:val="24"/>
                <w:lang w:val="en-US" w:eastAsia="pt-PT"/>
              </w:rPr>
              <w:t>5, 10, &amp; 16</w:t>
            </w:r>
          </w:p>
        </w:tc>
      </w:tr>
      <w:tr w:rsidR="00C9587A" w:rsidRPr="00C9587A" w:rsidTr="0016759B">
        <w:trPr>
          <w:trHeight w:val="315"/>
        </w:trPr>
        <w:tc>
          <w:tcPr>
            <w:tcW w:w="4069" w:type="dxa"/>
            <w:tcBorders>
              <w:top w:val="single" w:sz="12" w:space="0" w:color="auto"/>
              <w:left w:val="single" w:sz="12" w:space="0" w:color="auto"/>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12" w:space="0" w:color="auto"/>
              <w:left w:val="nil"/>
              <w:bottom w:val="nil"/>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12" w:space="0" w:color="auto"/>
              <w:left w:val="single" w:sz="8" w:space="0" w:color="auto"/>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nil"/>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585" w:type="dxa"/>
            <w:tcBorders>
              <w:top w:val="single" w:sz="12" w:space="0" w:color="auto"/>
              <w:left w:val="nil"/>
              <w:bottom w:val="nil"/>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16759B">
        <w:trPr>
          <w:trHeight w:val="844"/>
        </w:trPr>
        <w:tc>
          <w:tcPr>
            <w:tcW w:w="4069" w:type="dxa"/>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5.1:</w:t>
            </w:r>
            <w:r w:rsidRPr="00C9587A">
              <w:rPr>
                <w:rFonts w:ascii="Calibri" w:eastAsia="Calibri" w:hAnsi="Calibri" w:cs="Times New Roman"/>
                <w:color w:val="000000"/>
                <w:sz w:val="20"/>
                <w:szCs w:val="20"/>
                <w:lang w:val="en-US"/>
              </w:rPr>
              <w:t xml:space="preserve"> Percentage of Households living in absolute poverty</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C9587A" w:rsidRPr="00663FEC" w:rsidRDefault="00C9587A" w:rsidP="005B09DB">
            <w:pPr>
              <w:spacing w:after="120" w:line="264" w:lineRule="auto"/>
              <w:jc w:val="center"/>
              <w:rPr>
                <w:rFonts w:ascii="Calibri" w:eastAsia="Calibri" w:hAnsi="Calibri" w:cs="Times New Roman"/>
                <w:color w:val="000000"/>
                <w:sz w:val="18"/>
                <w:szCs w:val="20"/>
                <w:lang w:val="en-US"/>
              </w:rPr>
            </w:pPr>
            <w:r w:rsidRPr="00663FEC">
              <w:rPr>
                <w:rFonts w:ascii="Calibri" w:eastAsia="Calibri" w:hAnsi="Calibri" w:cs="Times New Roman"/>
                <w:color w:val="000000"/>
                <w:sz w:val="18"/>
                <w:szCs w:val="20"/>
                <w:lang w:val="en-US"/>
              </w:rPr>
              <w:t xml:space="preserve">To update </w:t>
            </w:r>
          </w:p>
        </w:tc>
        <w:tc>
          <w:tcPr>
            <w:tcW w:w="1417" w:type="dxa"/>
            <w:tcBorders>
              <w:top w:val="single" w:sz="8" w:space="0" w:color="auto"/>
              <w:left w:val="nil"/>
              <w:bottom w:val="single" w:sz="4" w:space="0" w:color="auto"/>
              <w:right w:val="nil"/>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PQG (IOF)</w:t>
            </w:r>
          </w:p>
        </w:tc>
        <w:tc>
          <w:tcPr>
            <w:tcW w:w="993" w:type="dxa"/>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update</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update</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update</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To update</w:t>
            </w:r>
          </w:p>
        </w:tc>
        <w:tc>
          <w:tcPr>
            <w:tcW w:w="3261"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IOF 2014/2015 is not finalised on time</w:t>
            </w:r>
          </w:p>
        </w:tc>
        <w:tc>
          <w:tcPr>
            <w:tcW w:w="35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IOF 2014/2015 released in due time</w:t>
            </w:r>
          </w:p>
        </w:tc>
      </w:tr>
      <w:tr w:rsidR="00C9587A" w:rsidRPr="00C9587A" w:rsidTr="0016759B">
        <w:trPr>
          <w:trHeight w:val="852"/>
        </w:trPr>
        <w:tc>
          <w:tcPr>
            <w:tcW w:w="4069" w:type="dxa"/>
            <w:tcBorders>
              <w:top w:val="nil"/>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pt-PT"/>
              </w:rPr>
            </w:pPr>
            <w:r w:rsidRPr="00C9587A">
              <w:rPr>
                <w:rFonts w:ascii="Calibri" w:eastAsia="Calibri" w:hAnsi="Calibri" w:cs="Times New Roman"/>
                <w:b/>
                <w:color w:val="000000"/>
                <w:sz w:val="20"/>
                <w:szCs w:val="20"/>
                <w:lang w:val="pt-PT"/>
              </w:rPr>
              <w:t>5.2:</w:t>
            </w:r>
            <w:r w:rsidRPr="00C9587A">
              <w:rPr>
                <w:rFonts w:ascii="Calibri" w:eastAsia="Calibri" w:hAnsi="Calibri" w:cs="Times New Roman"/>
                <w:color w:val="000000"/>
                <w:sz w:val="20"/>
                <w:szCs w:val="20"/>
                <w:lang w:val="pt-PT"/>
              </w:rPr>
              <w:t xml:space="preserve"> Inequality (Gini coefficient)</w:t>
            </w:r>
          </w:p>
        </w:tc>
        <w:tc>
          <w:tcPr>
            <w:tcW w:w="1418" w:type="dxa"/>
            <w:tcBorders>
              <w:top w:val="nil"/>
              <w:left w:val="single" w:sz="8" w:space="0" w:color="auto"/>
              <w:bottom w:val="single" w:sz="4" w:space="0" w:color="auto"/>
              <w:right w:val="single" w:sz="4" w:space="0" w:color="auto"/>
            </w:tcBorders>
            <w:shd w:val="clear" w:color="auto" w:fill="auto"/>
            <w:vAlign w:val="center"/>
          </w:tcPr>
          <w:p w:rsidR="00C9587A" w:rsidRPr="00663FEC" w:rsidRDefault="00C9587A" w:rsidP="005B09DB">
            <w:pPr>
              <w:spacing w:after="120" w:line="264" w:lineRule="auto"/>
              <w:jc w:val="center"/>
              <w:rPr>
                <w:rFonts w:ascii="Calibri" w:eastAsia="Calibri" w:hAnsi="Calibri" w:cs="Times New Roman"/>
                <w:color w:val="000000"/>
                <w:sz w:val="18"/>
                <w:szCs w:val="20"/>
                <w:lang w:val="en-US"/>
              </w:rPr>
            </w:pPr>
            <w:r w:rsidRPr="00663FEC">
              <w:rPr>
                <w:rFonts w:ascii="Calibri" w:eastAsia="Calibri" w:hAnsi="Calibri" w:cs="Times New Roman"/>
                <w:color w:val="000000"/>
                <w:sz w:val="18"/>
                <w:szCs w:val="20"/>
                <w:lang w:val="en-US"/>
              </w:rPr>
              <w:t xml:space="preserve">To update </w:t>
            </w:r>
          </w:p>
        </w:tc>
        <w:tc>
          <w:tcPr>
            <w:tcW w:w="1417" w:type="dxa"/>
            <w:tcBorders>
              <w:top w:val="nil"/>
              <w:left w:val="nil"/>
              <w:bottom w:val="single" w:sz="4" w:space="0" w:color="auto"/>
              <w:right w:val="nil"/>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PQG (IOF)</w:t>
            </w:r>
          </w:p>
        </w:tc>
        <w:tc>
          <w:tcPr>
            <w:tcW w:w="993" w:type="dxa"/>
            <w:tcBorders>
              <w:top w:val="nil"/>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To update</w:t>
            </w:r>
          </w:p>
        </w:tc>
        <w:tc>
          <w:tcPr>
            <w:tcW w:w="992" w:type="dxa"/>
            <w:gridSpan w:val="2"/>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To update</w:t>
            </w: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To update</w:t>
            </w:r>
          </w:p>
        </w:tc>
        <w:tc>
          <w:tcPr>
            <w:tcW w:w="992"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To update</w:t>
            </w:r>
          </w:p>
        </w:tc>
        <w:tc>
          <w:tcPr>
            <w:tcW w:w="3261"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IOF 2014/2015 is not finalised on time</w:t>
            </w:r>
          </w:p>
        </w:tc>
        <w:tc>
          <w:tcPr>
            <w:tcW w:w="3585" w:type="dxa"/>
            <w:tcBorders>
              <w:top w:val="nil"/>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IOF 2014/2015 released in due time</w:t>
            </w:r>
          </w:p>
        </w:tc>
      </w:tr>
      <w:tr w:rsidR="00C9587A" w:rsidRPr="00C9587A" w:rsidTr="00884491">
        <w:trPr>
          <w:trHeight w:val="698"/>
        </w:trPr>
        <w:tc>
          <w:tcPr>
            <w:tcW w:w="17719" w:type="dxa"/>
            <w:gridSpan w:val="10"/>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5.1: Political and fiscal space for Social Protection is enhanced</w:t>
            </w:r>
          </w:p>
        </w:tc>
      </w:tr>
      <w:tr w:rsidR="00C9587A" w:rsidRPr="00C9587A" w:rsidTr="0016759B">
        <w:trPr>
          <w:trHeight w:val="315"/>
        </w:trPr>
        <w:tc>
          <w:tcPr>
            <w:tcW w:w="40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5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16759B">
        <w:trPr>
          <w:trHeight w:val="1434"/>
        </w:trPr>
        <w:tc>
          <w:tcPr>
            <w:tcW w:w="4069" w:type="dxa"/>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5.1.1:</w:t>
            </w:r>
            <w:r w:rsidRPr="00C9587A">
              <w:rPr>
                <w:rFonts w:ascii="Calibri" w:eastAsia="Calibri" w:hAnsi="Calibri" w:cs="Times New Roman"/>
                <w:color w:val="000000"/>
                <w:sz w:val="20"/>
                <w:szCs w:val="20"/>
                <w:lang w:val="en-US"/>
              </w:rPr>
              <w:t xml:space="preserve"> % of Households living under the poverty line receiving Social Protection benefits </w:t>
            </w:r>
          </w:p>
        </w:tc>
        <w:tc>
          <w:tcPr>
            <w:tcW w:w="1418" w:type="dxa"/>
            <w:tcBorders>
              <w:top w:val="single" w:sz="8"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w:t>
            </w:r>
          </w:p>
        </w:tc>
        <w:tc>
          <w:tcPr>
            <w:tcW w:w="1417"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INAS and MGCAS annual reports</w:t>
            </w:r>
          </w:p>
        </w:tc>
        <w:tc>
          <w:tcPr>
            <w:tcW w:w="993"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18%</w:t>
            </w:r>
          </w:p>
        </w:tc>
        <w:tc>
          <w:tcPr>
            <w:tcW w:w="992"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21%</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23%</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bCs/>
                <w:color w:val="000000"/>
                <w:sz w:val="18"/>
                <w:szCs w:val="18"/>
                <w:lang w:val="pt-PT"/>
              </w:rPr>
            </w:pPr>
            <w:r w:rsidRPr="00C9587A">
              <w:rPr>
                <w:rFonts w:ascii="Calibri" w:eastAsia="Calibri" w:hAnsi="Calibri" w:cs="Times New Roman"/>
                <w:bCs/>
                <w:color w:val="000000"/>
                <w:sz w:val="18"/>
                <w:szCs w:val="18"/>
                <w:lang w:val="pt-PT"/>
              </w:rPr>
              <w:t>25%</w:t>
            </w:r>
          </w:p>
        </w:tc>
        <w:tc>
          <w:tcPr>
            <w:tcW w:w="3261"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Limited INAS capacity to implement SP programmes (HR, means, etc.)</w:t>
            </w:r>
          </w:p>
        </w:tc>
        <w:tc>
          <w:tcPr>
            <w:tcW w:w="35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Availability of government fiscal space for social protection</w:t>
            </w:r>
            <w:r w:rsidRPr="00C9587A">
              <w:rPr>
                <w:rFonts w:ascii="Calibri" w:eastAsia="Calibri" w:hAnsi="Calibri" w:cs="Times New Roman"/>
                <w:color w:val="000000"/>
                <w:sz w:val="18"/>
                <w:szCs w:val="18"/>
                <w:lang w:val="en-US"/>
              </w:rPr>
              <w:br/>
              <w:t>programmes and schemes</w:t>
            </w:r>
            <w:r w:rsidRPr="00C9587A">
              <w:rPr>
                <w:rFonts w:ascii="Calibri" w:eastAsia="Calibri" w:hAnsi="Calibri" w:cs="Times New Roman"/>
                <w:color w:val="000000"/>
                <w:sz w:val="18"/>
                <w:szCs w:val="18"/>
                <w:lang w:val="en-US"/>
              </w:rPr>
              <w:br/>
              <w:t>Social sector/protection coordination mechanisms and systems in place and functional</w:t>
            </w:r>
            <w:r w:rsidRPr="00C9587A">
              <w:rPr>
                <w:rFonts w:ascii="Calibri" w:eastAsia="Calibri" w:hAnsi="Calibri" w:cs="Times New Roman"/>
                <w:color w:val="000000"/>
                <w:sz w:val="18"/>
                <w:szCs w:val="18"/>
                <w:lang w:val="en-US"/>
              </w:rPr>
              <w:br/>
              <w:t>Effective implementation of new ENSSB 2015-2024</w:t>
            </w:r>
          </w:p>
        </w:tc>
      </w:tr>
      <w:tr w:rsidR="00C9587A" w:rsidRPr="00C9587A" w:rsidTr="0016759B">
        <w:trPr>
          <w:trHeight w:val="1530"/>
        </w:trPr>
        <w:tc>
          <w:tcPr>
            <w:tcW w:w="4069" w:type="dxa"/>
            <w:tcBorders>
              <w:top w:val="single" w:sz="12"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5.1.2:</w:t>
            </w:r>
            <w:r w:rsidRPr="00C9587A">
              <w:rPr>
                <w:rFonts w:ascii="Calibri" w:eastAsia="Calibri" w:hAnsi="Calibri" w:cs="Times New Roman"/>
                <w:color w:val="000000"/>
                <w:sz w:val="20"/>
                <w:szCs w:val="20"/>
                <w:lang w:val="en-US"/>
              </w:rPr>
              <w:t xml:space="preserve"> Proportion of the total recurrent</w:t>
            </w:r>
            <w:r w:rsidRPr="00C9587A">
              <w:rPr>
                <w:rFonts w:ascii="Calibri" w:eastAsia="Calibri" w:hAnsi="Calibri" w:cs="Times New Roman"/>
                <w:color w:val="000000"/>
                <w:sz w:val="20"/>
                <w:szCs w:val="20"/>
                <w:lang w:val="en-US"/>
              </w:rPr>
              <w:br/>
              <w:t>State Budget dedicated to Social Protection Programmes</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1,10%</w:t>
            </w:r>
          </w:p>
        </w:tc>
        <w:tc>
          <w:tcPr>
            <w:tcW w:w="1417"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LOE</w:t>
            </w:r>
          </w:p>
        </w:tc>
        <w:tc>
          <w:tcPr>
            <w:tcW w:w="993"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1.4%</w:t>
            </w:r>
          </w:p>
        </w:tc>
        <w:tc>
          <w:tcPr>
            <w:tcW w:w="992" w:type="dxa"/>
            <w:gridSpan w:val="2"/>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1.6%</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1.8%</w:t>
            </w:r>
          </w:p>
        </w:tc>
        <w:tc>
          <w:tcPr>
            <w:tcW w:w="992"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bCs/>
                <w:color w:val="000000"/>
                <w:sz w:val="18"/>
                <w:szCs w:val="18"/>
                <w:lang w:val="pt-PT"/>
              </w:rPr>
            </w:pPr>
            <w:r w:rsidRPr="00C9587A">
              <w:rPr>
                <w:rFonts w:ascii="Calibri" w:eastAsia="Calibri" w:hAnsi="Calibri" w:cs="Times New Roman"/>
                <w:bCs/>
                <w:color w:val="000000"/>
                <w:sz w:val="18"/>
                <w:szCs w:val="18"/>
                <w:lang w:val="pt-PT"/>
              </w:rPr>
              <w:t>2%</w:t>
            </w:r>
          </w:p>
        </w:tc>
        <w:tc>
          <w:tcPr>
            <w:tcW w:w="3261"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Budget revenue targets are not met due to external shocks on Mozambican economy and/or limited fiscal space to prioritize funding to the social sector</w:t>
            </w:r>
          </w:p>
        </w:tc>
        <w:tc>
          <w:tcPr>
            <w:tcW w:w="3585" w:type="dxa"/>
            <w:tcBorders>
              <w:top w:val="single" w:sz="12"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Macroeconomic projections (IMF, MEF) for the period 2015-2020 non discrepant with real performance by 2020</w:t>
            </w:r>
          </w:p>
        </w:tc>
      </w:tr>
      <w:tr w:rsidR="00C9587A" w:rsidRPr="00C9587A" w:rsidTr="00884491">
        <w:trPr>
          <w:trHeight w:val="825"/>
        </w:trPr>
        <w:tc>
          <w:tcPr>
            <w:tcW w:w="17719" w:type="dxa"/>
            <w:gridSpan w:val="10"/>
            <w:tcBorders>
              <w:top w:val="single" w:sz="12" w:space="0" w:color="auto"/>
              <w:left w:val="single" w:sz="12" w:space="0" w:color="000000"/>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5.2: Social Protection Programmes are implemented in a transparent and more efficient way</w:t>
            </w:r>
          </w:p>
        </w:tc>
      </w:tr>
      <w:tr w:rsidR="00D201D0" w:rsidRPr="00C9587A" w:rsidTr="0016759B">
        <w:trPr>
          <w:trHeight w:val="315"/>
        </w:trPr>
        <w:tc>
          <w:tcPr>
            <w:tcW w:w="40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5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16759B">
        <w:trPr>
          <w:trHeight w:val="1210"/>
        </w:trPr>
        <w:tc>
          <w:tcPr>
            <w:tcW w:w="4069" w:type="dxa"/>
            <w:tcBorders>
              <w:top w:val="nil"/>
              <w:left w:val="single" w:sz="12" w:space="0" w:color="auto"/>
              <w:bottom w:val="single" w:sz="4" w:space="0" w:color="auto"/>
              <w:right w:val="nil"/>
            </w:tcBorders>
            <w:shd w:val="clear" w:color="auto" w:fill="auto"/>
          </w:tcPr>
          <w:p w:rsidR="00C9587A" w:rsidRPr="00C9587A" w:rsidRDefault="00C9587A" w:rsidP="002D32B1">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5.2.1:</w:t>
            </w:r>
            <w:r w:rsidRPr="00C9587A">
              <w:rPr>
                <w:rFonts w:ascii="Calibri" w:eastAsia="Calibri" w:hAnsi="Calibri" w:cs="Times New Roman"/>
                <w:color w:val="000000"/>
                <w:sz w:val="20"/>
                <w:szCs w:val="20"/>
                <w:lang w:val="en-US"/>
              </w:rPr>
              <w:t xml:space="preserve"> % of basic Social Protection Programmes beneficiaries enrolled and managed through the new INAS' MIS</w:t>
            </w:r>
          </w:p>
        </w:tc>
        <w:tc>
          <w:tcPr>
            <w:tcW w:w="1418" w:type="dxa"/>
            <w:tcBorders>
              <w:top w:val="nil"/>
              <w:left w:val="single" w:sz="8" w:space="0" w:color="auto"/>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417" w:type="dxa"/>
            <w:tcBorders>
              <w:top w:val="nil"/>
              <w:left w:val="nil"/>
              <w:bottom w:val="single" w:sz="4" w:space="0" w:color="auto"/>
              <w:right w:val="single" w:sz="8"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INAS and CEDSIF annual reports</w:t>
            </w:r>
          </w:p>
        </w:tc>
        <w:tc>
          <w:tcPr>
            <w:tcW w:w="993" w:type="dxa"/>
            <w:tcBorders>
              <w:top w:val="nil"/>
              <w:left w:val="nil"/>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992" w:type="dxa"/>
            <w:gridSpan w:val="2"/>
            <w:tcBorders>
              <w:top w:val="nil"/>
              <w:left w:val="nil"/>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992" w:type="dxa"/>
            <w:tcBorders>
              <w:top w:val="nil"/>
              <w:left w:val="nil"/>
              <w:bottom w:val="single" w:sz="4" w:space="0" w:color="auto"/>
              <w:right w:val="single" w:sz="8"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bCs/>
                <w:color w:val="000000"/>
                <w:sz w:val="18"/>
                <w:szCs w:val="18"/>
                <w:lang w:val="pt-PT"/>
              </w:rPr>
            </w:pPr>
            <w:r w:rsidRPr="00C9587A">
              <w:rPr>
                <w:rFonts w:ascii="Calibri" w:eastAsia="Calibri" w:hAnsi="Calibri" w:cs="Times New Roman"/>
                <w:bCs/>
                <w:color w:val="000000"/>
                <w:sz w:val="18"/>
                <w:szCs w:val="18"/>
                <w:lang w:val="pt-PT"/>
              </w:rPr>
              <w:t>100%</w:t>
            </w:r>
          </w:p>
        </w:tc>
        <w:tc>
          <w:tcPr>
            <w:tcW w:w="3261" w:type="dxa"/>
            <w:tcBorders>
              <w:top w:val="nil"/>
              <w:left w:val="nil"/>
              <w:bottom w:val="single" w:sz="4" w:space="0" w:color="auto"/>
              <w:right w:val="single" w:sz="8" w:space="0" w:color="auto"/>
            </w:tcBorders>
            <w:shd w:val="clear" w:color="auto" w:fill="auto"/>
          </w:tcPr>
          <w:p w:rsidR="00C9587A" w:rsidRPr="00C9587A" w:rsidRDefault="00C9587A" w:rsidP="002D32B1">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Limited INAS' capacity to roll-out/manage new MIS in all 30 delegations </w:t>
            </w:r>
            <w:r w:rsidRPr="00C9587A">
              <w:rPr>
                <w:rFonts w:ascii="Calibri" w:eastAsia="Calibri" w:hAnsi="Calibri" w:cs="Times New Roman"/>
                <w:color w:val="000000"/>
                <w:sz w:val="18"/>
                <w:szCs w:val="18"/>
                <w:lang w:val="en-US"/>
              </w:rPr>
              <w:br/>
              <w:t>Limited funding to roll out the new MIS in due time</w:t>
            </w:r>
          </w:p>
        </w:tc>
        <w:tc>
          <w:tcPr>
            <w:tcW w:w="3585" w:type="dxa"/>
            <w:tcBorders>
              <w:top w:val="nil"/>
              <w:left w:val="nil"/>
              <w:bottom w:val="single" w:sz="4" w:space="0" w:color="auto"/>
              <w:right w:val="single" w:sz="12" w:space="0" w:color="auto"/>
            </w:tcBorders>
            <w:shd w:val="clear" w:color="auto" w:fill="auto"/>
          </w:tcPr>
          <w:p w:rsidR="00C9587A" w:rsidRPr="00C9587A" w:rsidRDefault="00C9587A" w:rsidP="002D32B1">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New MIS is rolled-out in an effective way to all 30 INAS delegations and becomes fully operative in 2016</w:t>
            </w:r>
            <w:r w:rsidRPr="00C9587A">
              <w:rPr>
                <w:rFonts w:ascii="Calibri" w:eastAsia="Calibri" w:hAnsi="Calibri" w:cs="Times New Roman"/>
                <w:color w:val="000000"/>
                <w:sz w:val="18"/>
                <w:szCs w:val="18"/>
                <w:lang w:val="en-US"/>
              </w:rPr>
              <w:br/>
              <w:t>INAS' personnel is trained on how to manage new MIS  throughout 2016</w:t>
            </w:r>
          </w:p>
        </w:tc>
      </w:tr>
      <w:tr w:rsidR="00C9587A" w:rsidRPr="00C9587A" w:rsidTr="0016759B">
        <w:trPr>
          <w:trHeight w:val="1990"/>
        </w:trPr>
        <w:tc>
          <w:tcPr>
            <w:tcW w:w="40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2D32B1">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5.2.2:</w:t>
            </w:r>
            <w:r w:rsidRPr="00C9587A">
              <w:rPr>
                <w:rFonts w:ascii="Calibri" w:eastAsia="Calibri" w:hAnsi="Calibri" w:cs="Times New Roman"/>
                <w:sz w:val="20"/>
                <w:szCs w:val="20"/>
                <w:lang w:val="en-US"/>
              </w:rPr>
              <w:t xml:space="preserve"> % of districts that have qualified social workers in place</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w:t>
            </w:r>
          </w:p>
        </w:tc>
        <w:tc>
          <w:tcPr>
            <w:tcW w:w="1417" w:type="dxa"/>
            <w:tcBorders>
              <w:top w:val="single" w:sz="4" w:space="0" w:color="auto"/>
              <w:left w:val="nil"/>
              <w:bottom w:val="single" w:sz="4" w:space="0" w:color="auto"/>
              <w:right w:val="single" w:sz="8"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MGCAS anual reports</w:t>
            </w:r>
          </w:p>
        </w:tc>
        <w:tc>
          <w:tcPr>
            <w:tcW w:w="993" w:type="dxa"/>
            <w:tcBorders>
              <w:top w:val="single" w:sz="4" w:space="0" w:color="auto"/>
              <w:left w:val="nil"/>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25%</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35%</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2D32B1">
            <w:pPr>
              <w:spacing w:after="120" w:line="264" w:lineRule="auto"/>
              <w:jc w:val="center"/>
              <w:rPr>
                <w:rFonts w:ascii="Calibri" w:eastAsia="Calibri" w:hAnsi="Calibri" w:cs="Times New Roman"/>
                <w:bCs/>
                <w:color w:val="000000"/>
                <w:sz w:val="18"/>
                <w:szCs w:val="18"/>
                <w:lang w:val="pt-PT"/>
              </w:rPr>
            </w:pPr>
            <w:r w:rsidRPr="00C9587A">
              <w:rPr>
                <w:rFonts w:ascii="Calibri" w:eastAsia="Calibri" w:hAnsi="Calibri" w:cs="Times New Roman"/>
                <w:bCs/>
                <w:color w:val="000000"/>
                <w:sz w:val="18"/>
                <w:szCs w:val="18"/>
                <w:lang w:val="pt-PT"/>
              </w:rPr>
              <w:t>75%</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2D32B1">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Lack of funding of the state budget to the ongoing courses may impact negatively should external funding stop</w:t>
            </w:r>
          </w:p>
        </w:tc>
        <w:tc>
          <w:tcPr>
            <w:tcW w:w="35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78046E">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External funding from UNICEF and development partners will be available to support implementation of the cours</w:t>
            </w:r>
            <w:r w:rsidR="0078046E">
              <w:rPr>
                <w:rFonts w:ascii="Calibri" w:eastAsia="Calibri" w:hAnsi="Calibri" w:cs="Times New Roman"/>
                <w:color w:val="000000"/>
                <w:sz w:val="18"/>
                <w:szCs w:val="18"/>
                <w:lang w:val="en-US"/>
              </w:rPr>
              <w:t>e in the short term (2015/2018).</w:t>
            </w:r>
            <w:r w:rsidRPr="00C9587A">
              <w:rPr>
                <w:rFonts w:ascii="Calibri" w:eastAsia="Calibri" w:hAnsi="Calibri" w:cs="Times New Roman"/>
                <w:color w:val="000000"/>
                <w:sz w:val="18"/>
                <w:szCs w:val="18"/>
                <w:lang w:val="en-US"/>
              </w:rPr>
              <w:t xml:space="preserve"> State contribution  to the roll out of the courses will start flowing and increasing (2019/2020) in light of the new H</w:t>
            </w:r>
            <w:r w:rsidR="0078046E">
              <w:rPr>
                <w:rFonts w:ascii="Calibri" w:eastAsia="Calibri" w:hAnsi="Calibri" w:cs="Times New Roman"/>
                <w:color w:val="000000"/>
                <w:sz w:val="18"/>
                <w:szCs w:val="18"/>
                <w:lang w:val="en-US"/>
              </w:rPr>
              <w:t>R</w:t>
            </w:r>
            <w:r w:rsidR="004250A1">
              <w:rPr>
                <w:rFonts w:ascii="Calibri" w:eastAsia="Calibri" w:hAnsi="Calibri" w:cs="Times New Roman"/>
                <w:color w:val="000000"/>
                <w:sz w:val="18"/>
                <w:szCs w:val="18"/>
                <w:lang w:val="en-US"/>
              </w:rPr>
              <w:t xml:space="preserve"> </w:t>
            </w:r>
            <w:r w:rsidRPr="00C9587A">
              <w:rPr>
                <w:rFonts w:ascii="Calibri" w:eastAsia="Calibri" w:hAnsi="Calibri" w:cs="Times New Roman"/>
                <w:color w:val="000000"/>
                <w:sz w:val="18"/>
                <w:szCs w:val="18"/>
                <w:lang w:val="en-US"/>
              </w:rPr>
              <w:t>Development Plan being prepared that should reflect the investment needed in SWW</w:t>
            </w:r>
          </w:p>
        </w:tc>
      </w:tr>
      <w:tr w:rsidR="00C9587A" w:rsidRPr="00C9587A" w:rsidTr="00884491">
        <w:trPr>
          <w:trHeight w:val="645"/>
        </w:trPr>
        <w:tc>
          <w:tcPr>
            <w:tcW w:w="17719" w:type="dxa"/>
            <w:gridSpan w:val="10"/>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8D5834">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5.3: Enrollment in social protection programmes  improves the access of vulnerable groups to health, nutrition and education services</w:t>
            </w:r>
          </w:p>
        </w:tc>
      </w:tr>
      <w:tr w:rsidR="00C9587A" w:rsidRPr="00C9587A" w:rsidTr="0016759B">
        <w:trPr>
          <w:trHeight w:val="315"/>
        </w:trPr>
        <w:tc>
          <w:tcPr>
            <w:tcW w:w="4069" w:type="dxa"/>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4"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585"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16759B">
        <w:trPr>
          <w:trHeight w:val="1243"/>
        </w:trPr>
        <w:tc>
          <w:tcPr>
            <w:tcW w:w="4069" w:type="dxa"/>
            <w:tcBorders>
              <w:top w:val="single" w:sz="4"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5.3.1</w:t>
            </w:r>
            <w:r w:rsidRPr="00C9587A">
              <w:rPr>
                <w:rFonts w:ascii="Calibri" w:eastAsia="Calibri" w:hAnsi="Calibri" w:cs="Times New Roman"/>
                <w:color w:val="000000"/>
                <w:sz w:val="20"/>
                <w:szCs w:val="20"/>
                <w:lang w:val="en-US"/>
              </w:rPr>
              <w:t>: Nº of Children enrolled into the new Child Grant Programme</w:t>
            </w:r>
          </w:p>
        </w:tc>
        <w:tc>
          <w:tcPr>
            <w:tcW w:w="1418" w:type="dxa"/>
            <w:tcBorders>
              <w:top w:val="single" w:sz="4"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417"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INAS/MGCAS annual reports</w:t>
            </w:r>
          </w:p>
        </w:tc>
        <w:tc>
          <w:tcPr>
            <w:tcW w:w="993"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20,000</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30,000</w:t>
            </w:r>
          </w:p>
        </w:tc>
        <w:tc>
          <w:tcPr>
            <w:tcW w:w="992"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40,000</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bCs/>
                <w:color w:val="000000"/>
                <w:sz w:val="18"/>
                <w:szCs w:val="18"/>
                <w:lang w:val="pt-PT"/>
              </w:rPr>
            </w:pPr>
            <w:r w:rsidRPr="00C9587A">
              <w:rPr>
                <w:rFonts w:ascii="Calibri" w:eastAsia="Calibri" w:hAnsi="Calibri" w:cs="Times New Roman"/>
                <w:bCs/>
                <w:color w:val="000000"/>
                <w:sz w:val="18"/>
                <w:szCs w:val="18"/>
                <w:lang w:val="pt-PT"/>
              </w:rPr>
              <w:t>50,000</w:t>
            </w:r>
          </w:p>
        </w:tc>
        <w:tc>
          <w:tcPr>
            <w:tcW w:w="3261" w:type="dxa"/>
            <w:tcBorders>
              <w:top w:val="single" w:sz="4" w:space="0" w:color="auto"/>
              <w:left w:val="single" w:sz="8" w:space="0" w:color="auto"/>
              <w:bottom w:val="single" w:sz="12" w:space="0" w:color="auto"/>
              <w:right w:val="single" w:sz="8" w:space="0" w:color="auto"/>
            </w:tcBorders>
            <w:shd w:val="clear" w:color="auto" w:fill="auto"/>
          </w:tcPr>
          <w:p w:rsidR="00C9587A" w:rsidRPr="00C9587A" w:rsidRDefault="00C9587A" w:rsidP="004273B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Limited INAS' capacity to design and </w:t>
            </w:r>
            <w:r w:rsidR="004273B7" w:rsidRPr="00C9587A">
              <w:rPr>
                <w:rFonts w:ascii="Calibri" w:eastAsia="Calibri" w:hAnsi="Calibri" w:cs="Times New Roman"/>
                <w:color w:val="000000"/>
                <w:sz w:val="18"/>
                <w:szCs w:val="18"/>
                <w:lang w:val="en-US"/>
              </w:rPr>
              <w:t>operationalize</w:t>
            </w:r>
            <w:r w:rsidRPr="00C9587A">
              <w:rPr>
                <w:rFonts w:ascii="Calibri" w:eastAsia="Calibri" w:hAnsi="Calibri" w:cs="Times New Roman"/>
                <w:color w:val="000000"/>
                <w:sz w:val="18"/>
                <w:szCs w:val="18"/>
                <w:lang w:val="en-US"/>
              </w:rPr>
              <w:t xml:space="preserve"> Child</w:t>
            </w:r>
            <w:r w:rsidR="004273B7">
              <w:rPr>
                <w:rFonts w:ascii="Calibri" w:eastAsia="Calibri" w:hAnsi="Calibri" w:cs="Times New Roman"/>
                <w:color w:val="000000"/>
                <w:sz w:val="18"/>
                <w:szCs w:val="18"/>
                <w:lang w:val="en-US"/>
              </w:rPr>
              <w:t xml:space="preserve"> </w:t>
            </w:r>
            <w:r w:rsidRPr="00C9587A">
              <w:rPr>
                <w:rFonts w:ascii="Calibri" w:eastAsia="Calibri" w:hAnsi="Calibri" w:cs="Times New Roman"/>
                <w:color w:val="000000"/>
                <w:sz w:val="18"/>
                <w:szCs w:val="18"/>
                <w:lang w:val="en-US"/>
              </w:rPr>
              <w:t xml:space="preserve">Grant </w:t>
            </w:r>
            <w:r w:rsidR="004273B7">
              <w:rPr>
                <w:rFonts w:ascii="Calibri" w:eastAsia="Calibri" w:hAnsi="Calibri" w:cs="Times New Roman"/>
                <w:color w:val="000000"/>
                <w:sz w:val="18"/>
                <w:szCs w:val="18"/>
                <w:lang w:val="en-US"/>
              </w:rPr>
              <w:t>Programmes</w:t>
            </w:r>
            <w:r w:rsidRPr="00C9587A">
              <w:rPr>
                <w:rFonts w:ascii="Calibri" w:eastAsia="Calibri" w:hAnsi="Calibri" w:cs="Times New Roman"/>
                <w:color w:val="000000"/>
                <w:sz w:val="18"/>
                <w:szCs w:val="18"/>
                <w:lang w:val="en-US"/>
              </w:rPr>
              <w:br/>
              <w:t>Limited fiscal envelope to implement Child Grant Programme</w:t>
            </w:r>
          </w:p>
        </w:tc>
        <w:tc>
          <w:tcPr>
            <w:tcW w:w="3585" w:type="dxa"/>
            <w:tcBorders>
              <w:top w:val="single" w:sz="4" w:space="0" w:color="auto"/>
              <w:left w:val="nil"/>
              <w:bottom w:val="single" w:sz="12" w:space="0" w:color="auto"/>
              <w:right w:val="single" w:sz="12" w:space="0" w:color="auto"/>
            </w:tcBorders>
            <w:shd w:val="clear" w:color="auto" w:fill="auto"/>
          </w:tcPr>
          <w:p w:rsidR="00C9587A" w:rsidRPr="00C9587A" w:rsidRDefault="00684AA5" w:rsidP="00684AA5">
            <w:pPr>
              <w:spacing w:after="120" w:line="264"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 xml:space="preserve">New Social Security Strategy </w:t>
            </w:r>
            <w:r w:rsidR="00C4151E">
              <w:rPr>
                <w:rFonts w:ascii="Calibri" w:eastAsia="Calibri" w:hAnsi="Calibri" w:cs="Times New Roman"/>
                <w:color w:val="000000"/>
                <w:sz w:val="18"/>
                <w:szCs w:val="18"/>
                <w:lang w:val="en-US"/>
              </w:rPr>
              <w:t xml:space="preserve">is </w:t>
            </w:r>
            <w:r>
              <w:rPr>
                <w:rFonts w:ascii="Calibri" w:eastAsia="Calibri" w:hAnsi="Calibri" w:cs="Times New Roman"/>
                <w:color w:val="000000"/>
                <w:sz w:val="18"/>
                <w:szCs w:val="18"/>
                <w:lang w:val="en-US"/>
              </w:rPr>
              <w:t xml:space="preserve">approved and includes  the </w:t>
            </w:r>
            <w:r w:rsidR="00C9587A" w:rsidRPr="00C9587A">
              <w:rPr>
                <w:rFonts w:ascii="Calibri" w:eastAsia="Calibri" w:hAnsi="Calibri" w:cs="Times New Roman"/>
                <w:color w:val="000000"/>
                <w:sz w:val="18"/>
                <w:szCs w:val="18"/>
                <w:lang w:val="en-US"/>
              </w:rPr>
              <w:t xml:space="preserve">Child Grant </w:t>
            </w:r>
            <w:r w:rsidR="004273B7">
              <w:rPr>
                <w:rFonts w:ascii="Calibri" w:eastAsia="Calibri" w:hAnsi="Calibri" w:cs="Times New Roman"/>
                <w:color w:val="000000"/>
                <w:sz w:val="18"/>
                <w:szCs w:val="18"/>
                <w:lang w:val="en-US"/>
              </w:rPr>
              <w:t>Programme</w:t>
            </w:r>
            <w:r w:rsidR="00C9587A" w:rsidRPr="00C9587A">
              <w:rPr>
                <w:rFonts w:ascii="Calibri" w:eastAsia="Calibri" w:hAnsi="Calibri" w:cs="Times New Roman"/>
                <w:color w:val="000000"/>
                <w:sz w:val="18"/>
                <w:szCs w:val="18"/>
                <w:lang w:val="en-US"/>
              </w:rPr>
              <w:br/>
              <w:t>Effective linkages with Health services are established</w:t>
            </w:r>
          </w:p>
        </w:tc>
      </w:tr>
      <w:tr w:rsidR="00C9587A" w:rsidRPr="00C9587A" w:rsidTr="0016759B">
        <w:trPr>
          <w:trHeight w:val="1105"/>
        </w:trPr>
        <w:tc>
          <w:tcPr>
            <w:tcW w:w="4069" w:type="dxa"/>
            <w:tcBorders>
              <w:top w:val="single" w:sz="12" w:space="0" w:color="auto"/>
              <w:left w:val="single" w:sz="12" w:space="0" w:color="auto"/>
              <w:bottom w:val="single" w:sz="4" w:space="0" w:color="auto"/>
              <w:right w:val="nil"/>
            </w:tcBorders>
            <w:shd w:val="clear" w:color="auto" w:fill="auto"/>
          </w:tcPr>
          <w:p w:rsidR="00C9587A" w:rsidRPr="00C9587A" w:rsidRDefault="00C9587A" w:rsidP="00B83A1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5.3.2:</w:t>
            </w:r>
            <w:r w:rsidRPr="00C9587A">
              <w:rPr>
                <w:rFonts w:ascii="Calibri" w:eastAsia="Calibri" w:hAnsi="Calibri" w:cs="Times New Roman"/>
                <w:color w:val="000000"/>
                <w:sz w:val="20"/>
                <w:szCs w:val="20"/>
                <w:lang w:val="en-US"/>
              </w:rPr>
              <w:t xml:space="preserve"> % of Social Protection Programmes beneficiaries provided with </w:t>
            </w:r>
            <w:r w:rsidRPr="00C9587A">
              <w:rPr>
                <w:rFonts w:ascii="Calibri" w:eastAsia="Calibri" w:hAnsi="Calibri" w:cs="Times New Roman"/>
                <w:i/>
                <w:color w:val="000000"/>
                <w:sz w:val="20"/>
                <w:szCs w:val="20"/>
                <w:lang w:val="en-US"/>
              </w:rPr>
              <w:t>a "cartão de acção social"</w:t>
            </w:r>
          </w:p>
        </w:tc>
        <w:tc>
          <w:tcPr>
            <w:tcW w:w="1418" w:type="dxa"/>
            <w:tcBorders>
              <w:top w:val="single" w:sz="12" w:space="0" w:color="auto"/>
              <w:left w:val="single" w:sz="8" w:space="0" w:color="auto"/>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tc>
        <w:tc>
          <w:tcPr>
            <w:tcW w:w="1417" w:type="dxa"/>
            <w:tcBorders>
              <w:top w:val="single" w:sz="12"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MISAU, INAS</w:t>
            </w:r>
          </w:p>
        </w:tc>
        <w:tc>
          <w:tcPr>
            <w:tcW w:w="993" w:type="dxa"/>
            <w:tcBorders>
              <w:top w:val="single" w:sz="12"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w:t>
            </w:r>
          </w:p>
        </w:tc>
        <w:tc>
          <w:tcPr>
            <w:tcW w:w="992"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50</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80</w:t>
            </w:r>
          </w:p>
        </w:tc>
        <w:tc>
          <w:tcPr>
            <w:tcW w:w="992" w:type="dxa"/>
            <w:tcBorders>
              <w:top w:val="single" w:sz="12"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bCs/>
                <w:color w:val="000000"/>
                <w:sz w:val="18"/>
                <w:szCs w:val="18"/>
                <w:lang w:val="en-US"/>
              </w:rPr>
            </w:pPr>
            <w:r w:rsidRPr="00C9587A">
              <w:rPr>
                <w:rFonts w:ascii="Calibri" w:eastAsia="Calibri" w:hAnsi="Calibri" w:cs="Times New Roman"/>
                <w:bCs/>
                <w:color w:val="000000"/>
                <w:sz w:val="18"/>
                <w:szCs w:val="18"/>
                <w:lang w:val="en-US"/>
              </w:rPr>
              <w:t>100</w:t>
            </w:r>
          </w:p>
        </w:tc>
        <w:tc>
          <w:tcPr>
            <w:tcW w:w="3261" w:type="dxa"/>
            <w:tcBorders>
              <w:top w:val="single" w:sz="12" w:space="0" w:color="auto"/>
              <w:left w:val="nil"/>
              <w:bottom w:val="single" w:sz="4" w:space="0" w:color="auto"/>
              <w:right w:val="single" w:sz="8" w:space="0" w:color="auto"/>
            </w:tcBorders>
            <w:shd w:val="clear" w:color="auto" w:fill="auto"/>
          </w:tcPr>
          <w:p w:rsidR="00C9587A" w:rsidRPr="00C9587A" w:rsidRDefault="00C9587A" w:rsidP="00684AA5">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Limited implementation of </w:t>
            </w:r>
            <w:r w:rsidRPr="00C9587A">
              <w:rPr>
                <w:rFonts w:ascii="Calibri" w:eastAsia="Calibri" w:hAnsi="Calibri" w:cs="Times New Roman"/>
                <w:i/>
                <w:color w:val="000000"/>
                <w:sz w:val="18"/>
                <w:szCs w:val="18"/>
                <w:lang w:val="en-US"/>
              </w:rPr>
              <w:t xml:space="preserve">"cartão de </w:t>
            </w:r>
            <w:r w:rsidR="00684AA5">
              <w:rPr>
                <w:rFonts w:ascii="Calibri" w:eastAsia="Calibri" w:hAnsi="Calibri" w:cs="Times New Roman"/>
                <w:i/>
                <w:color w:val="000000"/>
                <w:sz w:val="18"/>
                <w:szCs w:val="18"/>
                <w:lang w:val="en-US"/>
              </w:rPr>
              <w:t>A</w:t>
            </w:r>
            <w:r w:rsidR="00684AA5" w:rsidRPr="00684AA5">
              <w:rPr>
                <w:rFonts w:ascii="Calibri" w:eastAsia="Calibri" w:hAnsi="Calibri" w:cs="Times New Roman"/>
                <w:i/>
                <w:color w:val="000000"/>
                <w:sz w:val="18"/>
                <w:szCs w:val="18"/>
                <w:lang w:val="en-US"/>
              </w:rPr>
              <w:t>ssistencia Social</w:t>
            </w:r>
            <w:r w:rsidR="00684AA5" w:rsidRPr="00684AA5" w:rsidDel="00684AA5">
              <w:rPr>
                <w:rFonts w:ascii="Calibri" w:eastAsia="Calibri" w:hAnsi="Calibri" w:cs="Times New Roman"/>
                <w:i/>
                <w:color w:val="000000"/>
                <w:sz w:val="18"/>
                <w:szCs w:val="18"/>
                <w:lang w:val="en-US"/>
              </w:rPr>
              <w:t xml:space="preserve"> </w:t>
            </w:r>
            <w:r w:rsidRPr="00C9587A">
              <w:rPr>
                <w:rFonts w:ascii="Calibri" w:eastAsia="Calibri" w:hAnsi="Calibri" w:cs="Times New Roman"/>
                <w:i/>
                <w:color w:val="000000"/>
                <w:sz w:val="18"/>
                <w:szCs w:val="18"/>
                <w:lang w:val="en-US"/>
              </w:rPr>
              <w:t>"</w:t>
            </w:r>
          </w:p>
        </w:tc>
        <w:tc>
          <w:tcPr>
            <w:tcW w:w="35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The </w:t>
            </w:r>
            <w:r w:rsidRPr="00C9587A">
              <w:rPr>
                <w:rFonts w:ascii="Calibri" w:eastAsia="Calibri" w:hAnsi="Calibri" w:cs="Times New Roman"/>
                <w:i/>
                <w:color w:val="000000"/>
                <w:sz w:val="18"/>
                <w:szCs w:val="18"/>
                <w:lang w:val="en-US"/>
              </w:rPr>
              <w:t>"Cartão de A</w:t>
            </w:r>
            <w:r w:rsidR="00684AA5">
              <w:rPr>
                <w:rFonts w:ascii="Calibri" w:eastAsia="Calibri" w:hAnsi="Calibri" w:cs="Times New Roman"/>
                <w:i/>
                <w:color w:val="000000"/>
                <w:sz w:val="18"/>
                <w:szCs w:val="18"/>
                <w:lang w:val="en-US"/>
              </w:rPr>
              <w:t xml:space="preserve">ssistência </w:t>
            </w:r>
            <w:r w:rsidRPr="00C9587A">
              <w:rPr>
                <w:rFonts w:ascii="Calibri" w:eastAsia="Calibri" w:hAnsi="Calibri" w:cs="Times New Roman"/>
                <w:i/>
                <w:color w:val="000000"/>
                <w:sz w:val="18"/>
                <w:szCs w:val="18"/>
                <w:lang w:val="en-US"/>
              </w:rPr>
              <w:t>o Social"</w:t>
            </w:r>
            <w:r w:rsidRPr="00C9587A">
              <w:rPr>
                <w:rFonts w:ascii="Calibri" w:eastAsia="Calibri" w:hAnsi="Calibri" w:cs="Times New Roman"/>
                <w:color w:val="000000"/>
                <w:sz w:val="18"/>
                <w:szCs w:val="18"/>
                <w:lang w:val="en-US"/>
              </w:rPr>
              <w:t xml:space="preserve"> is operationalized nationwide and all INAS' Programmes beneficiaries are provided with their own</w:t>
            </w:r>
            <w:r w:rsidRPr="00C9587A">
              <w:rPr>
                <w:rFonts w:ascii="Calibri" w:eastAsia="Calibri" w:hAnsi="Calibri" w:cs="Times New Roman"/>
                <w:i/>
                <w:color w:val="000000"/>
                <w:sz w:val="18"/>
                <w:szCs w:val="18"/>
                <w:lang w:val="en-US"/>
              </w:rPr>
              <w:t xml:space="preserve"> Cartão</w:t>
            </w:r>
            <w:r w:rsidRPr="00C9587A">
              <w:rPr>
                <w:rFonts w:ascii="Calibri" w:eastAsia="Calibri" w:hAnsi="Calibri" w:cs="Times New Roman"/>
                <w:color w:val="000000"/>
                <w:sz w:val="18"/>
                <w:szCs w:val="18"/>
                <w:lang w:val="en-US"/>
              </w:rPr>
              <w:t xml:space="preserve">, to ensure their access at no costs to other services </w:t>
            </w:r>
          </w:p>
        </w:tc>
      </w:tr>
      <w:tr w:rsidR="00884491" w:rsidRPr="002B3457" w:rsidTr="0016759B">
        <w:trPr>
          <w:trHeight w:val="782"/>
        </w:trPr>
        <w:tc>
          <w:tcPr>
            <w:tcW w:w="4069" w:type="dxa"/>
            <w:tcBorders>
              <w:top w:val="single" w:sz="4" w:space="0" w:color="auto"/>
              <w:left w:val="single" w:sz="4" w:space="0" w:color="auto"/>
              <w:bottom w:val="single" w:sz="4" w:space="0" w:color="auto"/>
              <w:right w:val="single" w:sz="4" w:space="0" w:color="auto"/>
            </w:tcBorders>
            <w:shd w:val="clear" w:color="auto" w:fill="auto"/>
            <w:vAlign w:val="center"/>
          </w:tcPr>
          <w:p w:rsidR="00884491" w:rsidRPr="0016759B" w:rsidRDefault="00A95952" w:rsidP="0016759B">
            <w:pPr>
              <w:spacing w:after="0"/>
              <w:rPr>
                <w:b/>
                <w:color w:val="000000"/>
                <w:sz w:val="20"/>
                <w:szCs w:val="20"/>
                <w:lang w:val="en-US"/>
              </w:rPr>
            </w:pPr>
            <w:r>
              <w:rPr>
                <w:b/>
                <w:color w:val="000000"/>
                <w:sz w:val="20"/>
                <w:szCs w:val="20"/>
                <w:lang w:val="en-US"/>
              </w:rPr>
              <w:t xml:space="preserve">5.3.3 </w:t>
            </w:r>
            <w:r w:rsidR="00884491" w:rsidRPr="005B09DB">
              <w:rPr>
                <w:color w:val="000000"/>
                <w:sz w:val="20"/>
                <w:szCs w:val="20"/>
                <w:lang w:val="en-US"/>
              </w:rPr>
              <w:t>Nº of refugees and displaced persons enrolled in social assistance programmes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4491" w:rsidRPr="005C6B3F" w:rsidRDefault="00884491" w:rsidP="003C1236">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TBD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4491" w:rsidRPr="005C6B3F" w:rsidRDefault="00884491" w:rsidP="003C1236">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Relat</w:t>
            </w:r>
            <w:r w:rsidR="005B09DB">
              <w:rPr>
                <w:rFonts w:eastAsia="Times New Roman" w:cs="Times New Roman"/>
                <w:color w:val="000000"/>
                <w:sz w:val="20"/>
                <w:szCs w:val="20"/>
                <w:lang w:val="en-US"/>
              </w:rPr>
              <w:t>ó</w:t>
            </w:r>
            <w:r>
              <w:rPr>
                <w:rFonts w:eastAsia="Times New Roman" w:cs="Times New Roman"/>
                <w:color w:val="000000"/>
                <w:sz w:val="20"/>
                <w:szCs w:val="20"/>
                <w:lang w:val="en-US"/>
              </w:rPr>
              <w:t>rio do INAR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4491" w:rsidRPr="005C6B3F" w:rsidRDefault="00884491" w:rsidP="003C1236">
            <w:pPr>
              <w:spacing w:after="0" w:line="240" w:lineRule="auto"/>
              <w:jc w:val="center"/>
              <w:rPr>
                <w:rFonts w:eastAsia="Times New Roman" w:cs="Times New Roman"/>
                <w:color w:val="000000"/>
                <w:sz w:val="20"/>
                <w:szCs w:val="20"/>
                <w:lang w:val="en-US"/>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84491" w:rsidRPr="005C6B3F" w:rsidRDefault="00884491" w:rsidP="003C1236">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TBD</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491" w:rsidRPr="005C6B3F" w:rsidRDefault="00884491" w:rsidP="003C1236">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TBD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4491" w:rsidRPr="005C6B3F" w:rsidRDefault="00884491" w:rsidP="003C1236">
            <w:pPr>
              <w:spacing w:after="0" w:line="240" w:lineRule="auto"/>
              <w:jc w:val="center"/>
              <w:rPr>
                <w:rFonts w:eastAsia="Times New Roman" w:cs="Times New Roman"/>
                <w:b/>
                <w:bCs/>
                <w:color w:val="000000"/>
                <w:sz w:val="20"/>
                <w:szCs w:val="20"/>
                <w:lang w:val="en-US"/>
              </w:rPr>
            </w:pPr>
            <w:r>
              <w:rPr>
                <w:rFonts w:eastAsia="Times New Roman" w:cs="Times New Roman"/>
                <w:b/>
                <w:bCs/>
                <w:color w:val="000000"/>
                <w:sz w:val="20"/>
                <w:szCs w:val="20"/>
                <w:lang w:val="en-US"/>
              </w:rPr>
              <w:t>TBD</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84491" w:rsidRDefault="00884491" w:rsidP="003C1236">
            <w:pPr>
              <w:spacing w:after="0" w:line="240" w:lineRule="auto"/>
              <w:rPr>
                <w:rFonts w:eastAsia="Times New Roman" w:cs="Times New Roman"/>
                <w:color w:val="000000"/>
                <w:sz w:val="20"/>
                <w:szCs w:val="20"/>
                <w:lang w:val="en-US"/>
              </w:rPr>
            </w:pPr>
          </w:p>
          <w:p w:rsidR="00884491" w:rsidRPr="0016759B" w:rsidRDefault="00884491" w:rsidP="003C1236">
            <w:pPr>
              <w:pStyle w:val="ListParagraph"/>
              <w:numPr>
                <w:ilvl w:val="0"/>
                <w:numId w:val="15"/>
              </w:numPr>
              <w:spacing w:after="0"/>
              <w:rPr>
                <w:color w:val="000000"/>
                <w:sz w:val="20"/>
                <w:szCs w:val="20"/>
              </w:rPr>
            </w:pPr>
            <w:r w:rsidRPr="0016759B">
              <w:rPr>
                <w:color w:val="000000"/>
                <w:sz w:val="20"/>
                <w:szCs w:val="20"/>
              </w:rPr>
              <w:t xml:space="preserve">Limited capacity of INAR to coordinate social assistance </w:t>
            </w:r>
          </w:p>
          <w:p w:rsidR="00884491" w:rsidRPr="0016759B" w:rsidRDefault="00884491" w:rsidP="003C1236">
            <w:pPr>
              <w:pStyle w:val="ListParagraph"/>
              <w:spacing w:after="0"/>
              <w:rPr>
                <w:color w:val="000000"/>
                <w:sz w:val="20"/>
                <w:szCs w:val="20"/>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884491" w:rsidRPr="0016759B" w:rsidRDefault="00884491" w:rsidP="003C1236">
            <w:pPr>
              <w:spacing w:after="0" w:line="240" w:lineRule="auto"/>
              <w:rPr>
                <w:rFonts w:eastAsia="Times New Roman" w:cs="Times New Roman"/>
                <w:color w:val="000000"/>
                <w:sz w:val="20"/>
                <w:szCs w:val="20"/>
                <w:lang w:val="en-US"/>
              </w:rPr>
            </w:pPr>
          </w:p>
          <w:p w:rsidR="00884491" w:rsidRPr="0016759B" w:rsidRDefault="00884491" w:rsidP="003C1236">
            <w:pPr>
              <w:spacing w:after="0" w:line="240" w:lineRule="auto"/>
              <w:rPr>
                <w:rFonts w:eastAsia="Times New Roman" w:cs="Times New Roman"/>
                <w:color w:val="000000"/>
                <w:sz w:val="20"/>
                <w:szCs w:val="20"/>
                <w:lang w:val="en-US"/>
              </w:rPr>
            </w:pPr>
          </w:p>
          <w:p w:rsidR="00884491" w:rsidRDefault="00884491" w:rsidP="003C1236">
            <w:pPr>
              <w:pStyle w:val="ListParagraph"/>
              <w:numPr>
                <w:ilvl w:val="0"/>
                <w:numId w:val="15"/>
              </w:numPr>
              <w:spacing w:after="0"/>
              <w:rPr>
                <w:color w:val="000000"/>
                <w:sz w:val="20"/>
                <w:szCs w:val="20"/>
              </w:rPr>
            </w:pPr>
            <w:r>
              <w:rPr>
                <w:color w:val="000000"/>
                <w:sz w:val="20"/>
                <w:szCs w:val="20"/>
              </w:rPr>
              <w:t xml:space="preserve">Target values are based on the current refugee population flow and is likely to change in case of unexpected refugee population influx, </w:t>
            </w:r>
          </w:p>
          <w:p w:rsidR="00884491" w:rsidRPr="002B3457" w:rsidRDefault="00884491" w:rsidP="003C1236"/>
        </w:tc>
      </w:tr>
      <w:tr w:rsidR="00C9587A" w:rsidRPr="00C9587A" w:rsidTr="00884491">
        <w:trPr>
          <w:trHeight w:val="599"/>
        </w:trPr>
        <w:tc>
          <w:tcPr>
            <w:tcW w:w="17719" w:type="dxa"/>
            <w:gridSpan w:val="10"/>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5.4: Social programmes and services are effectively addressing social exclusion, violence, abuse, neglect and exploitation</w:t>
            </w:r>
          </w:p>
        </w:tc>
      </w:tr>
      <w:tr w:rsidR="00C9587A" w:rsidRPr="00C9587A" w:rsidTr="0016759B">
        <w:trPr>
          <w:trHeight w:val="315"/>
        </w:trPr>
        <w:tc>
          <w:tcPr>
            <w:tcW w:w="4069" w:type="dxa"/>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4"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585"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16759B">
        <w:trPr>
          <w:trHeight w:val="1030"/>
        </w:trPr>
        <w:tc>
          <w:tcPr>
            <w:tcW w:w="40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B83A1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5.4.1:</w:t>
            </w:r>
            <w:r w:rsidRPr="00C9587A">
              <w:rPr>
                <w:rFonts w:ascii="Calibri" w:eastAsia="Calibri" w:hAnsi="Calibri" w:cs="Times New Roman"/>
                <w:sz w:val="20"/>
                <w:szCs w:val="20"/>
                <w:lang w:val="en-US"/>
              </w:rPr>
              <w:t xml:space="preserve">  Nº of children without parental care placed in formalized alternative care (foster families)</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2.142</w:t>
            </w:r>
          </w:p>
        </w:tc>
        <w:tc>
          <w:tcPr>
            <w:tcW w:w="1417" w:type="dxa"/>
            <w:tcBorders>
              <w:top w:val="single" w:sz="4"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MGCAS, MINJUS annual reports</w:t>
            </w:r>
          </w:p>
        </w:tc>
        <w:tc>
          <w:tcPr>
            <w:tcW w:w="993" w:type="dxa"/>
            <w:tcBorders>
              <w:top w:val="single" w:sz="4"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3,000</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4,000</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5,000</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bCs/>
                <w:color w:val="000000"/>
                <w:sz w:val="18"/>
                <w:szCs w:val="18"/>
                <w:lang w:val="pt-PT"/>
              </w:rPr>
            </w:pPr>
            <w:r w:rsidRPr="00C9587A">
              <w:rPr>
                <w:rFonts w:ascii="Calibri" w:eastAsia="Calibri" w:hAnsi="Calibri" w:cs="Times New Roman"/>
                <w:bCs/>
                <w:color w:val="000000"/>
                <w:sz w:val="18"/>
                <w:szCs w:val="18"/>
                <w:lang w:val="pt-PT"/>
              </w:rPr>
              <w:t>6,000</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Availability of data from MGCAS and the Courts</w:t>
            </w:r>
          </w:p>
        </w:tc>
        <w:tc>
          <w:tcPr>
            <w:tcW w:w="35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MGCAS consolidates a information management system that allows fast tracking of children in need and families for foster care, MGCAS will monitor residential care institutions</w:t>
            </w:r>
          </w:p>
        </w:tc>
      </w:tr>
      <w:tr w:rsidR="00C9587A" w:rsidRPr="00C9587A" w:rsidTr="0016759B">
        <w:trPr>
          <w:trHeight w:val="1231"/>
        </w:trPr>
        <w:tc>
          <w:tcPr>
            <w:tcW w:w="40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B83A1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5.4.2:</w:t>
            </w:r>
            <w:r w:rsidRPr="00C9587A">
              <w:rPr>
                <w:rFonts w:ascii="Calibri" w:eastAsia="Calibri" w:hAnsi="Calibri" w:cs="Times New Roman"/>
                <w:color w:val="000000"/>
                <w:sz w:val="20"/>
                <w:szCs w:val="20"/>
                <w:lang w:val="en-US"/>
              </w:rPr>
              <w:t xml:space="preserve"> Nº of people receiving support in Social Units</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6.392</w:t>
            </w:r>
          </w:p>
        </w:tc>
        <w:tc>
          <w:tcPr>
            <w:tcW w:w="1417" w:type="dxa"/>
            <w:tcBorders>
              <w:top w:val="single" w:sz="4"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MGCAS, INAS reports, PQG</w:t>
            </w:r>
          </w:p>
        </w:tc>
        <w:tc>
          <w:tcPr>
            <w:tcW w:w="993" w:type="dxa"/>
            <w:tcBorders>
              <w:top w:val="single" w:sz="4"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7,089</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7,528</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7,832</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bCs/>
                <w:color w:val="000000"/>
                <w:sz w:val="18"/>
                <w:szCs w:val="18"/>
                <w:lang w:val="pt-PT"/>
              </w:rPr>
            </w:pPr>
            <w:r w:rsidRPr="00C9587A">
              <w:rPr>
                <w:rFonts w:ascii="Calibri" w:eastAsia="Calibri" w:hAnsi="Calibri" w:cs="Times New Roman"/>
                <w:bCs/>
                <w:color w:val="000000"/>
                <w:sz w:val="18"/>
                <w:szCs w:val="18"/>
                <w:lang w:val="pt-PT"/>
              </w:rPr>
              <w:t>8,416</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Limited fiscal/human resources allocated to Social Units </w:t>
            </w:r>
            <w:r w:rsidRPr="00C9587A">
              <w:rPr>
                <w:rFonts w:ascii="Calibri" w:eastAsia="Calibri" w:hAnsi="Calibri" w:cs="Times New Roman"/>
                <w:color w:val="000000"/>
                <w:sz w:val="18"/>
                <w:szCs w:val="18"/>
                <w:lang w:val="en-US"/>
              </w:rPr>
              <w:br/>
              <w:t>Limited dissemination of rights and services available among Mozambican population</w:t>
            </w:r>
          </w:p>
        </w:tc>
        <w:tc>
          <w:tcPr>
            <w:tcW w:w="35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Social Units are operative across the country and sufficient human and fiscal resources to operate them are allocated</w:t>
            </w:r>
          </w:p>
        </w:tc>
      </w:tr>
      <w:tr w:rsidR="00C9587A" w:rsidRPr="00C9587A" w:rsidTr="0016759B">
        <w:trPr>
          <w:trHeight w:val="1421"/>
        </w:trPr>
        <w:tc>
          <w:tcPr>
            <w:tcW w:w="4069" w:type="dxa"/>
            <w:tcBorders>
              <w:top w:val="single" w:sz="4" w:space="0" w:color="auto"/>
              <w:left w:val="single" w:sz="12" w:space="0" w:color="auto"/>
              <w:bottom w:val="single" w:sz="12" w:space="0" w:color="auto"/>
              <w:right w:val="nil"/>
            </w:tcBorders>
            <w:shd w:val="clear" w:color="auto" w:fill="auto"/>
          </w:tcPr>
          <w:p w:rsidR="00C9587A" w:rsidRPr="00C9587A" w:rsidRDefault="00C9587A" w:rsidP="00B83A1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5.4.3:</w:t>
            </w:r>
            <w:r w:rsidRPr="00C9587A">
              <w:rPr>
                <w:rFonts w:ascii="Calibri" w:eastAsia="Calibri" w:hAnsi="Calibri" w:cs="Times New Roman"/>
                <w:color w:val="000000"/>
                <w:sz w:val="20"/>
                <w:szCs w:val="20"/>
                <w:lang w:val="en-US"/>
              </w:rPr>
              <w:t xml:space="preserve"> Nº of reported cases of violence/abuse receiving psycho-social, medical and legal support</w:t>
            </w:r>
          </w:p>
        </w:tc>
        <w:tc>
          <w:tcPr>
            <w:tcW w:w="1418" w:type="dxa"/>
            <w:tcBorders>
              <w:top w:val="single" w:sz="4" w:space="0" w:color="auto"/>
              <w:left w:val="single" w:sz="8" w:space="0" w:color="auto"/>
              <w:bottom w:val="single" w:sz="12"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6.000</w:t>
            </w:r>
          </w:p>
        </w:tc>
        <w:tc>
          <w:tcPr>
            <w:tcW w:w="1417" w:type="dxa"/>
            <w:tcBorders>
              <w:top w:val="single" w:sz="4" w:space="0" w:color="auto"/>
              <w:left w:val="nil"/>
              <w:bottom w:val="single" w:sz="12"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MGCAS, MINT (PQG)</w:t>
            </w:r>
          </w:p>
        </w:tc>
        <w:tc>
          <w:tcPr>
            <w:tcW w:w="993" w:type="dxa"/>
            <w:tcBorders>
              <w:top w:val="single" w:sz="4" w:space="0" w:color="auto"/>
              <w:left w:val="nil"/>
              <w:bottom w:val="single" w:sz="12"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9,000</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9,500</w:t>
            </w:r>
          </w:p>
        </w:tc>
        <w:tc>
          <w:tcPr>
            <w:tcW w:w="992" w:type="dxa"/>
            <w:tcBorders>
              <w:top w:val="single" w:sz="4" w:space="0" w:color="auto"/>
              <w:left w:val="nil"/>
              <w:bottom w:val="single" w:sz="12"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10,000</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bCs/>
                <w:color w:val="000000"/>
                <w:sz w:val="18"/>
                <w:szCs w:val="18"/>
                <w:lang w:val="en-US"/>
              </w:rPr>
            </w:pPr>
            <w:r w:rsidRPr="00C9587A">
              <w:rPr>
                <w:rFonts w:ascii="Calibri" w:eastAsia="Calibri" w:hAnsi="Calibri" w:cs="Times New Roman"/>
                <w:bCs/>
                <w:color w:val="000000"/>
                <w:sz w:val="18"/>
                <w:szCs w:val="18"/>
                <w:lang w:val="en-US"/>
              </w:rPr>
              <w:t>10,500</w:t>
            </w:r>
          </w:p>
        </w:tc>
        <w:tc>
          <w:tcPr>
            <w:tcW w:w="3261" w:type="dxa"/>
            <w:tcBorders>
              <w:top w:val="single" w:sz="4" w:space="0" w:color="auto"/>
              <w:left w:val="nil"/>
              <w:bottom w:val="single" w:sz="12" w:space="0" w:color="auto"/>
              <w:right w:val="single" w:sz="8"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Actual tool to collect data from victims of violence do not include the types of vulnerabilities;</w:t>
            </w:r>
            <w:r w:rsidRPr="00C9587A">
              <w:rPr>
                <w:rFonts w:ascii="Calibri" w:eastAsia="Calibri" w:hAnsi="Calibri" w:cs="Times New Roman"/>
                <w:color w:val="000000"/>
                <w:sz w:val="18"/>
                <w:szCs w:val="18"/>
                <w:lang w:val="en-US"/>
              </w:rPr>
              <w:br/>
              <w:t>Limited dissemination of the mechanism and culture of silence</w:t>
            </w:r>
            <w:r w:rsidRPr="00C9587A">
              <w:rPr>
                <w:rFonts w:ascii="Calibri" w:eastAsia="Calibri" w:hAnsi="Calibri" w:cs="Times New Roman"/>
                <w:color w:val="000000"/>
                <w:sz w:val="18"/>
                <w:szCs w:val="18"/>
                <w:lang w:val="en-US"/>
              </w:rPr>
              <w:br/>
              <w:t xml:space="preserve">Limited dissemination of rights and services available among Mozambican population </w:t>
            </w:r>
          </w:p>
        </w:tc>
        <w:tc>
          <w:tcPr>
            <w:tcW w:w="35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Inclusion of  other vulnerable groups within the tools from the existent integrated mechanism for assistance of victims of violence (it includes also elderly people)</w:t>
            </w:r>
            <w:r w:rsidRPr="00C9587A">
              <w:rPr>
                <w:rFonts w:ascii="Calibri" w:eastAsia="Calibri" w:hAnsi="Calibri" w:cs="Times New Roman"/>
                <w:color w:val="000000"/>
                <w:sz w:val="18"/>
                <w:szCs w:val="18"/>
                <w:lang w:val="en-US"/>
              </w:rPr>
              <w:br/>
              <w:t>Integrated mechanism is well known and operational at all levels</w:t>
            </w:r>
          </w:p>
        </w:tc>
      </w:tr>
    </w:tbl>
    <w:p w:rsidR="00C9587A" w:rsidRDefault="00C9587A" w:rsidP="00C9587A">
      <w:pPr>
        <w:spacing w:after="200" w:line="276" w:lineRule="auto"/>
        <w:rPr>
          <w:rFonts w:ascii="Calibri" w:eastAsia="Calibri" w:hAnsi="Calibri" w:cs="Times New Roman"/>
          <w:lang w:val="en-US"/>
        </w:rPr>
      </w:pPr>
    </w:p>
    <w:p w:rsidR="00B83A1A" w:rsidRPr="00C9587A" w:rsidRDefault="00B83A1A" w:rsidP="00C9587A">
      <w:pPr>
        <w:spacing w:after="200" w:line="276" w:lineRule="auto"/>
        <w:rPr>
          <w:rFonts w:ascii="Calibri" w:eastAsia="Calibri" w:hAnsi="Calibri" w:cs="Times New Roman"/>
          <w:lang w:val="en-US"/>
        </w:rPr>
      </w:pPr>
    </w:p>
    <w:p w:rsidR="00C9587A" w:rsidRDefault="00C9587A" w:rsidP="00C9587A">
      <w:pPr>
        <w:spacing w:after="200" w:line="276" w:lineRule="auto"/>
        <w:rPr>
          <w:rFonts w:ascii="Calibri" w:eastAsia="Calibri" w:hAnsi="Calibri" w:cs="Times New Roman"/>
          <w:lang w:val="en-US"/>
        </w:rPr>
      </w:pPr>
    </w:p>
    <w:p w:rsidR="00663FEC" w:rsidRDefault="00663FEC" w:rsidP="00C9587A">
      <w:pPr>
        <w:spacing w:after="200" w:line="276" w:lineRule="auto"/>
        <w:rPr>
          <w:rFonts w:ascii="Calibri" w:eastAsia="Calibri" w:hAnsi="Calibri" w:cs="Times New Roman"/>
          <w:lang w:val="en-US"/>
        </w:rPr>
      </w:pPr>
    </w:p>
    <w:p w:rsidR="00663FEC" w:rsidRPr="00C9587A" w:rsidRDefault="00663FEC" w:rsidP="00C9587A">
      <w:pPr>
        <w:spacing w:after="200" w:line="276" w:lineRule="auto"/>
        <w:rPr>
          <w:rFonts w:ascii="Calibri" w:eastAsia="Calibri" w:hAnsi="Calibri" w:cs="Times New Roman"/>
          <w:lang w:val="en-US"/>
        </w:rPr>
      </w:pPr>
    </w:p>
    <w:tbl>
      <w:tblPr>
        <w:tblW w:w="17719" w:type="dxa"/>
        <w:tblInd w:w="70" w:type="dxa"/>
        <w:tblLayout w:type="fixed"/>
        <w:tblCellMar>
          <w:left w:w="70" w:type="dxa"/>
          <w:right w:w="70" w:type="dxa"/>
        </w:tblCellMar>
        <w:tblLook w:val="04A0" w:firstRow="1" w:lastRow="0" w:firstColumn="1" w:lastColumn="0" w:noHBand="0" w:noVBand="1"/>
      </w:tblPr>
      <w:tblGrid>
        <w:gridCol w:w="3969"/>
        <w:gridCol w:w="1418"/>
        <w:gridCol w:w="1417"/>
        <w:gridCol w:w="993"/>
        <w:gridCol w:w="992"/>
        <w:gridCol w:w="992"/>
        <w:gridCol w:w="992"/>
        <w:gridCol w:w="3261"/>
        <w:gridCol w:w="3685"/>
      </w:tblGrid>
      <w:tr w:rsidR="00C9587A" w:rsidRPr="00C9587A" w:rsidTr="00B83A1A">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9587A" w:rsidRPr="00C9587A" w:rsidRDefault="00C9587A" w:rsidP="00C9587A">
            <w:pPr>
              <w:spacing w:after="0" w:line="240"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6:  People equitably access and use quality health, water and sanitation services</w:t>
            </w:r>
          </w:p>
        </w:tc>
      </w:tr>
      <w:tr w:rsidR="00C9587A" w:rsidRPr="00C9587A" w:rsidTr="00B83A1A">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 xml:space="preserve">Priorities 2 </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2, 3, 5, 6, 10, &amp; 11</w:t>
            </w:r>
          </w:p>
        </w:tc>
      </w:tr>
      <w:tr w:rsidR="00B83A1A" w:rsidRPr="00C9587A" w:rsidTr="004250A1">
        <w:trPr>
          <w:trHeight w:val="315"/>
        </w:trPr>
        <w:tc>
          <w:tcPr>
            <w:tcW w:w="3969" w:type="dxa"/>
            <w:tcBorders>
              <w:top w:val="single" w:sz="12" w:space="0" w:color="auto"/>
              <w:left w:val="single" w:sz="12" w:space="0" w:color="auto"/>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12" w:space="0" w:color="auto"/>
              <w:left w:val="nil"/>
              <w:bottom w:val="nil"/>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12" w:space="0" w:color="auto"/>
              <w:left w:val="single" w:sz="8" w:space="0" w:color="auto"/>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nil"/>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nil"/>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B83A1A" w:rsidRPr="00C9587A" w:rsidTr="00B83A1A">
        <w:trPr>
          <w:trHeight w:val="1113"/>
        </w:trPr>
        <w:tc>
          <w:tcPr>
            <w:tcW w:w="3969" w:type="dxa"/>
            <w:tcBorders>
              <w:top w:val="single" w:sz="8" w:space="0" w:color="auto"/>
              <w:left w:val="single" w:sz="12" w:space="0" w:color="auto"/>
              <w:bottom w:val="single" w:sz="4" w:space="0" w:color="auto"/>
              <w:right w:val="nil"/>
            </w:tcBorders>
            <w:shd w:val="clear" w:color="auto" w:fill="auto"/>
          </w:tcPr>
          <w:p w:rsidR="00C9587A" w:rsidRPr="00C9587A" w:rsidRDefault="00C9587A" w:rsidP="00B83A1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6.1:</w:t>
            </w:r>
            <w:r w:rsidRPr="00C9587A">
              <w:rPr>
                <w:rFonts w:ascii="Calibri" w:eastAsia="Calibri" w:hAnsi="Calibri" w:cs="Times New Roman"/>
                <w:color w:val="000000"/>
                <w:sz w:val="20"/>
                <w:szCs w:val="20"/>
                <w:lang w:val="en-US"/>
              </w:rPr>
              <w:t xml:space="preserve"> % of people using safe and sustainable water supply facilities in rural and urban areas     </w:t>
            </w:r>
          </w:p>
        </w:tc>
        <w:tc>
          <w:tcPr>
            <w:tcW w:w="1418" w:type="dxa"/>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B83A1A">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52%; Urban 85% (2014)</w:t>
            </w:r>
          </w:p>
        </w:tc>
        <w:tc>
          <w:tcPr>
            <w:tcW w:w="1417" w:type="dxa"/>
            <w:tcBorders>
              <w:top w:val="single" w:sz="8" w:space="0" w:color="auto"/>
              <w:left w:val="nil"/>
              <w:bottom w:val="single" w:sz="4" w:space="0" w:color="auto"/>
              <w:right w:val="nil"/>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HH surveys</w:t>
            </w:r>
          </w:p>
        </w:tc>
        <w:tc>
          <w:tcPr>
            <w:tcW w:w="993" w:type="dxa"/>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75%</w:t>
            </w:r>
          </w:p>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Urban: 90%</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75%; Urban:  90%</w:t>
            </w:r>
          </w:p>
        </w:tc>
        <w:tc>
          <w:tcPr>
            <w:tcW w:w="3261" w:type="dxa"/>
            <w:tcBorders>
              <w:top w:val="single" w:sz="8" w:space="0" w:color="auto"/>
              <w:left w:val="nil"/>
              <w:bottom w:val="single" w:sz="4" w:space="0" w:color="auto"/>
              <w:right w:val="single" w:sz="8"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Limited partner capacity; natural disasters; any action that could undermine the sustainability and safety of the interventions.</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B83A1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Effective decentralization in place with more resources and capacities at district, provincial, municipal levels; strong government ownership of WASH programmes  </w:t>
            </w:r>
          </w:p>
        </w:tc>
      </w:tr>
      <w:tr w:rsidR="00185467" w:rsidRPr="00C9587A" w:rsidTr="00B83A1A">
        <w:trPr>
          <w:trHeight w:val="1028"/>
        </w:trPr>
        <w:tc>
          <w:tcPr>
            <w:tcW w:w="3969" w:type="dxa"/>
            <w:tcBorders>
              <w:top w:val="nil"/>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6.2:</w:t>
            </w:r>
            <w:r w:rsidRPr="00C9587A">
              <w:rPr>
                <w:rFonts w:ascii="Calibri" w:eastAsia="Calibri" w:hAnsi="Calibri" w:cs="Times New Roman"/>
                <w:color w:val="000000"/>
                <w:sz w:val="20"/>
                <w:szCs w:val="20"/>
                <w:lang w:val="en-US"/>
              </w:rPr>
              <w:t xml:space="preserve"> % of people using safe and sustainable sanitation facilities in rural and urban areas     </w:t>
            </w:r>
          </w:p>
        </w:tc>
        <w:tc>
          <w:tcPr>
            <w:tcW w:w="1418" w:type="dxa"/>
            <w:tcBorders>
              <w:top w:val="nil"/>
              <w:left w:val="single" w:sz="8" w:space="0" w:color="auto"/>
              <w:bottom w:val="single" w:sz="4" w:space="0" w:color="auto"/>
              <w:right w:val="single" w:sz="4" w:space="0" w:color="auto"/>
            </w:tcBorders>
            <w:shd w:val="clear" w:color="auto" w:fill="auto"/>
          </w:tcPr>
          <w:p w:rsidR="00185467"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15%; Urban:  50%</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(2014)</w:t>
            </w:r>
          </w:p>
        </w:tc>
        <w:tc>
          <w:tcPr>
            <w:tcW w:w="1417" w:type="dxa"/>
            <w:tcBorders>
              <w:top w:val="nil"/>
              <w:left w:val="nil"/>
              <w:bottom w:val="single" w:sz="4" w:space="0" w:color="auto"/>
              <w:right w:val="nil"/>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HH surveys</w:t>
            </w:r>
          </w:p>
        </w:tc>
        <w:tc>
          <w:tcPr>
            <w:tcW w:w="993" w:type="dxa"/>
            <w:tcBorders>
              <w:top w:val="nil"/>
              <w:left w:val="single" w:sz="8" w:space="0" w:color="auto"/>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p>
        </w:tc>
        <w:tc>
          <w:tcPr>
            <w:tcW w:w="992" w:type="dxa"/>
            <w:tcBorders>
              <w:top w:val="nil"/>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p>
        </w:tc>
        <w:tc>
          <w:tcPr>
            <w:tcW w:w="992" w:type="dxa"/>
            <w:tcBorders>
              <w:top w:val="nil"/>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50% Urban: 80%</w:t>
            </w:r>
          </w:p>
        </w:tc>
        <w:tc>
          <w:tcPr>
            <w:tcW w:w="992" w:type="dxa"/>
            <w:tcBorders>
              <w:top w:val="nil"/>
              <w:left w:val="nil"/>
              <w:bottom w:val="single" w:sz="4" w:space="0" w:color="auto"/>
              <w:right w:val="single" w:sz="8" w:space="0" w:color="auto"/>
            </w:tcBorders>
            <w:shd w:val="clear" w:color="auto" w:fill="auto"/>
          </w:tcPr>
          <w:p w:rsidR="00185467" w:rsidRDefault="00185467" w:rsidP="00185467">
            <w:pPr>
              <w:spacing w:after="12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Rural:  50%</w:t>
            </w:r>
          </w:p>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 xml:space="preserve">Urban: </w:t>
            </w:r>
            <w:r w:rsidRPr="00C9587A">
              <w:rPr>
                <w:rFonts w:ascii="Calibri" w:eastAsia="Calibri" w:hAnsi="Calibri" w:cs="Times New Roman"/>
                <w:color w:val="000000"/>
                <w:sz w:val="18"/>
                <w:szCs w:val="18"/>
                <w:lang w:val="pt-PT"/>
              </w:rPr>
              <w:t>80%</w:t>
            </w:r>
          </w:p>
        </w:tc>
        <w:tc>
          <w:tcPr>
            <w:tcW w:w="3261" w:type="dxa"/>
            <w:tcBorders>
              <w:top w:val="nil"/>
              <w:left w:val="nil"/>
              <w:bottom w:val="single" w:sz="4" w:space="0" w:color="auto"/>
              <w:right w:val="single" w:sz="8" w:space="0" w:color="auto"/>
            </w:tcBorders>
            <w:shd w:val="clear" w:color="auto" w:fill="auto"/>
            <w:vAlign w:val="center"/>
          </w:tcPr>
          <w:p w:rsidR="00185467" w:rsidRPr="00180EE5" w:rsidRDefault="00185467" w:rsidP="00185467">
            <w:pPr>
              <w:spacing w:after="120" w:line="264" w:lineRule="auto"/>
              <w:rPr>
                <w:rFonts w:ascii="Calibri" w:eastAsia="Calibri" w:hAnsi="Calibri" w:cs="Times New Roman"/>
                <w:color w:val="000000" w:themeColor="text1"/>
                <w:sz w:val="18"/>
                <w:szCs w:val="18"/>
                <w:lang w:val="en-US"/>
              </w:rPr>
            </w:pPr>
            <w:r w:rsidRPr="00180EE5">
              <w:rPr>
                <w:rFonts w:ascii="Calibri" w:hAnsi="Calibri"/>
                <w:color w:val="000000" w:themeColor="text1"/>
                <w:sz w:val="18"/>
                <w:szCs w:val="18"/>
                <w:lang w:val="en-US"/>
              </w:rPr>
              <w:t>Socio-cultural factors contributing to non-acceptance to improved sanitation and resistance for sanitation behavior change.</w:t>
            </w:r>
          </w:p>
        </w:tc>
        <w:tc>
          <w:tcPr>
            <w:tcW w:w="3685" w:type="dxa"/>
            <w:tcBorders>
              <w:top w:val="nil"/>
              <w:left w:val="nil"/>
              <w:bottom w:val="single" w:sz="4" w:space="0" w:color="auto"/>
              <w:right w:val="single" w:sz="12" w:space="0" w:color="auto"/>
            </w:tcBorders>
            <w:shd w:val="clear" w:color="auto" w:fill="auto"/>
            <w:vAlign w:val="center"/>
          </w:tcPr>
          <w:p w:rsidR="00185467" w:rsidRPr="00180EE5" w:rsidRDefault="00185467" w:rsidP="00185467">
            <w:pPr>
              <w:spacing w:after="120" w:line="264" w:lineRule="auto"/>
              <w:rPr>
                <w:rFonts w:ascii="Calibri" w:eastAsia="Calibri" w:hAnsi="Calibri" w:cs="Times New Roman"/>
                <w:color w:val="000000" w:themeColor="text1"/>
                <w:sz w:val="18"/>
                <w:szCs w:val="18"/>
                <w:lang w:val="pt-PT"/>
              </w:rPr>
            </w:pPr>
            <w:r w:rsidRPr="00180EE5">
              <w:rPr>
                <w:rFonts w:ascii="Calibri" w:hAnsi="Calibri"/>
                <w:color w:val="000000" w:themeColor="text1"/>
                <w:sz w:val="18"/>
                <w:szCs w:val="18"/>
                <w:lang w:val="en-US"/>
              </w:rPr>
              <w:t>As above</w:t>
            </w:r>
          </w:p>
        </w:tc>
      </w:tr>
      <w:tr w:rsidR="00185467" w:rsidRPr="00C9587A" w:rsidTr="00B83A1A">
        <w:trPr>
          <w:trHeight w:val="1964"/>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6.3:</w:t>
            </w:r>
            <w:r w:rsidRPr="00C9587A">
              <w:rPr>
                <w:rFonts w:ascii="Calibri" w:eastAsia="Calibri" w:hAnsi="Calibri" w:cs="Times New Roman"/>
                <w:color w:val="000000"/>
                <w:sz w:val="20"/>
                <w:szCs w:val="20"/>
                <w:lang w:val="en-US"/>
              </w:rPr>
              <w:t xml:space="preserve">  Institutional maternal mortality ratio (per 100,000)</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130</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4" w:space="0" w:color="auto"/>
              <w:left w:val="nil"/>
              <w:bottom w:val="single" w:sz="4" w:space="0" w:color="auto"/>
              <w:right w:val="nil"/>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HMIS</w:t>
            </w:r>
          </w:p>
        </w:tc>
        <w:tc>
          <w:tcPr>
            <w:tcW w:w="993" w:type="dxa"/>
            <w:tcBorders>
              <w:top w:val="single" w:sz="4" w:space="0" w:color="auto"/>
              <w:left w:val="single" w:sz="8" w:space="0" w:color="auto"/>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110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992"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3261"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Low data quality. Limited midwifery workforce availability in terms of quantity and quality staff. Poor HR motivation and performance. Difficult working conditions in maternities (limited availability of medicines, equipment, and ambulance). Limited support to women in the communities to access maternities.</w:t>
            </w:r>
          </w:p>
        </w:tc>
        <w:tc>
          <w:tcPr>
            <w:tcW w:w="3685" w:type="dxa"/>
            <w:tcBorders>
              <w:top w:val="single" w:sz="4"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Sufficient and equal distribution of midwifery workforce. Availability of life-saving medicines at facility level. Improvement of data recording and reporting including cause of death.</w:t>
            </w:r>
          </w:p>
        </w:tc>
      </w:tr>
      <w:tr w:rsidR="00185467" w:rsidRPr="00C9587A" w:rsidTr="00B83A1A">
        <w:trPr>
          <w:trHeight w:val="1185"/>
        </w:trPr>
        <w:tc>
          <w:tcPr>
            <w:tcW w:w="3969" w:type="dxa"/>
            <w:tcBorders>
              <w:top w:val="single" w:sz="4" w:space="0" w:color="auto"/>
              <w:left w:val="single" w:sz="12" w:space="0" w:color="auto"/>
              <w:bottom w:val="single" w:sz="12"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pt-PT"/>
              </w:rPr>
            </w:pPr>
            <w:r w:rsidRPr="00C9587A">
              <w:rPr>
                <w:rFonts w:ascii="Calibri" w:eastAsia="Calibri" w:hAnsi="Calibri" w:cs="Times New Roman"/>
                <w:b/>
                <w:color w:val="000000"/>
                <w:sz w:val="20"/>
                <w:szCs w:val="20"/>
                <w:lang w:val="pt-PT"/>
              </w:rPr>
              <w:t>6.4:</w:t>
            </w:r>
            <w:r w:rsidRPr="00C9587A">
              <w:rPr>
                <w:rFonts w:ascii="Calibri" w:eastAsia="Calibri" w:hAnsi="Calibri" w:cs="Times New Roman"/>
                <w:color w:val="000000"/>
                <w:sz w:val="20"/>
                <w:szCs w:val="20"/>
                <w:lang w:val="pt-PT"/>
              </w:rPr>
              <w:t xml:space="preserve"> Contraceptive Prevalence Rate    </w:t>
            </w:r>
          </w:p>
        </w:tc>
        <w:tc>
          <w:tcPr>
            <w:tcW w:w="1418" w:type="dxa"/>
            <w:tcBorders>
              <w:top w:val="single" w:sz="4" w:space="0" w:color="auto"/>
              <w:left w:val="single" w:sz="8" w:space="0" w:color="auto"/>
              <w:bottom w:val="single" w:sz="12" w:space="0" w:color="auto"/>
              <w:right w:val="single" w:sz="4"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11.3%</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(2011)</w:t>
            </w:r>
          </w:p>
        </w:tc>
        <w:tc>
          <w:tcPr>
            <w:tcW w:w="1417" w:type="dxa"/>
            <w:tcBorders>
              <w:top w:val="single" w:sz="4" w:space="0" w:color="auto"/>
              <w:left w:val="nil"/>
              <w:bottom w:val="single" w:sz="12" w:space="0" w:color="auto"/>
              <w:right w:val="nil"/>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DHS</w:t>
            </w:r>
          </w:p>
        </w:tc>
        <w:tc>
          <w:tcPr>
            <w:tcW w:w="993" w:type="dxa"/>
            <w:tcBorders>
              <w:top w:val="single" w:sz="4" w:space="0" w:color="auto"/>
              <w:left w:val="single" w:sz="8" w:space="0" w:color="auto"/>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27%</w:t>
            </w:r>
          </w:p>
        </w:tc>
        <w:tc>
          <w:tcPr>
            <w:tcW w:w="992" w:type="dxa"/>
            <w:tcBorders>
              <w:top w:val="single" w:sz="4"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29%</w:t>
            </w:r>
          </w:p>
        </w:tc>
        <w:tc>
          <w:tcPr>
            <w:tcW w:w="992" w:type="dxa"/>
            <w:tcBorders>
              <w:top w:val="single" w:sz="4"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30%</w:t>
            </w:r>
          </w:p>
        </w:tc>
        <w:tc>
          <w:tcPr>
            <w:tcW w:w="992" w:type="dxa"/>
            <w:tcBorders>
              <w:top w:val="single" w:sz="4"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34%</w:t>
            </w:r>
          </w:p>
        </w:tc>
        <w:tc>
          <w:tcPr>
            <w:tcW w:w="3261" w:type="dxa"/>
            <w:tcBorders>
              <w:top w:val="single" w:sz="4"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en-US"/>
              </w:rPr>
              <w:t xml:space="preserve">Socio-cultural and gender factors contributing to low demand of contraceptive services. </w:t>
            </w:r>
            <w:r w:rsidRPr="00C9587A">
              <w:rPr>
                <w:rFonts w:ascii="Calibri" w:eastAsia="Calibri" w:hAnsi="Calibri" w:cs="Times New Roman"/>
                <w:color w:val="000000"/>
                <w:sz w:val="18"/>
                <w:szCs w:val="18"/>
                <w:lang w:val="pt-PT"/>
              </w:rPr>
              <w:t>Stock out of contraceptives.</w:t>
            </w:r>
          </w:p>
        </w:tc>
        <w:tc>
          <w:tcPr>
            <w:tcW w:w="3685" w:type="dxa"/>
            <w:tcBorders>
              <w:top w:val="single" w:sz="4" w:space="0" w:color="auto"/>
              <w:left w:val="nil"/>
              <w:bottom w:val="single" w:sz="12"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Contraceptive services available at community level and integrated in all health service delivery activities at facility level. SRHR/ASRHR remains a priority for the sector. Proper communication in place for behavior impact.</w:t>
            </w:r>
          </w:p>
        </w:tc>
      </w:tr>
      <w:tr w:rsidR="00185467" w:rsidRPr="00C9587A" w:rsidTr="00B83A1A">
        <w:trPr>
          <w:trHeight w:val="698"/>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185467" w:rsidRPr="00C9587A" w:rsidRDefault="00185467" w:rsidP="00185467">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6.1 People in targeted rural and peri-urban areas have sustainable and safe water supply and sanitation services</w:t>
            </w:r>
          </w:p>
        </w:tc>
      </w:tr>
      <w:tr w:rsidR="00185467" w:rsidRPr="00C9587A" w:rsidTr="005B09DB">
        <w:trPr>
          <w:trHeight w:val="315"/>
        </w:trPr>
        <w:tc>
          <w:tcPr>
            <w:tcW w:w="3969"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12" w:space="0" w:color="auto"/>
              <w:right w:val="nil"/>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12" w:space="0" w:color="auto"/>
              <w:right w:val="single" w:sz="8"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5B09DB" w:rsidRPr="00C9587A" w:rsidTr="005B09DB">
        <w:trPr>
          <w:trHeight w:val="1104"/>
        </w:trPr>
        <w:tc>
          <w:tcPr>
            <w:tcW w:w="3969" w:type="dxa"/>
            <w:tcBorders>
              <w:top w:val="single" w:sz="12" w:space="0" w:color="auto"/>
              <w:left w:val="single" w:sz="12" w:space="0" w:color="auto"/>
              <w:bottom w:val="single" w:sz="4" w:space="0" w:color="auto"/>
              <w:right w:val="nil"/>
            </w:tcBorders>
            <w:shd w:val="clear" w:color="auto" w:fill="auto"/>
          </w:tcPr>
          <w:p w:rsidR="005B09DB" w:rsidRPr="00C9587A" w:rsidRDefault="005B09DB"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6.1.1:</w:t>
            </w:r>
            <w:r w:rsidRPr="00C9587A">
              <w:rPr>
                <w:rFonts w:ascii="Calibri" w:eastAsia="Calibri" w:hAnsi="Calibri" w:cs="Times New Roman"/>
                <w:color w:val="000000"/>
                <w:sz w:val="20"/>
                <w:szCs w:val="20"/>
                <w:lang w:val="en-US"/>
              </w:rPr>
              <w:t xml:space="preserve"> Nº of new users with improved drinking water sources  (Urban/Rural)             </w:t>
            </w:r>
          </w:p>
        </w:tc>
        <w:tc>
          <w:tcPr>
            <w:tcW w:w="1418" w:type="dxa"/>
            <w:tcBorders>
              <w:top w:val="single" w:sz="12" w:space="0" w:color="auto"/>
              <w:left w:val="single" w:sz="8" w:space="0" w:color="auto"/>
              <w:bottom w:val="single" w:sz="4"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417" w:type="dxa"/>
            <w:tcBorders>
              <w:top w:val="single" w:sz="12" w:space="0" w:color="auto"/>
              <w:left w:val="nil"/>
              <w:bottom w:val="single" w:sz="4"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Project reports</w:t>
            </w:r>
          </w:p>
        </w:tc>
        <w:tc>
          <w:tcPr>
            <w:tcW w:w="993" w:type="dxa"/>
            <w:tcBorders>
              <w:top w:val="single" w:sz="12" w:space="0" w:color="auto"/>
              <w:left w:val="nil"/>
              <w:bottom w:val="single" w:sz="4"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50,000</w:t>
            </w:r>
            <w:r w:rsidRPr="00C9587A">
              <w:rPr>
                <w:rFonts w:ascii="Calibri" w:eastAsia="Calibri" w:hAnsi="Calibri" w:cs="Times New Roman"/>
                <w:color w:val="000000"/>
                <w:sz w:val="18"/>
                <w:szCs w:val="18"/>
                <w:lang w:val="pt-PT"/>
              </w:rPr>
              <w:br/>
              <w:t>Urban: 0</w:t>
            </w:r>
          </w:p>
        </w:tc>
        <w:tc>
          <w:tcPr>
            <w:tcW w:w="992" w:type="dxa"/>
            <w:tcBorders>
              <w:top w:val="single" w:sz="12" w:space="0" w:color="auto"/>
              <w:left w:val="nil"/>
              <w:bottom w:val="single" w:sz="4"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100,000</w:t>
            </w:r>
            <w:r w:rsidRPr="00C9587A">
              <w:rPr>
                <w:rFonts w:ascii="Calibri" w:eastAsia="Calibri" w:hAnsi="Calibri" w:cs="Times New Roman"/>
                <w:color w:val="000000"/>
                <w:sz w:val="18"/>
                <w:szCs w:val="18"/>
                <w:lang w:val="pt-PT"/>
              </w:rPr>
              <w:br/>
              <w:t>Urban: 0</w:t>
            </w:r>
          </w:p>
        </w:tc>
        <w:tc>
          <w:tcPr>
            <w:tcW w:w="992" w:type="dxa"/>
            <w:tcBorders>
              <w:top w:val="single" w:sz="12" w:space="0" w:color="auto"/>
              <w:left w:val="nil"/>
              <w:bottom w:val="single" w:sz="4"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200,000</w:t>
            </w:r>
            <w:r w:rsidRPr="00C9587A">
              <w:rPr>
                <w:rFonts w:ascii="Calibri" w:eastAsia="Calibri" w:hAnsi="Calibri" w:cs="Times New Roman"/>
                <w:color w:val="000000"/>
                <w:sz w:val="18"/>
                <w:szCs w:val="18"/>
                <w:lang w:val="pt-PT"/>
              </w:rPr>
              <w:br/>
              <w:t>Urban: 50,000</w:t>
            </w:r>
          </w:p>
        </w:tc>
        <w:tc>
          <w:tcPr>
            <w:tcW w:w="992" w:type="dxa"/>
            <w:tcBorders>
              <w:top w:val="single" w:sz="12" w:space="0" w:color="auto"/>
              <w:left w:val="nil"/>
              <w:bottom w:val="single" w:sz="4"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300,000</w:t>
            </w:r>
            <w:r w:rsidRPr="00C9587A">
              <w:rPr>
                <w:rFonts w:ascii="Calibri" w:eastAsia="Calibri" w:hAnsi="Calibri" w:cs="Times New Roman"/>
                <w:color w:val="000000"/>
                <w:sz w:val="18"/>
                <w:szCs w:val="18"/>
                <w:lang w:val="pt-PT"/>
              </w:rPr>
              <w:br/>
              <w:t>Urban: 100,000</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5B09DB" w:rsidRPr="00C9587A" w:rsidRDefault="005B09DB"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Limited partner capacity; natural disasters; any action that could undermine the sustainability and safety of the interventions.</w:t>
            </w:r>
          </w:p>
          <w:p w:rsidR="005B09DB" w:rsidRPr="00C9587A" w:rsidRDefault="005B09DB" w:rsidP="00185467">
            <w:pPr>
              <w:spacing w:after="120" w:line="264" w:lineRule="auto"/>
              <w:rPr>
                <w:rFonts w:ascii="Calibri" w:eastAsia="Calibri" w:hAnsi="Calibri" w:cs="Times New Roman"/>
                <w:color w:val="000000"/>
                <w:sz w:val="18"/>
                <w:szCs w:val="18"/>
                <w:lang w:val="en-US"/>
              </w:rPr>
            </w:pP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5B09DB" w:rsidRPr="00C9587A" w:rsidRDefault="005B09DB"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Effective decentralization in place with more resources and capacities at district, provincial, municipal levels; strong government ownership of WASH programmes  </w:t>
            </w:r>
          </w:p>
          <w:p w:rsidR="005B09DB" w:rsidRPr="00C9587A" w:rsidRDefault="005B09DB" w:rsidP="00185467">
            <w:pPr>
              <w:spacing w:after="120" w:line="264" w:lineRule="auto"/>
              <w:rPr>
                <w:rFonts w:ascii="Calibri" w:eastAsia="Calibri" w:hAnsi="Calibri" w:cs="Times New Roman"/>
                <w:color w:val="000000"/>
                <w:sz w:val="18"/>
                <w:szCs w:val="18"/>
                <w:lang w:val="en-US"/>
              </w:rPr>
            </w:pPr>
          </w:p>
        </w:tc>
      </w:tr>
      <w:tr w:rsidR="005B09DB" w:rsidRPr="00C9587A" w:rsidTr="005B09DB">
        <w:trPr>
          <w:trHeight w:val="761"/>
        </w:trPr>
        <w:tc>
          <w:tcPr>
            <w:tcW w:w="3969" w:type="dxa"/>
            <w:tcBorders>
              <w:top w:val="single" w:sz="4" w:space="0" w:color="auto"/>
              <w:left w:val="single" w:sz="12" w:space="0" w:color="auto"/>
              <w:bottom w:val="single" w:sz="4" w:space="0" w:color="auto"/>
              <w:right w:val="nil"/>
            </w:tcBorders>
            <w:shd w:val="clear" w:color="auto" w:fill="auto"/>
          </w:tcPr>
          <w:p w:rsidR="005B09DB" w:rsidRPr="00C9587A" w:rsidRDefault="005B09DB"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6.1.2:</w:t>
            </w:r>
            <w:r w:rsidRPr="00C9587A">
              <w:rPr>
                <w:rFonts w:ascii="Calibri" w:eastAsia="Calibri" w:hAnsi="Calibri" w:cs="Times New Roman"/>
                <w:color w:val="000000"/>
                <w:sz w:val="20"/>
                <w:szCs w:val="20"/>
                <w:lang w:val="en-US"/>
              </w:rPr>
              <w:t xml:space="preserve"> Nº of new users with improved  sanitation facilities (Urban/Rural)</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417" w:type="dxa"/>
            <w:tcBorders>
              <w:top w:val="single" w:sz="4" w:space="0" w:color="auto"/>
              <w:left w:val="nil"/>
              <w:bottom w:val="single" w:sz="4"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Project reports</w:t>
            </w:r>
          </w:p>
        </w:tc>
        <w:tc>
          <w:tcPr>
            <w:tcW w:w="993" w:type="dxa"/>
            <w:tcBorders>
              <w:top w:val="single" w:sz="4" w:space="0" w:color="auto"/>
              <w:left w:val="nil"/>
              <w:bottom w:val="single" w:sz="4" w:space="0" w:color="auto"/>
              <w:right w:val="single" w:sz="4" w:space="0" w:color="auto"/>
            </w:tcBorders>
            <w:shd w:val="clear" w:color="auto" w:fill="auto"/>
          </w:tcPr>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100,000</w:t>
            </w:r>
            <w:r w:rsidRPr="00C9587A">
              <w:rPr>
                <w:rFonts w:ascii="Calibri" w:eastAsia="Calibri" w:hAnsi="Calibri" w:cs="Times New Roman"/>
                <w:color w:val="000000"/>
                <w:sz w:val="18"/>
                <w:szCs w:val="18"/>
                <w:lang w:val="pt-PT"/>
              </w:rPr>
              <w:br/>
              <w:t>Urban: 25,000</w:t>
            </w:r>
          </w:p>
        </w:tc>
        <w:tc>
          <w:tcPr>
            <w:tcW w:w="992" w:type="dxa"/>
            <w:tcBorders>
              <w:top w:val="single" w:sz="4" w:space="0" w:color="auto"/>
              <w:left w:val="nil"/>
              <w:bottom w:val="single" w:sz="4" w:space="0" w:color="auto"/>
              <w:right w:val="single" w:sz="4" w:space="0" w:color="auto"/>
            </w:tcBorders>
            <w:shd w:val="clear" w:color="auto" w:fill="auto"/>
          </w:tcPr>
          <w:p w:rsidR="005B09DB"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200,000</w:t>
            </w:r>
            <w:r w:rsidRPr="00C9587A">
              <w:rPr>
                <w:rFonts w:ascii="Calibri" w:eastAsia="Calibri" w:hAnsi="Calibri" w:cs="Times New Roman"/>
                <w:color w:val="000000"/>
                <w:sz w:val="18"/>
                <w:szCs w:val="18"/>
                <w:lang w:val="pt-PT"/>
              </w:rPr>
              <w:br/>
              <w:t>Urban:</w:t>
            </w:r>
            <w:r>
              <w:rPr>
                <w:rFonts w:ascii="Calibri" w:eastAsia="Calibri" w:hAnsi="Calibri" w:cs="Times New Roman"/>
                <w:color w:val="000000"/>
                <w:sz w:val="18"/>
                <w:szCs w:val="18"/>
                <w:lang w:val="pt-PT"/>
              </w:rPr>
              <w:t xml:space="preserve">  </w:t>
            </w:r>
          </w:p>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50,000</w:t>
            </w:r>
          </w:p>
        </w:tc>
        <w:tc>
          <w:tcPr>
            <w:tcW w:w="992" w:type="dxa"/>
            <w:tcBorders>
              <w:top w:val="single" w:sz="4" w:space="0" w:color="auto"/>
              <w:left w:val="nil"/>
              <w:bottom w:val="single" w:sz="4" w:space="0" w:color="auto"/>
              <w:right w:val="single" w:sz="4" w:space="0" w:color="auto"/>
            </w:tcBorders>
            <w:shd w:val="clear" w:color="auto" w:fill="auto"/>
          </w:tcPr>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350,000</w:t>
            </w:r>
            <w:r w:rsidRPr="00C9587A">
              <w:rPr>
                <w:rFonts w:ascii="Calibri" w:eastAsia="Calibri" w:hAnsi="Calibri" w:cs="Times New Roman"/>
                <w:color w:val="000000"/>
                <w:sz w:val="18"/>
                <w:szCs w:val="18"/>
                <w:lang w:val="pt-PT"/>
              </w:rPr>
              <w:br/>
              <w:t>Urban: 75,000</w:t>
            </w:r>
          </w:p>
        </w:tc>
        <w:tc>
          <w:tcPr>
            <w:tcW w:w="992" w:type="dxa"/>
            <w:tcBorders>
              <w:top w:val="single" w:sz="4" w:space="0" w:color="auto"/>
              <w:left w:val="nil"/>
              <w:bottom w:val="single" w:sz="4" w:space="0" w:color="auto"/>
              <w:right w:val="single" w:sz="4" w:space="0" w:color="auto"/>
            </w:tcBorders>
            <w:shd w:val="clear" w:color="auto" w:fill="auto"/>
          </w:tcPr>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Rural:  500,000</w:t>
            </w:r>
            <w:r w:rsidRPr="00C9587A">
              <w:rPr>
                <w:rFonts w:ascii="Calibri" w:eastAsia="Calibri" w:hAnsi="Calibri" w:cs="Times New Roman"/>
                <w:color w:val="000000"/>
                <w:sz w:val="18"/>
                <w:szCs w:val="18"/>
                <w:lang w:val="pt-PT"/>
              </w:rPr>
              <w:br/>
              <w:t>Urban: 100,000</w:t>
            </w: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9DB" w:rsidRPr="00C666DF" w:rsidRDefault="005B09DB" w:rsidP="00185467">
            <w:pPr>
              <w:spacing w:after="120" w:line="264" w:lineRule="auto"/>
              <w:rPr>
                <w:rFonts w:ascii="Calibri" w:eastAsia="Calibri" w:hAnsi="Calibri" w:cs="Times New Roman"/>
                <w:color w:val="000000" w:themeColor="text1"/>
                <w:sz w:val="18"/>
                <w:szCs w:val="18"/>
                <w:lang w:val="en-US"/>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9DB" w:rsidRPr="00C666DF" w:rsidRDefault="005B09DB" w:rsidP="00185467">
            <w:pPr>
              <w:spacing w:after="120" w:line="264" w:lineRule="auto"/>
              <w:rPr>
                <w:rFonts w:ascii="Calibri" w:eastAsia="Calibri" w:hAnsi="Calibri" w:cs="Times New Roman"/>
                <w:color w:val="000000" w:themeColor="text1"/>
                <w:sz w:val="18"/>
                <w:szCs w:val="18"/>
                <w:lang w:val="pt-PT"/>
              </w:rPr>
            </w:pPr>
          </w:p>
        </w:tc>
      </w:tr>
      <w:tr w:rsidR="00185467" w:rsidRPr="00C9587A" w:rsidTr="005B09DB">
        <w:trPr>
          <w:trHeight w:val="431"/>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6.1.3:</w:t>
            </w:r>
            <w:r w:rsidRPr="00C9587A">
              <w:rPr>
                <w:rFonts w:ascii="Calibri" w:eastAsia="Calibri" w:hAnsi="Calibri" w:cs="Times New Roman"/>
                <w:color w:val="000000"/>
                <w:sz w:val="20"/>
                <w:szCs w:val="20"/>
                <w:lang w:val="en-US"/>
              </w:rPr>
              <w:t xml:space="preserve">  Nº of schools with constructed (new) water supply and sanitation facilities</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417"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Project reports</w:t>
            </w:r>
          </w:p>
        </w:tc>
        <w:tc>
          <w:tcPr>
            <w:tcW w:w="993"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WASH coverage in schools is difficult to know because it is not monitored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r>
      <w:tr w:rsidR="00185467" w:rsidRPr="00C9587A" w:rsidTr="00B83A1A">
        <w:trPr>
          <w:trHeight w:val="517"/>
        </w:trPr>
        <w:tc>
          <w:tcPr>
            <w:tcW w:w="3969" w:type="dxa"/>
            <w:tcBorders>
              <w:top w:val="single" w:sz="4" w:space="0" w:color="auto"/>
              <w:left w:val="single" w:sz="12" w:space="0" w:color="auto"/>
              <w:bottom w:val="single" w:sz="12" w:space="0" w:color="000000"/>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6.1.4:</w:t>
            </w:r>
            <w:r w:rsidRPr="00C9587A">
              <w:rPr>
                <w:rFonts w:ascii="Calibri" w:eastAsia="Calibri" w:hAnsi="Calibri" w:cs="Times New Roman"/>
                <w:color w:val="000000"/>
                <w:sz w:val="20"/>
                <w:szCs w:val="20"/>
                <w:lang w:val="en-US"/>
              </w:rPr>
              <w:t xml:space="preserve"> % open defecation free communities (Rural)  </w:t>
            </w:r>
          </w:p>
        </w:tc>
        <w:tc>
          <w:tcPr>
            <w:tcW w:w="1418" w:type="dxa"/>
            <w:tcBorders>
              <w:top w:val="single" w:sz="4" w:space="0" w:color="auto"/>
              <w:left w:val="single" w:sz="8" w:space="0" w:color="auto"/>
              <w:bottom w:val="single" w:sz="12" w:space="0" w:color="000000"/>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(2014)</w:t>
            </w:r>
          </w:p>
        </w:tc>
        <w:tc>
          <w:tcPr>
            <w:tcW w:w="1417" w:type="dxa"/>
            <w:tcBorders>
              <w:top w:val="single" w:sz="4" w:space="0" w:color="auto"/>
              <w:left w:val="nil"/>
              <w:bottom w:val="single" w:sz="12" w:space="0" w:color="000000"/>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National ODF evaluation report</w:t>
            </w:r>
          </w:p>
        </w:tc>
        <w:tc>
          <w:tcPr>
            <w:tcW w:w="993" w:type="dxa"/>
            <w:tcBorders>
              <w:top w:val="single" w:sz="4" w:space="0" w:color="auto"/>
              <w:left w:val="nil"/>
              <w:bottom w:val="single" w:sz="12" w:space="0" w:color="000000"/>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w:t>
            </w:r>
          </w:p>
        </w:tc>
        <w:tc>
          <w:tcPr>
            <w:tcW w:w="992" w:type="dxa"/>
            <w:tcBorders>
              <w:top w:val="single" w:sz="4" w:space="0" w:color="auto"/>
              <w:left w:val="nil"/>
              <w:bottom w:val="single" w:sz="12" w:space="0" w:color="000000"/>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25%</w:t>
            </w:r>
          </w:p>
        </w:tc>
        <w:tc>
          <w:tcPr>
            <w:tcW w:w="992" w:type="dxa"/>
            <w:tcBorders>
              <w:top w:val="single" w:sz="4" w:space="0" w:color="auto"/>
              <w:left w:val="nil"/>
              <w:bottom w:val="single" w:sz="12" w:space="0" w:color="000000"/>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35%</w:t>
            </w:r>
          </w:p>
        </w:tc>
        <w:tc>
          <w:tcPr>
            <w:tcW w:w="992" w:type="dxa"/>
            <w:tcBorders>
              <w:top w:val="single" w:sz="4" w:space="0" w:color="auto"/>
              <w:left w:val="nil"/>
              <w:bottom w:val="single" w:sz="12" w:space="0" w:color="000000"/>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3261" w:type="dxa"/>
            <w:tcBorders>
              <w:top w:val="single" w:sz="4" w:space="0" w:color="auto"/>
              <w:left w:val="nil"/>
              <w:bottom w:val="single" w:sz="12" w:space="0" w:color="000000"/>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Fragile ODF social norms leading to loss of ODF status   </w:t>
            </w:r>
          </w:p>
        </w:tc>
        <w:tc>
          <w:tcPr>
            <w:tcW w:w="3685" w:type="dxa"/>
            <w:tcBorders>
              <w:top w:val="single" w:sz="4" w:space="0" w:color="auto"/>
              <w:left w:val="nil"/>
              <w:bottom w:val="single" w:sz="12" w:space="0" w:color="000000"/>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Coordination, leadership and country commitment for elimination of OD</w:t>
            </w:r>
          </w:p>
        </w:tc>
      </w:tr>
      <w:tr w:rsidR="00185467" w:rsidRPr="00C9587A" w:rsidTr="00B83A1A">
        <w:trPr>
          <w:trHeight w:val="560"/>
        </w:trPr>
        <w:tc>
          <w:tcPr>
            <w:tcW w:w="17719" w:type="dxa"/>
            <w:gridSpan w:val="9"/>
            <w:tcBorders>
              <w:top w:val="single" w:sz="12" w:space="0" w:color="000000"/>
              <w:left w:val="single" w:sz="12" w:space="0" w:color="auto"/>
              <w:bottom w:val="single" w:sz="4" w:space="0" w:color="auto"/>
              <w:right w:val="single" w:sz="12" w:space="0" w:color="auto"/>
            </w:tcBorders>
            <w:shd w:val="clear" w:color="auto" w:fill="DEEAF6" w:themeFill="accent1" w:themeFillTint="33"/>
            <w:vAlign w:val="center"/>
          </w:tcPr>
          <w:p w:rsidR="00185467" w:rsidRPr="00C9587A" w:rsidRDefault="00185467" w:rsidP="00185467">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6.2: Demand for and access to quality integrated SRH and newborn health services are increased</w:t>
            </w:r>
          </w:p>
        </w:tc>
      </w:tr>
      <w:tr w:rsidR="00185467" w:rsidRPr="00C9587A" w:rsidTr="004250A1">
        <w:trPr>
          <w:trHeight w:val="217"/>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185467" w:rsidRPr="00C9587A" w:rsidTr="00B83A1A">
        <w:trPr>
          <w:trHeight w:val="796"/>
        </w:trPr>
        <w:tc>
          <w:tcPr>
            <w:tcW w:w="3969" w:type="dxa"/>
            <w:tcBorders>
              <w:top w:val="single" w:sz="8"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6.2.1:</w:t>
            </w:r>
            <w:r w:rsidRPr="00C9587A">
              <w:rPr>
                <w:rFonts w:ascii="Calibri" w:eastAsia="Calibri" w:hAnsi="Calibri" w:cs="Times New Roman"/>
                <w:color w:val="000000"/>
                <w:sz w:val="20"/>
                <w:szCs w:val="20"/>
                <w:lang w:val="en-US"/>
              </w:rPr>
              <w:t xml:space="preserve"> % of new users in FP methods</w:t>
            </w:r>
          </w:p>
        </w:tc>
        <w:tc>
          <w:tcPr>
            <w:tcW w:w="1418" w:type="dxa"/>
            <w:tcBorders>
              <w:top w:val="single" w:sz="8" w:space="0" w:color="auto"/>
              <w:left w:val="single" w:sz="8" w:space="0" w:color="auto"/>
              <w:bottom w:val="single" w:sz="4" w:space="0" w:color="auto"/>
              <w:right w:val="single" w:sz="4"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28% </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HMIS</w:t>
            </w:r>
          </w:p>
        </w:tc>
        <w:tc>
          <w:tcPr>
            <w:tcW w:w="993"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31%</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32%</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33%</w:t>
            </w:r>
          </w:p>
        </w:tc>
        <w:tc>
          <w:tcPr>
            <w:tcW w:w="992"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34%</w:t>
            </w:r>
          </w:p>
        </w:tc>
        <w:tc>
          <w:tcPr>
            <w:tcW w:w="3261"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Data quality. New users are not new over life but over a certain period (usually a year). </w:t>
            </w:r>
          </w:p>
        </w:tc>
        <w:tc>
          <w:tcPr>
            <w:tcW w:w="3685" w:type="dxa"/>
            <w:tcBorders>
              <w:top w:val="single" w:sz="8"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r>
      <w:tr w:rsidR="005B09DB" w:rsidRPr="00C9587A" w:rsidTr="00036E0B">
        <w:trPr>
          <w:trHeight w:val="800"/>
        </w:trPr>
        <w:tc>
          <w:tcPr>
            <w:tcW w:w="3969" w:type="dxa"/>
            <w:tcBorders>
              <w:top w:val="single" w:sz="4" w:space="0" w:color="auto"/>
              <w:left w:val="single" w:sz="12" w:space="0" w:color="auto"/>
              <w:bottom w:val="single" w:sz="4" w:space="0" w:color="auto"/>
              <w:right w:val="nil"/>
            </w:tcBorders>
            <w:shd w:val="clear" w:color="auto" w:fill="auto"/>
          </w:tcPr>
          <w:p w:rsidR="005B09DB" w:rsidRPr="00C9587A" w:rsidRDefault="005B09DB"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6.2.2:</w:t>
            </w:r>
            <w:r w:rsidRPr="00C9587A">
              <w:rPr>
                <w:rFonts w:ascii="Calibri" w:eastAsia="Calibri" w:hAnsi="Calibri" w:cs="Times New Roman"/>
                <w:color w:val="000000"/>
                <w:sz w:val="20"/>
                <w:szCs w:val="20"/>
                <w:lang w:val="en-US"/>
              </w:rPr>
              <w:t xml:space="preserve"> % of pregnant women with at least 4 ante-natal care visits</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51%</w:t>
            </w:r>
          </w:p>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(2011)</w:t>
            </w:r>
          </w:p>
        </w:tc>
        <w:tc>
          <w:tcPr>
            <w:tcW w:w="1417" w:type="dxa"/>
            <w:tcBorders>
              <w:top w:val="single" w:sz="4" w:space="0" w:color="auto"/>
              <w:left w:val="nil"/>
              <w:bottom w:val="single" w:sz="4"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DHS</w:t>
            </w:r>
          </w:p>
        </w:tc>
        <w:tc>
          <w:tcPr>
            <w:tcW w:w="993" w:type="dxa"/>
            <w:tcBorders>
              <w:top w:val="single" w:sz="4" w:space="0" w:color="auto"/>
              <w:left w:val="nil"/>
              <w:bottom w:val="single" w:sz="4"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60%</w:t>
            </w:r>
          </w:p>
        </w:tc>
        <w:tc>
          <w:tcPr>
            <w:tcW w:w="992" w:type="dxa"/>
            <w:tcBorders>
              <w:top w:val="single" w:sz="4" w:space="0" w:color="auto"/>
              <w:left w:val="nil"/>
              <w:bottom w:val="single" w:sz="4"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w:t>
            </w:r>
          </w:p>
        </w:tc>
        <w:tc>
          <w:tcPr>
            <w:tcW w:w="992" w:type="dxa"/>
            <w:tcBorders>
              <w:top w:val="single" w:sz="4" w:space="0" w:color="auto"/>
              <w:left w:val="nil"/>
              <w:bottom w:val="single" w:sz="4"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4" w:space="0" w:color="auto"/>
              <w:left w:val="nil"/>
              <w:bottom w:val="single" w:sz="4"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3261" w:type="dxa"/>
            <w:vMerge w:val="restart"/>
            <w:tcBorders>
              <w:top w:val="single" w:sz="4" w:space="0" w:color="auto"/>
              <w:left w:val="nil"/>
              <w:right w:val="single" w:sz="8" w:space="0" w:color="auto"/>
            </w:tcBorders>
            <w:shd w:val="clear" w:color="auto" w:fill="auto"/>
          </w:tcPr>
          <w:p w:rsidR="005B09DB" w:rsidRPr="00C9587A" w:rsidRDefault="005B09DB"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Challenges with the use of new registries and monthly summary sheets at health facility level  (starting from year 2016)</w:t>
            </w:r>
          </w:p>
        </w:tc>
        <w:tc>
          <w:tcPr>
            <w:tcW w:w="3685" w:type="dxa"/>
            <w:tcBorders>
              <w:top w:val="single" w:sz="4" w:space="0" w:color="auto"/>
              <w:left w:val="nil"/>
              <w:bottom w:val="single" w:sz="4" w:space="0" w:color="auto"/>
              <w:right w:val="single" w:sz="12" w:space="0" w:color="auto"/>
            </w:tcBorders>
            <w:shd w:val="clear" w:color="auto" w:fill="auto"/>
          </w:tcPr>
          <w:p w:rsidR="005B09DB" w:rsidRPr="00C9587A" w:rsidRDefault="005B09DB"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r>
      <w:tr w:rsidR="005B09DB" w:rsidRPr="00C9587A" w:rsidTr="00036E0B">
        <w:trPr>
          <w:trHeight w:val="359"/>
        </w:trPr>
        <w:tc>
          <w:tcPr>
            <w:tcW w:w="3969" w:type="dxa"/>
            <w:tcBorders>
              <w:top w:val="single" w:sz="4" w:space="0" w:color="auto"/>
              <w:left w:val="single" w:sz="12" w:space="0" w:color="auto"/>
              <w:bottom w:val="single" w:sz="8" w:space="0" w:color="auto"/>
              <w:right w:val="nil"/>
            </w:tcBorders>
            <w:shd w:val="clear" w:color="auto" w:fill="auto"/>
          </w:tcPr>
          <w:p w:rsidR="005B09DB" w:rsidRPr="00C9587A" w:rsidRDefault="005B09DB"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6.2.3:</w:t>
            </w:r>
            <w:r w:rsidRPr="00C9587A">
              <w:rPr>
                <w:rFonts w:ascii="Calibri" w:eastAsia="Calibri" w:hAnsi="Calibri" w:cs="Times New Roman"/>
                <w:color w:val="000000"/>
                <w:sz w:val="20"/>
                <w:szCs w:val="20"/>
                <w:lang w:val="en-US"/>
              </w:rPr>
              <w:t xml:space="preserve"> Nº of Health Facilities with Basic Emergency Obstetric Care</w:t>
            </w:r>
          </w:p>
        </w:tc>
        <w:tc>
          <w:tcPr>
            <w:tcW w:w="1418" w:type="dxa"/>
            <w:tcBorders>
              <w:top w:val="single" w:sz="4" w:space="0" w:color="auto"/>
              <w:left w:val="single" w:sz="8" w:space="0" w:color="auto"/>
              <w:bottom w:val="single" w:sz="8" w:space="0" w:color="auto"/>
              <w:right w:val="single" w:sz="4" w:space="0" w:color="auto"/>
            </w:tcBorders>
            <w:shd w:val="clear" w:color="auto" w:fill="auto"/>
          </w:tcPr>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68</w:t>
            </w:r>
          </w:p>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(2012)</w:t>
            </w:r>
          </w:p>
        </w:tc>
        <w:tc>
          <w:tcPr>
            <w:tcW w:w="1417" w:type="dxa"/>
            <w:tcBorders>
              <w:top w:val="single" w:sz="4" w:space="0" w:color="auto"/>
              <w:left w:val="nil"/>
              <w:bottom w:val="single" w:sz="8"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Survey</w:t>
            </w:r>
          </w:p>
        </w:tc>
        <w:tc>
          <w:tcPr>
            <w:tcW w:w="993" w:type="dxa"/>
            <w:tcBorders>
              <w:top w:val="single" w:sz="4" w:space="0" w:color="auto"/>
              <w:left w:val="nil"/>
              <w:bottom w:val="single" w:sz="8"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110</w:t>
            </w:r>
          </w:p>
        </w:tc>
        <w:tc>
          <w:tcPr>
            <w:tcW w:w="992" w:type="dxa"/>
            <w:tcBorders>
              <w:top w:val="single" w:sz="4" w:space="0" w:color="auto"/>
              <w:left w:val="nil"/>
              <w:bottom w:val="single" w:sz="8"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152</w:t>
            </w:r>
          </w:p>
        </w:tc>
        <w:tc>
          <w:tcPr>
            <w:tcW w:w="992" w:type="dxa"/>
            <w:tcBorders>
              <w:top w:val="single" w:sz="4" w:space="0" w:color="auto"/>
              <w:left w:val="nil"/>
              <w:bottom w:val="single" w:sz="8"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194</w:t>
            </w:r>
          </w:p>
        </w:tc>
        <w:tc>
          <w:tcPr>
            <w:tcW w:w="992" w:type="dxa"/>
            <w:tcBorders>
              <w:top w:val="single" w:sz="4" w:space="0" w:color="auto"/>
              <w:left w:val="nil"/>
              <w:bottom w:val="single" w:sz="8"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236</w:t>
            </w:r>
          </w:p>
        </w:tc>
        <w:tc>
          <w:tcPr>
            <w:tcW w:w="3261" w:type="dxa"/>
            <w:vMerge/>
            <w:tcBorders>
              <w:left w:val="nil"/>
              <w:right w:val="single" w:sz="8" w:space="0" w:color="auto"/>
            </w:tcBorders>
            <w:shd w:val="clear" w:color="auto" w:fill="auto"/>
            <w:vAlign w:val="center"/>
          </w:tcPr>
          <w:p w:rsidR="005B09DB" w:rsidRPr="00C9587A" w:rsidRDefault="005B09DB" w:rsidP="00185467">
            <w:pPr>
              <w:spacing w:after="120" w:line="264" w:lineRule="auto"/>
              <w:rPr>
                <w:rFonts w:ascii="Calibri" w:eastAsia="Calibri" w:hAnsi="Calibri" w:cs="Times New Roman"/>
                <w:color w:val="000000"/>
                <w:sz w:val="18"/>
                <w:szCs w:val="18"/>
                <w:lang w:val="pt-PT"/>
              </w:rPr>
            </w:pPr>
          </w:p>
        </w:tc>
        <w:tc>
          <w:tcPr>
            <w:tcW w:w="3685" w:type="dxa"/>
            <w:tcBorders>
              <w:top w:val="single" w:sz="4" w:space="0" w:color="auto"/>
              <w:left w:val="nil"/>
              <w:bottom w:val="single" w:sz="8" w:space="0" w:color="auto"/>
              <w:right w:val="single" w:sz="12" w:space="0" w:color="auto"/>
            </w:tcBorders>
            <w:shd w:val="clear" w:color="auto" w:fill="auto"/>
          </w:tcPr>
          <w:p w:rsidR="005B09DB" w:rsidRPr="00C9587A" w:rsidRDefault="005B09DB"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r w:rsidR="005B09DB" w:rsidRPr="00C9587A" w:rsidTr="00036E0B">
        <w:trPr>
          <w:trHeight w:val="954"/>
        </w:trPr>
        <w:tc>
          <w:tcPr>
            <w:tcW w:w="3969" w:type="dxa"/>
            <w:tcBorders>
              <w:top w:val="single" w:sz="8" w:space="0" w:color="auto"/>
              <w:left w:val="single" w:sz="12" w:space="0" w:color="auto"/>
              <w:bottom w:val="single" w:sz="12" w:space="0" w:color="auto"/>
              <w:right w:val="nil"/>
            </w:tcBorders>
            <w:shd w:val="clear" w:color="auto" w:fill="auto"/>
          </w:tcPr>
          <w:p w:rsidR="005B09DB" w:rsidRPr="00C9587A" w:rsidRDefault="005B09DB"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6.2.4:</w:t>
            </w:r>
            <w:r w:rsidRPr="00C9587A">
              <w:rPr>
                <w:rFonts w:ascii="Calibri" w:eastAsia="Calibri" w:hAnsi="Calibri" w:cs="Times New Roman"/>
                <w:color w:val="000000"/>
                <w:sz w:val="20"/>
                <w:szCs w:val="20"/>
                <w:lang w:val="en-US"/>
              </w:rPr>
              <w:t xml:space="preserve"> % of newborns assessed in Post-Natal Care (PNC) within the first 2 days of life in selected Provinces</w:t>
            </w:r>
          </w:p>
        </w:tc>
        <w:tc>
          <w:tcPr>
            <w:tcW w:w="1418" w:type="dxa"/>
            <w:tcBorders>
              <w:top w:val="single" w:sz="8" w:space="0" w:color="auto"/>
              <w:left w:val="single" w:sz="8" w:space="0" w:color="auto"/>
              <w:bottom w:val="single" w:sz="12" w:space="0" w:color="auto"/>
              <w:right w:val="single" w:sz="4" w:space="0" w:color="auto"/>
            </w:tcBorders>
            <w:shd w:val="clear" w:color="auto" w:fill="auto"/>
          </w:tcPr>
          <w:p w:rsidR="005B09DB" w:rsidRPr="00C9587A" w:rsidRDefault="005B09DB" w:rsidP="00185467">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C.Delgado: 10.8%</w:t>
            </w:r>
            <w:r w:rsidRPr="00C9587A">
              <w:rPr>
                <w:rFonts w:ascii="Calibri" w:eastAsia="Calibri" w:hAnsi="Calibri" w:cs="Times New Roman"/>
                <w:color w:val="000000"/>
                <w:sz w:val="18"/>
                <w:szCs w:val="18"/>
                <w:lang w:val="pt-PT"/>
              </w:rPr>
              <w:br/>
              <w:t>Sofala: 8.2% (2003)</w:t>
            </w:r>
          </w:p>
        </w:tc>
        <w:tc>
          <w:tcPr>
            <w:tcW w:w="1417" w:type="dxa"/>
            <w:tcBorders>
              <w:top w:val="single" w:sz="8" w:space="0" w:color="auto"/>
              <w:left w:val="nil"/>
              <w:bottom w:val="single" w:sz="12"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DHS</w:t>
            </w:r>
          </w:p>
        </w:tc>
        <w:tc>
          <w:tcPr>
            <w:tcW w:w="993" w:type="dxa"/>
            <w:tcBorders>
              <w:top w:val="single" w:sz="8" w:space="0" w:color="auto"/>
              <w:left w:val="nil"/>
              <w:bottom w:val="single" w:sz="12"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C.Delgado: 25% </w:t>
            </w:r>
            <w:r w:rsidRPr="00C9587A">
              <w:rPr>
                <w:rFonts w:ascii="Calibri" w:eastAsia="Calibri" w:hAnsi="Calibri" w:cs="Times New Roman"/>
                <w:color w:val="000000"/>
                <w:sz w:val="18"/>
                <w:szCs w:val="18"/>
                <w:lang w:val="pt-PT"/>
              </w:rPr>
              <w:br/>
              <w:t>Sofala: 15%</w:t>
            </w:r>
          </w:p>
        </w:tc>
        <w:tc>
          <w:tcPr>
            <w:tcW w:w="992" w:type="dxa"/>
            <w:tcBorders>
              <w:top w:val="single" w:sz="8" w:space="0" w:color="auto"/>
              <w:left w:val="nil"/>
              <w:bottom w:val="single" w:sz="12"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C.Delgado: 40%</w:t>
            </w:r>
            <w:r w:rsidRPr="00C9587A">
              <w:rPr>
                <w:rFonts w:ascii="Calibri" w:eastAsia="Calibri" w:hAnsi="Calibri" w:cs="Times New Roman"/>
                <w:color w:val="000000"/>
                <w:sz w:val="18"/>
                <w:szCs w:val="18"/>
                <w:lang w:val="pt-PT"/>
              </w:rPr>
              <w:br/>
              <w:t>Sofala: 40%</w:t>
            </w:r>
          </w:p>
        </w:tc>
        <w:tc>
          <w:tcPr>
            <w:tcW w:w="992" w:type="dxa"/>
            <w:tcBorders>
              <w:top w:val="single" w:sz="8" w:space="0" w:color="auto"/>
              <w:left w:val="nil"/>
              <w:bottom w:val="single" w:sz="12" w:space="0" w:color="auto"/>
              <w:right w:val="single" w:sz="4"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C.Delgado: 60%</w:t>
            </w:r>
            <w:r w:rsidRPr="00C9587A">
              <w:rPr>
                <w:rFonts w:ascii="Calibri" w:eastAsia="Calibri" w:hAnsi="Calibri" w:cs="Times New Roman"/>
                <w:color w:val="000000"/>
                <w:sz w:val="18"/>
                <w:szCs w:val="18"/>
                <w:lang w:val="pt-PT"/>
              </w:rPr>
              <w:br/>
              <w:t>Sofala: 60%</w:t>
            </w:r>
          </w:p>
        </w:tc>
        <w:tc>
          <w:tcPr>
            <w:tcW w:w="992" w:type="dxa"/>
            <w:tcBorders>
              <w:top w:val="single" w:sz="8" w:space="0" w:color="auto"/>
              <w:left w:val="nil"/>
              <w:bottom w:val="single" w:sz="12" w:space="0" w:color="auto"/>
              <w:right w:val="single" w:sz="8" w:space="0" w:color="auto"/>
            </w:tcBorders>
            <w:shd w:val="clear" w:color="auto" w:fill="auto"/>
          </w:tcPr>
          <w:p w:rsidR="005B09DB" w:rsidRPr="00C9587A" w:rsidRDefault="005B09DB"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C.Delgado: 80%</w:t>
            </w:r>
            <w:r w:rsidRPr="00C9587A">
              <w:rPr>
                <w:rFonts w:ascii="Calibri" w:eastAsia="Calibri" w:hAnsi="Calibri" w:cs="Times New Roman"/>
                <w:color w:val="000000"/>
                <w:sz w:val="18"/>
                <w:szCs w:val="18"/>
                <w:lang w:val="pt-PT"/>
              </w:rPr>
              <w:br/>
              <w:t>Sofala: 80%</w:t>
            </w:r>
          </w:p>
        </w:tc>
        <w:tc>
          <w:tcPr>
            <w:tcW w:w="3261" w:type="dxa"/>
            <w:vMerge/>
            <w:tcBorders>
              <w:left w:val="nil"/>
              <w:bottom w:val="single" w:sz="12" w:space="0" w:color="auto"/>
              <w:right w:val="single" w:sz="8" w:space="0" w:color="auto"/>
            </w:tcBorders>
            <w:shd w:val="clear" w:color="auto" w:fill="auto"/>
            <w:vAlign w:val="center"/>
          </w:tcPr>
          <w:p w:rsidR="005B09DB" w:rsidRPr="00C9587A" w:rsidRDefault="005B09DB" w:rsidP="00185467">
            <w:pPr>
              <w:spacing w:after="120" w:line="264" w:lineRule="auto"/>
              <w:rPr>
                <w:rFonts w:ascii="Calibri" w:eastAsia="Calibri" w:hAnsi="Calibri" w:cs="Times New Roman"/>
                <w:color w:val="000000"/>
                <w:sz w:val="18"/>
                <w:szCs w:val="18"/>
                <w:lang w:val="pt-PT"/>
              </w:rPr>
            </w:pPr>
          </w:p>
        </w:tc>
        <w:tc>
          <w:tcPr>
            <w:tcW w:w="3685" w:type="dxa"/>
            <w:tcBorders>
              <w:top w:val="single" w:sz="8" w:space="0" w:color="auto"/>
              <w:left w:val="nil"/>
              <w:bottom w:val="single" w:sz="12" w:space="0" w:color="auto"/>
              <w:right w:val="single" w:sz="12" w:space="0" w:color="auto"/>
            </w:tcBorders>
            <w:shd w:val="clear" w:color="auto" w:fill="auto"/>
          </w:tcPr>
          <w:p w:rsidR="005B09DB" w:rsidRPr="00C9587A" w:rsidRDefault="005B09DB"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r w:rsidR="00185467" w:rsidRPr="00C9587A" w:rsidTr="00B83A1A">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185467" w:rsidRPr="00C9587A" w:rsidRDefault="00185467" w:rsidP="00185467">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6.3: Demand for and access to of quality integrated child health and nutrition services are increased</w:t>
            </w:r>
          </w:p>
        </w:tc>
      </w:tr>
      <w:tr w:rsidR="00185467" w:rsidRPr="00C9587A" w:rsidTr="004250A1">
        <w:trPr>
          <w:trHeight w:val="315"/>
        </w:trPr>
        <w:tc>
          <w:tcPr>
            <w:tcW w:w="3969"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12" w:space="0" w:color="auto"/>
              <w:right w:val="nil"/>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12" w:space="0" w:color="auto"/>
              <w:right w:val="single" w:sz="8"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185467" w:rsidRPr="00C9587A" w:rsidTr="00B83A1A">
        <w:trPr>
          <w:trHeight w:val="1085"/>
        </w:trPr>
        <w:tc>
          <w:tcPr>
            <w:tcW w:w="3969" w:type="dxa"/>
            <w:tcBorders>
              <w:top w:val="single" w:sz="12" w:space="0" w:color="auto"/>
              <w:left w:val="single" w:sz="12" w:space="0" w:color="auto"/>
              <w:bottom w:val="single" w:sz="8"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pt-PT"/>
              </w:rPr>
            </w:pPr>
            <w:r w:rsidRPr="00C9587A">
              <w:rPr>
                <w:rFonts w:ascii="Calibri" w:eastAsia="Calibri" w:hAnsi="Calibri" w:cs="Times New Roman"/>
                <w:b/>
                <w:color w:val="000000"/>
                <w:sz w:val="20"/>
                <w:szCs w:val="20"/>
                <w:lang w:val="pt-PT"/>
              </w:rPr>
              <w:t>6.3.1:</w:t>
            </w:r>
            <w:r w:rsidRPr="00C9587A">
              <w:rPr>
                <w:rFonts w:ascii="Calibri" w:eastAsia="Calibri" w:hAnsi="Calibri" w:cs="Times New Roman"/>
                <w:color w:val="000000"/>
                <w:sz w:val="20"/>
                <w:szCs w:val="20"/>
                <w:lang w:val="pt-PT"/>
              </w:rPr>
              <w:t xml:space="preserve"> Fully vaccinated children </w:t>
            </w:r>
          </w:p>
        </w:tc>
        <w:tc>
          <w:tcPr>
            <w:tcW w:w="1418" w:type="dxa"/>
            <w:tcBorders>
              <w:top w:val="single" w:sz="12" w:space="0" w:color="auto"/>
              <w:left w:val="single" w:sz="8" w:space="0" w:color="auto"/>
              <w:bottom w:val="single" w:sz="8"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82%</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12"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HMIS</w:t>
            </w:r>
          </w:p>
        </w:tc>
        <w:tc>
          <w:tcPr>
            <w:tcW w:w="993" w:type="dxa"/>
            <w:tcBorders>
              <w:top w:val="single" w:sz="12"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992" w:type="dxa"/>
            <w:tcBorders>
              <w:top w:val="single" w:sz="12"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92%</w:t>
            </w:r>
          </w:p>
        </w:tc>
        <w:tc>
          <w:tcPr>
            <w:tcW w:w="992" w:type="dxa"/>
            <w:tcBorders>
              <w:top w:val="single" w:sz="12"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94%</w:t>
            </w:r>
          </w:p>
        </w:tc>
        <w:tc>
          <w:tcPr>
            <w:tcW w:w="992" w:type="dxa"/>
            <w:tcBorders>
              <w:top w:val="single" w:sz="12"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94%</w:t>
            </w:r>
          </w:p>
        </w:tc>
        <w:tc>
          <w:tcPr>
            <w:tcW w:w="3261" w:type="dxa"/>
            <w:tcBorders>
              <w:top w:val="single" w:sz="12" w:space="0" w:color="auto"/>
              <w:left w:val="single" w:sz="8" w:space="0" w:color="auto"/>
              <w:bottom w:val="single" w:sz="8"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Data quality. Challenges in the recording and reporting of the numerator as well as definition of the denominator (currently based on projection from Census 2007)</w:t>
            </w:r>
          </w:p>
        </w:tc>
        <w:tc>
          <w:tcPr>
            <w:tcW w:w="3685" w:type="dxa"/>
            <w:tcBorders>
              <w:top w:val="single" w:sz="12" w:space="0" w:color="auto"/>
              <w:left w:val="nil"/>
              <w:bottom w:val="single" w:sz="8"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Better estimates of the denominator after Census 2017. Improved quality in recording and reporting of the numerator through data quality assessments (DQA)</w:t>
            </w:r>
          </w:p>
        </w:tc>
      </w:tr>
      <w:tr w:rsidR="00185467" w:rsidRPr="00C9587A" w:rsidTr="00B83A1A">
        <w:trPr>
          <w:trHeight w:val="705"/>
        </w:trPr>
        <w:tc>
          <w:tcPr>
            <w:tcW w:w="3969" w:type="dxa"/>
            <w:tcBorders>
              <w:top w:val="single" w:sz="8"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6.3.2:</w:t>
            </w:r>
            <w:r w:rsidRPr="00C9587A">
              <w:rPr>
                <w:rFonts w:ascii="Calibri" w:eastAsia="Calibri" w:hAnsi="Calibri" w:cs="Times New Roman"/>
                <w:color w:val="000000"/>
                <w:sz w:val="20"/>
                <w:szCs w:val="20"/>
                <w:lang w:val="en-US"/>
              </w:rPr>
              <w:t xml:space="preserve"> % of children &lt;5 with diarrhea treated with ORS and zinc in selected Provinces</w:t>
            </w:r>
          </w:p>
        </w:tc>
        <w:tc>
          <w:tcPr>
            <w:tcW w:w="1418" w:type="dxa"/>
            <w:tcBorders>
              <w:top w:val="single" w:sz="8"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 xml:space="preserve">C.Delgado: 25% </w:t>
            </w:r>
            <w:r w:rsidRPr="00C9587A">
              <w:rPr>
                <w:rFonts w:ascii="Calibri" w:eastAsia="Calibri" w:hAnsi="Calibri" w:cs="Times New Roman"/>
                <w:color w:val="000000"/>
                <w:sz w:val="18"/>
                <w:szCs w:val="18"/>
                <w:lang w:val="pt-PT"/>
              </w:rPr>
              <w:br/>
              <w:t>Sofala: 73.6% (2011)</w:t>
            </w:r>
          </w:p>
        </w:tc>
        <w:tc>
          <w:tcPr>
            <w:tcW w:w="1417"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DHS</w:t>
            </w:r>
          </w:p>
        </w:tc>
        <w:tc>
          <w:tcPr>
            <w:tcW w:w="993"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C. Delgado: 50% </w:t>
            </w:r>
            <w:r w:rsidRPr="00C9587A">
              <w:rPr>
                <w:rFonts w:ascii="Calibri" w:eastAsia="Calibri" w:hAnsi="Calibri" w:cs="Times New Roman"/>
                <w:color w:val="000000"/>
                <w:sz w:val="18"/>
                <w:szCs w:val="18"/>
                <w:lang w:val="pt-PT"/>
              </w:rPr>
              <w:br/>
              <w:t>Sofala: 75%</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C.Delgado: 60% </w:t>
            </w:r>
            <w:r w:rsidRPr="00C9587A">
              <w:rPr>
                <w:rFonts w:ascii="Calibri" w:eastAsia="Calibri" w:hAnsi="Calibri" w:cs="Times New Roman"/>
                <w:color w:val="000000"/>
                <w:sz w:val="18"/>
                <w:szCs w:val="18"/>
                <w:lang w:val="pt-PT"/>
              </w:rPr>
              <w:br/>
              <w:t>Sofala: 80%</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C.Delgado: 80% </w:t>
            </w:r>
            <w:r w:rsidRPr="00C9587A">
              <w:rPr>
                <w:rFonts w:ascii="Calibri" w:eastAsia="Calibri" w:hAnsi="Calibri" w:cs="Times New Roman"/>
                <w:color w:val="000000"/>
                <w:sz w:val="18"/>
                <w:szCs w:val="18"/>
                <w:lang w:val="pt-PT"/>
              </w:rPr>
              <w:br/>
              <w:t>Sofala: 85%</w:t>
            </w:r>
          </w:p>
        </w:tc>
        <w:tc>
          <w:tcPr>
            <w:tcW w:w="992"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C.Delgado: 90% </w:t>
            </w:r>
            <w:r w:rsidRPr="00C9587A">
              <w:rPr>
                <w:rFonts w:ascii="Calibri" w:eastAsia="Calibri" w:hAnsi="Calibri" w:cs="Times New Roman"/>
                <w:color w:val="000000"/>
                <w:sz w:val="18"/>
                <w:szCs w:val="18"/>
                <w:lang w:val="pt-PT"/>
              </w:rPr>
              <w:br/>
              <w:t>Sofala: 90%</w:t>
            </w:r>
          </w:p>
        </w:tc>
        <w:tc>
          <w:tcPr>
            <w:tcW w:w="3261"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Challenges with the use of new registries and monthly summary sheets at health facility level  (starting from year 2016)</w:t>
            </w:r>
          </w:p>
        </w:tc>
        <w:tc>
          <w:tcPr>
            <w:tcW w:w="3685" w:type="dxa"/>
            <w:tcBorders>
              <w:top w:val="single" w:sz="8"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r>
      <w:tr w:rsidR="00185467" w:rsidRPr="00C9587A" w:rsidTr="00B83A1A">
        <w:trPr>
          <w:trHeight w:val="981"/>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6.3.3:</w:t>
            </w:r>
            <w:r w:rsidRPr="00C9587A">
              <w:rPr>
                <w:rFonts w:ascii="Calibri" w:eastAsia="Calibri" w:hAnsi="Calibri" w:cs="Times New Roman"/>
                <w:color w:val="000000"/>
                <w:sz w:val="20"/>
                <w:szCs w:val="20"/>
                <w:lang w:val="en-US"/>
              </w:rPr>
              <w:t xml:space="preserve"> % of children &lt;5 with pneumonia treated with AB in selected Provinces</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 xml:space="preserve">C. Delgado: 13.4% </w:t>
            </w:r>
            <w:r w:rsidRPr="00C9587A">
              <w:rPr>
                <w:rFonts w:ascii="Calibri" w:eastAsia="Calibri" w:hAnsi="Calibri" w:cs="Times New Roman"/>
                <w:color w:val="000000"/>
                <w:sz w:val="18"/>
                <w:szCs w:val="18"/>
                <w:lang w:val="pt-PT"/>
              </w:rPr>
              <w:br/>
              <w:t>Sofala: 33.5% (2008)</w:t>
            </w:r>
          </w:p>
        </w:tc>
        <w:tc>
          <w:tcPr>
            <w:tcW w:w="1417"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MICS</w:t>
            </w:r>
          </w:p>
        </w:tc>
        <w:tc>
          <w:tcPr>
            <w:tcW w:w="993"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w:t>
            </w:r>
            <w:r>
              <w:rPr>
                <w:rFonts w:ascii="Calibri" w:eastAsia="Calibri" w:hAnsi="Calibri" w:cs="Times New Roman"/>
                <w:color w:val="000000"/>
                <w:sz w:val="18"/>
                <w:szCs w:val="18"/>
                <w:lang w:val="pt-PT"/>
              </w:rPr>
              <w:t xml:space="preserve">. </w:t>
            </w:r>
            <w:r w:rsidRPr="00C9587A">
              <w:rPr>
                <w:rFonts w:ascii="Calibri" w:eastAsia="Calibri" w:hAnsi="Calibri" w:cs="Times New Roman"/>
                <w:color w:val="000000"/>
                <w:sz w:val="18"/>
                <w:szCs w:val="18"/>
                <w:lang w:val="pt-PT"/>
              </w:rPr>
              <w:t xml:space="preserve">Delgado: 40% </w:t>
            </w:r>
            <w:r w:rsidRPr="00C9587A">
              <w:rPr>
                <w:rFonts w:ascii="Calibri" w:eastAsia="Calibri" w:hAnsi="Calibri" w:cs="Times New Roman"/>
                <w:color w:val="000000"/>
                <w:sz w:val="18"/>
                <w:szCs w:val="18"/>
                <w:lang w:val="pt-PT"/>
              </w:rPr>
              <w:br/>
              <w:t>Sofala: 40%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w:t>
            </w:r>
            <w:r>
              <w:rPr>
                <w:rFonts w:ascii="Calibri" w:eastAsia="Calibri" w:hAnsi="Calibri" w:cs="Times New Roman"/>
                <w:color w:val="000000"/>
                <w:sz w:val="18"/>
                <w:szCs w:val="18"/>
                <w:lang w:val="pt-PT"/>
              </w:rPr>
              <w:t>.</w:t>
            </w:r>
            <w:r w:rsidRPr="00C9587A">
              <w:rPr>
                <w:rFonts w:ascii="Calibri" w:eastAsia="Calibri" w:hAnsi="Calibri" w:cs="Times New Roman"/>
                <w:color w:val="000000"/>
                <w:sz w:val="18"/>
                <w:szCs w:val="18"/>
                <w:lang w:val="pt-PT"/>
              </w:rPr>
              <w:t xml:space="preserve">Delgado: 45% </w:t>
            </w:r>
            <w:r w:rsidRPr="00C9587A">
              <w:rPr>
                <w:rFonts w:ascii="Calibri" w:eastAsia="Calibri" w:hAnsi="Calibri" w:cs="Times New Roman"/>
                <w:color w:val="000000"/>
                <w:sz w:val="18"/>
                <w:szCs w:val="18"/>
                <w:lang w:val="pt-PT"/>
              </w:rPr>
              <w:br/>
              <w:t>Sofala: 45%</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w:t>
            </w:r>
            <w:r>
              <w:rPr>
                <w:rFonts w:ascii="Calibri" w:eastAsia="Calibri" w:hAnsi="Calibri" w:cs="Times New Roman"/>
                <w:color w:val="000000"/>
                <w:sz w:val="18"/>
                <w:szCs w:val="18"/>
                <w:lang w:val="pt-PT"/>
              </w:rPr>
              <w:t>.</w:t>
            </w:r>
            <w:r w:rsidRPr="00C9587A">
              <w:rPr>
                <w:rFonts w:ascii="Calibri" w:eastAsia="Calibri" w:hAnsi="Calibri" w:cs="Times New Roman"/>
                <w:color w:val="000000"/>
                <w:sz w:val="18"/>
                <w:szCs w:val="18"/>
                <w:lang w:val="pt-PT"/>
              </w:rPr>
              <w:t xml:space="preserve"> Delgado: 50% </w:t>
            </w:r>
            <w:r w:rsidRPr="00C9587A">
              <w:rPr>
                <w:rFonts w:ascii="Calibri" w:eastAsia="Calibri" w:hAnsi="Calibri" w:cs="Times New Roman"/>
                <w:color w:val="000000"/>
                <w:sz w:val="18"/>
                <w:szCs w:val="18"/>
                <w:lang w:val="pt-PT"/>
              </w:rPr>
              <w:br/>
              <w:t>Sofala: 50%</w:t>
            </w:r>
          </w:p>
        </w:tc>
        <w:tc>
          <w:tcPr>
            <w:tcW w:w="992"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w:t>
            </w:r>
            <w:r>
              <w:rPr>
                <w:rFonts w:ascii="Calibri" w:eastAsia="Calibri" w:hAnsi="Calibri" w:cs="Times New Roman"/>
                <w:color w:val="000000"/>
                <w:sz w:val="18"/>
                <w:szCs w:val="18"/>
                <w:lang w:val="pt-PT"/>
              </w:rPr>
              <w:t>.</w:t>
            </w:r>
            <w:r w:rsidRPr="00C9587A">
              <w:rPr>
                <w:rFonts w:ascii="Calibri" w:eastAsia="Calibri" w:hAnsi="Calibri" w:cs="Times New Roman"/>
                <w:color w:val="000000"/>
                <w:sz w:val="18"/>
                <w:szCs w:val="18"/>
                <w:lang w:val="pt-PT"/>
              </w:rPr>
              <w:t xml:space="preserve">Delgado: 60% </w:t>
            </w:r>
            <w:r w:rsidRPr="00C9587A">
              <w:rPr>
                <w:rFonts w:ascii="Calibri" w:eastAsia="Calibri" w:hAnsi="Calibri" w:cs="Times New Roman"/>
                <w:color w:val="000000"/>
                <w:sz w:val="18"/>
                <w:szCs w:val="18"/>
                <w:lang w:val="pt-PT"/>
              </w:rPr>
              <w:br/>
              <w:t>Sofala: 60%</w:t>
            </w:r>
          </w:p>
        </w:tc>
        <w:tc>
          <w:tcPr>
            <w:tcW w:w="3261" w:type="dxa"/>
            <w:tcBorders>
              <w:top w:val="single" w:sz="4" w:space="0" w:color="auto"/>
              <w:left w:val="nil"/>
              <w:bottom w:val="single" w:sz="4" w:space="0" w:color="auto"/>
              <w:right w:val="single" w:sz="8" w:space="0" w:color="auto"/>
            </w:tcBorders>
            <w:shd w:val="clear" w:color="auto" w:fill="auto"/>
            <w:vAlign w:val="center"/>
          </w:tcPr>
          <w:p w:rsidR="00185467" w:rsidRPr="00C9587A" w:rsidRDefault="00185467" w:rsidP="00185467">
            <w:pPr>
              <w:spacing w:after="120" w:line="264" w:lineRule="auto"/>
              <w:rPr>
                <w:rFonts w:ascii="Calibri" w:eastAsia="Calibri" w:hAnsi="Calibri" w:cs="Times New Roman"/>
                <w:color w:val="000000"/>
                <w:sz w:val="18"/>
                <w:szCs w:val="18"/>
                <w:lang w:val="pt-PT"/>
              </w:rPr>
            </w:pPr>
          </w:p>
        </w:tc>
        <w:tc>
          <w:tcPr>
            <w:tcW w:w="3685" w:type="dxa"/>
            <w:tcBorders>
              <w:top w:val="single" w:sz="4"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r w:rsidR="00185467" w:rsidRPr="00C9587A" w:rsidTr="00B83A1A">
        <w:trPr>
          <w:trHeight w:val="414"/>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B83A1A">
              <w:rPr>
                <w:rFonts w:ascii="Calibri" w:eastAsia="Calibri" w:hAnsi="Calibri" w:cs="Times New Roman"/>
                <w:b/>
                <w:color w:val="000000"/>
                <w:sz w:val="20"/>
                <w:szCs w:val="20"/>
                <w:lang w:val="en-US"/>
              </w:rPr>
              <w:t>6.3.4:</w:t>
            </w:r>
            <w:r w:rsidRPr="00B83A1A">
              <w:rPr>
                <w:rFonts w:ascii="Calibri" w:eastAsia="Calibri" w:hAnsi="Calibri" w:cs="Times New Roman"/>
                <w:color w:val="000000"/>
                <w:sz w:val="20"/>
                <w:szCs w:val="20"/>
                <w:lang w:val="en-US"/>
              </w:rPr>
              <w:t xml:space="preserve"> Institutional Cure rat</w:t>
            </w:r>
            <w:r w:rsidRPr="00C9587A">
              <w:rPr>
                <w:rFonts w:ascii="Calibri" w:eastAsia="Calibri" w:hAnsi="Calibri" w:cs="Times New Roman"/>
                <w:color w:val="000000"/>
                <w:sz w:val="20"/>
                <w:szCs w:val="20"/>
                <w:lang w:val="en-US"/>
              </w:rPr>
              <w:t>e for AMN</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62%</w:t>
            </w:r>
          </w:p>
        </w:tc>
        <w:tc>
          <w:tcPr>
            <w:tcW w:w="1417"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Program reports</w:t>
            </w:r>
          </w:p>
        </w:tc>
        <w:tc>
          <w:tcPr>
            <w:tcW w:w="993"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75%</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78%</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82%</w:t>
            </w:r>
          </w:p>
        </w:tc>
        <w:tc>
          <w:tcPr>
            <w:tcW w:w="3261"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Data quality. Challenges in the recording and reporting data at program level.</w:t>
            </w:r>
          </w:p>
        </w:tc>
        <w:tc>
          <w:tcPr>
            <w:tcW w:w="3685" w:type="dxa"/>
            <w:tcBorders>
              <w:top w:val="single" w:sz="4"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r>
      <w:tr w:rsidR="00185467" w:rsidRPr="00C9587A" w:rsidTr="00B83A1A">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185467" w:rsidRPr="00C9587A" w:rsidRDefault="00185467" w:rsidP="00185467">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6.4: Improved standards and practice of prevention, diagnosis, treatment and surveillance of HIV, TB and Malaria</w:t>
            </w:r>
          </w:p>
        </w:tc>
      </w:tr>
      <w:tr w:rsidR="00185467" w:rsidRPr="00C9587A" w:rsidTr="004250A1">
        <w:trPr>
          <w:trHeight w:val="315"/>
        </w:trPr>
        <w:tc>
          <w:tcPr>
            <w:tcW w:w="3969" w:type="dxa"/>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4" w:space="0" w:color="auto"/>
              <w:right w:val="nil"/>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185467" w:rsidRPr="00C9587A" w:rsidTr="00B83A1A">
        <w:trPr>
          <w:trHeight w:val="1075"/>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6.4.1:</w:t>
            </w:r>
            <w:r w:rsidRPr="00C9587A">
              <w:rPr>
                <w:rFonts w:ascii="Calibri" w:eastAsia="Calibri" w:hAnsi="Calibri" w:cs="Times New Roman"/>
                <w:color w:val="000000"/>
                <w:sz w:val="20"/>
                <w:szCs w:val="20"/>
                <w:lang w:val="en-US"/>
              </w:rPr>
              <w:t xml:space="preserve"> % of HIV+ pregnant women who received ARVs in the last 12 months to reduce the risk of transmission from the mother to the child</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87% </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HMIS</w:t>
            </w:r>
          </w:p>
        </w:tc>
        <w:tc>
          <w:tcPr>
            <w:tcW w:w="993"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992"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3261"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3685" w:type="dxa"/>
            <w:tcBorders>
              <w:top w:val="single" w:sz="4"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r w:rsidR="00185467" w:rsidRPr="00C9587A" w:rsidTr="004250A1">
        <w:trPr>
          <w:trHeight w:val="994"/>
        </w:trPr>
        <w:tc>
          <w:tcPr>
            <w:tcW w:w="3969" w:type="dxa"/>
            <w:tcBorders>
              <w:top w:val="single" w:sz="4" w:space="0" w:color="auto"/>
              <w:left w:val="single" w:sz="12" w:space="0" w:color="auto"/>
              <w:bottom w:val="single" w:sz="8"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6.4.2:</w:t>
            </w:r>
            <w:r w:rsidRPr="00C9587A">
              <w:rPr>
                <w:rFonts w:ascii="Calibri" w:eastAsia="Calibri" w:hAnsi="Calibri" w:cs="Times New Roman"/>
                <w:color w:val="000000"/>
                <w:sz w:val="20"/>
                <w:szCs w:val="20"/>
                <w:lang w:val="en-US"/>
              </w:rPr>
              <w:t xml:space="preserve"> % of adults and children retained on ART after 12 months to contribute towards the 90-90-90 targets </w:t>
            </w:r>
          </w:p>
        </w:tc>
        <w:tc>
          <w:tcPr>
            <w:tcW w:w="1418" w:type="dxa"/>
            <w:tcBorders>
              <w:top w:val="single" w:sz="4" w:space="0" w:color="auto"/>
              <w:left w:val="single" w:sz="8" w:space="0" w:color="auto"/>
              <w:bottom w:val="single" w:sz="8"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66.9% (children</w:t>
            </w:r>
            <w:r>
              <w:rPr>
                <w:rFonts w:ascii="Calibri" w:eastAsia="Calibri" w:hAnsi="Calibri" w:cs="Times New Roman"/>
                <w:color w:val="000000"/>
                <w:sz w:val="18"/>
                <w:szCs w:val="18"/>
                <w:lang w:val="pt-PT"/>
              </w:rPr>
              <w:t>)</w:t>
            </w:r>
            <w:r w:rsidRPr="00C9587A">
              <w:rPr>
                <w:rFonts w:ascii="Calibri" w:eastAsia="Calibri" w:hAnsi="Calibri" w:cs="Times New Roman"/>
                <w:color w:val="000000"/>
                <w:sz w:val="18"/>
                <w:szCs w:val="18"/>
                <w:lang w:val="pt-PT"/>
              </w:rPr>
              <w:t xml:space="preserve"> 69%; adults: 66.7%; pregnant women: 48.1%) </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4"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STI and HIV Programme Annual Report</w:t>
            </w:r>
          </w:p>
        </w:tc>
        <w:tc>
          <w:tcPr>
            <w:tcW w:w="993" w:type="dxa"/>
            <w:tcBorders>
              <w:top w:val="single" w:sz="4"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4"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4"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4"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3261" w:type="dxa"/>
            <w:tcBorders>
              <w:top w:val="single" w:sz="4"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3685" w:type="dxa"/>
            <w:tcBorders>
              <w:top w:val="single" w:sz="4" w:space="0" w:color="auto"/>
              <w:left w:val="nil"/>
              <w:bottom w:val="single" w:sz="8"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r w:rsidR="00185467" w:rsidRPr="00C9587A" w:rsidTr="004250A1">
        <w:trPr>
          <w:trHeight w:val="760"/>
        </w:trPr>
        <w:tc>
          <w:tcPr>
            <w:tcW w:w="3969" w:type="dxa"/>
            <w:tcBorders>
              <w:top w:val="single" w:sz="8" w:space="0" w:color="auto"/>
              <w:left w:val="single" w:sz="12" w:space="0" w:color="auto"/>
              <w:bottom w:val="single" w:sz="8"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6.4.3:</w:t>
            </w:r>
            <w:r w:rsidRPr="00C9587A">
              <w:rPr>
                <w:rFonts w:ascii="Calibri" w:eastAsia="Calibri" w:hAnsi="Calibri" w:cs="Times New Roman"/>
                <w:color w:val="000000"/>
                <w:sz w:val="20"/>
                <w:szCs w:val="20"/>
                <w:lang w:val="en-US"/>
              </w:rPr>
              <w:t xml:space="preserve"> % of districts that routinely report key Malaria indicators </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48%</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(2014)</w:t>
            </w:r>
          </w:p>
        </w:tc>
        <w:tc>
          <w:tcPr>
            <w:tcW w:w="1417" w:type="dxa"/>
            <w:tcBorders>
              <w:top w:val="single" w:sz="8"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National Malaria Control Program report</w:t>
            </w:r>
          </w:p>
        </w:tc>
        <w:tc>
          <w:tcPr>
            <w:tcW w:w="993" w:type="dxa"/>
            <w:tcBorders>
              <w:top w:val="single" w:sz="8"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60%</w:t>
            </w:r>
          </w:p>
        </w:tc>
        <w:tc>
          <w:tcPr>
            <w:tcW w:w="992" w:type="dxa"/>
            <w:tcBorders>
              <w:top w:val="single" w:sz="8"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70%</w:t>
            </w:r>
          </w:p>
        </w:tc>
        <w:tc>
          <w:tcPr>
            <w:tcW w:w="992" w:type="dxa"/>
            <w:tcBorders>
              <w:top w:val="single" w:sz="8"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8"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3261" w:type="dxa"/>
            <w:tcBorders>
              <w:top w:val="single" w:sz="8"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Routine data reporting on slide/rapid tests results is currently not disaggregated by district.</w:t>
            </w:r>
          </w:p>
        </w:tc>
        <w:tc>
          <w:tcPr>
            <w:tcW w:w="3685" w:type="dxa"/>
            <w:tcBorders>
              <w:top w:val="single" w:sz="8" w:space="0" w:color="auto"/>
              <w:left w:val="nil"/>
              <w:bottom w:val="single" w:sz="8"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w:t>
            </w:r>
          </w:p>
        </w:tc>
      </w:tr>
      <w:tr w:rsidR="00185467" w:rsidRPr="00C9587A" w:rsidTr="004250A1">
        <w:trPr>
          <w:trHeight w:val="1421"/>
        </w:trPr>
        <w:tc>
          <w:tcPr>
            <w:tcW w:w="3969" w:type="dxa"/>
            <w:tcBorders>
              <w:top w:val="single" w:sz="8"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6.4.4:</w:t>
            </w:r>
            <w:r w:rsidRPr="00C9587A">
              <w:rPr>
                <w:rFonts w:ascii="Calibri" w:eastAsia="Calibri" w:hAnsi="Calibri" w:cs="Times New Roman"/>
                <w:color w:val="000000"/>
                <w:sz w:val="20"/>
                <w:szCs w:val="20"/>
                <w:lang w:val="en-US"/>
              </w:rPr>
              <w:t xml:space="preserve"> Percentage of notified TB cases in children (&lt; 15 years) </w:t>
            </w:r>
          </w:p>
        </w:tc>
        <w:tc>
          <w:tcPr>
            <w:tcW w:w="1418" w:type="dxa"/>
            <w:tcBorders>
              <w:top w:val="single" w:sz="8"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10% </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Programme reports</w:t>
            </w:r>
          </w:p>
        </w:tc>
        <w:tc>
          <w:tcPr>
            <w:tcW w:w="993"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w:t>
            </w:r>
          </w:p>
        </w:tc>
        <w:tc>
          <w:tcPr>
            <w:tcW w:w="992"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25%</w:t>
            </w:r>
          </w:p>
        </w:tc>
        <w:tc>
          <w:tcPr>
            <w:tcW w:w="3261"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Bacteriological confirmation remains a major issue, as only 12% of child TB is bacteriologically confirmed.</w:t>
            </w:r>
          </w:p>
        </w:tc>
        <w:tc>
          <w:tcPr>
            <w:tcW w:w="3685" w:type="dxa"/>
            <w:tcBorders>
              <w:top w:val="single" w:sz="8"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TB screening is done in all outpatient departments (OPD) including mother and child care.</w:t>
            </w:r>
            <w:r w:rsidRPr="00C9587A">
              <w:rPr>
                <w:rFonts w:ascii="Calibri" w:eastAsia="Calibri" w:hAnsi="Calibri" w:cs="Times New Roman"/>
                <w:color w:val="000000"/>
                <w:sz w:val="18"/>
                <w:szCs w:val="18"/>
                <w:lang w:val="en-US"/>
              </w:rPr>
              <w:br/>
              <w:t>Active case finding is done during mother and child national campaigns (2 times a year, nationwide) and outreach campaigns</w:t>
            </w:r>
          </w:p>
        </w:tc>
      </w:tr>
      <w:tr w:rsidR="00185467" w:rsidRPr="00C9587A" w:rsidTr="00B83A1A">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185467" w:rsidRPr="00C9587A" w:rsidRDefault="00185467" w:rsidP="00185467">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6.5: Inter-sectoral fiscal and legislative policy frameworks for action against NCD risk factors s in place and being enforced.</w:t>
            </w:r>
          </w:p>
        </w:tc>
      </w:tr>
      <w:tr w:rsidR="00185467" w:rsidRPr="00C9587A" w:rsidTr="004250A1">
        <w:trPr>
          <w:trHeight w:val="315"/>
        </w:trPr>
        <w:tc>
          <w:tcPr>
            <w:tcW w:w="3969" w:type="dxa"/>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4" w:space="0" w:color="auto"/>
              <w:right w:val="nil"/>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185467" w:rsidRPr="00C9587A" w:rsidTr="00B83A1A">
        <w:trPr>
          <w:trHeight w:val="793"/>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6.5.1:</w:t>
            </w:r>
            <w:r w:rsidRPr="00C9587A">
              <w:rPr>
                <w:rFonts w:ascii="Calibri" w:eastAsia="Calibri" w:hAnsi="Calibri" w:cs="Times New Roman"/>
                <w:color w:val="000000"/>
                <w:sz w:val="20"/>
                <w:szCs w:val="20"/>
                <w:lang w:val="en-US"/>
              </w:rPr>
              <w:t xml:space="preserve"> Country ratification of WHO Framework Convention on Tobacco Control (FCTC)    </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WHO FCTC not ratified </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WHO</w:t>
            </w:r>
          </w:p>
        </w:tc>
        <w:tc>
          <w:tcPr>
            <w:tcW w:w="993"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WHO FCTC Ratified</w:t>
            </w:r>
          </w:p>
        </w:tc>
        <w:tc>
          <w:tcPr>
            <w:tcW w:w="3261" w:type="dxa"/>
            <w:vMerge w:val="restart"/>
            <w:tcBorders>
              <w:top w:val="single" w:sz="4" w:space="0" w:color="auto"/>
              <w:left w:val="nil"/>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Mozambique did not ratify the WHO Framework Convention on Tobacco Control and show weakness in the implementation of alcohol consumption legislation, weakness on the community involvement on critical areas of promotion of healthy lifestyles and critical shortage skilled human resources with specialized skills for NCDs.</w:t>
            </w:r>
          </w:p>
        </w:tc>
        <w:tc>
          <w:tcPr>
            <w:tcW w:w="3685" w:type="dxa"/>
            <w:vMerge w:val="restart"/>
            <w:tcBorders>
              <w:top w:val="single" w:sz="4" w:space="0" w:color="auto"/>
              <w:left w:val="nil"/>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The magnitude of NCDs, their socio-economic and development impacts and, in particular, their multi-sectorial nature, gives the UN system a significant comparative advantage in supporting the Government, as most of these premature deaths from NCDs are largely preventable by influencing public policies in sectors outside health that tackle shared risk factors. </w:t>
            </w:r>
          </w:p>
        </w:tc>
      </w:tr>
      <w:tr w:rsidR="00185467" w:rsidRPr="00C9587A" w:rsidTr="00B83A1A">
        <w:trPr>
          <w:trHeight w:val="988"/>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6.5.2:</w:t>
            </w:r>
            <w:r w:rsidRPr="00C9587A">
              <w:rPr>
                <w:rFonts w:ascii="Calibri" w:eastAsia="Calibri" w:hAnsi="Calibri" w:cs="Times New Roman"/>
                <w:color w:val="000000"/>
                <w:sz w:val="20"/>
                <w:szCs w:val="20"/>
                <w:lang w:val="en-US"/>
              </w:rPr>
              <w:t xml:space="preserve"> Law on alcohol commerce and availability approved</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185467" w:rsidRDefault="00185467" w:rsidP="00185467">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Law on alcohol commerce not approved</w:t>
            </w:r>
          </w:p>
          <w:p w:rsidR="00185467" w:rsidRPr="00C9587A" w:rsidRDefault="00185467" w:rsidP="00185467">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(2014)</w:t>
            </w:r>
          </w:p>
        </w:tc>
        <w:tc>
          <w:tcPr>
            <w:tcW w:w="1417"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WHO</w:t>
            </w:r>
          </w:p>
        </w:tc>
        <w:tc>
          <w:tcPr>
            <w:tcW w:w="993"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Law on alcohol commerce approved</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3261" w:type="dxa"/>
            <w:vMerge/>
            <w:tcBorders>
              <w:left w:val="nil"/>
              <w:right w:val="single" w:sz="8" w:space="0" w:color="auto"/>
            </w:tcBorders>
            <w:shd w:val="clear" w:color="auto" w:fill="auto"/>
            <w:vAlign w:val="center"/>
          </w:tcPr>
          <w:p w:rsidR="00185467" w:rsidRPr="00C9587A" w:rsidRDefault="00185467" w:rsidP="00185467">
            <w:pPr>
              <w:spacing w:after="120" w:line="264" w:lineRule="auto"/>
              <w:rPr>
                <w:rFonts w:ascii="Calibri" w:eastAsia="Calibri" w:hAnsi="Calibri" w:cs="Times New Roman"/>
                <w:color w:val="000000"/>
                <w:sz w:val="20"/>
                <w:szCs w:val="20"/>
                <w:lang w:val="pt-PT"/>
              </w:rPr>
            </w:pPr>
          </w:p>
        </w:tc>
        <w:tc>
          <w:tcPr>
            <w:tcW w:w="3685" w:type="dxa"/>
            <w:vMerge/>
            <w:tcBorders>
              <w:left w:val="nil"/>
              <w:right w:val="single" w:sz="12" w:space="0" w:color="auto"/>
            </w:tcBorders>
            <w:shd w:val="clear" w:color="auto" w:fill="auto"/>
            <w:vAlign w:val="center"/>
          </w:tcPr>
          <w:p w:rsidR="00185467" w:rsidRPr="00C9587A" w:rsidRDefault="00185467" w:rsidP="00185467">
            <w:pPr>
              <w:spacing w:after="120" w:line="264" w:lineRule="auto"/>
              <w:rPr>
                <w:rFonts w:ascii="Calibri" w:eastAsia="Calibri" w:hAnsi="Calibri" w:cs="Times New Roman"/>
                <w:color w:val="000000"/>
                <w:sz w:val="20"/>
                <w:szCs w:val="20"/>
                <w:lang w:val="pt-PT"/>
              </w:rPr>
            </w:pPr>
          </w:p>
        </w:tc>
      </w:tr>
      <w:tr w:rsidR="00185467" w:rsidRPr="00C9587A" w:rsidTr="00B83A1A">
        <w:trPr>
          <w:trHeight w:val="1018"/>
        </w:trPr>
        <w:tc>
          <w:tcPr>
            <w:tcW w:w="3969" w:type="dxa"/>
            <w:tcBorders>
              <w:top w:val="single" w:sz="4" w:space="0" w:color="auto"/>
              <w:left w:val="single" w:sz="12" w:space="0" w:color="auto"/>
              <w:bottom w:val="single" w:sz="8"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6.5.3:</w:t>
            </w:r>
            <w:r w:rsidRPr="00C9587A">
              <w:rPr>
                <w:rFonts w:ascii="Calibri" w:eastAsia="Calibri" w:hAnsi="Calibri" w:cs="Times New Roman"/>
                <w:color w:val="000000"/>
                <w:sz w:val="20"/>
                <w:szCs w:val="20"/>
                <w:lang w:val="en-US"/>
              </w:rPr>
              <w:t xml:space="preserve">  Nº of guidelines for the management of cardiovascular disease, diabetes, chronic respiratory disease and cancer approved and disseminated to all Health Facilities (HF) </w:t>
            </w:r>
          </w:p>
        </w:tc>
        <w:tc>
          <w:tcPr>
            <w:tcW w:w="1418" w:type="dxa"/>
            <w:tcBorders>
              <w:top w:val="single" w:sz="4" w:space="0" w:color="auto"/>
              <w:left w:val="single" w:sz="8" w:space="0" w:color="auto"/>
              <w:bottom w:val="single" w:sz="8"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 cancer and diabetes</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(2014)</w:t>
            </w:r>
          </w:p>
        </w:tc>
        <w:tc>
          <w:tcPr>
            <w:tcW w:w="1417" w:type="dxa"/>
            <w:tcBorders>
              <w:top w:val="single" w:sz="4"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Program reports</w:t>
            </w:r>
          </w:p>
        </w:tc>
        <w:tc>
          <w:tcPr>
            <w:tcW w:w="993" w:type="dxa"/>
            <w:tcBorders>
              <w:top w:val="single" w:sz="4"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992" w:type="dxa"/>
            <w:tcBorders>
              <w:top w:val="single" w:sz="4"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992" w:type="dxa"/>
            <w:tcBorders>
              <w:top w:val="single" w:sz="4" w:space="0" w:color="auto"/>
              <w:left w:val="nil"/>
              <w:bottom w:val="single" w:sz="8"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w:t>
            </w:r>
          </w:p>
        </w:tc>
        <w:tc>
          <w:tcPr>
            <w:tcW w:w="992" w:type="dxa"/>
            <w:tcBorders>
              <w:top w:val="single" w:sz="4" w:space="0" w:color="auto"/>
              <w:left w:val="nil"/>
              <w:bottom w:val="single" w:sz="8"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w:t>
            </w:r>
          </w:p>
        </w:tc>
        <w:tc>
          <w:tcPr>
            <w:tcW w:w="3261" w:type="dxa"/>
            <w:vMerge/>
            <w:tcBorders>
              <w:left w:val="nil"/>
              <w:bottom w:val="single" w:sz="12" w:space="0" w:color="auto"/>
              <w:right w:val="single" w:sz="8" w:space="0" w:color="auto"/>
            </w:tcBorders>
            <w:shd w:val="clear" w:color="auto" w:fill="auto"/>
            <w:vAlign w:val="center"/>
          </w:tcPr>
          <w:p w:rsidR="00185467" w:rsidRPr="00C9587A" w:rsidRDefault="00185467" w:rsidP="00185467">
            <w:pPr>
              <w:spacing w:after="120" w:line="264" w:lineRule="auto"/>
              <w:rPr>
                <w:rFonts w:ascii="Calibri" w:eastAsia="Calibri" w:hAnsi="Calibri" w:cs="Times New Roman"/>
                <w:color w:val="000000"/>
                <w:sz w:val="20"/>
                <w:szCs w:val="20"/>
                <w:lang w:val="pt-PT"/>
              </w:rPr>
            </w:pPr>
          </w:p>
        </w:tc>
        <w:tc>
          <w:tcPr>
            <w:tcW w:w="3685" w:type="dxa"/>
            <w:vMerge/>
            <w:tcBorders>
              <w:left w:val="nil"/>
              <w:bottom w:val="single" w:sz="12" w:space="0" w:color="auto"/>
              <w:right w:val="single" w:sz="12" w:space="0" w:color="auto"/>
            </w:tcBorders>
            <w:shd w:val="clear" w:color="auto" w:fill="auto"/>
            <w:vAlign w:val="center"/>
          </w:tcPr>
          <w:p w:rsidR="00185467" w:rsidRPr="00C9587A" w:rsidRDefault="00185467" w:rsidP="00185467">
            <w:pPr>
              <w:spacing w:after="120" w:line="264" w:lineRule="auto"/>
              <w:rPr>
                <w:rFonts w:ascii="Calibri" w:eastAsia="Calibri" w:hAnsi="Calibri" w:cs="Times New Roman"/>
                <w:color w:val="000000"/>
                <w:sz w:val="20"/>
                <w:szCs w:val="20"/>
                <w:lang w:val="pt-PT"/>
              </w:rPr>
            </w:pPr>
          </w:p>
        </w:tc>
      </w:tr>
      <w:tr w:rsidR="00185467" w:rsidRPr="00C9587A" w:rsidTr="00B83A1A">
        <w:trPr>
          <w:trHeight w:val="1355"/>
        </w:trPr>
        <w:tc>
          <w:tcPr>
            <w:tcW w:w="3969" w:type="dxa"/>
            <w:tcBorders>
              <w:top w:val="single" w:sz="8" w:space="0" w:color="auto"/>
              <w:left w:val="single" w:sz="12" w:space="0" w:color="auto"/>
              <w:bottom w:val="single" w:sz="4" w:space="0" w:color="auto"/>
              <w:right w:val="nil"/>
            </w:tcBorders>
            <w:shd w:val="clear" w:color="auto" w:fill="auto"/>
          </w:tcPr>
          <w:p w:rsidR="00185467" w:rsidRPr="00C9587A" w:rsidRDefault="00185467" w:rsidP="00185467">
            <w:pPr>
              <w:spacing w:after="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6.5.4:</w:t>
            </w:r>
            <w:r w:rsidRPr="00C9587A">
              <w:rPr>
                <w:rFonts w:ascii="Calibri" w:eastAsia="Calibri" w:hAnsi="Calibri" w:cs="Times New Roman"/>
                <w:color w:val="000000"/>
                <w:sz w:val="20"/>
                <w:szCs w:val="20"/>
                <w:lang w:val="en-US"/>
              </w:rPr>
              <w:t xml:space="preserve"> HPV vaccine included in the routine vaccination program</w:t>
            </w:r>
          </w:p>
        </w:tc>
        <w:tc>
          <w:tcPr>
            <w:tcW w:w="1418" w:type="dxa"/>
            <w:tcBorders>
              <w:top w:val="single" w:sz="8" w:space="0" w:color="auto"/>
              <w:left w:val="single" w:sz="8" w:space="0" w:color="auto"/>
              <w:bottom w:val="single" w:sz="4" w:space="0" w:color="auto"/>
              <w:right w:val="single" w:sz="8" w:space="0" w:color="auto"/>
            </w:tcBorders>
            <w:shd w:val="clear" w:color="auto" w:fill="auto"/>
          </w:tcPr>
          <w:p w:rsidR="00185467" w:rsidRDefault="00185467" w:rsidP="00185467">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HPV vaccine not included in the routine vaccination program</w:t>
            </w:r>
            <w:r>
              <w:rPr>
                <w:rFonts w:ascii="Calibri" w:eastAsia="Calibri" w:hAnsi="Calibri" w:cs="Times New Roman"/>
                <w:color w:val="000000"/>
                <w:sz w:val="18"/>
                <w:szCs w:val="18"/>
                <w:lang w:val="en-US"/>
              </w:rPr>
              <w:t>me</w:t>
            </w:r>
          </w:p>
          <w:p w:rsidR="00185467" w:rsidRPr="00C9587A" w:rsidRDefault="00185467" w:rsidP="00185467">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(2014)</w:t>
            </w:r>
          </w:p>
        </w:tc>
        <w:tc>
          <w:tcPr>
            <w:tcW w:w="1417"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WHO</w:t>
            </w:r>
          </w:p>
        </w:tc>
        <w:tc>
          <w:tcPr>
            <w:tcW w:w="993"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HPV vaccine included in the routine vaccination </w:t>
            </w:r>
            <w:r w:rsidRPr="00013BEB">
              <w:rPr>
                <w:rFonts w:ascii="Calibri" w:eastAsia="Calibri" w:hAnsi="Calibri" w:cs="Times New Roman"/>
                <w:color w:val="000000"/>
                <w:sz w:val="16"/>
                <w:szCs w:val="18"/>
                <w:lang w:val="en-US"/>
              </w:rPr>
              <w:t>programm</w:t>
            </w:r>
            <w:r>
              <w:rPr>
                <w:rFonts w:ascii="Calibri" w:eastAsia="Calibri" w:hAnsi="Calibri" w:cs="Times New Roman"/>
                <w:color w:val="000000"/>
                <w:sz w:val="16"/>
                <w:szCs w:val="18"/>
                <w:lang w:val="en-US"/>
              </w:rPr>
              <w:t>e</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992"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n/a</w:t>
            </w:r>
          </w:p>
        </w:tc>
        <w:tc>
          <w:tcPr>
            <w:tcW w:w="3261" w:type="dxa"/>
            <w:vMerge/>
            <w:tcBorders>
              <w:top w:val="single" w:sz="12" w:space="0" w:color="auto"/>
              <w:left w:val="nil"/>
              <w:bottom w:val="single" w:sz="4" w:space="0" w:color="auto"/>
              <w:right w:val="single" w:sz="8" w:space="0" w:color="auto"/>
            </w:tcBorders>
            <w:shd w:val="clear" w:color="auto" w:fill="auto"/>
            <w:vAlign w:val="center"/>
          </w:tcPr>
          <w:p w:rsidR="00185467" w:rsidRPr="00C9587A" w:rsidRDefault="00185467" w:rsidP="00185467">
            <w:pPr>
              <w:spacing w:after="0" w:line="264" w:lineRule="auto"/>
              <w:rPr>
                <w:rFonts w:ascii="Calibri" w:eastAsia="Calibri" w:hAnsi="Calibri" w:cs="Times New Roman"/>
                <w:color w:val="000000"/>
                <w:sz w:val="20"/>
                <w:szCs w:val="20"/>
                <w:lang w:val="pt-PT"/>
              </w:rPr>
            </w:pPr>
          </w:p>
        </w:tc>
        <w:tc>
          <w:tcPr>
            <w:tcW w:w="3685" w:type="dxa"/>
            <w:vMerge/>
            <w:tcBorders>
              <w:top w:val="single" w:sz="12" w:space="0" w:color="auto"/>
              <w:left w:val="nil"/>
              <w:bottom w:val="single" w:sz="4" w:space="0" w:color="auto"/>
              <w:right w:val="single" w:sz="12" w:space="0" w:color="auto"/>
            </w:tcBorders>
            <w:shd w:val="clear" w:color="auto" w:fill="auto"/>
            <w:vAlign w:val="center"/>
          </w:tcPr>
          <w:p w:rsidR="00185467" w:rsidRPr="00C9587A" w:rsidRDefault="00185467" w:rsidP="00185467">
            <w:pPr>
              <w:spacing w:after="0" w:line="264" w:lineRule="auto"/>
              <w:rPr>
                <w:rFonts w:ascii="Calibri" w:eastAsia="Calibri" w:hAnsi="Calibri" w:cs="Times New Roman"/>
                <w:color w:val="000000"/>
                <w:sz w:val="20"/>
                <w:szCs w:val="20"/>
                <w:lang w:val="pt-PT"/>
              </w:rPr>
            </w:pPr>
          </w:p>
        </w:tc>
      </w:tr>
      <w:tr w:rsidR="00185467" w:rsidRPr="00C9587A" w:rsidTr="004250A1">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185467" w:rsidRPr="00C9587A" w:rsidRDefault="00185467" w:rsidP="00185467">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6.6: Health and financing policies, data generation and use, community and midwifery workforce, commodities security of the health system are strengthened</w:t>
            </w:r>
          </w:p>
        </w:tc>
      </w:tr>
      <w:tr w:rsidR="00185467" w:rsidRPr="00C9587A" w:rsidTr="004250A1">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185467" w:rsidRPr="00C9587A" w:rsidRDefault="00185467" w:rsidP="00185467">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185467" w:rsidRPr="00C9587A" w:rsidTr="004250A1">
        <w:trPr>
          <w:trHeight w:val="963"/>
        </w:trPr>
        <w:tc>
          <w:tcPr>
            <w:tcW w:w="3969" w:type="dxa"/>
            <w:tcBorders>
              <w:top w:val="single" w:sz="8"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6.6.1:</w:t>
            </w:r>
            <w:r w:rsidRPr="00C9587A">
              <w:rPr>
                <w:rFonts w:ascii="Calibri" w:eastAsia="Calibri" w:hAnsi="Calibri" w:cs="Times New Roman"/>
                <w:color w:val="000000"/>
                <w:sz w:val="20"/>
                <w:szCs w:val="20"/>
                <w:lang w:val="en-US"/>
              </w:rPr>
              <w:t xml:space="preserve">  % of selected health expenditures covered by the State Budget </w:t>
            </w:r>
          </w:p>
        </w:tc>
        <w:tc>
          <w:tcPr>
            <w:tcW w:w="1418" w:type="dxa"/>
            <w:tcBorders>
              <w:top w:val="single" w:sz="8"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Contraceptives: 0</w:t>
            </w:r>
            <w:r w:rsidRPr="00C9587A">
              <w:rPr>
                <w:rFonts w:ascii="Calibri" w:eastAsia="Calibri" w:hAnsi="Calibri" w:cs="Times New Roman"/>
                <w:color w:val="000000"/>
                <w:sz w:val="18"/>
                <w:szCs w:val="18"/>
                <w:lang w:val="pt-PT"/>
              </w:rPr>
              <w:br/>
              <w:t>ARVs: 0</w:t>
            </w:r>
            <w:r w:rsidRPr="00C9587A">
              <w:rPr>
                <w:rFonts w:ascii="Calibri" w:eastAsia="Calibri" w:hAnsi="Calibri" w:cs="Times New Roman"/>
                <w:color w:val="000000"/>
                <w:sz w:val="18"/>
                <w:szCs w:val="18"/>
                <w:lang w:val="pt-PT"/>
              </w:rPr>
              <w:br/>
              <w:t>APEs: 0</w:t>
            </w:r>
          </w:p>
        </w:tc>
        <w:tc>
          <w:tcPr>
            <w:tcW w:w="1417"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CMAM and APE programme</w:t>
            </w:r>
          </w:p>
        </w:tc>
        <w:tc>
          <w:tcPr>
            <w:tcW w:w="993"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Contraceptives: 10%</w:t>
            </w:r>
            <w:r w:rsidRPr="00C9587A">
              <w:rPr>
                <w:rFonts w:ascii="Calibri" w:eastAsia="Calibri" w:hAnsi="Calibri" w:cs="Times New Roman"/>
                <w:color w:val="000000"/>
                <w:sz w:val="18"/>
                <w:szCs w:val="18"/>
                <w:lang w:val="pt-PT"/>
              </w:rPr>
              <w:br/>
              <w:t>ARVs: 10%</w:t>
            </w:r>
            <w:r w:rsidRPr="00C9587A">
              <w:rPr>
                <w:rFonts w:ascii="Calibri" w:eastAsia="Calibri" w:hAnsi="Calibri" w:cs="Times New Roman"/>
                <w:color w:val="000000"/>
                <w:sz w:val="18"/>
                <w:szCs w:val="18"/>
                <w:lang w:val="pt-PT"/>
              </w:rPr>
              <w:br/>
              <w:t>APEs: 5%</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Contraceptives: 11%</w:t>
            </w:r>
            <w:r w:rsidRPr="00C9587A">
              <w:rPr>
                <w:rFonts w:ascii="Calibri" w:eastAsia="Calibri" w:hAnsi="Calibri" w:cs="Times New Roman"/>
                <w:color w:val="000000"/>
                <w:sz w:val="18"/>
                <w:szCs w:val="18"/>
                <w:lang w:val="pt-PT"/>
              </w:rPr>
              <w:br/>
              <w:t>ARVs: 11%</w:t>
            </w:r>
            <w:r w:rsidRPr="00C9587A">
              <w:rPr>
                <w:rFonts w:ascii="Calibri" w:eastAsia="Calibri" w:hAnsi="Calibri" w:cs="Times New Roman"/>
                <w:color w:val="000000"/>
                <w:sz w:val="18"/>
                <w:szCs w:val="18"/>
                <w:lang w:val="pt-PT"/>
              </w:rPr>
              <w:br/>
              <w:t>APEs: 10%</w:t>
            </w:r>
          </w:p>
        </w:tc>
        <w:tc>
          <w:tcPr>
            <w:tcW w:w="992" w:type="dxa"/>
            <w:tcBorders>
              <w:top w:val="single" w:sz="8"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Contraceptives: 12%</w:t>
            </w:r>
            <w:r w:rsidRPr="00C9587A">
              <w:rPr>
                <w:rFonts w:ascii="Calibri" w:eastAsia="Calibri" w:hAnsi="Calibri" w:cs="Times New Roman"/>
                <w:color w:val="000000"/>
                <w:sz w:val="18"/>
                <w:szCs w:val="18"/>
                <w:lang w:val="pt-PT"/>
              </w:rPr>
              <w:br/>
              <w:t>ARVs: 12%</w:t>
            </w:r>
            <w:r w:rsidRPr="00C9587A">
              <w:rPr>
                <w:rFonts w:ascii="Calibri" w:eastAsia="Calibri" w:hAnsi="Calibri" w:cs="Times New Roman"/>
                <w:color w:val="000000"/>
                <w:sz w:val="18"/>
                <w:szCs w:val="18"/>
                <w:lang w:val="pt-PT"/>
              </w:rPr>
              <w:br/>
              <w:t>APEs: 15%</w:t>
            </w:r>
          </w:p>
        </w:tc>
        <w:tc>
          <w:tcPr>
            <w:tcW w:w="992"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Contraceptives: TBD</w:t>
            </w:r>
            <w:r w:rsidRPr="00C9587A">
              <w:rPr>
                <w:rFonts w:ascii="Calibri" w:eastAsia="Calibri" w:hAnsi="Calibri" w:cs="Times New Roman"/>
                <w:color w:val="000000"/>
                <w:sz w:val="18"/>
                <w:szCs w:val="18"/>
                <w:lang w:val="pt-PT"/>
              </w:rPr>
              <w:br/>
              <w:t>ARVs: TBD</w:t>
            </w:r>
            <w:r w:rsidRPr="00C9587A">
              <w:rPr>
                <w:rFonts w:ascii="Calibri" w:eastAsia="Calibri" w:hAnsi="Calibri" w:cs="Times New Roman"/>
                <w:color w:val="000000"/>
                <w:sz w:val="18"/>
                <w:szCs w:val="18"/>
                <w:lang w:val="pt-PT"/>
              </w:rPr>
              <w:br/>
              <w:t>APEs: 20%</w:t>
            </w:r>
          </w:p>
        </w:tc>
        <w:tc>
          <w:tcPr>
            <w:tcW w:w="3261" w:type="dxa"/>
            <w:tcBorders>
              <w:top w:val="single" w:sz="8"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3685" w:type="dxa"/>
            <w:tcBorders>
              <w:top w:val="single" w:sz="8"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Increased government financing to contraceptives, ARVs and close monitoring of relevant SRH international commitments made by Mozambique</w:t>
            </w:r>
          </w:p>
        </w:tc>
      </w:tr>
      <w:tr w:rsidR="00185467" w:rsidRPr="00C9587A" w:rsidTr="004250A1">
        <w:trPr>
          <w:trHeight w:val="557"/>
        </w:trPr>
        <w:tc>
          <w:tcPr>
            <w:tcW w:w="3969" w:type="dxa"/>
            <w:tcBorders>
              <w:top w:val="single" w:sz="4" w:space="0" w:color="auto"/>
              <w:left w:val="single" w:sz="12" w:space="0" w:color="auto"/>
              <w:bottom w:val="single" w:sz="4"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6.6.2:</w:t>
            </w:r>
            <w:r w:rsidRPr="00C9587A">
              <w:rPr>
                <w:rFonts w:ascii="Calibri" w:eastAsia="Calibri" w:hAnsi="Calibri" w:cs="Times New Roman"/>
                <w:color w:val="000000"/>
                <w:sz w:val="20"/>
                <w:szCs w:val="20"/>
                <w:lang w:val="en-US"/>
              </w:rPr>
              <w:t xml:space="preserve"> % of health facilities with no stock out of 7 lifesaving commodities </w:t>
            </w:r>
          </w:p>
        </w:tc>
        <w:tc>
          <w:tcPr>
            <w:tcW w:w="1418" w:type="dxa"/>
            <w:tcBorders>
              <w:top w:val="single" w:sz="4" w:space="0" w:color="auto"/>
              <w:left w:val="single" w:sz="8" w:space="0" w:color="auto"/>
              <w:bottom w:val="single" w:sz="4"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59%</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(2014)</w:t>
            </w:r>
          </w:p>
        </w:tc>
        <w:tc>
          <w:tcPr>
            <w:tcW w:w="1417"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Survey</w:t>
            </w:r>
          </w:p>
        </w:tc>
        <w:tc>
          <w:tcPr>
            <w:tcW w:w="993"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sz w:val="18"/>
                <w:lang w:val="pt-PT"/>
              </w:rPr>
            </w:pPr>
            <w:r w:rsidRPr="00C9587A">
              <w:rPr>
                <w:rFonts w:ascii="Calibri" w:eastAsia="Calibri" w:hAnsi="Calibri" w:cs="Times New Roman"/>
                <w:sz w:val="18"/>
                <w:lang w:val="pt-PT"/>
              </w:rPr>
              <w:t>65.5%</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sz w:val="18"/>
                <w:lang w:val="pt-PT"/>
              </w:rPr>
            </w:pPr>
            <w:r w:rsidRPr="00C9587A">
              <w:rPr>
                <w:rFonts w:ascii="Calibri" w:eastAsia="Calibri" w:hAnsi="Calibri" w:cs="Times New Roman"/>
                <w:sz w:val="18"/>
                <w:lang w:val="pt-PT"/>
              </w:rPr>
              <w:t>72%</w:t>
            </w:r>
          </w:p>
        </w:tc>
        <w:tc>
          <w:tcPr>
            <w:tcW w:w="992" w:type="dxa"/>
            <w:tcBorders>
              <w:top w:val="single" w:sz="4" w:space="0" w:color="auto"/>
              <w:left w:val="nil"/>
              <w:bottom w:val="single" w:sz="4"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sz w:val="18"/>
                <w:lang w:val="pt-PT"/>
              </w:rPr>
            </w:pPr>
            <w:r w:rsidRPr="00C9587A">
              <w:rPr>
                <w:rFonts w:ascii="Calibri" w:eastAsia="Calibri" w:hAnsi="Calibri" w:cs="Times New Roman"/>
                <w:sz w:val="18"/>
                <w:lang w:val="pt-PT"/>
              </w:rPr>
              <w:t>78,5%</w:t>
            </w:r>
          </w:p>
        </w:tc>
        <w:tc>
          <w:tcPr>
            <w:tcW w:w="992"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sz w:val="18"/>
                <w:lang w:val="pt-PT"/>
              </w:rPr>
            </w:pPr>
            <w:r w:rsidRPr="00C9587A">
              <w:rPr>
                <w:rFonts w:ascii="Calibri" w:eastAsia="Calibri" w:hAnsi="Calibri" w:cs="Times New Roman"/>
                <w:sz w:val="18"/>
                <w:lang w:val="pt-PT"/>
              </w:rPr>
              <w:t>85%</w:t>
            </w:r>
          </w:p>
        </w:tc>
        <w:tc>
          <w:tcPr>
            <w:tcW w:w="3261" w:type="dxa"/>
            <w:tcBorders>
              <w:top w:val="single" w:sz="4" w:space="0" w:color="auto"/>
              <w:left w:val="nil"/>
              <w:bottom w:val="single" w:sz="4"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3685" w:type="dxa"/>
            <w:tcBorders>
              <w:top w:val="single" w:sz="4" w:space="0" w:color="auto"/>
              <w:left w:val="nil"/>
              <w:bottom w:val="single" w:sz="4"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r w:rsidR="00185467" w:rsidRPr="00C9587A" w:rsidTr="004250A1">
        <w:trPr>
          <w:trHeight w:val="879"/>
        </w:trPr>
        <w:tc>
          <w:tcPr>
            <w:tcW w:w="3969" w:type="dxa"/>
            <w:tcBorders>
              <w:top w:val="single" w:sz="4" w:space="0" w:color="auto"/>
              <w:left w:val="single" w:sz="12" w:space="0" w:color="auto"/>
              <w:bottom w:val="single" w:sz="12"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6.6.3</w:t>
            </w:r>
            <w:r w:rsidRPr="00C9587A">
              <w:rPr>
                <w:rFonts w:ascii="Calibri" w:eastAsia="Calibri" w:hAnsi="Calibri" w:cs="Times New Roman"/>
                <w:color w:val="000000"/>
                <w:sz w:val="20"/>
                <w:szCs w:val="20"/>
                <w:lang w:val="en-US"/>
              </w:rPr>
              <w:t>: % of Institutional Maternal and Neonatal deaths with causes reported</w:t>
            </w:r>
          </w:p>
        </w:tc>
        <w:tc>
          <w:tcPr>
            <w:tcW w:w="1418" w:type="dxa"/>
            <w:tcBorders>
              <w:top w:val="single" w:sz="4" w:space="0" w:color="auto"/>
              <w:left w:val="single" w:sz="8" w:space="0" w:color="auto"/>
              <w:bottom w:val="single" w:sz="12"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Maternal: 5%; </w:t>
            </w:r>
            <w:r w:rsidRPr="00C9587A">
              <w:rPr>
                <w:rFonts w:ascii="Calibri" w:eastAsia="Calibri" w:hAnsi="Calibri" w:cs="Times New Roman"/>
                <w:color w:val="000000"/>
                <w:sz w:val="18"/>
                <w:szCs w:val="18"/>
                <w:lang w:val="pt-PT"/>
              </w:rPr>
              <w:br/>
              <w:t>Neonatal: 0 (2014)</w:t>
            </w:r>
          </w:p>
        </w:tc>
        <w:tc>
          <w:tcPr>
            <w:tcW w:w="1417" w:type="dxa"/>
            <w:tcBorders>
              <w:top w:val="single" w:sz="4"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HMIS</w:t>
            </w:r>
          </w:p>
        </w:tc>
        <w:tc>
          <w:tcPr>
            <w:tcW w:w="993" w:type="dxa"/>
            <w:tcBorders>
              <w:top w:val="single" w:sz="4"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Maternal: 20%; </w:t>
            </w:r>
            <w:r w:rsidRPr="00C9587A">
              <w:rPr>
                <w:rFonts w:ascii="Calibri" w:eastAsia="Calibri" w:hAnsi="Calibri" w:cs="Times New Roman"/>
                <w:color w:val="000000"/>
                <w:sz w:val="18"/>
                <w:szCs w:val="18"/>
                <w:lang w:val="pt-PT"/>
              </w:rPr>
              <w:br/>
              <w:t>Neonatal: 20%</w:t>
            </w:r>
          </w:p>
        </w:tc>
        <w:tc>
          <w:tcPr>
            <w:tcW w:w="992" w:type="dxa"/>
            <w:tcBorders>
              <w:top w:val="single" w:sz="4"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Maternal: 40%; </w:t>
            </w:r>
            <w:r w:rsidRPr="00C9587A">
              <w:rPr>
                <w:rFonts w:ascii="Calibri" w:eastAsia="Calibri" w:hAnsi="Calibri" w:cs="Times New Roman"/>
                <w:color w:val="000000"/>
                <w:sz w:val="18"/>
                <w:szCs w:val="18"/>
                <w:lang w:val="pt-PT"/>
              </w:rPr>
              <w:br/>
              <w:t>Neonatal: 40%</w:t>
            </w:r>
          </w:p>
        </w:tc>
        <w:tc>
          <w:tcPr>
            <w:tcW w:w="992" w:type="dxa"/>
            <w:tcBorders>
              <w:top w:val="single" w:sz="4"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Maternal: 60%; </w:t>
            </w:r>
            <w:r w:rsidRPr="00C9587A">
              <w:rPr>
                <w:rFonts w:ascii="Calibri" w:eastAsia="Calibri" w:hAnsi="Calibri" w:cs="Times New Roman"/>
                <w:color w:val="000000"/>
                <w:sz w:val="18"/>
                <w:szCs w:val="18"/>
                <w:lang w:val="pt-PT"/>
              </w:rPr>
              <w:br/>
              <w:t>Neonatal: 60%</w:t>
            </w:r>
          </w:p>
        </w:tc>
        <w:tc>
          <w:tcPr>
            <w:tcW w:w="992" w:type="dxa"/>
            <w:tcBorders>
              <w:top w:val="single" w:sz="4"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Maternal: 80% </w:t>
            </w:r>
            <w:r w:rsidRPr="00C9587A">
              <w:rPr>
                <w:rFonts w:ascii="Calibri" w:eastAsia="Calibri" w:hAnsi="Calibri" w:cs="Times New Roman"/>
                <w:color w:val="000000"/>
                <w:sz w:val="18"/>
                <w:szCs w:val="18"/>
                <w:lang w:val="pt-PT"/>
              </w:rPr>
              <w:br/>
              <w:t>Neonatal: 80%</w:t>
            </w:r>
          </w:p>
        </w:tc>
        <w:tc>
          <w:tcPr>
            <w:tcW w:w="3261" w:type="dxa"/>
            <w:tcBorders>
              <w:top w:val="single" w:sz="4"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3685" w:type="dxa"/>
            <w:tcBorders>
              <w:top w:val="single" w:sz="4" w:space="0" w:color="auto"/>
              <w:left w:val="nil"/>
              <w:bottom w:val="single" w:sz="12"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r w:rsidR="00185467" w:rsidRPr="00C9587A" w:rsidTr="004250A1">
        <w:trPr>
          <w:trHeight w:val="355"/>
        </w:trPr>
        <w:tc>
          <w:tcPr>
            <w:tcW w:w="3969" w:type="dxa"/>
            <w:tcBorders>
              <w:top w:val="single" w:sz="12" w:space="0" w:color="auto"/>
              <w:left w:val="single" w:sz="12" w:space="0" w:color="auto"/>
              <w:bottom w:val="single" w:sz="12" w:space="0" w:color="auto"/>
              <w:right w:val="nil"/>
            </w:tcBorders>
            <w:shd w:val="clear" w:color="auto" w:fill="auto"/>
          </w:tcPr>
          <w:p w:rsidR="00185467" w:rsidRPr="00C9587A" w:rsidRDefault="00185467" w:rsidP="00185467">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6.6.4:</w:t>
            </w:r>
            <w:r w:rsidRPr="00C9587A">
              <w:rPr>
                <w:rFonts w:ascii="Calibri" w:eastAsia="Calibri" w:hAnsi="Calibri" w:cs="Times New Roman"/>
                <w:color w:val="000000"/>
                <w:sz w:val="20"/>
                <w:szCs w:val="20"/>
                <w:lang w:val="en-US"/>
              </w:rPr>
              <w:t xml:space="preserve"> Proportion of APEs working in targeted communities (over the total needed)</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45,75%</w:t>
            </w:r>
          </w:p>
          <w:p w:rsidR="00185467" w:rsidRPr="00C9587A" w:rsidRDefault="00185467" w:rsidP="00185467">
            <w:pPr>
              <w:spacing w:after="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(2014)</w:t>
            </w:r>
          </w:p>
        </w:tc>
        <w:tc>
          <w:tcPr>
            <w:tcW w:w="1417" w:type="dxa"/>
            <w:tcBorders>
              <w:top w:val="single" w:sz="12"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Programme reports</w:t>
            </w:r>
          </w:p>
        </w:tc>
        <w:tc>
          <w:tcPr>
            <w:tcW w:w="993" w:type="dxa"/>
            <w:tcBorders>
              <w:top w:val="single" w:sz="12"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60%</w:t>
            </w:r>
          </w:p>
        </w:tc>
        <w:tc>
          <w:tcPr>
            <w:tcW w:w="992" w:type="dxa"/>
            <w:tcBorders>
              <w:top w:val="single" w:sz="12"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80%</w:t>
            </w:r>
          </w:p>
        </w:tc>
        <w:tc>
          <w:tcPr>
            <w:tcW w:w="992" w:type="dxa"/>
            <w:tcBorders>
              <w:top w:val="single" w:sz="12" w:space="0" w:color="auto"/>
              <w:left w:val="nil"/>
              <w:bottom w:val="single" w:sz="12" w:space="0" w:color="auto"/>
              <w:right w:val="single" w:sz="4"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90%</w:t>
            </w:r>
          </w:p>
        </w:tc>
        <w:tc>
          <w:tcPr>
            <w:tcW w:w="992" w:type="dxa"/>
            <w:tcBorders>
              <w:top w:val="single" w:sz="12"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b/>
                <w:color w:val="000000"/>
                <w:sz w:val="18"/>
                <w:szCs w:val="18"/>
                <w:lang w:val="pt-PT"/>
              </w:rPr>
              <w:t>100</w:t>
            </w:r>
            <w:r w:rsidRPr="00C9587A">
              <w:rPr>
                <w:rFonts w:ascii="Calibri" w:eastAsia="Calibri" w:hAnsi="Calibri" w:cs="Times New Roman"/>
                <w:color w:val="000000"/>
                <w:sz w:val="18"/>
                <w:szCs w:val="18"/>
                <w:lang w:val="pt-PT"/>
              </w:rPr>
              <w:t>%</w:t>
            </w:r>
          </w:p>
        </w:tc>
        <w:tc>
          <w:tcPr>
            <w:tcW w:w="3261" w:type="dxa"/>
            <w:tcBorders>
              <w:top w:val="single" w:sz="12" w:space="0" w:color="auto"/>
              <w:left w:val="nil"/>
              <w:bottom w:val="single" w:sz="12" w:space="0" w:color="auto"/>
              <w:right w:val="single" w:sz="8"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3685" w:type="dxa"/>
            <w:tcBorders>
              <w:top w:val="single" w:sz="12" w:space="0" w:color="auto"/>
              <w:left w:val="nil"/>
              <w:bottom w:val="single" w:sz="12" w:space="0" w:color="auto"/>
              <w:right w:val="single" w:sz="12" w:space="0" w:color="auto"/>
            </w:tcBorders>
            <w:shd w:val="clear" w:color="auto" w:fill="auto"/>
          </w:tcPr>
          <w:p w:rsidR="00185467" w:rsidRPr="00C9587A" w:rsidRDefault="00185467" w:rsidP="00185467">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r>
    </w:tbl>
    <w:p w:rsidR="00C9587A" w:rsidRPr="00C9587A" w:rsidRDefault="00C9587A" w:rsidP="00C9587A">
      <w:pPr>
        <w:spacing w:after="200" w:line="276" w:lineRule="auto"/>
        <w:rPr>
          <w:rFonts w:ascii="Calibri" w:eastAsia="Calibri" w:hAnsi="Calibri" w:cs="Times New Roman"/>
          <w:lang w:val="en-US"/>
        </w:rPr>
      </w:pPr>
    </w:p>
    <w:tbl>
      <w:tblPr>
        <w:tblW w:w="17719" w:type="dxa"/>
        <w:tblInd w:w="70" w:type="dxa"/>
        <w:tblLayout w:type="fixed"/>
        <w:tblCellMar>
          <w:left w:w="70" w:type="dxa"/>
          <w:right w:w="70" w:type="dxa"/>
        </w:tblCellMar>
        <w:tblLook w:val="04A0" w:firstRow="1" w:lastRow="0" w:firstColumn="1" w:lastColumn="0" w:noHBand="0" w:noVBand="1"/>
      </w:tblPr>
      <w:tblGrid>
        <w:gridCol w:w="3969"/>
        <w:gridCol w:w="1418"/>
        <w:gridCol w:w="1417"/>
        <w:gridCol w:w="993"/>
        <w:gridCol w:w="992"/>
        <w:gridCol w:w="992"/>
        <w:gridCol w:w="992"/>
        <w:gridCol w:w="3261"/>
        <w:gridCol w:w="3685"/>
      </w:tblGrid>
      <w:tr w:rsidR="00C9587A" w:rsidRPr="00C9587A" w:rsidTr="007C64ED">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9587A" w:rsidRPr="00C9587A" w:rsidRDefault="00C9587A" w:rsidP="00C9587A">
            <w:pPr>
              <w:spacing w:after="0" w:line="240"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7:  Adolescents and youth actively engaged in decisions that affect their lives, health, well-being and development opportunities</w:t>
            </w:r>
          </w:p>
        </w:tc>
      </w:tr>
      <w:tr w:rsidR="00C9587A" w:rsidRPr="00C9587A" w:rsidTr="007C64ED">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 xml:space="preserve">Priority 2 </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3, 8, &amp; 10</w:t>
            </w:r>
          </w:p>
        </w:tc>
      </w:tr>
      <w:tr w:rsidR="00C9587A" w:rsidRPr="00C9587A" w:rsidTr="004250A1">
        <w:trPr>
          <w:trHeight w:val="315"/>
        </w:trPr>
        <w:tc>
          <w:tcPr>
            <w:tcW w:w="3969" w:type="dxa"/>
            <w:tcBorders>
              <w:top w:val="single" w:sz="12" w:space="0" w:color="auto"/>
              <w:left w:val="single" w:sz="12" w:space="0" w:color="auto"/>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12" w:space="0" w:color="auto"/>
              <w:left w:val="nil"/>
              <w:bottom w:val="nil"/>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12" w:space="0" w:color="auto"/>
              <w:left w:val="single" w:sz="8" w:space="0" w:color="auto"/>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12" w:space="0" w:color="auto"/>
              <w:left w:val="nil"/>
              <w:bottom w:val="nil"/>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nil"/>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12" w:space="0" w:color="auto"/>
              <w:left w:val="nil"/>
              <w:bottom w:val="nil"/>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nil"/>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7C64ED">
        <w:trPr>
          <w:trHeight w:val="444"/>
        </w:trPr>
        <w:tc>
          <w:tcPr>
            <w:tcW w:w="3969" w:type="dxa"/>
            <w:tcBorders>
              <w:top w:val="single" w:sz="8" w:space="0" w:color="auto"/>
              <w:left w:val="single" w:sz="12" w:space="0" w:color="auto"/>
              <w:bottom w:val="single" w:sz="4"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7.1:</w:t>
            </w:r>
            <w:r w:rsidRPr="00C9587A">
              <w:rPr>
                <w:rFonts w:ascii="Calibri" w:eastAsia="Calibri" w:hAnsi="Calibri" w:cs="Times New Roman"/>
                <w:color w:val="000000"/>
                <w:sz w:val="20"/>
                <w:szCs w:val="20"/>
                <w:lang w:val="en-US"/>
              </w:rPr>
              <w:t xml:space="preserve">  Adolescent fertility rate (births per 1,000 for women aged 15-19 years old) </w:t>
            </w:r>
          </w:p>
        </w:tc>
        <w:tc>
          <w:tcPr>
            <w:tcW w:w="1418" w:type="dxa"/>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167</w:t>
            </w:r>
          </w:p>
        </w:tc>
        <w:tc>
          <w:tcPr>
            <w:tcW w:w="1417" w:type="dxa"/>
            <w:tcBorders>
              <w:top w:val="single" w:sz="8" w:space="0" w:color="auto"/>
              <w:left w:val="nil"/>
              <w:bottom w:val="single" w:sz="4" w:space="0" w:color="auto"/>
              <w:right w:val="nil"/>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DHS</w:t>
            </w:r>
          </w:p>
        </w:tc>
        <w:tc>
          <w:tcPr>
            <w:tcW w:w="993" w:type="dxa"/>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167</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163</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160</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148</w:t>
            </w:r>
          </w:p>
        </w:tc>
        <w:tc>
          <w:tcPr>
            <w:tcW w:w="3261"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FP commodities not reaching remote/ rural areas</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FP needs fully satisfied</w:t>
            </w:r>
          </w:p>
        </w:tc>
      </w:tr>
      <w:tr w:rsidR="00C9587A" w:rsidRPr="00C9587A" w:rsidTr="007C64ED">
        <w:trPr>
          <w:trHeight w:val="690"/>
        </w:trPr>
        <w:tc>
          <w:tcPr>
            <w:tcW w:w="3969" w:type="dxa"/>
            <w:vMerge w:val="restart"/>
            <w:tcBorders>
              <w:top w:val="nil"/>
              <w:left w:val="single" w:sz="12"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7.2:</w:t>
            </w:r>
            <w:r w:rsidRPr="00C9587A">
              <w:rPr>
                <w:rFonts w:ascii="Calibri" w:eastAsia="Calibri" w:hAnsi="Calibri" w:cs="Times New Roman"/>
                <w:sz w:val="20"/>
                <w:szCs w:val="20"/>
                <w:lang w:val="en-US"/>
              </w:rPr>
              <w:t xml:space="preserve">  % A/Y (15-24 yrs) tested for HIV in past 12 months that received results </w:t>
            </w:r>
          </w:p>
        </w:tc>
        <w:tc>
          <w:tcPr>
            <w:tcW w:w="1418" w:type="dxa"/>
            <w:tcBorders>
              <w:top w:val="single" w:sz="4" w:space="0" w:color="auto"/>
              <w:left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Women: 25.7%</w:t>
            </w:r>
          </w:p>
        </w:tc>
        <w:tc>
          <w:tcPr>
            <w:tcW w:w="1417" w:type="dxa"/>
            <w:tcBorders>
              <w:top w:val="single" w:sz="4" w:space="0" w:color="auto"/>
              <w:left w:val="nil"/>
              <w:right w:val="nil"/>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DHS</w:t>
            </w:r>
          </w:p>
        </w:tc>
        <w:tc>
          <w:tcPr>
            <w:tcW w:w="993" w:type="dxa"/>
            <w:tcBorders>
              <w:top w:val="single" w:sz="4" w:space="0" w:color="auto"/>
              <w:left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p>
        </w:tc>
        <w:tc>
          <w:tcPr>
            <w:tcW w:w="992" w:type="dxa"/>
            <w:tcBorders>
              <w:top w:val="single" w:sz="4" w:space="0" w:color="auto"/>
              <w:left w:val="nil"/>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37.5%</w:t>
            </w:r>
          </w:p>
        </w:tc>
        <w:tc>
          <w:tcPr>
            <w:tcW w:w="992" w:type="dxa"/>
            <w:tcBorders>
              <w:top w:val="single" w:sz="4" w:space="0" w:color="auto"/>
              <w:left w:val="nil"/>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p>
        </w:tc>
        <w:tc>
          <w:tcPr>
            <w:tcW w:w="992" w:type="dxa"/>
            <w:tcBorders>
              <w:top w:val="single" w:sz="4" w:space="0" w:color="auto"/>
              <w:left w:val="nil"/>
              <w:right w:val="single" w:sz="8" w:space="0" w:color="auto"/>
            </w:tcBorders>
            <w:shd w:val="clear" w:color="auto" w:fill="auto"/>
          </w:tcPr>
          <w:p w:rsidR="007C64ED"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Women:</w:t>
            </w:r>
          </w:p>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40%</w:t>
            </w:r>
          </w:p>
        </w:tc>
        <w:tc>
          <w:tcPr>
            <w:tcW w:w="3261" w:type="dxa"/>
            <w:vMerge w:val="restart"/>
            <w:tcBorders>
              <w:top w:val="nil"/>
              <w:left w:val="nil"/>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Stigma and discrimination is still influencing the willingness to get tested</w:t>
            </w:r>
          </w:p>
        </w:tc>
        <w:tc>
          <w:tcPr>
            <w:tcW w:w="3685" w:type="dxa"/>
            <w:vMerge w:val="restart"/>
            <w:tcBorders>
              <w:top w:val="nil"/>
              <w:left w:val="nil"/>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HIV testing services should be offered to adolescents and young people in youth friendly contexts </w:t>
            </w:r>
          </w:p>
        </w:tc>
      </w:tr>
      <w:tr w:rsidR="00C9587A" w:rsidRPr="00C9587A" w:rsidTr="007C64ED">
        <w:trPr>
          <w:trHeight w:val="87"/>
        </w:trPr>
        <w:tc>
          <w:tcPr>
            <w:tcW w:w="3969" w:type="dxa"/>
            <w:vMerge/>
            <w:tcBorders>
              <w:left w:val="single" w:sz="12" w:space="0" w:color="auto"/>
              <w:bottom w:val="single" w:sz="4"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sz w:val="20"/>
                <w:szCs w:val="20"/>
                <w:lang w:val="en-US"/>
              </w:rPr>
            </w:pPr>
          </w:p>
        </w:tc>
        <w:tc>
          <w:tcPr>
            <w:tcW w:w="1418" w:type="dxa"/>
            <w:tcBorders>
              <w:left w:val="single" w:sz="8" w:space="0" w:color="auto"/>
              <w:bottom w:val="single" w:sz="4"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Men: 11.4</w:t>
            </w:r>
          </w:p>
        </w:tc>
        <w:tc>
          <w:tcPr>
            <w:tcW w:w="1417" w:type="dxa"/>
            <w:tcBorders>
              <w:left w:val="nil"/>
              <w:bottom w:val="single" w:sz="4" w:space="0" w:color="auto"/>
              <w:right w:val="nil"/>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p>
        </w:tc>
        <w:tc>
          <w:tcPr>
            <w:tcW w:w="993" w:type="dxa"/>
            <w:tcBorders>
              <w:left w:val="single" w:sz="8" w:space="0" w:color="auto"/>
              <w:bottom w:val="single" w:sz="4"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p>
        </w:tc>
        <w:tc>
          <w:tcPr>
            <w:tcW w:w="992" w:type="dxa"/>
            <w:tcBorders>
              <w:left w:val="nil"/>
              <w:bottom w:val="single" w:sz="4"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25.8%</w:t>
            </w:r>
          </w:p>
        </w:tc>
        <w:tc>
          <w:tcPr>
            <w:tcW w:w="992" w:type="dxa"/>
            <w:tcBorders>
              <w:left w:val="nil"/>
              <w:bottom w:val="single" w:sz="4"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p>
        </w:tc>
        <w:tc>
          <w:tcPr>
            <w:tcW w:w="992" w:type="dxa"/>
            <w:tcBorders>
              <w:left w:val="nil"/>
              <w:bottom w:val="single" w:sz="4"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Men:   30%</w:t>
            </w:r>
          </w:p>
        </w:tc>
        <w:tc>
          <w:tcPr>
            <w:tcW w:w="3261" w:type="dxa"/>
            <w:vMerge/>
            <w:tcBorders>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p>
        </w:tc>
        <w:tc>
          <w:tcPr>
            <w:tcW w:w="3685" w:type="dxa"/>
            <w:vMerge/>
            <w:tcBorders>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p>
        </w:tc>
      </w:tr>
      <w:tr w:rsidR="00C9587A" w:rsidRPr="00C9587A" w:rsidTr="007C64ED">
        <w:trPr>
          <w:trHeight w:val="989"/>
        </w:trPr>
        <w:tc>
          <w:tcPr>
            <w:tcW w:w="3969" w:type="dxa"/>
            <w:tcBorders>
              <w:top w:val="nil"/>
              <w:left w:val="single" w:sz="12" w:space="0" w:color="auto"/>
              <w:bottom w:val="single" w:sz="4"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7.3:</w:t>
            </w:r>
            <w:r w:rsidRPr="00C9587A">
              <w:rPr>
                <w:rFonts w:ascii="Calibri" w:eastAsia="Calibri" w:hAnsi="Calibri" w:cs="Times New Roman"/>
                <w:sz w:val="20"/>
                <w:szCs w:val="20"/>
                <w:lang w:val="en-US"/>
              </w:rPr>
              <w:t xml:space="preserve">  % of women and men 15-24 years who had more than one partners in the last 12 months who used a condom during the last sexual intercourse</w:t>
            </w:r>
          </w:p>
        </w:tc>
        <w:tc>
          <w:tcPr>
            <w:tcW w:w="1418" w:type="dxa"/>
            <w:tcBorders>
              <w:top w:val="nil"/>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Women: 38.3%         Men:  40.8%</w:t>
            </w:r>
          </w:p>
        </w:tc>
        <w:tc>
          <w:tcPr>
            <w:tcW w:w="1417" w:type="dxa"/>
            <w:tcBorders>
              <w:top w:val="nil"/>
              <w:left w:val="nil"/>
              <w:bottom w:val="single" w:sz="4" w:space="0" w:color="auto"/>
              <w:right w:val="nil"/>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DHS</w:t>
            </w:r>
          </w:p>
        </w:tc>
        <w:tc>
          <w:tcPr>
            <w:tcW w:w="993" w:type="dxa"/>
            <w:tcBorders>
              <w:top w:val="nil"/>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Women: 50.3% Men: 52%</w:t>
            </w: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p>
        </w:tc>
        <w:tc>
          <w:tcPr>
            <w:tcW w:w="992"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Women: 53%    Men: 56%</w:t>
            </w:r>
          </w:p>
        </w:tc>
        <w:tc>
          <w:tcPr>
            <w:tcW w:w="3261"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Lack of availability of condoms; lack of coordination at NAC level in terms of SBCC interventions</w:t>
            </w:r>
          </w:p>
        </w:tc>
        <w:tc>
          <w:tcPr>
            <w:tcW w:w="3685" w:type="dxa"/>
            <w:tcBorders>
              <w:top w:val="nil"/>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Next DHS in conducted before 2019. Use of condom in  multi-partners relation expected to increase in 40% </w:t>
            </w:r>
          </w:p>
        </w:tc>
      </w:tr>
      <w:tr w:rsidR="00C9587A" w:rsidRPr="00C9587A" w:rsidTr="007C64ED">
        <w:trPr>
          <w:trHeight w:val="781"/>
        </w:trPr>
        <w:tc>
          <w:tcPr>
            <w:tcW w:w="3969" w:type="dxa"/>
            <w:tcBorders>
              <w:top w:val="single" w:sz="4" w:space="0" w:color="auto"/>
              <w:left w:val="single" w:sz="12" w:space="0" w:color="auto"/>
              <w:bottom w:val="single" w:sz="12"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7.4:</w:t>
            </w:r>
            <w:r w:rsidRPr="00C9587A">
              <w:rPr>
                <w:rFonts w:ascii="Calibri" w:eastAsia="Calibri" w:hAnsi="Calibri" w:cs="Times New Roman"/>
                <w:color w:val="000000"/>
                <w:sz w:val="20"/>
                <w:szCs w:val="20"/>
                <w:lang w:val="en-US"/>
              </w:rPr>
              <w:t xml:space="preserve">  Prevalence rate of modern contraception </w:t>
            </w:r>
            <w:r w:rsidRPr="00C9587A">
              <w:rPr>
                <w:rFonts w:ascii="Calibri" w:eastAsia="Calibri" w:hAnsi="Calibri" w:cs="Times New Roman"/>
                <w:sz w:val="20"/>
                <w:szCs w:val="20"/>
                <w:lang w:val="en-US"/>
              </w:rPr>
              <w:t>among 15 to 24 years old women</w:t>
            </w:r>
          </w:p>
        </w:tc>
        <w:tc>
          <w:tcPr>
            <w:tcW w:w="1418" w:type="dxa"/>
            <w:tcBorders>
              <w:top w:val="single" w:sz="4" w:space="0" w:color="auto"/>
              <w:left w:val="single" w:sz="8" w:space="0" w:color="auto"/>
              <w:bottom w:val="single" w:sz="12"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15-19 yrs: 8%   20-24 yrs: 15%  (DHS 2011)</w:t>
            </w:r>
          </w:p>
        </w:tc>
        <w:tc>
          <w:tcPr>
            <w:tcW w:w="1417" w:type="dxa"/>
            <w:tcBorders>
              <w:top w:val="single" w:sz="4" w:space="0" w:color="auto"/>
              <w:left w:val="nil"/>
              <w:bottom w:val="single" w:sz="12" w:space="0" w:color="auto"/>
              <w:right w:val="nil"/>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DHS</w:t>
            </w:r>
          </w:p>
        </w:tc>
        <w:tc>
          <w:tcPr>
            <w:tcW w:w="993" w:type="dxa"/>
            <w:tcBorders>
              <w:top w:val="single" w:sz="4" w:space="0" w:color="auto"/>
              <w:left w:val="single" w:sz="8" w:space="0" w:color="auto"/>
              <w:bottom w:val="single" w:sz="12"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992" w:type="dxa"/>
            <w:tcBorders>
              <w:top w:val="single" w:sz="4" w:space="0" w:color="auto"/>
              <w:left w:val="nil"/>
              <w:bottom w:val="single" w:sz="12"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15-19yrs: 14%        20-24yrs: 26.7%</w:t>
            </w:r>
          </w:p>
        </w:tc>
        <w:tc>
          <w:tcPr>
            <w:tcW w:w="992" w:type="dxa"/>
            <w:tcBorders>
              <w:top w:val="single" w:sz="4" w:space="0" w:color="auto"/>
              <w:left w:val="nil"/>
              <w:bottom w:val="single" w:sz="12" w:space="0" w:color="auto"/>
              <w:right w:val="single" w:sz="4"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w:t>
            </w:r>
          </w:p>
        </w:tc>
        <w:tc>
          <w:tcPr>
            <w:tcW w:w="992" w:type="dxa"/>
            <w:tcBorders>
              <w:top w:val="single" w:sz="4" w:space="0" w:color="auto"/>
              <w:left w:val="nil"/>
              <w:bottom w:val="single" w:sz="12" w:space="0" w:color="auto"/>
              <w:right w:val="single" w:sz="8" w:space="0" w:color="auto"/>
            </w:tcBorders>
            <w:shd w:val="clear" w:color="auto" w:fill="auto"/>
            <w:vAlign w:val="center"/>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15-19 yrs: 16%      20-24 yrs: 30%</w:t>
            </w:r>
          </w:p>
        </w:tc>
        <w:tc>
          <w:tcPr>
            <w:tcW w:w="3261"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color w:val="000000"/>
                <w:sz w:val="20"/>
                <w:szCs w:val="20"/>
                <w:lang w:val="en-US"/>
              </w:rPr>
              <w:t>Limited availability of contraception commodities limited access at community levels</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color w:val="000000"/>
                <w:sz w:val="20"/>
                <w:szCs w:val="20"/>
                <w:lang w:val="en-US"/>
              </w:rPr>
              <w:t>Availability of a communication strategy tailored to the target group</w:t>
            </w:r>
          </w:p>
        </w:tc>
      </w:tr>
      <w:tr w:rsidR="00C9587A" w:rsidRPr="00C9587A" w:rsidTr="007C64ED">
        <w:trPr>
          <w:trHeight w:val="698"/>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7.1: National capacity to implement evidence based policies and strategies to harness demographic dividend reinforced</w:t>
            </w:r>
          </w:p>
        </w:tc>
      </w:tr>
      <w:tr w:rsidR="00C9587A" w:rsidRPr="00C9587A" w:rsidTr="004250A1">
        <w:trPr>
          <w:trHeight w:val="315"/>
        </w:trPr>
        <w:tc>
          <w:tcPr>
            <w:tcW w:w="396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12"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12"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4250A1">
        <w:trPr>
          <w:trHeight w:val="1191"/>
        </w:trPr>
        <w:tc>
          <w:tcPr>
            <w:tcW w:w="3969" w:type="dxa"/>
            <w:tcBorders>
              <w:top w:val="single" w:sz="8" w:space="0" w:color="auto"/>
              <w:left w:val="single" w:sz="12" w:space="0" w:color="auto"/>
              <w:bottom w:val="single" w:sz="12" w:space="0" w:color="auto"/>
              <w:right w:val="nil"/>
            </w:tcBorders>
            <w:shd w:val="clear" w:color="auto" w:fill="auto"/>
            <w:vAlign w:val="center"/>
          </w:tcPr>
          <w:p w:rsidR="00C9587A" w:rsidRPr="00C9587A" w:rsidRDefault="00C9587A" w:rsidP="007C64ED">
            <w:pPr>
              <w:spacing w:after="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7.1.1:</w:t>
            </w:r>
            <w:r w:rsidRPr="00C9587A">
              <w:rPr>
                <w:rFonts w:ascii="Calibri" w:eastAsia="Calibri" w:hAnsi="Calibri" w:cs="Times New Roman"/>
                <w:sz w:val="20"/>
                <w:szCs w:val="20"/>
                <w:lang w:val="en-US"/>
              </w:rPr>
              <w:t xml:space="preserve"> Nº. of key sector annual operational plans that address population dynamics by accounting for population trends in setting development targets</w:t>
            </w:r>
          </w:p>
        </w:tc>
        <w:tc>
          <w:tcPr>
            <w:tcW w:w="1418" w:type="dxa"/>
            <w:tcBorders>
              <w:top w:val="single" w:sz="8" w:space="0" w:color="auto"/>
              <w:left w:val="single" w:sz="8" w:space="0" w:color="auto"/>
              <w:bottom w:val="single" w:sz="12"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tc>
        <w:tc>
          <w:tcPr>
            <w:tcW w:w="1417" w:type="dxa"/>
            <w:tcBorders>
              <w:top w:val="single" w:sz="8" w:space="0" w:color="auto"/>
              <w:left w:val="nil"/>
              <w:bottom w:val="single" w:sz="12"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MEF annual plans</w:t>
            </w:r>
          </w:p>
        </w:tc>
        <w:tc>
          <w:tcPr>
            <w:tcW w:w="993" w:type="dxa"/>
            <w:tcBorders>
              <w:top w:val="single" w:sz="8" w:space="0" w:color="auto"/>
              <w:left w:val="nil"/>
              <w:bottom w:val="single" w:sz="12"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w:t>
            </w:r>
          </w:p>
        </w:tc>
        <w:tc>
          <w:tcPr>
            <w:tcW w:w="3261" w:type="dxa"/>
            <w:tcBorders>
              <w:top w:val="single" w:sz="8" w:space="0" w:color="auto"/>
              <w:left w:val="nil"/>
              <w:bottom w:val="single" w:sz="12" w:space="0" w:color="auto"/>
              <w:right w:val="single" w:sz="8" w:space="0" w:color="auto"/>
            </w:tcBorders>
            <w:shd w:val="clear" w:color="auto" w:fill="auto"/>
          </w:tcPr>
          <w:p w:rsidR="00C9587A" w:rsidRPr="00C9587A" w:rsidRDefault="00C9587A" w:rsidP="007C64ED">
            <w:pPr>
              <w:spacing w:after="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Limited GoM coordination and leadership in mainstreaming DD</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7C64ED">
            <w:pPr>
              <w:spacing w:after="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Maintain population management as key priority for sustainable development</w:t>
            </w:r>
          </w:p>
        </w:tc>
      </w:tr>
      <w:tr w:rsidR="00C9587A" w:rsidRPr="00C9587A" w:rsidTr="004250A1">
        <w:trPr>
          <w:trHeight w:val="545"/>
        </w:trPr>
        <w:tc>
          <w:tcPr>
            <w:tcW w:w="17719" w:type="dxa"/>
            <w:gridSpan w:val="9"/>
            <w:tcBorders>
              <w:top w:val="single" w:sz="12" w:space="0" w:color="auto"/>
              <w:left w:val="single" w:sz="12" w:space="0" w:color="000000"/>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7.2:  Adolescent &amp; Youth capacity strengthened to actively participate in economic, social, cultural and political development</w:t>
            </w:r>
          </w:p>
        </w:tc>
      </w:tr>
      <w:tr w:rsidR="00C9587A" w:rsidRPr="00C9587A" w:rsidTr="004250A1">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7C64ED">
        <w:trPr>
          <w:trHeight w:val="780"/>
        </w:trPr>
        <w:tc>
          <w:tcPr>
            <w:tcW w:w="3969" w:type="dxa"/>
            <w:tcBorders>
              <w:top w:val="nil"/>
              <w:left w:val="single" w:sz="12" w:space="0" w:color="auto"/>
              <w:bottom w:val="single" w:sz="4" w:space="0" w:color="auto"/>
              <w:right w:val="nil"/>
            </w:tcBorders>
            <w:shd w:val="clear" w:color="auto" w:fill="auto"/>
          </w:tcPr>
          <w:p w:rsidR="00C9587A" w:rsidRPr="00C9587A" w:rsidRDefault="00C9587A" w:rsidP="00884491">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7.2.1:</w:t>
            </w:r>
            <w:r w:rsidRPr="00C9587A">
              <w:rPr>
                <w:rFonts w:ascii="Calibri" w:eastAsia="Calibri" w:hAnsi="Calibri" w:cs="Times New Roman"/>
                <w:sz w:val="20"/>
                <w:szCs w:val="20"/>
                <w:lang w:val="en-US"/>
              </w:rPr>
              <w:t xml:space="preserve"> Nº. of adolescents’ and youth organizations actively engaged on </w:t>
            </w:r>
            <w:r w:rsidR="00884491">
              <w:rPr>
                <w:rFonts w:ascii="Calibri" w:eastAsia="Calibri" w:hAnsi="Calibri" w:cs="Times New Roman"/>
                <w:sz w:val="20"/>
                <w:szCs w:val="20"/>
                <w:lang w:val="en-US"/>
              </w:rPr>
              <w:t>premature</w:t>
            </w:r>
            <w:r w:rsidR="00884491" w:rsidRPr="00C9587A">
              <w:rPr>
                <w:rFonts w:ascii="Calibri" w:eastAsia="Calibri" w:hAnsi="Calibri" w:cs="Times New Roman"/>
                <w:sz w:val="20"/>
                <w:szCs w:val="20"/>
                <w:lang w:val="en-US"/>
              </w:rPr>
              <w:t xml:space="preserve"> </w:t>
            </w:r>
            <w:r w:rsidRPr="00C9587A">
              <w:rPr>
                <w:rFonts w:ascii="Calibri" w:eastAsia="Calibri" w:hAnsi="Calibri" w:cs="Times New Roman"/>
                <w:sz w:val="20"/>
                <w:szCs w:val="20"/>
                <w:lang w:val="en-US"/>
              </w:rPr>
              <w:t>marriage and sexual abuse prevention.</w:t>
            </w:r>
          </w:p>
        </w:tc>
        <w:tc>
          <w:tcPr>
            <w:tcW w:w="1418" w:type="dxa"/>
            <w:tcBorders>
              <w:top w:val="nil"/>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4</w:t>
            </w:r>
          </w:p>
        </w:tc>
        <w:tc>
          <w:tcPr>
            <w:tcW w:w="1417"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CNJ report</w:t>
            </w:r>
          </w:p>
        </w:tc>
        <w:tc>
          <w:tcPr>
            <w:tcW w:w="993"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5</w:t>
            </w: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10</w:t>
            </w: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15</w:t>
            </w:r>
          </w:p>
        </w:tc>
        <w:tc>
          <w:tcPr>
            <w:tcW w:w="992"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20</w:t>
            </w:r>
          </w:p>
        </w:tc>
        <w:tc>
          <w:tcPr>
            <w:tcW w:w="3261"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Possible delay in getting information from youth organization</w:t>
            </w:r>
            <w:r w:rsidR="005B09DB">
              <w:rPr>
                <w:rFonts w:ascii="Calibri" w:eastAsia="Calibri" w:hAnsi="Calibri" w:cs="Times New Roman"/>
                <w:sz w:val="18"/>
                <w:szCs w:val="20"/>
                <w:lang w:val="en-US"/>
              </w:rPr>
              <w:t>s</w:t>
            </w:r>
            <w:r w:rsidRPr="00C9587A">
              <w:rPr>
                <w:rFonts w:ascii="Calibri" w:eastAsia="Calibri" w:hAnsi="Calibri" w:cs="Times New Roman"/>
                <w:sz w:val="18"/>
                <w:szCs w:val="20"/>
                <w:lang w:val="en-US"/>
              </w:rPr>
              <w:t xml:space="preserve">. </w:t>
            </w:r>
          </w:p>
        </w:tc>
        <w:tc>
          <w:tcPr>
            <w:tcW w:w="3685" w:type="dxa"/>
            <w:tcBorders>
              <w:top w:val="nil"/>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 xml:space="preserve"> CNJ well informed about the  work plan and implementation of associated organizations</w:t>
            </w:r>
          </w:p>
        </w:tc>
      </w:tr>
      <w:tr w:rsidR="00C9587A" w:rsidRPr="00C9587A" w:rsidTr="007C64ED">
        <w:trPr>
          <w:trHeight w:val="846"/>
        </w:trPr>
        <w:tc>
          <w:tcPr>
            <w:tcW w:w="3969" w:type="dxa"/>
            <w:tcBorders>
              <w:top w:val="nil"/>
              <w:left w:val="single" w:sz="12" w:space="0" w:color="auto"/>
              <w:bottom w:val="single" w:sz="4" w:space="0" w:color="auto"/>
              <w:right w:val="nil"/>
            </w:tcBorders>
            <w:shd w:val="clear" w:color="auto" w:fill="auto"/>
          </w:tcPr>
          <w:p w:rsidR="00C9587A" w:rsidRPr="00C9587A" w:rsidRDefault="00C9587A" w:rsidP="007C64ED">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7.2.2:</w:t>
            </w:r>
            <w:r w:rsidRPr="00C9587A">
              <w:rPr>
                <w:rFonts w:ascii="Calibri" w:eastAsia="Calibri" w:hAnsi="Calibri" w:cs="Times New Roman"/>
                <w:sz w:val="20"/>
                <w:szCs w:val="20"/>
                <w:lang w:val="en-US"/>
              </w:rPr>
              <w:t xml:space="preserve">  Nº. A/Y associations participating in annual development observatories in selected provinces</w:t>
            </w:r>
          </w:p>
        </w:tc>
        <w:tc>
          <w:tcPr>
            <w:tcW w:w="1418" w:type="dxa"/>
            <w:tcBorders>
              <w:top w:val="nil"/>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2</w:t>
            </w:r>
          </w:p>
        </w:tc>
        <w:tc>
          <w:tcPr>
            <w:tcW w:w="1417"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Provincial Development Observatory Report</w:t>
            </w:r>
          </w:p>
        </w:tc>
        <w:tc>
          <w:tcPr>
            <w:tcW w:w="993"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3</w:t>
            </w: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4</w:t>
            </w:r>
          </w:p>
        </w:tc>
        <w:tc>
          <w:tcPr>
            <w:tcW w:w="992" w:type="dxa"/>
            <w:tcBorders>
              <w:top w:val="nil"/>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5</w:t>
            </w:r>
          </w:p>
        </w:tc>
        <w:tc>
          <w:tcPr>
            <w:tcW w:w="992"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5</w:t>
            </w:r>
          </w:p>
        </w:tc>
        <w:tc>
          <w:tcPr>
            <w:tcW w:w="3261" w:type="dxa"/>
            <w:tcBorders>
              <w:top w:val="nil"/>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Limited access to the decision making forums at the provincial level</w:t>
            </w:r>
          </w:p>
        </w:tc>
        <w:tc>
          <w:tcPr>
            <w:tcW w:w="3685" w:type="dxa"/>
            <w:tcBorders>
              <w:top w:val="nil"/>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20"/>
                <w:lang w:val="en-US"/>
              </w:rPr>
            </w:pPr>
            <w:r w:rsidRPr="00C9587A">
              <w:rPr>
                <w:rFonts w:ascii="Calibri" w:eastAsia="Calibri" w:hAnsi="Calibri" w:cs="Times New Roman"/>
                <w:sz w:val="18"/>
                <w:szCs w:val="20"/>
                <w:lang w:val="en-US"/>
              </w:rPr>
              <w:t>Adequate capacity to provide sound interventions at the for a</w:t>
            </w:r>
          </w:p>
        </w:tc>
      </w:tr>
      <w:tr w:rsidR="00C9587A" w:rsidRPr="00C9587A" w:rsidTr="007C64ED">
        <w:trPr>
          <w:trHeight w:val="833"/>
        </w:trPr>
        <w:tc>
          <w:tcPr>
            <w:tcW w:w="39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7C64ED">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7.2.3:</w:t>
            </w:r>
            <w:r w:rsidRPr="00C9587A">
              <w:rPr>
                <w:rFonts w:ascii="Calibri" w:eastAsia="Calibri" w:hAnsi="Calibri" w:cs="Times New Roman"/>
                <w:sz w:val="20"/>
                <w:szCs w:val="20"/>
                <w:lang w:val="en-US"/>
              </w:rPr>
              <w:t xml:space="preserve">  UN Inter-Agency Network for Youth Development (UN-IANYD) established and functional</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Not established</w:t>
            </w:r>
          </w:p>
        </w:tc>
        <w:tc>
          <w:tcPr>
            <w:tcW w:w="1417"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UN reports</w:t>
            </w:r>
          </w:p>
        </w:tc>
        <w:tc>
          <w:tcPr>
            <w:tcW w:w="993"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Established</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Functional</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Functional</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Functional</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Coordination on youth issues between new UNDAF outcomes is not prioritized</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20"/>
                <w:lang w:val="en-US"/>
              </w:rPr>
            </w:pPr>
            <w:r w:rsidRPr="00C9587A">
              <w:rPr>
                <w:rFonts w:ascii="Calibri" w:eastAsia="Calibri" w:hAnsi="Calibri" w:cs="Times New Roman"/>
                <w:color w:val="000000"/>
                <w:sz w:val="18"/>
                <w:szCs w:val="20"/>
                <w:lang w:val="en-US"/>
              </w:rPr>
              <w:t xml:space="preserve">UN agencies have a focal point for Youth     </w:t>
            </w:r>
          </w:p>
        </w:tc>
      </w:tr>
      <w:tr w:rsidR="00C9587A" w:rsidRPr="00C9587A" w:rsidTr="007C64ED">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8D5834">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 xml:space="preserve">OUTPUT 7.3:  Increased demand for quality access to ASRH and HIV prevention </w:t>
            </w:r>
            <w:r w:rsidR="008D5834">
              <w:rPr>
                <w:rFonts w:ascii="Calibri" w:eastAsia="Times New Roman" w:hAnsi="Calibri" w:cs="Times New Roman"/>
                <w:b/>
                <w:bCs/>
                <w:sz w:val="24"/>
                <w:szCs w:val="24"/>
                <w:lang w:val="en-US" w:eastAsia="pt-PT"/>
              </w:rPr>
              <w:t>services</w:t>
            </w:r>
          </w:p>
        </w:tc>
      </w:tr>
      <w:tr w:rsidR="00C9587A" w:rsidRPr="00C9587A" w:rsidTr="004250A1">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4250A1">
        <w:trPr>
          <w:trHeight w:val="1191"/>
        </w:trPr>
        <w:tc>
          <w:tcPr>
            <w:tcW w:w="3969" w:type="dxa"/>
            <w:tcBorders>
              <w:top w:val="single" w:sz="8" w:space="0" w:color="auto"/>
              <w:left w:val="single" w:sz="12" w:space="0" w:color="auto"/>
              <w:bottom w:val="single" w:sz="8" w:space="0" w:color="auto"/>
              <w:right w:val="nil"/>
            </w:tcBorders>
            <w:shd w:val="clear" w:color="auto" w:fill="auto"/>
          </w:tcPr>
          <w:p w:rsidR="00C9587A" w:rsidRPr="00C9587A" w:rsidRDefault="00C9587A" w:rsidP="007C64ED">
            <w:pPr>
              <w:spacing w:after="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7.3.1:</w:t>
            </w:r>
            <w:r w:rsidRPr="00C9587A">
              <w:rPr>
                <w:rFonts w:ascii="Calibri" w:eastAsia="Calibri" w:hAnsi="Calibri" w:cs="Times New Roman"/>
                <w:sz w:val="20"/>
                <w:szCs w:val="20"/>
                <w:lang w:val="en-US"/>
              </w:rPr>
              <w:t xml:space="preserve">  % of new users, aged 15-24, of modern FP methods  </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Data available in 2016 with introduction of new MCH registers</w:t>
            </w:r>
          </w:p>
        </w:tc>
        <w:tc>
          <w:tcPr>
            <w:tcW w:w="1417" w:type="dxa"/>
            <w:tcBorders>
              <w:top w:val="single" w:sz="8" w:space="0" w:color="auto"/>
              <w:left w:val="nil"/>
              <w:bottom w:val="single" w:sz="8"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SIS (MoH)</w:t>
            </w:r>
          </w:p>
        </w:tc>
        <w:tc>
          <w:tcPr>
            <w:tcW w:w="993" w:type="dxa"/>
            <w:tcBorders>
              <w:top w:val="single" w:sz="8" w:space="0" w:color="auto"/>
              <w:left w:val="nil"/>
              <w:bottom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Annual targets defined in mid-2016</w:t>
            </w: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Annual targets defined in mid-2016</w:t>
            </w:r>
          </w:p>
        </w:tc>
        <w:tc>
          <w:tcPr>
            <w:tcW w:w="3261" w:type="dxa"/>
            <w:tcBorders>
              <w:top w:val="single" w:sz="8" w:space="0" w:color="auto"/>
              <w:left w:val="nil"/>
              <w:bottom w:val="single" w:sz="8" w:space="0" w:color="auto"/>
              <w:right w:val="single" w:sz="8" w:space="0" w:color="auto"/>
            </w:tcBorders>
            <w:shd w:val="clear" w:color="auto" w:fill="auto"/>
          </w:tcPr>
          <w:p w:rsidR="00C9587A" w:rsidRPr="00C9587A" w:rsidRDefault="00C9587A" w:rsidP="007C64ED">
            <w:pPr>
              <w:spacing w:after="0" w:line="264" w:lineRule="auto"/>
              <w:rPr>
                <w:rFonts w:ascii="Calibri" w:eastAsia="Arial Unicode MS" w:hAnsi="Calibri" w:cs="Arial Unicode MS"/>
                <w:sz w:val="18"/>
                <w:szCs w:val="18"/>
                <w:lang w:val="en-US"/>
              </w:rPr>
            </w:pPr>
            <w:r w:rsidRPr="00C9587A">
              <w:rPr>
                <w:rFonts w:ascii="Calibri" w:eastAsia="Arial Unicode MS" w:hAnsi="Calibri" w:cs="Arial Unicode MS"/>
                <w:sz w:val="18"/>
                <w:szCs w:val="18"/>
                <w:lang w:val="en-US"/>
              </w:rPr>
              <w:t>Delayed implementation of the new system</w:t>
            </w:r>
          </w:p>
        </w:tc>
        <w:tc>
          <w:tcPr>
            <w:tcW w:w="3685" w:type="dxa"/>
            <w:tcBorders>
              <w:top w:val="single" w:sz="8" w:space="0" w:color="auto"/>
              <w:left w:val="nil"/>
              <w:bottom w:val="single" w:sz="8" w:space="0" w:color="auto"/>
              <w:right w:val="single" w:sz="12" w:space="0" w:color="auto"/>
            </w:tcBorders>
            <w:shd w:val="clear" w:color="auto" w:fill="auto"/>
          </w:tcPr>
          <w:p w:rsidR="00C9587A" w:rsidRPr="00C9587A" w:rsidRDefault="00C9587A" w:rsidP="007C64ED">
            <w:pPr>
              <w:spacing w:after="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The new information system captures data disaggregated by age</w:t>
            </w:r>
          </w:p>
        </w:tc>
      </w:tr>
      <w:tr w:rsidR="00C9587A" w:rsidRPr="00C9587A" w:rsidTr="004250A1">
        <w:trPr>
          <w:trHeight w:val="826"/>
        </w:trPr>
        <w:tc>
          <w:tcPr>
            <w:tcW w:w="3969" w:type="dxa"/>
            <w:tcBorders>
              <w:top w:val="single" w:sz="8" w:space="0" w:color="auto"/>
              <w:left w:val="single" w:sz="12" w:space="0" w:color="auto"/>
              <w:bottom w:val="single" w:sz="8" w:space="0" w:color="auto"/>
              <w:right w:val="nil"/>
            </w:tcBorders>
            <w:shd w:val="clear" w:color="auto" w:fill="auto"/>
          </w:tcPr>
          <w:p w:rsidR="00C9587A" w:rsidRPr="00C9587A" w:rsidRDefault="00C9587A" w:rsidP="007C64ED">
            <w:pPr>
              <w:spacing w:after="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7.3.2:</w:t>
            </w:r>
            <w:r w:rsidRPr="00C9587A">
              <w:rPr>
                <w:rFonts w:ascii="Calibri" w:eastAsia="Calibri" w:hAnsi="Calibri" w:cs="Times New Roman"/>
                <w:sz w:val="20"/>
                <w:szCs w:val="20"/>
                <w:lang w:val="en-US"/>
              </w:rPr>
              <w:t xml:space="preserve">  Nº. of regulations of existing laws that address all forms of discrimination related to HIV and AIDS. </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tc>
        <w:tc>
          <w:tcPr>
            <w:tcW w:w="1417" w:type="dxa"/>
            <w:tcBorders>
              <w:top w:val="single" w:sz="8" w:space="0" w:color="auto"/>
              <w:left w:val="nil"/>
              <w:bottom w:val="single" w:sz="8"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CNCS report</w:t>
            </w:r>
          </w:p>
        </w:tc>
        <w:tc>
          <w:tcPr>
            <w:tcW w:w="993" w:type="dxa"/>
            <w:tcBorders>
              <w:top w:val="single" w:sz="8" w:space="0" w:color="auto"/>
              <w:left w:val="nil"/>
              <w:bottom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1</w:t>
            </w: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2</w:t>
            </w: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3</w:t>
            </w:r>
          </w:p>
        </w:tc>
        <w:tc>
          <w:tcPr>
            <w:tcW w:w="992" w:type="dxa"/>
            <w:tcBorders>
              <w:top w:val="single" w:sz="8" w:space="0" w:color="auto"/>
              <w:left w:val="nil"/>
              <w:bottom w:val="single" w:sz="8" w:space="0" w:color="auto"/>
              <w:right w:val="single" w:sz="8" w:space="0" w:color="auto"/>
            </w:tcBorders>
            <w:shd w:val="clear" w:color="auto" w:fill="auto"/>
          </w:tcPr>
          <w:p w:rsidR="00C9587A" w:rsidRPr="00C9587A" w:rsidRDefault="00C9587A" w:rsidP="007C64ED">
            <w:pPr>
              <w:spacing w:after="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4</w:t>
            </w:r>
          </w:p>
        </w:tc>
        <w:tc>
          <w:tcPr>
            <w:tcW w:w="3261" w:type="dxa"/>
            <w:tcBorders>
              <w:top w:val="single" w:sz="8" w:space="0" w:color="auto"/>
              <w:left w:val="nil"/>
              <w:bottom w:val="single" w:sz="8" w:space="0" w:color="auto"/>
              <w:right w:val="single" w:sz="8" w:space="0" w:color="auto"/>
            </w:tcBorders>
            <w:shd w:val="clear" w:color="auto" w:fill="auto"/>
          </w:tcPr>
          <w:p w:rsidR="00C9587A" w:rsidRPr="00C9587A" w:rsidRDefault="00C9587A" w:rsidP="007C64ED">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CNCS with no update information. Some CBO's not informally registered.</w:t>
            </w:r>
          </w:p>
        </w:tc>
        <w:tc>
          <w:tcPr>
            <w:tcW w:w="3685" w:type="dxa"/>
            <w:tcBorders>
              <w:top w:val="single" w:sz="8" w:space="0" w:color="auto"/>
              <w:left w:val="nil"/>
              <w:bottom w:val="single" w:sz="8" w:space="0" w:color="auto"/>
              <w:right w:val="single" w:sz="12" w:space="0" w:color="auto"/>
            </w:tcBorders>
            <w:shd w:val="clear" w:color="auto" w:fill="auto"/>
          </w:tcPr>
          <w:p w:rsidR="00C9587A" w:rsidRPr="00C9587A" w:rsidRDefault="00C9587A" w:rsidP="007C64ED">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Government willing and commitment with youth</w:t>
            </w:r>
          </w:p>
        </w:tc>
      </w:tr>
      <w:tr w:rsidR="00C9587A" w:rsidRPr="00C9587A" w:rsidTr="00293383">
        <w:trPr>
          <w:trHeight w:val="547"/>
        </w:trPr>
        <w:tc>
          <w:tcPr>
            <w:tcW w:w="3969" w:type="dxa"/>
            <w:tcBorders>
              <w:top w:val="single" w:sz="8" w:space="0" w:color="auto"/>
              <w:left w:val="single" w:sz="12" w:space="0" w:color="auto"/>
              <w:bottom w:val="single" w:sz="8" w:space="0" w:color="auto"/>
              <w:right w:val="nil"/>
            </w:tcBorders>
            <w:shd w:val="clear" w:color="auto" w:fill="auto"/>
          </w:tcPr>
          <w:p w:rsidR="00C9587A" w:rsidRPr="00C9587A" w:rsidRDefault="00C9587A" w:rsidP="00C9587A">
            <w:pPr>
              <w:spacing w:after="200" w:line="276"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7.3.3:</w:t>
            </w:r>
            <w:r w:rsidRPr="00C9587A">
              <w:rPr>
                <w:rFonts w:ascii="Calibri" w:eastAsia="Calibri" w:hAnsi="Calibri" w:cs="Times New Roman"/>
                <w:sz w:val="20"/>
                <w:szCs w:val="20"/>
                <w:lang w:val="en-US"/>
              </w:rPr>
              <w:t xml:space="preserve"> Nº. of key sectoral plans operationalized in line with the NSP IV (2015-2019).</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tc>
        <w:tc>
          <w:tcPr>
            <w:tcW w:w="1417"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CNCS report</w:t>
            </w:r>
          </w:p>
        </w:tc>
        <w:tc>
          <w:tcPr>
            <w:tcW w:w="993"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w:t>
            </w: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w:t>
            </w: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w:t>
            </w:r>
          </w:p>
        </w:tc>
        <w:tc>
          <w:tcPr>
            <w:tcW w:w="992"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w:t>
            </w:r>
          </w:p>
        </w:tc>
        <w:tc>
          <w:tcPr>
            <w:tcW w:w="3261"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Sectorial plans system is developed to keep track of sectoral implementation</w:t>
            </w:r>
          </w:p>
        </w:tc>
        <w:tc>
          <w:tcPr>
            <w:tcW w:w="3685" w:type="dxa"/>
            <w:tcBorders>
              <w:top w:val="single" w:sz="8" w:space="0" w:color="auto"/>
              <w:left w:val="nil"/>
              <w:bottom w:val="single" w:sz="8" w:space="0" w:color="auto"/>
              <w:right w:val="single" w:sz="12"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PEN IV monitoring systems is developed to keep track of sectorial implementation </w:t>
            </w:r>
          </w:p>
        </w:tc>
      </w:tr>
      <w:tr w:rsidR="00156502" w:rsidRPr="00C9587A" w:rsidTr="00293383">
        <w:trPr>
          <w:trHeight w:val="60"/>
        </w:trPr>
        <w:tc>
          <w:tcPr>
            <w:tcW w:w="3969" w:type="dxa"/>
            <w:tcBorders>
              <w:top w:val="single" w:sz="8" w:space="0" w:color="auto"/>
              <w:left w:val="single" w:sz="12" w:space="0" w:color="auto"/>
              <w:bottom w:val="single" w:sz="12" w:space="0" w:color="auto"/>
              <w:right w:val="nil"/>
            </w:tcBorders>
            <w:shd w:val="clear" w:color="auto" w:fill="auto"/>
          </w:tcPr>
          <w:p w:rsidR="00156502" w:rsidRPr="00C9587A" w:rsidRDefault="00156502" w:rsidP="00C9587A">
            <w:pPr>
              <w:spacing w:after="200" w:line="276" w:lineRule="auto"/>
              <w:rPr>
                <w:rFonts w:ascii="Calibri" w:eastAsia="Calibri" w:hAnsi="Calibri" w:cs="Times New Roman"/>
                <w:b/>
                <w:sz w:val="20"/>
                <w:szCs w:val="20"/>
                <w:lang w:val="en-US"/>
              </w:rPr>
            </w:pPr>
            <w:r>
              <w:rPr>
                <w:rFonts w:eastAsia="Times New Roman" w:cs="Times New Roman"/>
                <w:b/>
                <w:sz w:val="20"/>
                <w:szCs w:val="20"/>
                <w:lang w:val="en-US"/>
              </w:rPr>
              <w:t xml:space="preserve">7.3.4:   </w:t>
            </w:r>
            <w:r w:rsidRPr="00CF371A">
              <w:rPr>
                <w:rFonts w:eastAsia="Times New Roman" w:cs="Times New Roman"/>
                <w:sz w:val="20"/>
                <w:szCs w:val="20"/>
                <w:lang w:val="en-US"/>
              </w:rPr>
              <w:t xml:space="preserve">Nº of </w:t>
            </w:r>
            <w:r>
              <w:rPr>
                <w:rFonts w:eastAsia="Times New Roman" w:cs="Times New Roman"/>
                <w:sz w:val="20"/>
                <w:szCs w:val="20"/>
                <w:lang w:val="en-US"/>
              </w:rPr>
              <w:t xml:space="preserve">HIV </w:t>
            </w:r>
            <w:r w:rsidRPr="00CF371A">
              <w:rPr>
                <w:rFonts w:eastAsia="Times New Roman" w:cs="Times New Roman"/>
                <w:sz w:val="20"/>
                <w:szCs w:val="20"/>
                <w:lang w:val="en-US"/>
              </w:rPr>
              <w:t>operational plans implemented that address the gender based violence.</w:t>
            </w:r>
          </w:p>
        </w:tc>
        <w:tc>
          <w:tcPr>
            <w:tcW w:w="1418" w:type="dxa"/>
            <w:tcBorders>
              <w:top w:val="single" w:sz="8" w:space="0" w:color="auto"/>
              <w:left w:val="single" w:sz="8" w:space="0" w:color="auto"/>
              <w:bottom w:val="single" w:sz="12" w:space="0" w:color="auto"/>
              <w:right w:val="single" w:sz="8" w:space="0" w:color="auto"/>
            </w:tcBorders>
            <w:shd w:val="clear" w:color="auto" w:fill="auto"/>
          </w:tcPr>
          <w:p w:rsidR="00156502" w:rsidRPr="00534A37" w:rsidRDefault="00156502" w:rsidP="001A7EB1">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 xml:space="preserve">Gender Evaluation </w:t>
            </w:r>
            <w:r w:rsidRPr="00534A37">
              <w:rPr>
                <w:rFonts w:eastAsia="Times New Roman" w:cs="Times New Roman"/>
                <w:color w:val="000000"/>
                <w:sz w:val="20"/>
                <w:szCs w:val="20"/>
                <w:lang w:val="en-US"/>
              </w:rPr>
              <w:t xml:space="preserve"> (2016)</w:t>
            </w:r>
          </w:p>
          <w:p w:rsidR="00156502" w:rsidRPr="00C9587A" w:rsidRDefault="00156502" w:rsidP="00C9587A">
            <w:pPr>
              <w:spacing w:after="200" w:line="276" w:lineRule="auto"/>
              <w:jc w:val="center"/>
              <w:rPr>
                <w:rFonts w:ascii="Calibri" w:eastAsia="Calibri" w:hAnsi="Calibri" w:cs="Times New Roman"/>
                <w:color w:val="000000"/>
                <w:sz w:val="18"/>
                <w:szCs w:val="18"/>
                <w:lang w:val="en-US"/>
              </w:rPr>
            </w:pPr>
          </w:p>
        </w:tc>
        <w:tc>
          <w:tcPr>
            <w:tcW w:w="1417" w:type="dxa"/>
            <w:tcBorders>
              <w:top w:val="single" w:sz="8" w:space="0" w:color="auto"/>
              <w:left w:val="nil"/>
              <w:bottom w:val="single" w:sz="12" w:space="0" w:color="auto"/>
              <w:right w:val="single" w:sz="8" w:space="0" w:color="auto"/>
            </w:tcBorders>
            <w:shd w:val="clear" w:color="auto" w:fill="auto"/>
          </w:tcPr>
          <w:p w:rsidR="00156502" w:rsidRPr="00C9587A" w:rsidRDefault="00156502" w:rsidP="00C9587A">
            <w:pPr>
              <w:spacing w:after="200" w:line="276" w:lineRule="auto"/>
              <w:jc w:val="center"/>
              <w:rPr>
                <w:rFonts w:ascii="Calibri" w:eastAsia="Calibri" w:hAnsi="Calibri" w:cs="Times New Roman"/>
                <w:color w:val="000000"/>
                <w:sz w:val="18"/>
                <w:szCs w:val="18"/>
                <w:lang w:val="en-US"/>
              </w:rPr>
            </w:pPr>
          </w:p>
        </w:tc>
        <w:tc>
          <w:tcPr>
            <w:tcW w:w="993" w:type="dxa"/>
            <w:tcBorders>
              <w:top w:val="single" w:sz="8" w:space="0" w:color="auto"/>
              <w:left w:val="nil"/>
              <w:bottom w:val="single" w:sz="12" w:space="0" w:color="auto"/>
              <w:right w:val="single" w:sz="4" w:space="0" w:color="auto"/>
            </w:tcBorders>
            <w:shd w:val="clear" w:color="auto" w:fill="auto"/>
          </w:tcPr>
          <w:p w:rsidR="00156502" w:rsidRPr="00C9587A" w:rsidRDefault="00156502" w:rsidP="00C9587A">
            <w:pPr>
              <w:spacing w:after="200" w:line="276" w:lineRule="auto"/>
              <w:jc w:val="center"/>
              <w:rPr>
                <w:rFonts w:ascii="Calibri" w:eastAsia="Calibri" w:hAnsi="Calibri" w:cs="Times New Roman"/>
                <w:color w:val="000000"/>
                <w:sz w:val="18"/>
                <w:szCs w:val="18"/>
                <w:lang w:val="en-US"/>
              </w:rPr>
            </w:pPr>
            <w:r>
              <w:rPr>
                <w:rFonts w:eastAsia="Times New Roman" w:cs="Times New Roman"/>
                <w:color w:val="000000"/>
                <w:sz w:val="20"/>
                <w:szCs w:val="20"/>
                <w:lang w:val="en-US"/>
              </w:rPr>
              <w:t>6</w:t>
            </w:r>
          </w:p>
        </w:tc>
        <w:tc>
          <w:tcPr>
            <w:tcW w:w="992" w:type="dxa"/>
            <w:tcBorders>
              <w:top w:val="single" w:sz="8" w:space="0" w:color="auto"/>
              <w:left w:val="nil"/>
              <w:bottom w:val="single" w:sz="12" w:space="0" w:color="auto"/>
              <w:right w:val="single" w:sz="4" w:space="0" w:color="auto"/>
            </w:tcBorders>
            <w:shd w:val="clear" w:color="auto" w:fill="auto"/>
          </w:tcPr>
          <w:p w:rsidR="00156502" w:rsidRPr="00C9587A" w:rsidRDefault="00156502" w:rsidP="00C9587A">
            <w:pPr>
              <w:spacing w:after="200" w:line="276" w:lineRule="auto"/>
              <w:jc w:val="center"/>
              <w:rPr>
                <w:rFonts w:ascii="Calibri" w:eastAsia="Calibri" w:hAnsi="Calibri" w:cs="Times New Roman"/>
                <w:color w:val="000000"/>
                <w:sz w:val="18"/>
                <w:szCs w:val="18"/>
                <w:lang w:val="en-US"/>
              </w:rPr>
            </w:pPr>
            <w:r>
              <w:rPr>
                <w:rFonts w:eastAsia="Times New Roman" w:cs="Times New Roman"/>
                <w:color w:val="000000"/>
                <w:sz w:val="20"/>
                <w:szCs w:val="20"/>
                <w:lang w:val="en-US"/>
              </w:rPr>
              <w:t>8</w:t>
            </w:r>
          </w:p>
        </w:tc>
        <w:tc>
          <w:tcPr>
            <w:tcW w:w="992" w:type="dxa"/>
            <w:tcBorders>
              <w:top w:val="single" w:sz="8" w:space="0" w:color="auto"/>
              <w:left w:val="nil"/>
              <w:bottom w:val="single" w:sz="12" w:space="0" w:color="auto"/>
              <w:right w:val="single" w:sz="4" w:space="0" w:color="auto"/>
            </w:tcBorders>
            <w:shd w:val="clear" w:color="auto" w:fill="auto"/>
          </w:tcPr>
          <w:p w:rsidR="00156502" w:rsidRPr="00C9587A" w:rsidRDefault="00156502" w:rsidP="00C9587A">
            <w:pPr>
              <w:spacing w:after="200" w:line="276" w:lineRule="auto"/>
              <w:jc w:val="center"/>
              <w:rPr>
                <w:rFonts w:ascii="Calibri" w:eastAsia="Calibri" w:hAnsi="Calibri" w:cs="Times New Roman"/>
                <w:color w:val="000000"/>
                <w:sz w:val="18"/>
                <w:szCs w:val="18"/>
                <w:lang w:val="en-US"/>
              </w:rPr>
            </w:pPr>
            <w:r>
              <w:rPr>
                <w:rFonts w:eastAsia="Times New Roman" w:cs="Times New Roman"/>
                <w:color w:val="000000"/>
                <w:sz w:val="20"/>
                <w:szCs w:val="20"/>
                <w:lang w:val="en-US"/>
              </w:rPr>
              <w:t>12</w:t>
            </w:r>
          </w:p>
        </w:tc>
        <w:tc>
          <w:tcPr>
            <w:tcW w:w="992" w:type="dxa"/>
            <w:tcBorders>
              <w:top w:val="single" w:sz="8" w:space="0" w:color="auto"/>
              <w:left w:val="nil"/>
              <w:bottom w:val="single" w:sz="12" w:space="0" w:color="auto"/>
              <w:right w:val="single" w:sz="8" w:space="0" w:color="auto"/>
            </w:tcBorders>
            <w:shd w:val="clear" w:color="auto" w:fill="auto"/>
          </w:tcPr>
          <w:p w:rsidR="00156502" w:rsidRPr="00C9587A" w:rsidRDefault="00156502" w:rsidP="00C9587A">
            <w:pPr>
              <w:spacing w:after="200" w:line="276" w:lineRule="auto"/>
              <w:jc w:val="center"/>
              <w:rPr>
                <w:rFonts w:ascii="Calibri" w:eastAsia="Calibri" w:hAnsi="Calibri" w:cs="Times New Roman"/>
                <w:color w:val="000000"/>
                <w:sz w:val="18"/>
                <w:szCs w:val="18"/>
                <w:lang w:val="en-US"/>
              </w:rPr>
            </w:pPr>
            <w:r>
              <w:rPr>
                <w:rFonts w:eastAsia="Times New Roman" w:cs="Times New Roman"/>
                <w:color w:val="000000"/>
                <w:sz w:val="20"/>
                <w:szCs w:val="20"/>
                <w:lang w:val="en-US"/>
              </w:rPr>
              <w:t>12</w:t>
            </w:r>
          </w:p>
        </w:tc>
        <w:tc>
          <w:tcPr>
            <w:tcW w:w="3261" w:type="dxa"/>
            <w:tcBorders>
              <w:top w:val="single" w:sz="8" w:space="0" w:color="auto"/>
              <w:left w:val="nil"/>
              <w:bottom w:val="single" w:sz="12" w:space="0" w:color="auto"/>
              <w:right w:val="single" w:sz="8" w:space="0" w:color="auto"/>
            </w:tcBorders>
            <w:shd w:val="clear" w:color="auto" w:fill="auto"/>
          </w:tcPr>
          <w:p w:rsidR="00156502" w:rsidRPr="00CF371A" w:rsidRDefault="00156502" w:rsidP="001A7EB1">
            <w:pPr>
              <w:spacing w:after="0" w:line="240" w:lineRule="auto"/>
              <w:rPr>
                <w:rFonts w:eastAsia="Times New Roman" w:cs="Times New Roman"/>
                <w:color w:val="000000"/>
                <w:sz w:val="20"/>
                <w:szCs w:val="20"/>
                <w:lang w:val="en-US"/>
              </w:rPr>
            </w:pPr>
            <w:r w:rsidRPr="00CF371A">
              <w:rPr>
                <w:rFonts w:eastAsia="Times New Roman" w:cs="Times New Roman"/>
                <w:color w:val="000000"/>
                <w:sz w:val="20"/>
                <w:szCs w:val="20"/>
                <w:lang w:val="en-US"/>
              </w:rPr>
              <w:t>The National AIDS Council</w:t>
            </w:r>
            <w:r>
              <w:rPr>
                <w:rFonts w:eastAsia="Times New Roman" w:cs="Times New Roman"/>
                <w:color w:val="000000"/>
                <w:sz w:val="20"/>
                <w:szCs w:val="20"/>
                <w:lang w:val="en-US"/>
              </w:rPr>
              <w:t xml:space="preserve"> has </w:t>
            </w:r>
            <w:r w:rsidRPr="00CF371A">
              <w:rPr>
                <w:rFonts w:eastAsia="Times New Roman" w:cs="Times New Roman"/>
                <w:color w:val="000000"/>
                <w:sz w:val="20"/>
                <w:szCs w:val="20"/>
                <w:lang w:val="en-US"/>
              </w:rPr>
              <w:t xml:space="preserve">weak communication </w:t>
            </w:r>
            <w:r>
              <w:rPr>
                <w:rFonts w:eastAsia="Times New Roman" w:cs="Times New Roman"/>
                <w:color w:val="000000"/>
                <w:sz w:val="20"/>
                <w:szCs w:val="20"/>
                <w:lang w:val="en-US"/>
              </w:rPr>
              <w:t xml:space="preserve">capacity for dialogue with the </w:t>
            </w:r>
            <w:r w:rsidRPr="00CF371A">
              <w:rPr>
                <w:rFonts w:eastAsia="Times New Roman" w:cs="Times New Roman"/>
                <w:color w:val="000000"/>
                <w:sz w:val="20"/>
                <w:szCs w:val="20"/>
                <w:lang w:val="en-US"/>
              </w:rPr>
              <w:t>partners’</w:t>
            </w:r>
            <w:r>
              <w:rPr>
                <w:rFonts w:eastAsia="Times New Roman" w:cs="Times New Roman"/>
                <w:color w:val="000000"/>
                <w:sz w:val="20"/>
                <w:szCs w:val="20"/>
                <w:lang w:val="en-US"/>
              </w:rPr>
              <w:t xml:space="preserve"> </w:t>
            </w:r>
            <w:r w:rsidRPr="00CF371A">
              <w:rPr>
                <w:rFonts w:eastAsia="Times New Roman" w:cs="Times New Roman"/>
                <w:color w:val="000000"/>
                <w:sz w:val="20"/>
                <w:szCs w:val="20"/>
                <w:lang w:val="en-US"/>
              </w:rPr>
              <w:t>forum.</w:t>
            </w:r>
          </w:p>
          <w:p w:rsidR="00156502" w:rsidRPr="00CF371A" w:rsidRDefault="00156502" w:rsidP="001A7EB1">
            <w:pPr>
              <w:spacing w:after="0" w:line="240" w:lineRule="auto"/>
              <w:rPr>
                <w:rFonts w:eastAsia="Times New Roman" w:cs="Times New Roman"/>
                <w:color w:val="000000"/>
                <w:sz w:val="20"/>
                <w:szCs w:val="20"/>
                <w:lang w:val="en-US"/>
              </w:rPr>
            </w:pPr>
            <w:r w:rsidRPr="00CF371A">
              <w:rPr>
                <w:rFonts w:eastAsia="Times New Roman" w:cs="Times New Roman"/>
                <w:color w:val="000000"/>
                <w:sz w:val="20"/>
                <w:szCs w:val="20"/>
                <w:lang w:val="en-US"/>
              </w:rPr>
              <w:t>The National AIDS Council and the Ministry of Gender, Children and Social Welfare with lack of updated information on HIV and AIDS partners.</w:t>
            </w:r>
          </w:p>
          <w:p w:rsidR="00156502" w:rsidRDefault="00156502" w:rsidP="001A7EB1">
            <w:pPr>
              <w:spacing w:after="0" w:line="240" w:lineRule="auto"/>
              <w:rPr>
                <w:rFonts w:eastAsia="Times New Roman" w:cs="Times New Roman"/>
                <w:color w:val="000000"/>
                <w:sz w:val="20"/>
                <w:szCs w:val="20"/>
                <w:lang w:val="en-US"/>
              </w:rPr>
            </w:pPr>
            <w:r w:rsidRPr="00CF371A">
              <w:rPr>
                <w:rFonts w:eastAsia="Times New Roman" w:cs="Times New Roman"/>
                <w:color w:val="000000"/>
                <w:sz w:val="20"/>
                <w:szCs w:val="20"/>
                <w:lang w:val="en-US"/>
              </w:rPr>
              <w:t xml:space="preserve">Government </w:t>
            </w:r>
            <w:r>
              <w:rPr>
                <w:rFonts w:eastAsia="Times New Roman" w:cs="Times New Roman"/>
                <w:color w:val="000000"/>
                <w:sz w:val="20"/>
                <w:szCs w:val="20"/>
                <w:lang w:val="en-US"/>
              </w:rPr>
              <w:t xml:space="preserve">lacks a </w:t>
            </w:r>
            <w:r w:rsidRPr="00CF371A">
              <w:rPr>
                <w:rFonts w:eastAsia="Times New Roman" w:cs="Times New Roman"/>
                <w:color w:val="000000"/>
                <w:sz w:val="20"/>
                <w:szCs w:val="20"/>
                <w:lang w:val="en-US"/>
              </w:rPr>
              <w:t xml:space="preserve">mapping and database </w:t>
            </w:r>
            <w:r>
              <w:rPr>
                <w:rFonts w:eastAsia="Times New Roman" w:cs="Times New Roman"/>
                <w:color w:val="000000"/>
                <w:sz w:val="20"/>
                <w:szCs w:val="20"/>
                <w:lang w:val="en-US"/>
              </w:rPr>
              <w:t xml:space="preserve">regarding civil society </w:t>
            </w:r>
            <w:r w:rsidRPr="00CF371A">
              <w:rPr>
                <w:rFonts w:eastAsia="Times New Roman" w:cs="Times New Roman"/>
                <w:color w:val="000000"/>
                <w:sz w:val="20"/>
                <w:szCs w:val="20"/>
                <w:lang w:val="en-US"/>
              </w:rPr>
              <w:t>organizations working in different areas.</w:t>
            </w:r>
          </w:p>
          <w:p w:rsidR="00156502" w:rsidRPr="00CF371A" w:rsidRDefault="00156502" w:rsidP="001A7EB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Some grass roots </w:t>
            </w:r>
            <w:r w:rsidRPr="00CF371A">
              <w:rPr>
                <w:rFonts w:eastAsia="Times New Roman" w:cs="Times New Roman"/>
                <w:color w:val="000000"/>
                <w:sz w:val="20"/>
                <w:szCs w:val="20"/>
                <w:lang w:val="en-US"/>
              </w:rPr>
              <w:t xml:space="preserve">organizations </w:t>
            </w:r>
            <w:r>
              <w:rPr>
                <w:rFonts w:eastAsia="Times New Roman" w:cs="Times New Roman"/>
                <w:color w:val="000000"/>
                <w:sz w:val="20"/>
                <w:szCs w:val="20"/>
                <w:lang w:val="en-US"/>
              </w:rPr>
              <w:t xml:space="preserve">are </w:t>
            </w:r>
            <w:r w:rsidRPr="00CF371A">
              <w:rPr>
                <w:rFonts w:eastAsia="Times New Roman" w:cs="Times New Roman"/>
                <w:color w:val="000000"/>
                <w:sz w:val="20"/>
                <w:szCs w:val="20"/>
                <w:lang w:val="en-US"/>
              </w:rPr>
              <w:t>not registered</w:t>
            </w:r>
          </w:p>
          <w:p w:rsidR="00156502" w:rsidRPr="00C9587A" w:rsidRDefault="00156502" w:rsidP="00C9587A">
            <w:pPr>
              <w:spacing w:after="200" w:line="276" w:lineRule="auto"/>
              <w:rPr>
                <w:rFonts w:ascii="Calibri" w:eastAsia="Calibri" w:hAnsi="Calibri" w:cs="Times New Roman"/>
                <w:color w:val="000000"/>
                <w:sz w:val="18"/>
                <w:szCs w:val="18"/>
                <w:lang w:val="en-US"/>
              </w:rPr>
            </w:pPr>
          </w:p>
        </w:tc>
        <w:tc>
          <w:tcPr>
            <w:tcW w:w="3685" w:type="dxa"/>
            <w:tcBorders>
              <w:top w:val="single" w:sz="8" w:space="0" w:color="auto"/>
              <w:left w:val="nil"/>
              <w:bottom w:val="single" w:sz="12" w:space="0" w:color="auto"/>
              <w:right w:val="single" w:sz="12" w:space="0" w:color="auto"/>
            </w:tcBorders>
            <w:shd w:val="clear" w:color="auto" w:fill="auto"/>
          </w:tcPr>
          <w:p w:rsidR="00156502" w:rsidRPr="00624132" w:rsidRDefault="00156502" w:rsidP="001A7EB1">
            <w:pPr>
              <w:spacing w:after="0" w:line="240" w:lineRule="auto"/>
              <w:rPr>
                <w:rFonts w:eastAsia="Times New Roman" w:cs="Times New Roman"/>
                <w:color w:val="000000"/>
                <w:sz w:val="20"/>
                <w:szCs w:val="20"/>
                <w:lang w:val="en-US"/>
              </w:rPr>
            </w:pPr>
            <w:r w:rsidRPr="00624132">
              <w:rPr>
                <w:rFonts w:eastAsia="Times New Roman" w:cs="Times New Roman"/>
                <w:color w:val="000000"/>
                <w:sz w:val="20"/>
                <w:szCs w:val="20"/>
                <w:lang w:val="en-US"/>
              </w:rPr>
              <w:t>Priority for the prevention of violence based on gender and HIV in girls in the PEN IV</w:t>
            </w:r>
          </w:p>
          <w:p w:rsidR="00156502" w:rsidRPr="00C9587A" w:rsidRDefault="00156502" w:rsidP="00C9587A">
            <w:pPr>
              <w:spacing w:after="200" w:line="276" w:lineRule="auto"/>
              <w:rPr>
                <w:rFonts w:ascii="Calibri" w:eastAsia="Calibri" w:hAnsi="Calibri" w:cs="Times New Roman"/>
                <w:color w:val="000000"/>
                <w:sz w:val="18"/>
                <w:szCs w:val="18"/>
                <w:lang w:val="en-US"/>
              </w:rPr>
            </w:pPr>
          </w:p>
        </w:tc>
      </w:tr>
    </w:tbl>
    <w:p w:rsidR="004250A1" w:rsidRDefault="004250A1"/>
    <w:p w:rsidR="004250A1" w:rsidRDefault="004250A1"/>
    <w:p w:rsidR="004250A1" w:rsidRDefault="004250A1">
      <w:r>
        <w:br w:type="page"/>
      </w:r>
    </w:p>
    <w:tbl>
      <w:tblPr>
        <w:tblW w:w="17719" w:type="dxa"/>
        <w:tblInd w:w="70" w:type="dxa"/>
        <w:tblLayout w:type="fixed"/>
        <w:tblCellMar>
          <w:left w:w="70" w:type="dxa"/>
          <w:right w:w="70" w:type="dxa"/>
        </w:tblCellMar>
        <w:tblLook w:val="04A0" w:firstRow="1" w:lastRow="0" w:firstColumn="1" w:lastColumn="0" w:noHBand="0" w:noVBand="1"/>
      </w:tblPr>
      <w:tblGrid>
        <w:gridCol w:w="2268"/>
        <w:gridCol w:w="1199"/>
        <w:gridCol w:w="502"/>
        <w:gridCol w:w="1376"/>
        <w:gridCol w:w="42"/>
        <w:gridCol w:w="146"/>
        <w:gridCol w:w="962"/>
        <w:gridCol w:w="309"/>
        <w:gridCol w:w="659"/>
        <w:gridCol w:w="334"/>
        <w:gridCol w:w="501"/>
        <w:gridCol w:w="491"/>
        <w:gridCol w:w="483"/>
        <w:gridCol w:w="509"/>
        <w:gridCol w:w="992"/>
        <w:gridCol w:w="1198"/>
        <w:gridCol w:w="2063"/>
        <w:gridCol w:w="3685"/>
      </w:tblGrid>
      <w:tr w:rsidR="00AF7AA6" w:rsidRPr="00AF7AA6" w:rsidTr="00A06961">
        <w:trPr>
          <w:trHeight w:val="750"/>
        </w:trPr>
        <w:tc>
          <w:tcPr>
            <w:tcW w:w="17719" w:type="dxa"/>
            <w:gridSpan w:val="18"/>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auto"/>
            </w:tcBorders>
            <w:shd w:val="clear" w:color="auto" w:fill="DEEAF6" w:themeFill="accent1" w:themeFillTint="33"/>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r w:rsidRPr="00AF7AA6">
              <w:rPr>
                <w:rFonts w:ascii="Calibri" w:eastAsia="Times New Roman" w:hAnsi="Calibri" w:cs="Times New Roman"/>
                <w:b/>
                <w:bCs/>
                <w:color w:val="366092"/>
                <w:sz w:val="36"/>
                <w:szCs w:val="36"/>
                <w:lang w:val="pt-PT" w:eastAsia="pt-PT"/>
                <w14:shadow w14:blurRad="50800" w14:dist="38100" w14:dir="2700000" w14:sx="100000" w14:sy="100000" w14:kx="0" w14:ky="0" w14:algn="tl">
                  <w14:srgbClr w14:val="000000">
                    <w14:alpha w14:val="60000"/>
                  </w14:srgbClr>
                </w14:shadow>
              </w:rPr>
              <w:t>RESULT AREA  3: PEACE</w:t>
            </w:r>
          </w:p>
        </w:tc>
      </w:tr>
      <w:tr w:rsidR="00AF7AA6" w:rsidRPr="00AF7AA6" w:rsidTr="00A06961">
        <w:trPr>
          <w:trHeight w:val="300"/>
        </w:trPr>
        <w:tc>
          <w:tcPr>
            <w:tcW w:w="2268" w:type="dxa"/>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1199" w:type="dxa"/>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2066" w:type="dxa"/>
            <w:gridSpan w:val="4"/>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962" w:type="dxa"/>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968"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835"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974"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2699" w:type="dxa"/>
            <w:gridSpan w:val="3"/>
            <w:tcBorders>
              <w:top w:val="single" w:sz="12" w:space="0" w:color="1F4E79" w:themeColor="accent1" w:themeShade="80"/>
              <w:left w:val="nil"/>
              <w:bottom w:val="single" w:sz="12" w:space="0" w:color="auto"/>
              <w:right w:val="nil"/>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c>
          <w:tcPr>
            <w:tcW w:w="5748" w:type="dxa"/>
            <w:gridSpan w:val="2"/>
            <w:tcBorders>
              <w:top w:val="single" w:sz="12" w:space="0" w:color="1F4E79" w:themeColor="accent1" w:themeShade="80"/>
              <w:left w:val="nil"/>
              <w:bottom w:val="single" w:sz="12" w:space="0" w:color="auto"/>
              <w:right w:val="single" w:sz="12" w:space="0" w:color="auto"/>
            </w:tcBorders>
            <w:shd w:val="clear" w:color="auto" w:fill="auto"/>
            <w:noWrap/>
            <w:vAlign w:val="center"/>
            <w:hideMark/>
          </w:tcPr>
          <w:p w:rsidR="00AF7AA6" w:rsidRPr="00AF7AA6" w:rsidRDefault="00AF7AA6" w:rsidP="00AF7AA6">
            <w:pPr>
              <w:spacing w:after="120" w:line="264" w:lineRule="auto"/>
              <w:rPr>
                <w:rFonts w:ascii="Calibri" w:eastAsia="Times New Roman" w:hAnsi="Calibri" w:cs="Times New Roman"/>
                <w:b/>
                <w:bCs/>
                <w:color w:val="366092"/>
                <w:sz w:val="36"/>
                <w:szCs w:val="36"/>
                <w:lang w:val="pt-PT" w:eastAsia="pt-PT"/>
              </w:rPr>
            </w:pPr>
          </w:p>
        </w:tc>
      </w:tr>
      <w:tr w:rsidR="00AF7AA6" w:rsidRPr="00AF7AA6" w:rsidTr="00A06961">
        <w:trPr>
          <w:trHeight w:val="525"/>
        </w:trPr>
        <w:tc>
          <w:tcPr>
            <w:tcW w:w="17719" w:type="dxa"/>
            <w:gridSpan w:val="18"/>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AF7AA6" w:rsidRPr="00AF7AA6" w:rsidRDefault="00AF7AA6" w:rsidP="00884491">
            <w:pPr>
              <w:spacing w:after="0" w:line="240"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AF7AA6">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 xml:space="preserve">OUTCOME 8:  All people benefit from democratic and transparent governance institutions and systems that </w:t>
            </w:r>
            <w:r w:rsidR="00884491">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guarantee</w:t>
            </w:r>
            <w:r w:rsidR="00884491" w:rsidRPr="00AF7AA6">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 xml:space="preserve"> </w:t>
            </w:r>
            <w:r w:rsidRPr="00AF7AA6">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peace consolidation, human rights and equitable service delivery.</w:t>
            </w:r>
          </w:p>
        </w:tc>
      </w:tr>
      <w:tr w:rsidR="00AF7AA6" w:rsidRPr="00AF7AA6" w:rsidTr="00A06961">
        <w:trPr>
          <w:trHeight w:val="525"/>
        </w:trPr>
        <w:tc>
          <w:tcPr>
            <w:tcW w:w="17719" w:type="dxa"/>
            <w:gridSpan w:val="18"/>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AF7AA6" w:rsidRPr="00AF7AA6" w:rsidRDefault="00AF7AA6" w:rsidP="00AF7AA6">
            <w:pPr>
              <w:spacing w:after="0" w:line="240" w:lineRule="auto"/>
              <w:rPr>
                <w:rFonts w:ascii="Calibri" w:eastAsia="Times New Roman" w:hAnsi="Calibri" w:cs="Times New Roman"/>
                <w:b/>
                <w:bCs/>
                <w:color w:val="000000"/>
                <w:sz w:val="24"/>
                <w:szCs w:val="24"/>
                <w:lang w:val="en-US" w:eastAsia="pt-PT"/>
              </w:rPr>
            </w:pPr>
            <w:r w:rsidRPr="00AF7AA6">
              <w:rPr>
                <w:rFonts w:ascii="Calibri" w:eastAsia="Times New Roman" w:hAnsi="Calibri" w:cs="Times New Roman"/>
                <w:b/>
                <w:bCs/>
                <w:color w:val="000000"/>
                <w:sz w:val="24"/>
                <w:szCs w:val="24"/>
                <w:lang w:val="en-US" w:eastAsia="pt-PT"/>
              </w:rPr>
              <w:t>Contributing to:</w:t>
            </w:r>
          </w:p>
          <w:p w:rsidR="00AF7AA6" w:rsidRPr="00AF7AA6" w:rsidRDefault="00AF7AA6" w:rsidP="00AF7AA6">
            <w:pPr>
              <w:spacing w:after="0" w:line="240" w:lineRule="auto"/>
              <w:rPr>
                <w:rFonts w:ascii="Calibri" w:eastAsia="Times New Roman" w:hAnsi="Calibri" w:cs="Times New Roman"/>
                <w:b/>
                <w:bCs/>
                <w:color w:val="000000"/>
                <w:sz w:val="24"/>
                <w:szCs w:val="24"/>
                <w:lang w:val="en-US" w:eastAsia="pt-PT"/>
              </w:rPr>
            </w:pPr>
            <w:r w:rsidRPr="00AF7AA6">
              <w:rPr>
                <w:rFonts w:ascii="Calibri" w:eastAsia="Times New Roman" w:hAnsi="Calibri" w:cs="Times New Roman"/>
                <w:b/>
                <w:bCs/>
                <w:color w:val="000000"/>
                <w:sz w:val="24"/>
                <w:szCs w:val="24"/>
                <w:lang w:val="en-US" w:eastAsia="pt-PT"/>
              </w:rPr>
              <w:t xml:space="preserve">PQG: </w:t>
            </w:r>
            <w:r w:rsidRPr="00AF7AA6">
              <w:rPr>
                <w:rFonts w:ascii="Calibri" w:eastAsia="Times New Roman" w:hAnsi="Calibri" w:cs="Times New Roman"/>
                <w:bCs/>
                <w:color w:val="000000"/>
                <w:sz w:val="24"/>
                <w:szCs w:val="24"/>
                <w:lang w:val="en-US" w:eastAsia="pt-PT"/>
              </w:rPr>
              <w:t xml:space="preserve">Priority 1 and Pillar I </w:t>
            </w:r>
          </w:p>
          <w:p w:rsidR="00AF7AA6" w:rsidRPr="00AF7AA6" w:rsidRDefault="00AF7AA6" w:rsidP="00AF7AA6">
            <w:pPr>
              <w:spacing w:after="0" w:line="240" w:lineRule="auto"/>
              <w:rPr>
                <w:rFonts w:ascii="Calibri" w:eastAsia="Times New Roman" w:hAnsi="Calibri" w:cs="Times New Roman"/>
                <w:b/>
                <w:bCs/>
                <w:color w:val="000000"/>
                <w:sz w:val="24"/>
                <w:szCs w:val="24"/>
                <w:lang w:val="en-US" w:eastAsia="pt-PT"/>
              </w:rPr>
            </w:pPr>
            <w:r w:rsidRPr="00AF7AA6">
              <w:rPr>
                <w:rFonts w:ascii="Calibri" w:eastAsia="Times New Roman" w:hAnsi="Calibri" w:cs="Times New Roman"/>
                <w:b/>
                <w:bCs/>
                <w:color w:val="000000"/>
                <w:sz w:val="24"/>
                <w:szCs w:val="24"/>
                <w:lang w:val="en-US" w:eastAsia="pt-PT"/>
              </w:rPr>
              <w:t xml:space="preserve">SDGs: </w:t>
            </w:r>
            <w:r w:rsidRPr="00AF7AA6">
              <w:rPr>
                <w:rFonts w:ascii="Calibri" w:eastAsia="Times New Roman" w:hAnsi="Calibri" w:cs="Times New Roman"/>
                <w:bCs/>
                <w:color w:val="000000"/>
                <w:sz w:val="24"/>
                <w:szCs w:val="24"/>
                <w:lang w:val="en-US" w:eastAsia="pt-PT"/>
              </w:rPr>
              <w:t>16 &amp;17</w:t>
            </w:r>
          </w:p>
        </w:tc>
      </w:tr>
      <w:tr w:rsidR="00AF7AA6" w:rsidRPr="00AF7AA6" w:rsidTr="00A06961">
        <w:trPr>
          <w:trHeight w:val="315"/>
        </w:trPr>
        <w:tc>
          <w:tcPr>
            <w:tcW w:w="3969" w:type="dxa"/>
            <w:gridSpan w:val="3"/>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 xml:space="preserve">OUTCOME INDICATORS </w:t>
            </w:r>
          </w:p>
        </w:tc>
        <w:tc>
          <w:tcPr>
            <w:tcW w:w="1376"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Baseline</w:t>
            </w:r>
          </w:p>
        </w:tc>
        <w:tc>
          <w:tcPr>
            <w:tcW w:w="1459" w:type="dxa"/>
            <w:gridSpan w:val="4"/>
            <w:tcBorders>
              <w:top w:val="single" w:sz="12" w:space="0" w:color="auto"/>
              <w:left w:val="nil"/>
              <w:bottom w:val="single" w:sz="8" w:space="0" w:color="auto"/>
              <w:right w:val="nil"/>
            </w:tcBorders>
            <w:shd w:val="clear" w:color="auto" w:fill="D9D9D9" w:themeFill="background1" w:themeFillShade="D9"/>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Data Source</w:t>
            </w:r>
          </w:p>
        </w:tc>
        <w:tc>
          <w:tcPr>
            <w:tcW w:w="993" w:type="dxa"/>
            <w:gridSpan w:val="2"/>
            <w:tcBorders>
              <w:top w:val="single" w:sz="12"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2017</w:t>
            </w:r>
          </w:p>
        </w:tc>
        <w:tc>
          <w:tcPr>
            <w:tcW w:w="992" w:type="dxa"/>
            <w:gridSpan w:val="2"/>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2018</w:t>
            </w:r>
          </w:p>
        </w:tc>
        <w:tc>
          <w:tcPr>
            <w:tcW w:w="992" w:type="dxa"/>
            <w:gridSpan w:val="2"/>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2020</w:t>
            </w:r>
          </w:p>
        </w:tc>
        <w:tc>
          <w:tcPr>
            <w:tcW w:w="3261"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AF7AA6" w:rsidRPr="00AF7AA6" w:rsidRDefault="00AF7AA6" w:rsidP="00AF7AA6">
            <w:pPr>
              <w:spacing w:after="120" w:line="264"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Assumptions</w:t>
            </w:r>
          </w:p>
        </w:tc>
      </w:tr>
      <w:tr w:rsidR="00AF7AA6" w:rsidRPr="00AF7AA6" w:rsidTr="00A06961">
        <w:trPr>
          <w:trHeight w:val="551"/>
        </w:trPr>
        <w:tc>
          <w:tcPr>
            <w:tcW w:w="3969" w:type="dxa"/>
            <w:gridSpan w:val="3"/>
            <w:tcBorders>
              <w:top w:val="single" w:sz="8" w:space="0" w:color="auto"/>
              <w:left w:val="single" w:sz="12" w:space="0" w:color="auto"/>
              <w:bottom w:val="single" w:sz="4" w:space="0" w:color="auto"/>
              <w:right w:val="nil"/>
            </w:tcBorders>
            <w:shd w:val="clear" w:color="auto" w:fill="auto"/>
          </w:tcPr>
          <w:p w:rsidR="00AF7AA6" w:rsidRPr="00AF7AA6" w:rsidRDefault="00AF7AA6" w:rsidP="00884491">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8.1:</w:t>
            </w:r>
            <w:r w:rsidRPr="00AF7AA6">
              <w:rPr>
                <w:rFonts w:ascii="Calibri" w:eastAsia="Calibri" w:hAnsi="Calibri" w:cs="Times New Roman"/>
                <w:color w:val="000000"/>
                <w:sz w:val="20"/>
                <w:szCs w:val="20"/>
                <w:lang w:val="en-US"/>
              </w:rPr>
              <w:t xml:space="preserve">  % Voter turnout in </w:t>
            </w:r>
            <w:r w:rsidR="00884491">
              <w:rPr>
                <w:rFonts w:ascii="Calibri" w:eastAsia="Calibri" w:hAnsi="Calibri" w:cs="Times New Roman"/>
                <w:color w:val="000000"/>
                <w:sz w:val="20"/>
                <w:szCs w:val="20"/>
                <w:lang w:val="en-US"/>
              </w:rPr>
              <w:t>general</w:t>
            </w:r>
            <w:r w:rsidR="00884491" w:rsidRPr="00AF7AA6">
              <w:rPr>
                <w:rFonts w:ascii="Calibri" w:eastAsia="Calibri" w:hAnsi="Calibri" w:cs="Times New Roman"/>
                <w:color w:val="000000"/>
                <w:sz w:val="20"/>
                <w:szCs w:val="20"/>
                <w:lang w:val="en-US"/>
              </w:rPr>
              <w:t xml:space="preserve"> </w:t>
            </w:r>
            <w:r w:rsidRPr="00AF7AA6">
              <w:rPr>
                <w:rFonts w:ascii="Calibri" w:eastAsia="Calibri" w:hAnsi="Calibri" w:cs="Times New Roman"/>
                <w:color w:val="000000"/>
                <w:sz w:val="20"/>
                <w:szCs w:val="20"/>
                <w:lang w:val="en-US"/>
              </w:rPr>
              <w:t>elections disaggregated by sex</w:t>
            </w:r>
          </w:p>
        </w:tc>
        <w:tc>
          <w:tcPr>
            <w:tcW w:w="1376" w:type="dxa"/>
            <w:tcBorders>
              <w:top w:val="single" w:sz="8" w:space="0" w:color="auto"/>
              <w:left w:val="single" w:sz="8" w:space="0" w:color="auto"/>
              <w:bottom w:val="single" w:sz="4" w:space="0" w:color="auto"/>
              <w:right w:val="single" w:sz="4" w:space="0" w:color="auto"/>
            </w:tcBorders>
            <w:shd w:val="clear" w:color="auto" w:fill="auto"/>
          </w:tcPr>
          <w:p w:rsidR="00AF7AA6" w:rsidRPr="00AF7AA6" w:rsidRDefault="00AF7AA6" w:rsidP="00A06961">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48,84%</w:t>
            </w:r>
          </w:p>
          <w:p w:rsidR="00AF7AA6" w:rsidRPr="00AF7AA6" w:rsidRDefault="00AF7AA6" w:rsidP="00A06961">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 (2014)</w:t>
            </w:r>
          </w:p>
        </w:tc>
        <w:tc>
          <w:tcPr>
            <w:tcW w:w="1459" w:type="dxa"/>
            <w:gridSpan w:val="4"/>
            <w:tcBorders>
              <w:top w:val="single" w:sz="8" w:space="0" w:color="auto"/>
              <w:left w:val="nil"/>
              <w:bottom w:val="single" w:sz="4" w:space="0" w:color="auto"/>
              <w:right w:val="nil"/>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CNE reports</w:t>
            </w:r>
          </w:p>
        </w:tc>
        <w:tc>
          <w:tcPr>
            <w:tcW w:w="993" w:type="dxa"/>
            <w:gridSpan w:val="2"/>
            <w:tcBorders>
              <w:top w:val="single" w:sz="8" w:space="0" w:color="auto"/>
              <w:left w:val="single" w:sz="8" w:space="0" w:color="auto"/>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N.A.</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N.A.</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58%</w:t>
            </w:r>
          </w:p>
        </w:tc>
        <w:tc>
          <w:tcPr>
            <w:tcW w:w="992" w:type="dxa"/>
            <w:tcBorders>
              <w:top w:val="single" w:sz="8" w:space="0" w:color="auto"/>
              <w:left w:val="nil"/>
              <w:bottom w:val="single" w:sz="4" w:space="0" w:color="auto"/>
              <w:right w:val="single" w:sz="8"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N.A.</w:t>
            </w:r>
          </w:p>
        </w:tc>
        <w:tc>
          <w:tcPr>
            <w:tcW w:w="3261" w:type="dxa"/>
            <w:gridSpan w:val="2"/>
            <w:tcBorders>
              <w:top w:val="single" w:sz="8" w:space="0" w:color="auto"/>
              <w:left w:val="nil"/>
              <w:bottom w:val="single" w:sz="4" w:space="0" w:color="auto"/>
              <w:right w:val="single" w:sz="8"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Unresolved electoral disputes leading to electoral based violence</w:t>
            </w:r>
          </w:p>
        </w:tc>
        <w:tc>
          <w:tcPr>
            <w:tcW w:w="3685" w:type="dxa"/>
            <w:tcBorders>
              <w:top w:val="single" w:sz="8" w:space="0" w:color="auto"/>
              <w:left w:val="nil"/>
              <w:bottom w:val="single" w:sz="4" w:space="0" w:color="auto"/>
              <w:right w:val="single" w:sz="12"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Confidence on professionalism of electoral management bodies remains high</w:t>
            </w:r>
          </w:p>
        </w:tc>
      </w:tr>
      <w:tr w:rsidR="00AF7AA6" w:rsidRPr="00AF7AA6" w:rsidTr="00A06961">
        <w:trPr>
          <w:trHeight w:val="954"/>
        </w:trPr>
        <w:tc>
          <w:tcPr>
            <w:tcW w:w="3969" w:type="dxa"/>
            <w:gridSpan w:val="3"/>
            <w:tcBorders>
              <w:top w:val="single" w:sz="4" w:space="0" w:color="auto"/>
              <w:left w:val="single" w:sz="12" w:space="0" w:color="auto"/>
              <w:bottom w:val="single" w:sz="4" w:space="0" w:color="auto"/>
              <w:right w:val="nil"/>
            </w:tcBorders>
            <w:shd w:val="clear" w:color="auto" w:fill="auto"/>
          </w:tcPr>
          <w:p w:rsidR="00AF7AA6" w:rsidRPr="00AF7AA6" w:rsidRDefault="00AF7AA6" w:rsidP="00A06961">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8.2:</w:t>
            </w:r>
            <w:r w:rsidRPr="00AF7AA6">
              <w:rPr>
                <w:rFonts w:ascii="Calibri" w:eastAsia="Calibri" w:hAnsi="Calibri" w:cs="Times New Roman"/>
                <w:color w:val="000000"/>
                <w:sz w:val="20"/>
                <w:szCs w:val="20"/>
                <w:lang w:val="en-US"/>
              </w:rPr>
              <w:t xml:space="preserve">  % of 2016-2020 UPR Plan of Action recommendations implemented</w:t>
            </w:r>
          </w:p>
        </w:tc>
        <w:tc>
          <w:tcPr>
            <w:tcW w:w="1376" w:type="dxa"/>
            <w:tcBorders>
              <w:top w:val="single" w:sz="4" w:space="0" w:color="auto"/>
              <w:left w:val="single" w:sz="8" w:space="0" w:color="auto"/>
              <w:bottom w:val="single" w:sz="4" w:space="0" w:color="auto"/>
              <w:right w:val="single" w:sz="4" w:space="0" w:color="auto"/>
            </w:tcBorders>
            <w:shd w:val="clear" w:color="auto" w:fill="auto"/>
          </w:tcPr>
          <w:p w:rsidR="00AF7AA6" w:rsidRPr="00AF7AA6" w:rsidRDefault="00AF7AA6" w:rsidP="00A06961">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49% </w:t>
            </w:r>
          </w:p>
          <w:p w:rsidR="00AF7AA6" w:rsidRPr="00AF7AA6" w:rsidRDefault="00AF7AA6" w:rsidP="00A06961">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(2013)</w:t>
            </w:r>
          </w:p>
        </w:tc>
        <w:tc>
          <w:tcPr>
            <w:tcW w:w="1459" w:type="dxa"/>
            <w:gridSpan w:val="4"/>
            <w:tcBorders>
              <w:top w:val="single" w:sz="4" w:space="0" w:color="auto"/>
              <w:left w:val="nil"/>
              <w:bottom w:val="single" w:sz="4" w:space="0" w:color="auto"/>
              <w:right w:val="nil"/>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MTR of UPR Action Plan (2018) &amp; Final (2020)</w:t>
            </w:r>
          </w:p>
        </w:tc>
        <w:tc>
          <w:tcPr>
            <w:tcW w:w="993" w:type="dxa"/>
            <w:gridSpan w:val="2"/>
            <w:tcBorders>
              <w:top w:val="single" w:sz="4" w:space="0" w:color="auto"/>
              <w:left w:val="single" w:sz="8" w:space="0" w:color="auto"/>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N.A.</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55%</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N.A.</w:t>
            </w:r>
          </w:p>
        </w:tc>
        <w:tc>
          <w:tcPr>
            <w:tcW w:w="992" w:type="dxa"/>
            <w:tcBorders>
              <w:top w:val="single" w:sz="4" w:space="0" w:color="auto"/>
              <w:left w:val="nil"/>
              <w:bottom w:val="single" w:sz="4" w:space="0" w:color="auto"/>
              <w:right w:val="single" w:sz="8"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100%</w:t>
            </w:r>
          </w:p>
        </w:tc>
        <w:tc>
          <w:tcPr>
            <w:tcW w:w="3261" w:type="dxa"/>
            <w:gridSpan w:val="2"/>
            <w:tcBorders>
              <w:top w:val="single" w:sz="4" w:space="0" w:color="auto"/>
              <w:left w:val="nil"/>
              <w:bottom w:val="single" w:sz="4" w:space="0" w:color="auto"/>
              <w:right w:val="single" w:sz="8"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Windfall gains from contributions from large multinational attract crowding out effect to people's aspirations</w:t>
            </w:r>
          </w:p>
        </w:tc>
        <w:tc>
          <w:tcPr>
            <w:tcW w:w="3685" w:type="dxa"/>
            <w:tcBorders>
              <w:top w:val="single" w:sz="4" w:space="0" w:color="auto"/>
              <w:left w:val="nil"/>
              <w:bottom w:val="single" w:sz="4" w:space="0" w:color="auto"/>
              <w:right w:val="single" w:sz="12"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Government is keen to ratify Human Rights additional Convention to increase its prestige</w:t>
            </w:r>
          </w:p>
        </w:tc>
      </w:tr>
      <w:tr w:rsidR="00AF7AA6" w:rsidRPr="00AF7AA6" w:rsidTr="00A06961">
        <w:trPr>
          <w:trHeight w:val="417"/>
        </w:trPr>
        <w:tc>
          <w:tcPr>
            <w:tcW w:w="3969" w:type="dxa"/>
            <w:gridSpan w:val="3"/>
            <w:tcBorders>
              <w:top w:val="single" w:sz="4" w:space="0" w:color="auto"/>
              <w:left w:val="single" w:sz="12" w:space="0" w:color="auto"/>
              <w:bottom w:val="single" w:sz="4" w:space="0" w:color="auto"/>
              <w:right w:val="nil"/>
            </w:tcBorders>
            <w:shd w:val="clear" w:color="auto" w:fill="auto"/>
          </w:tcPr>
          <w:p w:rsidR="00AF7AA6" w:rsidRPr="00AF7AA6" w:rsidRDefault="00AF7AA6" w:rsidP="00A06961">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8.3:</w:t>
            </w:r>
            <w:r w:rsidRPr="00AF7AA6">
              <w:rPr>
                <w:rFonts w:ascii="Calibri" w:eastAsia="Calibri" w:hAnsi="Calibri" w:cs="Times New Roman"/>
                <w:color w:val="000000"/>
                <w:sz w:val="20"/>
                <w:szCs w:val="20"/>
                <w:lang w:val="en-US"/>
              </w:rPr>
              <w:t xml:space="preserve">  % of State Budget allocated towards poverty reduction interventions</w:t>
            </w:r>
          </w:p>
        </w:tc>
        <w:tc>
          <w:tcPr>
            <w:tcW w:w="1376" w:type="dxa"/>
            <w:tcBorders>
              <w:top w:val="single" w:sz="4" w:space="0" w:color="auto"/>
              <w:left w:val="single" w:sz="8" w:space="0" w:color="auto"/>
              <w:bottom w:val="single" w:sz="4" w:space="0" w:color="auto"/>
              <w:right w:val="single" w:sz="4" w:space="0" w:color="auto"/>
            </w:tcBorders>
            <w:shd w:val="clear" w:color="auto" w:fill="auto"/>
          </w:tcPr>
          <w:p w:rsidR="00AF7AA6" w:rsidRPr="00AF7AA6" w:rsidRDefault="00AF7AA6" w:rsidP="00A06961">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 xml:space="preserve">55% </w:t>
            </w:r>
          </w:p>
          <w:p w:rsidR="00AF7AA6" w:rsidRPr="00AF7AA6" w:rsidRDefault="00AF7AA6" w:rsidP="00A06961">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(2015)</w:t>
            </w:r>
          </w:p>
        </w:tc>
        <w:tc>
          <w:tcPr>
            <w:tcW w:w="1459" w:type="dxa"/>
            <w:gridSpan w:val="4"/>
            <w:tcBorders>
              <w:top w:val="single" w:sz="4" w:space="0" w:color="auto"/>
              <w:left w:val="nil"/>
              <w:bottom w:val="single" w:sz="4" w:space="0" w:color="auto"/>
              <w:right w:val="nil"/>
            </w:tcBorders>
            <w:shd w:val="clear" w:color="auto" w:fill="auto"/>
          </w:tcPr>
          <w:p w:rsidR="00AF7AA6" w:rsidRPr="00AF7AA6" w:rsidRDefault="00AF7AA6" w:rsidP="00A06961">
            <w:pPr>
              <w:spacing w:after="12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GoM</w:t>
            </w:r>
          </w:p>
        </w:tc>
        <w:tc>
          <w:tcPr>
            <w:tcW w:w="993" w:type="dxa"/>
            <w:gridSpan w:val="2"/>
            <w:tcBorders>
              <w:top w:val="single" w:sz="4" w:space="0" w:color="auto"/>
              <w:left w:val="single" w:sz="8" w:space="0" w:color="auto"/>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56%</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57%</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58%</w:t>
            </w:r>
          </w:p>
        </w:tc>
        <w:tc>
          <w:tcPr>
            <w:tcW w:w="992" w:type="dxa"/>
            <w:tcBorders>
              <w:top w:val="single" w:sz="4" w:space="0" w:color="auto"/>
              <w:left w:val="nil"/>
              <w:bottom w:val="single" w:sz="4" w:space="0" w:color="auto"/>
              <w:right w:val="single" w:sz="8"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60%</w:t>
            </w:r>
          </w:p>
        </w:tc>
        <w:tc>
          <w:tcPr>
            <w:tcW w:w="3261" w:type="dxa"/>
            <w:gridSpan w:val="2"/>
            <w:tcBorders>
              <w:top w:val="single" w:sz="4" w:space="0" w:color="auto"/>
              <w:left w:val="nil"/>
              <w:bottom w:val="single" w:sz="4" w:space="0" w:color="auto"/>
              <w:right w:val="single" w:sz="8"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Wealth creation by any means gains ground</w:t>
            </w:r>
          </w:p>
        </w:tc>
        <w:tc>
          <w:tcPr>
            <w:tcW w:w="3685" w:type="dxa"/>
            <w:tcBorders>
              <w:top w:val="single" w:sz="4" w:space="0" w:color="auto"/>
              <w:left w:val="nil"/>
              <w:bottom w:val="single" w:sz="4" w:space="0" w:color="auto"/>
              <w:right w:val="single" w:sz="12"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Government continues poverty reduction oriented</w:t>
            </w:r>
          </w:p>
        </w:tc>
      </w:tr>
      <w:tr w:rsidR="00AF7AA6" w:rsidRPr="00AF7AA6" w:rsidTr="00A06961">
        <w:trPr>
          <w:trHeight w:val="540"/>
        </w:trPr>
        <w:tc>
          <w:tcPr>
            <w:tcW w:w="3969" w:type="dxa"/>
            <w:gridSpan w:val="3"/>
            <w:tcBorders>
              <w:top w:val="single" w:sz="4" w:space="0" w:color="auto"/>
              <w:left w:val="single" w:sz="12" w:space="0" w:color="auto"/>
              <w:bottom w:val="single" w:sz="12" w:space="0" w:color="auto"/>
              <w:right w:val="nil"/>
            </w:tcBorders>
            <w:shd w:val="clear" w:color="auto" w:fill="auto"/>
          </w:tcPr>
          <w:p w:rsidR="00AF7AA6" w:rsidRPr="00AF7AA6" w:rsidRDefault="00AF7AA6" w:rsidP="00A06961">
            <w:pPr>
              <w:spacing w:after="120" w:line="264" w:lineRule="auto"/>
              <w:rPr>
                <w:rFonts w:ascii="Calibri" w:eastAsia="Calibri" w:hAnsi="Calibri" w:cs="Times New Roman"/>
                <w:color w:val="000000"/>
                <w:sz w:val="20"/>
                <w:szCs w:val="20"/>
                <w:lang w:val="pt-PT"/>
              </w:rPr>
            </w:pPr>
            <w:r w:rsidRPr="00AF7AA6">
              <w:rPr>
                <w:rFonts w:ascii="Calibri" w:eastAsia="Calibri" w:hAnsi="Calibri" w:cs="Times New Roman"/>
                <w:b/>
                <w:color w:val="000000"/>
                <w:sz w:val="20"/>
                <w:szCs w:val="20"/>
                <w:lang w:val="en-US"/>
              </w:rPr>
              <w:t>8.4:</w:t>
            </w:r>
            <w:r w:rsidRPr="00AF7AA6">
              <w:rPr>
                <w:rFonts w:ascii="Calibri" w:eastAsia="Calibri" w:hAnsi="Calibri" w:cs="Times New Roman"/>
                <w:color w:val="000000"/>
                <w:sz w:val="20"/>
                <w:szCs w:val="20"/>
                <w:lang w:val="en-US"/>
              </w:rPr>
              <w:t xml:space="preserve">  Open </w:t>
            </w:r>
            <w:r w:rsidRPr="00AF7AA6">
              <w:rPr>
                <w:rFonts w:ascii="Calibri" w:eastAsia="Calibri" w:hAnsi="Calibri" w:cs="Times New Roman"/>
                <w:color w:val="000000"/>
                <w:sz w:val="20"/>
                <w:szCs w:val="20"/>
                <w:lang w:val="pt-PT"/>
              </w:rPr>
              <w:t>Budget Index</w:t>
            </w:r>
          </w:p>
        </w:tc>
        <w:tc>
          <w:tcPr>
            <w:tcW w:w="1376" w:type="dxa"/>
            <w:tcBorders>
              <w:top w:val="single" w:sz="4" w:space="0" w:color="auto"/>
              <w:left w:val="single" w:sz="8" w:space="0" w:color="auto"/>
              <w:bottom w:val="single" w:sz="12" w:space="0" w:color="auto"/>
              <w:right w:val="single" w:sz="4" w:space="0" w:color="auto"/>
            </w:tcBorders>
            <w:shd w:val="clear" w:color="auto" w:fill="auto"/>
          </w:tcPr>
          <w:p w:rsidR="00AF7AA6" w:rsidRPr="00AF7AA6" w:rsidRDefault="00AF7AA6" w:rsidP="00A06961">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38</w:t>
            </w:r>
          </w:p>
        </w:tc>
        <w:tc>
          <w:tcPr>
            <w:tcW w:w="1459" w:type="dxa"/>
            <w:gridSpan w:val="4"/>
            <w:tcBorders>
              <w:top w:val="single" w:sz="4" w:space="0" w:color="auto"/>
              <w:left w:val="nil"/>
              <w:bottom w:val="single" w:sz="12" w:space="0" w:color="auto"/>
              <w:right w:val="nil"/>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International Budget Partnership</w:t>
            </w:r>
          </w:p>
        </w:tc>
        <w:tc>
          <w:tcPr>
            <w:tcW w:w="993" w:type="dxa"/>
            <w:gridSpan w:val="2"/>
            <w:tcBorders>
              <w:top w:val="single" w:sz="4" w:space="0" w:color="auto"/>
              <w:left w:val="single" w:sz="8" w:space="0" w:color="auto"/>
              <w:bottom w:val="single" w:sz="12"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39</w:t>
            </w:r>
          </w:p>
        </w:tc>
        <w:tc>
          <w:tcPr>
            <w:tcW w:w="992" w:type="dxa"/>
            <w:gridSpan w:val="2"/>
            <w:tcBorders>
              <w:top w:val="single" w:sz="4" w:space="0" w:color="auto"/>
              <w:left w:val="nil"/>
              <w:bottom w:val="single" w:sz="12"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40</w:t>
            </w:r>
          </w:p>
        </w:tc>
        <w:tc>
          <w:tcPr>
            <w:tcW w:w="992" w:type="dxa"/>
            <w:gridSpan w:val="2"/>
            <w:tcBorders>
              <w:top w:val="single" w:sz="4" w:space="0" w:color="auto"/>
              <w:left w:val="nil"/>
              <w:bottom w:val="single" w:sz="12" w:space="0" w:color="auto"/>
              <w:right w:val="single" w:sz="4"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41</w:t>
            </w:r>
          </w:p>
        </w:tc>
        <w:tc>
          <w:tcPr>
            <w:tcW w:w="992" w:type="dxa"/>
            <w:tcBorders>
              <w:top w:val="single" w:sz="4" w:space="0" w:color="auto"/>
              <w:left w:val="nil"/>
              <w:bottom w:val="single" w:sz="12" w:space="0" w:color="auto"/>
              <w:right w:val="single" w:sz="8" w:space="0" w:color="auto"/>
            </w:tcBorders>
            <w:shd w:val="clear" w:color="auto" w:fill="auto"/>
          </w:tcPr>
          <w:p w:rsidR="00AF7AA6" w:rsidRPr="00AF7AA6" w:rsidRDefault="00AF7AA6" w:rsidP="00A06961">
            <w:pPr>
              <w:spacing w:after="12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42</w:t>
            </w:r>
          </w:p>
        </w:tc>
        <w:tc>
          <w:tcPr>
            <w:tcW w:w="3261" w:type="dxa"/>
            <w:gridSpan w:val="2"/>
            <w:tcBorders>
              <w:top w:val="single" w:sz="4" w:space="0" w:color="auto"/>
              <w:left w:val="nil"/>
              <w:bottom w:val="single" w:sz="12" w:space="0" w:color="auto"/>
              <w:right w:val="single" w:sz="8"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Unfair competition leading to capture of the state to a considerable degree</w:t>
            </w:r>
          </w:p>
        </w:tc>
        <w:tc>
          <w:tcPr>
            <w:tcW w:w="3685" w:type="dxa"/>
            <w:tcBorders>
              <w:top w:val="single" w:sz="4" w:space="0" w:color="auto"/>
              <w:left w:val="nil"/>
              <w:bottom w:val="single" w:sz="12" w:space="0" w:color="auto"/>
              <w:right w:val="single" w:sz="12" w:space="0" w:color="auto"/>
            </w:tcBorders>
            <w:shd w:val="clear" w:color="auto" w:fill="auto"/>
          </w:tcPr>
          <w:p w:rsidR="00AF7AA6" w:rsidRPr="00AF7AA6" w:rsidRDefault="00AF7AA6" w:rsidP="00A06961">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Political willingness to implement anti-corruption policies and strategies is high</w:t>
            </w:r>
          </w:p>
        </w:tc>
      </w:tr>
      <w:tr w:rsidR="00AF7AA6" w:rsidRPr="00AF7AA6" w:rsidTr="00A06961">
        <w:trPr>
          <w:trHeight w:val="590"/>
        </w:trPr>
        <w:tc>
          <w:tcPr>
            <w:tcW w:w="17719" w:type="dxa"/>
            <w:gridSpan w:val="18"/>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AF7AA6" w:rsidRPr="00AF7AA6" w:rsidRDefault="00AF7AA6" w:rsidP="00AF7AA6">
            <w:pPr>
              <w:spacing w:after="0" w:line="240" w:lineRule="auto"/>
              <w:rPr>
                <w:rFonts w:ascii="Calibri" w:eastAsia="Times New Roman" w:hAnsi="Calibri" w:cs="Times New Roman"/>
                <w:b/>
                <w:bCs/>
                <w:sz w:val="24"/>
                <w:szCs w:val="24"/>
                <w:lang w:val="en-US" w:eastAsia="pt-PT"/>
              </w:rPr>
            </w:pPr>
            <w:r w:rsidRPr="00AF7AA6">
              <w:rPr>
                <w:rFonts w:ascii="Calibri" w:eastAsia="Times New Roman" w:hAnsi="Calibri" w:cs="Times New Roman"/>
                <w:b/>
                <w:bCs/>
                <w:sz w:val="24"/>
                <w:szCs w:val="24"/>
                <w:lang w:val="en-US" w:eastAsia="pt-PT"/>
              </w:rPr>
              <w:t>OUTPUT 8.1:  Actors and mechanisms that promote a culture of peace and dialogue strengthened</w:t>
            </w:r>
          </w:p>
        </w:tc>
      </w:tr>
      <w:tr w:rsidR="00AF7AA6" w:rsidRPr="00AF7AA6" w:rsidTr="00A06961">
        <w:trPr>
          <w:trHeight w:val="315"/>
        </w:trPr>
        <w:tc>
          <w:tcPr>
            <w:tcW w:w="3969"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Baseline</w:t>
            </w:r>
          </w:p>
        </w:tc>
        <w:tc>
          <w:tcPr>
            <w:tcW w:w="1417" w:type="dxa"/>
            <w:gridSpan w:val="3"/>
            <w:tcBorders>
              <w:top w:val="single" w:sz="4" w:space="0" w:color="auto"/>
              <w:left w:val="nil"/>
              <w:bottom w:val="single" w:sz="12" w:space="0" w:color="auto"/>
              <w:right w:val="nil"/>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12" w:space="0" w:color="auto"/>
              <w:right w:val="single" w:sz="8"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Assumptions</w:t>
            </w:r>
          </w:p>
        </w:tc>
      </w:tr>
      <w:tr w:rsidR="00A06961" w:rsidRPr="00AF7AA6" w:rsidTr="00A06961">
        <w:trPr>
          <w:trHeight w:val="702"/>
        </w:trPr>
        <w:tc>
          <w:tcPr>
            <w:tcW w:w="3969" w:type="dxa"/>
            <w:gridSpan w:val="3"/>
            <w:tcBorders>
              <w:top w:val="single" w:sz="12" w:space="0" w:color="auto"/>
              <w:left w:val="single" w:sz="12" w:space="0" w:color="auto"/>
              <w:bottom w:val="single" w:sz="12"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sz w:val="20"/>
                <w:szCs w:val="20"/>
                <w:lang w:val="en-US"/>
              </w:rPr>
            </w:pPr>
            <w:r w:rsidRPr="00AF7AA6">
              <w:rPr>
                <w:rFonts w:ascii="Calibri" w:eastAsia="Calibri" w:hAnsi="Calibri" w:cs="Times New Roman"/>
                <w:b/>
                <w:sz w:val="20"/>
                <w:szCs w:val="20"/>
                <w:lang w:val="en-US"/>
              </w:rPr>
              <w:t>8.1.1:</w:t>
            </w:r>
            <w:r w:rsidRPr="00AF7AA6">
              <w:rPr>
                <w:rFonts w:ascii="Calibri" w:eastAsia="Calibri" w:hAnsi="Calibri" w:cs="Times New Roman"/>
                <w:sz w:val="20"/>
                <w:szCs w:val="20"/>
                <w:lang w:val="en-US"/>
              </w:rPr>
              <w:t xml:space="preserve"> Social cohesion and culture of peace reference guide approved and used</w:t>
            </w:r>
          </w:p>
        </w:tc>
        <w:tc>
          <w:tcPr>
            <w:tcW w:w="1418" w:type="dxa"/>
            <w:gridSpan w:val="2"/>
            <w:tcBorders>
              <w:top w:val="single" w:sz="12" w:space="0" w:color="auto"/>
              <w:left w:val="single" w:sz="8" w:space="0" w:color="auto"/>
              <w:bottom w:val="single" w:sz="12" w:space="0" w:color="auto"/>
              <w:right w:val="single" w:sz="8" w:space="0" w:color="auto"/>
            </w:tcBorders>
            <w:shd w:val="clear" w:color="auto" w:fill="auto"/>
          </w:tcPr>
          <w:p w:rsidR="00AF7AA6" w:rsidRPr="00AF7AA6" w:rsidRDefault="00AF7AA6" w:rsidP="00A06961">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 xml:space="preserve">0 </w:t>
            </w:r>
          </w:p>
          <w:p w:rsidR="00AF7AA6" w:rsidRPr="00AF7AA6" w:rsidRDefault="00AF7AA6" w:rsidP="00A06961">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(2015)</w:t>
            </w:r>
          </w:p>
        </w:tc>
        <w:tc>
          <w:tcPr>
            <w:tcW w:w="1417" w:type="dxa"/>
            <w:gridSpan w:val="3"/>
            <w:tcBorders>
              <w:top w:val="single" w:sz="12" w:space="0" w:color="auto"/>
              <w:left w:val="nil"/>
              <w:bottom w:val="single" w:sz="12"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Social cohesion project annual reports</w:t>
            </w:r>
          </w:p>
        </w:tc>
        <w:tc>
          <w:tcPr>
            <w:tcW w:w="993" w:type="dxa"/>
            <w:gridSpan w:val="2"/>
            <w:tcBorders>
              <w:top w:val="single" w:sz="12" w:space="0" w:color="auto"/>
              <w:left w:val="nil"/>
              <w:bottom w:val="single" w:sz="12" w:space="0" w:color="auto"/>
              <w:right w:val="single" w:sz="4" w:space="0" w:color="auto"/>
            </w:tcBorders>
            <w:shd w:val="clear" w:color="auto" w:fill="auto"/>
          </w:tcPr>
          <w:p w:rsidR="00AF7AA6" w:rsidRPr="00AF7AA6" w:rsidRDefault="00AF7AA6" w:rsidP="00AF7AA6">
            <w:pPr>
              <w:spacing w:after="200" w:line="276" w:lineRule="auto"/>
              <w:jc w:val="center"/>
              <w:rPr>
                <w:rFonts w:ascii="Calibri" w:eastAsia="Calibri" w:hAnsi="Calibri" w:cs="Times New Roman"/>
                <w:lang w:val="pt-PT"/>
              </w:rPr>
            </w:pPr>
            <w:r w:rsidRPr="00AF7AA6">
              <w:rPr>
                <w:rFonts w:ascii="Calibri" w:eastAsia="Calibri" w:hAnsi="Calibri" w:cs="Times New Roman"/>
                <w:sz w:val="18"/>
                <w:szCs w:val="18"/>
                <w:lang w:val="pt-PT"/>
              </w:rPr>
              <w:t>TBD</w:t>
            </w:r>
          </w:p>
        </w:tc>
        <w:tc>
          <w:tcPr>
            <w:tcW w:w="992" w:type="dxa"/>
            <w:gridSpan w:val="2"/>
            <w:tcBorders>
              <w:top w:val="single" w:sz="12" w:space="0" w:color="auto"/>
              <w:left w:val="nil"/>
              <w:bottom w:val="single" w:sz="12" w:space="0" w:color="auto"/>
              <w:right w:val="single" w:sz="4" w:space="0" w:color="auto"/>
            </w:tcBorders>
            <w:shd w:val="clear" w:color="auto" w:fill="auto"/>
          </w:tcPr>
          <w:p w:rsidR="00AF7AA6" w:rsidRPr="00AF7AA6" w:rsidRDefault="00AF7AA6" w:rsidP="00AF7AA6">
            <w:pPr>
              <w:spacing w:after="200" w:line="276" w:lineRule="auto"/>
              <w:jc w:val="center"/>
              <w:rPr>
                <w:rFonts w:ascii="Calibri" w:eastAsia="Calibri" w:hAnsi="Calibri" w:cs="Times New Roman"/>
                <w:lang w:val="pt-PT"/>
              </w:rPr>
            </w:pPr>
            <w:r w:rsidRPr="00AF7AA6">
              <w:rPr>
                <w:rFonts w:ascii="Calibri" w:eastAsia="Calibri" w:hAnsi="Calibri" w:cs="Times New Roman"/>
                <w:sz w:val="18"/>
                <w:szCs w:val="18"/>
                <w:lang w:val="pt-PT"/>
              </w:rPr>
              <w:t>TBD</w:t>
            </w:r>
          </w:p>
        </w:tc>
        <w:tc>
          <w:tcPr>
            <w:tcW w:w="992" w:type="dxa"/>
            <w:gridSpan w:val="2"/>
            <w:tcBorders>
              <w:top w:val="single" w:sz="12" w:space="0" w:color="auto"/>
              <w:left w:val="nil"/>
              <w:bottom w:val="single" w:sz="12" w:space="0" w:color="auto"/>
              <w:right w:val="single" w:sz="4" w:space="0" w:color="auto"/>
            </w:tcBorders>
            <w:shd w:val="clear" w:color="auto" w:fill="auto"/>
          </w:tcPr>
          <w:p w:rsidR="00AF7AA6" w:rsidRPr="00AF7AA6" w:rsidRDefault="00AF7AA6" w:rsidP="00AF7AA6">
            <w:pPr>
              <w:spacing w:after="200" w:line="276" w:lineRule="auto"/>
              <w:jc w:val="center"/>
              <w:rPr>
                <w:rFonts w:ascii="Calibri" w:eastAsia="Calibri" w:hAnsi="Calibri" w:cs="Times New Roman"/>
                <w:lang w:val="pt-PT"/>
              </w:rPr>
            </w:pPr>
            <w:r w:rsidRPr="00AF7AA6">
              <w:rPr>
                <w:rFonts w:ascii="Calibri" w:eastAsia="Calibri" w:hAnsi="Calibri" w:cs="Times New Roman"/>
                <w:sz w:val="18"/>
                <w:szCs w:val="18"/>
                <w:lang w:val="pt-PT"/>
              </w:rPr>
              <w:t>TBD</w:t>
            </w:r>
          </w:p>
        </w:tc>
        <w:tc>
          <w:tcPr>
            <w:tcW w:w="992" w:type="dxa"/>
            <w:tcBorders>
              <w:top w:val="single" w:sz="12" w:space="0" w:color="auto"/>
              <w:left w:val="nil"/>
              <w:bottom w:val="single" w:sz="12" w:space="0" w:color="auto"/>
              <w:right w:val="single" w:sz="8" w:space="0" w:color="auto"/>
            </w:tcBorders>
            <w:shd w:val="clear" w:color="auto" w:fill="auto"/>
          </w:tcPr>
          <w:p w:rsidR="00AF7AA6" w:rsidRPr="00AF7AA6" w:rsidRDefault="00AF7AA6" w:rsidP="00AF7AA6">
            <w:pPr>
              <w:spacing w:after="200" w:line="276" w:lineRule="auto"/>
              <w:jc w:val="center"/>
              <w:rPr>
                <w:rFonts w:ascii="Calibri" w:eastAsia="Calibri" w:hAnsi="Calibri" w:cs="Times New Roman"/>
                <w:lang w:val="pt-PT"/>
              </w:rPr>
            </w:pPr>
            <w:r w:rsidRPr="00AF7AA6">
              <w:rPr>
                <w:rFonts w:ascii="Calibri" w:eastAsia="Calibri" w:hAnsi="Calibri" w:cs="Times New Roman"/>
                <w:sz w:val="18"/>
                <w:szCs w:val="18"/>
                <w:lang w:val="pt-PT"/>
              </w:rPr>
              <w:t>TBD</w:t>
            </w:r>
          </w:p>
        </w:tc>
        <w:tc>
          <w:tcPr>
            <w:tcW w:w="3261" w:type="dxa"/>
            <w:gridSpan w:val="2"/>
            <w:tcBorders>
              <w:top w:val="single" w:sz="12" w:space="0" w:color="auto"/>
              <w:left w:val="nil"/>
              <w:bottom w:val="single" w:sz="12"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sz w:val="18"/>
                <w:szCs w:val="18"/>
                <w:lang w:val="en-US"/>
              </w:rPr>
            </w:pPr>
            <w:r w:rsidRPr="00AF7AA6">
              <w:rPr>
                <w:rFonts w:ascii="Calibri" w:eastAsia="Calibri" w:hAnsi="Calibri" w:cs="Times New Roman"/>
                <w:sz w:val="18"/>
                <w:szCs w:val="18"/>
                <w:lang w:val="en-US"/>
              </w:rPr>
              <w:t>Repression and violence may be institutionalized and make genuine dialogue impossible</w:t>
            </w:r>
          </w:p>
        </w:tc>
        <w:tc>
          <w:tcPr>
            <w:tcW w:w="3685" w:type="dxa"/>
            <w:tcBorders>
              <w:top w:val="single" w:sz="12" w:space="0" w:color="auto"/>
              <w:left w:val="nil"/>
              <w:bottom w:val="single" w:sz="12"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sz w:val="18"/>
                <w:szCs w:val="18"/>
                <w:lang w:val="en-US"/>
              </w:rPr>
            </w:pPr>
            <w:r w:rsidRPr="00AF7AA6">
              <w:rPr>
                <w:rFonts w:ascii="Calibri" w:eastAsia="Calibri" w:hAnsi="Calibri" w:cs="Times New Roman"/>
                <w:sz w:val="18"/>
                <w:szCs w:val="18"/>
                <w:lang w:val="en-US"/>
              </w:rPr>
              <w:t>Requests for funding of capacity building initiatives to address knowledge gaps continue to grow as people realize that dialogue pays</w:t>
            </w:r>
          </w:p>
        </w:tc>
      </w:tr>
      <w:tr w:rsidR="00A06961" w:rsidRPr="00AF7AA6" w:rsidTr="00A06961">
        <w:trPr>
          <w:trHeight w:val="1434"/>
        </w:trPr>
        <w:tc>
          <w:tcPr>
            <w:tcW w:w="3969" w:type="dxa"/>
            <w:gridSpan w:val="3"/>
            <w:tcBorders>
              <w:top w:val="single" w:sz="12" w:space="0" w:color="auto"/>
              <w:left w:val="single" w:sz="12" w:space="0" w:color="auto"/>
              <w:bottom w:val="single" w:sz="4" w:space="0" w:color="auto"/>
              <w:right w:val="nil"/>
            </w:tcBorders>
            <w:shd w:val="clear" w:color="auto" w:fill="auto"/>
          </w:tcPr>
          <w:p w:rsidR="00AF7AA6" w:rsidRPr="00AF7AA6" w:rsidRDefault="00AF7AA6" w:rsidP="00A06961">
            <w:pPr>
              <w:spacing w:after="120" w:line="264" w:lineRule="auto"/>
              <w:rPr>
                <w:rFonts w:ascii="Calibri" w:eastAsia="Calibri" w:hAnsi="Calibri" w:cs="Times New Roman"/>
                <w:sz w:val="20"/>
                <w:szCs w:val="20"/>
                <w:lang w:val="en-US"/>
              </w:rPr>
            </w:pPr>
            <w:r w:rsidRPr="00AF7AA6">
              <w:rPr>
                <w:rFonts w:ascii="Calibri" w:eastAsia="Calibri" w:hAnsi="Calibri" w:cs="Times New Roman"/>
                <w:b/>
                <w:sz w:val="20"/>
                <w:szCs w:val="20"/>
                <w:lang w:val="en-US"/>
              </w:rPr>
              <w:t>8.1.2:</w:t>
            </w:r>
            <w:r w:rsidRPr="00AF7AA6">
              <w:rPr>
                <w:rFonts w:ascii="Calibri" w:eastAsia="Calibri" w:hAnsi="Calibri" w:cs="Times New Roman"/>
                <w:sz w:val="20"/>
                <w:szCs w:val="20"/>
                <w:lang w:val="en-US"/>
              </w:rPr>
              <w:t xml:space="preserve"> Number of institutions and CSOs created and promoting social cohesion and culture of peace programs</w:t>
            </w:r>
          </w:p>
        </w:tc>
        <w:tc>
          <w:tcPr>
            <w:tcW w:w="1418" w:type="dxa"/>
            <w:gridSpan w:val="2"/>
            <w:tcBorders>
              <w:top w:val="single" w:sz="12" w:space="0" w:color="auto"/>
              <w:left w:val="single" w:sz="8" w:space="0" w:color="auto"/>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1                                                               (</w:t>
            </w:r>
            <w:r w:rsidRPr="00AF7AA6">
              <w:rPr>
                <w:rFonts w:ascii="Calibri" w:eastAsia="Calibri" w:hAnsi="Calibri" w:cs="Times New Roman"/>
                <w:i/>
                <w:sz w:val="18"/>
                <w:szCs w:val="18"/>
                <w:lang w:val="pt-PT"/>
              </w:rPr>
              <w:t>Fundo para a Paz</w:t>
            </w:r>
            <w:r w:rsidRPr="00AF7AA6">
              <w:rPr>
                <w:rFonts w:ascii="Calibri" w:eastAsia="Calibri" w:hAnsi="Calibri" w:cs="Times New Roman"/>
                <w:sz w:val="18"/>
                <w:szCs w:val="18"/>
                <w:lang w:val="pt-PT"/>
              </w:rPr>
              <w:t>)</w:t>
            </w:r>
          </w:p>
        </w:tc>
        <w:tc>
          <w:tcPr>
            <w:tcW w:w="1417" w:type="dxa"/>
            <w:gridSpan w:val="3"/>
            <w:tcBorders>
              <w:top w:val="single" w:sz="12"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Social cohesion project annual reports</w:t>
            </w:r>
          </w:p>
        </w:tc>
        <w:tc>
          <w:tcPr>
            <w:tcW w:w="993" w:type="dxa"/>
            <w:gridSpan w:val="2"/>
            <w:tcBorders>
              <w:top w:val="single" w:sz="12"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2</w:t>
            </w:r>
          </w:p>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(Advisory Body + Peace Research Unit)</w:t>
            </w:r>
          </w:p>
        </w:tc>
        <w:tc>
          <w:tcPr>
            <w:tcW w:w="992" w:type="dxa"/>
            <w:gridSpan w:val="2"/>
            <w:tcBorders>
              <w:top w:val="single" w:sz="12"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 xml:space="preserve">3 </w:t>
            </w:r>
          </w:p>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(Regional Peace cttees)</w:t>
            </w:r>
          </w:p>
        </w:tc>
        <w:tc>
          <w:tcPr>
            <w:tcW w:w="992" w:type="dxa"/>
            <w:gridSpan w:val="2"/>
            <w:tcBorders>
              <w:top w:val="single" w:sz="12"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TBD (Provincial peace Cttees)</w:t>
            </w:r>
          </w:p>
        </w:tc>
        <w:tc>
          <w:tcPr>
            <w:tcW w:w="992" w:type="dxa"/>
            <w:tcBorders>
              <w:top w:val="single" w:sz="12"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TBD</w:t>
            </w:r>
          </w:p>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(Provincial Peace Cttees)</w:t>
            </w:r>
          </w:p>
        </w:tc>
        <w:tc>
          <w:tcPr>
            <w:tcW w:w="3261" w:type="dxa"/>
            <w:gridSpan w:val="2"/>
            <w:tcBorders>
              <w:top w:val="single" w:sz="12"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sz w:val="18"/>
                <w:szCs w:val="18"/>
                <w:lang w:val="en-US"/>
              </w:rPr>
            </w:pPr>
            <w:r w:rsidRPr="00AF7AA6">
              <w:rPr>
                <w:rFonts w:ascii="Calibri" w:eastAsia="Calibri" w:hAnsi="Calibri" w:cs="Times New Roman"/>
                <w:sz w:val="18"/>
                <w:szCs w:val="18"/>
                <w:lang w:val="en-US"/>
              </w:rPr>
              <w:t>Defense and security interventions may be seen as the only tools to ensure stability.</w:t>
            </w:r>
          </w:p>
        </w:tc>
        <w:tc>
          <w:tcPr>
            <w:tcW w:w="3685" w:type="dxa"/>
            <w:tcBorders>
              <w:top w:val="single" w:sz="12"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sz w:val="18"/>
                <w:szCs w:val="18"/>
                <w:lang w:val="en-US"/>
              </w:rPr>
            </w:pPr>
            <w:r w:rsidRPr="00AF7AA6">
              <w:rPr>
                <w:rFonts w:ascii="Calibri" w:eastAsia="Calibri" w:hAnsi="Calibri" w:cs="Times New Roman"/>
                <w:sz w:val="18"/>
                <w:szCs w:val="18"/>
                <w:lang w:val="en-US"/>
              </w:rPr>
              <w:t>Social cohesion and peace building initiatives are seen as effective tools to address political tension and instability and interventions in this area will be further promoted</w:t>
            </w:r>
          </w:p>
        </w:tc>
      </w:tr>
      <w:tr w:rsidR="00A06961" w:rsidRPr="00AF7AA6" w:rsidTr="00A06961">
        <w:trPr>
          <w:trHeight w:val="1192"/>
        </w:trPr>
        <w:tc>
          <w:tcPr>
            <w:tcW w:w="3969" w:type="dxa"/>
            <w:gridSpan w:val="3"/>
            <w:tcBorders>
              <w:top w:val="single" w:sz="8" w:space="0" w:color="auto"/>
              <w:left w:val="single" w:sz="12" w:space="0" w:color="auto"/>
              <w:bottom w:val="single" w:sz="4" w:space="0" w:color="auto"/>
              <w:right w:val="nil"/>
            </w:tcBorders>
            <w:shd w:val="clear" w:color="auto" w:fill="auto"/>
          </w:tcPr>
          <w:p w:rsidR="00AF7AA6" w:rsidRPr="00AF7AA6" w:rsidRDefault="00AF7AA6" w:rsidP="00A06961">
            <w:pPr>
              <w:spacing w:after="120" w:line="264" w:lineRule="auto"/>
              <w:rPr>
                <w:rFonts w:ascii="Calibri" w:eastAsia="Calibri" w:hAnsi="Calibri" w:cs="Times New Roman"/>
                <w:sz w:val="20"/>
                <w:szCs w:val="20"/>
                <w:lang w:val="en-US"/>
              </w:rPr>
            </w:pPr>
            <w:r w:rsidRPr="00AF7AA6">
              <w:rPr>
                <w:rFonts w:ascii="Calibri" w:eastAsia="Calibri" w:hAnsi="Calibri" w:cs="Times New Roman"/>
                <w:b/>
                <w:sz w:val="20"/>
                <w:szCs w:val="20"/>
                <w:lang w:val="en-US"/>
              </w:rPr>
              <w:t>8.1.3:</w:t>
            </w:r>
            <w:r w:rsidRPr="00AF7AA6">
              <w:rPr>
                <w:rFonts w:ascii="Calibri" w:eastAsia="Calibri" w:hAnsi="Calibri" w:cs="Times New Roman"/>
                <w:sz w:val="20"/>
                <w:szCs w:val="20"/>
                <w:lang w:val="en-US"/>
              </w:rPr>
              <w:t xml:space="preserve">  %  of Development Observatory recommendations on peace agreed in formal dialogue forums implemented</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 xml:space="preserve">0 </w:t>
            </w:r>
          </w:p>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(2015)</w:t>
            </w:r>
          </w:p>
        </w:tc>
        <w:tc>
          <w:tcPr>
            <w:tcW w:w="1417" w:type="dxa"/>
            <w:gridSpan w:val="3"/>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Development Observatory Reports; PES and State Budget reports</w:t>
            </w:r>
          </w:p>
        </w:tc>
        <w:tc>
          <w:tcPr>
            <w:tcW w:w="993"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10</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20</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30</w:t>
            </w:r>
          </w:p>
        </w:tc>
        <w:tc>
          <w:tcPr>
            <w:tcW w:w="992" w:type="dxa"/>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en-US"/>
              </w:rPr>
            </w:pPr>
            <w:r w:rsidRPr="00AF7AA6">
              <w:rPr>
                <w:rFonts w:ascii="Calibri" w:eastAsia="Calibri" w:hAnsi="Calibri" w:cs="Times New Roman"/>
                <w:sz w:val="18"/>
                <w:szCs w:val="18"/>
                <w:lang w:val="en-US"/>
              </w:rPr>
              <w:t>40</w:t>
            </w:r>
          </w:p>
        </w:tc>
        <w:tc>
          <w:tcPr>
            <w:tcW w:w="3261" w:type="dxa"/>
            <w:gridSpan w:val="2"/>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Silence over abusive use of violence may become an encouragement</w:t>
            </w:r>
          </w:p>
        </w:tc>
        <w:tc>
          <w:tcPr>
            <w:tcW w:w="3685" w:type="dxa"/>
            <w:tcBorders>
              <w:top w:val="single" w:sz="8"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Civil society engagement and advocacy for peace continues to grow</w:t>
            </w:r>
          </w:p>
        </w:tc>
      </w:tr>
      <w:tr w:rsidR="00AF7AA6" w:rsidRPr="00AF7AA6" w:rsidTr="00A06961">
        <w:trPr>
          <w:trHeight w:val="614"/>
        </w:trPr>
        <w:tc>
          <w:tcPr>
            <w:tcW w:w="17719" w:type="dxa"/>
            <w:gridSpan w:val="18"/>
            <w:tcBorders>
              <w:top w:val="single" w:sz="12" w:space="0" w:color="auto"/>
              <w:left w:val="single" w:sz="12" w:space="0" w:color="000000"/>
              <w:bottom w:val="single" w:sz="4" w:space="0" w:color="auto"/>
              <w:right w:val="single" w:sz="12" w:space="0" w:color="auto"/>
            </w:tcBorders>
            <w:shd w:val="clear" w:color="auto" w:fill="DEEAF6" w:themeFill="accent1" w:themeFillTint="33"/>
            <w:vAlign w:val="center"/>
          </w:tcPr>
          <w:p w:rsidR="00AF7AA6" w:rsidRPr="00AF7AA6" w:rsidRDefault="00AF7AA6" w:rsidP="00AF7AA6">
            <w:pPr>
              <w:spacing w:after="0" w:line="240" w:lineRule="auto"/>
              <w:rPr>
                <w:rFonts w:ascii="Calibri" w:eastAsia="Times New Roman" w:hAnsi="Calibri" w:cs="Times New Roman"/>
                <w:b/>
                <w:bCs/>
                <w:sz w:val="24"/>
                <w:szCs w:val="24"/>
                <w:lang w:val="en-US" w:eastAsia="pt-PT"/>
              </w:rPr>
            </w:pPr>
            <w:r w:rsidRPr="00AF7AA6">
              <w:rPr>
                <w:rFonts w:ascii="Calibri" w:eastAsia="Times New Roman" w:hAnsi="Calibri" w:cs="Times New Roman"/>
                <w:b/>
                <w:bCs/>
                <w:sz w:val="24"/>
                <w:szCs w:val="24"/>
                <w:lang w:val="en-US" w:eastAsia="pt-PT"/>
              </w:rPr>
              <w:t>OUTPUT 8.2:   Democratic institutions and processes strengthened to improve accountability, law making, representation and civic participation</w:t>
            </w:r>
          </w:p>
        </w:tc>
      </w:tr>
      <w:tr w:rsidR="00AF7AA6" w:rsidRPr="00AF7AA6" w:rsidTr="003F3813">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Baseline</w:t>
            </w:r>
          </w:p>
        </w:tc>
        <w:tc>
          <w:tcPr>
            <w:tcW w:w="1417" w:type="dxa"/>
            <w:gridSpan w:val="3"/>
            <w:tcBorders>
              <w:top w:val="single" w:sz="4" w:space="0" w:color="auto"/>
              <w:left w:val="nil"/>
              <w:bottom w:val="single" w:sz="8" w:space="0" w:color="auto"/>
              <w:right w:val="nil"/>
            </w:tcBorders>
            <w:shd w:val="clear" w:color="auto" w:fill="D9D9D9" w:themeFill="background1" w:themeFillShade="D9"/>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Assumptions</w:t>
            </w:r>
          </w:p>
        </w:tc>
      </w:tr>
      <w:tr w:rsidR="003F3813" w:rsidRPr="00AF7AA6" w:rsidTr="003F3813">
        <w:trPr>
          <w:trHeight w:val="698"/>
        </w:trPr>
        <w:tc>
          <w:tcPr>
            <w:tcW w:w="3969" w:type="dxa"/>
            <w:gridSpan w:val="3"/>
            <w:tcBorders>
              <w:top w:val="single" w:sz="8" w:space="0" w:color="auto"/>
              <w:left w:val="single" w:sz="12" w:space="0" w:color="auto"/>
              <w:bottom w:val="single" w:sz="4"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8.2.1:</w:t>
            </w:r>
            <w:r w:rsidRPr="00AF7AA6">
              <w:rPr>
                <w:rFonts w:ascii="Calibri" w:eastAsia="Calibri" w:hAnsi="Calibri" w:cs="Times New Roman"/>
                <w:color w:val="000000"/>
                <w:sz w:val="20"/>
                <w:szCs w:val="20"/>
                <w:lang w:val="en-US"/>
              </w:rPr>
              <w:t xml:space="preserve">   Nº. of public forums resulting from UN assistance in which Members of Parliament interact with the public</w:t>
            </w:r>
          </w:p>
        </w:tc>
        <w:tc>
          <w:tcPr>
            <w:tcW w:w="1418" w:type="dxa"/>
            <w:gridSpan w:val="2"/>
            <w:tcBorders>
              <w:top w:val="single" w:sz="8" w:space="0" w:color="auto"/>
              <w:left w:val="single" w:sz="8" w:space="0" w:color="auto"/>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1</w:t>
            </w:r>
          </w:p>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 (2014)</w:t>
            </w:r>
          </w:p>
        </w:tc>
        <w:tc>
          <w:tcPr>
            <w:tcW w:w="1417" w:type="dxa"/>
            <w:gridSpan w:val="3"/>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Annual Report Parliament</w:t>
            </w:r>
          </w:p>
        </w:tc>
        <w:tc>
          <w:tcPr>
            <w:tcW w:w="993"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w:t>
            </w:r>
          </w:p>
        </w:tc>
        <w:tc>
          <w:tcPr>
            <w:tcW w:w="992" w:type="dxa"/>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1</w:t>
            </w:r>
          </w:p>
        </w:tc>
        <w:tc>
          <w:tcPr>
            <w:tcW w:w="3261" w:type="dxa"/>
            <w:gridSpan w:val="2"/>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Legitimacy earned through electoral results  may encourage a winner takes all approach</w:t>
            </w:r>
          </w:p>
        </w:tc>
        <w:tc>
          <w:tcPr>
            <w:tcW w:w="3685" w:type="dxa"/>
            <w:tcBorders>
              <w:top w:val="single" w:sz="8"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Voices appealing for strengthening democratic cultures are taken into consideration by all sides</w:t>
            </w:r>
          </w:p>
        </w:tc>
      </w:tr>
      <w:tr w:rsidR="003F3813" w:rsidRPr="00AF7AA6" w:rsidTr="003F3813">
        <w:trPr>
          <w:trHeight w:val="750"/>
        </w:trPr>
        <w:tc>
          <w:tcPr>
            <w:tcW w:w="3969" w:type="dxa"/>
            <w:gridSpan w:val="3"/>
            <w:tcBorders>
              <w:top w:val="single" w:sz="4" w:space="0" w:color="auto"/>
              <w:left w:val="single" w:sz="12" w:space="0" w:color="auto"/>
              <w:bottom w:val="single" w:sz="8"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8.2.2:</w:t>
            </w:r>
            <w:r w:rsidRPr="00AF7AA6">
              <w:rPr>
                <w:rFonts w:ascii="Calibri" w:eastAsia="Calibri" w:hAnsi="Calibri" w:cs="Times New Roman"/>
                <w:color w:val="000000"/>
                <w:sz w:val="20"/>
                <w:szCs w:val="20"/>
                <w:lang w:val="en-US"/>
              </w:rPr>
              <w:t xml:space="preserve"> % of STAE staff capacitated for increased accountability of electoral management bodies in dealing with electoral complaints </w:t>
            </w:r>
          </w:p>
        </w:tc>
        <w:tc>
          <w:tcPr>
            <w:tcW w:w="1418" w:type="dxa"/>
            <w:gridSpan w:val="2"/>
            <w:tcBorders>
              <w:top w:val="single" w:sz="4" w:space="0" w:color="auto"/>
              <w:left w:val="single" w:sz="8" w:space="0" w:color="auto"/>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 xml:space="preserve">0 </w:t>
            </w:r>
          </w:p>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(2014)</w:t>
            </w:r>
          </w:p>
        </w:tc>
        <w:tc>
          <w:tcPr>
            <w:tcW w:w="1417" w:type="dxa"/>
            <w:gridSpan w:val="3"/>
            <w:tcBorders>
              <w:top w:val="single" w:sz="4" w:space="0" w:color="auto"/>
              <w:left w:val="nil"/>
              <w:bottom w:val="single" w:sz="8"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STAE</w:t>
            </w:r>
          </w:p>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Reports</w:t>
            </w:r>
          </w:p>
        </w:tc>
        <w:tc>
          <w:tcPr>
            <w:tcW w:w="993" w:type="dxa"/>
            <w:gridSpan w:val="2"/>
            <w:tcBorders>
              <w:top w:val="single" w:sz="4"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40</w:t>
            </w:r>
          </w:p>
        </w:tc>
        <w:tc>
          <w:tcPr>
            <w:tcW w:w="992" w:type="dxa"/>
            <w:gridSpan w:val="2"/>
            <w:tcBorders>
              <w:top w:val="single" w:sz="4"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30</w:t>
            </w:r>
          </w:p>
        </w:tc>
        <w:tc>
          <w:tcPr>
            <w:tcW w:w="992" w:type="dxa"/>
            <w:gridSpan w:val="2"/>
            <w:tcBorders>
              <w:top w:val="single" w:sz="4"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30</w:t>
            </w:r>
          </w:p>
        </w:tc>
        <w:tc>
          <w:tcPr>
            <w:tcW w:w="992" w:type="dxa"/>
            <w:tcBorders>
              <w:top w:val="single" w:sz="4" w:space="0" w:color="auto"/>
              <w:left w:val="nil"/>
              <w:bottom w:val="single" w:sz="8"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15</w:t>
            </w:r>
          </w:p>
        </w:tc>
        <w:tc>
          <w:tcPr>
            <w:tcW w:w="3261" w:type="dxa"/>
            <w:gridSpan w:val="2"/>
            <w:tcBorders>
              <w:top w:val="single" w:sz="4" w:space="0" w:color="auto"/>
              <w:left w:val="nil"/>
              <w:bottom w:val="single" w:sz="8"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Party loyalty may obstruct professionalism</w:t>
            </w:r>
          </w:p>
        </w:tc>
        <w:tc>
          <w:tcPr>
            <w:tcW w:w="3685" w:type="dxa"/>
            <w:tcBorders>
              <w:top w:val="single" w:sz="4" w:space="0" w:color="auto"/>
              <w:left w:val="nil"/>
              <w:bottom w:val="single" w:sz="8"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Members of EMB are willing to acquire and behave with a higher degree of professionalism</w:t>
            </w:r>
          </w:p>
        </w:tc>
      </w:tr>
      <w:tr w:rsidR="003F3813" w:rsidRPr="00AF7AA6" w:rsidTr="003F3813">
        <w:trPr>
          <w:trHeight w:val="371"/>
        </w:trPr>
        <w:tc>
          <w:tcPr>
            <w:tcW w:w="3969" w:type="dxa"/>
            <w:gridSpan w:val="3"/>
            <w:tcBorders>
              <w:top w:val="single" w:sz="8" w:space="0" w:color="auto"/>
              <w:left w:val="single" w:sz="12" w:space="0" w:color="auto"/>
              <w:bottom w:val="single" w:sz="4" w:space="0" w:color="auto"/>
              <w:right w:val="nil"/>
            </w:tcBorders>
            <w:shd w:val="clear" w:color="auto" w:fill="auto"/>
          </w:tcPr>
          <w:p w:rsidR="00AF7AA6" w:rsidRPr="00AF7AA6" w:rsidRDefault="00AF7AA6" w:rsidP="00884491">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8.2.3</w:t>
            </w:r>
            <w:r w:rsidRPr="00AF7AA6">
              <w:rPr>
                <w:rFonts w:ascii="Calibri" w:eastAsia="Calibri" w:hAnsi="Calibri" w:cs="Times New Roman"/>
                <w:color w:val="000000"/>
                <w:sz w:val="20"/>
                <w:szCs w:val="20"/>
                <w:lang w:val="en-US"/>
              </w:rPr>
              <w:t xml:space="preserve"> Nº. of districts covered by </w:t>
            </w:r>
            <w:r w:rsidR="00884491">
              <w:rPr>
                <w:rFonts w:ascii="Calibri" w:eastAsia="Calibri" w:hAnsi="Calibri" w:cs="Times New Roman"/>
                <w:color w:val="000000"/>
                <w:sz w:val="20"/>
                <w:szCs w:val="20"/>
                <w:lang w:val="en-US"/>
              </w:rPr>
              <w:t xml:space="preserve">permanent </w:t>
            </w:r>
            <w:r w:rsidR="00884491" w:rsidRPr="00AF7AA6">
              <w:rPr>
                <w:rFonts w:ascii="Calibri" w:eastAsia="Calibri" w:hAnsi="Calibri" w:cs="Times New Roman"/>
                <w:color w:val="000000"/>
                <w:sz w:val="20"/>
                <w:szCs w:val="20"/>
                <w:lang w:val="en-US"/>
              </w:rPr>
              <w:t xml:space="preserve"> </w:t>
            </w:r>
            <w:r w:rsidRPr="00AF7AA6">
              <w:rPr>
                <w:rFonts w:ascii="Calibri" w:eastAsia="Calibri" w:hAnsi="Calibri" w:cs="Times New Roman"/>
                <w:color w:val="000000"/>
                <w:sz w:val="20"/>
                <w:szCs w:val="20"/>
                <w:lang w:val="en-US"/>
              </w:rPr>
              <w:t>civic education initiatives</w:t>
            </w:r>
          </w:p>
        </w:tc>
        <w:tc>
          <w:tcPr>
            <w:tcW w:w="1418" w:type="dxa"/>
            <w:gridSpan w:val="2"/>
            <w:tcBorders>
              <w:top w:val="single" w:sz="8" w:space="0" w:color="auto"/>
              <w:left w:val="single" w:sz="8" w:space="0" w:color="auto"/>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33 </w:t>
            </w:r>
          </w:p>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(2014)</w:t>
            </w:r>
          </w:p>
        </w:tc>
        <w:tc>
          <w:tcPr>
            <w:tcW w:w="1417" w:type="dxa"/>
            <w:gridSpan w:val="3"/>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STAE</w:t>
            </w:r>
          </w:p>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Reports</w:t>
            </w:r>
          </w:p>
        </w:tc>
        <w:tc>
          <w:tcPr>
            <w:tcW w:w="993"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40</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40</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35</w:t>
            </w:r>
          </w:p>
        </w:tc>
        <w:tc>
          <w:tcPr>
            <w:tcW w:w="992" w:type="dxa"/>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10</w:t>
            </w:r>
          </w:p>
        </w:tc>
        <w:tc>
          <w:tcPr>
            <w:tcW w:w="3261" w:type="dxa"/>
            <w:gridSpan w:val="2"/>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Focus of instability may continue if conflict drivers are not properly addressed</w:t>
            </w:r>
          </w:p>
        </w:tc>
        <w:tc>
          <w:tcPr>
            <w:tcW w:w="3685" w:type="dxa"/>
            <w:tcBorders>
              <w:top w:val="single" w:sz="8"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Adequate funding and planning of civic education initiatives are in place</w:t>
            </w:r>
          </w:p>
        </w:tc>
      </w:tr>
      <w:tr w:rsidR="003F3813" w:rsidRPr="00AF7AA6" w:rsidTr="003F3813">
        <w:trPr>
          <w:trHeight w:val="560"/>
        </w:trPr>
        <w:tc>
          <w:tcPr>
            <w:tcW w:w="3969" w:type="dxa"/>
            <w:gridSpan w:val="3"/>
            <w:tcBorders>
              <w:top w:val="single" w:sz="4" w:space="0" w:color="auto"/>
              <w:left w:val="single" w:sz="12" w:space="0" w:color="auto"/>
              <w:bottom w:val="single" w:sz="4"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8.2.4:</w:t>
            </w:r>
            <w:r w:rsidRPr="00AF7AA6">
              <w:rPr>
                <w:rFonts w:ascii="Calibri" w:eastAsia="Calibri" w:hAnsi="Calibri" w:cs="Times New Roman"/>
                <w:color w:val="000000"/>
                <w:sz w:val="20"/>
                <w:szCs w:val="20"/>
                <w:lang w:val="en-US"/>
              </w:rPr>
              <w:t xml:space="preserve"> % of women participating in District Consultative Councils in selected districts</w:t>
            </w:r>
          </w:p>
        </w:tc>
        <w:tc>
          <w:tcPr>
            <w:tcW w:w="1418" w:type="dxa"/>
            <w:gridSpan w:val="2"/>
            <w:tcBorders>
              <w:top w:val="single" w:sz="4" w:space="0" w:color="auto"/>
              <w:left w:val="single" w:sz="8" w:space="0" w:color="auto"/>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30%</w:t>
            </w:r>
          </w:p>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 xml:space="preserve"> (2014)</w:t>
            </w:r>
          </w:p>
        </w:tc>
        <w:tc>
          <w:tcPr>
            <w:tcW w:w="1417" w:type="dxa"/>
            <w:gridSpan w:val="3"/>
            <w:tcBorders>
              <w:top w:val="single" w:sz="4"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MEF/MAEPF (SMODD) reports</w:t>
            </w:r>
          </w:p>
        </w:tc>
        <w:tc>
          <w:tcPr>
            <w:tcW w:w="993"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33%</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35%</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38%</w:t>
            </w:r>
          </w:p>
        </w:tc>
        <w:tc>
          <w:tcPr>
            <w:tcW w:w="992" w:type="dxa"/>
            <w:tcBorders>
              <w:top w:val="single" w:sz="4"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40%</w:t>
            </w:r>
          </w:p>
        </w:tc>
        <w:tc>
          <w:tcPr>
            <w:tcW w:w="3261" w:type="dxa"/>
            <w:gridSpan w:val="2"/>
            <w:tcBorders>
              <w:top w:val="single" w:sz="4"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Perception of partisan and exclusion oriented state may continue</w:t>
            </w:r>
          </w:p>
        </w:tc>
        <w:tc>
          <w:tcPr>
            <w:tcW w:w="3685" w:type="dxa"/>
            <w:tcBorders>
              <w:top w:val="single" w:sz="4"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Decentralization legislation, plan and strategy will be fully implemented</w:t>
            </w:r>
          </w:p>
        </w:tc>
      </w:tr>
      <w:tr w:rsidR="003F3813" w:rsidRPr="00AF7AA6" w:rsidTr="003F3813">
        <w:trPr>
          <w:trHeight w:val="456"/>
        </w:trPr>
        <w:tc>
          <w:tcPr>
            <w:tcW w:w="3969" w:type="dxa"/>
            <w:gridSpan w:val="3"/>
            <w:tcBorders>
              <w:top w:val="single" w:sz="4" w:space="0" w:color="auto"/>
              <w:left w:val="single" w:sz="12" w:space="0" w:color="auto"/>
              <w:bottom w:val="single" w:sz="4"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8.2.5</w:t>
            </w:r>
            <w:r w:rsidRPr="00AF7AA6">
              <w:rPr>
                <w:rFonts w:ascii="Calibri" w:eastAsia="Calibri" w:hAnsi="Calibri" w:cs="Times New Roman"/>
                <w:color w:val="000000"/>
                <w:sz w:val="20"/>
                <w:szCs w:val="20"/>
                <w:lang w:val="en-US"/>
              </w:rPr>
              <w:t xml:space="preserve"> % of MPs with increased knowledge on key good governance skills</w:t>
            </w:r>
          </w:p>
        </w:tc>
        <w:tc>
          <w:tcPr>
            <w:tcW w:w="1418" w:type="dxa"/>
            <w:gridSpan w:val="2"/>
            <w:tcBorders>
              <w:top w:val="single" w:sz="4" w:space="0" w:color="auto"/>
              <w:left w:val="single" w:sz="8" w:space="0" w:color="auto"/>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TBD</w:t>
            </w:r>
          </w:p>
        </w:tc>
        <w:tc>
          <w:tcPr>
            <w:tcW w:w="1417" w:type="dxa"/>
            <w:gridSpan w:val="3"/>
            <w:tcBorders>
              <w:top w:val="single" w:sz="4"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Parliament Reports; Agency Reports</w:t>
            </w:r>
          </w:p>
        </w:tc>
        <w:tc>
          <w:tcPr>
            <w:tcW w:w="993"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TBD</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TBD</w:t>
            </w:r>
          </w:p>
        </w:tc>
        <w:tc>
          <w:tcPr>
            <w:tcW w:w="992" w:type="dxa"/>
            <w:gridSpan w:val="2"/>
            <w:tcBorders>
              <w:top w:val="single" w:sz="4"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TBD</w:t>
            </w:r>
          </w:p>
        </w:tc>
        <w:tc>
          <w:tcPr>
            <w:tcW w:w="992" w:type="dxa"/>
            <w:tcBorders>
              <w:top w:val="single" w:sz="4"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TBD</w:t>
            </w:r>
          </w:p>
        </w:tc>
        <w:tc>
          <w:tcPr>
            <w:tcW w:w="3261" w:type="dxa"/>
            <w:gridSpan w:val="2"/>
            <w:tcBorders>
              <w:top w:val="single" w:sz="4"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 </w:t>
            </w:r>
          </w:p>
        </w:tc>
        <w:tc>
          <w:tcPr>
            <w:tcW w:w="3685" w:type="dxa"/>
            <w:tcBorders>
              <w:top w:val="single" w:sz="4"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 </w:t>
            </w:r>
          </w:p>
        </w:tc>
      </w:tr>
      <w:tr w:rsidR="00AF7AA6" w:rsidRPr="00AF7AA6" w:rsidTr="003F3813">
        <w:trPr>
          <w:trHeight w:val="645"/>
        </w:trPr>
        <w:tc>
          <w:tcPr>
            <w:tcW w:w="17719" w:type="dxa"/>
            <w:gridSpan w:val="18"/>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AF7AA6" w:rsidRPr="00AF7AA6" w:rsidRDefault="00AF7AA6" w:rsidP="00AF7AA6">
            <w:pPr>
              <w:spacing w:after="0" w:line="240" w:lineRule="auto"/>
              <w:rPr>
                <w:rFonts w:ascii="Calibri" w:eastAsia="Times New Roman" w:hAnsi="Calibri" w:cs="Times New Roman"/>
                <w:b/>
                <w:bCs/>
                <w:sz w:val="24"/>
                <w:szCs w:val="24"/>
                <w:lang w:val="en-US" w:eastAsia="pt-PT"/>
              </w:rPr>
            </w:pPr>
            <w:r w:rsidRPr="00AF7AA6">
              <w:rPr>
                <w:rFonts w:ascii="Calibri" w:eastAsia="Times New Roman" w:hAnsi="Calibri" w:cs="Times New Roman"/>
                <w:b/>
                <w:bCs/>
                <w:sz w:val="24"/>
                <w:szCs w:val="24"/>
                <w:lang w:val="en-US" w:eastAsia="pt-PT"/>
              </w:rPr>
              <w:t>OUTPUT 8.3:  Decentralisation process and local governance systems strengthened to improve service delivery.</w:t>
            </w:r>
          </w:p>
        </w:tc>
      </w:tr>
      <w:tr w:rsidR="00AF7AA6" w:rsidRPr="00AF7AA6" w:rsidTr="00BF4715">
        <w:trPr>
          <w:trHeight w:val="315"/>
        </w:trPr>
        <w:tc>
          <w:tcPr>
            <w:tcW w:w="3969"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Baseline</w:t>
            </w:r>
          </w:p>
        </w:tc>
        <w:tc>
          <w:tcPr>
            <w:tcW w:w="1417" w:type="dxa"/>
            <w:gridSpan w:val="3"/>
            <w:tcBorders>
              <w:top w:val="single" w:sz="4" w:space="0" w:color="auto"/>
              <w:left w:val="nil"/>
              <w:bottom w:val="single" w:sz="12" w:space="0" w:color="auto"/>
              <w:right w:val="nil"/>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12" w:space="0" w:color="auto"/>
              <w:right w:val="single" w:sz="8"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Assumptions</w:t>
            </w:r>
          </w:p>
        </w:tc>
      </w:tr>
      <w:tr w:rsidR="00AF7AA6" w:rsidRPr="00AF7AA6" w:rsidTr="00BF4715">
        <w:trPr>
          <w:trHeight w:val="1530"/>
        </w:trPr>
        <w:tc>
          <w:tcPr>
            <w:tcW w:w="3969" w:type="dxa"/>
            <w:gridSpan w:val="3"/>
            <w:tcBorders>
              <w:top w:val="single" w:sz="12" w:space="0" w:color="auto"/>
              <w:left w:val="single" w:sz="12" w:space="0" w:color="auto"/>
              <w:bottom w:val="single" w:sz="4"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sz w:val="20"/>
                <w:szCs w:val="20"/>
                <w:lang w:val="en-US"/>
              </w:rPr>
            </w:pPr>
            <w:r w:rsidRPr="00AF7AA6">
              <w:rPr>
                <w:rFonts w:ascii="Calibri" w:eastAsia="Calibri" w:hAnsi="Calibri" w:cs="Times New Roman"/>
                <w:b/>
                <w:sz w:val="20"/>
                <w:szCs w:val="20"/>
                <w:lang w:val="en-US"/>
              </w:rPr>
              <w:t>8.3.1:</w:t>
            </w:r>
            <w:r w:rsidRPr="00AF7AA6">
              <w:rPr>
                <w:rFonts w:ascii="Calibri" w:eastAsia="Calibri" w:hAnsi="Calibri" w:cs="Times New Roman"/>
                <w:sz w:val="20"/>
                <w:szCs w:val="20"/>
                <w:lang w:val="en-US"/>
              </w:rPr>
              <w:t xml:space="preserve">  % of districts that increase performance average rate according to SMODD index.</w:t>
            </w:r>
          </w:p>
        </w:tc>
        <w:tc>
          <w:tcPr>
            <w:tcW w:w="1418" w:type="dxa"/>
            <w:gridSpan w:val="2"/>
            <w:tcBorders>
              <w:top w:val="single" w:sz="12" w:space="0" w:color="auto"/>
              <w:left w:val="single" w:sz="8" w:space="0" w:color="auto"/>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TBC</w:t>
            </w:r>
          </w:p>
        </w:tc>
        <w:tc>
          <w:tcPr>
            <w:tcW w:w="1417" w:type="dxa"/>
            <w:gridSpan w:val="3"/>
            <w:tcBorders>
              <w:top w:val="single" w:sz="12"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MAEFP/</w:t>
            </w:r>
          </w:p>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SMODD</w:t>
            </w:r>
          </w:p>
        </w:tc>
        <w:tc>
          <w:tcPr>
            <w:tcW w:w="993" w:type="dxa"/>
            <w:gridSpan w:val="2"/>
            <w:tcBorders>
              <w:top w:val="single" w:sz="12"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3.58</w:t>
            </w:r>
          </w:p>
        </w:tc>
        <w:tc>
          <w:tcPr>
            <w:tcW w:w="992" w:type="dxa"/>
            <w:gridSpan w:val="2"/>
            <w:tcBorders>
              <w:top w:val="single" w:sz="12"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3.72</w:t>
            </w:r>
          </w:p>
        </w:tc>
        <w:tc>
          <w:tcPr>
            <w:tcW w:w="992" w:type="dxa"/>
            <w:gridSpan w:val="2"/>
            <w:tcBorders>
              <w:top w:val="single" w:sz="12"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3.86</w:t>
            </w:r>
          </w:p>
        </w:tc>
        <w:tc>
          <w:tcPr>
            <w:tcW w:w="992" w:type="dxa"/>
            <w:tcBorders>
              <w:top w:val="single" w:sz="12"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4</w:t>
            </w:r>
          </w:p>
        </w:tc>
        <w:tc>
          <w:tcPr>
            <w:tcW w:w="3261" w:type="dxa"/>
            <w:gridSpan w:val="2"/>
            <w:tcBorders>
              <w:top w:val="single" w:sz="12"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Political instability might affect  implementation of programmes; shifting of priorities of the new government; Decreased commitment and budget allocations to improved service delivery at local level </w:t>
            </w:r>
          </w:p>
        </w:tc>
        <w:tc>
          <w:tcPr>
            <w:tcW w:w="3685" w:type="dxa"/>
            <w:tcBorders>
              <w:top w:val="single" w:sz="12"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Commitment to improved service delivery; Right holders increased democratic awareness; Ongoing progressive long term decentralization process</w:t>
            </w:r>
          </w:p>
        </w:tc>
      </w:tr>
      <w:tr w:rsidR="00AF7AA6" w:rsidRPr="00AF7AA6" w:rsidTr="00BF4715">
        <w:trPr>
          <w:trHeight w:val="1359"/>
        </w:trPr>
        <w:tc>
          <w:tcPr>
            <w:tcW w:w="3969" w:type="dxa"/>
            <w:gridSpan w:val="3"/>
            <w:tcBorders>
              <w:top w:val="single" w:sz="4" w:space="0" w:color="auto"/>
              <w:left w:val="single" w:sz="12" w:space="0" w:color="auto"/>
              <w:bottom w:val="single" w:sz="8"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sz w:val="20"/>
                <w:szCs w:val="20"/>
                <w:lang w:val="en-US"/>
              </w:rPr>
            </w:pPr>
            <w:r w:rsidRPr="00AF7AA6">
              <w:rPr>
                <w:rFonts w:ascii="Calibri" w:eastAsia="Calibri" w:hAnsi="Calibri" w:cs="Times New Roman"/>
                <w:b/>
                <w:sz w:val="20"/>
                <w:szCs w:val="20"/>
                <w:lang w:val="en-US"/>
              </w:rPr>
              <w:t>8.3.2:</w:t>
            </w:r>
            <w:r w:rsidRPr="00AF7AA6">
              <w:rPr>
                <w:rFonts w:ascii="Calibri" w:eastAsia="Calibri" w:hAnsi="Calibri" w:cs="Times New Roman"/>
                <w:sz w:val="20"/>
                <w:szCs w:val="20"/>
                <w:lang w:val="en-US"/>
              </w:rPr>
              <w:t xml:space="preserve"> % of civil society recommendations agreed in formal dialogue forums implemented by local governments in selected provinces and districts</w:t>
            </w: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 xml:space="preserve">10% </w:t>
            </w:r>
          </w:p>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(2015)</w:t>
            </w:r>
          </w:p>
        </w:tc>
        <w:tc>
          <w:tcPr>
            <w:tcW w:w="1417" w:type="dxa"/>
            <w:gridSpan w:val="3"/>
            <w:tcBorders>
              <w:top w:val="single" w:sz="4" w:space="0" w:color="auto"/>
              <w:left w:val="nil"/>
              <w:bottom w:val="single" w:sz="8"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CCL/OD/MAE/MEF provincial CS and government PEP, PESOP, PEDD, PESOD reports</w:t>
            </w:r>
          </w:p>
        </w:tc>
        <w:tc>
          <w:tcPr>
            <w:tcW w:w="993" w:type="dxa"/>
            <w:gridSpan w:val="2"/>
            <w:tcBorders>
              <w:top w:val="single" w:sz="4"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15</w:t>
            </w:r>
          </w:p>
        </w:tc>
        <w:tc>
          <w:tcPr>
            <w:tcW w:w="992" w:type="dxa"/>
            <w:gridSpan w:val="2"/>
            <w:tcBorders>
              <w:top w:val="single" w:sz="4"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20</w:t>
            </w:r>
          </w:p>
        </w:tc>
        <w:tc>
          <w:tcPr>
            <w:tcW w:w="992" w:type="dxa"/>
            <w:gridSpan w:val="2"/>
            <w:tcBorders>
              <w:top w:val="single" w:sz="4"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35</w:t>
            </w:r>
          </w:p>
        </w:tc>
        <w:tc>
          <w:tcPr>
            <w:tcW w:w="992" w:type="dxa"/>
            <w:tcBorders>
              <w:top w:val="single" w:sz="4"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szCs w:val="18"/>
                <w:lang w:val="pt-PT"/>
              </w:rPr>
            </w:pPr>
            <w:r w:rsidRPr="00AF7AA6">
              <w:rPr>
                <w:rFonts w:ascii="Calibri" w:eastAsia="Calibri" w:hAnsi="Calibri" w:cs="Times New Roman"/>
                <w:sz w:val="18"/>
                <w:szCs w:val="18"/>
                <w:lang w:val="pt-PT"/>
              </w:rPr>
              <w:t>50</w:t>
            </w:r>
          </w:p>
        </w:tc>
        <w:tc>
          <w:tcPr>
            <w:tcW w:w="3261" w:type="dxa"/>
            <w:gridSpan w:val="2"/>
            <w:tcBorders>
              <w:top w:val="single" w:sz="4" w:space="0" w:color="auto"/>
              <w:left w:val="nil"/>
              <w:bottom w:val="single" w:sz="8"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There might be fatigue of CSOs in case of persisting limited degree of adoption of their recommendations in main planning instruments</w:t>
            </w:r>
          </w:p>
        </w:tc>
        <w:tc>
          <w:tcPr>
            <w:tcW w:w="3685" w:type="dxa"/>
            <w:tcBorders>
              <w:top w:val="single" w:sz="4" w:space="0" w:color="auto"/>
              <w:left w:val="nil"/>
              <w:bottom w:val="single" w:sz="8"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Participatory planning process continues to be maintained with adequate  planning, availability of background documentation and encouragement of CSOs</w:t>
            </w:r>
          </w:p>
        </w:tc>
      </w:tr>
      <w:tr w:rsidR="00AF7AA6" w:rsidRPr="00AF7AA6" w:rsidTr="00BF4715">
        <w:trPr>
          <w:trHeight w:val="1313"/>
        </w:trPr>
        <w:tc>
          <w:tcPr>
            <w:tcW w:w="3969" w:type="dxa"/>
            <w:gridSpan w:val="3"/>
            <w:tcBorders>
              <w:top w:val="single" w:sz="8" w:space="0" w:color="auto"/>
              <w:left w:val="single" w:sz="12" w:space="0" w:color="auto"/>
              <w:bottom w:val="single" w:sz="4"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sz w:val="20"/>
                <w:szCs w:val="20"/>
                <w:lang w:val="en-US"/>
              </w:rPr>
            </w:pPr>
            <w:r w:rsidRPr="00AF7AA6">
              <w:rPr>
                <w:rFonts w:ascii="Calibri" w:eastAsia="Calibri" w:hAnsi="Calibri" w:cs="Times New Roman"/>
                <w:b/>
                <w:sz w:val="20"/>
                <w:szCs w:val="20"/>
                <w:lang w:val="en-US"/>
              </w:rPr>
              <w:t>8.3.3:</w:t>
            </w:r>
            <w:r w:rsidRPr="00AF7AA6">
              <w:rPr>
                <w:rFonts w:ascii="Calibri" w:eastAsia="Calibri" w:hAnsi="Calibri" w:cs="Times New Roman"/>
                <w:sz w:val="20"/>
                <w:szCs w:val="20"/>
                <w:lang w:val="en-US"/>
              </w:rPr>
              <w:t xml:space="preserve"> %  of districts in selected provinces that  submit their annual management accounts to the Administrative Court  on time and following relevant guidelines</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 xml:space="preserve">TBC </w:t>
            </w:r>
          </w:p>
        </w:tc>
        <w:tc>
          <w:tcPr>
            <w:tcW w:w="1417" w:type="dxa"/>
            <w:gridSpan w:val="3"/>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MAEFP/MEF/PEP, PESOP, PEDD, PESOD reports</w:t>
            </w:r>
          </w:p>
        </w:tc>
        <w:tc>
          <w:tcPr>
            <w:tcW w:w="993"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70</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80</w:t>
            </w:r>
          </w:p>
        </w:tc>
        <w:tc>
          <w:tcPr>
            <w:tcW w:w="992" w:type="dxa"/>
            <w:gridSpan w:val="2"/>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90</w:t>
            </w:r>
          </w:p>
        </w:tc>
        <w:tc>
          <w:tcPr>
            <w:tcW w:w="992" w:type="dxa"/>
            <w:tcBorders>
              <w:top w:val="single" w:sz="8" w:space="0" w:color="auto"/>
              <w:left w:val="nil"/>
              <w:bottom w:val="single" w:sz="4"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100</w:t>
            </w:r>
          </w:p>
        </w:tc>
        <w:tc>
          <w:tcPr>
            <w:tcW w:w="3261" w:type="dxa"/>
            <w:gridSpan w:val="2"/>
            <w:tcBorders>
              <w:top w:val="single" w:sz="8" w:space="0" w:color="auto"/>
              <w:left w:val="nil"/>
              <w:bottom w:val="single" w:sz="4"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Political instability might affect  implementation of programmes; shifting of priorities of the new government; Decreased commitment to accountability and  improved service delivery at local level </w:t>
            </w:r>
          </w:p>
        </w:tc>
        <w:tc>
          <w:tcPr>
            <w:tcW w:w="3685" w:type="dxa"/>
            <w:tcBorders>
              <w:top w:val="single" w:sz="8" w:space="0" w:color="auto"/>
              <w:left w:val="nil"/>
              <w:bottom w:val="single" w:sz="4"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Commitment to improved accountability and service delivery ; Right holders increased democratic awareness; Ongoing progressive long term decentralization process</w:t>
            </w:r>
          </w:p>
        </w:tc>
      </w:tr>
      <w:tr w:rsidR="00AF7AA6" w:rsidRPr="00AF7AA6" w:rsidTr="00BF4715">
        <w:trPr>
          <w:trHeight w:val="1005"/>
        </w:trPr>
        <w:tc>
          <w:tcPr>
            <w:tcW w:w="3969" w:type="dxa"/>
            <w:gridSpan w:val="3"/>
            <w:tcBorders>
              <w:top w:val="single" w:sz="4" w:space="0" w:color="auto"/>
              <w:left w:val="single" w:sz="12" w:space="0" w:color="auto"/>
              <w:bottom w:val="single" w:sz="12"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8.3.4:</w:t>
            </w:r>
            <w:r w:rsidRPr="00AF7AA6">
              <w:rPr>
                <w:rFonts w:ascii="Calibri" w:eastAsia="Calibri" w:hAnsi="Calibri" w:cs="Times New Roman"/>
                <w:color w:val="000000"/>
                <w:sz w:val="20"/>
                <w:szCs w:val="20"/>
                <w:lang w:val="en-US"/>
              </w:rPr>
              <w:t xml:space="preserve"> Nº of women, in selected districts, that take up business opportunities in response to a gender-sensitive, enabling business environment</w:t>
            </w:r>
          </w:p>
        </w:tc>
        <w:tc>
          <w:tcPr>
            <w:tcW w:w="1418" w:type="dxa"/>
            <w:gridSpan w:val="2"/>
            <w:tcBorders>
              <w:top w:val="single" w:sz="4" w:space="0" w:color="auto"/>
              <w:left w:val="single" w:sz="8" w:space="0" w:color="auto"/>
              <w:bottom w:val="single" w:sz="12"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713</w:t>
            </w:r>
          </w:p>
        </w:tc>
        <w:tc>
          <w:tcPr>
            <w:tcW w:w="1417" w:type="dxa"/>
            <w:gridSpan w:val="3"/>
            <w:tcBorders>
              <w:top w:val="single" w:sz="4" w:space="0" w:color="auto"/>
              <w:left w:val="nil"/>
              <w:bottom w:val="single" w:sz="12"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MITADER/DNDR reports</w:t>
            </w:r>
          </w:p>
        </w:tc>
        <w:tc>
          <w:tcPr>
            <w:tcW w:w="993" w:type="dxa"/>
            <w:gridSpan w:val="2"/>
            <w:tcBorders>
              <w:top w:val="single" w:sz="4" w:space="0" w:color="auto"/>
              <w:left w:val="nil"/>
              <w:bottom w:val="single" w:sz="12"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262</w:t>
            </w:r>
          </w:p>
        </w:tc>
        <w:tc>
          <w:tcPr>
            <w:tcW w:w="992" w:type="dxa"/>
            <w:gridSpan w:val="2"/>
            <w:tcBorders>
              <w:top w:val="single" w:sz="4" w:space="0" w:color="auto"/>
              <w:left w:val="nil"/>
              <w:bottom w:val="single" w:sz="12"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313</w:t>
            </w:r>
          </w:p>
        </w:tc>
        <w:tc>
          <w:tcPr>
            <w:tcW w:w="992" w:type="dxa"/>
            <w:gridSpan w:val="2"/>
            <w:tcBorders>
              <w:top w:val="single" w:sz="4" w:space="0" w:color="auto"/>
              <w:left w:val="nil"/>
              <w:bottom w:val="single" w:sz="12"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369</w:t>
            </w:r>
          </w:p>
        </w:tc>
        <w:tc>
          <w:tcPr>
            <w:tcW w:w="992" w:type="dxa"/>
            <w:tcBorders>
              <w:top w:val="single" w:sz="4" w:space="0" w:color="auto"/>
              <w:left w:val="nil"/>
              <w:bottom w:val="single" w:sz="12"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434</w:t>
            </w:r>
          </w:p>
        </w:tc>
        <w:tc>
          <w:tcPr>
            <w:tcW w:w="3261" w:type="dxa"/>
            <w:gridSpan w:val="2"/>
            <w:tcBorders>
              <w:top w:val="single" w:sz="4" w:space="0" w:color="auto"/>
              <w:left w:val="nil"/>
              <w:bottom w:val="single" w:sz="12"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20"/>
                <w:lang w:val="en-US"/>
              </w:rPr>
            </w:pPr>
            <w:r w:rsidRPr="00AF7AA6">
              <w:rPr>
                <w:rFonts w:ascii="Calibri" w:eastAsia="Calibri" w:hAnsi="Calibri" w:cs="Times New Roman"/>
                <w:color w:val="000000"/>
                <w:sz w:val="18"/>
                <w:szCs w:val="20"/>
                <w:lang w:val="en-US"/>
              </w:rPr>
              <w:t xml:space="preserve">Women may suffer marginalization as development may lose  priority compared to defense  and security </w:t>
            </w:r>
          </w:p>
        </w:tc>
        <w:tc>
          <w:tcPr>
            <w:tcW w:w="3685" w:type="dxa"/>
            <w:tcBorders>
              <w:top w:val="single" w:sz="4" w:space="0" w:color="auto"/>
              <w:left w:val="nil"/>
              <w:bottom w:val="single" w:sz="12"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20"/>
                <w:lang w:val="en-US"/>
              </w:rPr>
            </w:pPr>
            <w:r w:rsidRPr="00AF7AA6">
              <w:rPr>
                <w:rFonts w:ascii="Calibri" w:eastAsia="Calibri" w:hAnsi="Calibri" w:cs="Times New Roman"/>
                <w:color w:val="000000"/>
                <w:sz w:val="18"/>
                <w:szCs w:val="20"/>
                <w:lang w:val="en-US"/>
              </w:rPr>
              <w:t>The government will continue to encourage the participation of women in decision making positions at all levels</w:t>
            </w:r>
          </w:p>
        </w:tc>
      </w:tr>
      <w:tr w:rsidR="00AF7AA6" w:rsidRPr="00AF7AA6" w:rsidTr="00BF4715">
        <w:trPr>
          <w:trHeight w:val="645"/>
        </w:trPr>
        <w:tc>
          <w:tcPr>
            <w:tcW w:w="17719" w:type="dxa"/>
            <w:gridSpan w:val="18"/>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AF7AA6" w:rsidRPr="00AF7AA6" w:rsidRDefault="00AF7AA6" w:rsidP="00AF7AA6">
            <w:pPr>
              <w:spacing w:after="0" w:line="240" w:lineRule="auto"/>
              <w:rPr>
                <w:rFonts w:ascii="Calibri" w:eastAsia="Times New Roman" w:hAnsi="Calibri" w:cs="Times New Roman"/>
                <w:b/>
                <w:bCs/>
                <w:sz w:val="24"/>
                <w:szCs w:val="24"/>
                <w:lang w:val="en-US" w:eastAsia="pt-PT"/>
              </w:rPr>
            </w:pPr>
            <w:r w:rsidRPr="00AF7AA6">
              <w:rPr>
                <w:rFonts w:ascii="Calibri" w:eastAsia="Times New Roman" w:hAnsi="Calibri" w:cs="Times New Roman"/>
                <w:b/>
                <w:bCs/>
                <w:sz w:val="24"/>
                <w:szCs w:val="24"/>
                <w:lang w:val="en-US" w:eastAsia="pt-PT"/>
              </w:rPr>
              <w:t>OUTPUT 8.4:  Equitable access to justice services and human rights framework strengthened.</w:t>
            </w:r>
          </w:p>
        </w:tc>
      </w:tr>
      <w:tr w:rsidR="00AF7AA6" w:rsidRPr="00AF7AA6" w:rsidTr="00BF4715">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Baseline</w:t>
            </w:r>
          </w:p>
        </w:tc>
        <w:tc>
          <w:tcPr>
            <w:tcW w:w="1417" w:type="dxa"/>
            <w:gridSpan w:val="3"/>
            <w:tcBorders>
              <w:top w:val="single" w:sz="4" w:space="0" w:color="auto"/>
              <w:left w:val="nil"/>
              <w:bottom w:val="single" w:sz="8" w:space="0" w:color="auto"/>
              <w:right w:val="nil"/>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AF7AA6" w:rsidRPr="00AF7AA6" w:rsidRDefault="00AF7AA6" w:rsidP="00AF7AA6">
            <w:pPr>
              <w:spacing w:after="0" w:line="240" w:lineRule="auto"/>
              <w:jc w:val="center"/>
              <w:rPr>
                <w:rFonts w:ascii="Calibri" w:eastAsia="Times New Roman" w:hAnsi="Calibri" w:cs="Times New Roman"/>
                <w:b/>
                <w:bCs/>
                <w:color w:val="000000"/>
                <w:sz w:val="20"/>
                <w:szCs w:val="20"/>
                <w:lang w:val="pt-PT" w:eastAsia="pt-PT"/>
              </w:rPr>
            </w:pPr>
            <w:r w:rsidRPr="00AF7AA6">
              <w:rPr>
                <w:rFonts w:ascii="Calibri" w:eastAsia="Times New Roman" w:hAnsi="Calibri" w:cs="Times New Roman"/>
                <w:b/>
                <w:bCs/>
                <w:color w:val="000000"/>
                <w:sz w:val="20"/>
                <w:szCs w:val="20"/>
                <w:lang w:val="pt-PT" w:eastAsia="pt-PT"/>
              </w:rPr>
              <w:t>Assumptions</w:t>
            </w:r>
          </w:p>
        </w:tc>
      </w:tr>
      <w:tr w:rsidR="00AF7AA6" w:rsidRPr="00AF7AA6" w:rsidTr="00BF4715">
        <w:trPr>
          <w:trHeight w:val="786"/>
        </w:trPr>
        <w:tc>
          <w:tcPr>
            <w:tcW w:w="3969" w:type="dxa"/>
            <w:gridSpan w:val="3"/>
            <w:tcBorders>
              <w:top w:val="single" w:sz="8" w:space="0" w:color="auto"/>
              <w:left w:val="single" w:sz="12" w:space="0" w:color="auto"/>
              <w:bottom w:val="single" w:sz="8"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8.4.1:</w:t>
            </w:r>
            <w:r w:rsidRPr="00AF7AA6">
              <w:rPr>
                <w:rFonts w:ascii="Calibri" w:eastAsia="Calibri" w:hAnsi="Calibri" w:cs="Times New Roman"/>
                <w:color w:val="000000"/>
                <w:sz w:val="20"/>
                <w:szCs w:val="20"/>
                <w:lang w:val="en-US"/>
              </w:rPr>
              <w:t xml:space="preserve">  Nº. of people assisted by the Free Legal Aid institute</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138.021</w:t>
            </w:r>
          </w:p>
        </w:tc>
        <w:tc>
          <w:tcPr>
            <w:tcW w:w="1417" w:type="dxa"/>
            <w:gridSpan w:val="3"/>
            <w:tcBorders>
              <w:top w:val="single" w:sz="8" w:space="0" w:color="auto"/>
              <w:left w:val="nil"/>
              <w:bottom w:val="single" w:sz="8"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IPAJ Annual Report 2014</w:t>
            </w:r>
          </w:p>
        </w:tc>
        <w:tc>
          <w:tcPr>
            <w:tcW w:w="993" w:type="dxa"/>
            <w:gridSpan w:val="2"/>
            <w:tcBorders>
              <w:top w:val="single" w:sz="8"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lang w:val="pt-PT"/>
              </w:rPr>
            </w:pPr>
            <w:r w:rsidRPr="00AF7AA6">
              <w:rPr>
                <w:rFonts w:ascii="Calibri" w:eastAsia="Calibri" w:hAnsi="Calibri" w:cs="Times New Roman"/>
                <w:sz w:val="18"/>
                <w:lang w:val="pt-PT"/>
              </w:rPr>
              <w:t>196,847</w:t>
            </w:r>
          </w:p>
        </w:tc>
        <w:tc>
          <w:tcPr>
            <w:tcW w:w="992" w:type="dxa"/>
            <w:gridSpan w:val="2"/>
            <w:tcBorders>
              <w:top w:val="single" w:sz="8"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lang w:val="pt-PT"/>
              </w:rPr>
            </w:pPr>
            <w:r w:rsidRPr="00AF7AA6">
              <w:rPr>
                <w:rFonts w:ascii="Calibri" w:eastAsia="Calibri" w:hAnsi="Calibri" w:cs="Times New Roman"/>
                <w:sz w:val="18"/>
                <w:lang w:val="pt-PT"/>
              </w:rPr>
              <w:t>214,957</w:t>
            </w:r>
          </w:p>
        </w:tc>
        <w:tc>
          <w:tcPr>
            <w:tcW w:w="992" w:type="dxa"/>
            <w:gridSpan w:val="2"/>
            <w:tcBorders>
              <w:top w:val="single" w:sz="8"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lang w:val="pt-PT"/>
              </w:rPr>
            </w:pPr>
            <w:r w:rsidRPr="00AF7AA6">
              <w:rPr>
                <w:rFonts w:ascii="Calibri" w:eastAsia="Calibri" w:hAnsi="Calibri" w:cs="Times New Roman"/>
                <w:sz w:val="18"/>
                <w:lang w:val="pt-PT"/>
              </w:rPr>
              <w:t>231,939</w:t>
            </w:r>
          </w:p>
        </w:tc>
        <w:tc>
          <w:tcPr>
            <w:tcW w:w="992" w:type="dxa"/>
            <w:tcBorders>
              <w:top w:val="single" w:sz="8" w:space="0" w:color="auto"/>
              <w:left w:val="nil"/>
              <w:bottom w:val="single" w:sz="8"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sz w:val="18"/>
                <w:lang w:val="pt-PT"/>
              </w:rPr>
            </w:pPr>
            <w:r w:rsidRPr="00AF7AA6">
              <w:rPr>
                <w:rFonts w:ascii="Calibri" w:eastAsia="Calibri" w:hAnsi="Calibri" w:cs="Times New Roman"/>
                <w:sz w:val="18"/>
                <w:lang w:val="pt-PT"/>
              </w:rPr>
              <w:t>250,000</w:t>
            </w:r>
          </w:p>
        </w:tc>
        <w:tc>
          <w:tcPr>
            <w:tcW w:w="3261" w:type="dxa"/>
            <w:gridSpan w:val="2"/>
            <w:tcBorders>
              <w:top w:val="single" w:sz="8" w:space="0" w:color="auto"/>
              <w:left w:val="nil"/>
              <w:bottom w:val="single" w:sz="8"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Resources may be diverted  to defense and security if political dialogue fails to deliver positive results</w:t>
            </w:r>
          </w:p>
        </w:tc>
        <w:tc>
          <w:tcPr>
            <w:tcW w:w="3685" w:type="dxa"/>
            <w:tcBorders>
              <w:top w:val="single" w:sz="8" w:space="0" w:color="auto"/>
              <w:left w:val="nil"/>
              <w:bottom w:val="single" w:sz="8"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IPAJ budgetary and human resource needs will be increasingly better addressed as the economy grows </w:t>
            </w:r>
          </w:p>
        </w:tc>
      </w:tr>
      <w:tr w:rsidR="00AF7AA6" w:rsidRPr="00AF7AA6" w:rsidTr="00BF4715">
        <w:trPr>
          <w:trHeight w:val="1246"/>
        </w:trPr>
        <w:tc>
          <w:tcPr>
            <w:tcW w:w="3969" w:type="dxa"/>
            <w:gridSpan w:val="3"/>
            <w:tcBorders>
              <w:top w:val="single" w:sz="8" w:space="0" w:color="auto"/>
              <w:left w:val="single" w:sz="12" w:space="0" w:color="auto"/>
              <w:bottom w:val="single" w:sz="12" w:space="0" w:color="auto"/>
              <w:right w:val="nil"/>
            </w:tcBorders>
            <w:shd w:val="clear" w:color="auto" w:fill="auto"/>
          </w:tcPr>
          <w:p w:rsidR="00AF7AA6" w:rsidRPr="00AF7AA6" w:rsidRDefault="00AF7AA6" w:rsidP="00AF7AA6">
            <w:pPr>
              <w:spacing w:after="12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8.4.2:</w:t>
            </w:r>
            <w:r w:rsidRPr="00AF7AA6">
              <w:rPr>
                <w:rFonts w:ascii="Calibri" w:eastAsia="Calibri" w:hAnsi="Calibri" w:cs="Times New Roman"/>
                <w:color w:val="000000"/>
                <w:sz w:val="20"/>
                <w:szCs w:val="20"/>
                <w:lang w:val="en-US"/>
              </w:rPr>
              <w:t xml:space="preserve">  Nº. of ratified Human Rights instruments that are domesticated</w:t>
            </w:r>
          </w:p>
        </w:tc>
        <w:tc>
          <w:tcPr>
            <w:tcW w:w="1418" w:type="dxa"/>
            <w:gridSpan w:val="2"/>
            <w:tcBorders>
              <w:top w:val="single" w:sz="8" w:space="0" w:color="auto"/>
              <w:left w:val="single" w:sz="8" w:space="0" w:color="auto"/>
              <w:bottom w:val="single" w:sz="12"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7</w:t>
            </w:r>
          </w:p>
        </w:tc>
        <w:tc>
          <w:tcPr>
            <w:tcW w:w="1417" w:type="dxa"/>
            <w:gridSpan w:val="3"/>
            <w:tcBorders>
              <w:top w:val="single" w:sz="8" w:space="0" w:color="auto"/>
              <w:left w:val="nil"/>
              <w:bottom w:val="single" w:sz="12" w:space="0" w:color="auto"/>
              <w:right w:val="single" w:sz="8"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i/>
                <w:color w:val="000000"/>
                <w:sz w:val="18"/>
                <w:szCs w:val="18"/>
                <w:lang w:val="pt-PT"/>
              </w:rPr>
              <w:t>Boletim da Republica/Gazzete</w:t>
            </w:r>
            <w:r w:rsidRPr="00AF7AA6">
              <w:rPr>
                <w:rFonts w:ascii="Calibri" w:eastAsia="Calibri" w:hAnsi="Calibri" w:cs="Times New Roman"/>
                <w:color w:val="000000"/>
                <w:sz w:val="18"/>
                <w:szCs w:val="18"/>
                <w:lang w:val="pt-PT"/>
              </w:rPr>
              <w:t>/UPR Report</w:t>
            </w:r>
          </w:p>
        </w:tc>
        <w:tc>
          <w:tcPr>
            <w:tcW w:w="993" w:type="dxa"/>
            <w:gridSpan w:val="2"/>
            <w:tcBorders>
              <w:top w:val="single" w:sz="8" w:space="0" w:color="auto"/>
              <w:left w:val="nil"/>
              <w:bottom w:val="single" w:sz="12"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1</w:t>
            </w:r>
          </w:p>
        </w:tc>
        <w:tc>
          <w:tcPr>
            <w:tcW w:w="992" w:type="dxa"/>
            <w:gridSpan w:val="2"/>
            <w:tcBorders>
              <w:top w:val="single" w:sz="8" w:space="0" w:color="auto"/>
              <w:left w:val="nil"/>
              <w:bottom w:val="single" w:sz="12"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w:t>
            </w:r>
          </w:p>
        </w:tc>
        <w:tc>
          <w:tcPr>
            <w:tcW w:w="992" w:type="dxa"/>
            <w:gridSpan w:val="2"/>
            <w:tcBorders>
              <w:top w:val="single" w:sz="8" w:space="0" w:color="auto"/>
              <w:left w:val="nil"/>
              <w:bottom w:val="single" w:sz="12"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w:t>
            </w:r>
          </w:p>
        </w:tc>
        <w:tc>
          <w:tcPr>
            <w:tcW w:w="992" w:type="dxa"/>
            <w:tcBorders>
              <w:top w:val="single" w:sz="8" w:space="0" w:color="auto"/>
              <w:left w:val="nil"/>
              <w:bottom w:val="single" w:sz="12" w:space="0" w:color="auto"/>
              <w:right w:val="single" w:sz="4" w:space="0" w:color="auto"/>
            </w:tcBorders>
            <w:shd w:val="clear" w:color="auto" w:fill="auto"/>
          </w:tcPr>
          <w:p w:rsidR="00AF7AA6" w:rsidRPr="00AF7AA6" w:rsidRDefault="00AF7AA6" w:rsidP="00AF7AA6">
            <w:pPr>
              <w:spacing w:after="0" w:line="264" w:lineRule="auto"/>
              <w:jc w:val="center"/>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2</w:t>
            </w:r>
          </w:p>
        </w:tc>
        <w:tc>
          <w:tcPr>
            <w:tcW w:w="3261" w:type="dxa"/>
            <w:gridSpan w:val="2"/>
            <w:tcBorders>
              <w:top w:val="single" w:sz="8" w:space="0" w:color="auto"/>
              <w:left w:val="nil"/>
              <w:bottom w:val="single" w:sz="12"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Critical political situation that divert the attention to safe and security issues. Repression and violence may be institutionalized and make genuine dialogue impossible</w:t>
            </w:r>
          </w:p>
        </w:tc>
        <w:tc>
          <w:tcPr>
            <w:tcW w:w="3685" w:type="dxa"/>
            <w:tcBorders>
              <w:top w:val="single" w:sz="8" w:space="0" w:color="auto"/>
              <w:left w:val="nil"/>
              <w:bottom w:val="single" w:sz="12"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Parliament and Council of Ministers members in favour of the approval. Good governance will continue to be on the forefront of the priorities of the authorities at all levels</w:t>
            </w:r>
          </w:p>
        </w:tc>
      </w:tr>
      <w:tr w:rsidR="00AF7AA6" w:rsidRPr="00AF7AA6" w:rsidTr="00BF4715">
        <w:trPr>
          <w:trHeight w:val="821"/>
        </w:trPr>
        <w:tc>
          <w:tcPr>
            <w:tcW w:w="3969" w:type="dxa"/>
            <w:gridSpan w:val="3"/>
            <w:tcBorders>
              <w:top w:val="single" w:sz="12" w:space="0" w:color="auto"/>
              <w:left w:val="single" w:sz="12" w:space="0" w:color="auto"/>
              <w:bottom w:val="single" w:sz="12" w:space="0" w:color="auto"/>
              <w:right w:val="nil"/>
            </w:tcBorders>
            <w:shd w:val="clear" w:color="auto" w:fill="auto"/>
          </w:tcPr>
          <w:p w:rsidR="004F5205" w:rsidRDefault="00AF7AA6" w:rsidP="0016759B">
            <w:pPr>
              <w:spacing w:after="0" w:line="264" w:lineRule="auto"/>
              <w:rPr>
                <w:rFonts w:ascii="Calibri" w:eastAsia="Calibri" w:hAnsi="Calibri" w:cs="Times New Roman"/>
                <w:color w:val="000000"/>
                <w:sz w:val="20"/>
                <w:szCs w:val="20"/>
                <w:lang w:val="en-US"/>
              </w:rPr>
            </w:pPr>
            <w:r w:rsidRPr="00AF7AA6">
              <w:rPr>
                <w:rFonts w:ascii="Calibri" w:eastAsia="Calibri" w:hAnsi="Calibri" w:cs="Times New Roman"/>
                <w:b/>
                <w:color w:val="000000"/>
                <w:sz w:val="20"/>
                <w:szCs w:val="20"/>
                <w:lang w:val="en-US"/>
              </w:rPr>
              <w:t>8.4.3:</w:t>
            </w:r>
            <w:r w:rsidRPr="00AF7AA6">
              <w:rPr>
                <w:rFonts w:ascii="Calibri" w:eastAsia="Calibri" w:hAnsi="Calibri" w:cs="Times New Roman"/>
                <w:color w:val="000000"/>
                <w:sz w:val="20"/>
                <w:szCs w:val="20"/>
                <w:lang w:val="en-US"/>
              </w:rPr>
              <w:t xml:space="preserve">  % of </w:t>
            </w:r>
            <w:r w:rsidR="004F5205">
              <w:rPr>
                <w:rFonts w:ascii="Calibri" w:eastAsia="Calibri" w:hAnsi="Calibri" w:cs="Times New Roman"/>
                <w:color w:val="000000"/>
                <w:sz w:val="20"/>
                <w:szCs w:val="20"/>
                <w:lang w:val="en-US"/>
              </w:rPr>
              <w:t xml:space="preserve">civil </w:t>
            </w:r>
            <w:r w:rsidRPr="00AF7AA6">
              <w:rPr>
                <w:rFonts w:ascii="Calibri" w:eastAsia="Calibri" w:hAnsi="Calibri" w:cs="Times New Roman"/>
                <w:color w:val="000000"/>
                <w:sz w:val="20"/>
                <w:szCs w:val="20"/>
                <w:lang w:val="en-US"/>
              </w:rPr>
              <w:t>registration</w:t>
            </w:r>
            <w:r w:rsidR="00884491">
              <w:rPr>
                <w:rFonts w:ascii="Calibri" w:eastAsia="Calibri" w:hAnsi="Calibri" w:cs="Times New Roman"/>
                <w:color w:val="000000"/>
                <w:sz w:val="20"/>
                <w:szCs w:val="20"/>
                <w:lang w:val="en-US"/>
              </w:rPr>
              <w:t xml:space="preserve">s linked to the </w:t>
            </w:r>
            <w:r w:rsidRPr="00AF7AA6">
              <w:rPr>
                <w:rFonts w:ascii="Calibri" w:eastAsia="Calibri" w:hAnsi="Calibri" w:cs="Times New Roman"/>
                <w:color w:val="000000"/>
                <w:sz w:val="20"/>
                <w:szCs w:val="20"/>
                <w:lang w:val="en-US"/>
              </w:rPr>
              <w:t>vital statistics</w:t>
            </w:r>
            <w:r w:rsidR="004F5205">
              <w:rPr>
                <w:rFonts w:ascii="Calibri" w:eastAsia="Calibri" w:hAnsi="Calibri" w:cs="Times New Roman"/>
                <w:color w:val="000000"/>
                <w:sz w:val="20"/>
                <w:szCs w:val="20"/>
                <w:lang w:val="en-US"/>
              </w:rPr>
              <w:t xml:space="preserve"> system for</w:t>
            </w:r>
            <w:r w:rsidR="00434725">
              <w:rPr>
                <w:rFonts w:ascii="Calibri" w:eastAsia="Calibri" w:hAnsi="Calibri" w:cs="Times New Roman"/>
                <w:color w:val="000000"/>
                <w:sz w:val="20"/>
                <w:szCs w:val="20"/>
                <w:lang w:val="en-US"/>
              </w:rPr>
              <w:t>:</w:t>
            </w:r>
          </w:p>
          <w:p w:rsidR="004F5205" w:rsidRDefault="00434725" w:rsidP="0016759B">
            <w:pPr>
              <w:spacing w:after="0" w:line="240" w:lineRule="auto"/>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 xml:space="preserve">- </w:t>
            </w:r>
            <w:r w:rsidR="004F5205">
              <w:rPr>
                <w:rFonts w:ascii="Calibri" w:eastAsia="Calibri" w:hAnsi="Calibri" w:cs="Times New Roman"/>
                <w:color w:val="000000"/>
                <w:sz w:val="20"/>
                <w:szCs w:val="20"/>
                <w:lang w:val="en-US"/>
              </w:rPr>
              <w:t xml:space="preserve"> births </w:t>
            </w:r>
          </w:p>
          <w:p w:rsidR="00AF7AA6" w:rsidRPr="00AF7AA6" w:rsidRDefault="00434725" w:rsidP="0016759B">
            <w:pPr>
              <w:spacing w:after="0" w:line="264" w:lineRule="auto"/>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 xml:space="preserve">- </w:t>
            </w:r>
            <w:r w:rsidR="004F5205">
              <w:rPr>
                <w:rFonts w:ascii="Calibri" w:eastAsia="Calibri" w:hAnsi="Calibri" w:cs="Times New Roman"/>
                <w:color w:val="000000"/>
                <w:sz w:val="20"/>
                <w:szCs w:val="20"/>
                <w:lang w:val="en-US"/>
              </w:rPr>
              <w:t>deaths</w:t>
            </w:r>
          </w:p>
        </w:tc>
        <w:tc>
          <w:tcPr>
            <w:tcW w:w="1418" w:type="dxa"/>
            <w:gridSpan w:val="2"/>
            <w:tcBorders>
              <w:top w:val="single" w:sz="12" w:space="0" w:color="auto"/>
              <w:left w:val="single" w:sz="8" w:space="0" w:color="auto"/>
              <w:bottom w:val="single" w:sz="12" w:space="0" w:color="auto"/>
              <w:right w:val="single" w:sz="8" w:space="0" w:color="auto"/>
            </w:tcBorders>
            <w:shd w:val="clear" w:color="auto" w:fill="auto"/>
          </w:tcPr>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AF7AA6" w:rsidRP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 xml:space="preserve">48% </w:t>
            </w:r>
          </w:p>
          <w:p w:rsid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(2011)</w:t>
            </w:r>
          </w:p>
          <w:p w:rsidR="004F5205" w:rsidRPr="00AF7AA6" w:rsidRDefault="004F5205" w:rsidP="00AF7AA6">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13%</w:t>
            </w:r>
          </w:p>
        </w:tc>
        <w:tc>
          <w:tcPr>
            <w:tcW w:w="1417" w:type="dxa"/>
            <w:gridSpan w:val="3"/>
            <w:tcBorders>
              <w:top w:val="single" w:sz="12" w:space="0" w:color="auto"/>
              <w:left w:val="nil"/>
              <w:bottom w:val="single" w:sz="12" w:space="0" w:color="auto"/>
              <w:right w:val="single" w:sz="8" w:space="0" w:color="auto"/>
            </w:tcBorders>
            <w:shd w:val="clear" w:color="auto" w:fill="auto"/>
          </w:tcPr>
          <w:p w:rsidR="00AF7AA6" w:rsidRPr="00AF7AA6" w:rsidRDefault="004F5205" w:rsidP="00AF7AA6">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CRV</w:t>
            </w:r>
          </w:p>
        </w:tc>
        <w:tc>
          <w:tcPr>
            <w:tcW w:w="993" w:type="dxa"/>
            <w:gridSpan w:val="2"/>
            <w:tcBorders>
              <w:top w:val="single" w:sz="12" w:space="0" w:color="auto"/>
              <w:left w:val="nil"/>
              <w:bottom w:val="single" w:sz="12" w:space="0" w:color="auto"/>
              <w:right w:val="single" w:sz="4" w:space="0" w:color="auto"/>
            </w:tcBorders>
            <w:shd w:val="clear" w:color="auto" w:fill="auto"/>
          </w:tcPr>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60%</w:t>
            </w:r>
          </w:p>
          <w:p w:rsidR="004F5205" w:rsidRPr="00AF7AA6" w:rsidRDefault="004F5205" w:rsidP="00AF7AA6">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TBD</w:t>
            </w:r>
          </w:p>
        </w:tc>
        <w:tc>
          <w:tcPr>
            <w:tcW w:w="992" w:type="dxa"/>
            <w:gridSpan w:val="2"/>
            <w:tcBorders>
              <w:top w:val="single" w:sz="12" w:space="0" w:color="auto"/>
              <w:left w:val="nil"/>
              <w:bottom w:val="single" w:sz="12" w:space="0" w:color="auto"/>
              <w:right w:val="single" w:sz="4" w:space="0" w:color="auto"/>
            </w:tcBorders>
            <w:shd w:val="clear" w:color="auto" w:fill="auto"/>
          </w:tcPr>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65%</w:t>
            </w:r>
          </w:p>
          <w:p w:rsidR="004F5205" w:rsidRPr="00AF7AA6" w:rsidRDefault="004F5205" w:rsidP="00AF7AA6">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TBD</w:t>
            </w:r>
          </w:p>
        </w:tc>
        <w:tc>
          <w:tcPr>
            <w:tcW w:w="992" w:type="dxa"/>
            <w:gridSpan w:val="2"/>
            <w:tcBorders>
              <w:top w:val="single" w:sz="12" w:space="0" w:color="auto"/>
              <w:left w:val="nil"/>
              <w:bottom w:val="single" w:sz="12" w:space="0" w:color="auto"/>
              <w:right w:val="single" w:sz="4" w:space="0" w:color="auto"/>
            </w:tcBorders>
            <w:shd w:val="clear" w:color="auto" w:fill="auto"/>
          </w:tcPr>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70%</w:t>
            </w:r>
          </w:p>
          <w:p w:rsidR="004F5205" w:rsidRPr="00AF7AA6" w:rsidRDefault="004F5205" w:rsidP="00AF7AA6">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TBD</w:t>
            </w:r>
          </w:p>
        </w:tc>
        <w:tc>
          <w:tcPr>
            <w:tcW w:w="992" w:type="dxa"/>
            <w:tcBorders>
              <w:top w:val="single" w:sz="12" w:space="0" w:color="auto"/>
              <w:left w:val="nil"/>
              <w:bottom w:val="single" w:sz="12" w:space="0" w:color="auto"/>
              <w:right w:val="single" w:sz="8" w:space="0" w:color="auto"/>
            </w:tcBorders>
            <w:shd w:val="clear" w:color="auto" w:fill="auto"/>
          </w:tcPr>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4F5205" w:rsidRDefault="004F5205" w:rsidP="00AF7AA6">
            <w:pPr>
              <w:spacing w:after="0" w:line="264" w:lineRule="auto"/>
              <w:jc w:val="center"/>
              <w:rPr>
                <w:rFonts w:ascii="Calibri" w:eastAsia="Calibri" w:hAnsi="Calibri" w:cs="Times New Roman"/>
                <w:color w:val="000000"/>
                <w:sz w:val="18"/>
                <w:szCs w:val="18"/>
                <w:lang w:val="pt-PT"/>
              </w:rPr>
            </w:pPr>
          </w:p>
          <w:p w:rsidR="00AF7AA6" w:rsidRDefault="00AF7AA6" w:rsidP="00AF7AA6">
            <w:pPr>
              <w:spacing w:after="0" w:line="264" w:lineRule="auto"/>
              <w:jc w:val="center"/>
              <w:rPr>
                <w:rFonts w:ascii="Calibri" w:eastAsia="Calibri" w:hAnsi="Calibri" w:cs="Times New Roman"/>
                <w:color w:val="000000"/>
                <w:sz w:val="18"/>
                <w:szCs w:val="18"/>
                <w:lang w:val="pt-PT"/>
              </w:rPr>
            </w:pPr>
            <w:r w:rsidRPr="00AF7AA6">
              <w:rPr>
                <w:rFonts w:ascii="Calibri" w:eastAsia="Calibri" w:hAnsi="Calibri" w:cs="Times New Roman"/>
                <w:color w:val="000000"/>
                <w:sz w:val="18"/>
                <w:szCs w:val="18"/>
                <w:lang w:val="pt-PT"/>
              </w:rPr>
              <w:t>75%</w:t>
            </w:r>
          </w:p>
          <w:p w:rsidR="004F5205" w:rsidRPr="00AF7AA6" w:rsidRDefault="004F5205" w:rsidP="00AF7AA6">
            <w:pPr>
              <w:spacing w:after="0" w:line="264" w:lineRule="auto"/>
              <w:jc w:val="center"/>
              <w:rPr>
                <w:rFonts w:ascii="Calibri" w:eastAsia="Calibri" w:hAnsi="Calibri" w:cs="Times New Roman"/>
                <w:color w:val="000000"/>
                <w:sz w:val="18"/>
                <w:szCs w:val="18"/>
                <w:lang w:val="pt-PT"/>
              </w:rPr>
            </w:pPr>
            <w:r>
              <w:rPr>
                <w:rFonts w:ascii="Calibri" w:eastAsia="Calibri" w:hAnsi="Calibri" w:cs="Times New Roman"/>
                <w:color w:val="000000"/>
                <w:sz w:val="18"/>
                <w:szCs w:val="18"/>
                <w:lang w:val="pt-PT"/>
              </w:rPr>
              <w:t>TBD</w:t>
            </w:r>
          </w:p>
        </w:tc>
        <w:tc>
          <w:tcPr>
            <w:tcW w:w="3261" w:type="dxa"/>
            <w:gridSpan w:val="2"/>
            <w:tcBorders>
              <w:top w:val="single" w:sz="12" w:space="0" w:color="auto"/>
              <w:left w:val="nil"/>
              <w:bottom w:val="single" w:sz="12" w:space="0" w:color="auto"/>
              <w:right w:val="single" w:sz="8"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Timely roll out of eCRVS system by the government and revision of the legal framework. </w:t>
            </w:r>
          </w:p>
        </w:tc>
        <w:tc>
          <w:tcPr>
            <w:tcW w:w="3685" w:type="dxa"/>
            <w:tcBorders>
              <w:top w:val="single" w:sz="12" w:space="0" w:color="auto"/>
              <w:left w:val="nil"/>
              <w:bottom w:val="single" w:sz="12" w:space="0" w:color="auto"/>
              <w:right w:val="single" w:sz="12" w:space="0" w:color="auto"/>
            </w:tcBorders>
            <w:shd w:val="clear" w:color="auto" w:fill="auto"/>
          </w:tcPr>
          <w:p w:rsidR="00AF7AA6" w:rsidRPr="00AF7AA6" w:rsidRDefault="00AF7AA6" w:rsidP="00AF7AA6">
            <w:pPr>
              <w:spacing w:after="120" w:line="264" w:lineRule="auto"/>
              <w:rPr>
                <w:rFonts w:ascii="Calibri" w:eastAsia="Calibri" w:hAnsi="Calibri" w:cs="Times New Roman"/>
                <w:color w:val="000000"/>
                <w:sz w:val="18"/>
                <w:szCs w:val="18"/>
                <w:lang w:val="en-US"/>
              </w:rPr>
            </w:pPr>
            <w:r w:rsidRPr="00AF7AA6">
              <w:rPr>
                <w:rFonts w:ascii="Calibri" w:eastAsia="Calibri" w:hAnsi="Calibri" w:cs="Times New Roman"/>
                <w:color w:val="000000"/>
                <w:sz w:val="18"/>
                <w:szCs w:val="18"/>
                <w:lang w:val="en-US"/>
              </w:rPr>
              <w:t xml:space="preserve">eCRVS system will increase the number of civil registrations. Population will adhere to the new civil registration system. </w:t>
            </w:r>
          </w:p>
        </w:tc>
      </w:tr>
    </w:tbl>
    <w:p w:rsidR="00C9587A" w:rsidRPr="00AF7AA6" w:rsidRDefault="00C9587A" w:rsidP="00C9587A">
      <w:pPr>
        <w:spacing w:after="200" w:line="276" w:lineRule="auto"/>
        <w:rPr>
          <w:rFonts w:ascii="Calibri" w:eastAsia="Calibri" w:hAnsi="Calibri" w:cs="Times New Roman"/>
          <w:lang w:val="en-US"/>
        </w:rPr>
      </w:pPr>
    </w:p>
    <w:tbl>
      <w:tblPr>
        <w:tblW w:w="17719" w:type="dxa"/>
        <w:tblInd w:w="70" w:type="dxa"/>
        <w:tblCellMar>
          <w:left w:w="70" w:type="dxa"/>
          <w:right w:w="70" w:type="dxa"/>
        </w:tblCellMar>
        <w:tblLook w:val="04A0" w:firstRow="1" w:lastRow="0" w:firstColumn="1" w:lastColumn="0" w:noHBand="0" w:noVBand="1"/>
      </w:tblPr>
      <w:tblGrid>
        <w:gridCol w:w="2392"/>
        <w:gridCol w:w="1261"/>
        <w:gridCol w:w="316"/>
        <w:gridCol w:w="1080"/>
        <w:gridCol w:w="338"/>
        <w:gridCol w:w="663"/>
        <w:gridCol w:w="754"/>
        <w:gridCol w:w="211"/>
        <w:gridCol w:w="782"/>
        <w:gridCol w:w="138"/>
        <w:gridCol w:w="854"/>
        <w:gridCol w:w="161"/>
        <w:gridCol w:w="831"/>
        <w:gridCol w:w="992"/>
        <w:gridCol w:w="874"/>
        <w:gridCol w:w="2387"/>
        <w:gridCol w:w="3685"/>
      </w:tblGrid>
      <w:tr w:rsidR="00C9587A" w:rsidRPr="00C9587A" w:rsidTr="00950E96">
        <w:trPr>
          <w:trHeight w:val="750"/>
        </w:trPr>
        <w:tc>
          <w:tcPr>
            <w:tcW w:w="17719" w:type="dxa"/>
            <w:gridSpan w:val="1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auto"/>
            </w:tcBorders>
            <w:shd w:val="clear" w:color="auto" w:fill="DEEAF6" w:themeFill="accent1" w:themeFillTint="33"/>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r w:rsidRPr="00C9587A">
              <w:rPr>
                <w:rFonts w:ascii="Calibri" w:eastAsia="Times New Roman" w:hAnsi="Calibri" w:cs="Times New Roman"/>
                <w:b/>
                <w:bCs/>
                <w:color w:val="366092"/>
                <w:sz w:val="36"/>
                <w:szCs w:val="36"/>
                <w:lang w:val="pt-PT" w:eastAsia="pt-PT"/>
                <w14:shadow w14:blurRad="50800" w14:dist="38100" w14:dir="2700000" w14:sx="100000" w14:sy="100000" w14:kx="0" w14:ky="0" w14:algn="tl">
                  <w14:srgbClr w14:val="000000">
                    <w14:alpha w14:val="60000"/>
                  </w14:srgbClr>
                </w14:shadow>
              </w:rPr>
              <w:t>RESULT AREA  4: PLANET</w:t>
            </w:r>
          </w:p>
        </w:tc>
      </w:tr>
      <w:tr w:rsidR="00C9587A" w:rsidRPr="00C9587A" w:rsidTr="00950E96">
        <w:trPr>
          <w:trHeight w:val="300"/>
        </w:trPr>
        <w:tc>
          <w:tcPr>
            <w:tcW w:w="2392"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4250A1" w:rsidRDefault="00C9587A" w:rsidP="00C9587A">
            <w:pPr>
              <w:spacing w:after="120" w:line="264" w:lineRule="auto"/>
              <w:rPr>
                <w:rFonts w:ascii="Calibri" w:eastAsia="Times New Roman" w:hAnsi="Calibri" w:cs="Times New Roman"/>
                <w:b/>
                <w:bCs/>
                <w:color w:val="366092"/>
                <w:sz w:val="20"/>
                <w:szCs w:val="20"/>
                <w:lang w:val="pt-PT" w:eastAsia="pt-PT"/>
              </w:rPr>
            </w:pPr>
          </w:p>
        </w:tc>
        <w:tc>
          <w:tcPr>
            <w:tcW w:w="1261" w:type="dxa"/>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1396"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1001"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965"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920"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1015" w:type="dxa"/>
            <w:gridSpan w:val="2"/>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2697" w:type="dxa"/>
            <w:gridSpan w:val="3"/>
            <w:tcBorders>
              <w:top w:val="single" w:sz="12" w:space="0" w:color="1F4E79" w:themeColor="accent1" w:themeShade="80"/>
              <w:left w:val="nil"/>
              <w:bottom w:val="single" w:sz="12" w:space="0" w:color="auto"/>
              <w:right w:val="nil"/>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c>
          <w:tcPr>
            <w:tcW w:w="6072" w:type="dxa"/>
            <w:gridSpan w:val="2"/>
            <w:tcBorders>
              <w:top w:val="single" w:sz="12" w:space="0" w:color="1F4E79" w:themeColor="accent1" w:themeShade="80"/>
              <w:left w:val="nil"/>
              <w:bottom w:val="single" w:sz="12" w:space="0" w:color="auto"/>
              <w:right w:val="single" w:sz="12" w:space="0" w:color="auto"/>
            </w:tcBorders>
            <w:shd w:val="clear" w:color="auto" w:fill="auto"/>
            <w:noWrap/>
            <w:vAlign w:val="center"/>
            <w:hideMark/>
          </w:tcPr>
          <w:p w:rsidR="00C9587A" w:rsidRPr="00C9587A" w:rsidRDefault="00C9587A" w:rsidP="00C9587A">
            <w:pPr>
              <w:spacing w:after="120" w:line="264" w:lineRule="auto"/>
              <w:rPr>
                <w:rFonts w:ascii="Calibri" w:eastAsia="Times New Roman" w:hAnsi="Calibri" w:cs="Times New Roman"/>
                <w:b/>
                <w:bCs/>
                <w:color w:val="366092"/>
                <w:sz w:val="36"/>
                <w:szCs w:val="36"/>
                <w:lang w:val="pt-PT" w:eastAsia="pt-PT"/>
              </w:rPr>
            </w:pPr>
          </w:p>
        </w:tc>
      </w:tr>
      <w:tr w:rsidR="00C9587A" w:rsidRPr="00C9587A" w:rsidTr="00950E96">
        <w:trPr>
          <w:trHeight w:val="525"/>
        </w:trPr>
        <w:tc>
          <w:tcPr>
            <w:tcW w:w="17719" w:type="dxa"/>
            <w:gridSpan w:val="17"/>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9587A" w:rsidRPr="00C9587A" w:rsidRDefault="00C9587A" w:rsidP="00C9587A">
            <w:pPr>
              <w:spacing w:after="0" w:line="240"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9:  Most vulnerable people in Mozambique benefit from inclusive, equitable and sustainable management of natural resources and the environment</w:t>
            </w:r>
          </w:p>
        </w:tc>
      </w:tr>
      <w:tr w:rsidR="00C9587A" w:rsidRPr="00C9587A" w:rsidTr="00950E96">
        <w:trPr>
          <w:trHeight w:val="525"/>
        </w:trPr>
        <w:tc>
          <w:tcPr>
            <w:tcW w:w="17719" w:type="dxa"/>
            <w:gridSpan w:val="17"/>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Priority 5</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7, 8, 9, 11, 12, 14, &amp; 15</w:t>
            </w:r>
          </w:p>
        </w:tc>
      </w:tr>
      <w:tr w:rsidR="00C9587A" w:rsidRPr="00C9587A" w:rsidTr="00045734">
        <w:trPr>
          <w:trHeight w:val="315"/>
        </w:trPr>
        <w:tc>
          <w:tcPr>
            <w:tcW w:w="3969" w:type="dxa"/>
            <w:gridSpan w:val="3"/>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12"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12"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045734">
        <w:trPr>
          <w:trHeight w:val="1028"/>
        </w:trPr>
        <w:tc>
          <w:tcPr>
            <w:tcW w:w="3969" w:type="dxa"/>
            <w:gridSpan w:val="3"/>
            <w:tcBorders>
              <w:top w:val="single" w:sz="8" w:space="0" w:color="auto"/>
              <w:left w:val="single" w:sz="12" w:space="0" w:color="auto"/>
              <w:bottom w:val="single" w:sz="12" w:space="0" w:color="auto"/>
              <w:right w:val="nil"/>
            </w:tcBorders>
            <w:shd w:val="clear" w:color="auto" w:fill="auto"/>
          </w:tcPr>
          <w:p w:rsidR="00C9587A" w:rsidRPr="00C9587A" w:rsidRDefault="00C9587A" w:rsidP="00950E96">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9.1:</w:t>
            </w:r>
            <w:r w:rsidRPr="00C9587A">
              <w:rPr>
                <w:rFonts w:ascii="Calibri" w:eastAsia="Calibri" w:hAnsi="Calibri" w:cs="Times New Roman"/>
                <w:sz w:val="20"/>
                <w:szCs w:val="20"/>
                <w:lang w:val="en-US"/>
              </w:rPr>
              <w:t xml:space="preserve">  Nº. of provincial land use plans prepared and implemented (cumulative)</w:t>
            </w:r>
          </w:p>
        </w:tc>
        <w:tc>
          <w:tcPr>
            <w:tcW w:w="1418" w:type="dxa"/>
            <w:gridSpan w:val="2"/>
            <w:tcBorders>
              <w:top w:val="single" w:sz="8" w:space="0" w:color="auto"/>
              <w:left w:val="single" w:sz="8" w:space="0" w:color="auto"/>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4 </w:t>
            </w:r>
          </w:p>
          <w:p w:rsidR="00C9587A" w:rsidRPr="00C9587A" w:rsidRDefault="00C9587A" w:rsidP="00950E96">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(2014)</w:t>
            </w:r>
          </w:p>
        </w:tc>
        <w:tc>
          <w:tcPr>
            <w:tcW w:w="1417" w:type="dxa"/>
            <w:gridSpan w:val="2"/>
            <w:tcBorders>
              <w:top w:val="single" w:sz="8" w:space="0" w:color="auto"/>
              <w:left w:val="nil"/>
              <w:bottom w:val="single" w:sz="12" w:space="0" w:color="auto"/>
              <w:right w:val="nil"/>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PES, BdPES</w:t>
            </w:r>
          </w:p>
        </w:tc>
        <w:tc>
          <w:tcPr>
            <w:tcW w:w="993" w:type="dxa"/>
            <w:gridSpan w:val="2"/>
            <w:tcBorders>
              <w:top w:val="single" w:sz="8" w:space="0" w:color="auto"/>
              <w:left w:val="single" w:sz="8" w:space="0" w:color="auto"/>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6</w:t>
            </w:r>
          </w:p>
        </w:tc>
        <w:tc>
          <w:tcPr>
            <w:tcW w:w="992"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8</w:t>
            </w:r>
          </w:p>
        </w:tc>
        <w:tc>
          <w:tcPr>
            <w:tcW w:w="992"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11</w:t>
            </w:r>
          </w:p>
        </w:tc>
        <w:tc>
          <w:tcPr>
            <w:tcW w:w="3261" w:type="dxa"/>
            <w:gridSpan w:val="2"/>
            <w:tcBorders>
              <w:top w:val="single" w:sz="8" w:space="0" w:color="auto"/>
              <w:left w:val="nil"/>
              <w:bottom w:val="single" w:sz="12" w:space="0" w:color="auto"/>
              <w:right w:val="single" w:sz="8"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Limited capacity to enforce the implementation</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existing policy, legal and institutional framework need adjustment. Ongoing initiatives from GoM supported by UN and partners will strengthen the framework</w:t>
            </w:r>
          </w:p>
        </w:tc>
      </w:tr>
      <w:tr w:rsidR="00C9587A" w:rsidRPr="00C9587A" w:rsidTr="00045734">
        <w:trPr>
          <w:trHeight w:val="738"/>
        </w:trPr>
        <w:tc>
          <w:tcPr>
            <w:tcW w:w="3969" w:type="dxa"/>
            <w:gridSpan w:val="3"/>
            <w:tcBorders>
              <w:top w:val="single" w:sz="12" w:space="0" w:color="auto"/>
              <w:left w:val="single" w:sz="12" w:space="0" w:color="auto"/>
              <w:bottom w:val="single" w:sz="4" w:space="0" w:color="auto"/>
              <w:right w:val="nil"/>
            </w:tcBorders>
            <w:shd w:val="clear" w:color="auto" w:fill="auto"/>
          </w:tcPr>
          <w:p w:rsidR="00C9587A" w:rsidRPr="00C9587A" w:rsidRDefault="00C9587A" w:rsidP="00950E96">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9.2:</w:t>
            </w:r>
            <w:r w:rsidRPr="00C9587A">
              <w:rPr>
                <w:rFonts w:ascii="Calibri" w:eastAsia="Calibri" w:hAnsi="Calibri" w:cs="Times New Roman"/>
                <w:sz w:val="20"/>
                <w:szCs w:val="20"/>
                <w:lang w:val="en-US"/>
              </w:rPr>
              <w:t xml:space="preserve"> Nº. of communities delimited and certified </w:t>
            </w:r>
          </w:p>
        </w:tc>
        <w:tc>
          <w:tcPr>
            <w:tcW w:w="1418" w:type="dxa"/>
            <w:gridSpan w:val="2"/>
            <w:tcBorders>
              <w:top w:val="single" w:sz="12" w:space="0" w:color="auto"/>
              <w:left w:val="single" w:sz="8" w:space="0" w:color="auto"/>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92 </w:t>
            </w:r>
          </w:p>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(2014)</w:t>
            </w:r>
          </w:p>
        </w:tc>
        <w:tc>
          <w:tcPr>
            <w:tcW w:w="1417" w:type="dxa"/>
            <w:gridSpan w:val="2"/>
            <w:tcBorders>
              <w:top w:val="single" w:sz="12" w:space="0" w:color="auto"/>
              <w:left w:val="nil"/>
              <w:bottom w:val="single" w:sz="4" w:space="0" w:color="auto"/>
              <w:right w:val="nil"/>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PES, BdPES</w:t>
            </w:r>
          </w:p>
        </w:tc>
        <w:tc>
          <w:tcPr>
            <w:tcW w:w="993" w:type="dxa"/>
            <w:gridSpan w:val="2"/>
            <w:tcBorders>
              <w:top w:val="single" w:sz="12" w:space="0" w:color="auto"/>
              <w:left w:val="single" w:sz="8" w:space="0" w:color="auto"/>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150</w:t>
            </w:r>
          </w:p>
        </w:tc>
        <w:tc>
          <w:tcPr>
            <w:tcW w:w="992"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165</w:t>
            </w:r>
          </w:p>
        </w:tc>
        <w:tc>
          <w:tcPr>
            <w:tcW w:w="992"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200</w:t>
            </w:r>
          </w:p>
        </w:tc>
        <w:tc>
          <w:tcPr>
            <w:tcW w:w="992" w:type="dxa"/>
            <w:tcBorders>
              <w:top w:val="single" w:sz="12" w:space="0" w:color="auto"/>
              <w:left w:val="nil"/>
              <w:bottom w:val="single" w:sz="4" w:space="0" w:color="auto"/>
              <w:right w:val="single" w:sz="8"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215</w:t>
            </w:r>
          </w:p>
        </w:tc>
        <w:tc>
          <w:tcPr>
            <w:tcW w:w="3261" w:type="dxa"/>
            <w:gridSpan w:val="2"/>
            <w:tcBorders>
              <w:top w:val="single" w:sz="12" w:space="0" w:color="auto"/>
              <w:left w:val="nil"/>
              <w:bottom w:val="single" w:sz="4" w:space="0" w:color="auto"/>
              <w:right w:val="single" w:sz="8"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Resettlement process and other disputes on the land currently undermine the rights of local communities</w:t>
            </w:r>
          </w:p>
        </w:tc>
        <w:tc>
          <w:tcPr>
            <w:tcW w:w="36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TERRA SEGURA programme ensures gender sensitive allocation plans for the most vulnerable people within the communities</w:t>
            </w:r>
          </w:p>
        </w:tc>
      </w:tr>
      <w:tr w:rsidR="00C9587A" w:rsidRPr="00C9587A" w:rsidTr="00950E96">
        <w:trPr>
          <w:trHeight w:val="841"/>
        </w:trPr>
        <w:tc>
          <w:tcPr>
            <w:tcW w:w="3969" w:type="dxa"/>
            <w:gridSpan w:val="3"/>
            <w:tcBorders>
              <w:top w:val="single" w:sz="4" w:space="0" w:color="auto"/>
              <w:left w:val="single" w:sz="12" w:space="0" w:color="auto"/>
              <w:bottom w:val="single" w:sz="4" w:space="0" w:color="auto"/>
              <w:right w:val="nil"/>
            </w:tcBorders>
            <w:shd w:val="clear" w:color="auto" w:fill="auto"/>
          </w:tcPr>
          <w:p w:rsidR="00C9587A" w:rsidRPr="00C9587A" w:rsidRDefault="00C9587A" w:rsidP="00950E96">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9.3:</w:t>
            </w:r>
            <w:r w:rsidRPr="00C9587A">
              <w:rPr>
                <w:rFonts w:ascii="Calibri" w:eastAsia="Calibri" w:hAnsi="Calibri" w:cs="Times New Roman"/>
                <w:sz w:val="20"/>
                <w:szCs w:val="20"/>
                <w:lang w:val="en-US"/>
              </w:rPr>
              <w:t xml:space="preserve"> Nº. of local adaptation plans prepared (cumulative)</w:t>
            </w:r>
          </w:p>
        </w:tc>
        <w:tc>
          <w:tcPr>
            <w:tcW w:w="1418" w:type="dxa"/>
            <w:gridSpan w:val="2"/>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0 </w:t>
            </w:r>
          </w:p>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(2014)</w:t>
            </w:r>
          </w:p>
        </w:tc>
        <w:tc>
          <w:tcPr>
            <w:tcW w:w="1417" w:type="dxa"/>
            <w:gridSpan w:val="2"/>
            <w:tcBorders>
              <w:top w:val="single" w:sz="4" w:space="0" w:color="auto"/>
              <w:left w:val="nil"/>
              <w:bottom w:val="single" w:sz="4" w:space="0" w:color="auto"/>
              <w:right w:val="nil"/>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PES, BdPES</w:t>
            </w:r>
          </w:p>
        </w:tc>
        <w:tc>
          <w:tcPr>
            <w:tcW w:w="993" w:type="dxa"/>
            <w:gridSpan w:val="2"/>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30</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35</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40</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45</w:t>
            </w:r>
          </w:p>
        </w:tc>
        <w:tc>
          <w:tcPr>
            <w:tcW w:w="3261"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Lack of capacities and resources to implement</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country is committed with the importance of having at decentralized level local plans that integrate CC to better address its impacts</w:t>
            </w:r>
          </w:p>
        </w:tc>
      </w:tr>
      <w:tr w:rsidR="00C9587A" w:rsidRPr="00C9587A" w:rsidTr="00950E96">
        <w:trPr>
          <w:trHeight w:val="441"/>
        </w:trPr>
        <w:tc>
          <w:tcPr>
            <w:tcW w:w="3969" w:type="dxa"/>
            <w:gridSpan w:val="3"/>
            <w:tcBorders>
              <w:top w:val="single" w:sz="4" w:space="0" w:color="auto"/>
              <w:left w:val="single" w:sz="12" w:space="0" w:color="auto"/>
              <w:bottom w:val="single" w:sz="12" w:space="0" w:color="auto"/>
              <w:right w:val="nil"/>
            </w:tcBorders>
            <w:shd w:val="clear" w:color="auto" w:fill="auto"/>
          </w:tcPr>
          <w:p w:rsidR="00C9587A" w:rsidRPr="00C9587A" w:rsidRDefault="00C9587A" w:rsidP="00950E96">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9.4:</w:t>
            </w:r>
            <w:r w:rsidRPr="00C9587A">
              <w:rPr>
                <w:rFonts w:ascii="Calibri" w:eastAsia="Calibri" w:hAnsi="Calibri" w:cs="Times New Roman"/>
                <w:sz w:val="20"/>
                <w:szCs w:val="20"/>
                <w:lang w:val="en-US"/>
              </w:rPr>
              <w:t xml:space="preserve"> Nº.  of herds of wildlife (10% increase number of elephants)</w:t>
            </w:r>
          </w:p>
        </w:tc>
        <w:tc>
          <w:tcPr>
            <w:tcW w:w="1418" w:type="dxa"/>
            <w:gridSpan w:val="2"/>
            <w:tcBorders>
              <w:top w:val="single" w:sz="4" w:space="0" w:color="auto"/>
              <w:left w:val="single" w:sz="8" w:space="0" w:color="auto"/>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20,000</w:t>
            </w:r>
          </w:p>
        </w:tc>
        <w:tc>
          <w:tcPr>
            <w:tcW w:w="1417" w:type="dxa"/>
            <w:gridSpan w:val="2"/>
            <w:tcBorders>
              <w:top w:val="single" w:sz="4" w:space="0" w:color="auto"/>
              <w:left w:val="nil"/>
              <w:bottom w:val="single" w:sz="12" w:space="0" w:color="auto"/>
              <w:right w:val="nil"/>
            </w:tcBorders>
            <w:shd w:val="clear" w:color="auto" w:fill="auto"/>
          </w:tcPr>
          <w:p w:rsidR="00C9587A" w:rsidRPr="00C9587A" w:rsidRDefault="00C9587A" w:rsidP="00950E96">
            <w:pPr>
              <w:spacing w:after="120" w:line="264"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PES, BdPES</w:t>
            </w:r>
          </w:p>
        </w:tc>
        <w:tc>
          <w:tcPr>
            <w:tcW w:w="993" w:type="dxa"/>
            <w:gridSpan w:val="2"/>
            <w:tcBorders>
              <w:top w:val="single" w:sz="4" w:space="0" w:color="auto"/>
              <w:left w:val="single" w:sz="8" w:space="0" w:color="auto"/>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2,000</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21,000</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22,000</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950E96">
            <w:pPr>
              <w:spacing w:after="120" w:line="264"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23,000</w:t>
            </w:r>
          </w:p>
        </w:tc>
        <w:tc>
          <w:tcPr>
            <w:tcW w:w="3261" w:type="dxa"/>
            <w:gridSpan w:val="2"/>
            <w:tcBorders>
              <w:top w:val="single" w:sz="4" w:space="0" w:color="auto"/>
              <w:left w:val="nil"/>
              <w:bottom w:val="single" w:sz="12" w:space="0" w:color="auto"/>
              <w:right w:val="single" w:sz="8"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Lack of investment to encourage better supervision and ownership </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950E96">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number of elephants is decreasing</w:t>
            </w:r>
          </w:p>
        </w:tc>
      </w:tr>
      <w:tr w:rsidR="00C9587A" w:rsidRPr="00C9587A" w:rsidTr="00BF4715">
        <w:trPr>
          <w:trHeight w:val="590"/>
        </w:trPr>
        <w:tc>
          <w:tcPr>
            <w:tcW w:w="17719" w:type="dxa"/>
            <w:gridSpan w:val="17"/>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9.1:  Governance of natural resources and environment improved in transparent, inclusive and gender sensitive manner</w:t>
            </w:r>
          </w:p>
        </w:tc>
      </w:tr>
      <w:tr w:rsidR="00C9587A" w:rsidRPr="00C9587A" w:rsidTr="00BF4715">
        <w:trPr>
          <w:trHeight w:val="315"/>
        </w:trPr>
        <w:tc>
          <w:tcPr>
            <w:tcW w:w="3969"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4" w:space="0" w:color="auto"/>
              <w:left w:val="nil"/>
              <w:bottom w:val="single" w:sz="12"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12"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BF4715">
        <w:trPr>
          <w:trHeight w:val="821"/>
        </w:trPr>
        <w:tc>
          <w:tcPr>
            <w:tcW w:w="3969" w:type="dxa"/>
            <w:gridSpan w:val="3"/>
            <w:tcBorders>
              <w:top w:val="single" w:sz="12" w:space="0" w:color="auto"/>
              <w:left w:val="single" w:sz="12" w:space="0" w:color="auto"/>
              <w:bottom w:val="single" w:sz="4" w:space="0" w:color="auto"/>
              <w:right w:val="nil"/>
            </w:tcBorders>
            <w:shd w:val="clear" w:color="auto" w:fill="auto"/>
          </w:tcPr>
          <w:p w:rsidR="00C9587A" w:rsidRPr="00C9587A" w:rsidRDefault="00C9587A" w:rsidP="00950E96">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9.1.1:</w:t>
            </w:r>
            <w:r w:rsidRPr="00C9587A">
              <w:rPr>
                <w:rFonts w:ascii="Calibri" w:eastAsia="Calibri" w:hAnsi="Calibri" w:cs="Times New Roman"/>
                <w:color w:val="000000"/>
                <w:sz w:val="20"/>
                <w:szCs w:val="20"/>
                <w:lang w:val="en-US"/>
              </w:rPr>
              <w:t xml:space="preserve"> N</w:t>
            </w:r>
            <w:r w:rsidR="00950E96">
              <w:rPr>
                <w:rFonts w:ascii="Calibri" w:eastAsia="Calibri" w:hAnsi="Calibri" w:cs="Times New Roman"/>
                <w:color w:val="000000"/>
                <w:sz w:val="20"/>
                <w:szCs w:val="20"/>
                <w:lang w:val="en-US"/>
              </w:rPr>
              <w:t>º.</w:t>
            </w:r>
            <w:r w:rsidRPr="00C9587A">
              <w:rPr>
                <w:rFonts w:ascii="Calibri" w:eastAsia="Calibri" w:hAnsi="Calibri" w:cs="Times New Roman"/>
                <w:color w:val="000000"/>
                <w:sz w:val="20"/>
                <w:szCs w:val="20"/>
                <w:lang w:val="en-US"/>
              </w:rPr>
              <w:t xml:space="preserve"> of new and reviewed legal and policy instruments on Natural Resources and Environment (cumulative)</w:t>
            </w:r>
          </w:p>
        </w:tc>
        <w:tc>
          <w:tcPr>
            <w:tcW w:w="1418" w:type="dxa"/>
            <w:gridSpan w:val="2"/>
            <w:tcBorders>
              <w:top w:val="single" w:sz="12"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5 </w:t>
            </w:r>
          </w:p>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p>
        </w:tc>
        <w:tc>
          <w:tcPr>
            <w:tcW w:w="1417" w:type="dxa"/>
            <w:gridSpan w:val="2"/>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UNDAF Annual Reports</w:t>
            </w:r>
          </w:p>
        </w:tc>
        <w:tc>
          <w:tcPr>
            <w:tcW w:w="993"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6</w:t>
            </w:r>
          </w:p>
        </w:tc>
        <w:tc>
          <w:tcPr>
            <w:tcW w:w="992"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8</w:t>
            </w:r>
          </w:p>
        </w:tc>
        <w:tc>
          <w:tcPr>
            <w:tcW w:w="992" w:type="dxa"/>
            <w:gridSpan w:val="2"/>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tc>
        <w:tc>
          <w:tcPr>
            <w:tcW w:w="992"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tc>
        <w:tc>
          <w:tcPr>
            <w:tcW w:w="3261" w:type="dxa"/>
            <w:gridSpan w:val="2"/>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Limited capacity to enforce the implementation</w:t>
            </w:r>
          </w:p>
        </w:tc>
        <w:tc>
          <w:tcPr>
            <w:tcW w:w="36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existing policy, legal and institutional framework is not adjusted to the actual national and international scenarios</w:t>
            </w:r>
          </w:p>
        </w:tc>
      </w:tr>
      <w:tr w:rsidR="00C9587A" w:rsidRPr="00C9587A" w:rsidTr="00950E96">
        <w:trPr>
          <w:trHeight w:val="873"/>
        </w:trPr>
        <w:tc>
          <w:tcPr>
            <w:tcW w:w="3969" w:type="dxa"/>
            <w:gridSpan w:val="3"/>
            <w:tcBorders>
              <w:top w:val="single" w:sz="8" w:space="0" w:color="auto"/>
              <w:left w:val="single" w:sz="12" w:space="0" w:color="auto"/>
              <w:bottom w:val="single" w:sz="4" w:space="0" w:color="auto"/>
              <w:right w:val="nil"/>
            </w:tcBorders>
            <w:shd w:val="clear" w:color="auto" w:fill="auto"/>
          </w:tcPr>
          <w:p w:rsidR="00C9587A" w:rsidRPr="00C9587A" w:rsidRDefault="00C9587A" w:rsidP="00950E96">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9.1.2:</w:t>
            </w:r>
            <w:r w:rsidRPr="00C9587A">
              <w:rPr>
                <w:rFonts w:ascii="Calibri" w:eastAsia="Calibri" w:hAnsi="Calibri" w:cs="Times New Roman"/>
                <w:color w:val="000000"/>
                <w:sz w:val="20"/>
                <w:szCs w:val="20"/>
                <w:lang w:val="en-US"/>
              </w:rPr>
              <w:t xml:space="preserve">  N</w:t>
            </w:r>
            <w:r w:rsidR="00950E96">
              <w:rPr>
                <w:rFonts w:ascii="Calibri" w:eastAsia="Calibri" w:hAnsi="Calibri" w:cs="Times New Roman"/>
                <w:color w:val="000000"/>
                <w:sz w:val="20"/>
                <w:szCs w:val="20"/>
                <w:lang w:val="en-US"/>
              </w:rPr>
              <w:t xml:space="preserve">º. </w:t>
            </w:r>
            <w:r w:rsidRPr="00C9587A">
              <w:rPr>
                <w:rFonts w:ascii="Calibri" w:eastAsia="Calibri" w:hAnsi="Calibri" w:cs="Times New Roman"/>
                <w:color w:val="000000"/>
                <w:sz w:val="20"/>
                <w:szCs w:val="20"/>
                <w:lang w:val="en-US"/>
              </w:rPr>
              <w:t>of mechanisms functional for stakeholders consultations on Natural Resources and environment</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tcPr>
          <w:p w:rsidR="00C9587A" w:rsidRPr="00950E96" w:rsidRDefault="00C9587A" w:rsidP="00C9587A">
            <w:pPr>
              <w:spacing w:after="0" w:line="240" w:lineRule="auto"/>
              <w:jc w:val="center"/>
              <w:rPr>
                <w:rFonts w:ascii="Calibri" w:eastAsia="Calibri" w:hAnsi="Calibri" w:cs="Times New Roman"/>
                <w:color w:val="000000"/>
                <w:sz w:val="18"/>
                <w:szCs w:val="18"/>
                <w:lang w:val="en-US"/>
              </w:rPr>
            </w:pPr>
            <w:r w:rsidRPr="00950E96">
              <w:rPr>
                <w:rFonts w:ascii="Calibri" w:eastAsia="Calibri" w:hAnsi="Calibri" w:cs="Times New Roman"/>
                <w:color w:val="000000"/>
                <w:sz w:val="18"/>
                <w:szCs w:val="18"/>
                <w:lang w:val="en-US"/>
              </w:rPr>
              <w:t>2</w:t>
            </w:r>
          </w:p>
          <w:p w:rsidR="00C9587A" w:rsidRPr="00950E96" w:rsidRDefault="00C9587A" w:rsidP="00C9587A">
            <w:pPr>
              <w:spacing w:after="0" w:line="240" w:lineRule="auto"/>
              <w:jc w:val="center"/>
              <w:rPr>
                <w:rFonts w:ascii="Calibri" w:eastAsia="Calibri" w:hAnsi="Calibri" w:cs="Times New Roman"/>
                <w:color w:val="000000"/>
                <w:sz w:val="18"/>
                <w:szCs w:val="18"/>
                <w:lang w:val="en-US"/>
              </w:rPr>
            </w:pPr>
            <w:r w:rsidRPr="00950E96">
              <w:rPr>
                <w:rFonts w:ascii="Calibri" w:eastAsia="Calibri" w:hAnsi="Calibri" w:cs="Times New Roman"/>
                <w:color w:val="000000"/>
                <w:sz w:val="18"/>
                <w:szCs w:val="18"/>
                <w:lang w:val="en-US"/>
              </w:rPr>
              <w:t xml:space="preserve"> (2015)</w:t>
            </w:r>
          </w:p>
        </w:tc>
        <w:tc>
          <w:tcPr>
            <w:tcW w:w="1417"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UNESCO/MAB programme annual report, PES, BdPES</w:t>
            </w:r>
          </w:p>
        </w:tc>
        <w:tc>
          <w:tcPr>
            <w:tcW w:w="993" w:type="dxa"/>
            <w:gridSpan w:val="2"/>
            <w:tcBorders>
              <w:top w:val="single" w:sz="8" w:space="0" w:color="auto"/>
              <w:left w:val="nil"/>
              <w:bottom w:val="single" w:sz="4" w:space="0" w:color="auto"/>
              <w:right w:val="single" w:sz="4" w:space="0" w:color="auto"/>
            </w:tcBorders>
            <w:shd w:val="clear" w:color="auto" w:fill="auto"/>
          </w:tcPr>
          <w:p w:rsidR="00C9587A" w:rsidRPr="00950E96" w:rsidRDefault="00C9587A" w:rsidP="00C9587A">
            <w:pPr>
              <w:spacing w:after="0" w:line="240" w:lineRule="auto"/>
              <w:jc w:val="center"/>
              <w:rPr>
                <w:rFonts w:ascii="Calibri" w:eastAsia="Calibri" w:hAnsi="Calibri" w:cs="Times New Roman"/>
                <w:color w:val="000000"/>
                <w:sz w:val="18"/>
                <w:szCs w:val="18"/>
                <w:lang w:val="en-US"/>
              </w:rPr>
            </w:pPr>
            <w:r w:rsidRPr="00950E96">
              <w:rPr>
                <w:rFonts w:ascii="Calibri" w:eastAsia="Calibri" w:hAnsi="Calibri" w:cs="Times New Roman"/>
                <w:color w:val="000000"/>
                <w:sz w:val="18"/>
                <w:szCs w:val="18"/>
                <w:lang w:val="en-US"/>
              </w:rPr>
              <w:t>3</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950E96" w:rsidRDefault="00C9587A" w:rsidP="00C9587A">
            <w:pPr>
              <w:spacing w:after="0" w:line="240" w:lineRule="auto"/>
              <w:jc w:val="center"/>
              <w:rPr>
                <w:rFonts w:ascii="Calibri" w:eastAsia="Calibri" w:hAnsi="Calibri" w:cs="Times New Roman"/>
                <w:color w:val="000000"/>
                <w:sz w:val="18"/>
                <w:szCs w:val="18"/>
                <w:lang w:val="en-US"/>
              </w:rPr>
            </w:pPr>
            <w:r w:rsidRPr="00950E96">
              <w:rPr>
                <w:rFonts w:ascii="Calibri" w:eastAsia="Calibri" w:hAnsi="Calibri" w:cs="Times New Roman"/>
                <w:color w:val="000000"/>
                <w:sz w:val="18"/>
                <w:szCs w:val="18"/>
                <w:lang w:val="en-US"/>
              </w:rPr>
              <w:t>3</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950E96" w:rsidRDefault="00C9587A" w:rsidP="00C9587A">
            <w:pPr>
              <w:spacing w:after="0" w:line="240" w:lineRule="auto"/>
              <w:jc w:val="center"/>
              <w:rPr>
                <w:rFonts w:ascii="Calibri" w:eastAsia="Calibri" w:hAnsi="Calibri" w:cs="Times New Roman"/>
                <w:color w:val="000000"/>
                <w:sz w:val="18"/>
                <w:szCs w:val="18"/>
                <w:lang w:val="en-US"/>
              </w:rPr>
            </w:pPr>
            <w:r w:rsidRPr="00950E96">
              <w:rPr>
                <w:rFonts w:ascii="Calibri" w:eastAsia="Calibri" w:hAnsi="Calibri" w:cs="Times New Roman"/>
                <w:color w:val="000000"/>
                <w:sz w:val="18"/>
                <w:szCs w:val="18"/>
                <w:lang w:val="en-US"/>
              </w:rPr>
              <w:t>4</w:t>
            </w:r>
          </w:p>
        </w:tc>
        <w:tc>
          <w:tcPr>
            <w:tcW w:w="992" w:type="dxa"/>
            <w:tcBorders>
              <w:top w:val="single" w:sz="8" w:space="0" w:color="auto"/>
              <w:left w:val="nil"/>
              <w:bottom w:val="single" w:sz="4" w:space="0" w:color="auto"/>
              <w:right w:val="single" w:sz="8" w:space="0" w:color="auto"/>
            </w:tcBorders>
            <w:shd w:val="clear" w:color="auto" w:fill="auto"/>
          </w:tcPr>
          <w:p w:rsidR="00C9587A" w:rsidRPr="00950E96" w:rsidRDefault="00C9587A" w:rsidP="00C9587A">
            <w:pPr>
              <w:spacing w:after="0" w:line="240" w:lineRule="auto"/>
              <w:jc w:val="center"/>
              <w:rPr>
                <w:rFonts w:ascii="Calibri" w:eastAsia="Calibri" w:hAnsi="Calibri" w:cs="Times New Roman"/>
                <w:color w:val="000000"/>
                <w:sz w:val="18"/>
                <w:szCs w:val="18"/>
                <w:lang w:val="en-US"/>
              </w:rPr>
            </w:pPr>
            <w:r w:rsidRPr="00950E96">
              <w:rPr>
                <w:rFonts w:ascii="Calibri" w:eastAsia="Calibri" w:hAnsi="Calibri" w:cs="Times New Roman"/>
                <w:color w:val="000000"/>
                <w:sz w:val="18"/>
                <w:szCs w:val="18"/>
                <w:lang w:val="en-US"/>
              </w:rPr>
              <w:t>4</w:t>
            </w:r>
          </w:p>
        </w:tc>
        <w:tc>
          <w:tcPr>
            <w:tcW w:w="3261"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Unavailability of resources and engagement from main stakeholders</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The country is committed with importance of involving all relevant stakeholders in the governance of NR </w:t>
            </w:r>
          </w:p>
        </w:tc>
      </w:tr>
      <w:tr w:rsidR="00C9587A" w:rsidRPr="00C9587A" w:rsidTr="00950E96">
        <w:trPr>
          <w:trHeight w:val="913"/>
        </w:trPr>
        <w:tc>
          <w:tcPr>
            <w:tcW w:w="3969" w:type="dxa"/>
            <w:gridSpan w:val="3"/>
            <w:tcBorders>
              <w:top w:val="single" w:sz="8" w:space="0" w:color="auto"/>
              <w:left w:val="single" w:sz="12" w:space="0" w:color="auto"/>
              <w:bottom w:val="single" w:sz="4" w:space="0" w:color="auto"/>
              <w:right w:val="nil"/>
            </w:tcBorders>
            <w:shd w:val="clear" w:color="auto" w:fill="auto"/>
          </w:tcPr>
          <w:p w:rsidR="00C9587A" w:rsidRPr="00C9587A" w:rsidRDefault="00C9587A" w:rsidP="00950E96">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9.1.3:</w:t>
            </w:r>
            <w:r w:rsidRPr="00C9587A">
              <w:rPr>
                <w:rFonts w:ascii="Calibri" w:eastAsia="Calibri" w:hAnsi="Calibri" w:cs="Times New Roman"/>
                <w:color w:val="000000"/>
                <w:sz w:val="20"/>
                <w:szCs w:val="20"/>
                <w:lang w:val="en-US"/>
              </w:rPr>
              <w:t xml:space="preserve"> </w:t>
            </w:r>
            <w:r w:rsidR="00950E96">
              <w:rPr>
                <w:rFonts w:ascii="Calibri" w:eastAsia="Calibri" w:hAnsi="Calibri" w:cs="Times New Roman"/>
                <w:color w:val="000000"/>
                <w:sz w:val="20"/>
                <w:szCs w:val="20"/>
                <w:lang w:val="en-US"/>
              </w:rPr>
              <w:t xml:space="preserve"> </w:t>
            </w:r>
            <w:r w:rsidRPr="00C9587A">
              <w:rPr>
                <w:rFonts w:ascii="Calibri" w:eastAsia="Calibri" w:hAnsi="Calibri" w:cs="Times New Roman"/>
                <w:color w:val="000000"/>
                <w:sz w:val="20"/>
                <w:szCs w:val="20"/>
                <w:lang w:val="en-US"/>
              </w:rPr>
              <w:t>N</w:t>
            </w:r>
            <w:r w:rsidR="00950E96">
              <w:rPr>
                <w:rFonts w:ascii="Calibri" w:eastAsia="Calibri" w:hAnsi="Calibri" w:cs="Times New Roman"/>
                <w:color w:val="000000"/>
                <w:sz w:val="20"/>
                <w:szCs w:val="20"/>
                <w:lang w:val="en-US"/>
              </w:rPr>
              <w:t>º.</w:t>
            </w:r>
            <w:r w:rsidRPr="00C9587A">
              <w:rPr>
                <w:rFonts w:ascii="Calibri" w:eastAsia="Calibri" w:hAnsi="Calibri" w:cs="Times New Roman"/>
                <w:color w:val="000000"/>
                <w:sz w:val="20"/>
                <w:szCs w:val="20"/>
                <w:lang w:val="en-US"/>
              </w:rPr>
              <w:t xml:space="preserve"> of research reports on environment, land, climate change and natural resources management which are gender sensitive </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w:t>
            </w:r>
          </w:p>
        </w:tc>
        <w:tc>
          <w:tcPr>
            <w:tcW w:w="1417"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Reports from relevant ministries </w:t>
            </w:r>
          </w:p>
          <w:p w:rsidR="00C9587A" w:rsidRPr="00C9587A" w:rsidRDefault="00C9587A" w:rsidP="00C9587A">
            <w:pPr>
              <w:spacing w:after="0" w:line="240" w:lineRule="auto"/>
              <w:jc w:val="center"/>
              <w:rPr>
                <w:rFonts w:ascii="Calibri" w:eastAsia="Calibri" w:hAnsi="Calibri" w:cs="Times New Roman"/>
                <w:color w:val="000000"/>
                <w:sz w:val="18"/>
                <w:szCs w:val="18"/>
                <w:lang w:val="en-US"/>
              </w:rPr>
            </w:pPr>
          </w:p>
        </w:tc>
        <w:tc>
          <w:tcPr>
            <w:tcW w:w="993"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w:t>
            </w:r>
          </w:p>
        </w:tc>
        <w:tc>
          <w:tcPr>
            <w:tcW w:w="3261"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Not all the four areas are being addressed</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Organizations will use the acquired knowledge and skills in their work</w:t>
            </w:r>
          </w:p>
        </w:tc>
      </w:tr>
      <w:tr w:rsidR="00C9587A" w:rsidRPr="00C9587A" w:rsidTr="00950E96">
        <w:trPr>
          <w:trHeight w:val="614"/>
        </w:trPr>
        <w:tc>
          <w:tcPr>
            <w:tcW w:w="17719" w:type="dxa"/>
            <w:gridSpan w:val="17"/>
            <w:tcBorders>
              <w:top w:val="single" w:sz="12" w:space="0" w:color="auto"/>
              <w:left w:val="single" w:sz="12" w:space="0" w:color="000000"/>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9.2:  Capacity developed for sustainable management of natural resources and the environment to ensure equitable access to land and ecosystem services</w:t>
            </w:r>
          </w:p>
        </w:tc>
      </w:tr>
      <w:tr w:rsidR="00C9587A" w:rsidRPr="00C9587A" w:rsidTr="00874C68">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4" w:space="0" w:color="auto"/>
              <w:left w:val="nil"/>
              <w:bottom w:val="single" w:sz="8" w:space="0" w:color="auto"/>
              <w:right w:val="nil"/>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950E96">
        <w:trPr>
          <w:trHeight w:val="549"/>
        </w:trPr>
        <w:tc>
          <w:tcPr>
            <w:tcW w:w="3969" w:type="dxa"/>
            <w:gridSpan w:val="3"/>
            <w:tcBorders>
              <w:top w:val="single" w:sz="8"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9.2.1:</w:t>
            </w:r>
            <w:r w:rsidRPr="00C9587A">
              <w:rPr>
                <w:rFonts w:ascii="Calibri" w:eastAsia="Calibri" w:hAnsi="Calibri" w:cs="Times New Roman"/>
                <w:color w:val="000000"/>
                <w:sz w:val="20"/>
                <w:szCs w:val="20"/>
                <w:lang w:val="en-US"/>
              </w:rPr>
              <w:t xml:space="preserve"> Increase in community reforested area (Ha)</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20,738 Ha (2014)</w:t>
            </w:r>
          </w:p>
        </w:tc>
        <w:tc>
          <w:tcPr>
            <w:tcW w:w="1417" w:type="dxa"/>
            <w:gridSpan w:val="2"/>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MASA, MITADER Reports</w:t>
            </w:r>
          </w:p>
        </w:tc>
        <w:tc>
          <w:tcPr>
            <w:tcW w:w="993" w:type="dxa"/>
            <w:gridSpan w:val="2"/>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32,000</w:t>
            </w:r>
          </w:p>
        </w:tc>
        <w:tc>
          <w:tcPr>
            <w:tcW w:w="992" w:type="dxa"/>
            <w:gridSpan w:val="2"/>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36,500</w:t>
            </w:r>
          </w:p>
        </w:tc>
        <w:tc>
          <w:tcPr>
            <w:tcW w:w="992" w:type="dxa"/>
            <w:gridSpan w:val="2"/>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41,500</w:t>
            </w:r>
          </w:p>
        </w:tc>
        <w:tc>
          <w:tcPr>
            <w:tcW w:w="992" w:type="dxa"/>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48,000</w:t>
            </w:r>
          </w:p>
        </w:tc>
        <w:tc>
          <w:tcPr>
            <w:tcW w:w="3261" w:type="dxa"/>
            <w:gridSpan w:val="2"/>
            <w:tcBorders>
              <w:top w:val="single" w:sz="8" w:space="0" w:color="auto"/>
              <w:left w:val="nil"/>
              <w:bottom w:val="single" w:sz="8" w:space="0" w:color="auto"/>
              <w:right w:val="single" w:sz="8" w:space="0" w:color="auto"/>
            </w:tcBorders>
            <w:shd w:val="clear" w:color="auto" w:fill="auto"/>
          </w:tcPr>
          <w:p w:rsidR="00C9587A" w:rsidRPr="00C9587A" w:rsidRDefault="00C9587A" w:rsidP="00045734">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Lack of resources and incentives to local communities</w:t>
            </w:r>
          </w:p>
        </w:tc>
        <w:tc>
          <w:tcPr>
            <w:tcW w:w="3685" w:type="dxa"/>
            <w:tcBorders>
              <w:top w:val="single" w:sz="8" w:space="0" w:color="auto"/>
              <w:left w:val="nil"/>
              <w:bottom w:val="single" w:sz="8" w:space="0" w:color="auto"/>
              <w:right w:val="single" w:sz="12" w:space="0" w:color="auto"/>
            </w:tcBorders>
            <w:shd w:val="clear" w:color="auto" w:fill="auto"/>
          </w:tcPr>
          <w:p w:rsidR="00C9587A" w:rsidRPr="00C9587A" w:rsidRDefault="00C9587A" w:rsidP="00045734">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More communities involved in forest conservation and tree planting</w:t>
            </w:r>
          </w:p>
        </w:tc>
      </w:tr>
      <w:tr w:rsidR="00C9587A" w:rsidRPr="00C9587A" w:rsidTr="00045734">
        <w:trPr>
          <w:trHeight w:val="573"/>
        </w:trPr>
        <w:tc>
          <w:tcPr>
            <w:tcW w:w="3969" w:type="dxa"/>
            <w:gridSpan w:val="3"/>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9.2.2:</w:t>
            </w:r>
            <w:r w:rsidRPr="00C9587A">
              <w:rPr>
                <w:rFonts w:ascii="Calibri" w:eastAsia="Calibri" w:hAnsi="Calibri" w:cs="Times New Roman"/>
                <w:color w:val="000000"/>
                <w:sz w:val="20"/>
                <w:szCs w:val="20"/>
                <w:lang w:val="en-US"/>
              </w:rPr>
              <w:t xml:space="preserve"> Nº. of NRM Committees with management plans in place</w:t>
            </w:r>
          </w:p>
        </w:tc>
        <w:tc>
          <w:tcPr>
            <w:tcW w:w="1418" w:type="dxa"/>
            <w:gridSpan w:val="2"/>
            <w:tcBorders>
              <w:top w:val="single" w:sz="8"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218</w:t>
            </w:r>
          </w:p>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(2014)</w:t>
            </w:r>
          </w:p>
        </w:tc>
        <w:tc>
          <w:tcPr>
            <w:tcW w:w="1417"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PES, BdPES</w:t>
            </w:r>
          </w:p>
        </w:tc>
        <w:tc>
          <w:tcPr>
            <w:tcW w:w="993"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299</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306</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313</w:t>
            </w:r>
          </w:p>
        </w:tc>
        <w:tc>
          <w:tcPr>
            <w:tcW w:w="992" w:type="dxa"/>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320</w:t>
            </w:r>
          </w:p>
        </w:tc>
        <w:tc>
          <w:tcPr>
            <w:tcW w:w="3261"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045734">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Lack of resources</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045734">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The government recognized the importance of having NRM committees to jointly manage the sustainable use of natural resources </w:t>
            </w:r>
          </w:p>
        </w:tc>
      </w:tr>
      <w:tr w:rsidR="00C9587A" w:rsidRPr="00C9587A" w:rsidTr="00045734">
        <w:trPr>
          <w:trHeight w:val="562"/>
        </w:trPr>
        <w:tc>
          <w:tcPr>
            <w:tcW w:w="3969" w:type="dxa"/>
            <w:gridSpan w:val="3"/>
            <w:tcBorders>
              <w:top w:val="single" w:sz="4"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9.2.3:</w:t>
            </w:r>
            <w:r w:rsidRPr="00C9587A">
              <w:rPr>
                <w:rFonts w:ascii="Calibri" w:eastAsia="Calibri" w:hAnsi="Calibri" w:cs="Times New Roman"/>
                <w:color w:val="000000"/>
                <w:sz w:val="20"/>
                <w:szCs w:val="20"/>
                <w:lang w:val="en-US"/>
              </w:rPr>
              <w:t xml:space="preserve"> % of DUATs allocated to women</w:t>
            </w:r>
          </w:p>
        </w:tc>
        <w:tc>
          <w:tcPr>
            <w:tcW w:w="1418" w:type="dxa"/>
            <w:gridSpan w:val="2"/>
            <w:tcBorders>
              <w:top w:val="single" w:sz="4"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25% </w:t>
            </w:r>
          </w:p>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(2008)</w:t>
            </w:r>
          </w:p>
        </w:tc>
        <w:tc>
          <w:tcPr>
            <w:tcW w:w="1417" w:type="dxa"/>
            <w:gridSpan w:val="2"/>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PES, BdPES</w:t>
            </w:r>
          </w:p>
        </w:tc>
        <w:tc>
          <w:tcPr>
            <w:tcW w:w="993"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30%</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40%</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45%</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3261" w:type="dxa"/>
            <w:gridSpan w:val="2"/>
            <w:tcBorders>
              <w:top w:val="single" w:sz="4" w:space="0" w:color="auto"/>
              <w:left w:val="nil"/>
              <w:bottom w:val="single" w:sz="12" w:space="0" w:color="auto"/>
              <w:right w:val="single" w:sz="8" w:space="0" w:color="auto"/>
            </w:tcBorders>
            <w:shd w:val="clear" w:color="auto" w:fill="auto"/>
          </w:tcPr>
          <w:p w:rsidR="00C9587A" w:rsidRPr="00C9587A" w:rsidRDefault="00C9587A" w:rsidP="00045734">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Resettlement process and other disputes on the land currently undermine the rights of women </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045734">
            <w:pPr>
              <w:spacing w:after="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TERRA SEGURA programme insures gender sensitive allocation plans</w:t>
            </w:r>
          </w:p>
        </w:tc>
      </w:tr>
      <w:tr w:rsidR="00C9587A" w:rsidRPr="00C9587A" w:rsidTr="00045734">
        <w:trPr>
          <w:trHeight w:val="645"/>
        </w:trPr>
        <w:tc>
          <w:tcPr>
            <w:tcW w:w="17719" w:type="dxa"/>
            <w:gridSpan w:val="17"/>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9.3:  Advocacy, public education and awareness on sustainable  management of natural resources and environmental protection , in a gender sensitive manner, is enhanced</w:t>
            </w:r>
          </w:p>
        </w:tc>
      </w:tr>
      <w:tr w:rsidR="00C9587A" w:rsidRPr="00C9587A" w:rsidTr="00874C68">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BF4715">
        <w:trPr>
          <w:trHeight w:val="660"/>
        </w:trPr>
        <w:tc>
          <w:tcPr>
            <w:tcW w:w="3969" w:type="dxa"/>
            <w:gridSpan w:val="3"/>
            <w:tcBorders>
              <w:top w:val="single" w:sz="8" w:space="0" w:color="auto"/>
              <w:left w:val="single" w:sz="12" w:space="0" w:color="auto"/>
              <w:bottom w:val="single" w:sz="8"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9.3.1:</w:t>
            </w:r>
            <w:r w:rsidRPr="00C9587A">
              <w:rPr>
                <w:rFonts w:ascii="Calibri" w:eastAsia="Calibri" w:hAnsi="Calibri" w:cs="Times New Roman"/>
                <w:color w:val="000000"/>
                <w:sz w:val="20"/>
                <w:szCs w:val="20"/>
                <w:lang w:val="en-US"/>
              </w:rPr>
              <w:t xml:space="preserve"> Nº. of </w:t>
            </w:r>
            <w:r w:rsidR="009845A7" w:rsidRPr="00C9587A">
              <w:rPr>
                <w:rFonts w:ascii="Calibri" w:eastAsia="Calibri" w:hAnsi="Calibri" w:cs="Times New Roman"/>
                <w:color w:val="000000"/>
                <w:sz w:val="20"/>
                <w:szCs w:val="20"/>
                <w:lang w:val="en-US"/>
              </w:rPr>
              <w:t>organizations</w:t>
            </w:r>
            <w:r w:rsidRPr="00C9587A">
              <w:rPr>
                <w:rFonts w:ascii="Calibri" w:eastAsia="Calibri" w:hAnsi="Calibri" w:cs="Times New Roman"/>
                <w:color w:val="000000"/>
                <w:sz w:val="20"/>
                <w:szCs w:val="20"/>
                <w:lang w:val="en-US"/>
              </w:rPr>
              <w:t xml:space="preserve"> who address gender issues in their NRM related programmes</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w:t>
            </w:r>
          </w:p>
        </w:tc>
        <w:tc>
          <w:tcPr>
            <w:tcW w:w="1417" w:type="dxa"/>
            <w:gridSpan w:val="2"/>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Reports from relevant ministries </w:t>
            </w:r>
          </w:p>
        </w:tc>
        <w:tc>
          <w:tcPr>
            <w:tcW w:w="993" w:type="dxa"/>
            <w:gridSpan w:val="2"/>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w:t>
            </w:r>
          </w:p>
        </w:tc>
        <w:tc>
          <w:tcPr>
            <w:tcW w:w="992" w:type="dxa"/>
            <w:gridSpan w:val="2"/>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8</w:t>
            </w:r>
          </w:p>
        </w:tc>
        <w:tc>
          <w:tcPr>
            <w:tcW w:w="992" w:type="dxa"/>
            <w:gridSpan w:val="2"/>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12</w:t>
            </w:r>
          </w:p>
        </w:tc>
        <w:tc>
          <w:tcPr>
            <w:tcW w:w="992" w:type="dxa"/>
            <w:tcBorders>
              <w:top w:val="single" w:sz="8" w:space="0" w:color="auto"/>
              <w:left w:val="nil"/>
              <w:bottom w:val="single" w:sz="8"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16</w:t>
            </w:r>
          </w:p>
        </w:tc>
        <w:tc>
          <w:tcPr>
            <w:tcW w:w="3261" w:type="dxa"/>
            <w:gridSpan w:val="2"/>
            <w:tcBorders>
              <w:top w:val="single" w:sz="8" w:space="0" w:color="auto"/>
              <w:left w:val="nil"/>
              <w:bottom w:val="single" w:sz="8"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The importance of including  a gender component is not recognized</w:t>
            </w:r>
          </w:p>
        </w:tc>
        <w:tc>
          <w:tcPr>
            <w:tcW w:w="3685" w:type="dxa"/>
            <w:tcBorders>
              <w:top w:val="single" w:sz="8" w:space="0" w:color="auto"/>
              <w:left w:val="nil"/>
              <w:bottom w:val="single" w:sz="8"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Organizations will use the acquired knowledge and skills in their work</w:t>
            </w:r>
          </w:p>
        </w:tc>
      </w:tr>
      <w:tr w:rsidR="00C9587A" w:rsidRPr="00C9587A" w:rsidTr="00BF4715">
        <w:trPr>
          <w:trHeight w:val="1246"/>
        </w:trPr>
        <w:tc>
          <w:tcPr>
            <w:tcW w:w="3969" w:type="dxa"/>
            <w:gridSpan w:val="3"/>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9.3.2:</w:t>
            </w:r>
            <w:r w:rsidRPr="00C9587A">
              <w:rPr>
                <w:rFonts w:ascii="Calibri" w:eastAsia="Calibri" w:hAnsi="Calibri" w:cs="Times New Roman"/>
                <w:sz w:val="20"/>
                <w:szCs w:val="20"/>
                <w:lang w:val="en-US"/>
              </w:rPr>
              <w:t xml:space="preserve"> Nº. of environmental units of line ministries reporting on SMENR &amp; CC </w:t>
            </w:r>
          </w:p>
        </w:tc>
        <w:tc>
          <w:tcPr>
            <w:tcW w:w="1418" w:type="dxa"/>
            <w:gridSpan w:val="2"/>
            <w:tcBorders>
              <w:top w:val="single" w:sz="8"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2</w:t>
            </w:r>
          </w:p>
        </w:tc>
        <w:tc>
          <w:tcPr>
            <w:tcW w:w="1417" w:type="dxa"/>
            <w:gridSpan w:val="2"/>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PEI annual report &amp; MITADER reports</w:t>
            </w:r>
          </w:p>
        </w:tc>
        <w:tc>
          <w:tcPr>
            <w:tcW w:w="993"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3</w:t>
            </w:r>
          </w:p>
        </w:tc>
        <w:tc>
          <w:tcPr>
            <w:tcW w:w="992"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4</w:t>
            </w:r>
          </w:p>
        </w:tc>
        <w:tc>
          <w:tcPr>
            <w:tcW w:w="992" w:type="dxa"/>
            <w:gridSpan w:val="2"/>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5</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en-US"/>
              </w:rPr>
            </w:pPr>
            <w:r w:rsidRPr="00C9587A">
              <w:rPr>
                <w:rFonts w:ascii="Calibri" w:eastAsia="Calibri" w:hAnsi="Calibri" w:cs="Times New Roman"/>
                <w:sz w:val="18"/>
                <w:szCs w:val="18"/>
                <w:lang w:val="en-US"/>
              </w:rPr>
              <w:t>6</w:t>
            </w:r>
          </w:p>
        </w:tc>
        <w:tc>
          <w:tcPr>
            <w:tcW w:w="3261" w:type="dxa"/>
            <w:gridSpan w:val="2"/>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Governmental restructuration has deeply affected functionality of current environmental units and a strong revitalization process is needed to have it again functional </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950E96">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Evidence base publications/research are relevant for policy makers and practitioners of the sector and data/information/recommendations are apply by environmental units </w:t>
            </w:r>
          </w:p>
        </w:tc>
      </w:tr>
      <w:tr w:rsidR="00C9587A" w:rsidRPr="00C9587A" w:rsidTr="00BF4715">
        <w:trPr>
          <w:trHeight w:val="1530"/>
        </w:trPr>
        <w:tc>
          <w:tcPr>
            <w:tcW w:w="3969" w:type="dxa"/>
            <w:gridSpan w:val="3"/>
            <w:tcBorders>
              <w:top w:val="single" w:sz="12"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9.3.3:</w:t>
            </w:r>
            <w:r w:rsidRPr="00C9587A">
              <w:rPr>
                <w:rFonts w:ascii="Calibri" w:eastAsia="Calibri" w:hAnsi="Calibri" w:cs="Times New Roman"/>
                <w:color w:val="000000"/>
                <w:sz w:val="20"/>
                <w:szCs w:val="20"/>
                <w:lang w:val="en-US"/>
              </w:rPr>
              <w:t xml:space="preserve"> Nº.  of off-grid productive sectors  using Renewable Energy Technologies</w:t>
            </w:r>
          </w:p>
        </w:tc>
        <w:tc>
          <w:tcPr>
            <w:tcW w:w="1418" w:type="dxa"/>
            <w:gridSpan w:val="2"/>
            <w:tcBorders>
              <w:top w:val="single" w:sz="12"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w:t>
            </w:r>
          </w:p>
        </w:tc>
        <w:tc>
          <w:tcPr>
            <w:tcW w:w="1417" w:type="dxa"/>
            <w:gridSpan w:val="2"/>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MIREME/ UNIDO reports</w:t>
            </w:r>
          </w:p>
        </w:tc>
        <w:tc>
          <w:tcPr>
            <w:tcW w:w="993" w:type="dxa"/>
            <w:gridSpan w:val="2"/>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3</w:t>
            </w:r>
          </w:p>
        </w:tc>
        <w:tc>
          <w:tcPr>
            <w:tcW w:w="992" w:type="dxa"/>
            <w:gridSpan w:val="2"/>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w:t>
            </w:r>
          </w:p>
        </w:tc>
        <w:tc>
          <w:tcPr>
            <w:tcW w:w="992" w:type="dxa"/>
            <w:gridSpan w:val="2"/>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w:t>
            </w:r>
          </w:p>
        </w:tc>
        <w:tc>
          <w:tcPr>
            <w:tcW w:w="3261" w:type="dxa"/>
            <w:gridSpan w:val="2"/>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Technologies promoted may not be mature enough for electricity &amp; heat self-generation in rural areas &amp; investment in the systems  to be sustainable is high &amp; prevent owners to afford them, particularly those with smallest produ</w:t>
            </w:r>
            <w:r w:rsidR="0003243A">
              <w:rPr>
                <w:rFonts w:ascii="Calibri" w:eastAsia="Calibri" w:hAnsi="Calibri" w:cs="Times New Roman"/>
                <w:color w:val="000000"/>
                <w:sz w:val="18"/>
                <w:szCs w:val="18"/>
                <w:lang w:val="en-US"/>
              </w:rPr>
              <w:t>ctive businesses in rural areas</w:t>
            </w:r>
          </w:p>
        </w:tc>
        <w:tc>
          <w:tcPr>
            <w:tcW w:w="3685" w:type="dxa"/>
            <w:tcBorders>
              <w:top w:val="single" w:sz="12"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Relevant GoM counterparts and small agro-processing or manufacturing businesses committed to mainstreaming RE technologies</w:t>
            </w:r>
          </w:p>
        </w:tc>
      </w:tr>
      <w:tr w:rsidR="00C9587A" w:rsidRPr="00C9587A" w:rsidTr="0003243A">
        <w:trPr>
          <w:trHeight w:val="645"/>
        </w:trPr>
        <w:tc>
          <w:tcPr>
            <w:tcW w:w="17719" w:type="dxa"/>
            <w:gridSpan w:val="17"/>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9.4:  Financial mechanisms towards a green-blue economy are enhanced in a transparent and equitable manner</w:t>
            </w:r>
          </w:p>
        </w:tc>
      </w:tr>
      <w:tr w:rsidR="00C9587A" w:rsidRPr="00C9587A" w:rsidTr="0003243A">
        <w:trPr>
          <w:trHeight w:val="315"/>
        </w:trPr>
        <w:tc>
          <w:tcPr>
            <w:tcW w:w="3969" w:type="dxa"/>
            <w:gridSpan w:val="3"/>
            <w:tcBorders>
              <w:top w:val="single" w:sz="4" w:space="0" w:color="auto"/>
              <w:left w:val="single" w:sz="12" w:space="0" w:color="auto"/>
              <w:bottom w:val="single" w:sz="8" w:space="0" w:color="auto"/>
              <w:right w:val="single" w:sz="8" w:space="0" w:color="auto"/>
            </w:tcBorders>
            <w:shd w:val="clear" w:color="auto" w:fill="auto"/>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gridSpan w:val="2"/>
            <w:tcBorders>
              <w:top w:val="single" w:sz="4" w:space="0" w:color="auto"/>
              <w:left w:val="nil"/>
              <w:bottom w:val="single" w:sz="8" w:space="0" w:color="auto"/>
              <w:right w:val="single" w:sz="8" w:space="0" w:color="auto"/>
            </w:tcBorders>
            <w:shd w:val="clear" w:color="auto" w:fill="auto"/>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gridSpan w:val="2"/>
            <w:tcBorders>
              <w:top w:val="single" w:sz="4" w:space="0" w:color="auto"/>
              <w:left w:val="nil"/>
              <w:bottom w:val="single" w:sz="8" w:space="0" w:color="auto"/>
              <w:right w:val="nil"/>
            </w:tcBorders>
            <w:shd w:val="clear" w:color="auto" w:fill="auto"/>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gridSpan w:val="2"/>
            <w:tcBorders>
              <w:top w:val="single" w:sz="4" w:space="0" w:color="auto"/>
              <w:left w:val="nil"/>
              <w:bottom w:val="single" w:sz="8" w:space="0" w:color="auto"/>
              <w:right w:val="single" w:sz="4" w:space="0" w:color="auto"/>
            </w:tcBorders>
            <w:shd w:val="clear" w:color="auto" w:fill="auto"/>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gridSpan w:val="2"/>
            <w:tcBorders>
              <w:top w:val="single" w:sz="4" w:space="0" w:color="auto"/>
              <w:left w:val="nil"/>
              <w:bottom w:val="single" w:sz="8" w:space="0" w:color="auto"/>
              <w:right w:val="single" w:sz="4" w:space="0" w:color="auto"/>
            </w:tcBorders>
            <w:shd w:val="clear" w:color="auto" w:fill="auto"/>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auto"/>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03243A">
        <w:trPr>
          <w:trHeight w:val="672"/>
        </w:trPr>
        <w:tc>
          <w:tcPr>
            <w:tcW w:w="3969" w:type="dxa"/>
            <w:gridSpan w:val="3"/>
            <w:tcBorders>
              <w:top w:val="single" w:sz="8"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9.4.1:</w:t>
            </w:r>
            <w:r w:rsidRPr="00C9587A">
              <w:rPr>
                <w:rFonts w:ascii="Calibri" w:eastAsia="Calibri" w:hAnsi="Calibri" w:cs="Times New Roman"/>
                <w:color w:val="000000"/>
                <w:sz w:val="20"/>
                <w:szCs w:val="20"/>
                <w:lang w:val="en-US"/>
              </w:rPr>
              <w:t xml:space="preserve"> % of state budget spent on sustainable use of environment, natural resources and climate change</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0.45%</w:t>
            </w:r>
          </w:p>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 (2012)</w:t>
            </w:r>
          </w:p>
        </w:tc>
        <w:tc>
          <w:tcPr>
            <w:tcW w:w="1417"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MEF/PEER</w:t>
            </w:r>
          </w:p>
        </w:tc>
        <w:tc>
          <w:tcPr>
            <w:tcW w:w="993"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0.6</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0.63</w:t>
            </w:r>
          </w:p>
        </w:tc>
        <w:tc>
          <w:tcPr>
            <w:tcW w:w="992" w:type="dxa"/>
            <w:gridSpan w:val="2"/>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0.65</w:t>
            </w:r>
          </w:p>
        </w:tc>
        <w:tc>
          <w:tcPr>
            <w:tcW w:w="992" w:type="dxa"/>
            <w:tcBorders>
              <w:top w:val="single" w:sz="8"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0.7</w:t>
            </w:r>
          </w:p>
        </w:tc>
        <w:tc>
          <w:tcPr>
            <w:tcW w:w="3261" w:type="dxa"/>
            <w:gridSpan w:val="2"/>
            <w:tcBorders>
              <w:top w:val="single" w:sz="8"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Reduction in national revenues drive reallocation to budget to other priorities</w:t>
            </w:r>
          </w:p>
        </w:tc>
        <w:tc>
          <w:tcPr>
            <w:tcW w:w="3685" w:type="dxa"/>
            <w:tcBorders>
              <w:top w:val="single" w:sz="8"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Continuous MEF commitment on expansion of budget codes for CC&amp;ENR</w:t>
            </w:r>
          </w:p>
        </w:tc>
      </w:tr>
      <w:tr w:rsidR="00C9587A" w:rsidRPr="00C9587A" w:rsidTr="0003243A">
        <w:trPr>
          <w:trHeight w:val="880"/>
        </w:trPr>
        <w:tc>
          <w:tcPr>
            <w:tcW w:w="3969" w:type="dxa"/>
            <w:gridSpan w:val="3"/>
            <w:tcBorders>
              <w:top w:val="single" w:sz="4" w:space="0" w:color="auto"/>
              <w:left w:val="single" w:sz="12" w:space="0" w:color="auto"/>
              <w:bottom w:val="single" w:sz="4" w:space="0" w:color="auto"/>
              <w:right w:val="nil"/>
            </w:tcBorders>
            <w:shd w:val="clear" w:color="auto" w:fill="auto"/>
          </w:tcPr>
          <w:p w:rsidR="00C9587A" w:rsidRPr="00C9587A" w:rsidRDefault="00C9587A" w:rsidP="008D5834">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9.4.2:</w:t>
            </w:r>
            <w:r w:rsidRPr="00C9587A">
              <w:rPr>
                <w:rFonts w:ascii="Calibri" w:eastAsia="Calibri" w:hAnsi="Calibri" w:cs="Times New Roman"/>
                <w:color w:val="000000"/>
                <w:sz w:val="20"/>
                <w:szCs w:val="20"/>
                <w:lang w:val="en-US"/>
              </w:rPr>
              <w:t xml:space="preserve"> Nº. of communities benefiting from NRM related revenues</w:t>
            </w: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42</w:t>
            </w:r>
          </w:p>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 (2014)</w:t>
            </w:r>
          </w:p>
        </w:tc>
        <w:tc>
          <w:tcPr>
            <w:tcW w:w="1417"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MITADER annual Report; FAO Report</w:t>
            </w:r>
          </w:p>
        </w:tc>
        <w:tc>
          <w:tcPr>
            <w:tcW w:w="993"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52</w:t>
            </w:r>
          </w:p>
        </w:tc>
        <w:tc>
          <w:tcPr>
            <w:tcW w:w="992" w:type="dxa"/>
            <w:gridSpan w:val="2"/>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68</w:t>
            </w:r>
          </w:p>
        </w:tc>
        <w:tc>
          <w:tcPr>
            <w:tcW w:w="3261" w:type="dxa"/>
            <w:gridSpan w:val="2"/>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Illegal activities will reduce the revenue to be shared with communities</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Govt. of Mozambique willing to revise the existing Ministerial decree to make forest (and tourism) revenue sharing with local communities conditional on their environmental performance</w:t>
            </w:r>
          </w:p>
        </w:tc>
      </w:tr>
      <w:tr w:rsidR="00C9587A" w:rsidRPr="00C9587A" w:rsidTr="0003243A">
        <w:trPr>
          <w:trHeight w:val="838"/>
        </w:trPr>
        <w:tc>
          <w:tcPr>
            <w:tcW w:w="3969" w:type="dxa"/>
            <w:gridSpan w:val="3"/>
            <w:tcBorders>
              <w:top w:val="single" w:sz="4"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9.4.3:</w:t>
            </w:r>
            <w:r w:rsidRPr="00C9587A">
              <w:rPr>
                <w:rFonts w:ascii="Calibri" w:eastAsia="Calibri" w:hAnsi="Calibri" w:cs="Times New Roman"/>
                <w:color w:val="000000"/>
                <w:sz w:val="20"/>
                <w:szCs w:val="20"/>
                <w:lang w:val="en-US"/>
              </w:rPr>
              <w:t xml:space="preserve"> % of total revenues from NRM shared with local communities </w:t>
            </w:r>
          </w:p>
        </w:tc>
        <w:tc>
          <w:tcPr>
            <w:tcW w:w="1418" w:type="dxa"/>
            <w:gridSpan w:val="2"/>
            <w:tcBorders>
              <w:top w:val="single" w:sz="4"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25%</w:t>
            </w:r>
          </w:p>
        </w:tc>
        <w:tc>
          <w:tcPr>
            <w:tcW w:w="1417" w:type="dxa"/>
            <w:gridSpan w:val="2"/>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MITADER Annual reports</w:t>
            </w:r>
          </w:p>
        </w:tc>
        <w:tc>
          <w:tcPr>
            <w:tcW w:w="993"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27%</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30%</w:t>
            </w:r>
          </w:p>
        </w:tc>
        <w:tc>
          <w:tcPr>
            <w:tcW w:w="992" w:type="dxa"/>
            <w:gridSpan w:val="2"/>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40%</w:t>
            </w:r>
          </w:p>
        </w:tc>
        <w:tc>
          <w:tcPr>
            <w:tcW w:w="992"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50%</w:t>
            </w:r>
          </w:p>
        </w:tc>
        <w:tc>
          <w:tcPr>
            <w:tcW w:w="3261" w:type="dxa"/>
            <w:gridSpan w:val="2"/>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sz w:val="18"/>
                <w:szCs w:val="18"/>
                <w:lang w:val="en-US"/>
              </w:rPr>
            </w:pPr>
            <w:r w:rsidRPr="00C9587A">
              <w:rPr>
                <w:rFonts w:ascii="Calibri" w:eastAsia="Calibri" w:hAnsi="Calibri" w:cs="Times New Roman"/>
                <w:sz w:val="18"/>
                <w:szCs w:val="18"/>
                <w:lang w:val="en-US"/>
              </w:rPr>
              <w:t xml:space="preserve">Mismanagement of revenues (collection &amp; sharing mechanisms) hinder a real benefit for communities </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Illegal activities is reduced so that more tax revenue is available for sharing with local communities</w:t>
            </w:r>
          </w:p>
        </w:tc>
      </w:tr>
    </w:tbl>
    <w:p w:rsidR="00C9587A" w:rsidRPr="00C9587A" w:rsidRDefault="00C9587A" w:rsidP="00C9587A">
      <w:pPr>
        <w:spacing w:after="200" w:line="276" w:lineRule="auto"/>
        <w:rPr>
          <w:rFonts w:ascii="Calibri" w:eastAsia="Calibri" w:hAnsi="Calibri" w:cs="Times New Roman"/>
          <w:lang w:val="en-US"/>
        </w:rPr>
      </w:pPr>
    </w:p>
    <w:tbl>
      <w:tblPr>
        <w:tblW w:w="17719" w:type="dxa"/>
        <w:tblInd w:w="70" w:type="dxa"/>
        <w:tblLayout w:type="fixed"/>
        <w:tblCellMar>
          <w:left w:w="70" w:type="dxa"/>
          <w:right w:w="70" w:type="dxa"/>
        </w:tblCellMar>
        <w:tblLook w:val="04A0" w:firstRow="1" w:lastRow="0" w:firstColumn="1" w:lastColumn="0" w:noHBand="0" w:noVBand="1"/>
      </w:tblPr>
      <w:tblGrid>
        <w:gridCol w:w="3969"/>
        <w:gridCol w:w="1418"/>
        <w:gridCol w:w="1417"/>
        <w:gridCol w:w="993"/>
        <w:gridCol w:w="992"/>
        <w:gridCol w:w="992"/>
        <w:gridCol w:w="992"/>
        <w:gridCol w:w="3261"/>
        <w:gridCol w:w="3685"/>
      </w:tblGrid>
      <w:tr w:rsidR="00C9587A" w:rsidRPr="00C9587A" w:rsidTr="00EC77DB">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9587A" w:rsidRPr="00C9587A" w:rsidRDefault="00C9587A" w:rsidP="00C9587A">
            <w:pPr>
              <w:spacing w:after="0" w:line="240" w:lineRule="auto"/>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pPr>
            <w:r w:rsidRPr="00C9587A">
              <w:rPr>
                <w:rFonts w:ascii="Calibri" w:eastAsia="Times New Roman" w:hAnsi="Calibri" w:cs="Times New Roman"/>
                <w:b/>
                <w:bCs/>
                <w:color w:val="000000"/>
                <w:sz w:val="28"/>
                <w:szCs w:val="24"/>
                <w:lang w:val="en-US" w:eastAsia="pt-PT"/>
                <w14:shadow w14:blurRad="50800" w14:dist="38100" w14:dir="2700000" w14:sx="100000" w14:sy="100000" w14:kx="0" w14:ky="0" w14:algn="tl">
                  <w14:srgbClr w14:val="000000">
                    <w14:alpha w14:val="60000"/>
                  </w14:srgbClr>
                </w14:shadow>
              </w:rPr>
              <w:t>OUTCOME 10:  Communities are more resilient to the impact of climate change and disasters</w:t>
            </w:r>
          </w:p>
        </w:tc>
      </w:tr>
      <w:tr w:rsidR="00C9587A" w:rsidRPr="00C9587A" w:rsidTr="00EC77DB">
        <w:trPr>
          <w:trHeight w:val="525"/>
        </w:trPr>
        <w:tc>
          <w:tcPr>
            <w:tcW w:w="17719"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noWrap/>
          </w:tcPr>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Contributing to:</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PQG: </w:t>
            </w:r>
            <w:r w:rsidRPr="00C9587A">
              <w:rPr>
                <w:rFonts w:ascii="Calibri" w:eastAsia="Times New Roman" w:hAnsi="Calibri" w:cs="Times New Roman"/>
                <w:bCs/>
                <w:color w:val="000000"/>
                <w:sz w:val="24"/>
                <w:szCs w:val="24"/>
                <w:lang w:val="en-US" w:eastAsia="pt-PT"/>
              </w:rPr>
              <w:t>Priority 2 &amp; 5</w:t>
            </w:r>
          </w:p>
          <w:p w:rsidR="00C9587A" w:rsidRPr="00C9587A" w:rsidRDefault="00C9587A" w:rsidP="00C9587A">
            <w:pPr>
              <w:spacing w:after="0" w:line="240" w:lineRule="auto"/>
              <w:rPr>
                <w:rFonts w:ascii="Calibri" w:eastAsia="Times New Roman" w:hAnsi="Calibri" w:cs="Times New Roman"/>
                <w:b/>
                <w:bCs/>
                <w:color w:val="000000"/>
                <w:sz w:val="24"/>
                <w:szCs w:val="24"/>
                <w:lang w:val="en-US" w:eastAsia="pt-PT"/>
              </w:rPr>
            </w:pPr>
            <w:r w:rsidRPr="00C9587A">
              <w:rPr>
                <w:rFonts w:ascii="Calibri" w:eastAsia="Times New Roman" w:hAnsi="Calibri" w:cs="Times New Roman"/>
                <w:b/>
                <w:bCs/>
                <w:color w:val="000000"/>
                <w:sz w:val="24"/>
                <w:szCs w:val="24"/>
                <w:lang w:val="en-US" w:eastAsia="pt-PT"/>
              </w:rPr>
              <w:t xml:space="preserve">SDGs: </w:t>
            </w:r>
            <w:r w:rsidRPr="00C9587A">
              <w:rPr>
                <w:rFonts w:ascii="Calibri" w:eastAsia="Times New Roman" w:hAnsi="Calibri" w:cs="Times New Roman"/>
                <w:bCs/>
                <w:color w:val="000000"/>
                <w:sz w:val="24"/>
                <w:szCs w:val="24"/>
                <w:lang w:val="en-US" w:eastAsia="pt-PT"/>
              </w:rPr>
              <w:t>1, 11, 13, 14, &amp; 15</w:t>
            </w:r>
          </w:p>
        </w:tc>
      </w:tr>
      <w:tr w:rsidR="00C9587A" w:rsidRPr="00C9587A" w:rsidTr="00BF4715">
        <w:trPr>
          <w:trHeight w:val="315"/>
        </w:trPr>
        <w:tc>
          <w:tcPr>
            <w:tcW w:w="396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OUTCOME INDICATORS </w:t>
            </w:r>
          </w:p>
        </w:tc>
        <w:tc>
          <w:tcPr>
            <w:tcW w:w="1418"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12"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12"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12"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120" w:line="264"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BF4715">
        <w:trPr>
          <w:trHeight w:val="652"/>
        </w:trPr>
        <w:tc>
          <w:tcPr>
            <w:tcW w:w="3969" w:type="dxa"/>
            <w:tcBorders>
              <w:top w:val="single" w:sz="8" w:space="0" w:color="auto"/>
              <w:left w:val="single" w:sz="12" w:space="0" w:color="auto"/>
              <w:bottom w:val="single" w:sz="12"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10.1:</w:t>
            </w:r>
            <w:r w:rsidRPr="00C9587A">
              <w:rPr>
                <w:rFonts w:ascii="Calibri" w:eastAsia="Calibri" w:hAnsi="Calibri" w:cs="Times New Roman"/>
                <w:sz w:val="20"/>
                <w:szCs w:val="20"/>
                <w:lang w:val="en-US"/>
              </w:rPr>
              <w:t xml:space="preserve">  Mozambique's score on Global Climate Risk Index </w:t>
            </w:r>
          </w:p>
        </w:tc>
        <w:tc>
          <w:tcPr>
            <w:tcW w:w="1418" w:type="dxa"/>
            <w:tcBorders>
              <w:top w:val="single" w:sz="8"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21.67</w:t>
            </w:r>
          </w:p>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 xml:space="preserve"> (2015)</w:t>
            </w:r>
          </w:p>
        </w:tc>
        <w:tc>
          <w:tcPr>
            <w:tcW w:w="1417" w:type="dxa"/>
            <w:tcBorders>
              <w:top w:val="single" w:sz="8" w:space="0" w:color="auto"/>
              <w:left w:val="nil"/>
              <w:bottom w:val="single" w:sz="12" w:space="0" w:color="auto"/>
              <w:right w:val="nil"/>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Global Climate Risk Index</w:t>
            </w:r>
          </w:p>
        </w:tc>
        <w:tc>
          <w:tcPr>
            <w:tcW w:w="993" w:type="dxa"/>
            <w:tcBorders>
              <w:top w:val="single" w:sz="8"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21.5</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21.3</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21.1</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20.9</w:t>
            </w:r>
          </w:p>
        </w:tc>
        <w:tc>
          <w:tcPr>
            <w:tcW w:w="3261"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Magnitude of disasters that hit the country could greatly affect the index</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UNDAF interventions are in line with the criteria for this index</w:t>
            </w:r>
          </w:p>
        </w:tc>
      </w:tr>
      <w:tr w:rsidR="00C9587A" w:rsidRPr="00C9587A" w:rsidTr="00BF4715">
        <w:trPr>
          <w:trHeight w:val="1124"/>
        </w:trPr>
        <w:tc>
          <w:tcPr>
            <w:tcW w:w="3969" w:type="dxa"/>
            <w:tcBorders>
              <w:top w:val="single" w:sz="12" w:space="0" w:color="auto"/>
              <w:left w:val="single" w:sz="12" w:space="0" w:color="auto"/>
              <w:bottom w:val="single" w:sz="12" w:space="0" w:color="auto"/>
              <w:right w:val="nil"/>
            </w:tcBorders>
            <w:shd w:val="clear" w:color="auto" w:fill="auto"/>
            <w:vAlign w:val="center"/>
          </w:tcPr>
          <w:p w:rsidR="00C9587A" w:rsidRPr="00C9587A" w:rsidRDefault="00C9587A" w:rsidP="00C9587A">
            <w:pPr>
              <w:spacing w:after="120" w:line="264" w:lineRule="auto"/>
              <w:rPr>
                <w:rFonts w:ascii="Calibri" w:eastAsia="Calibri" w:hAnsi="Calibri" w:cs="Times New Roman"/>
                <w:sz w:val="20"/>
                <w:szCs w:val="20"/>
                <w:lang w:val="en-US"/>
              </w:rPr>
            </w:pPr>
            <w:r w:rsidRPr="00C9587A">
              <w:rPr>
                <w:rFonts w:ascii="Calibri" w:eastAsia="Calibri" w:hAnsi="Calibri" w:cs="Times New Roman"/>
                <w:b/>
                <w:sz w:val="20"/>
                <w:szCs w:val="20"/>
                <w:lang w:val="en-US"/>
              </w:rPr>
              <w:t>10.</w:t>
            </w:r>
            <w:r w:rsidR="00293383">
              <w:rPr>
                <w:rFonts w:ascii="Calibri" w:eastAsia="Calibri" w:hAnsi="Calibri" w:cs="Times New Roman"/>
                <w:b/>
                <w:sz w:val="20"/>
                <w:szCs w:val="20"/>
                <w:lang w:val="en-US"/>
              </w:rPr>
              <w:t>2</w:t>
            </w:r>
            <w:r w:rsidRPr="00C9587A">
              <w:rPr>
                <w:rFonts w:ascii="Calibri" w:eastAsia="Calibri" w:hAnsi="Calibri" w:cs="Times New Roman"/>
                <w:b/>
                <w:sz w:val="20"/>
                <w:szCs w:val="20"/>
                <w:lang w:val="en-US"/>
              </w:rPr>
              <w:t>:</w:t>
            </w:r>
            <w:r w:rsidRPr="00C9587A">
              <w:rPr>
                <w:rFonts w:ascii="Calibri" w:eastAsia="Calibri" w:hAnsi="Calibri" w:cs="Times New Roman"/>
                <w:sz w:val="20"/>
                <w:szCs w:val="20"/>
                <w:lang w:val="en-US"/>
              </w:rPr>
              <w:t xml:space="preserve">  % of disaster affected people with acute food insecurity  </w:t>
            </w:r>
          </w:p>
        </w:tc>
        <w:tc>
          <w:tcPr>
            <w:tcW w:w="1418" w:type="dxa"/>
            <w:tcBorders>
              <w:top w:val="single" w:sz="12"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1,041,000 (SETSAN 2015)</w:t>
            </w:r>
          </w:p>
        </w:tc>
        <w:tc>
          <w:tcPr>
            <w:tcW w:w="1417" w:type="dxa"/>
            <w:tcBorders>
              <w:top w:val="single" w:sz="12" w:space="0" w:color="auto"/>
              <w:left w:val="nil"/>
              <w:bottom w:val="single" w:sz="12" w:space="0" w:color="auto"/>
              <w:right w:val="nil"/>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SETSAN FSN asssessment report</w:t>
            </w:r>
          </w:p>
        </w:tc>
        <w:tc>
          <w:tcPr>
            <w:tcW w:w="993" w:type="dxa"/>
            <w:tcBorders>
              <w:top w:val="single" w:sz="12"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reduction of 2%</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reduction of 2%</w:t>
            </w:r>
          </w:p>
        </w:tc>
        <w:tc>
          <w:tcPr>
            <w:tcW w:w="992" w:type="dxa"/>
            <w:tcBorders>
              <w:top w:val="single" w:sz="12"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reduction of 2%</w:t>
            </w:r>
          </w:p>
        </w:tc>
        <w:tc>
          <w:tcPr>
            <w:tcW w:w="992"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sz w:val="18"/>
                <w:szCs w:val="18"/>
                <w:lang w:val="pt-PT"/>
              </w:rPr>
            </w:pPr>
            <w:r w:rsidRPr="00C9587A">
              <w:rPr>
                <w:rFonts w:ascii="Calibri" w:eastAsia="Calibri" w:hAnsi="Calibri" w:cs="Times New Roman"/>
                <w:sz w:val="18"/>
                <w:szCs w:val="18"/>
                <w:lang w:val="pt-PT"/>
              </w:rPr>
              <w:t>reduction of 2%</w:t>
            </w:r>
          </w:p>
        </w:tc>
        <w:tc>
          <w:tcPr>
            <w:tcW w:w="3261" w:type="dxa"/>
            <w:tcBorders>
              <w:top w:val="single" w:sz="12"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Limited resources </w:t>
            </w:r>
          </w:p>
        </w:tc>
        <w:tc>
          <w:tcPr>
            <w:tcW w:w="3685" w:type="dxa"/>
            <w:tcBorders>
              <w:top w:val="single" w:sz="12"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Quantitative FSN assessment conducted</w:t>
            </w:r>
          </w:p>
        </w:tc>
      </w:tr>
      <w:tr w:rsidR="00C9587A" w:rsidRPr="00C9587A" w:rsidTr="00BF4715">
        <w:trPr>
          <w:trHeight w:val="590"/>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10.1:  Mechanisms for information management for climate change and disaster risk reduction are enhanced and coordinated.</w:t>
            </w:r>
          </w:p>
        </w:tc>
      </w:tr>
      <w:tr w:rsidR="00C9587A" w:rsidRPr="00C9587A" w:rsidTr="00874C68">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10167A" w:rsidRPr="00C9587A" w:rsidTr="00874C68">
        <w:trPr>
          <w:trHeight w:val="1724"/>
        </w:trPr>
        <w:tc>
          <w:tcPr>
            <w:tcW w:w="3969" w:type="dxa"/>
            <w:tcBorders>
              <w:top w:val="single" w:sz="8" w:space="0" w:color="auto"/>
              <w:left w:val="single" w:sz="12" w:space="0" w:color="auto"/>
              <w:bottom w:val="single" w:sz="4" w:space="0" w:color="auto"/>
              <w:right w:val="nil"/>
            </w:tcBorders>
            <w:shd w:val="clear" w:color="auto" w:fill="auto"/>
          </w:tcPr>
          <w:p w:rsidR="0010167A" w:rsidRPr="00C9587A" w:rsidRDefault="001016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10.1.1:</w:t>
            </w:r>
            <w:r w:rsidRPr="00C9587A">
              <w:rPr>
                <w:rFonts w:ascii="Calibri" w:eastAsia="Calibri" w:hAnsi="Calibri" w:cs="Times New Roman"/>
                <w:color w:val="000000"/>
                <w:sz w:val="20"/>
                <w:szCs w:val="20"/>
                <w:lang w:val="en-US"/>
              </w:rPr>
              <w:t xml:space="preserve"> National multi-sectoral assessment framework functional. </w:t>
            </w:r>
          </w:p>
        </w:tc>
        <w:tc>
          <w:tcPr>
            <w:tcW w:w="1418" w:type="dxa"/>
            <w:tcBorders>
              <w:top w:val="single" w:sz="8" w:space="0" w:color="auto"/>
              <w:left w:val="single" w:sz="8" w:space="0" w:color="auto"/>
              <w:bottom w:val="single" w:sz="4" w:space="0" w:color="auto"/>
              <w:right w:val="single" w:sz="8" w:space="0" w:color="auto"/>
            </w:tcBorders>
            <w:shd w:val="clear" w:color="auto" w:fill="auto"/>
          </w:tcPr>
          <w:p w:rsidR="0010167A" w:rsidRPr="0010167A" w:rsidRDefault="0010167A" w:rsidP="0064681D">
            <w:pPr>
              <w:spacing w:after="0" w:line="240" w:lineRule="auto"/>
              <w:jc w:val="center"/>
              <w:rPr>
                <w:rFonts w:ascii="Calibri" w:hAnsi="Calibri"/>
                <w:sz w:val="18"/>
                <w:szCs w:val="18"/>
              </w:rPr>
            </w:pPr>
            <w:r w:rsidRPr="0010167A">
              <w:rPr>
                <w:rFonts w:ascii="Calibri" w:hAnsi="Calibri"/>
                <w:sz w:val="18"/>
                <w:szCs w:val="18"/>
              </w:rPr>
              <w:t>Inadequate (2015)</w:t>
            </w:r>
          </w:p>
        </w:tc>
        <w:tc>
          <w:tcPr>
            <w:tcW w:w="1417" w:type="dxa"/>
            <w:tcBorders>
              <w:top w:val="single" w:sz="8" w:space="0" w:color="auto"/>
              <w:left w:val="nil"/>
              <w:bottom w:val="single" w:sz="4" w:space="0" w:color="auto"/>
              <w:right w:val="single" w:sz="8" w:space="0" w:color="auto"/>
            </w:tcBorders>
            <w:shd w:val="clear" w:color="auto" w:fill="auto"/>
          </w:tcPr>
          <w:p w:rsidR="0010167A" w:rsidRPr="0010167A" w:rsidRDefault="0010167A" w:rsidP="0064681D">
            <w:pPr>
              <w:spacing w:after="0" w:line="240" w:lineRule="auto"/>
              <w:jc w:val="center"/>
              <w:rPr>
                <w:rFonts w:ascii="Calibri" w:hAnsi="Calibri"/>
                <w:sz w:val="18"/>
                <w:szCs w:val="18"/>
                <w:lang w:val="en-US"/>
              </w:rPr>
            </w:pPr>
            <w:r w:rsidRPr="0010167A">
              <w:rPr>
                <w:rFonts w:ascii="Calibri" w:hAnsi="Calibri"/>
                <w:sz w:val="18"/>
                <w:szCs w:val="18"/>
                <w:lang w:val="en-US"/>
              </w:rPr>
              <w:t>CENOE Annual Emergency report; HCT WG annual report; PDNA</w:t>
            </w:r>
          </w:p>
        </w:tc>
        <w:tc>
          <w:tcPr>
            <w:tcW w:w="993" w:type="dxa"/>
            <w:tcBorders>
              <w:top w:val="single" w:sz="8" w:space="0" w:color="auto"/>
              <w:left w:val="nil"/>
              <w:bottom w:val="single" w:sz="4" w:space="0" w:color="auto"/>
              <w:right w:val="single" w:sz="4" w:space="0" w:color="auto"/>
            </w:tcBorders>
            <w:shd w:val="clear" w:color="auto" w:fill="auto"/>
          </w:tcPr>
          <w:p w:rsidR="0010167A" w:rsidRPr="0010167A" w:rsidRDefault="0010167A" w:rsidP="0064681D">
            <w:pPr>
              <w:spacing w:after="0" w:line="240" w:lineRule="auto"/>
              <w:jc w:val="center"/>
              <w:rPr>
                <w:rFonts w:ascii="Calibri" w:hAnsi="Calibri"/>
                <w:sz w:val="18"/>
                <w:szCs w:val="18"/>
              </w:rPr>
            </w:pPr>
            <w:r w:rsidRPr="0010167A">
              <w:rPr>
                <w:rFonts w:ascii="Calibri" w:hAnsi="Calibri"/>
                <w:sz w:val="18"/>
                <w:szCs w:val="18"/>
              </w:rPr>
              <w:t>Low</w:t>
            </w:r>
          </w:p>
        </w:tc>
        <w:tc>
          <w:tcPr>
            <w:tcW w:w="992" w:type="dxa"/>
            <w:tcBorders>
              <w:top w:val="single" w:sz="8" w:space="0" w:color="auto"/>
              <w:left w:val="nil"/>
              <w:bottom w:val="single" w:sz="4" w:space="0" w:color="auto"/>
              <w:right w:val="single" w:sz="4" w:space="0" w:color="auto"/>
            </w:tcBorders>
            <w:shd w:val="clear" w:color="auto" w:fill="auto"/>
          </w:tcPr>
          <w:p w:rsidR="0010167A" w:rsidRPr="0010167A" w:rsidRDefault="0010167A" w:rsidP="0064681D">
            <w:pPr>
              <w:spacing w:after="0" w:line="240" w:lineRule="auto"/>
              <w:jc w:val="center"/>
              <w:rPr>
                <w:rFonts w:ascii="Calibri" w:hAnsi="Calibri"/>
                <w:sz w:val="18"/>
                <w:szCs w:val="18"/>
              </w:rPr>
            </w:pPr>
            <w:r w:rsidRPr="0010167A">
              <w:rPr>
                <w:rFonts w:ascii="Calibri" w:hAnsi="Calibri"/>
                <w:sz w:val="18"/>
                <w:szCs w:val="18"/>
              </w:rPr>
              <w:t>Low</w:t>
            </w:r>
          </w:p>
        </w:tc>
        <w:tc>
          <w:tcPr>
            <w:tcW w:w="992" w:type="dxa"/>
            <w:tcBorders>
              <w:top w:val="single" w:sz="8" w:space="0" w:color="auto"/>
              <w:left w:val="nil"/>
              <w:bottom w:val="single" w:sz="4" w:space="0" w:color="auto"/>
              <w:right w:val="single" w:sz="4" w:space="0" w:color="auto"/>
            </w:tcBorders>
            <w:shd w:val="clear" w:color="auto" w:fill="auto"/>
          </w:tcPr>
          <w:p w:rsidR="0010167A" w:rsidRPr="0010167A" w:rsidRDefault="0010167A" w:rsidP="0064681D">
            <w:pPr>
              <w:spacing w:after="0" w:line="240" w:lineRule="auto"/>
              <w:jc w:val="center"/>
              <w:rPr>
                <w:rFonts w:ascii="Calibri" w:hAnsi="Calibri"/>
                <w:sz w:val="18"/>
                <w:szCs w:val="18"/>
              </w:rPr>
            </w:pPr>
            <w:r w:rsidRPr="0010167A">
              <w:rPr>
                <w:rFonts w:ascii="Calibri" w:hAnsi="Calibri"/>
                <w:sz w:val="18"/>
                <w:szCs w:val="18"/>
              </w:rPr>
              <w:t>Medium</w:t>
            </w:r>
          </w:p>
        </w:tc>
        <w:tc>
          <w:tcPr>
            <w:tcW w:w="992" w:type="dxa"/>
            <w:tcBorders>
              <w:top w:val="single" w:sz="8" w:space="0" w:color="auto"/>
              <w:left w:val="nil"/>
              <w:bottom w:val="single" w:sz="4" w:space="0" w:color="auto"/>
              <w:right w:val="single" w:sz="8" w:space="0" w:color="auto"/>
            </w:tcBorders>
            <w:shd w:val="clear" w:color="auto" w:fill="auto"/>
          </w:tcPr>
          <w:p w:rsidR="0010167A" w:rsidRPr="0010167A" w:rsidRDefault="0010167A" w:rsidP="0064681D">
            <w:pPr>
              <w:spacing w:after="0" w:line="240" w:lineRule="auto"/>
              <w:jc w:val="center"/>
              <w:rPr>
                <w:rFonts w:ascii="Calibri" w:hAnsi="Calibri"/>
                <w:sz w:val="18"/>
                <w:szCs w:val="18"/>
              </w:rPr>
            </w:pPr>
            <w:r w:rsidRPr="0010167A">
              <w:rPr>
                <w:rFonts w:ascii="Calibri" w:hAnsi="Calibri"/>
                <w:sz w:val="18"/>
                <w:szCs w:val="18"/>
              </w:rPr>
              <w:t>High</w:t>
            </w:r>
          </w:p>
        </w:tc>
        <w:tc>
          <w:tcPr>
            <w:tcW w:w="3261" w:type="dxa"/>
            <w:tcBorders>
              <w:top w:val="single" w:sz="8" w:space="0" w:color="auto"/>
              <w:left w:val="nil"/>
              <w:bottom w:val="single" w:sz="4" w:space="0" w:color="auto"/>
              <w:right w:val="single" w:sz="8" w:space="0" w:color="auto"/>
            </w:tcBorders>
            <w:shd w:val="clear" w:color="auto" w:fill="auto"/>
          </w:tcPr>
          <w:p w:rsidR="0010167A" w:rsidRPr="00C9587A" w:rsidRDefault="001016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Lack of  cooperation from relevant sectors including HCT on recovery processes</w:t>
            </w:r>
            <w:r w:rsidRPr="00C9587A">
              <w:rPr>
                <w:rFonts w:ascii="Calibri" w:eastAsia="Calibri" w:hAnsi="Calibri" w:cs="Times New Roman"/>
                <w:color w:val="000000"/>
                <w:sz w:val="18"/>
                <w:szCs w:val="18"/>
                <w:lang w:val="en-US"/>
              </w:rPr>
              <w:br/>
              <w:t>Local authorities’ capacity for planning, management and monitoring and evaluation insufficiently strengthened</w:t>
            </w:r>
          </w:p>
        </w:tc>
        <w:tc>
          <w:tcPr>
            <w:tcW w:w="3685" w:type="dxa"/>
            <w:tcBorders>
              <w:top w:val="single" w:sz="8" w:space="0" w:color="auto"/>
              <w:left w:val="nil"/>
              <w:bottom w:val="single" w:sz="4" w:space="0" w:color="auto"/>
              <w:right w:val="single" w:sz="12" w:space="0" w:color="auto"/>
            </w:tcBorders>
            <w:shd w:val="clear" w:color="auto" w:fill="auto"/>
          </w:tcPr>
          <w:p w:rsidR="0010167A" w:rsidRPr="00C9587A" w:rsidRDefault="001016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Relevant stakeholders will be ready to cooperate on information sharing and recovery processes. </w:t>
            </w:r>
            <w:r w:rsidRPr="00C9587A">
              <w:rPr>
                <w:rFonts w:ascii="Calibri" w:eastAsia="Calibri" w:hAnsi="Calibri" w:cs="Times New Roman"/>
                <w:color w:val="000000"/>
                <w:sz w:val="18"/>
                <w:szCs w:val="18"/>
                <w:lang w:val="en-US"/>
              </w:rPr>
              <w:br/>
              <w:t>Data collection methods used</w:t>
            </w:r>
            <w:r w:rsidRPr="00C9587A">
              <w:rPr>
                <w:rFonts w:ascii="Calibri" w:eastAsia="Calibri" w:hAnsi="Calibri" w:cs="Times New Roman"/>
                <w:color w:val="000000"/>
                <w:sz w:val="18"/>
                <w:szCs w:val="18"/>
                <w:lang w:val="en-US"/>
              </w:rPr>
              <w:br/>
              <w:t>increasingly allow adequate</w:t>
            </w:r>
            <w:r w:rsidRPr="00C9587A">
              <w:rPr>
                <w:rFonts w:ascii="Calibri" w:eastAsia="Calibri" w:hAnsi="Calibri" w:cs="Times New Roman"/>
                <w:color w:val="000000"/>
                <w:sz w:val="18"/>
                <w:szCs w:val="18"/>
                <w:lang w:val="en-US"/>
              </w:rPr>
              <w:br/>
              <w:t>disaggregation by age, sex, region,</w:t>
            </w:r>
            <w:r w:rsidRPr="00C9587A">
              <w:rPr>
                <w:rFonts w:ascii="Calibri" w:eastAsia="Calibri" w:hAnsi="Calibri" w:cs="Times New Roman"/>
                <w:color w:val="000000"/>
                <w:sz w:val="18"/>
                <w:szCs w:val="18"/>
                <w:lang w:val="en-US"/>
              </w:rPr>
              <w:br/>
              <w:t>ethnicity, status, etc.</w:t>
            </w:r>
          </w:p>
        </w:tc>
      </w:tr>
      <w:tr w:rsidR="0010167A" w:rsidRPr="00C9587A" w:rsidTr="00045734">
        <w:trPr>
          <w:trHeight w:val="1425"/>
        </w:trPr>
        <w:tc>
          <w:tcPr>
            <w:tcW w:w="3969" w:type="dxa"/>
            <w:tcBorders>
              <w:top w:val="single" w:sz="8" w:space="0" w:color="auto"/>
              <w:left w:val="single" w:sz="12" w:space="0" w:color="auto"/>
              <w:bottom w:val="single" w:sz="8" w:space="0" w:color="auto"/>
              <w:right w:val="nil"/>
            </w:tcBorders>
            <w:shd w:val="clear" w:color="auto" w:fill="auto"/>
          </w:tcPr>
          <w:p w:rsidR="0010167A" w:rsidRPr="00C9587A" w:rsidRDefault="0010167A" w:rsidP="00C9587A">
            <w:pPr>
              <w:spacing w:after="120" w:line="264" w:lineRule="auto"/>
              <w:rPr>
                <w:rFonts w:ascii="Calibri" w:eastAsia="Calibri" w:hAnsi="Calibri" w:cs="Times New Roman"/>
                <w:bCs/>
                <w:color w:val="000000"/>
                <w:sz w:val="20"/>
                <w:szCs w:val="20"/>
                <w:lang w:val="en-US"/>
              </w:rPr>
            </w:pPr>
            <w:r w:rsidRPr="00C9587A">
              <w:rPr>
                <w:rFonts w:ascii="Calibri" w:eastAsia="Calibri" w:hAnsi="Calibri" w:cs="Times New Roman"/>
                <w:b/>
                <w:bCs/>
                <w:color w:val="000000"/>
                <w:sz w:val="20"/>
                <w:szCs w:val="20"/>
                <w:lang w:val="en-US"/>
              </w:rPr>
              <w:t>10.1.2:</w:t>
            </w:r>
            <w:r w:rsidRPr="00C9587A">
              <w:rPr>
                <w:rFonts w:ascii="Calibri" w:eastAsia="Calibri" w:hAnsi="Calibri" w:cs="Times New Roman"/>
                <w:bCs/>
                <w:color w:val="000000"/>
                <w:sz w:val="20"/>
                <w:szCs w:val="20"/>
                <w:lang w:val="en-US"/>
              </w:rPr>
              <w:t xml:space="preserve"> Nº. of disaster prone districts  that have been risk mapped. </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10167A" w:rsidRPr="0010167A" w:rsidRDefault="0010167A" w:rsidP="0064681D">
            <w:pPr>
              <w:spacing w:after="0" w:line="240" w:lineRule="auto"/>
              <w:jc w:val="center"/>
              <w:rPr>
                <w:rFonts w:ascii="Calibri" w:hAnsi="Calibri"/>
                <w:sz w:val="18"/>
                <w:szCs w:val="18"/>
                <w:lang w:val="en-US"/>
              </w:rPr>
            </w:pPr>
            <w:r w:rsidRPr="0010167A">
              <w:rPr>
                <w:rFonts w:ascii="Calibri" w:hAnsi="Calibri"/>
                <w:sz w:val="18"/>
                <w:szCs w:val="18"/>
                <w:lang w:val="en-US"/>
              </w:rPr>
              <w:t>10</w:t>
            </w:r>
          </w:p>
          <w:p w:rsidR="0010167A" w:rsidRPr="0010167A" w:rsidRDefault="0010167A" w:rsidP="0064681D">
            <w:pPr>
              <w:jc w:val="center"/>
              <w:rPr>
                <w:rFonts w:ascii="Calibri" w:hAnsi="Calibri"/>
                <w:sz w:val="18"/>
                <w:szCs w:val="18"/>
                <w:lang w:val="en-US"/>
              </w:rPr>
            </w:pPr>
          </w:p>
        </w:tc>
        <w:tc>
          <w:tcPr>
            <w:tcW w:w="1417" w:type="dxa"/>
            <w:tcBorders>
              <w:top w:val="single" w:sz="8" w:space="0" w:color="auto"/>
              <w:left w:val="nil"/>
              <w:bottom w:val="single" w:sz="8" w:space="0" w:color="auto"/>
              <w:right w:val="single" w:sz="8" w:space="0" w:color="auto"/>
            </w:tcBorders>
            <w:shd w:val="clear" w:color="auto" w:fill="auto"/>
          </w:tcPr>
          <w:p w:rsidR="0010167A" w:rsidRPr="0010167A" w:rsidRDefault="0010167A" w:rsidP="0064681D">
            <w:pPr>
              <w:spacing w:after="0" w:line="240" w:lineRule="auto"/>
              <w:jc w:val="center"/>
              <w:rPr>
                <w:rFonts w:ascii="Calibri" w:hAnsi="Calibri"/>
                <w:sz w:val="18"/>
                <w:szCs w:val="18"/>
                <w:lang w:val="en-US"/>
              </w:rPr>
            </w:pPr>
            <w:r w:rsidRPr="0010167A">
              <w:rPr>
                <w:rFonts w:ascii="Calibri" w:hAnsi="Calibri"/>
                <w:sz w:val="18"/>
                <w:szCs w:val="18"/>
                <w:lang w:val="en-US"/>
              </w:rPr>
              <w:t>CENOE/INGC</w:t>
            </w:r>
          </w:p>
        </w:tc>
        <w:tc>
          <w:tcPr>
            <w:tcW w:w="993" w:type="dxa"/>
            <w:tcBorders>
              <w:top w:val="single" w:sz="8" w:space="0" w:color="auto"/>
              <w:left w:val="nil"/>
              <w:bottom w:val="single" w:sz="8" w:space="0" w:color="auto"/>
              <w:right w:val="single" w:sz="4" w:space="0" w:color="auto"/>
            </w:tcBorders>
            <w:shd w:val="clear" w:color="auto" w:fill="auto"/>
          </w:tcPr>
          <w:p w:rsidR="0010167A" w:rsidRPr="0010167A" w:rsidRDefault="0010167A" w:rsidP="0064681D">
            <w:pPr>
              <w:spacing w:after="0" w:line="240" w:lineRule="auto"/>
              <w:jc w:val="center"/>
              <w:rPr>
                <w:rFonts w:ascii="Calibri" w:hAnsi="Calibri"/>
                <w:sz w:val="18"/>
                <w:szCs w:val="18"/>
                <w:lang w:val="en-US"/>
              </w:rPr>
            </w:pPr>
            <w:r w:rsidRPr="0010167A">
              <w:rPr>
                <w:rFonts w:ascii="Calibri" w:hAnsi="Calibri"/>
                <w:sz w:val="18"/>
                <w:szCs w:val="18"/>
                <w:lang w:val="en-US"/>
              </w:rPr>
              <w:t>22</w:t>
            </w:r>
          </w:p>
        </w:tc>
        <w:tc>
          <w:tcPr>
            <w:tcW w:w="992" w:type="dxa"/>
            <w:tcBorders>
              <w:top w:val="single" w:sz="8" w:space="0" w:color="auto"/>
              <w:left w:val="nil"/>
              <w:bottom w:val="single" w:sz="8" w:space="0" w:color="auto"/>
              <w:right w:val="single" w:sz="4" w:space="0" w:color="auto"/>
            </w:tcBorders>
            <w:shd w:val="clear" w:color="auto" w:fill="auto"/>
          </w:tcPr>
          <w:p w:rsidR="0010167A" w:rsidRPr="0010167A" w:rsidRDefault="0010167A" w:rsidP="0064681D">
            <w:pPr>
              <w:spacing w:after="0" w:line="240" w:lineRule="auto"/>
              <w:jc w:val="center"/>
              <w:rPr>
                <w:rFonts w:ascii="Calibri" w:hAnsi="Calibri"/>
                <w:sz w:val="18"/>
                <w:szCs w:val="18"/>
                <w:lang w:val="en-US"/>
              </w:rPr>
            </w:pPr>
            <w:r w:rsidRPr="0010167A">
              <w:rPr>
                <w:rFonts w:ascii="Calibri" w:hAnsi="Calibri"/>
                <w:sz w:val="18"/>
                <w:szCs w:val="18"/>
                <w:lang w:val="en-US"/>
              </w:rPr>
              <w:t>4</w:t>
            </w:r>
          </w:p>
        </w:tc>
        <w:tc>
          <w:tcPr>
            <w:tcW w:w="992" w:type="dxa"/>
            <w:tcBorders>
              <w:top w:val="single" w:sz="8" w:space="0" w:color="auto"/>
              <w:left w:val="nil"/>
              <w:bottom w:val="single" w:sz="8" w:space="0" w:color="auto"/>
              <w:right w:val="single" w:sz="4" w:space="0" w:color="auto"/>
            </w:tcBorders>
            <w:shd w:val="clear" w:color="auto" w:fill="auto"/>
          </w:tcPr>
          <w:p w:rsidR="0010167A" w:rsidRPr="0010167A" w:rsidRDefault="0010167A" w:rsidP="0064681D">
            <w:pPr>
              <w:spacing w:after="0" w:line="240" w:lineRule="auto"/>
              <w:jc w:val="center"/>
              <w:rPr>
                <w:rFonts w:ascii="Calibri" w:hAnsi="Calibri"/>
                <w:sz w:val="18"/>
                <w:szCs w:val="18"/>
                <w:lang w:val="en-US"/>
              </w:rPr>
            </w:pPr>
            <w:r w:rsidRPr="0010167A">
              <w:rPr>
                <w:rFonts w:ascii="Calibri" w:hAnsi="Calibri"/>
                <w:sz w:val="18"/>
                <w:szCs w:val="18"/>
                <w:lang w:val="en-US"/>
              </w:rPr>
              <w:t>46</w:t>
            </w:r>
          </w:p>
        </w:tc>
        <w:tc>
          <w:tcPr>
            <w:tcW w:w="992" w:type="dxa"/>
            <w:tcBorders>
              <w:top w:val="single" w:sz="8" w:space="0" w:color="auto"/>
              <w:left w:val="nil"/>
              <w:bottom w:val="single" w:sz="8" w:space="0" w:color="auto"/>
              <w:right w:val="single" w:sz="8" w:space="0" w:color="auto"/>
            </w:tcBorders>
            <w:shd w:val="clear" w:color="auto" w:fill="auto"/>
          </w:tcPr>
          <w:p w:rsidR="0010167A" w:rsidRPr="0010167A" w:rsidRDefault="0010167A" w:rsidP="0064681D">
            <w:pPr>
              <w:spacing w:after="0" w:line="240" w:lineRule="auto"/>
              <w:jc w:val="center"/>
              <w:rPr>
                <w:rFonts w:ascii="Calibri" w:hAnsi="Calibri"/>
                <w:sz w:val="18"/>
                <w:szCs w:val="18"/>
                <w:lang w:val="en-US"/>
              </w:rPr>
            </w:pPr>
            <w:r w:rsidRPr="0010167A">
              <w:rPr>
                <w:rFonts w:ascii="Calibri" w:hAnsi="Calibri"/>
                <w:sz w:val="18"/>
                <w:szCs w:val="18"/>
                <w:lang w:val="en-US"/>
              </w:rPr>
              <w:t>53</w:t>
            </w:r>
          </w:p>
        </w:tc>
        <w:tc>
          <w:tcPr>
            <w:tcW w:w="3261" w:type="dxa"/>
            <w:tcBorders>
              <w:top w:val="single" w:sz="8" w:space="0" w:color="auto"/>
              <w:left w:val="nil"/>
              <w:bottom w:val="single" w:sz="8" w:space="0" w:color="auto"/>
              <w:right w:val="single" w:sz="8" w:space="0" w:color="auto"/>
            </w:tcBorders>
            <w:shd w:val="clear" w:color="auto" w:fill="auto"/>
          </w:tcPr>
          <w:p w:rsidR="0010167A" w:rsidRPr="00C9587A" w:rsidRDefault="001016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Community members not willing to be nominated as members of the risk management committees  </w:t>
            </w:r>
            <w:r w:rsidRPr="00C9587A">
              <w:rPr>
                <w:rFonts w:ascii="Calibri" w:eastAsia="Calibri" w:hAnsi="Calibri" w:cs="Times New Roman"/>
                <w:color w:val="000000"/>
                <w:sz w:val="18"/>
                <w:szCs w:val="18"/>
                <w:lang w:val="en-US"/>
              </w:rPr>
              <w:br/>
              <w:t>Disaggregated data and gender analysis not available in all districts</w:t>
            </w:r>
          </w:p>
        </w:tc>
        <w:tc>
          <w:tcPr>
            <w:tcW w:w="3685" w:type="dxa"/>
            <w:tcBorders>
              <w:top w:val="single" w:sz="8" w:space="0" w:color="auto"/>
              <w:left w:val="nil"/>
              <w:bottom w:val="single" w:sz="8" w:space="0" w:color="auto"/>
              <w:right w:val="single" w:sz="12" w:space="0" w:color="auto"/>
            </w:tcBorders>
            <w:shd w:val="clear" w:color="auto" w:fill="auto"/>
          </w:tcPr>
          <w:p w:rsidR="0010167A" w:rsidRPr="00C9587A" w:rsidRDefault="001016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Community members  accept to be members of the risk management committees and committed to their functions</w:t>
            </w:r>
            <w:r w:rsidRPr="00C9587A">
              <w:rPr>
                <w:rFonts w:ascii="Calibri" w:eastAsia="Calibri" w:hAnsi="Calibri" w:cs="Times New Roman"/>
                <w:color w:val="000000"/>
                <w:sz w:val="18"/>
                <w:szCs w:val="18"/>
                <w:lang w:val="en-US"/>
              </w:rPr>
              <w:br/>
              <w:t>Government officials involved understand what it means to have gender sensitive approach and know how to implement it</w:t>
            </w:r>
          </w:p>
        </w:tc>
      </w:tr>
      <w:tr w:rsidR="00C9587A" w:rsidRPr="00C9587A" w:rsidTr="00045734">
        <w:trPr>
          <w:trHeight w:val="966"/>
        </w:trPr>
        <w:tc>
          <w:tcPr>
            <w:tcW w:w="3969" w:type="dxa"/>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bCs/>
                <w:color w:val="000000"/>
                <w:sz w:val="20"/>
                <w:szCs w:val="20"/>
                <w:lang w:val="en-US"/>
              </w:rPr>
            </w:pPr>
            <w:r w:rsidRPr="00C9587A">
              <w:rPr>
                <w:rFonts w:ascii="Calibri" w:eastAsia="Calibri" w:hAnsi="Calibri" w:cs="Times New Roman"/>
                <w:b/>
                <w:bCs/>
                <w:color w:val="000000"/>
                <w:sz w:val="20"/>
                <w:szCs w:val="20"/>
                <w:lang w:val="en-US"/>
              </w:rPr>
              <w:t>10.1.3:</w:t>
            </w:r>
            <w:r w:rsidRPr="00C9587A">
              <w:rPr>
                <w:rFonts w:ascii="Calibri" w:eastAsia="Calibri" w:hAnsi="Calibri" w:cs="Times New Roman"/>
                <w:bCs/>
                <w:color w:val="000000"/>
                <w:sz w:val="20"/>
                <w:szCs w:val="20"/>
                <w:lang w:val="en-US"/>
              </w:rPr>
              <w:t xml:space="preserve"> % of river basins in selected provinces with functional disaster floods early warning (FEW) systems.</w:t>
            </w:r>
          </w:p>
        </w:tc>
        <w:tc>
          <w:tcPr>
            <w:tcW w:w="1418" w:type="dxa"/>
            <w:tcBorders>
              <w:top w:val="single" w:sz="8"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lang w:val="pt-PT"/>
              </w:rPr>
            </w:pPr>
            <w:r w:rsidRPr="00C9587A">
              <w:rPr>
                <w:rFonts w:ascii="Calibri" w:eastAsia="Calibri" w:hAnsi="Calibri" w:cs="Times New Roman"/>
                <w:color w:val="000000"/>
                <w:lang w:val="pt-PT"/>
              </w:rPr>
              <w:t>3</w:t>
            </w:r>
          </w:p>
        </w:tc>
        <w:tc>
          <w:tcPr>
            <w:tcW w:w="1417"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INGC annual report: EWS for vulnerable communities</w:t>
            </w:r>
          </w:p>
        </w:tc>
        <w:tc>
          <w:tcPr>
            <w:tcW w:w="993"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lang w:val="pt-PT"/>
              </w:rPr>
            </w:pPr>
            <w:r w:rsidRPr="00C9587A">
              <w:rPr>
                <w:rFonts w:ascii="Calibri" w:eastAsia="Calibri" w:hAnsi="Calibri" w:cs="Times New Roman"/>
                <w:color w:val="000000"/>
                <w:lang w:val="pt-PT"/>
              </w:rPr>
              <w:t>5</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lang w:val="pt-PT"/>
              </w:rPr>
            </w:pPr>
            <w:r w:rsidRPr="00C9587A">
              <w:rPr>
                <w:rFonts w:ascii="Calibri" w:eastAsia="Calibri" w:hAnsi="Calibri" w:cs="Times New Roman"/>
                <w:color w:val="000000"/>
                <w:lang w:val="pt-PT"/>
              </w:rPr>
              <w:t>7</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lang w:val="pt-PT"/>
              </w:rPr>
            </w:pPr>
            <w:r w:rsidRPr="00C9587A">
              <w:rPr>
                <w:rFonts w:ascii="Calibri" w:eastAsia="Calibri" w:hAnsi="Calibri" w:cs="Times New Roman"/>
                <w:color w:val="000000"/>
                <w:lang w:val="pt-PT"/>
              </w:rPr>
              <w:t>9</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lang w:val="pt-PT"/>
              </w:rPr>
            </w:pPr>
            <w:r w:rsidRPr="00C9587A">
              <w:rPr>
                <w:rFonts w:ascii="Calibri" w:eastAsia="Calibri" w:hAnsi="Calibri" w:cs="Times New Roman"/>
                <w:color w:val="000000"/>
                <w:lang w:val="pt-PT"/>
              </w:rPr>
              <w:t>11</w:t>
            </w:r>
          </w:p>
        </w:tc>
        <w:tc>
          <w:tcPr>
            <w:tcW w:w="3261"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Functionality of EWS interrupted by magnitude of floods</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Funds are available to ensure the functionality of floods EWS</w:t>
            </w:r>
          </w:p>
        </w:tc>
      </w:tr>
      <w:tr w:rsidR="00C9587A" w:rsidRPr="00C9587A" w:rsidTr="00045734">
        <w:trPr>
          <w:trHeight w:val="614"/>
        </w:trPr>
        <w:tc>
          <w:tcPr>
            <w:tcW w:w="17719" w:type="dxa"/>
            <w:gridSpan w:val="9"/>
            <w:tcBorders>
              <w:top w:val="single" w:sz="12" w:space="0" w:color="auto"/>
              <w:left w:val="single" w:sz="12" w:space="0" w:color="000000"/>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before="120" w:after="0" w:line="264" w:lineRule="auto"/>
              <w:rPr>
                <w:rFonts w:ascii="Calibri" w:eastAsia="Calibri" w:hAnsi="Calibri" w:cs="Times New Roman"/>
                <w:b/>
                <w:sz w:val="24"/>
                <w:lang w:val="en-US"/>
              </w:rPr>
            </w:pPr>
            <w:r w:rsidRPr="00C9587A">
              <w:rPr>
                <w:rFonts w:ascii="Calibri" w:eastAsia="Calibri" w:hAnsi="Calibri" w:cs="Times New Roman"/>
                <w:b/>
                <w:sz w:val="24"/>
                <w:lang w:val="en-US"/>
              </w:rPr>
              <w:t>OUTPUT 10.2: Capacity of communities, government, and civil society to build resilience is strengthened</w:t>
            </w:r>
          </w:p>
        </w:tc>
      </w:tr>
      <w:tr w:rsidR="00C9587A" w:rsidRPr="00C9587A" w:rsidTr="00BF4715">
        <w:trPr>
          <w:trHeight w:val="315"/>
        </w:trPr>
        <w:tc>
          <w:tcPr>
            <w:tcW w:w="3969"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8" w:space="0" w:color="auto"/>
              <w:right w:val="nil"/>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8" w:space="0" w:color="auto"/>
              <w:right w:val="single" w:sz="12" w:space="0" w:color="auto"/>
            </w:tcBorders>
            <w:shd w:val="clear" w:color="auto" w:fill="D9D9D9" w:themeFill="background1" w:themeFillShade="D9"/>
            <w:vAlign w:val="center"/>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BF4715">
        <w:trPr>
          <w:trHeight w:val="1246"/>
        </w:trPr>
        <w:tc>
          <w:tcPr>
            <w:tcW w:w="3969" w:type="dxa"/>
            <w:tcBorders>
              <w:top w:val="single" w:sz="8" w:space="0" w:color="auto"/>
              <w:left w:val="single" w:sz="12" w:space="0" w:color="auto"/>
              <w:bottom w:val="single" w:sz="12"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10.2.1:</w:t>
            </w:r>
            <w:r w:rsidRPr="00C9587A">
              <w:rPr>
                <w:rFonts w:ascii="Calibri" w:eastAsia="Calibri" w:hAnsi="Calibri" w:cs="Times New Roman"/>
                <w:color w:val="000000"/>
                <w:sz w:val="20"/>
                <w:szCs w:val="20"/>
                <w:lang w:val="en-US"/>
              </w:rPr>
              <w:t xml:space="preserve"> % of people in need of humanitarian assistance compared to people affected up to 30 days.</w:t>
            </w:r>
          </w:p>
        </w:tc>
        <w:tc>
          <w:tcPr>
            <w:tcW w:w="1418" w:type="dxa"/>
            <w:tcBorders>
              <w:top w:val="single" w:sz="8" w:space="0" w:color="auto"/>
              <w:left w:val="single" w:sz="8" w:space="0" w:color="auto"/>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61% </w:t>
            </w:r>
          </w:p>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(2015)</w:t>
            </w:r>
          </w:p>
        </w:tc>
        <w:tc>
          <w:tcPr>
            <w:tcW w:w="1417"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Sit-Reps by HCT, CTGC briefings and CENOE reports</w:t>
            </w:r>
          </w:p>
        </w:tc>
        <w:tc>
          <w:tcPr>
            <w:tcW w:w="993"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59%</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57%</w:t>
            </w:r>
          </w:p>
        </w:tc>
        <w:tc>
          <w:tcPr>
            <w:tcW w:w="992" w:type="dxa"/>
            <w:tcBorders>
              <w:top w:val="single" w:sz="8" w:space="0" w:color="auto"/>
              <w:left w:val="nil"/>
              <w:bottom w:val="single" w:sz="12"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55%</w:t>
            </w:r>
          </w:p>
        </w:tc>
        <w:tc>
          <w:tcPr>
            <w:tcW w:w="992"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53%</w:t>
            </w:r>
          </w:p>
        </w:tc>
        <w:tc>
          <w:tcPr>
            <w:tcW w:w="3261" w:type="dxa"/>
            <w:tcBorders>
              <w:top w:val="single" w:sz="8" w:space="0" w:color="auto"/>
              <w:left w:val="nil"/>
              <w:bottom w:val="single" w:sz="12"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No access to affected areas to be assisted; insufficient resources to cover the people to be assisted; </w:t>
            </w:r>
          </w:p>
        </w:tc>
        <w:tc>
          <w:tcPr>
            <w:tcW w:w="3685" w:type="dxa"/>
            <w:tcBorders>
              <w:top w:val="single" w:sz="8" w:space="0" w:color="auto"/>
              <w:left w:val="nil"/>
              <w:bottom w:val="single" w:sz="12"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Government request of humanitarian assistance;  food and non-food items available; funds available to get resources</w:t>
            </w:r>
          </w:p>
        </w:tc>
      </w:tr>
      <w:tr w:rsidR="00C9587A" w:rsidRPr="00C9587A" w:rsidTr="00BF4715">
        <w:trPr>
          <w:trHeight w:val="2239"/>
        </w:trPr>
        <w:tc>
          <w:tcPr>
            <w:tcW w:w="3969" w:type="dxa"/>
            <w:tcBorders>
              <w:top w:val="single" w:sz="12"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10.2.2:</w:t>
            </w:r>
            <w:r w:rsidRPr="00C9587A">
              <w:rPr>
                <w:rFonts w:ascii="Calibri" w:eastAsia="Calibri" w:hAnsi="Calibri" w:cs="Times New Roman"/>
                <w:color w:val="000000"/>
                <w:sz w:val="20"/>
                <w:szCs w:val="20"/>
                <w:lang w:val="en-US"/>
              </w:rPr>
              <w:t xml:space="preserve"> % of districts  in the disaster risk areas with gender sensitive preparedness plans</w:t>
            </w:r>
          </w:p>
        </w:tc>
        <w:tc>
          <w:tcPr>
            <w:tcW w:w="1418" w:type="dxa"/>
            <w:tcBorders>
              <w:top w:val="single" w:sz="12"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tc>
        <w:tc>
          <w:tcPr>
            <w:tcW w:w="1417"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Preparedness plans at district level, accessed through INGC.</w:t>
            </w:r>
          </w:p>
        </w:tc>
        <w:tc>
          <w:tcPr>
            <w:tcW w:w="993"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12</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18</w:t>
            </w:r>
          </w:p>
        </w:tc>
        <w:tc>
          <w:tcPr>
            <w:tcW w:w="992"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24</w:t>
            </w:r>
          </w:p>
        </w:tc>
        <w:tc>
          <w:tcPr>
            <w:tcW w:w="3261"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Insufficient capacity at district level to conduct gender analysis</w:t>
            </w:r>
            <w:r w:rsidRPr="00C9587A">
              <w:rPr>
                <w:rFonts w:ascii="Calibri" w:eastAsia="Calibri" w:hAnsi="Calibri" w:cs="Times New Roman"/>
                <w:color w:val="000000"/>
                <w:sz w:val="18"/>
                <w:szCs w:val="18"/>
                <w:lang w:val="en-US"/>
              </w:rPr>
              <w:br/>
              <w:t>lack of committed from at risk districts authorities in developing a preparedness plan.</w:t>
            </w:r>
            <w:r w:rsidRPr="00C9587A">
              <w:rPr>
                <w:rFonts w:ascii="Calibri" w:eastAsia="Calibri" w:hAnsi="Calibri" w:cs="Times New Roman"/>
                <w:color w:val="000000"/>
                <w:sz w:val="18"/>
                <w:szCs w:val="18"/>
                <w:lang w:val="en-US"/>
              </w:rPr>
              <w:br/>
              <w:t>Insufficient Civil Society funding directed towards DRR</w:t>
            </w:r>
          </w:p>
        </w:tc>
        <w:tc>
          <w:tcPr>
            <w:tcW w:w="36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Local risk management committees will participate in training on gender sensitive planning</w:t>
            </w:r>
            <w:r w:rsidRPr="00C9587A">
              <w:rPr>
                <w:rFonts w:ascii="Calibri" w:eastAsia="Calibri" w:hAnsi="Calibri" w:cs="Times New Roman"/>
                <w:color w:val="000000"/>
                <w:sz w:val="18"/>
                <w:szCs w:val="18"/>
                <w:lang w:val="en-US"/>
              </w:rPr>
              <w:br/>
              <w:t>At risk district authorities are committed to developing a gender sensitive preparedness plan</w:t>
            </w:r>
            <w:r w:rsidRPr="00C9587A">
              <w:rPr>
                <w:rFonts w:ascii="Calibri" w:eastAsia="Calibri" w:hAnsi="Calibri" w:cs="Times New Roman"/>
                <w:color w:val="000000"/>
                <w:sz w:val="18"/>
                <w:szCs w:val="18"/>
                <w:lang w:val="en-US"/>
              </w:rPr>
              <w:br/>
              <w:t>UNFPA already trained a network of Youth Association on ASRH toolkit in humanitarian context</w:t>
            </w:r>
          </w:p>
        </w:tc>
      </w:tr>
      <w:tr w:rsidR="00C9587A" w:rsidRPr="00C9587A" w:rsidTr="00EC77DB">
        <w:trPr>
          <w:trHeight w:val="833"/>
        </w:trPr>
        <w:tc>
          <w:tcPr>
            <w:tcW w:w="39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10.2.3:</w:t>
            </w:r>
            <w:r w:rsidRPr="00C9587A">
              <w:rPr>
                <w:rFonts w:ascii="Calibri" w:eastAsia="Calibri" w:hAnsi="Calibri" w:cs="Times New Roman"/>
                <w:color w:val="000000"/>
                <w:sz w:val="20"/>
                <w:szCs w:val="20"/>
                <w:lang w:val="en-US"/>
              </w:rPr>
              <w:t xml:space="preserve"> Nº. of functional local risk management committees.</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507</w:t>
            </w:r>
          </w:p>
        </w:tc>
        <w:tc>
          <w:tcPr>
            <w:tcW w:w="1417"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INGC CLGR database</w:t>
            </w:r>
          </w:p>
        </w:tc>
        <w:tc>
          <w:tcPr>
            <w:tcW w:w="993"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532</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557</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582</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607</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LRMC are not committed to their functions. </w:t>
            </w:r>
            <w:r w:rsidRPr="00C9587A">
              <w:rPr>
                <w:rFonts w:ascii="Calibri" w:eastAsia="Calibri" w:hAnsi="Calibri" w:cs="Times New Roman"/>
                <w:color w:val="000000"/>
                <w:sz w:val="18"/>
                <w:szCs w:val="18"/>
                <w:lang w:val="en-US"/>
              </w:rPr>
              <w:br/>
              <w:t>LRMC are not sustainable over time and Government may not have the capacity to ensure that these are functional on a yearly basis</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Government will develop a strategy to ensure sustainability of these LRMC</w:t>
            </w:r>
            <w:r w:rsidRPr="00C9587A">
              <w:rPr>
                <w:rFonts w:ascii="Calibri" w:eastAsia="Calibri" w:hAnsi="Calibri" w:cs="Times New Roman"/>
                <w:color w:val="000000"/>
                <w:sz w:val="18"/>
                <w:szCs w:val="18"/>
                <w:lang w:val="en-US"/>
              </w:rPr>
              <w:br/>
              <w:t>Women are included in local risk management committees</w:t>
            </w:r>
          </w:p>
        </w:tc>
      </w:tr>
      <w:tr w:rsidR="00C9587A" w:rsidRPr="00C9587A" w:rsidTr="00EC77DB">
        <w:trPr>
          <w:trHeight w:val="833"/>
        </w:trPr>
        <w:tc>
          <w:tcPr>
            <w:tcW w:w="3969" w:type="dxa"/>
            <w:tcBorders>
              <w:top w:val="single" w:sz="4" w:space="0" w:color="auto"/>
              <w:left w:val="single" w:sz="12" w:space="0" w:color="auto"/>
              <w:bottom w:val="single" w:sz="4" w:space="0" w:color="auto"/>
              <w:right w:val="nil"/>
            </w:tcBorders>
            <w:shd w:val="clear" w:color="auto" w:fill="auto"/>
          </w:tcPr>
          <w:p w:rsidR="00C9587A" w:rsidRPr="00C9587A" w:rsidRDefault="00C9587A" w:rsidP="00C9587A">
            <w:pPr>
              <w:spacing w:after="120" w:line="264"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10.2.4:</w:t>
            </w:r>
            <w:r w:rsidRPr="00C9587A">
              <w:rPr>
                <w:rFonts w:ascii="Calibri" w:eastAsia="Calibri" w:hAnsi="Calibri" w:cs="Times New Roman"/>
                <w:color w:val="000000"/>
                <w:sz w:val="20"/>
                <w:szCs w:val="20"/>
                <w:lang w:val="en-US"/>
              </w:rPr>
              <w:t xml:space="preserve"> % of new classrooms built that comply with disaster sensitive guidelines</w:t>
            </w:r>
          </w:p>
        </w:tc>
        <w:tc>
          <w:tcPr>
            <w:tcW w:w="1418" w:type="dxa"/>
            <w:tcBorders>
              <w:top w:val="single" w:sz="4" w:space="0" w:color="auto"/>
              <w:left w:val="single" w:sz="8" w:space="0" w:color="auto"/>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 xml:space="preserve">3% </w:t>
            </w:r>
          </w:p>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(2014)</w:t>
            </w:r>
          </w:p>
        </w:tc>
        <w:tc>
          <w:tcPr>
            <w:tcW w:w="1417"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DIPLAC-MINED Provincial Reports, UN-Habitat/UNICEF, World Bank Safer Schools</w:t>
            </w:r>
          </w:p>
        </w:tc>
        <w:tc>
          <w:tcPr>
            <w:tcW w:w="993"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10%</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20%</w:t>
            </w:r>
          </w:p>
        </w:tc>
        <w:tc>
          <w:tcPr>
            <w:tcW w:w="992" w:type="dxa"/>
            <w:tcBorders>
              <w:top w:val="single" w:sz="4" w:space="0" w:color="auto"/>
              <w:left w:val="nil"/>
              <w:bottom w:val="single" w:sz="4" w:space="0" w:color="auto"/>
              <w:right w:val="single" w:sz="4"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30%</w:t>
            </w:r>
          </w:p>
        </w:tc>
        <w:tc>
          <w:tcPr>
            <w:tcW w:w="992"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0" w:line="240" w:lineRule="auto"/>
              <w:jc w:val="center"/>
              <w:rPr>
                <w:rFonts w:ascii="Calibri" w:eastAsia="Calibri" w:hAnsi="Calibri" w:cs="Times New Roman"/>
                <w:color w:val="000000"/>
                <w:sz w:val="18"/>
                <w:szCs w:val="18"/>
                <w:lang w:val="pt-PT"/>
              </w:rPr>
            </w:pPr>
            <w:r w:rsidRPr="00C9587A">
              <w:rPr>
                <w:rFonts w:ascii="Calibri" w:eastAsia="Calibri" w:hAnsi="Calibri" w:cs="Times New Roman"/>
                <w:color w:val="000000"/>
                <w:sz w:val="18"/>
                <w:szCs w:val="18"/>
                <w:lang w:val="pt-PT"/>
              </w:rPr>
              <w:t>40%</w:t>
            </w:r>
          </w:p>
        </w:tc>
        <w:tc>
          <w:tcPr>
            <w:tcW w:w="3261" w:type="dxa"/>
            <w:tcBorders>
              <w:top w:val="single" w:sz="4" w:space="0" w:color="auto"/>
              <w:left w:val="nil"/>
              <w:bottom w:val="single" w:sz="4" w:space="0" w:color="auto"/>
              <w:right w:val="single" w:sz="8"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Major hazards (floods and cyclones) obstruct classroom construction</w:t>
            </w:r>
            <w:r w:rsidRPr="00C9587A">
              <w:rPr>
                <w:rFonts w:ascii="Calibri" w:eastAsia="Calibri" w:hAnsi="Calibri" w:cs="Times New Roman"/>
                <w:color w:val="000000"/>
                <w:sz w:val="18"/>
                <w:szCs w:val="18"/>
                <w:lang w:val="en-US"/>
              </w:rPr>
              <w:br/>
              <w:t>Provincial Directorates from DIPLAC-MINED fail to enforce DRR-sensitive construction guidelines</w:t>
            </w:r>
          </w:p>
        </w:tc>
        <w:tc>
          <w:tcPr>
            <w:tcW w:w="3685" w:type="dxa"/>
            <w:tcBorders>
              <w:top w:val="single" w:sz="4" w:space="0" w:color="auto"/>
              <w:left w:val="nil"/>
              <w:bottom w:val="single" w:sz="4" w:space="0" w:color="auto"/>
              <w:right w:val="single" w:sz="12" w:space="0" w:color="auto"/>
            </w:tcBorders>
            <w:shd w:val="clear" w:color="auto" w:fill="auto"/>
          </w:tcPr>
          <w:p w:rsidR="00C9587A" w:rsidRPr="00C9587A" w:rsidRDefault="00C9587A" w:rsidP="00C9587A">
            <w:pPr>
              <w:spacing w:after="120" w:line="264"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World Bank will confirm financial support for the DIPLAC-MINED for the construction of school infrastructure</w:t>
            </w:r>
            <w:r w:rsidRPr="00C9587A">
              <w:rPr>
                <w:rFonts w:ascii="Calibri" w:eastAsia="Calibri" w:hAnsi="Calibri" w:cs="Times New Roman"/>
                <w:color w:val="000000"/>
                <w:sz w:val="18"/>
                <w:szCs w:val="18"/>
                <w:lang w:val="en-US"/>
              </w:rPr>
              <w:br/>
              <w:t xml:space="preserve">Provincial directorates of DIPLAC-MINED receive appropriate technical support </w:t>
            </w:r>
          </w:p>
        </w:tc>
      </w:tr>
      <w:tr w:rsidR="00C9587A" w:rsidRPr="00C9587A" w:rsidTr="00045734">
        <w:trPr>
          <w:trHeight w:val="645"/>
        </w:trPr>
        <w:tc>
          <w:tcPr>
            <w:tcW w:w="17719" w:type="dxa"/>
            <w:gridSpan w:val="9"/>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C9587A" w:rsidRPr="00C9587A" w:rsidRDefault="00C9587A" w:rsidP="00C9587A">
            <w:pPr>
              <w:spacing w:after="0" w:line="240" w:lineRule="auto"/>
              <w:rPr>
                <w:rFonts w:ascii="Calibri" w:eastAsia="Times New Roman" w:hAnsi="Calibri" w:cs="Times New Roman"/>
                <w:b/>
                <w:bCs/>
                <w:sz w:val="24"/>
                <w:szCs w:val="24"/>
                <w:lang w:val="en-US" w:eastAsia="pt-PT"/>
              </w:rPr>
            </w:pPr>
            <w:r w:rsidRPr="00C9587A">
              <w:rPr>
                <w:rFonts w:ascii="Calibri" w:eastAsia="Times New Roman" w:hAnsi="Calibri" w:cs="Times New Roman"/>
                <w:b/>
                <w:bCs/>
                <w:sz w:val="24"/>
                <w:szCs w:val="24"/>
                <w:lang w:val="en-US" w:eastAsia="pt-PT"/>
              </w:rPr>
              <w:t>OUTPUT 10.3:  Government has evidenced based policy and legislative frameworks in place to effectively address climate change and disaster risk reduction</w:t>
            </w:r>
          </w:p>
        </w:tc>
      </w:tr>
      <w:tr w:rsidR="00C9587A" w:rsidRPr="00C9587A" w:rsidTr="00045734">
        <w:trPr>
          <w:trHeight w:val="315"/>
        </w:trPr>
        <w:tc>
          <w:tcPr>
            <w:tcW w:w="3969"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 xml:space="preserve">OUTPUT INDICATORS </w:t>
            </w:r>
          </w:p>
        </w:tc>
        <w:tc>
          <w:tcPr>
            <w:tcW w:w="1418"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Baseline</w:t>
            </w:r>
          </w:p>
        </w:tc>
        <w:tc>
          <w:tcPr>
            <w:tcW w:w="1417" w:type="dxa"/>
            <w:tcBorders>
              <w:top w:val="single" w:sz="4" w:space="0" w:color="auto"/>
              <w:left w:val="nil"/>
              <w:bottom w:val="single" w:sz="12" w:space="0" w:color="auto"/>
              <w:right w:val="nil"/>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Data Source</w:t>
            </w:r>
          </w:p>
        </w:tc>
        <w:tc>
          <w:tcPr>
            <w:tcW w:w="993" w:type="dxa"/>
            <w:tcBorders>
              <w:top w:val="single" w:sz="4"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2017</w:t>
            </w:r>
          </w:p>
        </w:tc>
        <w:tc>
          <w:tcPr>
            <w:tcW w:w="992"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2018</w:t>
            </w:r>
          </w:p>
        </w:tc>
        <w:tc>
          <w:tcPr>
            <w:tcW w:w="992"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2019</w:t>
            </w:r>
          </w:p>
        </w:tc>
        <w:tc>
          <w:tcPr>
            <w:tcW w:w="992" w:type="dxa"/>
            <w:tcBorders>
              <w:top w:val="single" w:sz="4" w:space="0" w:color="auto"/>
              <w:left w:val="nil"/>
              <w:bottom w:val="single" w:sz="12" w:space="0" w:color="auto"/>
              <w:right w:val="single" w:sz="8" w:space="0" w:color="auto"/>
            </w:tcBorders>
            <w:shd w:val="clear" w:color="auto" w:fill="D9D9D9" w:themeFill="background1" w:themeFillShade="D9"/>
            <w:noWrap/>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2020</w:t>
            </w:r>
          </w:p>
        </w:tc>
        <w:tc>
          <w:tcPr>
            <w:tcW w:w="3261" w:type="dxa"/>
            <w:tcBorders>
              <w:top w:val="single" w:sz="4" w:space="0" w:color="auto"/>
              <w:left w:val="nil"/>
              <w:bottom w:val="single" w:sz="12" w:space="0" w:color="auto"/>
              <w:right w:val="single" w:sz="8"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Risks</w:t>
            </w:r>
          </w:p>
        </w:tc>
        <w:tc>
          <w:tcPr>
            <w:tcW w:w="368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C9587A" w:rsidRPr="00C9587A" w:rsidRDefault="00C9587A" w:rsidP="00C9587A">
            <w:pPr>
              <w:spacing w:after="0" w:line="240" w:lineRule="auto"/>
              <w:jc w:val="center"/>
              <w:rPr>
                <w:rFonts w:ascii="Calibri" w:eastAsia="Times New Roman" w:hAnsi="Calibri" w:cs="Times New Roman"/>
                <w:b/>
                <w:bCs/>
                <w:color w:val="000000"/>
                <w:sz w:val="20"/>
                <w:szCs w:val="20"/>
                <w:lang w:val="pt-PT" w:eastAsia="pt-PT"/>
              </w:rPr>
            </w:pPr>
            <w:r w:rsidRPr="00C9587A">
              <w:rPr>
                <w:rFonts w:ascii="Calibri" w:eastAsia="Times New Roman" w:hAnsi="Calibri" w:cs="Times New Roman"/>
                <w:b/>
                <w:bCs/>
                <w:color w:val="000000"/>
                <w:sz w:val="20"/>
                <w:szCs w:val="20"/>
                <w:lang w:val="pt-PT" w:eastAsia="pt-PT"/>
              </w:rPr>
              <w:t>Assumptions</w:t>
            </w:r>
          </w:p>
        </w:tc>
      </w:tr>
      <w:tr w:rsidR="00C9587A" w:rsidRPr="00C9587A" w:rsidTr="00045734">
        <w:trPr>
          <w:trHeight w:val="1387"/>
        </w:trPr>
        <w:tc>
          <w:tcPr>
            <w:tcW w:w="3969" w:type="dxa"/>
            <w:tcBorders>
              <w:top w:val="single" w:sz="12" w:space="0" w:color="auto"/>
              <w:left w:val="single" w:sz="12" w:space="0" w:color="auto"/>
              <w:bottom w:val="single" w:sz="4" w:space="0" w:color="auto"/>
              <w:right w:val="nil"/>
            </w:tcBorders>
            <w:shd w:val="clear" w:color="auto" w:fill="auto"/>
          </w:tcPr>
          <w:p w:rsidR="00C9587A" w:rsidRPr="00C9587A" w:rsidRDefault="00C9587A" w:rsidP="008D5834">
            <w:pPr>
              <w:spacing w:after="200" w:line="276"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10.3.1:</w:t>
            </w:r>
            <w:r w:rsidRPr="00C9587A">
              <w:rPr>
                <w:rFonts w:ascii="Calibri" w:eastAsia="Calibri" w:hAnsi="Calibri" w:cs="Times New Roman"/>
                <w:color w:val="000000"/>
                <w:sz w:val="20"/>
                <w:szCs w:val="20"/>
                <w:lang w:val="en-US"/>
              </w:rPr>
              <w:t xml:space="preserve"> Nº. of  sector PES that mainstream resilience measures based on </w:t>
            </w:r>
            <w:r w:rsidR="008D5834">
              <w:rPr>
                <w:rFonts w:ascii="Calibri" w:eastAsia="Calibri" w:hAnsi="Calibri" w:cs="Times New Roman"/>
                <w:color w:val="000000"/>
                <w:sz w:val="20"/>
                <w:szCs w:val="20"/>
                <w:lang w:val="en-US"/>
              </w:rPr>
              <w:t xml:space="preserve">the current Government </w:t>
            </w:r>
            <w:r w:rsidR="009845A7">
              <w:rPr>
                <w:rFonts w:ascii="Calibri" w:eastAsia="Calibri" w:hAnsi="Calibri" w:cs="Times New Roman"/>
                <w:color w:val="000000"/>
                <w:sz w:val="20"/>
                <w:szCs w:val="20"/>
                <w:lang w:val="en-US"/>
              </w:rPr>
              <w:t xml:space="preserve">integration </w:t>
            </w:r>
            <w:r w:rsidRPr="00C9587A">
              <w:rPr>
                <w:rFonts w:ascii="Calibri" w:eastAsia="Calibri" w:hAnsi="Calibri" w:cs="Times New Roman"/>
                <w:color w:val="000000"/>
                <w:sz w:val="20"/>
                <w:szCs w:val="20"/>
                <w:lang w:val="en-US"/>
              </w:rPr>
              <w:t xml:space="preserve"> framework</w:t>
            </w:r>
          </w:p>
        </w:tc>
        <w:tc>
          <w:tcPr>
            <w:tcW w:w="1418" w:type="dxa"/>
            <w:tcBorders>
              <w:top w:val="single" w:sz="12" w:space="0" w:color="auto"/>
              <w:left w:val="single" w:sz="8" w:space="0" w:color="auto"/>
              <w:bottom w:val="single" w:sz="4" w:space="0" w:color="auto"/>
              <w:right w:val="single" w:sz="8"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tc>
        <w:tc>
          <w:tcPr>
            <w:tcW w:w="1417" w:type="dxa"/>
            <w:tcBorders>
              <w:top w:val="single" w:sz="12" w:space="0" w:color="auto"/>
              <w:left w:val="nil"/>
              <w:bottom w:val="single" w:sz="4" w:space="0" w:color="auto"/>
              <w:right w:val="single" w:sz="8" w:space="0" w:color="auto"/>
            </w:tcBorders>
            <w:shd w:val="clear" w:color="auto" w:fill="auto"/>
          </w:tcPr>
          <w:p w:rsidR="00C9587A" w:rsidRPr="00C9587A" w:rsidRDefault="00C9587A" w:rsidP="008D5834">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PES and </w:t>
            </w:r>
            <w:r w:rsidR="008D5834">
              <w:rPr>
                <w:rFonts w:ascii="Calibri" w:eastAsia="Calibri" w:hAnsi="Calibri" w:cs="Times New Roman"/>
                <w:color w:val="000000"/>
                <w:sz w:val="18"/>
                <w:szCs w:val="18"/>
                <w:lang w:val="en-US"/>
              </w:rPr>
              <w:t>MITADER annual</w:t>
            </w:r>
            <w:r w:rsidR="008D5834" w:rsidRPr="00C9587A">
              <w:rPr>
                <w:rFonts w:ascii="Calibri" w:eastAsia="Calibri" w:hAnsi="Calibri" w:cs="Times New Roman"/>
                <w:color w:val="000000"/>
                <w:sz w:val="18"/>
                <w:szCs w:val="18"/>
                <w:lang w:val="en-US"/>
              </w:rPr>
              <w:t xml:space="preserve"> </w:t>
            </w:r>
            <w:r w:rsidRPr="00C9587A">
              <w:rPr>
                <w:rFonts w:ascii="Calibri" w:eastAsia="Calibri" w:hAnsi="Calibri" w:cs="Times New Roman"/>
                <w:color w:val="000000"/>
                <w:sz w:val="18"/>
                <w:szCs w:val="18"/>
                <w:lang w:val="en-US"/>
              </w:rPr>
              <w:t>evaluation reports</w:t>
            </w:r>
          </w:p>
        </w:tc>
        <w:tc>
          <w:tcPr>
            <w:tcW w:w="993"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8</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10</w:t>
            </w:r>
          </w:p>
        </w:tc>
        <w:tc>
          <w:tcPr>
            <w:tcW w:w="992" w:type="dxa"/>
            <w:tcBorders>
              <w:top w:val="single" w:sz="12" w:space="0" w:color="auto"/>
              <w:left w:val="nil"/>
              <w:bottom w:val="single" w:sz="4"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12</w:t>
            </w:r>
          </w:p>
        </w:tc>
        <w:tc>
          <w:tcPr>
            <w:tcW w:w="3261" w:type="dxa"/>
            <w:tcBorders>
              <w:top w:val="single" w:sz="12" w:space="0" w:color="auto"/>
              <w:left w:val="nil"/>
              <w:bottom w:val="single" w:sz="4" w:space="0" w:color="auto"/>
              <w:right w:val="single" w:sz="8"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Lack of awareness of government of staff</w:t>
            </w:r>
            <w:r w:rsidRPr="00C9587A">
              <w:rPr>
                <w:rFonts w:ascii="Calibri" w:eastAsia="Calibri" w:hAnsi="Calibri" w:cs="Times New Roman"/>
                <w:color w:val="000000"/>
                <w:sz w:val="18"/>
                <w:szCs w:val="18"/>
                <w:lang w:val="en-US"/>
              </w:rPr>
              <w:br/>
              <w:t>Failure of relevant sectors to implement recommendations of the law and thus non-allocation of funds for DRR</w:t>
            </w:r>
          </w:p>
        </w:tc>
        <w:tc>
          <w:tcPr>
            <w:tcW w:w="3685" w:type="dxa"/>
            <w:tcBorders>
              <w:top w:val="single" w:sz="12" w:space="0" w:color="auto"/>
              <w:left w:val="nil"/>
              <w:bottom w:val="single" w:sz="4" w:space="0" w:color="auto"/>
              <w:right w:val="single" w:sz="12"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Sustained political will and action to address enhancement of access to and utilization of quality essential social services, especially for vulnerable groups.</w:t>
            </w:r>
            <w:r w:rsidRPr="00C9587A">
              <w:rPr>
                <w:rFonts w:ascii="Calibri" w:eastAsia="Calibri" w:hAnsi="Calibri" w:cs="Times New Roman"/>
                <w:color w:val="000000"/>
                <w:sz w:val="18"/>
                <w:szCs w:val="18"/>
                <w:lang w:val="en-US"/>
              </w:rPr>
              <w:br/>
              <w:t xml:space="preserve">Sectoral budget will include DRR interventions as stipulated in the law </w:t>
            </w:r>
          </w:p>
        </w:tc>
      </w:tr>
      <w:tr w:rsidR="00C9587A" w:rsidRPr="00C9587A" w:rsidTr="00EC77DB">
        <w:trPr>
          <w:trHeight w:val="967"/>
        </w:trPr>
        <w:tc>
          <w:tcPr>
            <w:tcW w:w="3969" w:type="dxa"/>
            <w:tcBorders>
              <w:top w:val="single" w:sz="4" w:space="0" w:color="auto"/>
              <w:left w:val="single" w:sz="12" w:space="0" w:color="auto"/>
              <w:bottom w:val="single" w:sz="12" w:space="0" w:color="auto"/>
              <w:right w:val="nil"/>
            </w:tcBorders>
            <w:shd w:val="clear" w:color="auto" w:fill="auto"/>
          </w:tcPr>
          <w:p w:rsidR="00C9587A" w:rsidRPr="00C9587A" w:rsidRDefault="00C9587A" w:rsidP="00C9587A">
            <w:pPr>
              <w:spacing w:after="200" w:line="276" w:lineRule="auto"/>
              <w:rPr>
                <w:rFonts w:ascii="Calibri" w:eastAsia="Calibri" w:hAnsi="Calibri" w:cs="Times New Roman"/>
                <w:color w:val="000000"/>
                <w:sz w:val="20"/>
                <w:szCs w:val="20"/>
                <w:lang w:val="en-US"/>
              </w:rPr>
            </w:pPr>
            <w:r w:rsidRPr="00C9587A">
              <w:rPr>
                <w:rFonts w:ascii="Calibri" w:eastAsia="Calibri" w:hAnsi="Calibri" w:cs="Times New Roman"/>
                <w:b/>
                <w:color w:val="000000"/>
                <w:sz w:val="20"/>
                <w:szCs w:val="20"/>
                <w:lang w:val="en-US"/>
              </w:rPr>
              <w:t>10.3.2:</w:t>
            </w:r>
            <w:r w:rsidRPr="00C9587A">
              <w:rPr>
                <w:rFonts w:ascii="Calibri" w:eastAsia="Calibri" w:hAnsi="Calibri" w:cs="Times New Roman"/>
                <w:color w:val="000000"/>
                <w:sz w:val="20"/>
                <w:szCs w:val="20"/>
                <w:lang w:val="en-US"/>
              </w:rPr>
              <w:t xml:space="preserve"> Nº. of the above plans that include specific measures for gender</w:t>
            </w:r>
          </w:p>
        </w:tc>
        <w:tc>
          <w:tcPr>
            <w:tcW w:w="1418" w:type="dxa"/>
            <w:tcBorders>
              <w:top w:val="single" w:sz="4" w:space="0" w:color="auto"/>
              <w:left w:val="single" w:sz="8" w:space="0" w:color="auto"/>
              <w:bottom w:val="single" w:sz="12" w:space="0" w:color="auto"/>
              <w:right w:val="single" w:sz="8"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0</w:t>
            </w:r>
          </w:p>
        </w:tc>
        <w:tc>
          <w:tcPr>
            <w:tcW w:w="1417"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National and key sectorial resilience plans</w:t>
            </w:r>
          </w:p>
        </w:tc>
        <w:tc>
          <w:tcPr>
            <w:tcW w:w="993"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2</w:t>
            </w:r>
          </w:p>
        </w:tc>
        <w:tc>
          <w:tcPr>
            <w:tcW w:w="992"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4</w:t>
            </w:r>
          </w:p>
        </w:tc>
        <w:tc>
          <w:tcPr>
            <w:tcW w:w="992"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8</w:t>
            </w:r>
          </w:p>
        </w:tc>
        <w:tc>
          <w:tcPr>
            <w:tcW w:w="992" w:type="dxa"/>
            <w:tcBorders>
              <w:top w:val="single" w:sz="4" w:space="0" w:color="auto"/>
              <w:left w:val="nil"/>
              <w:bottom w:val="single" w:sz="12" w:space="0" w:color="auto"/>
              <w:right w:val="single" w:sz="4" w:space="0" w:color="auto"/>
            </w:tcBorders>
            <w:shd w:val="clear" w:color="auto" w:fill="auto"/>
          </w:tcPr>
          <w:p w:rsidR="00C9587A" w:rsidRPr="00C9587A" w:rsidRDefault="00C958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12</w:t>
            </w:r>
          </w:p>
        </w:tc>
        <w:tc>
          <w:tcPr>
            <w:tcW w:w="3261" w:type="dxa"/>
            <w:tcBorders>
              <w:top w:val="single" w:sz="4" w:space="0" w:color="auto"/>
              <w:left w:val="nil"/>
              <w:bottom w:val="single" w:sz="12" w:space="0" w:color="auto"/>
              <w:right w:val="single" w:sz="8"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Insufficient data available to make reliable predictions</w:t>
            </w:r>
          </w:p>
        </w:tc>
        <w:tc>
          <w:tcPr>
            <w:tcW w:w="3685" w:type="dxa"/>
            <w:tcBorders>
              <w:top w:val="single" w:sz="4" w:space="0" w:color="auto"/>
              <w:left w:val="nil"/>
              <w:bottom w:val="single" w:sz="12" w:space="0" w:color="auto"/>
              <w:right w:val="single" w:sz="12" w:space="0" w:color="auto"/>
            </w:tcBorders>
            <w:shd w:val="clear" w:color="auto" w:fill="auto"/>
          </w:tcPr>
          <w:p w:rsidR="00C9587A" w:rsidRPr="00C9587A" w:rsidRDefault="00C958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National multi-sectoral assessment framework functional </w:t>
            </w:r>
          </w:p>
        </w:tc>
      </w:tr>
      <w:tr w:rsidR="0010167A" w:rsidRPr="00C9587A" w:rsidTr="00EC77DB">
        <w:trPr>
          <w:trHeight w:val="1105"/>
        </w:trPr>
        <w:tc>
          <w:tcPr>
            <w:tcW w:w="3969" w:type="dxa"/>
            <w:tcBorders>
              <w:top w:val="single" w:sz="12" w:space="0" w:color="auto"/>
              <w:left w:val="single" w:sz="12" w:space="0" w:color="auto"/>
              <w:bottom w:val="single" w:sz="12" w:space="0" w:color="auto"/>
              <w:right w:val="nil"/>
            </w:tcBorders>
            <w:shd w:val="clear" w:color="auto" w:fill="auto"/>
          </w:tcPr>
          <w:p w:rsidR="0010167A" w:rsidRPr="0010167A" w:rsidRDefault="0010167A" w:rsidP="0064681D">
            <w:pPr>
              <w:rPr>
                <w:rFonts w:ascii="Calibri" w:hAnsi="Calibri"/>
                <w:sz w:val="20"/>
                <w:szCs w:val="20"/>
                <w:lang w:val="en-US"/>
              </w:rPr>
            </w:pPr>
            <w:r w:rsidRPr="0010167A">
              <w:rPr>
                <w:rFonts w:ascii="Calibri" w:hAnsi="Calibri"/>
                <w:b/>
                <w:sz w:val="20"/>
                <w:szCs w:val="20"/>
                <w:lang w:val="en-US"/>
              </w:rPr>
              <w:t>10.3.3:</w:t>
            </w:r>
            <w:r w:rsidRPr="0010167A">
              <w:rPr>
                <w:rFonts w:ascii="Calibri" w:hAnsi="Calibri"/>
                <w:sz w:val="20"/>
                <w:szCs w:val="20"/>
                <w:lang w:val="en-US"/>
              </w:rPr>
              <w:t xml:space="preserve">  Nº. of selected District plans (PESODs) that mainstreamed resilience measures into planning</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rsidR="0010167A" w:rsidRPr="0010167A" w:rsidRDefault="0010167A" w:rsidP="0064681D">
            <w:pPr>
              <w:jc w:val="center"/>
              <w:rPr>
                <w:rFonts w:ascii="Calibri" w:hAnsi="Calibri"/>
                <w:sz w:val="18"/>
                <w:szCs w:val="18"/>
                <w:lang w:val="en-US"/>
              </w:rPr>
            </w:pPr>
            <w:r w:rsidRPr="0010167A">
              <w:rPr>
                <w:rFonts w:ascii="Calibri" w:hAnsi="Calibri"/>
                <w:sz w:val="18"/>
                <w:szCs w:val="18"/>
                <w:lang w:val="en-US"/>
              </w:rPr>
              <w:t>0</w:t>
            </w:r>
          </w:p>
        </w:tc>
        <w:tc>
          <w:tcPr>
            <w:tcW w:w="1417" w:type="dxa"/>
            <w:tcBorders>
              <w:top w:val="single" w:sz="12" w:space="0" w:color="auto"/>
              <w:left w:val="nil"/>
              <w:bottom w:val="single" w:sz="12" w:space="0" w:color="auto"/>
              <w:right w:val="single" w:sz="8" w:space="0" w:color="auto"/>
            </w:tcBorders>
            <w:shd w:val="clear" w:color="auto" w:fill="auto"/>
          </w:tcPr>
          <w:p w:rsidR="0010167A" w:rsidRPr="0010167A" w:rsidRDefault="0010167A" w:rsidP="0064681D">
            <w:pPr>
              <w:jc w:val="center"/>
              <w:rPr>
                <w:rFonts w:ascii="Calibri" w:hAnsi="Calibri"/>
                <w:sz w:val="18"/>
                <w:szCs w:val="18"/>
                <w:lang w:val="en-US"/>
              </w:rPr>
            </w:pPr>
            <w:r w:rsidRPr="0010167A">
              <w:rPr>
                <w:rFonts w:ascii="Calibri" w:hAnsi="Calibri"/>
                <w:sz w:val="18"/>
                <w:szCs w:val="18"/>
                <w:lang w:val="en-US"/>
              </w:rPr>
              <w:t>PESODS</w:t>
            </w:r>
          </w:p>
          <w:p w:rsidR="0010167A" w:rsidRPr="0010167A" w:rsidRDefault="0010167A" w:rsidP="0064681D">
            <w:pPr>
              <w:rPr>
                <w:rFonts w:ascii="Calibri" w:hAnsi="Calibri"/>
                <w:sz w:val="18"/>
                <w:szCs w:val="18"/>
                <w:lang w:val="en-US"/>
              </w:rPr>
            </w:pPr>
          </w:p>
          <w:p w:rsidR="0010167A" w:rsidRPr="0010167A" w:rsidRDefault="0010167A" w:rsidP="0064681D">
            <w:pPr>
              <w:rPr>
                <w:rFonts w:ascii="Calibri" w:hAnsi="Calibri"/>
                <w:sz w:val="18"/>
                <w:szCs w:val="18"/>
                <w:lang w:val="en-US"/>
              </w:rPr>
            </w:pPr>
          </w:p>
        </w:tc>
        <w:tc>
          <w:tcPr>
            <w:tcW w:w="993" w:type="dxa"/>
            <w:tcBorders>
              <w:top w:val="single" w:sz="12" w:space="0" w:color="auto"/>
              <w:left w:val="nil"/>
              <w:bottom w:val="single" w:sz="12" w:space="0" w:color="auto"/>
              <w:right w:val="single" w:sz="4" w:space="0" w:color="auto"/>
            </w:tcBorders>
            <w:shd w:val="clear" w:color="auto" w:fill="auto"/>
          </w:tcPr>
          <w:p w:rsidR="0010167A" w:rsidRPr="00C9587A" w:rsidRDefault="001016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6</w:t>
            </w:r>
          </w:p>
        </w:tc>
        <w:tc>
          <w:tcPr>
            <w:tcW w:w="992" w:type="dxa"/>
            <w:tcBorders>
              <w:top w:val="single" w:sz="12" w:space="0" w:color="auto"/>
              <w:left w:val="nil"/>
              <w:bottom w:val="single" w:sz="12" w:space="0" w:color="auto"/>
              <w:right w:val="single" w:sz="4" w:space="0" w:color="auto"/>
            </w:tcBorders>
            <w:shd w:val="clear" w:color="auto" w:fill="auto"/>
          </w:tcPr>
          <w:p w:rsidR="0010167A" w:rsidRPr="00C9587A" w:rsidRDefault="001016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8</w:t>
            </w:r>
          </w:p>
        </w:tc>
        <w:tc>
          <w:tcPr>
            <w:tcW w:w="992" w:type="dxa"/>
            <w:tcBorders>
              <w:top w:val="single" w:sz="12" w:space="0" w:color="auto"/>
              <w:left w:val="nil"/>
              <w:bottom w:val="single" w:sz="12" w:space="0" w:color="auto"/>
              <w:right w:val="single" w:sz="4" w:space="0" w:color="auto"/>
            </w:tcBorders>
            <w:shd w:val="clear" w:color="auto" w:fill="auto"/>
          </w:tcPr>
          <w:p w:rsidR="0010167A" w:rsidRPr="00C9587A" w:rsidRDefault="001016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10</w:t>
            </w:r>
          </w:p>
        </w:tc>
        <w:tc>
          <w:tcPr>
            <w:tcW w:w="992" w:type="dxa"/>
            <w:tcBorders>
              <w:top w:val="single" w:sz="12" w:space="0" w:color="auto"/>
              <w:left w:val="nil"/>
              <w:bottom w:val="single" w:sz="12" w:space="0" w:color="auto"/>
              <w:right w:val="single" w:sz="4" w:space="0" w:color="auto"/>
            </w:tcBorders>
            <w:shd w:val="clear" w:color="auto" w:fill="auto"/>
          </w:tcPr>
          <w:p w:rsidR="0010167A" w:rsidRPr="00C9587A" w:rsidRDefault="0010167A" w:rsidP="00C9587A">
            <w:pPr>
              <w:spacing w:after="200" w:line="276" w:lineRule="auto"/>
              <w:jc w:val="center"/>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12</w:t>
            </w:r>
          </w:p>
        </w:tc>
        <w:tc>
          <w:tcPr>
            <w:tcW w:w="3261" w:type="dxa"/>
            <w:tcBorders>
              <w:top w:val="single" w:sz="12" w:space="0" w:color="auto"/>
              <w:left w:val="nil"/>
              <w:bottom w:val="single" w:sz="12" w:space="0" w:color="auto"/>
              <w:right w:val="single" w:sz="8" w:space="0" w:color="auto"/>
            </w:tcBorders>
            <w:shd w:val="clear" w:color="auto" w:fill="auto"/>
          </w:tcPr>
          <w:p w:rsidR="0010167A" w:rsidRPr="00C9587A" w:rsidRDefault="001016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If funds are not available it will be difficult to implement the capacity building plan.</w:t>
            </w:r>
            <w:r w:rsidRPr="00C9587A">
              <w:rPr>
                <w:rFonts w:ascii="Calibri" w:eastAsia="Calibri" w:hAnsi="Calibri" w:cs="Times New Roman"/>
                <w:color w:val="000000"/>
                <w:sz w:val="18"/>
                <w:szCs w:val="18"/>
                <w:lang w:val="en-US"/>
              </w:rPr>
              <w:br/>
              <w:t>Inability for provincial authority to allocate funds for DRR and CCA</w:t>
            </w:r>
          </w:p>
        </w:tc>
        <w:tc>
          <w:tcPr>
            <w:tcW w:w="3685" w:type="dxa"/>
            <w:tcBorders>
              <w:top w:val="single" w:sz="12" w:space="0" w:color="auto"/>
              <w:left w:val="nil"/>
              <w:bottom w:val="single" w:sz="12" w:space="0" w:color="auto"/>
              <w:right w:val="single" w:sz="12" w:space="0" w:color="auto"/>
            </w:tcBorders>
            <w:shd w:val="clear" w:color="auto" w:fill="auto"/>
          </w:tcPr>
          <w:p w:rsidR="0010167A" w:rsidRPr="00C9587A" w:rsidRDefault="0010167A" w:rsidP="00C9587A">
            <w:pPr>
              <w:spacing w:after="200" w:line="276" w:lineRule="auto"/>
              <w:rPr>
                <w:rFonts w:ascii="Calibri" w:eastAsia="Calibri" w:hAnsi="Calibri" w:cs="Times New Roman"/>
                <w:color w:val="000000"/>
                <w:sz w:val="18"/>
                <w:szCs w:val="18"/>
                <w:lang w:val="en-US"/>
              </w:rPr>
            </w:pPr>
            <w:r w:rsidRPr="00C9587A">
              <w:rPr>
                <w:rFonts w:ascii="Calibri" w:eastAsia="Calibri" w:hAnsi="Calibri" w:cs="Times New Roman"/>
                <w:color w:val="000000"/>
                <w:sz w:val="18"/>
                <w:szCs w:val="18"/>
                <w:lang w:val="en-US"/>
              </w:rPr>
              <w:t xml:space="preserve">Existence of a joint  Training Plan </w:t>
            </w:r>
            <w:r w:rsidRPr="00C9587A">
              <w:rPr>
                <w:rFonts w:ascii="Calibri" w:eastAsia="Calibri" w:hAnsi="Calibri" w:cs="Times New Roman"/>
                <w:color w:val="000000"/>
                <w:sz w:val="18"/>
                <w:szCs w:val="18"/>
                <w:lang w:val="en-US"/>
              </w:rPr>
              <w:br/>
              <w:t>Provincial authority allocate funds for DRR and CCA</w:t>
            </w:r>
          </w:p>
        </w:tc>
      </w:tr>
    </w:tbl>
    <w:p w:rsidR="00C9587A" w:rsidRPr="00C9587A" w:rsidRDefault="00C9587A" w:rsidP="00C9587A">
      <w:pPr>
        <w:spacing w:after="200" w:line="276" w:lineRule="auto"/>
        <w:rPr>
          <w:rFonts w:ascii="Calibri" w:eastAsia="Calibri" w:hAnsi="Calibri" w:cs="Times New Roman"/>
          <w:lang w:val="en-US"/>
        </w:rPr>
      </w:pPr>
    </w:p>
    <w:p w:rsidR="009A6E70" w:rsidRDefault="009A6E70" w:rsidP="00D201D0">
      <w:pPr>
        <w:rPr>
          <w:lang w:val="en-US"/>
        </w:rPr>
      </w:pPr>
    </w:p>
    <w:p w:rsidR="00E31A1A" w:rsidRDefault="00E31A1A" w:rsidP="00D201D0">
      <w:pPr>
        <w:rPr>
          <w:lang w:val="en-US"/>
        </w:rPr>
      </w:pPr>
    </w:p>
    <w:p w:rsidR="00E31A1A" w:rsidRDefault="00E31A1A" w:rsidP="00D201D0">
      <w:pPr>
        <w:rPr>
          <w:lang w:val="en-US"/>
        </w:rPr>
      </w:pPr>
    </w:p>
    <w:p w:rsidR="00E31A1A" w:rsidRDefault="00E31A1A" w:rsidP="00D201D0">
      <w:pPr>
        <w:rPr>
          <w:lang w:val="en-US"/>
        </w:rPr>
        <w:sectPr w:rsidR="00E31A1A" w:rsidSect="002E3394">
          <w:pgSz w:w="20160" w:h="12240" w:orient="landscape" w:code="5"/>
          <w:pgMar w:top="1440" w:right="1165" w:bottom="1276" w:left="1418" w:header="708" w:footer="708" w:gutter="0"/>
          <w:cols w:space="708"/>
          <w:titlePg/>
          <w:docGrid w:linePitch="360"/>
        </w:sectPr>
      </w:pPr>
    </w:p>
    <w:p w:rsidR="00FC09C5" w:rsidRDefault="00FC09C5" w:rsidP="00FC09C5">
      <w:pPr>
        <w:keepNext/>
        <w:keepLines/>
        <w:spacing w:after="240" w:line="276" w:lineRule="auto"/>
        <w:jc w:val="both"/>
        <w:outlineLvl w:val="0"/>
        <w:rPr>
          <w:rFonts w:ascii="Calibri" w:eastAsia="Calibri" w:hAnsi="Calibri" w:cs="Arial"/>
          <w:b/>
          <w:bCs/>
          <w:color w:val="365F91"/>
          <w:sz w:val="28"/>
          <w:szCs w:val="24"/>
          <w:lang w:val="en-US"/>
        </w:rPr>
      </w:pPr>
    </w:p>
    <w:p w:rsidR="00FC09C5" w:rsidRDefault="00FC09C5" w:rsidP="00FC09C5">
      <w:pPr>
        <w:keepNext/>
        <w:keepLines/>
        <w:spacing w:after="240" w:line="276" w:lineRule="auto"/>
        <w:jc w:val="both"/>
        <w:outlineLvl w:val="0"/>
        <w:rPr>
          <w:rFonts w:ascii="Calibri" w:eastAsia="Calibri" w:hAnsi="Calibri" w:cs="Arial"/>
          <w:b/>
          <w:bCs/>
          <w:color w:val="365F91"/>
          <w:sz w:val="28"/>
          <w:szCs w:val="24"/>
          <w:lang w:val="en-US"/>
        </w:rPr>
      </w:pPr>
    </w:p>
    <w:p w:rsidR="005D6CE4" w:rsidRPr="00A80D9F" w:rsidRDefault="005D6CE4" w:rsidP="00FC09C5">
      <w:pPr>
        <w:spacing w:after="200" w:line="276" w:lineRule="auto"/>
        <w:jc w:val="center"/>
        <w:rPr>
          <w:rFonts w:ascii="Calibri" w:eastAsia="Calibri" w:hAnsi="Calibri" w:cs="Times New Roman"/>
          <w:b/>
          <w:color w:val="1F497D"/>
          <w:sz w:val="48"/>
          <w:lang w:val="en-US"/>
        </w:rPr>
      </w:pPr>
    </w:p>
    <w:p w:rsidR="005D6CE4" w:rsidRPr="00A80D9F" w:rsidRDefault="005D6CE4" w:rsidP="00FC09C5">
      <w:pPr>
        <w:spacing w:after="200" w:line="276" w:lineRule="auto"/>
        <w:jc w:val="center"/>
        <w:rPr>
          <w:rFonts w:ascii="Calibri" w:eastAsia="Calibri" w:hAnsi="Calibri" w:cs="Times New Roman"/>
          <w:b/>
          <w:color w:val="1F497D"/>
          <w:sz w:val="48"/>
          <w:lang w:val="en-US"/>
        </w:rPr>
      </w:pPr>
    </w:p>
    <w:p w:rsidR="005D6CE4" w:rsidRPr="00A80D9F" w:rsidRDefault="005D6CE4" w:rsidP="00FC09C5">
      <w:pPr>
        <w:spacing w:after="200" w:line="276" w:lineRule="auto"/>
        <w:jc w:val="center"/>
        <w:rPr>
          <w:rFonts w:ascii="Calibri" w:eastAsia="Calibri" w:hAnsi="Calibri" w:cs="Times New Roman"/>
          <w:b/>
          <w:color w:val="1F497D"/>
          <w:sz w:val="48"/>
          <w:lang w:val="en-US"/>
        </w:rPr>
      </w:pPr>
    </w:p>
    <w:p w:rsidR="00FC09C5" w:rsidRPr="00413A2A" w:rsidRDefault="00C95029" w:rsidP="00400F0A">
      <w:pPr>
        <w:pStyle w:val="Heading1"/>
        <w:jc w:val="center"/>
        <w:rPr>
          <w:rFonts w:eastAsia="Calibri"/>
          <w:color w:val="2F5496" w:themeColor="accent5" w:themeShade="BF"/>
          <w:sz w:val="48"/>
          <w:lang w:val="en-US"/>
        </w:rPr>
      </w:pPr>
      <w:bookmarkStart w:id="22" w:name="_Toc438543811"/>
      <w:r w:rsidRPr="00413A2A">
        <w:rPr>
          <w:rFonts w:eastAsia="Calibri"/>
          <w:color w:val="2F5496" w:themeColor="accent5" w:themeShade="BF"/>
          <w:sz w:val="48"/>
          <w:lang w:val="en-US"/>
        </w:rPr>
        <w:t>ANNE</w:t>
      </w:r>
      <w:r w:rsidR="00BF4715" w:rsidRPr="00413A2A">
        <w:rPr>
          <w:rFonts w:eastAsia="Calibri"/>
          <w:color w:val="2F5496" w:themeColor="accent5" w:themeShade="BF"/>
          <w:sz w:val="48"/>
          <w:lang w:val="en-US"/>
        </w:rPr>
        <w:t>X   2</w:t>
      </w:r>
      <w:bookmarkEnd w:id="22"/>
    </w:p>
    <w:p w:rsidR="00FC09C5" w:rsidRPr="00413A2A" w:rsidRDefault="00FC09C5" w:rsidP="00FC09C5">
      <w:pPr>
        <w:spacing w:after="200" w:line="276" w:lineRule="auto"/>
        <w:jc w:val="center"/>
        <w:rPr>
          <w:rFonts w:ascii="Calibri" w:eastAsia="Calibri" w:hAnsi="Calibri" w:cs="Times New Roman"/>
          <w:b/>
          <w:color w:val="2F5496" w:themeColor="accent5" w:themeShade="BF"/>
          <w:sz w:val="48"/>
          <w:lang w:val="en-US"/>
        </w:rPr>
      </w:pPr>
    </w:p>
    <w:p w:rsidR="005D6CE4" w:rsidRPr="00413A2A" w:rsidRDefault="005D6CE4" w:rsidP="005D6CE4">
      <w:pPr>
        <w:keepNext/>
        <w:keepLines/>
        <w:spacing w:after="120" w:line="276" w:lineRule="auto"/>
        <w:jc w:val="center"/>
        <w:outlineLvl w:val="0"/>
        <w:rPr>
          <w:rFonts w:ascii="Calibri" w:eastAsia="Calibri" w:hAnsi="Calibri" w:cs="Arial"/>
          <w:b/>
          <w:bCs/>
          <w:color w:val="2F5496" w:themeColor="accent5" w:themeShade="BF"/>
          <w:sz w:val="36"/>
          <w:szCs w:val="24"/>
          <w:lang w:val="en-US"/>
        </w:rPr>
      </w:pPr>
      <w:bookmarkStart w:id="23" w:name="_Toc297107265"/>
      <w:bookmarkStart w:id="24" w:name="_Toc438543812"/>
      <w:r w:rsidRPr="00413A2A">
        <w:rPr>
          <w:rFonts w:ascii="Calibri" w:eastAsia="Calibri" w:hAnsi="Calibri" w:cs="Arial"/>
          <w:b/>
          <w:bCs/>
          <w:color w:val="2F5496" w:themeColor="accent5" w:themeShade="BF"/>
          <w:sz w:val="36"/>
          <w:szCs w:val="24"/>
          <w:lang w:val="en-US"/>
        </w:rPr>
        <w:t>ACRONYMS AND ABBREVIATIONS</w:t>
      </w:r>
      <w:bookmarkEnd w:id="23"/>
      <w:bookmarkEnd w:id="24"/>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370E02"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07732D" w:rsidRDefault="005D6CE4" w:rsidP="0007732D">
      <w:pPr>
        <w:rPr>
          <w:b/>
          <w:color w:val="2E74B5" w:themeColor="accent1" w:themeShade="BF"/>
          <w:sz w:val="28"/>
          <w:lang w:val="en-US"/>
        </w:rPr>
      </w:pPr>
      <w:r w:rsidRPr="0007732D">
        <w:rPr>
          <w:b/>
          <w:color w:val="2E74B5" w:themeColor="accent1" w:themeShade="BF"/>
          <w:sz w:val="28"/>
          <w:lang w:val="en-US"/>
        </w:rPr>
        <w:t>ACRONYMS AND ABBREVIATIONS</w:t>
      </w:r>
    </w:p>
    <w:p w:rsidR="005D6CE4" w:rsidRPr="005D6CE4" w:rsidRDefault="005D6CE4" w:rsidP="005D6CE4">
      <w:pPr>
        <w:widowControl w:val="0"/>
        <w:autoSpaceDE w:val="0"/>
        <w:autoSpaceDN w:val="0"/>
        <w:adjustRightInd w:val="0"/>
        <w:spacing w:after="60" w:line="250" w:lineRule="atLeast"/>
        <w:textAlignment w:val="center"/>
        <w:rPr>
          <w:rFonts w:ascii="Calibri" w:eastAsia="Times New Roman" w:hAnsi="Calibri" w:cs="Arial"/>
          <w:bCs/>
          <w:color w:val="365F91"/>
          <w:lang w:val="en-US"/>
        </w:rPr>
      </w:pP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AB</w:t>
      </w:r>
      <w:r w:rsidRPr="005D6CE4">
        <w:rPr>
          <w:rFonts w:ascii="Calibri" w:eastAsia="Times New Roman" w:hAnsi="Calibri" w:cs="Arial"/>
          <w:bCs/>
          <w:color w:val="365F91"/>
          <w:lang w:val="en-US"/>
        </w:rPr>
        <w:tab/>
      </w:r>
      <w:r w:rsidRPr="005D6CE4">
        <w:rPr>
          <w:rFonts w:ascii="Calibri" w:eastAsia="Times New Roman" w:hAnsi="Calibri" w:cs="Arial"/>
          <w:bCs/>
          <w:lang w:val="en-US"/>
        </w:rPr>
        <w:t>Antibiotics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AMN</w:t>
      </w:r>
      <w:r w:rsidRPr="005D6CE4">
        <w:rPr>
          <w:rFonts w:ascii="Calibri" w:eastAsia="Times New Roman" w:hAnsi="Calibri" w:cs="Arial"/>
          <w:bCs/>
          <w:color w:val="365F91"/>
          <w:lang w:val="en-US"/>
        </w:rPr>
        <w:tab/>
      </w:r>
      <w:r w:rsidRPr="005D6CE4">
        <w:rPr>
          <w:rFonts w:ascii="Calibri" w:eastAsia="Times New Roman" w:hAnsi="Calibri" w:cs="Arial"/>
          <w:bCs/>
          <w:lang w:val="en-US"/>
        </w:rPr>
        <w:t>Acute Malnutrition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ANEP</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Authority for Professional Education</w:t>
      </w:r>
      <w:r w:rsidRPr="005D6CE4">
        <w:rPr>
          <w:rFonts w:ascii="Calibri" w:eastAsia="Times New Roman" w:hAnsi="Calibri" w:cs="Arial"/>
          <w:bCs/>
          <w:lang w:val="en-US"/>
        </w:rPr>
        <w:tab/>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APE</w:t>
      </w:r>
      <w:r w:rsidRPr="005D6CE4">
        <w:rPr>
          <w:rFonts w:ascii="Calibri" w:eastAsia="Times New Roman" w:hAnsi="Calibri" w:cs="Arial"/>
          <w:bCs/>
          <w:color w:val="365F91"/>
          <w:lang w:val="en-US"/>
        </w:rPr>
        <w:tab/>
      </w:r>
      <w:r w:rsidRPr="005D6CE4">
        <w:rPr>
          <w:rFonts w:ascii="Calibri" w:eastAsia="Times New Roman" w:hAnsi="Calibri" w:cs="Arial"/>
          <w:bCs/>
          <w:lang w:val="en-US"/>
        </w:rPr>
        <w:t>Community Health Workers (</w:t>
      </w:r>
      <w:r w:rsidRPr="005D6CE4">
        <w:rPr>
          <w:rFonts w:ascii="Calibri" w:eastAsia="Times New Roman" w:hAnsi="Calibri" w:cs="Arial"/>
          <w:bCs/>
          <w:i/>
          <w:lang w:val="en-US"/>
        </w:rPr>
        <w:t>Agentes Polivalentes Elementares</w:t>
      </w:r>
      <w:r w:rsidRPr="005D6CE4">
        <w:rPr>
          <w:rFonts w:ascii="Calibri" w:eastAsia="Times New Roman" w:hAnsi="Calibri" w:cs="Arial"/>
          <w:bCs/>
          <w:lang w:val="en-US"/>
        </w:rPr>
        <w:t>)</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pt-PT"/>
        </w:rPr>
      </w:pPr>
      <w:r w:rsidRPr="005D6CE4">
        <w:rPr>
          <w:rFonts w:ascii="Calibri" w:eastAsia="Times New Roman" w:hAnsi="Calibri" w:cs="Arial"/>
          <w:bCs/>
          <w:color w:val="365F91"/>
          <w:lang w:val="pt-PT"/>
        </w:rPr>
        <w:t>AR</w:t>
      </w:r>
      <w:r w:rsidRPr="005D6CE4">
        <w:rPr>
          <w:rFonts w:ascii="Calibri" w:eastAsia="Times New Roman" w:hAnsi="Calibri" w:cs="Arial"/>
          <w:bCs/>
          <w:lang w:val="pt-PT"/>
        </w:rPr>
        <w:tab/>
        <w:t>Parliament (</w:t>
      </w:r>
      <w:r w:rsidRPr="005D6CE4">
        <w:rPr>
          <w:rFonts w:ascii="Calibri" w:eastAsia="Times New Roman" w:hAnsi="Calibri" w:cs="Arial"/>
          <w:bCs/>
          <w:i/>
          <w:lang w:val="pt-PT"/>
        </w:rPr>
        <w:t>Assembleia da República</w:t>
      </w:r>
      <w:r w:rsidRPr="005D6CE4">
        <w:rPr>
          <w:rFonts w:ascii="Calibri" w:eastAsia="Times New Roman" w:hAnsi="Calibri" w:cs="Arial"/>
          <w:bCs/>
          <w:lang w:val="pt-PT"/>
        </w:rPr>
        <w: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ARV/T</w:t>
      </w:r>
      <w:r w:rsidRPr="005D6CE4">
        <w:rPr>
          <w:rFonts w:ascii="Calibri" w:eastAsia="Times New Roman" w:hAnsi="Calibri" w:cs="Arial"/>
          <w:bCs/>
          <w:color w:val="365F91"/>
          <w:lang w:val="en-US"/>
        </w:rPr>
        <w:tab/>
      </w:r>
      <w:r w:rsidRPr="005D6CE4">
        <w:rPr>
          <w:rFonts w:ascii="Calibri" w:eastAsia="Times New Roman" w:hAnsi="Calibri" w:cs="Arial"/>
          <w:bCs/>
          <w:lang w:val="en-US"/>
        </w:rPr>
        <w:t>Anti-Retroviral Treatment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AWP</w:t>
      </w:r>
      <w:r w:rsidRPr="005D6CE4">
        <w:rPr>
          <w:rFonts w:ascii="Calibri" w:eastAsia="Times New Roman" w:hAnsi="Calibri" w:cs="Arial"/>
          <w:bCs/>
          <w:color w:val="365F91"/>
          <w:lang w:val="en-US"/>
        </w:rPr>
        <w:tab/>
      </w:r>
      <w:r w:rsidRPr="005D6CE4">
        <w:rPr>
          <w:rFonts w:ascii="Calibri" w:eastAsia="Times New Roman" w:hAnsi="Calibri" w:cs="Arial"/>
          <w:bCs/>
          <w:lang w:val="en-US"/>
        </w:rPr>
        <w:t>Annual Work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A/Y</w:t>
      </w:r>
      <w:r w:rsidRPr="005D6CE4">
        <w:rPr>
          <w:rFonts w:ascii="Calibri" w:eastAsia="Times New Roman" w:hAnsi="Calibri" w:cs="Arial"/>
          <w:bCs/>
          <w:color w:val="365F91"/>
          <w:lang w:val="en-US"/>
        </w:rPr>
        <w:tab/>
      </w:r>
      <w:r w:rsidRPr="005D6CE4">
        <w:rPr>
          <w:rFonts w:ascii="Calibri" w:eastAsia="Times New Roman" w:hAnsi="Calibri" w:cs="Arial"/>
          <w:bCs/>
          <w:lang w:val="en-US"/>
        </w:rPr>
        <w:t>Adolescents &amp; Youth</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BER</w:t>
      </w:r>
      <w:r w:rsidRPr="005D6CE4">
        <w:rPr>
          <w:rFonts w:ascii="Calibri" w:eastAsia="Times New Roman" w:hAnsi="Calibri" w:cs="Arial"/>
          <w:bCs/>
          <w:color w:val="365F91"/>
          <w:lang w:val="en-US"/>
        </w:rPr>
        <w:tab/>
      </w:r>
      <w:r w:rsidRPr="005D6CE4">
        <w:rPr>
          <w:rFonts w:ascii="Calibri" w:eastAsia="Times New Roman" w:hAnsi="Calibri" w:cs="Arial"/>
          <w:bCs/>
          <w:lang w:val="en-US"/>
        </w:rPr>
        <w:t>Budget Execution Report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BdPES</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Annual Report on PES Implementation </w:t>
      </w:r>
      <w:r w:rsidRPr="005D6CE4">
        <w:rPr>
          <w:rFonts w:ascii="Calibri" w:eastAsia="Times New Roman" w:hAnsi="Calibri" w:cs="Arial"/>
          <w:bCs/>
          <w:i/>
          <w:lang w:val="en-US"/>
        </w:rPr>
        <w:t>(Balanço de PES)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BL</w:t>
      </w:r>
      <w:r w:rsidRPr="005D6CE4">
        <w:rPr>
          <w:rFonts w:ascii="Calibri" w:eastAsia="Times New Roman" w:hAnsi="Calibri" w:cs="Arial"/>
          <w:bCs/>
          <w:color w:val="365F91"/>
          <w:lang w:val="en-US"/>
        </w:rPr>
        <w:tab/>
      </w:r>
      <w:r w:rsidRPr="005D6CE4">
        <w:rPr>
          <w:rFonts w:ascii="Calibri" w:eastAsia="Times New Roman" w:hAnsi="Calibri" w:cs="Arial"/>
          <w:bCs/>
          <w:lang w:val="en-US"/>
        </w:rPr>
        <w:t>Base Line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CAADP</w:t>
      </w:r>
      <w:r w:rsidRPr="005D6CE4">
        <w:rPr>
          <w:rFonts w:ascii="Calibri" w:eastAsia="Times New Roman" w:hAnsi="Calibri" w:cs="Arial"/>
          <w:bCs/>
          <w:color w:val="365F91"/>
          <w:lang w:val="en-US"/>
        </w:rPr>
        <w:tab/>
      </w:r>
      <w:r w:rsidRPr="005D6CE4">
        <w:rPr>
          <w:rFonts w:ascii="Calibri" w:eastAsia="Times New Roman" w:hAnsi="Calibri" w:cs="Arial"/>
          <w:bCs/>
          <w:lang w:val="en-US"/>
        </w:rPr>
        <w:t>Comprehensive Africa Agriculture Development Programme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CAI</w:t>
      </w:r>
      <w:r w:rsidRPr="005D6CE4">
        <w:rPr>
          <w:rFonts w:ascii="Calibri" w:eastAsia="Times New Roman" w:hAnsi="Calibri" w:cs="Arial"/>
          <w:bCs/>
          <w:color w:val="365F91"/>
          <w:lang w:val="en-US"/>
        </w:rPr>
        <w:tab/>
      </w:r>
      <w:r w:rsidRPr="005D6CE4">
        <w:rPr>
          <w:rFonts w:ascii="Calibri" w:eastAsia="Times New Roman" w:hAnsi="Calibri" w:cs="Arial"/>
          <w:bCs/>
          <w:lang w:val="en-US"/>
        </w:rPr>
        <w:t>Integrated Centers of Assistance (to Women Victims of Violence)</w:t>
      </w:r>
    </w:p>
    <w:p w:rsidR="005D6CE4" w:rsidRPr="00A80D9F"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000000"/>
          <w:lang w:val="fr-FR"/>
        </w:rPr>
      </w:pPr>
      <w:r w:rsidRPr="00A80D9F">
        <w:rPr>
          <w:rFonts w:ascii="Calibri" w:eastAsia="Times New Roman" w:hAnsi="Calibri" w:cs="Arial"/>
          <w:bCs/>
          <w:color w:val="365F91"/>
          <w:lang w:val="fr-FR"/>
        </w:rPr>
        <w:t>CC</w:t>
      </w:r>
      <w:r w:rsidRPr="00A80D9F">
        <w:rPr>
          <w:rFonts w:ascii="Calibri" w:eastAsia="Times New Roman" w:hAnsi="Calibri" w:cs="Arial"/>
          <w:bCs/>
          <w:color w:val="365F91"/>
          <w:lang w:val="fr-FR"/>
        </w:rPr>
        <w:tab/>
      </w:r>
      <w:r w:rsidRPr="00A80D9F">
        <w:rPr>
          <w:rFonts w:ascii="Calibri" w:eastAsia="Times New Roman" w:hAnsi="Calibri" w:cs="Arial"/>
          <w:bCs/>
          <w:color w:val="000000"/>
          <w:lang w:val="fr-FR"/>
        </w:rPr>
        <w:t>Climate Change</w:t>
      </w:r>
    </w:p>
    <w:p w:rsidR="005D6CE4" w:rsidRPr="00A80D9F"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fr-FR"/>
        </w:rPr>
      </w:pPr>
      <w:r w:rsidRPr="00A80D9F">
        <w:rPr>
          <w:rFonts w:ascii="Calibri" w:eastAsia="Times New Roman" w:hAnsi="Calibri" w:cs="Arial"/>
          <w:bCs/>
          <w:color w:val="365F91"/>
          <w:lang w:val="fr-FR"/>
        </w:rPr>
        <w:t>CCA</w:t>
      </w:r>
      <w:r w:rsidRPr="00A80D9F">
        <w:rPr>
          <w:rFonts w:ascii="Calibri" w:eastAsia="Times New Roman" w:hAnsi="Calibri" w:cs="Arial"/>
          <w:bCs/>
          <w:color w:val="365F91"/>
          <w:lang w:val="fr-FR"/>
        </w:rPr>
        <w:tab/>
      </w:r>
      <w:r w:rsidRPr="00A80D9F">
        <w:rPr>
          <w:rFonts w:ascii="Calibri" w:eastAsia="Times New Roman" w:hAnsi="Calibri" w:cs="Arial"/>
          <w:bCs/>
          <w:lang w:val="fr-FR"/>
        </w:rPr>
        <w:t>Climate Change Adaptation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CCL</w:t>
      </w:r>
      <w:r w:rsidRPr="005D6CE4">
        <w:rPr>
          <w:rFonts w:ascii="Calibri" w:eastAsia="Times New Roman" w:hAnsi="Calibri" w:cs="Arial"/>
          <w:bCs/>
          <w:color w:val="365F91"/>
          <w:lang w:val="en-US"/>
        </w:rPr>
        <w:tab/>
      </w:r>
      <w:r w:rsidRPr="005D6CE4">
        <w:rPr>
          <w:rFonts w:ascii="Calibri" w:eastAsia="Times New Roman" w:hAnsi="Calibri" w:cs="Arial"/>
          <w:bCs/>
          <w:lang w:val="en-US"/>
        </w:rPr>
        <w:t>Local Consultative Council</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CEDAW</w:t>
      </w:r>
      <w:r w:rsidRPr="005D6CE4">
        <w:rPr>
          <w:rFonts w:ascii="Calibri" w:eastAsia="Times New Roman" w:hAnsi="Calibri" w:cs="Arial"/>
          <w:bCs/>
          <w:color w:val="365F91"/>
          <w:lang w:val="en-US"/>
        </w:rPr>
        <w:tab/>
      </w:r>
      <w:r w:rsidRPr="005D6CE4">
        <w:rPr>
          <w:rFonts w:ascii="Calibri" w:eastAsia="Times New Roman" w:hAnsi="Calibri" w:cs="Arial"/>
          <w:bCs/>
          <w:lang w:val="en-US"/>
        </w:rPr>
        <w:t>Convention on the Elimination of all forms of Violence Against Women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CEDSIF</w:t>
      </w:r>
      <w:r w:rsidRPr="005D6CE4">
        <w:rPr>
          <w:rFonts w:ascii="Calibri" w:eastAsia="Times New Roman" w:hAnsi="Calibri" w:cs="Arial"/>
          <w:bCs/>
          <w:color w:val="365F91"/>
          <w:lang w:val="en-US"/>
        </w:rPr>
        <w:tab/>
      </w:r>
      <w:r w:rsidRPr="005D6CE4">
        <w:rPr>
          <w:rFonts w:ascii="Calibri" w:eastAsia="Times New Roman" w:hAnsi="Calibri" w:cs="Arial"/>
          <w:bCs/>
          <w:lang w:val="en-US"/>
        </w:rPr>
        <w:t>Centre for the Development of the Financial Information System</w:t>
      </w:r>
    </w:p>
    <w:p w:rsidR="00495464" w:rsidRDefault="0049546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Pr>
          <w:rFonts w:ascii="Calibri" w:eastAsia="Times New Roman" w:hAnsi="Calibri" w:cs="Arial"/>
          <w:bCs/>
          <w:color w:val="365F91"/>
          <w:lang w:val="en-US"/>
        </w:rPr>
        <w:t>CENOE</w:t>
      </w:r>
      <w:r>
        <w:rPr>
          <w:rFonts w:ascii="Calibri" w:eastAsia="Times New Roman" w:hAnsi="Calibri" w:cs="Arial"/>
          <w:bCs/>
          <w:color w:val="365F91"/>
          <w:lang w:val="en-US"/>
        </w:rPr>
        <w:tab/>
      </w:r>
      <w:r w:rsidRPr="00495464">
        <w:rPr>
          <w:rFonts w:ascii="Calibri" w:eastAsia="Times New Roman" w:hAnsi="Calibri" w:cs="Arial"/>
          <w:bCs/>
          <w:lang w:val="en-US"/>
        </w:rPr>
        <w:t>National Centre for Emergency Operations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C/G/HR</w:t>
      </w:r>
      <w:r w:rsidRPr="005D6CE4">
        <w:rPr>
          <w:rFonts w:ascii="Calibri" w:eastAsia="Times New Roman" w:hAnsi="Calibri" w:cs="Arial"/>
          <w:bCs/>
          <w:color w:val="365F91"/>
          <w:lang w:val="en-US"/>
        </w:rPr>
        <w:tab/>
      </w:r>
      <w:r w:rsidRPr="005D6CE4">
        <w:rPr>
          <w:rFonts w:ascii="Calibri" w:eastAsia="Times New Roman" w:hAnsi="Calibri" w:cs="Arial"/>
          <w:bCs/>
          <w:lang w:val="en-US"/>
        </w:rPr>
        <w:t>Integrated Approach to Culture, Gender and Human Rights</w:t>
      </w:r>
    </w:p>
    <w:p w:rsid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i/>
          <w:lang w:val="pt-PT"/>
        </w:rPr>
      </w:pPr>
      <w:r w:rsidRPr="005D6CE4">
        <w:rPr>
          <w:rFonts w:ascii="Calibri" w:eastAsia="Times New Roman" w:hAnsi="Calibri" w:cs="Arial"/>
          <w:bCs/>
          <w:color w:val="365F91"/>
          <w:lang w:val="pt-PT"/>
        </w:rPr>
        <w:t>CMAM</w:t>
      </w:r>
      <w:r w:rsidRPr="005D6CE4">
        <w:rPr>
          <w:rFonts w:ascii="Calibri" w:eastAsia="Times New Roman" w:hAnsi="Calibri" w:cs="Arial"/>
          <w:bCs/>
          <w:color w:val="365F91"/>
          <w:lang w:val="pt-PT"/>
        </w:rPr>
        <w:tab/>
      </w:r>
      <w:r w:rsidRPr="005D6CE4">
        <w:rPr>
          <w:rFonts w:ascii="Calibri" w:eastAsia="Times New Roman" w:hAnsi="Calibri" w:cs="Arial"/>
          <w:bCs/>
          <w:lang w:val="pt-PT"/>
        </w:rPr>
        <w:t xml:space="preserve">Central Medical Repoitory </w:t>
      </w:r>
      <w:r w:rsidRPr="005D6CE4">
        <w:rPr>
          <w:rFonts w:ascii="Calibri" w:eastAsia="Times New Roman" w:hAnsi="Calibri" w:cs="Times New Roman"/>
          <w:i/>
          <w:lang w:val="pt-PT"/>
        </w:rPr>
        <w:t>(</w:t>
      </w:r>
      <w:r w:rsidRPr="005D6CE4">
        <w:rPr>
          <w:rFonts w:ascii="Calibri" w:eastAsia="Times New Roman" w:hAnsi="Calibri" w:cs="Arial"/>
          <w:bCs/>
          <w:i/>
          <w:lang w:val="pt-PT"/>
        </w:rPr>
        <w:t>Central de Medicamentos e Artigos  Médicos)</w:t>
      </w:r>
    </w:p>
    <w:p w:rsidR="00434725" w:rsidRPr="00693645" w:rsidRDefault="00434725"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693645">
        <w:rPr>
          <w:rFonts w:ascii="Calibri" w:eastAsia="Times New Roman" w:hAnsi="Calibri" w:cs="Arial"/>
          <w:bCs/>
          <w:color w:val="44546A" w:themeColor="text2"/>
          <w:lang w:val="en-US"/>
        </w:rPr>
        <w:t>COMFAM</w:t>
      </w:r>
      <w:r w:rsidRPr="00693645">
        <w:rPr>
          <w:rFonts w:ascii="Calibri" w:eastAsia="Times New Roman" w:hAnsi="Calibri" w:cs="Arial"/>
          <w:bCs/>
          <w:lang w:val="en-US"/>
        </w:rPr>
        <w:tab/>
      </w:r>
      <w:r w:rsidR="00693645" w:rsidRPr="00693645">
        <w:rPr>
          <w:rFonts w:ascii="Calibri" w:eastAsia="Times New Roman" w:hAnsi="Calibri" w:cs="Arial"/>
          <w:bCs/>
          <w:lang w:val="en-US"/>
        </w:rPr>
        <w:t xml:space="preserve">Mozambique </w:t>
      </w:r>
      <w:r w:rsidR="009845A7" w:rsidRPr="00693645">
        <w:rPr>
          <w:rFonts w:ascii="Calibri" w:eastAsia="Times New Roman" w:hAnsi="Calibri" w:cs="Arial"/>
          <w:bCs/>
          <w:lang w:val="en-US"/>
        </w:rPr>
        <w:t xml:space="preserve">National Committee for Food Fortification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CNCS</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AIDS Coordinating Authority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CNJ</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Youth Council</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CRC</w:t>
      </w:r>
      <w:r w:rsidRPr="005D6CE4">
        <w:rPr>
          <w:rFonts w:ascii="Calibri" w:eastAsia="Times New Roman" w:hAnsi="Calibri" w:cs="Arial"/>
          <w:bCs/>
          <w:color w:val="365F91"/>
          <w:lang w:val="en-US"/>
        </w:rPr>
        <w:tab/>
      </w:r>
      <w:r w:rsidRPr="005D6CE4">
        <w:rPr>
          <w:rFonts w:ascii="Calibri" w:eastAsia="Times New Roman" w:hAnsi="Calibri" w:cs="Arial"/>
          <w:bCs/>
          <w:lang w:val="en-US"/>
        </w:rPr>
        <w:t>Convention on the Rights of the Child</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CPD</w:t>
      </w:r>
      <w:r w:rsidRPr="005D6CE4">
        <w:rPr>
          <w:rFonts w:ascii="Calibri" w:eastAsia="Times New Roman" w:hAnsi="Calibri" w:cs="Arial"/>
          <w:bCs/>
          <w:color w:val="365F91"/>
          <w:lang w:val="en-US"/>
        </w:rPr>
        <w:tab/>
      </w:r>
      <w:r w:rsidRPr="005D6CE4">
        <w:rPr>
          <w:rFonts w:ascii="Calibri" w:eastAsia="Times New Roman" w:hAnsi="Calibri" w:cs="Arial"/>
          <w:bCs/>
          <w:lang w:val="en-US"/>
        </w:rPr>
        <w:t>Country Programme Document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smartTag w:uri="SmartTagTypeLegixLinks" w:element="LegixLinks">
        <w:smartTagPr>
          <w:attr w:name="Base" w:val="Codigo"/>
          <w:attr w:name="ID" w:val="20579"/>
        </w:smartTagPr>
        <w:r w:rsidRPr="005D6CE4">
          <w:rPr>
            <w:rFonts w:ascii="Calibri" w:eastAsia="Times New Roman" w:hAnsi="Calibri" w:cs="Arial"/>
            <w:bCs/>
            <w:color w:val="365F91"/>
            <w:lang w:val="en-US"/>
          </w:rPr>
          <w:t>CPI</w:t>
        </w:r>
      </w:smartTag>
      <w:r w:rsidRPr="005D6CE4">
        <w:rPr>
          <w:rFonts w:ascii="Calibri" w:eastAsia="Times New Roman" w:hAnsi="Calibri" w:cs="Arial"/>
          <w:bCs/>
          <w:color w:val="365F91"/>
          <w:lang w:val="en-US"/>
        </w:rPr>
        <w:tab/>
      </w:r>
      <w:r w:rsidRPr="005D6CE4">
        <w:rPr>
          <w:rFonts w:ascii="Calibri" w:eastAsia="Times New Roman" w:hAnsi="Calibri" w:cs="Arial"/>
          <w:bCs/>
          <w:lang w:val="en-US"/>
        </w:rPr>
        <w:t>Investment Promotion Centre</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CS</w:t>
      </w:r>
      <w:r w:rsidRPr="005D6CE4">
        <w:rPr>
          <w:rFonts w:ascii="Calibri" w:eastAsia="Times New Roman" w:hAnsi="Calibri" w:cs="Arial"/>
          <w:bCs/>
          <w:color w:val="365F91"/>
          <w:lang w:val="en-US"/>
        </w:rPr>
        <w:tab/>
      </w:r>
      <w:r w:rsidRPr="005D6CE4">
        <w:rPr>
          <w:rFonts w:ascii="Calibri" w:eastAsia="Times New Roman" w:hAnsi="Calibri" w:cs="Arial"/>
          <w:bCs/>
          <w:lang w:val="en-US"/>
        </w:rPr>
        <w:t>Civil Society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CSO</w:t>
      </w:r>
      <w:r w:rsidRPr="005D6CE4">
        <w:rPr>
          <w:rFonts w:ascii="Calibri" w:eastAsia="Times New Roman" w:hAnsi="Calibri" w:cs="Arial"/>
          <w:bCs/>
          <w:color w:val="365F91"/>
          <w:lang w:val="en-US"/>
        </w:rPr>
        <w:tab/>
      </w:r>
      <w:r w:rsidRPr="005D6CE4">
        <w:rPr>
          <w:rFonts w:ascii="Calibri" w:eastAsia="Times New Roman" w:hAnsi="Calibri" w:cs="Arial"/>
          <w:bCs/>
          <w:lang w:val="en-US"/>
        </w:rPr>
        <w:t>Civil Society Organizations</w:t>
      </w:r>
      <w:r w:rsidRPr="005D6CE4">
        <w:rPr>
          <w:rFonts w:ascii="Calibri" w:eastAsia="Times New Roman" w:hAnsi="Calibri" w:cs="Arial"/>
          <w:bCs/>
          <w:color w:val="365F91"/>
          <w:lang w:val="en-US"/>
        </w:rPr>
        <w:t xml:space="preserve"> </w:t>
      </w:r>
    </w:p>
    <w:p w:rsidR="00495464" w:rsidRPr="00495464" w:rsidRDefault="0049546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Pr>
          <w:rFonts w:ascii="Calibri" w:eastAsia="Times New Roman" w:hAnsi="Calibri" w:cs="Arial"/>
          <w:bCs/>
          <w:color w:val="365F91"/>
          <w:lang w:val="en-US"/>
        </w:rPr>
        <w:t>CTGC</w:t>
      </w:r>
      <w:r>
        <w:rPr>
          <w:rFonts w:ascii="Calibri" w:eastAsia="Times New Roman" w:hAnsi="Calibri" w:cs="Arial"/>
          <w:bCs/>
          <w:color w:val="365F91"/>
          <w:lang w:val="en-US"/>
        </w:rPr>
        <w:tab/>
      </w:r>
      <w:r w:rsidRPr="00495464">
        <w:rPr>
          <w:rFonts w:ascii="Calibri" w:eastAsia="Times New Roman" w:hAnsi="Calibri" w:cs="Arial"/>
          <w:bCs/>
          <w:lang w:val="en-US"/>
        </w:rPr>
        <w:t>Technical Council for Disaster Management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DaO</w:t>
      </w:r>
      <w:r w:rsidRPr="005D6CE4">
        <w:rPr>
          <w:rFonts w:ascii="Calibri" w:eastAsia="Times New Roman" w:hAnsi="Calibri" w:cs="Arial"/>
          <w:bCs/>
          <w:color w:val="365F91"/>
          <w:lang w:val="en-US"/>
        </w:rPr>
        <w:tab/>
      </w:r>
      <w:r w:rsidRPr="005D6CE4">
        <w:rPr>
          <w:rFonts w:ascii="Calibri" w:eastAsia="Times New Roman" w:hAnsi="Calibri" w:cs="Arial"/>
          <w:bCs/>
          <w:lang w:val="en-US"/>
        </w:rPr>
        <w:t>Delivering as One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DQA</w:t>
      </w:r>
      <w:r w:rsidRPr="005D6CE4">
        <w:rPr>
          <w:rFonts w:ascii="Calibri" w:eastAsia="Times New Roman" w:hAnsi="Calibri" w:cs="Arial"/>
          <w:bCs/>
          <w:color w:val="365F91"/>
          <w:lang w:val="en-US"/>
        </w:rPr>
        <w:tab/>
      </w:r>
      <w:r w:rsidRPr="005D6CE4">
        <w:rPr>
          <w:rFonts w:ascii="Calibri" w:eastAsia="Times New Roman" w:hAnsi="Calibri" w:cs="Arial"/>
          <w:bCs/>
          <w:lang w:val="en-US"/>
        </w:rPr>
        <w:t>Data Quality Audit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DBS</w:t>
      </w:r>
      <w:r w:rsidRPr="005D6CE4">
        <w:rPr>
          <w:rFonts w:ascii="Calibri" w:eastAsia="Times New Roman" w:hAnsi="Calibri" w:cs="Arial"/>
          <w:bCs/>
          <w:color w:val="365F91"/>
          <w:lang w:val="en-US"/>
        </w:rPr>
        <w:tab/>
      </w:r>
      <w:r w:rsidRPr="005D6CE4">
        <w:rPr>
          <w:rFonts w:ascii="Calibri" w:eastAsia="Times New Roman" w:hAnsi="Calibri" w:cs="Arial"/>
          <w:bCs/>
          <w:lang w:val="en-US"/>
        </w:rPr>
        <w:t>Direct Budget Support</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DGGQ</w:t>
      </w:r>
      <w:r w:rsidRPr="005D6CE4">
        <w:rPr>
          <w:rFonts w:ascii="Calibri" w:eastAsia="Times New Roman" w:hAnsi="Calibri" w:cs="Arial"/>
          <w:bCs/>
          <w:color w:val="365F91"/>
          <w:lang w:val="en-US"/>
        </w:rPr>
        <w:tab/>
      </w:r>
      <w:r w:rsidRPr="005D6CE4">
        <w:rPr>
          <w:rFonts w:ascii="Calibri" w:eastAsia="Times New Roman" w:hAnsi="Calibri" w:cs="Arial"/>
          <w:bCs/>
          <w:lang w:val="en-US"/>
        </w:rPr>
        <w:t>Directorate for Quality Management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DHS</w:t>
      </w:r>
      <w:r w:rsidRPr="005D6CE4">
        <w:rPr>
          <w:rFonts w:ascii="Calibri" w:eastAsia="Times New Roman" w:hAnsi="Calibri" w:cs="Arial"/>
          <w:bCs/>
          <w:color w:val="365F91"/>
          <w:lang w:val="en-US"/>
        </w:rPr>
        <w:tab/>
      </w:r>
      <w:r w:rsidRPr="005D6CE4">
        <w:rPr>
          <w:rFonts w:ascii="Calibri" w:eastAsia="Times New Roman" w:hAnsi="Calibri" w:cs="Arial"/>
          <w:bCs/>
          <w:lang w:val="en-US"/>
        </w:rPr>
        <w:t>Demographic Health Survey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DINAE</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Directorate for Adult Literacy &amp; Education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DIPEDH</w:t>
      </w:r>
      <w:r w:rsidRPr="005D6CE4">
        <w:rPr>
          <w:rFonts w:ascii="Calibri" w:eastAsia="Times New Roman" w:hAnsi="Calibri" w:cs="Arial"/>
          <w:bCs/>
          <w:color w:val="365F91"/>
          <w:lang w:val="en-US"/>
        </w:rPr>
        <w:tab/>
      </w:r>
      <w:r w:rsidRPr="005D6CE4">
        <w:rPr>
          <w:rFonts w:ascii="Calibri" w:eastAsia="Times New Roman" w:hAnsi="Calibri" w:cs="Arial"/>
          <w:bCs/>
          <w:lang w:val="en-US"/>
        </w:rPr>
        <w:t>Provincial Directorate for Education &amp; Human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DIPLAC</w:t>
      </w:r>
      <w:r w:rsidR="00CC3326">
        <w:rPr>
          <w:rFonts w:ascii="Calibri" w:eastAsia="Times New Roman" w:hAnsi="Calibri" w:cs="Arial"/>
          <w:bCs/>
          <w:color w:val="365F91"/>
          <w:lang w:val="en-US"/>
        </w:rPr>
        <w:tab/>
      </w:r>
      <w:r w:rsidR="00CC3326" w:rsidRPr="00CC3326">
        <w:rPr>
          <w:rFonts w:ascii="Calibri" w:eastAsia="Times New Roman" w:hAnsi="Calibri" w:cs="Arial"/>
          <w:bCs/>
          <w:lang w:val="en-US"/>
        </w:rPr>
        <w:t>Directorate of Planning and Cooperation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DNDR</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Directorate for Rural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DNI</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Directorate for Industry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DRG</w:t>
      </w:r>
      <w:r w:rsidRPr="005D6CE4">
        <w:rPr>
          <w:rFonts w:ascii="Calibri" w:eastAsia="Times New Roman" w:hAnsi="Calibri" w:cs="Arial"/>
          <w:bCs/>
          <w:color w:val="365F91"/>
          <w:lang w:val="en-US"/>
        </w:rPr>
        <w:tab/>
      </w:r>
      <w:r w:rsidRPr="005D6CE4">
        <w:rPr>
          <w:rFonts w:ascii="Calibri" w:eastAsia="Times New Roman" w:hAnsi="Calibri" w:cs="Arial"/>
          <w:bCs/>
          <w:lang w:val="en-US"/>
        </w:rPr>
        <w:t>Development Result Groups</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DRR</w:t>
      </w:r>
      <w:r w:rsidRPr="005D6CE4">
        <w:rPr>
          <w:rFonts w:ascii="Calibri" w:eastAsia="Times New Roman" w:hAnsi="Calibri" w:cs="Arial"/>
          <w:bCs/>
          <w:color w:val="365F91"/>
          <w:lang w:val="en-US"/>
        </w:rPr>
        <w:tab/>
      </w:r>
      <w:r w:rsidRPr="005D6CE4">
        <w:rPr>
          <w:rFonts w:ascii="Calibri" w:eastAsia="Times New Roman" w:hAnsi="Calibri" w:cs="Arial"/>
          <w:bCs/>
          <w:lang w:val="en-US"/>
        </w:rPr>
        <w:t>Disaster Risk Reduction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DUAT</w:t>
      </w:r>
      <w:r w:rsidRPr="005D6CE4">
        <w:rPr>
          <w:rFonts w:ascii="Calibri" w:eastAsia="Times New Roman" w:hAnsi="Calibri" w:cs="Arial"/>
          <w:bCs/>
          <w:color w:val="365F91"/>
          <w:lang w:val="en-US"/>
        </w:rPr>
        <w:tab/>
      </w:r>
      <w:r w:rsidRPr="005D6CE4">
        <w:rPr>
          <w:rFonts w:ascii="Calibri" w:eastAsia="Times New Roman" w:hAnsi="Calibri" w:cs="Arial"/>
          <w:bCs/>
          <w:lang w:val="en-US"/>
        </w:rPr>
        <w:t>Certificate of Land Use Rights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EC</w:t>
      </w:r>
      <w:r w:rsidRPr="005D6CE4">
        <w:rPr>
          <w:rFonts w:ascii="Calibri" w:eastAsia="Times New Roman" w:hAnsi="Calibri" w:cs="Arial"/>
          <w:bCs/>
          <w:color w:val="365F91"/>
          <w:lang w:val="en-US"/>
        </w:rPr>
        <w:tab/>
      </w:r>
      <w:r w:rsidRPr="005D6CE4">
        <w:rPr>
          <w:rFonts w:ascii="Calibri" w:eastAsia="Times New Roman" w:hAnsi="Calibri" w:cs="Arial"/>
          <w:bCs/>
          <w:lang w:val="en-US"/>
        </w:rPr>
        <w:t>European Commission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eCRVS</w:t>
      </w:r>
      <w:r w:rsidRPr="005D6CE4">
        <w:rPr>
          <w:rFonts w:ascii="Calibri" w:eastAsia="Times New Roman" w:hAnsi="Calibri" w:cs="Arial"/>
          <w:bCs/>
          <w:color w:val="365F91"/>
          <w:lang w:val="en-US"/>
        </w:rPr>
        <w:tab/>
      </w:r>
      <w:r w:rsidRPr="005D6CE4">
        <w:rPr>
          <w:rFonts w:ascii="Calibri" w:eastAsia="Times New Roman" w:hAnsi="Calibri" w:cs="Arial"/>
          <w:bCs/>
          <w:lang w:val="en-US"/>
        </w:rPr>
        <w:t>electronic Civil Registration &amp; Vital Statistics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EduStat</w:t>
      </w:r>
      <w:r w:rsidRPr="005D6CE4">
        <w:rPr>
          <w:rFonts w:ascii="Calibri" w:eastAsia="Times New Roman" w:hAnsi="Calibri" w:cs="Arial"/>
          <w:bCs/>
          <w:color w:val="365F91"/>
          <w:lang w:val="en-US"/>
        </w:rPr>
        <w:tab/>
      </w:r>
      <w:r w:rsidRPr="005D6CE4">
        <w:rPr>
          <w:rFonts w:ascii="Calibri" w:eastAsia="Times New Roman" w:hAnsi="Calibri" w:cs="Arial"/>
          <w:bCs/>
          <w:lang w:val="en-US"/>
        </w:rPr>
        <w:t>Education Management Information System</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EMB</w:t>
      </w:r>
      <w:r w:rsidRPr="005D6CE4">
        <w:rPr>
          <w:rFonts w:ascii="Calibri" w:eastAsia="Times New Roman" w:hAnsi="Calibri" w:cs="Arial"/>
          <w:bCs/>
          <w:color w:val="365F91"/>
          <w:lang w:val="en-US"/>
        </w:rPr>
        <w:tab/>
      </w:r>
      <w:r w:rsidRPr="005D6CE4">
        <w:rPr>
          <w:rFonts w:ascii="Calibri" w:eastAsia="Times New Roman" w:hAnsi="Calibri" w:cs="Arial"/>
          <w:bCs/>
          <w:lang w:val="en-US"/>
        </w:rPr>
        <w:t>Electoral Management Bodies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ENDE</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Development Strategy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ENSBB</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Strategy for Basic Social Protection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EP</w:t>
      </w:r>
      <w:r w:rsidRPr="005D6CE4">
        <w:rPr>
          <w:rFonts w:ascii="Calibri" w:eastAsia="Times New Roman" w:hAnsi="Calibri" w:cs="Arial"/>
          <w:bCs/>
          <w:color w:val="365F91"/>
          <w:lang w:val="en-US"/>
        </w:rPr>
        <w:tab/>
      </w:r>
      <w:r w:rsidRPr="005D6CE4">
        <w:rPr>
          <w:rFonts w:ascii="Calibri" w:eastAsia="Times New Roman" w:hAnsi="Calibri" w:cs="Arial"/>
          <w:bCs/>
          <w:lang w:val="en-US"/>
        </w:rPr>
        <w:t>Primary School</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ESDEM</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Demographic and Socio-Economic Database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ESSP</w:t>
      </w:r>
      <w:r w:rsidRPr="005D6CE4">
        <w:rPr>
          <w:rFonts w:ascii="Calibri" w:eastAsia="Times New Roman" w:hAnsi="Calibri" w:cs="Arial"/>
          <w:bCs/>
          <w:color w:val="365F91"/>
          <w:lang w:val="en-US"/>
        </w:rPr>
        <w:tab/>
      </w:r>
      <w:r w:rsidRPr="005D6CE4">
        <w:rPr>
          <w:rFonts w:ascii="Calibri" w:eastAsia="Times New Roman" w:hAnsi="Calibri" w:cs="Arial"/>
          <w:bCs/>
          <w:lang w:val="en-US"/>
        </w:rPr>
        <w:t>Education Sector Strategic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 xml:space="preserve">EWS </w:t>
      </w:r>
      <w:r w:rsidRPr="005D6CE4">
        <w:rPr>
          <w:rFonts w:ascii="Calibri" w:eastAsia="Times New Roman" w:hAnsi="Calibri" w:cs="Arial"/>
          <w:bCs/>
          <w:color w:val="365F91"/>
          <w:lang w:val="en-US"/>
        </w:rPr>
        <w:tab/>
      </w:r>
      <w:r w:rsidRPr="005D6CE4">
        <w:rPr>
          <w:rFonts w:ascii="Calibri" w:eastAsia="Times New Roman" w:hAnsi="Calibri" w:cs="Arial"/>
          <w:bCs/>
          <w:lang w:val="en-US"/>
        </w:rPr>
        <w:t>Early Warning System(s)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FDI</w:t>
      </w:r>
      <w:r w:rsidRPr="005D6CE4">
        <w:rPr>
          <w:rFonts w:ascii="Calibri" w:eastAsia="Times New Roman" w:hAnsi="Calibri" w:cs="Arial"/>
          <w:bCs/>
          <w:lang w:val="en-US"/>
        </w:rPr>
        <w:tab/>
        <w:t>Foreign Direct Investment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FAO</w:t>
      </w:r>
      <w:r w:rsidRPr="005D6CE4">
        <w:rPr>
          <w:rFonts w:ascii="Calibri" w:eastAsia="Times New Roman" w:hAnsi="Calibri" w:cs="Arial"/>
          <w:bCs/>
          <w:color w:val="365F91"/>
          <w:lang w:val="en-US"/>
        </w:rPr>
        <w:tab/>
      </w:r>
      <w:r w:rsidRPr="005D6CE4">
        <w:rPr>
          <w:rFonts w:ascii="Calibri" w:eastAsia="Times New Roman" w:hAnsi="Calibri" w:cs="Arial"/>
          <w:bCs/>
          <w:lang w:val="en-US"/>
        </w:rPr>
        <w:t>Food and Agriculture Organization</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FCTC</w:t>
      </w:r>
      <w:r w:rsidRPr="005D6CE4">
        <w:rPr>
          <w:rFonts w:ascii="Calibri" w:eastAsia="Times New Roman" w:hAnsi="Calibri" w:cs="Arial"/>
          <w:bCs/>
          <w:color w:val="365F91"/>
          <w:lang w:val="en-US"/>
        </w:rPr>
        <w:tab/>
      </w:r>
      <w:r w:rsidRPr="005D6CE4">
        <w:rPr>
          <w:rFonts w:ascii="Calibri" w:eastAsia="Times New Roman" w:hAnsi="Calibri" w:cs="Arial"/>
          <w:bCs/>
          <w:lang w:val="en-US"/>
        </w:rPr>
        <w:t>Framework for the Convention on Tobacco Control</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FEW</w:t>
      </w:r>
      <w:r w:rsidRPr="005D6CE4">
        <w:rPr>
          <w:rFonts w:ascii="Calibri" w:eastAsia="Times New Roman" w:hAnsi="Calibri" w:cs="Arial"/>
          <w:bCs/>
          <w:color w:val="365F91"/>
          <w:lang w:val="en-US"/>
        </w:rPr>
        <w:tab/>
      </w:r>
      <w:r w:rsidRPr="005D6CE4">
        <w:rPr>
          <w:rFonts w:ascii="Calibri" w:eastAsia="Times New Roman" w:hAnsi="Calibri" w:cs="Arial"/>
          <w:bCs/>
          <w:lang w:val="en-US"/>
        </w:rPr>
        <w:t>Flood Early Warning (System)</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FFS</w:t>
      </w:r>
      <w:r w:rsidRPr="005D6CE4">
        <w:rPr>
          <w:rFonts w:ascii="Calibri" w:eastAsia="Times New Roman" w:hAnsi="Calibri" w:cs="Arial"/>
          <w:bCs/>
          <w:color w:val="365F91"/>
          <w:lang w:val="en-US"/>
        </w:rPr>
        <w:tab/>
      </w:r>
      <w:r w:rsidRPr="005D6CE4">
        <w:rPr>
          <w:rFonts w:ascii="Calibri" w:eastAsia="Times New Roman" w:hAnsi="Calibri" w:cs="Arial"/>
          <w:bCs/>
          <w:lang w:val="en-US"/>
        </w:rPr>
        <w:t>Farmer Field School</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FP</w:t>
      </w:r>
      <w:r w:rsidRPr="005D6CE4">
        <w:rPr>
          <w:rFonts w:ascii="Calibri" w:eastAsia="Times New Roman" w:hAnsi="Calibri" w:cs="Arial"/>
          <w:bCs/>
          <w:color w:val="365F91"/>
          <w:lang w:val="en-US"/>
        </w:rPr>
        <w:tab/>
      </w:r>
      <w:r w:rsidRPr="005D6CE4">
        <w:rPr>
          <w:rFonts w:ascii="Calibri" w:eastAsia="Times New Roman" w:hAnsi="Calibri" w:cs="Arial"/>
          <w:bCs/>
          <w:lang w:val="en-US"/>
        </w:rPr>
        <w:t>Family Planning</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FSN</w:t>
      </w:r>
      <w:r w:rsidRPr="005D6CE4">
        <w:rPr>
          <w:rFonts w:ascii="Calibri" w:eastAsia="Times New Roman" w:hAnsi="Calibri" w:cs="Arial"/>
          <w:bCs/>
          <w:color w:val="365F91"/>
          <w:lang w:val="en-US"/>
        </w:rPr>
        <w:tab/>
      </w:r>
      <w:r w:rsidRPr="005D6CE4">
        <w:rPr>
          <w:rFonts w:ascii="Calibri" w:eastAsia="Times New Roman" w:hAnsi="Calibri" w:cs="Arial"/>
          <w:bCs/>
          <w:lang w:val="en-US"/>
        </w:rPr>
        <w:t>Food Security and Nutrition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GDP</w:t>
      </w:r>
      <w:r w:rsidRPr="005D6CE4">
        <w:rPr>
          <w:rFonts w:ascii="Calibri" w:eastAsia="Times New Roman" w:hAnsi="Calibri" w:cs="Arial"/>
          <w:bCs/>
          <w:color w:val="365F91"/>
          <w:lang w:val="en-US"/>
        </w:rPr>
        <w:tab/>
      </w:r>
      <w:r w:rsidRPr="005D6CE4">
        <w:rPr>
          <w:rFonts w:ascii="Calibri" w:eastAsia="Times New Roman" w:hAnsi="Calibri" w:cs="Arial"/>
          <w:bCs/>
          <w:lang w:val="en-US"/>
        </w:rPr>
        <w:t>Gross Domestic Product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GNI</w:t>
      </w:r>
      <w:r w:rsidRPr="005D6CE4">
        <w:rPr>
          <w:rFonts w:ascii="Calibri" w:eastAsia="Times New Roman" w:hAnsi="Calibri" w:cs="Arial"/>
          <w:bCs/>
          <w:color w:val="365F91"/>
          <w:lang w:val="en-US"/>
        </w:rPr>
        <w:tab/>
      </w:r>
      <w:r w:rsidRPr="005D6CE4">
        <w:rPr>
          <w:rFonts w:ascii="Calibri" w:eastAsia="Times New Roman" w:hAnsi="Calibri" w:cs="Arial"/>
          <w:bCs/>
          <w:lang w:val="en-US"/>
        </w:rPr>
        <w:t>Gross National Income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GoM</w:t>
      </w:r>
      <w:r w:rsidRPr="005D6CE4">
        <w:rPr>
          <w:rFonts w:ascii="Calibri" w:eastAsia="Times New Roman" w:hAnsi="Calibri" w:cs="Arial"/>
          <w:bCs/>
          <w:color w:val="365F91"/>
          <w:lang w:val="en-US"/>
        </w:rPr>
        <w:tab/>
      </w:r>
      <w:r w:rsidRPr="005D6CE4">
        <w:rPr>
          <w:rFonts w:ascii="Calibri" w:eastAsia="Times New Roman" w:hAnsi="Calibri" w:cs="Arial"/>
          <w:bCs/>
          <w:lang w:val="en-US"/>
        </w:rPr>
        <w:t>Government of Mozambique</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 w:val="left" w:pos="3525"/>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HCT</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Humanitarian Country Team </w:t>
      </w:r>
    </w:p>
    <w:p w:rsidR="005D6CE4" w:rsidRPr="005D6CE4" w:rsidRDefault="005D6CE4" w:rsidP="005D6CE4">
      <w:pPr>
        <w:widowControl w:val="0"/>
        <w:tabs>
          <w:tab w:val="left" w:pos="2160"/>
          <w:tab w:val="left" w:pos="288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HDI</w:t>
      </w:r>
      <w:r w:rsidRPr="005D6CE4">
        <w:rPr>
          <w:rFonts w:ascii="Calibri" w:eastAsia="Times New Roman" w:hAnsi="Calibri" w:cs="Arial"/>
          <w:bCs/>
          <w:color w:val="365F91"/>
          <w:lang w:val="en-US"/>
        </w:rPr>
        <w:tab/>
      </w:r>
      <w:r w:rsidRPr="005D6CE4">
        <w:rPr>
          <w:rFonts w:ascii="Calibri" w:eastAsia="Times New Roman" w:hAnsi="Calibri" w:cs="Arial"/>
          <w:bCs/>
          <w:lang w:val="en-US"/>
        </w:rPr>
        <w:t>Human Development Index</w:t>
      </w:r>
    </w:p>
    <w:p w:rsidR="005D6CE4" w:rsidRPr="005D6CE4" w:rsidRDefault="005D6CE4" w:rsidP="005D6CE4">
      <w:pPr>
        <w:widowControl w:val="0"/>
        <w:tabs>
          <w:tab w:val="left" w:pos="2160"/>
          <w:tab w:val="left" w:pos="288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HDR</w:t>
      </w:r>
      <w:r w:rsidRPr="005D6CE4">
        <w:rPr>
          <w:rFonts w:ascii="Calibri" w:eastAsia="Times New Roman" w:hAnsi="Calibri" w:cs="Arial"/>
          <w:bCs/>
          <w:color w:val="365F91"/>
          <w:lang w:val="en-US"/>
        </w:rPr>
        <w:tab/>
      </w:r>
      <w:r w:rsidRPr="005D6CE4">
        <w:rPr>
          <w:rFonts w:ascii="Calibri" w:eastAsia="Times New Roman" w:hAnsi="Calibri" w:cs="Arial"/>
          <w:bCs/>
          <w:lang w:val="en-US"/>
        </w:rPr>
        <w:t>Human Development Report</w:t>
      </w:r>
    </w:p>
    <w:p w:rsidR="005D6CE4" w:rsidRPr="005D6CE4" w:rsidRDefault="005D6CE4" w:rsidP="005D6CE4">
      <w:pPr>
        <w:widowControl w:val="0"/>
        <w:tabs>
          <w:tab w:val="left" w:pos="2160"/>
          <w:tab w:val="left" w:pos="288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HF</w:t>
      </w:r>
      <w:r w:rsidRPr="005D6CE4">
        <w:rPr>
          <w:rFonts w:ascii="Calibri" w:eastAsia="Times New Roman" w:hAnsi="Calibri" w:cs="Arial"/>
          <w:bCs/>
          <w:color w:val="365F91"/>
          <w:lang w:val="en-US"/>
        </w:rPr>
        <w:tab/>
      </w:r>
      <w:r w:rsidRPr="005D6CE4">
        <w:rPr>
          <w:rFonts w:ascii="Calibri" w:eastAsia="Times New Roman" w:hAnsi="Calibri" w:cs="Arial"/>
          <w:bCs/>
          <w:lang w:val="en-US"/>
        </w:rPr>
        <w:t>Health Facilities</w:t>
      </w:r>
    </w:p>
    <w:p w:rsidR="005D6CE4" w:rsidRPr="005D6CE4" w:rsidRDefault="005D6CE4" w:rsidP="005D6CE4">
      <w:pPr>
        <w:widowControl w:val="0"/>
        <w:tabs>
          <w:tab w:val="left" w:pos="2160"/>
          <w:tab w:val="left" w:pos="288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HH</w:t>
      </w:r>
      <w:r w:rsidRPr="005D6CE4">
        <w:rPr>
          <w:rFonts w:ascii="Calibri" w:eastAsia="Times New Roman" w:hAnsi="Calibri" w:cs="Arial"/>
          <w:bCs/>
          <w:color w:val="365F91"/>
          <w:lang w:val="en-US"/>
        </w:rPr>
        <w:tab/>
      </w:r>
      <w:r w:rsidRPr="005D6CE4">
        <w:rPr>
          <w:rFonts w:ascii="Calibri" w:eastAsia="Times New Roman" w:hAnsi="Calibri" w:cs="Arial"/>
          <w:bCs/>
          <w:lang w:val="en-US"/>
        </w:rPr>
        <w:t>Household Survey</w:t>
      </w:r>
    </w:p>
    <w:p w:rsidR="005D6CE4" w:rsidRPr="005D6CE4" w:rsidRDefault="005D6CE4" w:rsidP="005D6CE4">
      <w:pPr>
        <w:widowControl w:val="0"/>
        <w:tabs>
          <w:tab w:val="left" w:pos="2160"/>
          <w:tab w:val="left" w:pos="288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HIV &amp; AIDS</w:t>
      </w:r>
      <w:r w:rsidRPr="005D6CE4">
        <w:rPr>
          <w:rFonts w:ascii="Calibri" w:eastAsia="Times New Roman" w:hAnsi="Calibri" w:cs="Arial"/>
          <w:bCs/>
          <w:color w:val="365F91"/>
          <w:lang w:val="en-US"/>
        </w:rPr>
        <w:tab/>
      </w:r>
      <w:r w:rsidRPr="005D6CE4">
        <w:rPr>
          <w:rFonts w:ascii="Calibri" w:eastAsia="Times New Roman" w:hAnsi="Calibri" w:cs="Arial"/>
          <w:bCs/>
          <w:lang w:val="en-US"/>
        </w:rPr>
        <w:t>Acquired Immunodeficiency Syndrome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HPV</w:t>
      </w:r>
      <w:r w:rsidRPr="005D6CE4">
        <w:rPr>
          <w:rFonts w:ascii="Calibri" w:eastAsia="Times New Roman" w:hAnsi="Calibri" w:cs="Arial"/>
          <w:bCs/>
          <w:color w:val="365F91"/>
          <w:lang w:val="en-US"/>
        </w:rPr>
        <w:tab/>
      </w:r>
      <w:r w:rsidRPr="005D6CE4">
        <w:rPr>
          <w:rFonts w:ascii="Calibri" w:eastAsia="Times New Roman" w:hAnsi="Calibri" w:cs="Arial"/>
          <w:bCs/>
          <w:lang w:val="en-US"/>
        </w:rPr>
        <w:t>Human Papilloma Virus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HMIS</w:t>
      </w:r>
      <w:r w:rsidRPr="005D6CE4">
        <w:rPr>
          <w:rFonts w:ascii="Calibri" w:eastAsia="Times New Roman" w:hAnsi="Calibri" w:cs="Arial"/>
          <w:bCs/>
          <w:color w:val="365F91"/>
          <w:lang w:val="en-US"/>
        </w:rPr>
        <w:tab/>
      </w:r>
      <w:r w:rsidRPr="005D6CE4">
        <w:rPr>
          <w:rFonts w:ascii="Calibri" w:eastAsia="Times New Roman" w:hAnsi="Calibri" w:cs="Arial"/>
          <w:bCs/>
          <w:lang w:val="en-US"/>
        </w:rPr>
        <w:t>Health Management Information System</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HR</w:t>
      </w:r>
      <w:r w:rsidRPr="005D6CE4">
        <w:rPr>
          <w:rFonts w:ascii="Calibri" w:eastAsia="Times New Roman" w:hAnsi="Calibri" w:cs="Arial"/>
          <w:bCs/>
          <w:color w:val="365F91"/>
          <w:lang w:val="en-US"/>
        </w:rPr>
        <w:tab/>
      </w:r>
      <w:r w:rsidRPr="005D6CE4">
        <w:rPr>
          <w:rFonts w:ascii="Calibri" w:eastAsia="Times New Roman" w:hAnsi="Calibri" w:cs="Arial"/>
          <w:bCs/>
          <w:lang w:val="en-US"/>
        </w:rPr>
        <w:t>Human Resources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HRBA</w:t>
      </w:r>
      <w:r w:rsidRPr="005D6CE4">
        <w:rPr>
          <w:rFonts w:ascii="Calibri" w:eastAsia="Times New Roman" w:hAnsi="Calibri" w:cs="Arial"/>
          <w:bCs/>
          <w:color w:val="365F91"/>
          <w:lang w:val="en-US"/>
        </w:rPr>
        <w:tab/>
      </w:r>
      <w:r w:rsidRPr="005D6CE4">
        <w:rPr>
          <w:rFonts w:ascii="Calibri" w:eastAsia="Times New Roman" w:hAnsi="Calibri" w:cs="Arial"/>
          <w:bCs/>
          <w:lang w:val="en-US"/>
        </w:rPr>
        <w:t>Human Rights based Approach</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IADG</w:t>
      </w:r>
      <w:r w:rsidRPr="005D6CE4">
        <w:rPr>
          <w:rFonts w:ascii="Calibri" w:eastAsia="Times New Roman" w:hAnsi="Calibri" w:cs="Arial"/>
          <w:bCs/>
          <w:color w:val="365F91"/>
          <w:lang w:val="en-US"/>
        </w:rPr>
        <w:tab/>
      </w:r>
      <w:r w:rsidRPr="005D6CE4">
        <w:rPr>
          <w:rFonts w:ascii="Calibri" w:eastAsia="Times New Roman" w:hAnsi="Calibri" w:cs="Arial"/>
          <w:bCs/>
          <w:lang w:val="en-US"/>
        </w:rPr>
        <w:t>International Agreed Development Goals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IFAD</w:t>
      </w:r>
      <w:r w:rsidRPr="005D6CE4">
        <w:rPr>
          <w:rFonts w:ascii="Calibri" w:eastAsia="Times New Roman" w:hAnsi="Calibri" w:cs="Arial"/>
          <w:bCs/>
          <w:color w:val="365F91"/>
          <w:lang w:val="en-US"/>
        </w:rPr>
        <w:tab/>
      </w:r>
      <w:r w:rsidRPr="005D6CE4">
        <w:rPr>
          <w:rFonts w:ascii="Calibri" w:eastAsia="Times New Roman" w:hAnsi="Calibri" w:cs="Arial"/>
          <w:bCs/>
          <w:lang w:val="en-US"/>
        </w:rPr>
        <w:t>International Fund for Agricultural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IIP</w:t>
      </w:r>
      <w:r w:rsidRPr="005D6CE4">
        <w:rPr>
          <w:rFonts w:ascii="Calibri" w:eastAsia="Times New Roman" w:hAnsi="Calibri" w:cs="Arial"/>
          <w:bCs/>
          <w:color w:val="365F91"/>
          <w:lang w:val="en-US"/>
        </w:rPr>
        <w:tab/>
      </w:r>
      <w:r w:rsidRPr="005D6CE4">
        <w:rPr>
          <w:rFonts w:ascii="Calibri" w:eastAsia="Times New Roman" w:hAnsi="Calibri" w:cs="Arial"/>
          <w:bCs/>
          <w:lang w:val="en-US"/>
        </w:rPr>
        <w:t>Fisheries Research Institute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ILO</w:t>
      </w:r>
      <w:r w:rsidRPr="005D6CE4">
        <w:rPr>
          <w:rFonts w:ascii="Calibri" w:eastAsia="Times New Roman" w:hAnsi="Calibri" w:cs="Arial"/>
          <w:bCs/>
          <w:color w:val="365F91"/>
          <w:lang w:val="en-US"/>
        </w:rPr>
        <w:tab/>
      </w:r>
      <w:r w:rsidRPr="005D6CE4">
        <w:rPr>
          <w:rFonts w:ascii="Calibri" w:eastAsia="Times New Roman" w:hAnsi="Calibri" w:cs="Arial"/>
          <w:bCs/>
          <w:lang w:val="en-US"/>
        </w:rPr>
        <w:t>International Labour Organization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IMF</w:t>
      </w:r>
      <w:r w:rsidRPr="005D6CE4">
        <w:rPr>
          <w:rFonts w:ascii="Calibri" w:eastAsia="Times New Roman" w:hAnsi="Calibri" w:cs="Arial"/>
          <w:bCs/>
          <w:color w:val="365F91"/>
          <w:lang w:val="en-US"/>
        </w:rPr>
        <w:tab/>
      </w:r>
      <w:r w:rsidRPr="005D6CE4">
        <w:rPr>
          <w:rFonts w:ascii="Calibri" w:eastAsia="Times New Roman" w:hAnsi="Calibri" w:cs="Arial"/>
          <w:bCs/>
          <w:lang w:val="en-US"/>
        </w:rPr>
        <w:t>International Monetary Fund</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Times New Roman"/>
          <w:bCs/>
          <w:color w:val="365F91"/>
          <w:lang w:val="en-US"/>
        </w:rPr>
      </w:pPr>
      <w:r w:rsidRPr="005D6CE4">
        <w:rPr>
          <w:rFonts w:ascii="Calibri" w:eastAsia="Times New Roman" w:hAnsi="Calibri" w:cs="Times New Roman"/>
          <w:bCs/>
          <w:color w:val="365F91"/>
          <w:lang w:val="en-US"/>
        </w:rPr>
        <w:t>INAE</w:t>
      </w:r>
      <w:r w:rsidRPr="005D6CE4">
        <w:rPr>
          <w:rFonts w:ascii="Calibri" w:eastAsia="Times New Roman" w:hAnsi="Calibri" w:cs="Times New Roman"/>
          <w:bCs/>
          <w:color w:val="365F91"/>
          <w:lang w:val="en-US"/>
        </w:rPr>
        <w:tab/>
      </w:r>
      <w:r w:rsidRPr="005D6CE4">
        <w:rPr>
          <w:rFonts w:ascii="Calibri" w:eastAsia="Times New Roman" w:hAnsi="Calibri" w:cs="Times New Roman"/>
          <w:bCs/>
          <w:lang w:val="en-US"/>
        </w:rPr>
        <w:t>National Institute Agricultural Extension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Times New Roman"/>
          <w:bCs/>
          <w:color w:val="365F91"/>
          <w:lang w:val="en-US"/>
        </w:rPr>
      </w:pPr>
      <w:r w:rsidRPr="005D6CE4">
        <w:rPr>
          <w:rFonts w:ascii="Calibri" w:eastAsia="Times New Roman" w:hAnsi="Calibri" w:cs="Times New Roman"/>
          <w:bCs/>
          <w:color w:val="365F91"/>
          <w:lang w:val="en-US"/>
        </w:rPr>
        <w:t>INAR</w:t>
      </w:r>
      <w:r w:rsidRPr="005D6CE4">
        <w:rPr>
          <w:rFonts w:ascii="Calibri" w:eastAsia="Times New Roman" w:hAnsi="Calibri" w:cs="Times New Roman"/>
          <w:bCs/>
          <w:color w:val="365F91"/>
          <w:lang w:val="en-US"/>
        </w:rPr>
        <w:tab/>
      </w:r>
      <w:r w:rsidRPr="005D6CE4">
        <w:rPr>
          <w:rFonts w:ascii="Calibri" w:eastAsia="Times New Roman" w:hAnsi="Calibri" w:cs="Arial"/>
          <w:bCs/>
          <w:lang w:val="en-US"/>
        </w:rPr>
        <w:t>National Institute for Support to Refugees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INAS</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Institute for Social Action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INE</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Institute of Statistics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INGC</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Institute for Disaster Management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Times New Roman"/>
          <w:noProof/>
          <w:sz w:val="24"/>
          <w:szCs w:val="24"/>
          <w:lang w:val="en-US"/>
        </w:rPr>
        <mc:AlternateContent>
          <mc:Choice Requires="wps">
            <w:drawing>
              <wp:anchor distT="0" distB="0" distL="114300" distR="114300" simplePos="0" relativeHeight="251682816" behindDoc="0" locked="0" layoutInCell="1" allowOverlap="1" wp14:anchorId="341AD737" wp14:editId="04BF3B24">
                <wp:simplePos x="0" y="0"/>
                <wp:positionH relativeFrom="column">
                  <wp:posOffset>5732145</wp:posOffset>
                </wp:positionH>
                <wp:positionV relativeFrom="paragraph">
                  <wp:posOffset>434975</wp:posOffset>
                </wp:positionV>
                <wp:extent cx="412750" cy="181610"/>
                <wp:effectExtent l="11430" t="10160" r="1397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81610"/>
                        </a:xfrm>
                        <a:prstGeom prst="rect">
                          <a:avLst/>
                        </a:prstGeom>
                        <a:solidFill>
                          <a:srgbClr val="FFFFFF"/>
                        </a:solidFill>
                        <a:ln w="9525">
                          <a:solidFill>
                            <a:srgbClr val="FFFFFF"/>
                          </a:solidFill>
                          <a:miter lim="800000"/>
                          <a:headEnd/>
                          <a:tailEnd/>
                        </a:ln>
                      </wps:spPr>
                      <wps:txbx>
                        <w:txbxContent>
                          <w:p w:rsidR="00036E0B" w:rsidRDefault="00036E0B" w:rsidP="005D6CE4">
                            <w:r>
                              <w:rPr>
                                <w:noProof/>
                                <w:lang w:val="en-US"/>
                              </w:rPr>
                              <w:drawing>
                                <wp:inline distT="0" distB="0" distL="0" distR="0" wp14:anchorId="3C280C95" wp14:editId="6777762F">
                                  <wp:extent cx="2190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p w:rsidR="00036E0B" w:rsidRDefault="00036E0B" w:rsidP="005D6CE4">
                            <w:r>
                              <w:rPr>
                                <w:noProof/>
                                <w:lang w:val="en-US"/>
                              </w:rPr>
                              <w:drawing>
                                <wp:inline distT="0" distB="0" distL="0" distR="0" wp14:anchorId="6CFDE2E8" wp14:editId="62F6C575">
                                  <wp:extent cx="2190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AD737" id="Text Box 5" o:spid="_x0000_s1044" type="#_x0000_t202" style="position:absolute;margin-left:451.35pt;margin-top:34.25pt;width:32.5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" strokecolor="white">
                <v:textbox>
                  <w:txbxContent>
                    <w:p w:rsidR="00036E0B" w:rsidRDefault="00036E0B" w:rsidP="005D6CE4">
                      <w:r>
                        <w:rPr>
                          <w:noProof/>
                          <w:lang w:val="pt-PT" w:eastAsia="pt-PT"/>
                        </w:rPr>
                        <w:drawing>
                          <wp:inline distT="0" distB="0" distL="0" distR="0" wp14:anchorId="3C280C95" wp14:editId="6777762F">
                            <wp:extent cx="2190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p w:rsidR="00036E0B" w:rsidRDefault="00036E0B" w:rsidP="005D6CE4">
                      <w:r>
                        <w:rPr>
                          <w:noProof/>
                          <w:lang w:val="pt-PT" w:eastAsia="pt-PT"/>
                        </w:rPr>
                        <w:drawing>
                          <wp:inline distT="0" distB="0" distL="0" distR="0" wp14:anchorId="6CFDE2E8" wp14:editId="62F6C575">
                            <wp:extent cx="2190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txbxContent>
                </v:textbox>
              </v:shape>
            </w:pict>
          </mc:Fallback>
        </mc:AlternateContent>
      </w:r>
      <w:r w:rsidRPr="005D6CE4">
        <w:rPr>
          <w:rFonts w:ascii="Calibri" w:eastAsia="Times New Roman" w:hAnsi="Calibri" w:cs="Arial"/>
          <w:bCs/>
          <w:color w:val="365F91"/>
          <w:lang w:val="en-US"/>
        </w:rPr>
        <w:t>INATUR</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Institute for Tourism</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INDE</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Institute for Educational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INEFP</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Institute for Employment and Training</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INNOQ</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Institute for Normalization and Quality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INSIDA</w:t>
      </w:r>
      <w:r w:rsidRPr="005D6CE4">
        <w:rPr>
          <w:rFonts w:ascii="Calibri" w:eastAsia="Times New Roman" w:hAnsi="Calibri" w:cs="Arial"/>
          <w:bCs/>
          <w:color w:val="365F91"/>
          <w:lang w:val="en-US"/>
        </w:rPr>
        <w:tab/>
      </w:r>
      <w:r w:rsidRPr="005D6CE4">
        <w:rPr>
          <w:rFonts w:ascii="Calibri" w:eastAsia="Times New Roman" w:hAnsi="Calibri" w:cs="Arial"/>
          <w:bCs/>
          <w:lang w:val="en-US"/>
        </w:rPr>
        <w:t>Information on HIV and AIDS in Mozambique</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IOF</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Family Budget Survey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IOM</w:t>
      </w:r>
      <w:r w:rsidRPr="005D6CE4">
        <w:rPr>
          <w:rFonts w:ascii="Calibri" w:eastAsia="Times New Roman" w:hAnsi="Calibri" w:cs="Arial"/>
          <w:bCs/>
          <w:color w:val="365F91"/>
          <w:lang w:val="en-US"/>
        </w:rPr>
        <w:tab/>
      </w:r>
      <w:r w:rsidRPr="005D6CE4">
        <w:rPr>
          <w:rFonts w:ascii="Calibri" w:eastAsia="Times New Roman" w:hAnsi="Calibri" w:cs="Arial"/>
          <w:bCs/>
          <w:lang w:val="en-US"/>
        </w:rPr>
        <w:t>International Organization for Migration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IPAJ</w:t>
      </w:r>
      <w:r w:rsidRPr="005D6CE4">
        <w:rPr>
          <w:rFonts w:ascii="Calibri" w:eastAsia="Times New Roman" w:hAnsi="Calibri" w:cs="Arial"/>
          <w:bCs/>
          <w:color w:val="365F91"/>
          <w:lang w:val="en-US"/>
        </w:rPr>
        <w:tab/>
      </w:r>
      <w:r w:rsidRPr="005D6CE4">
        <w:rPr>
          <w:rFonts w:ascii="Calibri" w:eastAsia="Times New Roman" w:hAnsi="Calibri" w:cs="Arial"/>
          <w:bCs/>
          <w:lang w:val="en-US"/>
        </w:rPr>
        <w:t>Free Legal Aid Institute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IPEME</w:t>
      </w:r>
      <w:r w:rsidRPr="005D6CE4">
        <w:rPr>
          <w:rFonts w:ascii="Calibri" w:eastAsia="Times New Roman" w:hAnsi="Calibri" w:cs="Arial"/>
          <w:bCs/>
          <w:color w:val="365F91"/>
          <w:lang w:val="en-US"/>
        </w:rPr>
        <w:tab/>
      </w:r>
      <w:r w:rsidRPr="005D6CE4">
        <w:rPr>
          <w:rFonts w:ascii="Calibri" w:eastAsia="Times New Roman" w:hAnsi="Calibri" w:cs="Arial"/>
          <w:bCs/>
          <w:lang w:val="en-US"/>
        </w:rPr>
        <w:t>Institute for the Promotion of Small and Medium Enterprises</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IPEX</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Institute for Exportations Promotion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IPT</w:t>
      </w:r>
      <w:r w:rsidRPr="005D6CE4">
        <w:rPr>
          <w:rFonts w:ascii="Calibri" w:eastAsia="Times New Roman" w:hAnsi="Calibri" w:cs="Arial"/>
          <w:bCs/>
          <w:color w:val="365F91"/>
          <w:lang w:val="en-US"/>
        </w:rPr>
        <w:tab/>
      </w:r>
      <w:r w:rsidRPr="005D6CE4">
        <w:rPr>
          <w:rFonts w:ascii="Calibri" w:eastAsia="Times New Roman" w:hAnsi="Calibri" w:cs="Arial"/>
          <w:bCs/>
          <w:lang w:val="en-US"/>
        </w:rPr>
        <w:t>Intermittent Preventive Treatment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IT</w:t>
      </w:r>
      <w:r w:rsidRPr="005D6CE4">
        <w:rPr>
          <w:rFonts w:ascii="Calibri" w:eastAsia="Times New Roman" w:hAnsi="Calibri" w:cs="Arial"/>
          <w:bCs/>
          <w:color w:val="365F91"/>
          <w:lang w:val="en-US"/>
        </w:rPr>
        <w:tab/>
      </w:r>
      <w:r w:rsidRPr="005D6CE4">
        <w:rPr>
          <w:rFonts w:ascii="Calibri" w:eastAsia="Times New Roman" w:hAnsi="Calibri" w:cs="Arial"/>
          <w:bCs/>
          <w:lang w:val="en-US"/>
        </w:rPr>
        <w:t>Information Technology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ITC</w:t>
      </w:r>
      <w:r w:rsidRPr="005D6CE4">
        <w:rPr>
          <w:rFonts w:ascii="Calibri" w:eastAsia="Times New Roman" w:hAnsi="Calibri" w:cs="Arial"/>
          <w:bCs/>
          <w:color w:val="365F91"/>
          <w:lang w:val="en-US"/>
        </w:rPr>
        <w:tab/>
      </w:r>
      <w:r w:rsidRPr="005D6CE4">
        <w:rPr>
          <w:rFonts w:ascii="Calibri" w:eastAsia="Times New Roman" w:hAnsi="Calibri" w:cs="Arial"/>
          <w:bCs/>
          <w:lang w:val="en-US"/>
        </w:rPr>
        <w:t>International Trade Centre</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LRMC</w:t>
      </w:r>
      <w:r w:rsidRPr="005D6CE4">
        <w:rPr>
          <w:rFonts w:ascii="Calibri" w:eastAsia="Times New Roman" w:hAnsi="Calibri" w:cs="Arial"/>
          <w:bCs/>
          <w:color w:val="365F91"/>
          <w:lang w:val="en-US"/>
        </w:rPr>
        <w:tab/>
      </w:r>
      <w:r w:rsidRPr="005D6CE4">
        <w:rPr>
          <w:rFonts w:ascii="Calibri" w:eastAsia="Times New Roman" w:hAnsi="Calibri" w:cs="Arial"/>
          <w:bCs/>
          <w:lang w:val="en-US"/>
        </w:rPr>
        <w:t>Local Risk Management Committees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M&amp;E</w:t>
      </w:r>
      <w:r w:rsidRPr="005D6CE4">
        <w:rPr>
          <w:rFonts w:ascii="Calibri" w:eastAsia="Times New Roman" w:hAnsi="Calibri" w:cs="Arial"/>
          <w:bCs/>
          <w:color w:val="365F91"/>
          <w:lang w:val="en-US"/>
        </w:rPr>
        <w:tab/>
      </w:r>
      <w:r w:rsidRPr="005D6CE4">
        <w:rPr>
          <w:rFonts w:ascii="Calibri" w:eastAsia="Times New Roman" w:hAnsi="Calibri" w:cs="Arial"/>
          <w:bCs/>
          <w:lang w:val="en-US"/>
        </w:rPr>
        <w:t>Monitoring and Evaluation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M&amp;E RG</w:t>
      </w:r>
      <w:r w:rsidRPr="005D6CE4">
        <w:rPr>
          <w:rFonts w:ascii="Calibri" w:eastAsia="Times New Roman" w:hAnsi="Calibri" w:cs="Arial"/>
          <w:bCs/>
          <w:color w:val="365F91"/>
          <w:lang w:val="en-US"/>
        </w:rPr>
        <w:tab/>
      </w:r>
      <w:r w:rsidRPr="005D6CE4">
        <w:rPr>
          <w:rFonts w:ascii="Calibri" w:eastAsia="Times New Roman" w:hAnsi="Calibri" w:cs="Arial"/>
          <w:bCs/>
          <w:lang w:val="en-US"/>
        </w:rPr>
        <w:t>Monitoring and Evaluation Reference Group</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MAEFP</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State Administration &amp; Civil Service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MARP</w:t>
      </w:r>
      <w:r w:rsidRPr="005D6CE4">
        <w:rPr>
          <w:rFonts w:ascii="Calibri" w:eastAsia="Times New Roman" w:hAnsi="Calibri" w:cs="Arial"/>
          <w:bCs/>
          <w:color w:val="365F91"/>
          <w:lang w:val="en-US"/>
        </w:rPr>
        <w:tab/>
      </w:r>
      <w:r w:rsidRPr="005D6CE4">
        <w:rPr>
          <w:rFonts w:ascii="Calibri" w:eastAsia="Times New Roman" w:hAnsi="Calibri" w:cs="Arial"/>
          <w:bCs/>
          <w:lang w:val="en-US"/>
        </w:rPr>
        <w:t>African Peer Review Mechanism</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MASA</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Agriculture and Food Security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MCT</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Science and Technology</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MIC</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Industry and Trade</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MICS</w:t>
      </w:r>
      <w:r w:rsidRPr="005D6CE4">
        <w:rPr>
          <w:rFonts w:ascii="Calibri" w:eastAsia="Times New Roman" w:hAnsi="Calibri" w:cs="Arial"/>
          <w:bCs/>
          <w:color w:val="365F91"/>
          <w:lang w:val="en-US"/>
        </w:rPr>
        <w:tab/>
      </w:r>
      <w:r w:rsidRPr="005D6CE4">
        <w:rPr>
          <w:rFonts w:ascii="Calibri" w:eastAsia="Times New Roman" w:hAnsi="Calibri" w:cs="Arial"/>
          <w:bCs/>
          <w:lang w:val="en-US"/>
        </w:rPr>
        <w:t>Multiple Indicator Cluster Survey</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MICULTURA</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Culture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MDG</w:t>
      </w:r>
      <w:r w:rsidRPr="005D6CE4">
        <w:rPr>
          <w:rFonts w:ascii="Calibri" w:eastAsia="Times New Roman" w:hAnsi="Calibri" w:cs="Arial"/>
          <w:bCs/>
          <w:color w:val="365F91"/>
          <w:lang w:val="en-US"/>
        </w:rPr>
        <w:tab/>
      </w:r>
      <w:r w:rsidRPr="005D6CE4">
        <w:rPr>
          <w:rFonts w:ascii="Calibri" w:eastAsia="Times New Roman" w:hAnsi="Calibri" w:cs="Arial"/>
          <w:bCs/>
          <w:lang w:val="en-US"/>
        </w:rPr>
        <w:t>Millennium Development Goals</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MDGR</w:t>
      </w:r>
      <w:r w:rsidRPr="005D6CE4">
        <w:rPr>
          <w:rFonts w:ascii="Calibri" w:eastAsia="Times New Roman" w:hAnsi="Calibri" w:cs="Arial"/>
          <w:bCs/>
          <w:color w:val="365F91"/>
          <w:lang w:val="en-US"/>
        </w:rPr>
        <w:tab/>
      </w:r>
      <w:r w:rsidRPr="005D6CE4">
        <w:rPr>
          <w:rFonts w:ascii="Calibri" w:eastAsia="Times New Roman" w:hAnsi="Calibri" w:cs="Arial"/>
          <w:bCs/>
          <w:lang w:val="en-US"/>
        </w:rPr>
        <w:t>Millennium Development Goals Report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000000"/>
          <w:lang w:val="en-US"/>
        </w:rPr>
      </w:pPr>
      <w:r w:rsidRPr="005D6CE4">
        <w:rPr>
          <w:rFonts w:ascii="Calibri" w:eastAsia="Times New Roman" w:hAnsi="Calibri" w:cs="Arial"/>
          <w:bCs/>
          <w:color w:val="365F91"/>
          <w:lang w:val="en-US"/>
        </w:rPr>
        <w:t>MEF</w:t>
      </w:r>
      <w:r w:rsidRPr="005D6CE4">
        <w:rPr>
          <w:rFonts w:ascii="Calibri" w:eastAsia="Times New Roman" w:hAnsi="Calibri" w:cs="Arial"/>
          <w:bCs/>
          <w:color w:val="365F91"/>
          <w:lang w:val="en-US"/>
        </w:rPr>
        <w:tab/>
      </w:r>
      <w:r w:rsidRPr="005D6CE4">
        <w:rPr>
          <w:rFonts w:ascii="Calibri" w:eastAsia="Times New Roman" w:hAnsi="Calibri" w:cs="Arial"/>
          <w:bCs/>
          <w:color w:val="000000"/>
          <w:lang w:val="en-US"/>
        </w:rPr>
        <w:t>Ministry for the Economy and Finance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MGCAS</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for Gender, Children &amp; Social Action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MINEC</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Foreign Affairs and Cooperation</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MINEDH</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Education and Human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MINJUS</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Justice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MINT</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Interior</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MIPESCAS</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Fisheries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MIRME</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for Mineral Resources &amp; Energy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MIS</w:t>
      </w:r>
      <w:r w:rsidRPr="005D6CE4">
        <w:rPr>
          <w:rFonts w:ascii="Calibri" w:eastAsia="Times New Roman" w:hAnsi="Calibri" w:cs="Arial"/>
          <w:bCs/>
          <w:color w:val="365F91"/>
          <w:lang w:val="en-US"/>
        </w:rPr>
        <w:tab/>
      </w:r>
      <w:r w:rsidRPr="005D6CE4">
        <w:rPr>
          <w:rFonts w:ascii="Calibri" w:eastAsia="Times New Roman" w:hAnsi="Calibri" w:cs="Arial"/>
          <w:bCs/>
          <w:lang w:val="en-US"/>
        </w:rPr>
        <w:t>Management Information System</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MISAU</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Health</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MITADER</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for Land, Environment &amp; Rural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MF</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Finance</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MJD</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Youth and Sport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MMAS</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Ministry of Women and Social Action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MMR</w:t>
      </w:r>
      <w:r w:rsidRPr="005D6CE4">
        <w:rPr>
          <w:rFonts w:ascii="Calibri" w:eastAsia="Times New Roman" w:hAnsi="Calibri" w:cs="Arial"/>
          <w:bCs/>
          <w:color w:val="365F91"/>
          <w:lang w:val="en-US"/>
        </w:rPr>
        <w:tab/>
      </w:r>
      <w:r w:rsidRPr="005D6CE4">
        <w:rPr>
          <w:rFonts w:ascii="Calibri" w:eastAsia="Times New Roman" w:hAnsi="Calibri" w:cs="Arial"/>
          <w:bCs/>
          <w:lang w:val="en-US"/>
        </w:rPr>
        <w:t>Maternal Mortality Ratio</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MoJ</w:t>
      </w:r>
      <w:r w:rsidRPr="005D6CE4">
        <w:rPr>
          <w:rFonts w:ascii="Calibri" w:eastAsia="Times New Roman" w:hAnsi="Calibri" w:cs="Arial"/>
          <w:bCs/>
          <w:color w:val="365F91"/>
          <w:lang w:val="en-US"/>
        </w:rPr>
        <w:tab/>
      </w:r>
      <w:r w:rsidRPr="005D6CE4">
        <w:rPr>
          <w:rFonts w:ascii="Calibri" w:eastAsia="Times New Roman" w:hAnsi="Calibri" w:cs="Arial"/>
          <w:bCs/>
          <w:color w:val="000000"/>
          <w:lang w:val="en-US"/>
        </w:rPr>
        <w:t>M</w:t>
      </w:r>
      <w:r w:rsidRPr="005D6CE4">
        <w:rPr>
          <w:rFonts w:ascii="Calibri" w:eastAsia="Times New Roman" w:hAnsi="Calibri" w:cs="Arial"/>
          <w:bCs/>
          <w:lang w:val="en-US"/>
        </w:rPr>
        <w:t>inistry of Justice</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MOPH</w:t>
      </w:r>
      <w:r w:rsidRPr="005D6CE4">
        <w:rPr>
          <w:rFonts w:ascii="Calibri" w:eastAsia="Times New Roman" w:hAnsi="Calibri" w:cs="Arial"/>
          <w:bCs/>
          <w:color w:val="365F91"/>
          <w:lang w:val="en-US"/>
        </w:rPr>
        <w:tab/>
      </w:r>
      <w:r w:rsidRPr="005D6CE4">
        <w:rPr>
          <w:rFonts w:ascii="Calibri" w:eastAsia="Times New Roman" w:hAnsi="Calibri" w:cs="Arial"/>
          <w:bCs/>
          <w:lang w:val="en-US"/>
        </w:rPr>
        <w:t>Ministry of Public Works and Housing</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MP</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Member of Parliament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MSME</w:t>
      </w:r>
      <w:r w:rsidRPr="005D6CE4">
        <w:rPr>
          <w:rFonts w:ascii="Calibri" w:eastAsia="Times New Roman" w:hAnsi="Calibri" w:cs="Arial"/>
          <w:bCs/>
          <w:color w:val="365F91"/>
          <w:lang w:val="en-US"/>
        </w:rPr>
        <w:tab/>
      </w:r>
      <w:r w:rsidRPr="005D6CE4">
        <w:rPr>
          <w:rFonts w:ascii="Calibri" w:eastAsia="Times New Roman" w:hAnsi="Calibri" w:cs="Arial"/>
          <w:bCs/>
          <w:lang w:val="en-US"/>
        </w:rPr>
        <w:t>Micro Small and Medium Enterprises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MTR</w:t>
      </w:r>
      <w:r w:rsidRPr="005D6CE4">
        <w:rPr>
          <w:rFonts w:ascii="Calibri" w:eastAsia="Times New Roman" w:hAnsi="Calibri" w:cs="Arial"/>
          <w:bCs/>
          <w:color w:val="365F91"/>
          <w:lang w:val="en-US"/>
        </w:rPr>
        <w:tab/>
      </w:r>
      <w:r w:rsidRPr="005D6CE4">
        <w:rPr>
          <w:rFonts w:ascii="Calibri" w:eastAsia="Times New Roman" w:hAnsi="Calibri" w:cs="Arial"/>
          <w:bCs/>
          <w:lang w:val="en-US"/>
        </w:rPr>
        <w:t>Mid Term Review</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N/A</w:t>
      </w:r>
      <w:r w:rsidRPr="005D6CE4">
        <w:rPr>
          <w:rFonts w:ascii="Calibri" w:eastAsia="Times New Roman" w:hAnsi="Calibri" w:cs="Arial"/>
          <w:bCs/>
          <w:color w:val="365F91"/>
          <w:lang w:val="en-US"/>
        </w:rPr>
        <w:tab/>
      </w:r>
      <w:r w:rsidRPr="005D6CE4">
        <w:rPr>
          <w:rFonts w:ascii="Calibri" w:eastAsia="Times New Roman" w:hAnsi="Calibri" w:cs="Arial"/>
          <w:bCs/>
          <w:lang w:val="en-US"/>
        </w:rPr>
        <w:t>Not available/Not applicable</w:t>
      </w:r>
    </w:p>
    <w:p w:rsidR="005D6CE4" w:rsidRPr="00A80D9F"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fr-FR"/>
        </w:rPr>
      </w:pPr>
      <w:r w:rsidRPr="00A80D9F">
        <w:rPr>
          <w:rFonts w:ascii="Calibri" w:eastAsia="Times New Roman" w:hAnsi="Calibri" w:cs="Arial"/>
          <w:bCs/>
          <w:color w:val="365F91"/>
          <w:lang w:val="fr-FR"/>
        </w:rPr>
        <w:t>NCD</w:t>
      </w:r>
      <w:r w:rsidRPr="00A80D9F">
        <w:rPr>
          <w:rFonts w:ascii="Calibri" w:eastAsia="Times New Roman" w:hAnsi="Calibri" w:cs="Arial"/>
          <w:bCs/>
          <w:color w:val="365F91"/>
          <w:lang w:val="fr-FR"/>
        </w:rPr>
        <w:tab/>
      </w:r>
      <w:r w:rsidRPr="00A80D9F">
        <w:rPr>
          <w:rFonts w:ascii="Calibri" w:eastAsia="Times New Roman" w:hAnsi="Calibri" w:cs="Arial"/>
          <w:bCs/>
          <w:lang w:val="fr-FR"/>
        </w:rPr>
        <w:t>Non Communicable Diseases</w:t>
      </w:r>
    </w:p>
    <w:p w:rsidR="005D6CE4" w:rsidRPr="00A80D9F"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fr-FR"/>
        </w:rPr>
      </w:pPr>
      <w:r w:rsidRPr="00A80D9F">
        <w:rPr>
          <w:rFonts w:ascii="Calibri" w:eastAsia="Times New Roman" w:hAnsi="Calibri" w:cs="Arial"/>
          <w:bCs/>
          <w:color w:val="365F91"/>
          <w:lang w:val="fr-FR"/>
        </w:rPr>
        <w:t>NRAs</w:t>
      </w:r>
      <w:r w:rsidRPr="00A80D9F">
        <w:rPr>
          <w:rFonts w:ascii="Calibri" w:eastAsia="Times New Roman" w:hAnsi="Calibri" w:cs="Arial"/>
          <w:bCs/>
          <w:color w:val="365F91"/>
          <w:lang w:val="fr-FR"/>
        </w:rPr>
        <w:tab/>
      </w:r>
      <w:r w:rsidRPr="00A80D9F">
        <w:rPr>
          <w:rFonts w:ascii="Calibri" w:eastAsia="Times New Roman" w:hAnsi="Calibri" w:cs="Arial"/>
          <w:bCs/>
          <w:lang w:val="fr-FR"/>
        </w:rPr>
        <w:t>Non Resident Agencies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NRM</w:t>
      </w:r>
      <w:r w:rsidRPr="005D6CE4">
        <w:rPr>
          <w:rFonts w:ascii="Calibri" w:eastAsia="Times New Roman" w:hAnsi="Calibri" w:cs="Arial"/>
          <w:bCs/>
          <w:color w:val="365F91"/>
          <w:lang w:val="en-US"/>
        </w:rPr>
        <w:tab/>
      </w:r>
      <w:r w:rsidRPr="005D6CE4">
        <w:rPr>
          <w:rFonts w:ascii="Calibri" w:eastAsia="Times New Roman" w:hAnsi="Calibri" w:cs="Arial"/>
          <w:bCs/>
          <w:lang w:val="en-US"/>
        </w:rPr>
        <w:t>Natural Resource Management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OCHA</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Office for the Coordination of Humanitarian Affairs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OD</w:t>
      </w:r>
      <w:r w:rsidRPr="005D6CE4">
        <w:rPr>
          <w:rFonts w:ascii="Calibri" w:eastAsia="Times New Roman" w:hAnsi="Calibri" w:cs="Arial"/>
          <w:bCs/>
          <w:color w:val="365F91"/>
          <w:lang w:val="en-US"/>
        </w:rPr>
        <w:tab/>
      </w:r>
      <w:r w:rsidRPr="005D6CE4">
        <w:rPr>
          <w:rFonts w:ascii="Calibri" w:eastAsia="Times New Roman" w:hAnsi="Calibri" w:cs="Arial"/>
          <w:bCs/>
          <w:lang w:val="en-US"/>
        </w:rPr>
        <w:t>Development Observatory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OD</w:t>
      </w:r>
      <w:r w:rsidRPr="005D6CE4">
        <w:rPr>
          <w:rFonts w:ascii="Calibri" w:eastAsia="Times New Roman" w:hAnsi="Calibri" w:cs="Arial"/>
          <w:bCs/>
          <w:color w:val="365F91"/>
          <w:lang w:val="en-US"/>
        </w:rPr>
        <w:tab/>
      </w:r>
      <w:r w:rsidRPr="005D6CE4">
        <w:rPr>
          <w:rFonts w:ascii="Calibri" w:eastAsia="Times New Roman" w:hAnsi="Calibri" w:cs="Arial"/>
          <w:bCs/>
          <w:lang w:val="en-US"/>
        </w:rPr>
        <w:t>Open Defecation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ODF</w:t>
      </w:r>
      <w:r w:rsidRPr="005D6CE4">
        <w:rPr>
          <w:rFonts w:ascii="Calibri" w:eastAsia="Times New Roman" w:hAnsi="Calibri" w:cs="Arial"/>
          <w:bCs/>
          <w:color w:val="365F91"/>
          <w:lang w:val="en-US"/>
        </w:rPr>
        <w:tab/>
      </w:r>
      <w:r w:rsidRPr="005D6CE4">
        <w:rPr>
          <w:rFonts w:ascii="Calibri" w:eastAsia="Times New Roman" w:hAnsi="Calibri" w:cs="Arial"/>
          <w:bCs/>
          <w:lang w:val="en-US"/>
        </w:rPr>
        <w:t>Open Defecation Free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OE</w:t>
      </w:r>
      <w:r w:rsidRPr="005D6CE4">
        <w:rPr>
          <w:rFonts w:ascii="Calibri" w:eastAsia="Times New Roman" w:hAnsi="Calibri" w:cs="Arial"/>
          <w:bCs/>
          <w:color w:val="365F91"/>
          <w:lang w:val="en-US"/>
        </w:rPr>
        <w:tab/>
      </w:r>
      <w:r w:rsidRPr="005D6CE4">
        <w:rPr>
          <w:rFonts w:ascii="Calibri" w:eastAsia="Times New Roman" w:hAnsi="Calibri" w:cs="Arial"/>
          <w:bCs/>
          <w:lang w:val="en-US"/>
        </w:rPr>
        <w:t>State Budget (</w:t>
      </w:r>
      <w:r w:rsidRPr="005D6CE4">
        <w:rPr>
          <w:rFonts w:ascii="Calibri" w:eastAsia="Times New Roman" w:hAnsi="Calibri" w:cs="Arial"/>
          <w:bCs/>
          <w:i/>
          <w:lang w:val="en-US"/>
        </w:rPr>
        <w:t>Orçamento do Estado</w:t>
      </w:r>
      <w:r w:rsidRPr="005D6CE4">
        <w:rPr>
          <w:rFonts w:ascii="Calibri" w:eastAsia="Times New Roman" w:hAnsi="Calibri" w:cs="Arial"/>
          <w:bCs/>
          <w:lang w:val="en-US"/>
        </w:rPr>
        <w: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OHCHR</w:t>
      </w:r>
      <w:r w:rsidRPr="005D6CE4">
        <w:rPr>
          <w:rFonts w:ascii="Calibri" w:eastAsia="Times New Roman" w:hAnsi="Calibri" w:cs="Arial"/>
          <w:bCs/>
          <w:color w:val="365F91"/>
          <w:lang w:val="en-US"/>
        </w:rPr>
        <w:tab/>
      </w:r>
      <w:r w:rsidRPr="005D6CE4">
        <w:rPr>
          <w:rFonts w:ascii="Calibri" w:eastAsia="Times New Roman" w:hAnsi="Calibri" w:cs="Arial"/>
          <w:bCs/>
          <w:lang w:val="en-US"/>
        </w:rPr>
        <w:t>Office for the UN High Commission for Human Rights</w:t>
      </w:r>
      <w:r w:rsidRPr="005D6CE4">
        <w:rPr>
          <w:rFonts w:ascii="Calibri" w:eastAsia="Times New Roman" w:hAnsi="Calibri" w:cs="Arial"/>
          <w:bCs/>
          <w:color w:val="365F91"/>
          <w:lang w:val="en-US"/>
        </w:rPr>
        <w:t xml:space="preserve"> </w:t>
      </w:r>
      <w:r w:rsidRPr="005D6CE4">
        <w:rPr>
          <w:rFonts w:ascii="Calibri" w:eastAsia="Times New Roman" w:hAnsi="Calibri" w:cs="Arial"/>
          <w:bCs/>
          <w:color w:val="365F91"/>
          <w:lang w:val="en-US"/>
        </w:rPr>
        <w:tab/>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OPD</w:t>
      </w:r>
      <w:r w:rsidRPr="005D6CE4">
        <w:rPr>
          <w:rFonts w:ascii="Calibri" w:eastAsia="Times New Roman" w:hAnsi="Calibri" w:cs="Arial"/>
          <w:bCs/>
          <w:color w:val="365F91"/>
          <w:lang w:val="en-US"/>
        </w:rPr>
        <w:tab/>
      </w:r>
      <w:r w:rsidRPr="005D6CE4">
        <w:rPr>
          <w:rFonts w:ascii="Calibri" w:eastAsia="Times New Roman" w:hAnsi="Calibri" w:cs="Arial"/>
          <w:bCs/>
          <w:lang w:val="en-US"/>
        </w:rPr>
        <w:t>Outpatients Department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ORS</w:t>
      </w:r>
      <w:r w:rsidRPr="005D6CE4">
        <w:rPr>
          <w:rFonts w:ascii="Calibri" w:eastAsia="Times New Roman" w:hAnsi="Calibri" w:cs="Arial"/>
          <w:bCs/>
          <w:color w:val="365F91"/>
          <w:lang w:val="en-US"/>
        </w:rPr>
        <w:tab/>
      </w:r>
      <w:r w:rsidRPr="005D6CE4">
        <w:rPr>
          <w:rFonts w:ascii="Calibri" w:eastAsia="Times New Roman" w:hAnsi="Calibri" w:cs="Arial"/>
          <w:bCs/>
          <w:lang w:val="en-US"/>
        </w:rPr>
        <w:t>Oral Rehydration Salts</w:t>
      </w:r>
    </w:p>
    <w:p w:rsidR="00495464" w:rsidRDefault="0049546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Pr>
          <w:rFonts w:ascii="Calibri" w:eastAsia="Times New Roman" w:hAnsi="Calibri" w:cs="Arial"/>
          <w:bCs/>
          <w:color w:val="365F91"/>
          <w:lang w:val="en-US"/>
        </w:rPr>
        <w:t>PDNA</w:t>
      </w:r>
      <w:r>
        <w:rPr>
          <w:rFonts w:ascii="Calibri" w:eastAsia="Times New Roman" w:hAnsi="Calibri" w:cs="Arial"/>
          <w:bCs/>
          <w:color w:val="365F91"/>
          <w:lang w:val="en-US"/>
        </w:rPr>
        <w:tab/>
      </w:r>
      <w:r w:rsidRPr="00495464">
        <w:rPr>
          <w:rFonts w:ascii="Calibri" w:eastAsia="Times New Roman" w:hAnsi="Calibri" w:cs="Arial"/>
          <w:bCs/>
          <w:lang w:val="en-US"/>
        </w:rPr>
        <w:t>Post Disaster Needs Assessmen</w:t>
      </w:r>
      <w:r>
        <w:rPr>
          <w:rFonts w:ascii="Calibri" w:eastAsia="Times New Roman" w:hAnsi="Calibri" w:cs="Arial"/>
          <w:bCs/>
          <w:lang w:val="en-US"/>
        </w:rPr>
        <w:t>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 xml:space="preserve">PEDD </w:t>
      </w:r>
      <w:r w:rsidRPr="005D6CE4">
        <w:rPr>
          <w:rFonts w:ascii="Calibri" w:eastAsia="Times New Roman" w:hAnsi="Calibri" w:cs="Arial"/>
          <w:bCs/>
          <w:color w:val="365F91"/>
          <w:lang w:val="en-US"/>
        </w:rPr>
        <w:tab/>
      </w:r>
      <w:r w:rsidRPr="005D6CE4">
        <w:rPr>
          <w:rFonts w:ascii="Calibri" w:eastAsia="Times New Roman" w:hAnsi="Calibri" w:cs="Arial"/>
          <w:bCs/>
          <w:lang w:val="en-US"/>
        </w:rPr>
        <w:t>District Development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PEN</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Multi-Sectoral Strategic Plan to Combat HIV and AIDS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PEP</w:t>
      </w:r>
      <w:r w:rsidRPr="005D6CE4">
        <w:rPr>
          <w:rFonts w:ascii="Calibri" w:eastAsia="Times New Roman" w:hAnsi="Calibri" w:cs="Arial"/>
          <w:bCs/>
          <w:color w:val="365F91"/>
          <w:lang w:val="en-US"/>
        </w:rPr>
        <w:tab/>
      </w:r>
      <w:r w:rsidRPr="005D6CE4">
        <w:rPr>
          <w:rFonts w:ascii="Calibri" w:eastAsia="Times New Roman" w:hAnsi="Calibri" w:cs="Arial"/>
          <w:bCs/>
          <w:lang w:val="en-US"/>
        </w:rPr>
        <w:t>Provincial Strategic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Times New Roman"/>
          <w:noProof/>
          <w:sz w:val="24"/>
          <w:szCs w:val="24"/>
          <w:lang w:val="en-US"/>
        </w:rPr>
        <mc:AlternateContent>
          <mc:Choice Requires="wps">
            <w:drawing>
              <wp:anchor distT="0" distB="0" distL="114300" distR="114300" simplePos="0" relativeHeight="251680768" behindDoc="0" locked="0" layoutInCell="1" allowOverlap="1" wp14:anchorId="374C859B" wp14:editId="0DAE67A0">
                <wp:simplePos x="0" y="0"/>
                <wp:positionH relativeFrom="column">
                  <wp:posOffset>5689600</wp:posOffset>
                </wp:positionH>
                <wp:positionV relativeFrom="paragraph">
                  <wp:posOffset>502920</wp:posOffset>
                </wp:positionV>
                <wp:extent cx="412750" cy="181610"/>
                <wp:effectExtent l="6985" t="6985" r="889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81610"/>
                        </a:xfrm>
                        <a:prstGeom prst="rect">
                          <a:avLst/>
                        </a:prstGeom>
                        <a:solidFill>
                          <a:srgbClr val="FFFFFF"/>
                        </a:solidFill>
                        <a:ln w="9525">
                          <a:solidFill>
                            <a:srgbClr val="FFFFFF"/>
                          </a:solidFill>
                          <a:miter lim="800000"/>
                          <a:headEnd/>
                          <a:tailEnd/>
                        </a:ln>
                      </wps:spPr>
                      <wps:txbx>
                        <w:txbxContent>
                          <w:p w:rsidR="00036E0B" w:rsidRDefault="00036E0B" w:rsidP="005D6CE4">
                            <w:r>
                              <w:rPr>
                                <w:noProof/>
                                <w:lang w:val="en-US"/>
                              </w:rPr>
                              <w:drawing>
                                <wp:inline distT="0" distB="0" distL="0" distR="0" wp14:anchorId="3001F7FD" wp14:editId="5693809F">
                                  <wp:extent cx="2190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p w:rsidR="00036E0B" w:rsidRDefault="00036E0B" w:rsidP="005D6CE4">
                            <w:r>
                              <w:rPr>
                                <w:noProof/>
                                <w:lang w:val="en-US"/>
                              </w:rPr>
                              <w:drawing>
                                <wp:inline distT="0" distB="0" distL="0" distR="0" wp14:anchorId="73BA3A30" wp14:editId="4A5728E4">
                                  <wp:extent cx="2190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C859B" id="Text Box 8" o:spid="_x0000_s1045" type="#_x0000_t202" style="position:absolute;margin-left:448pt;margin-top:39.6pt;width:32.5pt;height:1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" strokecolor="white">
                <v:textbox>
                  <w:txbxContent>
                    <w:p w:rsidR="00036E0B" w:rsidRDefault="00036E0B" w:rsidP="005D6CE4">
                      <w:r>
                        <w:rPr>
                          <w:noProof/>
                          <w:lang w:val="pt-PT" w:eastAsia="pt-PT"/>
                        </w:rPr>
                        <w:drawing>
                          <wp:inline distT="0" distB="0" distL="0" distR="0" wp14:anchorId="3001F7FD" wp14:editId="5693809F">
                            <wp:extent cx="2190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p w:rsidR="00036E0B" w:rsidRDefault="00036E0B" w:rsidP="005D6CE4">
                      <w:r>
                        <w:rPr>
                          <w:noProof/>
                          <w:lang w:val="pt-PT" w:eastAsia="pt-PT"/>
                        </w:rPr>
                        <w:drawing>
                          <wp:inline distT="0" distB="0" distL="0" distR="0" wp14:anchorId="73BA3A30" wp14:editId="4A5728E4">
                            <wp:extent cx="2190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txbxContent>
                </v:textbox>
              </v:shape>
            </w:pict>
          </mc:Fallback>
        </mc:AlternateContent>
      </w:r>
      <w:r w:rsidRPr="005D6CE4">
        <w:rPr>
          <w:rFonts w:ascii="Calibri" w:eastAsia="Times New Roman" w:hAnsi="Calibri" w:cs="Arial"/>
          <w:bCs/>
          <w:color w:val="365F91"/>
          <w:lang w:val="en-US"/>
        </w:rPr>
        <w:t>PES</w:t>
      </w:r>
      <w:r w:rsidRPr="005D6CE4">
        <w:rPr>
          <w:rFonts w:ascii="Calibri" w:eastAsia="Times New Roman" w:hAnsi="Calibri" w:cs="Arial"/>
          <w:bCs/>
          <w:color w:val="365F91"/>
          <w:lang w:val="en-US"/>
        </w:rPr>
        <w:tab/>
      </w:r>
      <w:r w:rsidRPr="005D6CE4">
        <w:rPr>
          <w:rFonts w:ascii="Calibri" w:eastAsia="Times New Roman" w:hAnsi="Calibri" w:cs="Arial"/>
          <w:bCs/>
          <w:lang w:val="en-US"/>
        </w:rPr>
        <w:t>Economic and Social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PESE</w:t>
      </w:r>
      <w:r w:rsidRPr="005D6CE4">
        <w:rPr>
          <w:rFonts w:ascii="Calibri" w:eastAsia="Times New Roman" w:hAnsi="Calibri" w:cs="Arial"/>
          <w:bCs/>
          <w:color w:val="365F91"/>
          <w:lang w:val="en-US"/>
        </w:rPr>
        <w:tab/>
      </w:r>
      <w:r w:rsidRPr="005D6CE4">
        <w:rPr>
          <w:rFonts w:ascii="Calibri" w:eastAsia="Times New Roman" w:hAnsi="Calibri" w:cs="Arial"/>
          <w:bCs/>
          <w:lang w:val="en-US"/>
        </w:rPr>
        <w:t>Education Sector Strategic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PESOD</w:t>
      </w:r>
      <w:r w:rsidRPr="005D6CE4">
        <w:rPr>
          <w:rFonts w:ascii="Calibri" w:eastAsia="Times New Roman" w:hAnsi="Calibri" w:cs="Arial"/>
          <w:bCs/>
          <w:color w:val="365F91"/>
          <w:lang w:val="en-US"/>
        </w:rPr>
        <w:tab/>
      </w:r>
      <w:r w:rsidRPr="005D6CE4">
        <w:rPr>
          <w:rFonts w:ascii="Calibri" w:eastAsia="Times New Roman" w:hAnsi="Calibri" w:cs="Arial"/>
          <w:bCs/>
          <w:lang w:val="en-US"/>
        </w:rPr>
        <w:t>District Annual Plan and Budget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PESOP</w:t>
      </w:r>
      <w:r w:rsidRPr="005D6CE4">
        <w:rPr>
          <w:rFonts w:ascii="Calibri" w:eastAsia="Times New Roman" w:hAnsi="Calibri" w:cs="Arial"/>
          <w:bCs/>
          <w:color w:val="365F91"/>
          <w:lang w:val="en-US"/>
        </w:rPr>
        <w:tab/>
      </w:r>
      <w:r w:rsidRPr="005D6CE4">
        <w:rPr>
          <w:rFonts w:ascii="Calibri" w:eastAsia="Times New Roman" w:hAnsi="Calibri" w:cs="Arial"/>
          <w:bCs/>
          <w:lang w:val="en-US"/>
        </w:rPr>
        <w:t>Provincial Annual Plan and Budget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PESS</w:t>
      </w:r>
      <w:r w:rsidRPr="005D6CE4">
        <w:rPr>
          <w:rFonts w:ascii="Calibri" w:eastAsia="Times New Roman" w:hAnsi="Calibri" w:cs="Arial"/>
          <w:bCs/>
          <w:color w:val="365F91"/>
          <w:lang w:val="en-US"/>
        </w:rPr>
        <w:tab/>
      </w:r>
      <w:r w:rsidRPr="005D6CE4">
        <w:rPr>
          <w:rFonts w:ascii="Calibri" w:eastAsia="Times New Roman" w:hAnsi="Calibri" w:cs="Arial"/>
          <w:bCs/>
          <w:lang w:val="en-US"/>
        </w:rPr>
        <w:t>Health Sector Strategic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PEU</w:t>
      </w:r>
      <w:r w:rsidRPr="005D6CE4">
        <w:rPr>
          <w:rFonts w:ascii="Calibri" w:eastAsia="Times New Roman" w:hAnsi="Calibri" w:cs="Arial"/>
          <w:bCs/>
          <w:color w:val="365F91"/>
          <w:lang w:val="en-US"/>
        </w:rPr>
        <w:tab/>
      </w:r>
      <w:r w:rsidRPr="005D6CE4">
        <w:rPr>
          <w:rFonts w:ascii="Calibri" w:eastAsia="Times New Roman" w:hAnsi="Calibri" w:cs="Arial"/>
          <w:bCs/>
          <w:lang w:val="en-US"/>
        </w:rPr>
        <w:t>Urban Structure Plan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PIREP</w:t>
      </w:r>
      <w:r w:rsidRPr="005D6CE4">
        <w:rPr>
          <w:rFonts w:ascii="Calibri" w:eastAsia="Times New Roman" w:hAnsi="Calibri" w:cs="Arial"/>
          <w:bCs/>
          <w:color w:val="365F91"/>
          <w:lang w:val="en-US"/>
        </w:rPr>
        <w:tab/>
      </w:r>
      <w:r w:rsidRPr="005D6CE4">
        <w:rPr>
          <w:rFonts w:ascii="Calibri" w:eastAsia="Times New Roman" w:hAnsi="Calibri" w:cs="Arial"/>
          <w:bCs/>
          <w:lang w:val="en-US"/>
        </w:rPr>
        <w:t>Integrated Programme for Education Reform</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PLWHA</w:t>
      </w:r>
      <w:r w:rsidRPr="005D6CE4">
        <w:rPr>
          <w:rFonts w:ascii="Calibri" w:eastAsia="Times New Roman" w:hAnsi="Calibri" w:cs="Arial"/>
          <w:bCs/>
          <w:color w:val="365F91"/>
          <w:lang w:val="en-US"/>
        </w:rPr>
        <w:tab/>
      </w:r>
      <w:r w:rsidRPr="005D6CE4">
        <w:rPr>
          <w:rFonts w:ascii="Calibri" w:eastAsia="Times New Roman" w:hAnsi="Calibri" w:cs="Arial"/>
          <w:bCs/>
          <w:lang w:val="en-US"/>
        </w:rPr>
        <w:t>People Living with HIV or AIDS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PMTCT</w:t>
      </w:r>
      <w:r w:rsidRPr="005D6CE4">
        <w:rPr>
          <w:rFonts w:ascii="Calibri" w:eastAsia="Times New Roman" w:hAnsi="Calibri" w:cs="Arial"/>
          <w:bCs/>
          <w:color w:val="365F91"/>
          <w:lang w:val="en-US"/>
        </w:rPr>
        <w:tab/>
      </w:r>
      <w:r w:rsidRPr="005D6CE4">
        <w:rPr>
          <w:rFonts w:ascii="Calibri" w:eastAsia="Times New Roman" w:hAnsi="Calibri" w:cs="Arial"/>
          <w:bCs/>
          <w:lang w:val="en-US"/>
        </w:rPr>
        <w:t>Prevention of Mother-to-Child Transmission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PNC</w:t>
      </w:r>
      <w:r w:rsidRPr="005D6CE4">
        <w:rPr>
          <w:rFonts w:ascii="Calibri" w:eastAsia="Times New Roman" w:hAnsi="Calibri" w:cs="Arial"/>
          <w:bCs/>
          <w:color w:val="365F91"/>
          <w:lang w:val="en-US"/>
        </w:rPr>
        <w:tab/>
      </w:r>
      <w:r w:rsidRPr="005D6CE4">
        <w:rPr>
          <w:rFonts w:ascii="Calibri" w:eastAsia="Times New Roman" w:hAnsi="Calibri" w:cs="Arial"/>
          <w:bCs/>
          <w:lang w:val="en-US"/>
        </w:rPr>
        <w:t>Post Natal Care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POEMA</w:t>
      </w:r>
      <w:r w:rsidRPr="005D6CE4">
        <w:rPr>
          <w:rFonts w:ascii="Calibri" w:eastAsia="Times New Roman" w:hAnsi="Calibri" w:cs="Arial"/>
          <w:bCs/>
          <w:color w:val="365F91"/>
          <w:lang w:val="en-US"/>
        </w:rPr>
        <w:tab/>
      </w:r>
      <w:r w:rsidRPr="005D6CE4">
        <w:rPr>
          <w:rFonts w:ascii="Calibri" w:eastAsia="Times New Roman" w:hAnsi="Calibri" w:cs="Arial"/>
          <w:bCs/>
          <w:lang w:val="en-US"/>
        </w:rPr>
        <w:t>Planning, Budgeting, Execution, Monitoring &amp; Evaluation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PQG</w:t>
      </w:r>
      <w:r w:rsidRPr="005D6CE4">
        <w:rPr>
          <w:rFonts w:ascii="Calibri" w:eastAsia="Times New Roman" w:hAnsi="Calibri" w:cs="Arial"/>
          <w:bCs/>
          <w:color w:val="365F91"/>
          <w:lang w:val="en-US"/>
        </w:rPr>
        <w:tab/>
      </w:r>
      <w:r w:rsidRPr="005D6CE4">
        <w:rPr>
          <w:rFonts w:ascii="Calibri" w:eastAsia="Times New Roman" w:hAnsi="Calibri" w:cs="Arial"/>
          <w:bCs/>
          <w:lang w:val="en-US"/>
        </w:rPr>
        <w:t>Government’s Five Year Programme (</w:t>
      </w:r>
      <w:r w:rsidRPr="005D6CE4">
        <w:rPr>
          <w:rFonts w:ascii="Calibri" w:eastAsia="Times New Roman" w:hAnsi="Calibri" w:cs="Arial"/>
          <w:bCs/>
          <w:i/>
          <w:lang w:val="en-US"/>
        </w:rPr>
        <w:t>Programa Quinquenal</w:t>
      </w:r>
      <w:r w:rsidR="00C95029">
        <w:rPr>
          <w:rFonts w:ascii="Calibri" w:eastAsia="Times New Roman" w:hAnsi="Calibri" w:cs="Arial"/>
          <w:bCs/>
          <w:i/>
          <w:lang w:val="en-US"/>
        </w:rPr>
        <w:t xml:space="preserve"> do Governo</w:t>
      </w:r>
      <w:r w:rsidRPr="005D6CE4">
        <w:rPr>
          <w:rFonts w:ascii="Calibri" w:eastAsia="Times New Roman" w:hAnsi="Calibri" w:cs="Arial"/>
          <w:bCs/>
          <w:lang w:val="en-US"/>
        </w:rPr>
        <w: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PROAGRI</w:t>
      </w:r>
      <w:r w:rsidRPr="005D6CE4">
        <w:rPr>
          <w:rFonts w:ascii="Calibri" w:eastAsia="Times New Roman" w:hAnsi="Calibri" w:cs="Arial"/>
          <w:bCs/>
          <w:color w:val="365F91"/>
          <w:lang w:val="en-US"/>
        </w:rPr>
        <w:tab/>
      </w:r>
      <w:r w:rsidRPr="005D6CE4">
        <w:rPr>
          <w:rFonts w:ascii="Calibri" w:eastAsia="Times New Roman" w:hAnsi="Calibri" w:cs="Arial"/>
          <w:bCs/>
          <w:color w:val="000000"/>
          <w:lang w:val="en-US"/>
        </w:rPr>
        <w:t>N</w:t>
      </w:r>
      <w:r w:rsidRPr="005D6CE4">
        <w:rPr>
          <w:rFonts w:ascii="Calibri" w:eastAsia="Times New Roman" w:hAnsi="Calibri" w:cs="Arial"/>
          <w:bCs/>
          <w:lang w:val="en-US"/>
        </w:rPr>
        <w:t>ational Agricultural Development Programme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RH</w:t>
      </w:r>
      <w:r w:rsidRPr="005D6CE4">
        <w:rPr>
          <w:rFonts w:ascii="Calibri" w:eastAsia="Times New Roman" w:hAnsi="Calibri" w:cs="Arial"/>
          <w:bCs/>
          <w:color w:val="365F91"/>
          <w:lang w:val="en-US"/>
        </w:rPr>
        <w:tab/>
      </w:r>
      <w:r w:rsidRPr="005D6CE4">
        <w:rPr>
          <w:rFonts w:ascii="Calibri" w:eastAsia="Times New Roman" w:hAnsi="Calibri" w:cs="Arial"/>
          <w:bCs/>
          <w:lang w:val="en-US"/>
        </w:rPr>
        <w:t>Reproductive Health</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SADC</w:t>
      </w:r>
      <w:r w:rsidRPr="005D6CE4">
        <w:rPr>
          <w:rFonts w:ascii="Calibri" w:eastAsia="Times New Roman" w:hAnsi="Calibri" w:cs="Arial"/>
          <w:bCs/>
          <w:color w:val="365F91"/>
          <w:lang w:val="en-US"/>
        </w:rPr>
        <w:tab/>
      </w:r>
      <w:r w:rsidRPr="005D6CE4">
        <w:rPr>
          <w:rFonts w:ascii="Calibri" w:eastAsia="Times New Roman" w:hAnsi="Calibri" w:cs="Arial"/>
          <w:bCs/>
          <w:lang w:val="en-US"/>
        </w:rPr>
        <w:t>Southern African Development Community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SDEJT</w:t>
      </w:r>
      <w:r w:rsidRPr="005D6CE4">
        <w:rPr>
          <w:rFonts w:ascii="Calibri" w:eastAsia="Times New Roman" w:hAnsi="Calibri" w:cs="Arial"/>
          <w:bCs/>
          <w:color w:val="365F91"/>
          <w:lang w:val="en-US"/>
        </w:rPr>
        <w:tab/>
      </w:r>
      <w:r w:rsidRPr="005D6CE4">
        <w:rPr>
          <w:rFonts w:ascii="Calibri" w:eastAsia="Times New Roman" w:hAnsi="Calibri" w:cs="Arial"/>
          <w:bCs/>
          <w:lang w:val="en-US"/>
        </w:rPr>
        <w:t>District Directorate for Education, Youth &amp; Technology</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SDGs</w:t>
      </w:r>
      <w:r w:rsidRPr="005D6CE4">
        <w:rPr>
          <w:rFonts w:ascii="Calibri" w:eastAsia="Times New Roman" w:hAnsi="Calibri" w:cs="Arial"/>
          <w:bCs/>
          <w:lang w:val="en-US"/>
        </w:rPr>
        <w:tab/>
        <w:t>Sustainable Development Goals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SETSAN</w:t>
      </w:r>
      <w:r w:rsidRPr="005D6CE4">
        <w:rPr>
          <w:rFonts w:ascii="Calibri" w:eastAsia="Times New Roman" w:hAnsi="Calibri" w:cs="Arial"/>
          <w:bCs/>
          <w:color w:val="365F91"/>
          <w:lang w:val="en-US"/>
        </w:rPr>
        <w:tab/>
      </w:r>
      <w:r w:rsidRPr="005D6CE4">
        <w:rPr>
          <w:rFonts w:ascii="Calibri" w:eastAsia="Times New Roman" w:hAnsi="Calibri" w:cs="Arial"/>
          <w:bCs/>
          <w:lang w:val="en-US"/>
        </w:rPr>
        <w:t>Technical Secretariat for Food Security and Nutrition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SMoDD</w:t>
      </w:r>
      <w:r w:rsidRPr="005D6CE4">
        <w:rPr>
          <w:rFonts w:ascii="Calibri" w:eastAsia="Times New Roman" w:hAnsi="Calibri" w:cs="Arial"/>
          <w:bCs/>
          <w:color w:val="365F91"/>
          <w:lang w:val="en-US"/>
        </w:rPr>
        <w:tab/>
      </w:r>
      <w:r w:rsidRPr="005D6CE4">
        <w:rPr>
          <w:rFonts w:ascii="Calibri" w:eastAsia="Times New Roman" w:hAnsi="Calibri" w:cs="Arial"/>
          <w:bCs/>
          <w:lang w:val="en-US"/>
        </w:rPr>
        <w:t>System for the Monitoring of District Performance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 xml:space="preserve">SP </w:t>
      </w:r>
      <w:r w:rsidRPr="005D6CE4">
        <w:rPr>
          <w:rFonts w:ascii="Calibri" w:eastAsia="Times New Roman" w:hAnsi="Calibri" w:cs="Arial"/>
          <w:bCs/>
          <w:color w:val="365F91"/>
          <w:lang w:val="en-US"/>
        </w:rPr>
        <w:tab/>
      </w:r>
      <w:r w:rsidRPr="005D6CE4">
        <w:rPr>
          <w:rFonts w:ascii="Calibri" w:eastAsia="Times New Roman" w:hAnsi="Calibri" w:cs="Arial"/>
          <w:bCs/>
          <w:lang w:val="en-US"/>
        </w:rPr>
        <w:t>Social Protection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SRH</w:t>
      </w:r>
      <w:r w:rsidRPr="005D6CE4">
        <w:rPr>
          <w:rFonts w:ascii="Calibri" w:eastAsia="Times New Roman" w:hAnsi="Calibri" w:cs="Arial"/>
          <w:bCs/>
          <w:color w:val="365F91"/>
          <w:lang w:val="en-US"/>
        </w:rPr>
        <w:tab/>
      </w:r>
      <w:r w:rsidRPr="005D6CE4">
        <w:rPr>
          <w:rFonts w:ascii="Calibri" w:eastAsia="Times New Roman" w:hAnsi="Calibri" w:cs="Arial"/>
          <w:bCs/>
          <w:lang w:val="en-US"/>
        </w:rPr>
        <w:t>Sexual and Reproductive Health</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SHR/MMR</w:t>
      </w:r>
      <w:r w:rsidRPr="005D6CE4">
        <w:rPr>
          <w:rFonts w:ascii="Calibri" w:eastAsia="Times New Roman" w:hAnsi="Calibri" w:cs="Arial"/>
          <w:bCs/>
          <w:color w:val="365F91"/>
          <w:lang w:val="en-US"/>
        </w:rPr>
        <w:tab/>
      </w:r>
      <w:r w:rsidRPr="005D6CE4">
        <w:rPr>
          <w:rFonts w:ascii="Calibri" w:eastAsia="Times New Roman" w:hAnsi="Calibri" w:cs="Arial"/>
          <w:bCs/>
          <w:lang w:val="en-US"/>
        </w:rPr>
        <w:t>National Reproductive Health Policy</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STAE</w:t>
      </w:r>
      <w:r w:rsidRPr="005D6CE4">
        <w:rPr>
          <w:rFonts w:ascii="Calibri" w:eastAsia="Times New Roman" w:hAnsi="Calibri" w:cs="Arial"/>
          <w:bCs/>
          <w:color w:val="365F91"/>
          <w:lang w:val="en-US"/>
        </w:rPr>
        <w:tab/>
      </w:r>
      <w:r w:rsidRPr="005D6CE4">
        <w:rPr>
          <w:rFonts w:ascii="Calibri" w:eastAsia="Times New Roman" w:hAnsi="Calibri" w:cs="Arial"/>
          <w:bCs/>
          <w:lang w:val="en-US"/>
        </w:rPr>
        <w:t>Technical Secretariat for Electoral Administration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STI</w:t>
      </w:r>
      <w:r w:rsidRPr="005D6CE4">
        <w:rPr>
          <w:rFonts w:ascii="Calibri" w:eastAsia="Times New Roman" w:hAnsi="Calibri" w:cs="Arial"/>
          <w:bCs/>
          <w:color w:val="365F91"/>
          <w:lang w:val="en-US"/>
        </w:rPr>
        <w:tab/>
      </w:r>
      <w:r w:rsidRPr="005D6CE4">
        <w:rPr>
          <w:rFonts w:ascii="Calibri" w:eastAsia="Times New Roman" w:hAnsi="Calibri" w:cs="Arial"/>
          <w:bCs/>
          <w:lang w:val="en-US"/>
        </w:rPr>
        <w:t>Sexually Transmitted Infection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SWW</w:t>
      </w:r>
      <w:r w:rsidRPr="005D6CE4">
        <w:rPr>
          <w:rFonts w:ascii="Calibri" w:eastAsia="Times New Roman" w:hAnsi="Calibri" w:cs="Arial"/>
          <w:bCs/>
          <w:color w:val="365F91"/>
          <w:lang w:val="en-US"/>
        </w:rPr>
        <w:tab/>
      </w:r>
      <w:r w:rsidRPr="005D6CE4">
        <w:rPr>
          <w:rFonts w:ascii="Calibri" w:eastAsia="Times New Roman" w:hAnsi="Calibri" w:cs="Arial"/>
          <w:bCs/>
          <w:lang w:val="en-US"/>
        </w:rPr>
        <w:t>Social Welfare Workforce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RG</w:t>
      </w:r>
      <w:r w:rsidRPr="005D6CE4">
        <w:rPr>
          <w:rFonts w:ascii="Calibri" w:eastAsia="Times New Roman" w:hAnsi="Calibri" w:cs="Arial"/>
          <w:bCs/>
          <w:color w:val="365F91"/>
          <w:lang w:val="en-US"/>
        </w:rPr>
        <w:tab/>
      </w:r>
      <w:r w:rsidRPr="005D6CE4">
        <w:rPr>
          <w:rFonts w:ascii="Calibri" w:eastAsia="Times New Roman" w:hAnsi="Calibri" w:cs="Arial"/>
          <w:bCs/>
          <w:lang w:val="en-US"/>
        </w:rPr>
        <w:t>Results Groups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TAP</w:t>
      </w:r>
      <w:r w:rsidRPr="005D6CE4">
        <w:rPr>
          <w:rFonts w:ascii="Calibri" w:eastAsia="Times New Roman" w:hAnsi="Calibri" w:cs="Arial"/>
          <w:bCs/>
          <w:color w:val="365F91"/>
          <w:lang w:val="en-US"/>
        </w:rPr>
        <w:tab/>
      </w:r>
      <w:r w:rsidRPr="005D6CE4">
        <w:rPr>
          <w:rFonts w:ascii="Calibri" w:eastAsia="Times New Roman" w:hAnsi="Calibri" w:cs="Arial"/>
          <w:bCs/>
          <w:lang w:val="en-US"/>
        </w:rPr>
        <w:t>Treatment Acceleration Programme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TB</w:t>
      </w:r>
      <w:r w:rsidRPr="005D6CE4">
        <w:rPr>
          <w:rFonts w:ascii="Calibri" w:eastAsia="Times New Roman" w:hAnsi="Calibri" w:cs="Arial"/>
          <w:bCs/>
          <w:color w:val="365F91"/>
          <w:lang w:val="en-US"/>
        </w:rPr>
        <w:tab/>
      </w:r>
      <w:r w:rsidRPr="005D6CE4">
        <w:rPr>
          <w:rFonts w:ascii="Calibri" w:eastAsia="Times New Roman" w:hAnsi="Calibri" w:cs="Arial"/>
          <w:bCs/>
          <w:lang w:val="en-US"/>
        </w:rPr>
        <w:t>Tuberculosis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TBD</w:t>
      </w:r>
      <w:r w:rsidRPr="005D6CE4">
        <w:rPr>
          <w:rFonts w:ascii="Calibri" w:eastAsia="Times New Roman" w:hAnsi="Calibri" w:cs="Arial"/>
          <w:bCs/>
          <w:color w:val="365F91"/>
          <w:lang w:val="en-US"/>
        </w:rPr>
        <w:tab/>
      </w:r>
      <w:r w:rsidRPr="005D6CE4">
        <w:rPr>
          <w:rFonts w:ascii="Calibri" w:eastAsia="Times New Roman" w:hAnsi="Calibri" w:cs="Arial"/>
          <w:bCs/>
          <w:lang w:val="en-US"/>
        </w:rPr>
        <w:t>To be determined</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TVET</w:t>
      </w:r>
      <w:r w:rsidRPr="005D6CE4">
        <w:rPr>
          <w:rFonts w:ascii="Calibri" w:eastAsia="Times New Roman" w:hAnsi="Calibri" w:cs="Arial"/>
          <w:bCs/>
          <w:color w:val="365F91"/>
          <w:lang w:val="en-US"/>
        </w:rPr>
        <w:tab/>
      </w:r>
      <w:r w:rsidRPr="005D6CE4">
        <w:rPr>
          <w:rFonts w:ascii="Calibri" w:eastAsia="Times New Roman" w:hAnsi="Calibri" w:cs="Arial"/>
          <w:bCs/>
          <w:lang w:val="en-US"/>
        </w:rPr>
        <w:t>Technical and Vocational Education &amp; Training</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UNAIDS</w:t>
      </w:r>
      <w:r w:rsidRPr="005D6CE4">
        <w:rPr>
          <w:rFonts w:ascii="Calibri" w:eastAsia="Times New Roman" w:hAnsi="Calibri" w:cs="Arial"/>
          <w:bCs/>
          <w:color w:val="365F91"/>
          <w:lang w:val="en-US"/>
        </w:rPr>
        <w:tab/>
      </w:r>
      <w:r w:rsidRPr="005D6CE4">
        <w:rPr>
          <w:rFonts w:ascii="Calibri" w:eastAsia="Times New Roman" w:hAnsi="Calibri" w:cs="Arial"/>
          <w:bCs/>
          <w:lang w:val="en-US"/>
        </w:rPr>
        <w:t xml:space="preserve">Joint United Nations Programme on HIV and AIDS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UNCDF</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Capital Development Fund</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UNCT</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Country Team</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UNCTAD</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Conference on Trade and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UNDAF</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Development Assistance Framework</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UNDP</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Development Programme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UNEP</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Environment Programme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UNESCO</w:t>
      </w:r>
      <w:r w:rsidRPr="005D6CE4">
        <w:rPr>
          <w:rFonts w:ascii="Calibri" w:eastAsia="Times New Roman" w:hAnsi="Calibri" w:cs="Arial"/>
          <w:bCs/>
          <w:color w:val="365F91"/>
          <w:lang w:val="en-US"/>
        </w:rPr>
        <w:tab/>
      </w:r>
      <w:r w:rsidRPr="00C666DF">
        <w:rPr>
          <w:rFonts w:ascii="Calibri" w:eastAsia="Times New Roman" w:hAnsi="Calibri" w:cs="Arial"/>
          <w:bCs/>
          <w:color w:val="000000" w:themeColor="text1"/>
          <w:lang w:val="en-US"/>
        </w:rPr>
        <w:t>Un</w:t>
      </w:r>
      <w:r w:rsidRPr="005D6CE4">
        <w:rPr>
          <w:rFonts w:ascii="Calibri" w:eastAsia="Times New Roman" w:hAnsi="Calibri" w:cs="Arial"/>
          <w:bCs/>
          <w:lang w:val="en-US"/>
        </w:rPr>
        <w:t>ited Nations Educational, Scientific and Cultural Organization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UNFPA</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Population Fund</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UN-HABITAT</w:t>
      </w:r>
      <w:r w:rsidRPr="005D6CE4">
        <w:rPr>
          <w:rFonts w:ascii="Calibri" w:eastAsia="Times New Roman" w:hAnsi="Calibri" w:cs="Arial"/>
          <w:bCs/>
          <w:color w:val="365F91"/>
          <w:lang w:val="en-US"/>
        </w:rPr>
        <w:tab/>
      </w:r>
      <w:r w:rsidRPr="00C666DF">
        <w:rPr>
          <w:rFonts w:ascii="Calibri" w:eastAsia="Times New Roman" w:hAnsi="Calibri" w:cs="Arial"/>
          <w:bCs/>
          <w:color w:val="000000" w:themeColor="text1"/>
          <w:lang w:val="en-US"/>
        </w:rPr>
        <w:t>Unite</w:t>
      </w:r>
      <w:r w:rsidRPr="005D6CE4">
        <w:rPr>
          <w:rFonts w:ascii="Calibri" w:eastAsia="Times New Roman" w:hAnsi="Calibri" w:cs="Arial"/>
          <w:bCs/>
          <w:lang w:val="en-US"/>
        </w:rPr>
        <w:t>d Nations Agency Human Settlements Programme</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UNHCR</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High Commissioner for Refugees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UNIANYD</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Inter-Agency Network for Youth Development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UNICEF</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Children’s Fund</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UNIDO</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Industrial Development Organization</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UNODC</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Office of Drugs and Crime</w:t>
      </w:r>
    </w:p>
    <w:p w:rsidR="005D6CE4" w:rsidRPr="00CF59F8"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CF59F8">
        <w:rPr>
          <w:rFonts w:ascii="Calibri" w:eastAsia="Times New Roman" w:hAnsi="Calibri" w:cs="Arial"/>
          <w:bCs/>
          <w:color w:val="365F91"/>
          <w:lang w:val="en-US"/>
        </w:rPr>
        <w:t>UN OMT</w:t>
      </w:r>
      <w:r w:rsidRPr="00CF59F8">
        <w:rPr>
          <w:rFonts w:ascii="Calibri" w:eastAsia="Times New Roman" w:hAnsi="Calibri" w:cs="Arial"/>
          <w:bCs/>
          <w:color w:val="365F91"/>
          <w:lang w:val="en-US"/>
        </w:rPr>
        <w:tab/>
      </w:r>
      <w:r w:rsidRPr="00CF59F8">
        <w:rPr>
          <w:rFonts w:ascii="Calibri" w:eastAsia="Times New Roman" w:hAnsi="Calibri" w:cs="Arial"/>
          <w:bCs/>
          <w:lang w:val="en-US"/>
        </w:rPr>
        <w:t>UN Operations Management Team</w:t>
      </w:r>
      <w:r w:rsidRPr="00CF59F8">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UNT TAM</w:t>
      </w:r>
      <w:r w:rsidRPr="005D6CE4">
        <w:rPr>
          <w:rFonts w:ascii="Calibri" w:eastAsia="Times New Roman" w:hAnsi="Calibri" w:cs="Arial"/>
          <w:bCs/>
          <w:color w:val="365F91"/>
          <w:lang w:val="en-US"/>
        </w:rPr>
        <w:tab/>
      </w:r>
      <w:r w:rsidRPr="005D6CE4">
        <w:rPr>
          <w:rFonts w:ascii="Calibri" w:eastAsia="Times New Roman" w:hAnsi="Calibri" w:cs="Arial"/>
          <w:bCs/>
          <w:lang w:val="en-US"/>
        </w:rPr>
        <w:t>UN Team on AIDS in Mozambique</w:t>
      </w:r>
    </w:p>
    <w:p w:rsidR="005D6CE4" w:rsidRPr="005D6CE4" w:rsidRDefault="005D6CE4" w:rsidP="005D6CE4">
      <w:pPr>
        <w:widowControl w:val="0"/>
        <w:tabs>
          <w:tab w:val="left" w:pos="2160"/>
        </w:tabs>
        <w:autoSpaceDE w:val="0"/>
        <w:autoSpaceDN w:val="0"/>
        <w:adjustRightInd w:val="0"/>
        <w:spacing w:after="60" w:line="250" w:lineRule="atLeast"/>
        <w:ind w:left="2124" w:hanging="2124"/>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UNWOMEN</w:t>
      </w:r>
      <w:r w:rsidRPr="005D6CE4">
        <w:rPr>
          <w:rFonts w:ascii="Calibri" w:eastAsia="Times New Roman" w:hAnsi="Calibri" w:cs="Arial"/>
          <w:bCs/>
          <w:color w:val="365F91"/>
          <w:lang w:val="en-US"/>
        </w:rPr>
        <w:tab/>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Entity for Gender Equality &amp; the Empowerment of Women</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UNV</w:t>
      </w:r>
      <w:r w:rsidRPr="005D6CE4">
        <w:rPr>
          <w:rFonts w:ascii="Calibri" w:eastAsia="Times New Roman" w:hAnsi="Calibri" w:cs="Arial"/>
          <w:bCs/>
          <w:color w:val="365F91"/>
          <w:lang w:val="en-US"/>
        </w:rPr>
        <w:tab/>
      </w:r>
      <w:r w:rsidRPr="005D6CE4">
        <w:rPr>
          <w:rFonts w:ascii="Calibri" w:eastAsia="Times New Roman" w:hAnsi="Calibri" w:cs="Arial"/>
          <w:bCs/>
          <w:lang w:val="en-US"/>
        </w:rPr>
        <w:t>United Nations Volunteers</w:t>
      </w:r>
      <w:r w:rsidRPr="005D6CE4">
        <w:rPr>
          <w:rFonts w:ascii="Calibri" w:eastAsia="Times New Roman" w:hAnsi="Calibri" w:cs="Arial"/>
          <w:bCs/>
          <w:color w:val="365F91"/>
          <w:lang w:val="en-US"/>
        </w:rPr>
        <w:t xml:space="preserve"> </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UPR</w:t>
      </w:r>
      <w:r w:rsidRPr="005D6CE4">
        <w:rPr>
          <w:rFonts w:ascii="Calibri" w:eastAsia="Times New Roman" w:hAnsi="Calibri" w:cs="Arial"/>
          <w:bCs/>
          <w:color w:val="365F91"/>
          <w:lang w:val="en-US"/>
        </w:rPr>
        <w:tab/>
      </w:r>
      <w:r w:rsidRPr="005D6CE4">
        <w:rPr>
          <w:rFonts w:ascii="Calibri" w:eastAsia="Times New Roman" w:hAnsi="Calibri" w:cs="Arial"/>
          <w:bCs/>
          <w:lang w:val="en-US"/>
        </w:rPr>
        <w:t>Universal Periodic Review (of human rights)</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color w:val="365F91"/>
          <w:lang w:val="en-US"/>
        </w:rPr>
      </w:pPr>
      <w:r w:rsidRPr="005D6CE4">
        <w:rPr>
          <w:rFonts w:ascii="Calibri" w:eastAsia="Times New Roman" w:hAnsi="Calibri" w:cs="Arial"/>
          <w:bCs/>
          <w:color w:val="365F91"/>
          <w:lang w:val="en-US"/>
        </w:rPr>
        <w:t>WASH</w:t>
      </w:r>
      <w:r w:rsidRPr="005D6CE4">
        <w:rPr>
          <w:rFonts w:ascii="Calibri" w:eastAsia="Times New Roman" w:hAnsi="Calibri" w:cs="Arial"/>
          <w:bCs/>
          <w:color w:val="365F91"/>
          <w:lang w:val="en-US"/>
        </w:rPr>
        <w:tab/>
      </w:r>
      <w:r w:rsidRPr="005D6CE4">
        <w:rPr>
          <w:rFonts w:ascii="Calibri" w:eastAsia="Times New Roman" w:hAnsi="Calibri" w:cs="Arial"/>
          <w:bCs/>
          <w:color w:val="000000"/>
          <w:lang w:val="en-US"/>
        </w:rPr>
        <w:t>Water and Sanitary Health</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WB</w:t>
      </w:r>
      <w:r w:rsidRPr="005D6CE4">
        <w:rPr>
          <w:rFonts w:ascii="Calibri" w:eastAsia="Times New Roman" w:hAnsi="Calibri" w:cs="Arial"/>
          <w:bCs/>
          <w:color w:val="365F91"/>
          <w:lang w:val="en-US"/>
        </w:rPr>
        <w:tab/>
      </w:r>
      <w:r w:rsidRPr="005D6CE4">
        <w:rPr>
          <w:rFonts w:ascii="Calibri" w:eastAsia="Times New Roman" w:hAnsi="Calibri" w:cs="Arial"/>
          <w:bCs/>
          <w:lang w:val="en-US"/>
        </w:rPr>
        <w:t>World Bank</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WEE</w:t>
      </w:r>
      <w:r w:rsidRPr="005D6CE4">
        <w:rPr>
          <w:rFonts w:ascii="Calibri" w:eastAsia="Times New Roman" w:hAnsi="Calibri" w:cs="Arial"/>
          <w:bCs/>
          <w:color w:val="365F91"/>
          <w:lang w:val="en-US"/>
        </w:rPr>
        <w:tab/>
      </w:r>
      <w:r w:rsidRPr="005D6CE4">
        <w:rPr>
          <w:rFonts w:ascii="Calibri" w:eastAsia="Times New Roman" w:hAnsi="Calibri" w:cs="Arial"/>
          <w:bCs/>
          <w:lang w:val="en-US"/>
        </w:rPr>
        <w:t>Women’s Economic Empowerment</w:t>
      </w:r>
    </w:p>
    <w:p w:rsidR="005D6CE4" w:rsidRPr="005D6CE4" w:rsidRDefault="005D6CE4" w:rsidP="005D6CE4">
      <w:pPr>
        <w:widowControl w:val="0"/>
        <w:tabs>
          <w:tab w:val="left" w:pos="2160"/>
        </w:tabs>
        <w:autoSpaceDE w:val="0"/>
        <w:autoSpaceDN w:val="0"/>
        <w:adjustRightInd w:val="0"/>
        <w:spacing w:after="60" w:line="250" w:lineRule="atLeast"/>
        <w:textAlignment w:val="center"/>
        <w:rPr>
          <w:rFonts w:ascii="Calibri" w:eastAsia="Times New Roman" w:hAnsi="Calibri" w:cs="Arial"/>
          <w:bCs/>
          <w:lang w:val="en-US"/>
        </w:rPr>
      </w:pPr>
      <w:r w:rsidRPr="005D6CE4">
        <w:rPr>
          <w:rFonts w:ascii="Calibri" w:eastAsia="Times New Roman" w:hAnsi="Calibri" w:cs="Arial"/>
          <w:bCs/>
          <w:color w:val="365F91"/>
          <w:lang w:val="en-US"/>
        </w:rPr>
        <w:t>WFP</w:t>
      </w:r>
      <w:r w:rsidRPr="005D6CE4">
        <w:rPr>
          <w:rFonts w:ascii="Calibri" w:eastAsia="Times New Roman" w:hAnsi="Calibri" w:cs="Arial"/>
          <w:bCs/>
          <w:color w:val="365F91"/>
          <w:lang w:val="en-US"/>
        </w:rPr>
        <w:tab/>
      </w:r>
      <w:r w:rsidRPr="005D6CE4">
        <w:rPr>
          <w:rFonts w:ascii="Calibri" w:eastAsia="Times New Roman" w:hAnsi="Calibri" w:cs="Arial"/>
          <w:bCs/>
          <w:lang w:val="en-US"/>
        </w:rPr>
        <w:t>World Food Programme</w:t>
      </w:r>
    </w:p>
    <w:p w:rsidR="005D6CE4" w:rsidRPr="005D6CE4" w:rsidRDefault="005D6CE4" w:rsidP="005D6CE4">
      <w:pPr>
        <w:widowControl w:val="0"/>
        <w:tabs>
          <w:tab w:val="left" w:pos="2160"/>
        </w:tabs>
        <w:autoSpaceDE w:val="0"/>
        <w:autoSpaceDN w:val="0"/>
        <w:adjustRightInd w:val="0"/>
        <w:spacing w:after="60" w:line="250" w:lineRule="atLeast"/>
        <w:textAlignment w:val="center"/>
        <w:rPr>
          <w:lang w:val="pt-PT"/>
        </w:rPr>
      </w:pPr>
      <w:r w:rsidRPr="005D6CE4">
        <w:rPr>
          <w:rFonts w:ascii="Calibri" w:eastAsia="Times New Roman" w:hAnsi="Calibri" w:cs="Arial"/>
          <w:bCs/>
          <w:color w:val="365F91"/>
          <w:lang w:val="en-US"/>
        </w:rPr>
        <w:t>WHO</w:t>
      </w:r>
      <w:r w:rsidRPr="005D6CE4">
        <w:rPr>
          <w:rFonts w:ascii="Calibri" w:eastAsia="Times New Roman" w:hAnsi="Calibri" w:cs="Arial"/>
          <w:bCs/>
          <w:color w:val="365F91"/>
          <w:lang w:val="en-US"/>
        </w:rPr>
        <w:tab/>
      </w:r>
      <w:r w:rsidRPr="005D6CE4">
        <w:rPr>
          <w:rFonts w:ascii="Calibri" w:eastAsia="Times New Roman" w:hAnsi="Calibri" w:cs="Arial"/>
          <w:bCs/>
          <w:lang w:val="en-US"/>
        </w:rPr>
        <w:t>World Health Organization</w:t>
      </w:r>
    </w:p>
    <w:sectPr w:rsidR="005D6CE4" w:rsidRPr="005D6CE4" w:rsidSect="00E31A1A">
      <w:pgSz w:w="12240" w:h="20160" w:code="5"/>
      <w:pgMar w:top="1418" w:right="1440" w:bottom="116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1B" w:rsidRDefault="0064081B" w:rsidP="00FE2431">
      <w:pPr>
        <w:spacing w:after="0" w:line="240" w:lineRule="auto"/>
      </w:pPr>
      <w:r>
        <w:separator/>
      </w:r>
    </w:p>
  </w:endnote>
  <w:endnote w:type="continuationSeparator" w:id="0">
    <w:p w:rsidR="0064081B" w:rsidRDefault="0064081B" w:rsidP="00FE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n-cs">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0B" w:rsidRPr="007D657F" w:rsidRDefault="00036E0B" w:rsidP="007D657F">
    <w:pPr>
      <w:pStyle w:val="Footer"/>
      <w:jc w:val="right"/>
      <w:rPr>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549954"/>
      <w:docPartObj>
        <w:docPartGallery w:val="Page Numbers (Bottom of Page)"/>
        <w:docPartUnique/>
      </w:docPartObj>
    </w:sdtPr>
    <w:sdtEndPr>
      <w:rPr>
        <w:noProof/>
      </w:rPr>
    </w:sdtEndPr>
    <w:sdtContent>
      <w:p w:rsidR="00036E0B" w:rsidRDefault="00036E0B">
        <w:pPr>
          <w:pStyle w:val="Footer"/>
          <w:jc w:val="right"/>
        </w:pPr>
        <w:r>
          <w:fldChar w:fldCharType="begin"/>
        </w:r>
        <w:r>
          <w:instrText xml:space="preserve"> PAGE   \* MERGEFORMAT </w:instrText>
        </w:r>
        <w:r>
          <w:fldChar w:fldCharType="separate"/>
        </w:r>
        <w:r w:rsidR="00782450">
          <w:rPr>
            <w:noProof/>
          </w:rPr>
          <w:t>7</w:t>
        </w:r>
        <w:r>
          <w:rPr>
            <w:noProof/>
          </w:rPr>
          <w:fldChar w:fldCharType="end"/>
        </w:r>
      </w:p>
    </w:sdtContent>
  </w:sdt>
  <w:p w:rsidR="00036E0B" w:rsidRPr="007D657F" w:rsidRDefault="00036E0B" w:rsidP="007D657F">
    <w:pPr>
      <w:pStyle w:val="Footer"/>
      <w:jc w:val="right"/>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94110"/>
      <w:docPartObj>
        <w:docPartGallery w:val="Page Numbers (Bottom of Page)"/>
        <w:docPartUnique/>
      </w:docPartObj>
    </w:sdtPr>
    <w:sdtEndPr>
      <w:rPr>
        <w:noProof/>
      </w:rPr>
    </w:sdtEndPr>
    <w:sdtContent>
      <w:p w:rsidR="00036E0B" w:rsidRDefault="00036E0B">
        <w:pPr>
          <w:pStyle w:val="Footer"/>
          <w:jc w:val="right"/>
        </w:pPr>
        <w:r>
          <w:fldChar w:fldCharType="begin"/>
        </w:r>
        <w:r>
          <w:instrText xml:space="preserve"> PAGE   \* MERGEFORMAT </w:instrText>
        </w:r>
        <w:r>
          <w:fldChar w:fldCharType="separate"/>
        </w:r>
        <w:r w:rsidR="00782450">
          <w:rPr>
            <w:noProof/>
          </w:rPr>
          <w:t>1</w:t>
        </w:r>
        <w:r>
          <w:rPr>
            <w:noProof/>
          </w:rPr>
          <w:fldChar w:fldCharType="end"/>
        </w:r>
      </w:p>
    </w:sdtContent>
  </w:sdt>
  <w:p w:rsidR="00036E0B" w:rsidRDefault="00036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1B" w:rsidRDefault="0064081B" w:rsidP="00FE2431">
      <w:pPr>
        <w:spacing w:after="0" w:line="240" w:lineRule="auto"/>
      </w:pPr>
      <w:r>
        <w:separator/>
      </w:r>
    </w:p>
  </w:footnote>
  <w:footnote w:type="continuationSeparator" w:id="0">
    <w:p w:rsidR="0064081B" w:rsidRDefault="0064081B" w:rsidP="00FE2431">
      <w:pPr>
        <w:spacing w:after="0" w:line="240" w:lineRule="auto"/>
      </w:pPr>
      <w:r>
        <w:continuationSeparator/>
      </w:r>
    </w:p>
  </w:footnote>
  <w:footnote w:id="1">
    <w:p w:rsidR="00036E0B" w:rsidRPr="0074520E" w:rsidRDefault="00036E0B" w:rsidP="007D7FD3">
      <w:pPr>
        <w:pStyle w:val="FootnoteText"/>
      </w:pPr>
      <w:r>
        <w:rPr>
          <w:rStyle w:val="FootnoteReference"/>
        </w:rPr>
        <w:footnoteRef/>
      </w:r>
      <w:r>
        <w:t xml:space="preserve"> </w:t>
      </w:r>
      <w:r w:rsidRPr="00E54A6C">
        <w:rPr>
          <w:i/>
          <w:sz w:val="16"/>
        </w:rPr>
        <w:t>Transforming Our World: the 2030 Agenda for Sustainable Development Resolution 70/1, Adopted by the General Assembly of the United Nations. 25th September 2015</w:t>
      </w:r>
    </w:p>
  </w:footnote>
  <w:footnote w:id="2">
    <w:p w:rsidR="00036E0B" w:rsidRDefault="00036E0B" w:rsidP="004E1A5F">
      <w:pPr>
        <w:pStyle w:val="FootnoteText"/>
      </w:pPr>
      <w:r>
        <w:rPr>
          <w:rStyle w:val="FootnoteReference"/>
          <w:rFonts w:ascii="Calibri" w:hAnsi="Calibri"/>
          <w:sz w:val="18"/>
          <w:szCs w:val="18"/>
        </w:rPr>
        <w:footnoteRef/>
      </w:r>
      <w:r>
        <w:rPr>
          <w:rFonts w:ascii="Calibri" w:hAnsi="Calibri"/>
          <w:sz w:val="18"/>
          <w:szCs w:val="18"/>
        </w:rPr>
        <w:t>WHO-UNICEF Joint Monitoring Programme, 2015 report</w:t>
      </w:r>
      <w:r>
        <w:rPr>
          <w:sz w:val="18"/>
          <w:szCs w:val="18"/>
        </w:rPr>
        <w:t xml:space="preserve">. </w:t>
      </w:r>
    </w:p>
  </w:footnote>
  <w:footnote w:id="3">
    <w:p w:rsidR="00036E0B" w:rsidRPr="009812B5" w:rsidRDefault="00036E0B" w:rsidP="007D7FD3">
      <w:pPr>
        <w:pStyle w:val="FootnoteText"/>
      </w:pPr>
      <w:r>
        <w:rPr>
          <w:rStyle w:val="FootnoteReference"/>
        </w:rPr>
        <w:footnoteRef/>
      </w:r>
      <w:r w:rsidRPr="009812B5">
        <w:t xml:space="preserve"> </w:t>
      </w:r>
      <w:r w:rsidRPr="009812B5">
        <w:rPr>
          <w:i/>
          <w:sz w:val="16"/>
        </w:rPr>
        <w:t>Principle 25, The Rio Declaration on Environment and Developmen</w:t>
      </w:r>
      <w:r>
        <w:rPr>
          <w:i/>
          <w:sz w:val="16"/>
        </w:rPr>
        <w:t>t</w:t>
      </w:r>
      <w:r w:rsidRPr="009812B5">
        <w:rPr>
          <w:i/>
          <w:sz w:val="16"/>
        </w:rPr>
        <w:t>, Rio de Janeiro, 3-14 June 1992</w:t>
      </w:r>
    </w:p>
    <w:p w:rsidR="00036E0B" w:rsidRPr="009812B5" w:rsidRDefault="00036E0B" w:rsidP="007D7F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674B"/>
    <w:multiLevelType w:val="hybridMultilevel"/>
    <w:tmpl w:val="752EFB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1AF73AE"/>
    <w:multiLevelType w:val="hybridMultilevel"/>
    <w:tmpl w:val="3EB40198"/>
    <w:lvl w:ilvl="0" w:tplc="0816000F">
      <w:start w:val="1"/>
      <w:numFmt w:val="decimal"/>
      <w:lvlText w:val="%1."/>
      <w:lvlJc w:val="left"/>
      <w:pPr>
        <w:ind w:left="720" w:hanging="360"/>
      </w:pPr>
      <w:rPr>
        <w:rFonts w:hint="default"/>
        <w:b/>
        <w:color w:val="323E4F" w:themeColor="text2" w:themeShade="BF"/>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0295F4D"/>
    <w:multiLevelType w:val="hybridMultilevel"/>
    <w:tmpl w:val="37BA4E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3032B71"/>
    <w:multiLevelType w:val="hybridMultilevel"/>
    <w:tmpl w:val="790E768E"/>
    <w:lvl w:ilvl="0" w:tplc="CEE60CF4">
      <w:start w:val="1"/>
      <w:numFmt w:val="decimal"/>
      <w:lvlText w:val="%1."/>
      <w:lvlJc w:val="left"/>
      <w:pPr>
        <w:ind w:left="720" w:hanging="360"/>
      </w:pPr>
      <w:rPr>
        <w:rFonts w:hint="default"/>
        <w:b/>
        <w:color w:val="323E4F" w:themeColor="text2" w:themeShade="BF"/>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E9114C5"/>
    <w:multiLevelType w:val="hybridMultilevel"/>
    <w:tmpl w:val="9BA0D4E8"/>
    <w:lvl w:ilvl="0" w:tplc="6A92E10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56708"/>
    <w:multiLevelType w:val="hybridMultilevel"/>
    <w:tmpl w:val="BBD0C5E6"/>
    <w:lvl w:ilvl="0" w:tplc="08160011">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 w15:restartNumberingAfterBreak="0">
    <w:nsid w:val="44EC4A25"/>
    <w:multiLevelType w:val="hybridMultilevel"/>
    <w:tmpl w:val="6CB839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E8C0F65"/>
    <w:multiLevelType w:val="hybridMultilevel"/>
    <w:tmpl w:val="F0245508"/>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11D12C1"/>
    <w:multiLevelType w:val="hybridMultilevel"/>
    <w:tmpl w:val="F0245508"/>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9F55F12"/>
    <w:multiLevelType w:val="hybridMultilevel"/>
    <w:tmpl w:val="32ECE6B4"/>
    <w:lvl w:ilvl="0" w:tplc="2C225D14">
      <w:start w:val="1"/>
      <w:numFmt w:val="decimal"/>
      <w:lvlText w:val="%1."/>
      <w:lvlJc w:val="left"/>
      <w:pPr>
        <w:ind w:left="720" w:hanging="360"/>
      </w:pPr>
      <w:rPr>
        <w:rFonts w:hint="default"/>
        <w:b/>
        <w:color w:val="323E4F" w:themeColor="text2" w:themeShade="BF"/>
        <w:sz w:val="20"/>
        <w:szCs w:val="24"/>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D6E1E0C"/>
    <w:multiLevelType w:val="hybridMultilevel"/>
    <w:tmpl w:val="BE6233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C8512F"/>
    <w:multiLevelType w:val="hybridMultilevel"/>
    <w:tmpl w:val="F0245508"/>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78C2C8E"/>
    <w:multiLevelType w:val="hybridMultilevel"/>
    <w:tmpl w:val="E80A8C0C"/>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1E823C4"/>
    <w:multiLevelType w:val="hybridMultilevel"/>
    <w:tmpl w:val="B0121D3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45774A7"/>
    <w:multiLevelType w:val="hybridMultilevel"/>
    <w:tmpl w:val="23D2B528"/>
    <w:lvl w:ilvl="0" w:tplc="9490D87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
  </w:num>
  <w:num w:numId="5">
    <w:abstractNumId w:val="9"/>
  </w:num>
  <w:num w:numId="6">
    <w:abstractNumId w:val="0"/>
  </w:num>
  <w:num w:numId="7">
    <w:abstractNumId w:val="10"/>
  </w:num>
  <w:num w:numId="8">
    <w:abstractNumId w:val="13"/>
  </w:num>
  <w:num w:numId="9">
    <w:abstractNumId w:val="11"/>
  </w:num>
  <w:num w:numId="10">
    <w:abstractNumId w:val="6"/>
  </w:num>
  <w:num w:numId="11">
    <w:abstractNumId w:val="7"/>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31"/>
    <w:rsid w:val="00012C60"/>
    <w:rsid w:val="00012C80"/>
    <w:rsid w:val="00013BEB"/>
    <w:rsid w:val="0003243A"/>
    <w:rsid w:val="00035652"/>
    <w:rsid w:val="00036E0B"/>
    <w:rsid w:val="00045734"/>
    <w:rsid w:val="00064DA6"/>
    <w:rsid w:val="0007732D"/>
    <w:rsid w:val="00080D73"/>
    <w:rsid w:val="00085A87"/>
    <w:rsid w:val="000871B1"/>
    <w:rsid w:val="000A7D4C"/>
    <w:rsid w:val="000C1E8A"/>
    <w:rsid w:val="000D0D39"/>
    <w:rsid w:val="000D3A14"/>
    <w:rsid w:val="000D3C72"/>
    <w:rsid w:val="000F4D40"/>
    <w:rsid w:val="0010167A"/>
    <w:rsid w:val="0010354E"/>
    <w:rsid w:val="00111317"/>
    <w:rsid w:val="00117198"/>
    <w:rsid w:val="00132A63"/>
    <w:rsid w:val="0015097A"/>
    <w:rsid w:val="00156502"/>
    <w:rsid w:val="00164B09"/>
    <w:rsid w:val="0016759B"/>
    <w:rsid w:val="00172B70"/>
    <w:rsid w:val="00180EE5"/>
    <w:rsid w:val="00185467"/>
    <w:rsid w:val="0019013A"/>
    <w:rsid w:val="001A7EB1"/>
    <w:rsid w:val="001B6D61"/>
    <w:rsid w:val="001C59AB"/>
    <w:rsid w:val="001D033B"/>
    <w:rsid w:val="001D52B7"/>
    <w:rsid w:val="001E7810"/>
    <w:rsid w:val="001F116B"/>
    <w:rsid w:val="001F602D"/>
    <w:rsid w:val="00202598"/>
    <w:rsid w:val="0021015E"/>
    <w:rsid w:val="00250C61"/>
    <w:rsid w:val="00293383"/>
    <w:rsid w:val="002D11DF"/>
    <w:rsid w:val="002D32B1"/>
    <w:rsid w:val="002E3394"/>
    <w:rsid w:val="002F3B9B"/>
    <w:rsid w:val="003035F4"/>
    <w:rsid w:val="00310937"/>
    <w:rsid w:val="00321735"/>
    <w:rsid w:val="00370E02"/>
    <w:rsid w:val="003A44C8"/>
    <w:rsid w:val="003B01FC"/>
    <w:rsid w:val="003B12DA"/>
    <w:rsid w:val="003B21E7"/>
    <w:rsid w:val="003C1236"/>
    <w:rsid w:val="003D709E"/>
    <w:rsid w:val="003F3813"/>
    <w:rsid w:val="00400F0A"/>
    <w:rsid w:val="00402E83"/>
    <w:rsid w:val="00413A2A"/>
    <w:rsid w:val="004250A1"/>
    <w:rsid w:val="00426F20"/>
    <w:rsid w:val="004273B7"/>
    <w:rsid w:val="00434725"/>
    <w:rsid w:val="00495464"/>
    <w:rsid w:val="004B52AF"/>
    <w:rsid w:val="004C4BD8"/>
    <w:rsid w:val="004C5D8F"/>
    <w:rsid w:val="004C608D"/>
    <w:rsid w:val="004C673F"/>
    <w:rsid w:val="004E1A5F"/>
    <w:rsid w:val="004E57D8"/>
    <w:rsid w:val="004F1452"/>
    <w:rsid w:val="004F5205"/>
    <w:rsid w:val="0052421C"/>
    <w:rsid w:val="005329C2"/>
    <w:rsid w:val="005443F8"/>
    <w:rsid w:val="00563278"/>
    <w:rsid w:val="0057239E"/>
    <w:rsid w:val="005B09DB"/>
    <w:rsid w:val="005B3F78"/>
    <w:rsid w:val="005B72D1"/>
    <w:rsid w:val="005C7E04"/>
    <w:rsid w:val="005D6CE4"/>
    <w:rsid w:val="0064081B"/>
    <w:rsid w:val="0064681D"/>
    <w:rsid w:val="006501B1"/>
    <w:rsid w:val="00663FEC"/>
    <w:rsid w:val="00684AA5"/>
    <w:rsid w:val="0068697A"/>
    <w:rsid w:val="00691FEE"/>
    <w:rsid w:val="00693645"/>
    <w:rsid w:val="00693C16"/>
    <w:rsid w:val="006A1422"/>
    <w:rsid w:val="006C1BED"/>
    <w:rsid w:val="006C45E3"/>
    <w:rsid w:val="006D06FF"/>
    <w:rsid w:val="00704B48"/>
    <w:rsid w:val="007066C7"/>
    <w:rsid w:val="00723994"/>
    <w:rsid w:val="0074300C"/>
    <w:rsid w:val="00756516"/>
    <w:rsid w:val="0078046E"/>
    <w:rsid w:val="00781331"/>
    <w:rsid w:val="00782450"/>
    <w:rsid w:val="00794EC3"/>
    <w:rsid w:val="007B1441"/>
    <w:rsid w:val="007C64ED"/>
    <w:rsid w:val="007D5D78"/>
    <w:rsid w:val="007D657F"/>
    <w:rsid w:val="007D7FD3"/>
    <w:rsid w:val="007F250F"/>
    <w:rsid w:val="00805454"/>
    <w:rsid w:val="008125CA"/>
    <w:rsid w:val="008301B7"/>
    <w:rsid w:val="008359D2"/>
    <w:rsid w:val="0083755F"/>
    <w:rsid w:val="0085599B"/>
    <w:rsid w:val="00867A91"/>
    <w:rsid w:val="00874C68"/>
    <w:rsid w:val="00884491"/>
    <w:rsid w:val="008A0852"/>
    <w:rsid w:val="008B7888"/>
    <w:rsid w:val="008D233D"/>
    <w:rsid w:val="008D5834"/>
    <w:rsid w:val="008D62CD"/>
    <w:rsid w:val="0091204D"/>
    <w:rsid w:val="009202E1"/>
    <w:rsid w:val="0095085A"/>
    <w:rsid w:val="00950E96"/>
    <w:rsid w:val="00961EB9"/>
    <w:rsid w:val="00962FB2"/>
    <w:rsid w:val="009676A9"/>
    <w:rsid w:val="009845A7"/>
    <w:rsid w:val="00996B6E"/>
    <w:rsid w:val="009A5D73"/>
    <w:rsid w:val="009A6E70"/>
    <w:rsid w:val="009B0401"/>
    <w:rsid w:val="009B24BA"/>
    <w:rsid w:val="009B3841"/>
    <w:rsid w:val="009B6A11"/>
    <w:rsid w:val="00A06961"/>
    <w:rsid w:val="00A36E38"/>
    <w:rsid w:val="00A43E9E"/>
    <w:rsid w:val="00A5112C"/>
    <w:rsid w:val="00A52C71"/>
    <w:rsid w:val="00A80D9F"/>
    <w:rsid w:val="00A84FE3"/>
    <w:rsid w:val="00A95952"/>
    <w:rsid w:val="00AC3871"/>
    <w:rsid w:val="00AE5647"/>
    <w:rsid w:val="00AF7AA6"/>
    <w:rsid w:val="00B03DB3"/>
    <w:rsid w:val="00B4057A"/>
    <w:rsid w:val="00B72BF4"/>
    <w:rsid w:val="00B83A1A"/>
    <w:rsid w:val="00BA3EFD"/>
    <w:rsid w:val="00BC0BB7"/>
    <w:rsid w:val="00BC7538"/>
    <w:rsid w:val="00BF4715"/>
    <w:rsid w:val="00C078D1"/>
    <w:rsid w:val="00C3164F"/>
    <w:rsid w:val="00C4151E"/>
    <w:rsid w:val="00C666DF"/>
    <w:rsid w:val="00C72240"/>
    <w:rsid w:val="00C7651D"/>
    <w:rsid w:val="00C82A8C"/>
    <w:rsid w:val="00C933AB"/>
    <w:rsid w:val="00C95029"/>
    <w:rsid w:val="00C9587A"/>
    <w:rsid w:val="00CA101F"/>
    <w:rsid w:val="00CB104C"/>
    <w:rsid w:val="00CB5C1E"/>
    <w:rsid w:val="00CC3326"/>
    <w:rsid w:val="00CE35BD"/>
    <w:rsid w:val="00CE7730"/>
    <w:rsid w:val="00CF59F8"/>
    <w:rsid w:val="00D201D0"/>
    <w:rsid w:val="00D57331"/>
    <w:rsid w:val="00D61238"/>
    <w:rsid w:val="00D8592B"/>
    <w:rsid w:val="00D95E08"/>
    <w:rsid w:val="00DA61DD"/>
    <w:rsid w:val="00DB2FB7"/>
    <w:rsid w:val="00DC0076"/>
    <w:rsid w:val="00DC7E86"/>
    <w:rsid w:val="00E101C1"/>
    <w:rsid w:val="00E1729F"/>
    <w:rsid w:val="00E31A1A"/>
    <w:rsid w:val="00E86D4F"/>
    <w:rsid w:val="00EA37C5"/>
    <w:rsid w:val="00EA7719"/>
    <w:rsid w:val="00EB6C9A"/>
    <w:rsid w:val="00EC77DB"/>
    <w:rsid w:val="00ED1EBA"/>
    <w:rsid w:val="00EE39E3"/>
    <w:rsid w:val="00F14277"/>
    <w:rsid w:val="00F34A00"/>
    <w:rsid w:val="00F34C0B"/>
    <w:rsid w:val="00F56A5D"/>
    <w:rsid w:val="00F73C4E"/>
    <w:rsid w:val="00FB1280"/>
    <w:rsid w:val="00FC09C5"/>
    <w:rsid w:val="00FC5541"/>
    <w:rsid w:val="00FD35C1"/>
    <w:rsid w:val="00FD36A8"/>
    <w:rsid w:val="00FE2431"/>
    <w:rsid w:val="00FF49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SmartTagTypeLegixLinks" w:name="LegixLinks"/>
  <w:shapeDefaults>
    <o:shapedefaults v:ext="edit" spidmax="2049"/>
    <o:shapelayout v:ext="edit">
      <o:idmap v:ext="edit" data="1"/>
    </o:shapelayout>
  </w:shapeDefaults>
  <w:decimalSymbol w:val="."/>
  <w:listSeparator w:val=","/>
  <w15:docId w15:val="{A8EE0ECD-8E69-46B7-BB66-4C961455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38"/>
  </w:style>
  <w:style w:type="paragraph" w:styleId="Heading1">
    <w:name w:val="heading 1"/>
    <w:basedOn w:val="Normal"/>
    <w:next w:val="Normal"/>
    <w:link w:val="Heading1Char"/>
    <w:uiPriority w:val="9"/>
    <w:qFormat/>
    <w:rsid w:val="00250C61"/>
    <w:pPr>
      <w:keepNext/>
      <w:keepLines/>
      <w:spacing w:after="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50C61"/>
    <w:pPr>
      <w:keepNext/>
      <w:keepLines/>
      <w:spacing w:before="360" w:after="120"/>
      <w:outlineLvl w:val="1"/>
    </w:pPr>
    <w:rPr>
      <w:rFonts w:eastAsiaTheme="majorEastAsia" w:cstheme="majorBidi"/>
      <w:b/>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31"/>
    <w:pPr>
      <w:spacing w:before="120" w:after="120" w:line="240" w:lineRule="auto"/>
      <w:ind w:left="720"/>
      <w:contextualSpacing/>
    </w:pPr>
    <w:rPr>
      <w:rFonts w:ascii="Calibri" w:eastAsia="Times New Roman" w:hAnsi="Calibri" w:cs="Times New Roman"/>
      <w:lang w:val="en-US"/>
    </w:rPr>
  </w:style>
  <w:style w:type="paragraph" w:customStyle="1" w:styleId="UNheading1">
    <w:name w:val="UN heading 1"/>
    <w:basedOn w:val="Heading1"/>
    <w:link w:val="UNheading1Char"/>
    <w:uiPriority w:val="99"/>
    <w:rsid w:val="00FE2431"/>
    <w:pPr>
      <w:spacing w:before="480" w:after="150" w:line="336" w:lineRule="auto"/>
      <w:jc w:val="both"/>
    </w:pPr>
    <w:rPr>
      <w:rFonts w:ascii="Calibri" w:eastAsia="Calibri" w:hAnsi="Calibri" w:cs="Arial"/>
      <w:b w:val="0"/>
      <w:bCs/>
      <w:color w:val="365F91"/>
      <w:lang w:val="pt-PT"/>
    </w:rPr>
  </w:style>
  <w:style w:type="character" w:customStyle="1" w:styleId="UNheading1Char">
    <w:name w:val="UN heading 1 Char"/>
    <w:basedOn w:val="DefaultParagraphFont"/>
    <w:link w:val="UNheading1"/>
    <w:uiPriority w:val="99"/>
    <w:locked/>
    <w:rsid w:val="00FE2431"/>
    <w:rPr>
      <w:rFonts w:ascii="Calibri" w:eastAsia="Calibri" w:hAnsi="Calibri" w:cs="Arial"/>
      <w:b/>
      <w:bCs/>
      <w:color w:val="365F91"/>
      <w:sz w:val="32"/>
      <w:szCs w:val="32"/>
      <w:lang w:val="pt-PT"/>
    </w:rPr>
  </w:style>
  <w:style w:type="paragraph" w:styleId="NoSpacing">
    <w:name w:val="No Spacing"/>
    <w:basedOn w:val="Normal"/>
    <w:uiPriority w:val="1"/>
    <w:qFormat/>
    <w:rsid w:val="00FE2431"/>
    <w:pPr>
      <w:spacing w:after="120" w:line="264" w:lineRule="auto"/>
      <w:jc w:val="both"/>
    </w:pPr>
    <w:rPr>
      <w:rFonts w:ascii="Calibri" w:hAnsi="Calibri"/>
      <w:sz w:val="20"/>
      <w:lang w:val="en-US"/>
    </w:rPr>
  </w:style>
  <w:style w:type="paragraph" w:styleId="FootnoteText">
    <w:name w:val="footnote text"/>
    <w:aliases w:val="Char,single space,footnote text,fn,Footnote Text Char2 Char,Footnote Text Char1 Char Char,Footnote Text Char2 Char Char Char,Footnote Text Char1 Char Char Char Char,Footnote Text Char2 Char Char Char Char Char,ALTS FOOTNOTE,ft,FOOTNOTES,AD"/>
    <w:basedOn w:val="Normal"/>
    <w:link w:val="FootnoteTextChar"/>
    <w:semiHidden/>
    <w:unhideWhenUsed/>
    <w:rsid w:val="00FE2431"/>
    <w:pPr>
      <w:spacing w:after="0" w:line="240" w:lineRule="auto"/>
      <w:jc w:val="both"/>
    </w:pPr>
    <w:rPr>
      <w:sz w:val="20"/>
      <w:szCs w:val="20"/>
      <w:lang w:val="en-US"/>
    </w:rPr>
  </w:style>
  <w:style w:type="character" w:customStyle="1" w:styleId="FootnoteTextChar">
    <w:name w:val="Footnote Text Char"/>
    <w:aliases w:val="Char Char,single space Char,footnote text Char,fn Char,Footnote Text Char2 Char Char,Footnote Text Char1 Char Char Char,Footnote Text Char2 Char Char Char Char,Footnote Text Char1 Char Char Char Char Char,ALTS FOOTNOTE Char,ft Char"/>
    <w:basedOn w:val="DefaultParagraphFont"/>
    <w:link w:val="FootnoteText"/>
    <w:semiHidden/>
    <w:rsid w:val="00FE2431"/>
    <w:rPr>
      <w:sz w:val="20"/>
      <w:szCs w:val="20"/>
      <w:lang w:val="en-US"/>
    </w:rPr>
  </w:style>
  <w:style w:type="character" w:styleId="FootnoteReference">
    <w:name w:val="footnote reference"/>
    <w:aliases w:val="ftref,16 Point,Superscript 6 Point,Footnote Reference Number"/>
    <w:basedOn w:val="DefaultParagraphFont"/>
    <w:semiHidden/>
    <w:unhideWhenUsed/>
    <w:rsid w:val="00FE2431"/>
    <w:rPr>
      <w:vertAlign w:val="superscript"/>
    </w:rPr>
  </w:style>
  <w:style w:type="character" w:customStyle="1" w:styleId="Heading1Char">
    <w:name w:val="Heading 1 Char"/>
    <w:basedOn w:val="DefaultParagraphFont"/>
    <w:link w:val="Heading1"/>
    <w:uiPriority w:val="9"/>
    <w:rsid w:val="00250C61"/>
    <w:rPr>
      <w:rFonts w:eastAsiaTheme="majorEastAsia" w:cstheme="majorBidi"/>
      <w:b/>
      <w:color w:val="000000" w:themeColor="text1"/>
      <w:sz w:val="28"/>
      <w:szCs w:val="32"/>
    </w:rPr>
  </w:style>
  <w:style w:type="paragraph" w:styleId="NormalWeb">
    <w:name w:val="Normal (Web)"/>
    <w:basedOn w:val="Normal"/>
    <w:uiPriority w:val="99"/>
    <w:semiHidden/>
    <w:unhideWhenUsed/>
    <w:rsid w:val="00996B6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6E"/>
    <w:rPr>
      <w:rFonts w:ascii="Tahoma" w:hAnsi="Tahoma" w:cs="Tahoma"/>
      <w:sz w:val="16"/>
      <w:szCs w:val="16"/>
    </w:rPr>
  </w:style>
  <w:style w:type="paragraph" w:styleId="Header">
    <w:name w:val="header"/>
    <w:basedOn w:val="Normal"/>
    <w:link w:val="HeaderChar"/>
    <w:uiPriority w:val="99"/>
    <w:unhideWhenUsed/>
    <w:rsid w:val="00996B6E"/>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6B6E"/>
  </w:style>
  <w:style w:type="paragraph" w:styleId="Footer">
    <w:name w:val="footer"/>
    <w:basedOn w:val="Normal"/>
    <w:link w:val="FooterChar"/>
    <w:uiPriority w:val="99"/>
    <w:unhideWhenUsed/>
    <w:rsid w:val="00996B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6B6E"/>
  </w:style>
  <w:style w:type="character" w:styleId="LineNumber">
    <w:name w:val="line number"/>
    <w:basedOn w:val="DefaultParagraphFont"/>
    <w:uiPriority w:val="99"/>
    <w:semiHidden/>
    <w:unhideWhenUsed/>
    <w:rsid w:val="007D657F"/>
  </w:style>
  <w:style w:type="numbering" w:customStyle="1" w:styleId="NoList1">
    <w:name w:val="No List1"/>
    <w:next w:val="NoList"/>
    <w:uiPriority w:val="99"/>
    <w:semiHidden/>
    <w:unhideWhenUsed/>
    <w:rsid w:val="00C9587A"/>
  </w:style>
  <w:style w:type="table" w:styleId="TableGrid">
    <w:name w:val="Table Grid"/>
    <w:basedOn w:val="TableNormal"/>
    <w:uiPriority w:val="39"/>
    <w:rsid w:val="0011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0D9F"/>
    <w:rPr>
      <w:sz w:val="16"/>
      <w:szCs w:val="16"/>
    </w:rPr>
  </w:style>
  <w:style w:type="paragraph" w:styleId="CommentText">
    <w:name w:val="annotation text"/>
    <w:basedOn w:val="Normal"/>
    <w:link w:val="CommentTextChar"/>
    <w:uiPriority w:val="99"/>
    <w:semiHidden/>
    <w:unhideWhenUsed/>
    <w:rsid w:val="00A80D9F"/>
    <w:pPr>
      <w:spacing w:line="240" w:lineRule="auto"/>
    </w:pPr>
    <w:rPr>
      <w:sz w:val="20"/>
      <w:szCs w:val="20"/>
    </w:rPr>
  </w:style>
  <w:style w:type="character" w:customStyle="1" w:styleId="CommentTextChar">
    <w:name w:val="Comment Text Char"/>
    <w:basedOn w:val="DefaultParagraphFont"/>
    <w:link w:val="CommentText"/>
    <w:uiPriority w:val="99"/>
    <w:semiHidden/>
    <w:rsid w:val="00A80D9F"/>
    <w:rPr>
      <w:sz w:val="20"/>
      <w:szCs w:val="20"/>
    </w:rPr>
  </w:style>
  <w:style w:type="paragraph" w:styleId="CommentSubject">
    <w:name w:val="annotation subject"/>
    <w:basedOn w:val="CommentText"/>
    <w:next w:val="CommentText"/>
    <w:link w:val="CommentSubjectChar"/>
    <w:uiPriority w:val="99"/>
    <w:semiHidden/>
    <w:unhideWhenUsed/>
    <w:rsid w:val="00A80D9F"/>
    <w:rPr>
      <w:b/>
      <w:bCs/>
    </w:rPr>
  </w:style>
  <w:style w:type="character" w:customStyle="1" w:styleId="CommentSubjectChar">
    <w:name w:val="Comment Subject Char"/>
    <w:basedOn w:val="CommentTextChar"/>
    <w:link w:val="CommentSubject"/>
    <w:uiPriority w:val="99"/>
    <w:semiHidden/>
    <w:rsid w:val="00A80D9F"/>
    <w:rPr>
      <w:b/>
      <w:bCs/>
      <w:sz w:val="20"/>
      <w:szCs w:val="20"/>
    </w:rPr>
  </w:style>
  <w:style w:type="character" w:customStyle="1" w:styleId="Heading2Char">
    <w:name w:val="Heading 2 Char"/>
    <w:basedOn w:val="DefaultParagraphFont"/>
    <w:link w:val="Heading2"/>
    <w:uiPriority w:val="9"/>
    <w:rsid w:val="00250C61"/>
    <w:rPr>
      <w:rFonts w:eastAsiaTheme="majorEastAsia" w:cstheme="majorBidi"/>
      <w:b/>
      <w:i/>
      <w:color w:val="000000" w:themeColor="text1"/>
      <w:sz w:val="24"/>
      <w:szCs w:val="26"/>
    </w:rPr>
  </w:style>
  <w:style w:type="paragraph" w:styleId="TOCHeading">
    <w:name w:val="TOC Heading"/>
    <w:basedOn w:val="Heading1"/>
    <w:next w:val="Normal"/>
    <w:uiPriority w:val="39"/>
    <w:unhideWhenUsed/>
    <w:qFormat/>
    <w:rsid w:val="0007732D"/>
    <w:pP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7732D"/>
    <w:pPr>
      <w:spacing w:after="100"/>
    </w:pPr>
  </w:style>
  <w:style w:type="paragraph" w:styleId="TOC2">
    <w:name w:val="toc 2"/>
    <w:basedOn w:val="Normal"/>
    <w:next w:val="Normal"/>
    <w:autoRedefine/>
    <w:uiPriority w:val="39"/>
    <w:unhideWhenUsed/>
    <w:rsid w:val="0007732D"/>
    <w:pPr>
      <w:spacing w:after="100"/>
      <w:ind w:left="220"/>
    </w:pPr>
  </w:style>
  <w:style w:type="character" w:styleId="Hyperlink">
    <w:name w:val="Hyperlink"/>
    <w:basedOn w:val="DefaultParagraphFont"/>
    <w:uiPriority w:val="99"/>
    <w:unhideWhenUsed/>
    <w:rsid w:val="00077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image" Target="media/image6.pn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diagramColors" Target="diagrams/colors10.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10.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Layout" Target="diagrams/layout10.xml"/><Relationship Id="rId28" Type="http://schemas.openxmlformats.org/officeDocument/2006/relationships/image" Target="media/image70.emf"/><Relationship Id="rId10" Type="http://schemas.openxmlformats.org/officeDocument/2006/relationships/image" Target="media/image2.emf"/><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diagramData" Target="diagrams/data2.xml"/><Relationship Id="rId27" Type="http://schemas.openxmlformats.org/officeDocument/2006/relationships/image" Target="media/image7.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8803C7-90A6-4BAD-BF2E-61BE7F3E8721}" type="doc">
      <dgm:prSet loTypeId="urn:microsoft.com/office/officeart/2005/8/layout/hProcess9" loCatId="process" qsTypeId="urn:microsoft.com/office/officeart/2005/8/quickstyle/3d3" qsCatId="3D" csTypeId="urn:microsoft.com/office/officeart/2005/8/colors/accent1_2#1" csCatId="accent1" phldr="1"/>
      <dgm:spPr/>
    </dgm:pt>
    <dgm:pt modelId="{C30EB56F-CDF9-4F4B-97F1-C3ACDF383ECB}">
      <dgm:prSet phldrT="[Text]" custT="1"/>
      <dgm:spPr>
        <a:xfrm>
          <a:off x="166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Data collection and monitoring by Agency</a:t>
          </a:r>
        </a:p>
      </dgm:t>
    </dgm:pt>
    <dgm:pt modelId="{D113DA56-3FEC-4792-A0C9-D1B46D277A20}" type="parTrans" cxnId="{3129E1AC-26C8-4B53-8A95-03C5A3457E32}">
      <dgm:prSet/>
      <dgm:spPr/>
      <dgm:t>
        <a:bodyPr/>
        <a:lstStyle/>
        <a:p>
          <a:endParaRPr lang="en-US"/>
        </a:p>
      </dgm:t>
    </dgm:pt>
    <dgm:pt modelId="{7C7E51FF-5703-40B2-BA4D-1F1176D85F31}" type="sibTrans" cxnId="{3129E1AC-26C8-4B53-8A95-03C5A3457E32}">
      <dgm:prSet/>
      <dgm:spPr/>
      <dgm:t>
        <a:bodyPr/>
        <a:lstStyle/>
        <a:p>
          <a:endParaRPr lang="en-US"/>
        </a:p>
      </dgm:t>
    </dgm:pt>
    <dgm:pt modelId="{FA6ACAF5-CAAC-4FA5-A854-72142E272B63}">
      <dgm:prSet phldrT="[Text]" custT="1"/>
      <dgm:spPr>
        <a:xfrm>
          <a:off x="351259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Decision-taking by Steering Committee</a:t>
          </a:r>
        </a:p>
      </dgm:t>
    </dgm:pt>
    <dgm:pt modelId="{A9C8E7A6-5EC6-4FB3-B8E0-C3DE1E6AB9CE}" type="parTrans" cxnId="{B0BCDC5F-DEA7-4BF5-9166-B58DCD55AC89}">
      <dgm:prSet/>
      <dgm:spPr/>
      <dgm:t>
        <a:bodyPr/>
        <a:lstStyle/>
        <a:p>
          <a:endParaRPr lang="en-US"/>
        </a:p>
      </dgm:t>
    </dgm:pt>
    <dgm:pt modelId="{18200BFA-2DA1-4488-BA60-5C3DB2CF5C7E}" type="sibTrans" cxnId="{B0BCDC5F-DEA7-4BF5-9166-B58DCD55AC89}">
      <dgm:prSet/>
      <dgm:spPr/>
      <dgm:t>
        <a:bodyPr/>
        <a:lstStyle/>
        <a:p>
          <a:endParaRPr lang="en-US"/>
        </a:p>
      </dgm:t>
    </dgm:pt>
    <dgm:pt modelId="{AC05DD3C-F567-4B70-A5BB-DDD69CA54863}">
      <dgm:prSet phldrT="[Text]" custT="1"/>
      <dgm:spPr>
        <a:xfrm>
          <a:off x="4682905"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a:solidFill>
                <a:sysClr val="window" lastClr="FFFFFF"/>
              </a:solidFill>
              <a:latin typeface="Calibri"/>
              <a:ea typeface="+mn-ea"/>
              <a:cs typeface="+mn-cs"/>
            </a:rPr>
            <a:t>Next annual planning process</a:t>
          </a:r>
          <a:endParaRPr lang="en-US" sz="1100">
            <a:solidFill>
              <a:sysClr val="window" lastClr="FFFFFF"/>
            </a:solidFill>
            <a:latin typeface="Calibri"/>
            <a:ea typeface="+mn-ea"/>
            <a:cs typeface="+mn-cs"/>
          </a:endParaRPr>
        </a:p>
      </dgm:t>
    </dgm:pt>
    <dgm:pt modelId="{70EC80DA-E32C-4676-8DC0-A9E4BEB03E72}" type="parTrans" cxnId="{8117609F-D25F-491C-9B2E-C4A14E4BF80E}">
      <dgm:prSet/>
      <dgm:spPr/>
      <dgm:t>
        <a:bodyPr/>
        <a:lstStyle/>
        <a:p>
          <a:endParaRPr lang="en-US"/>
        </a:p>
      </dgm:t>
    </dgm:pt>
    <dgm:pt modelId="{E08312DE-BCAE-4931-87E3-543580C498F2}" type="sibTrans" cxnId="{8117609F-D25F-491C-9B2E-C4A14E4BF80E}">
      <dgm:prSet/>
      <dgm:spPr/>
      <dgm:t>
        <a:bodyPr/>
        <a:lstStyle/>
        <a:p>
          <a:endParaRPr lang="en-US"/>
        </a:p>
      </dgm:t>
    </dgm:pt>
    <dgm:pt modelId="{01ED2434-3504-451F-B288-1713B960A415}">
      <dgm:prSet custT="1"/>
      <dgm:spPr>
        <a:xfrm>
          <a:off x="117197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Data collection and monitoring compilation by RG</a:t>
          </a:r>
        </a:p>
      </dgm:t>
    </dgm:pt>
    <dgm:pt modelId="{157960C7-29FA-48E0-8730-215F653EC459}" type="parTrans" cxnId="{19A5235E-959D-49A5-AC58-D3C9A69D5D29}">
      <dgm:prSet/>
      <dgm:spPr/>
      <dgm:t>
        <a:bodyPr/>
        <a:lstStyle/>
        <a:p>
          <a:endParaRPr lang="en-US"/>
        </a:p>
      </dgm:t>
    </dgm:pt>
    <dgm:pt modelId="{2A89A053-39FB-487B-9E63-AD9B5A3B84E0}" type="sibTrans" cxnId="{19A5235E-959D-49A5-AC58-D3C9A69D5D29}">
      <dgm:prSet/>
      <dgm:spPr/>
      <dgm:t>
        <a:bodyPr/>
        <a:lstStyle/>
        <a:p>
          <a:endParaRPr lang="en-US"/>
        </a:p>
      </dgm:t>
    </dgm:pt>
    <dgm:pt modelId="{88CB3269-F808-4C90-948B-201732866DAC}">
      <dgm:prSet custT="1"/>
      <dgm:spPr>
        <a:xfrm>
          <a:off x="234228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Consolidation of monitoring report by M&amp;E</a:t>
          </a:r>
        </a:p>
      </dgm:t>
    </dgm:pt>
    <dgm:pt modelId="{6C77326A-10C2-4856-BCE3-B7C245CEC4A1}" type="parTrans" cxnId="{87A5A733-D1A2-4E31-954C-640B54EA305D}">
      <dgm:prSet/>
      <dgm:spPr/>
      <dgm:t>
        <a:bodyPr/>
        <a:lstStyle/>
        <a:p>
          <a:endParaRPr lang="en-US"/>
        </a:p>
      </dgm:t>
    </dgm:pt>
    <dgm:pt modelId="{77F05944-3ACA-4510-BD1B-4D395151A250}" type="sibTrans" cxnId="{87A5A733-D1A2-4E31-954C-640B54EA305D}">
      <dgm:prSet/>
      <dgm:spPr/>
      <dgm:t>
        <a:bodyPr/>
        <a:lstStyle/>
        <a:p>
          <a:endParaRPr lang="en-US"/>
        </a:p>
      </dgm:t>
    </dgm:pt>
    <dgm:pt modelId="{63E6346A-ADA7-48CC-B207-23703CA50743}" type="pres">
      <dgm:prSet presAssocID="{418803C7-90A6-4BAD-BF2E-61BE7F3E8721}" presName="CompostProcess" presStyleCnt="0">
        <dgm:presLayoutVars>
          <dgm:dir/>
          <dgm:resizeHandles val="exact"/>
        </dgm:presLayoutVars>
      </dgm:prSet>
      <dgm:spPr/>
    </dgm:pt>
    <dgm:pt modelId="{50D481E8-6B4D-4771-901C-5BFCBB399D66}" type="pres">
      <dgm:prSet presAssocID="{418803C7-90A6-4BAD-BF2E-61BE7F3E8721}" presName="arrow" presStyleLbl="bgShp" presStyleIdx="0" presStyleCnt="1" custScaleX="112711"/>
      <dgm:spPr>
        <a:xfrm>
          <a:off x="119317" y="0"/>
          <a:ext cx="5449059" cy="1339850"/>
        </a:xfrm>
        <a:prstGeom prst="rightArrow">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pt>
    <dgm:pt modelId="{8E52871D-44D7-418A-ABA0-63BEE9C1182E}" type="pres">
      <dgm:prSet presAssocID="{418803C7-90A6-4BAD-BF2E-61BE7F3E8721}" presName="linearProcess" presStyleCnt="0"/>
      <dgm:spPr/>
    </dgm:pt>
    <dgm:pt modelId="{B8CE635E-8800-4AE1-8DEA-2D941BFB3DED}" type="pres">
      <dgm:prSet presAssocID="{C30EB56F-CDF9-4F4B-97F1-C3ACDF383ECB}" presName="textNode" presStyleLbl="node1" presStyleIdx="0" presStyleCnt="5">
        <dgm:presLayoutVars>
          <dgm:bulletEnabled val="1"/>
        </dgm:presLayoutVars>
      </dgm:prSet>
      <dgm:spPr>
        <a:prstGeom prst="roundRect">
          <a:avLst/>
        </a:prstGeom>
      </dgm:spPr>
      <dgm:t>
        <a:bodyPr/>
        <a:lstStyle/>
        <a:p>
          <a:endParaRPr lang="en-US"/>
        </a:p>
      </dgm:t>
    </dgm:pt>
    <dgm:pt modelId="{41A7E4D4-80CE-4D5C-815A-717F7CF6EBFC}" type="pres">
      <dgm:prSet presAssocID="{7C7E51FF-5703-40B2-BA4D-1F1176D85F31}" presName="sibTrans" presStyleCnt="0"/>
      <dgm:spPr/>
    </dgm:pt>
    <dgm:pt modelId="{54AB4B21-0FFE-4B39-A36B-3F08559E8980}" type="pres">
      <dgm:prSet presAssocID="{01ED2434-3504-451F-B288-1713B960A415}" presName="textNode" presStyleLbl="node1" presStyleIdx="1" presStyleCnt="5" custLinFactNeighborY="0">
        <dgm:presLayoutVars>
          <dgm:bulletEnabled val="1"/>
        </dgm:presLayoutVars>
      </dgm:prSet>
      <dgm:spPr>
        <a:prstGeom prst="roundRect">
          <a:avLst/>
        </a:prstGeom>
      </dgm:spPr>
      <dgm:t>
        <a:bodyPr/>
        <a:lstStyle/>
        <a:p>
          <a:endParaRPr lang="en-US"/>
        </a:p>
      </dgm:t>
    </dgm:pt>
    <dgm:pt modelId="{97977F48-5E0D-497F-ABD6-8BEDBD57FF2C}" type="pres">
      <dgm:prSet presAssocID="{2A89A053-39FB-487B-9E63-AD9B5A3B84E0}" presName="sibTrans" presStyleCnt="0"/>
      <dgm:spPr/>
    </dgm:pt>
    <dgm:pt modelId="{BCAE12EB-DE2D-4624-88DB-28C4CF20233E}" type="pres">
      <dgm:prSet presAssocID="{88CB3269-F808-4C90-948B-201732866DAC}" presName="textNode" presStyleLbl="node1" presStyleIdx="2" presStyleCnt="5">
        <dgm:presLayoutVars>
          <dgm:bulletEnabled val="1"/>
        </dgm:presLayoutVars>
      </dgm:prSet>
      <dgm:spPr>
        <a:prstGeom prst="roundRect">
          <a:avLst/>
        </a:prstGeom>
      </dgm:spPr>
      <dgm:t>
        <a:bodyPr/>
        <a:lstStyle/>
        <a:p>
          <a:endParaRPr lang="en-US"/>
        </a:p>
      </dgm:t>
    </dgm:pt>
    <dgm:pt modelId="{CE62E99B-F0A1-443E-A411-D72C380F4651}" type="pres">
      <dgm:prSet presAssocID="{77F05944-3ACA-4510-BD1B-4D395151A250}" presName="sibTrans" presStyleCnt="0"/>
      <dgm:spPr/>
    </dgm:pt>
    <dgm:pt modelId="{675EA788-6B1B-4326-9801-04C3C5F3DD30}" type="pres">
      <dgm:prSet presAssocID="{FA6ACAF5-CAAC-4FA5-A854-72142E272B63}" presName="textNode" presStyleLbl="node1" presStyleIdx="3" presStyleCnt="5">
        <dgm:presLayoutVars>
          <dgm:bulletEnabled val="1"/>
        </dgm:presLayoutVars>
      </dgm:prSet>
      <dgm:spPr>
        <a:prstGeom prst="roundRect">
          <a:avLst/>
        </a:prstGeom>
      </dgm:spPr>
      <dgm:t>
        <a:bodyPr/>
        <a:lstStyle/>
        <a:p>
          <a:endParaRPr lang="en-US"/>
        </a:p>
      </dgm:t>
    </dgm:pt>
    <dgm:pt modelId="{66233F40-0139-4789-AF7F-1DF6A0B54CE2}" type="pres">
      <dgm:prSet presAssocID="{18200BFA-2DA1-4488-BA60-5C3DB2CF5C7E}" presName="sibTrans" presStyleCnt="0"/>
      <dgm:spPr/>
    </dgm:pt>
    <dgm:pt modelId="{6A45E1BF-86D8-44C6-AA3C-DFFF38E2A4ED}" type="pres">
      <dgm:prSet presAssocID="{AC05DD3C-F567-4B70-A5BB-DDD69CA54863}"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3129E1AC-26C8-4B53-8A95-03C5A3457E32}" srcId="{418803C7-90A6-4BAD-BF2E-61BE7F3E8721}" destId="{C30EB56F-CDF9-4F4B-97F1-C3ACDF383ECB}" srcOrd="0" destOrd="0" parTransId="{D113DA56-3FEC-4792-A0C9-D1B46D277A20}" sibTransId="{7C7E51FF-5703-40B2-BA4D-1F1176D85F31}"/>
    <dgm:cxn modelId="{765BDF85-96C7-45FB-A549-9A19EEE24B3A}" type="presOf" srcId="{AC05DD3C-F567-4B70-A5BB-DDD69CA54863}" destId="{6A45E1BF-86D8-44C6-AA3C-DFFF38E2A4ED}" srcOrd="0" destOrd="0" presId="urn:microsoft.com/office/officeart/2005/8/layout/hProcess9"/>
    <dgm:cxn modelId="{19A5235E-959D-49A5-AC58-D3C9A69D5D29}" srcId="{418803C7-90A6-4BAD-BF2E-61BE7F3E8721}" destId="{01ED2434-3504-451F-B288-1713B960A415}" srcOrd="1" destOrd="0" parTransId="{157960C7-29FA-48E0-8730-215F653EC459}" sibTransId="{2A89A053-39FB-487B-9E63-AD9B5A3B84E0}"/>
    <dgm:cxn modelId="{8117609F-D25F-491C-9B2E-C4A14E4BF80E}" srcId="{418803C7-90A6-4BAD-BF2E-61BE7F3E8721}" destId="{AC05DD3C-F567-4B70-A5BB-DDD69CA54863}" srcOrd="4" destOrd="0" parTransId="{70EC80DA-E32C-4676-8DC0-A9E4BEB03E72}" sibTransId="{E08312DE-BCAE-4931-87E3-543580C498F2}"/>
    <dgm:cxn modelId="{6E05B82B-7853-4BA0-996B-06790B542C27}" type="presOf" srcId="{88CB3269-F808-4C90-948B-201732866DAC}" destId="{BCAE12EB-DE2D-4624-88DB-28C4CF20233E}" srcOrd="0" destOrd="0" presId="urn:microsoft.com/office/officeart/2005/8/layout/hProcess9"/>
    <dgm:cxn modelId="{87997E35-C8E0-4A01-A62C-6EF30651F7FB}" type="presOf" srcId="{418803C7-90A6-4BAD-BF2E-61BE7F3E8721}" destId="{63E6346A-ADA7-48CC-B207-23703CA50743}" srcOrd="0" destOrd="0" presId="urn:microsoft.com/office/officeart/2005/8/layout/hProcess9"/>
    <dgm:cxn modelId="{87A5A733-D1A2-4E31-954C-640B54EA305D}" srcId="{418803C7-90A6-4BAD-BF2E-61BE7F3E8721}" destId="{88CB3269-F808-4C90-948B-201732866DAC}" srcOrd="2" destOrd="0" parTransId="{6C77326A-10C2-4856-BCE3-B7C245CEC4A1}" sibTransId="{77F05944-3ACA-4510-BD1B-4D395151A250}"/>
    <dgm:cxn modelId="{B0BCDC5F-DEA7-4BF5-9166-B58DCD55AC89}" srcId="{418803C7-90A6-4BAD-BF2E-61BE7F3E8721}" destId="{FA6ACAF5-CAAC-4FA5-A854-72142E272B63}" srcOrd="3" destOrd="0" parTransId="{A9C8E7A6-5EC6-4FB3-B8E0-C3DE1E6AB9CE}" sibTransId="{18200BFA-2DA1-4488-BA60-5C3DB2CF5C7E}"/>
    <dgm:cxn modelId="{008133DF-44ED-4C6D-9D89-AE824A5CD9D2}" type="presOf" srcId="{01ED2434-3504-451F-B288-1713B960A415}" destId="{54AB4B21-0FFE-4B39-A36B-3F08559E8980}" srcOrd="0" destOrd="0" presId="urn:microsoft.com/office/officeart/2005/8/layout/hProcess9"/>
    <dgm:cxn modelId="{5BF9C983-AC83-46EB-8759-836097BAC613}" type="presOf" srcId="{FA6ACAF5-CAAC-4FA5-A854-72142E272B63}" destId="{675EA788-6B1B-4326-9801-04C3C5F3DD30}" srcOrd="0" destOrd="0" presId="urn:microsoft.com/office/officeart/2005/8/layout/hProcess9"/>
    <dgm:cxn modelId="{956F8E55-DBD2-41C8-8387-B0BDE2CB7D29}" type="presOf" srcId="{C30EB56F-CDF9-4F4B-97F1-C3ACDF383ECB}" destId="{B8CE635E-8800-4AE1-8DEA-2D941BFB3DED}" srcOrd="0" destOrd="0" presId="urn:microsoft.com/office/officeart/2005/8/layout/hProcess9"/>
    <dgm:cxn modelId="{AC84A120-7593-4E30-AD1E-0A1D93D6F995}" type="presParOf" srcId="{63E6346A-ADA7-48CC-B207-23703CA50743}" destId="{50D481E8-6B4D-4771-901C-5BFCBB399D66}" srcOrd="0" destOrd="0" presId="urn:microsoft.com/office/officeart/2005/8/layout/hProcess9"/>
    <dgm:cxn modelId="{0EA9FAFA-0C5D-4530-8EE3-80EA406ABEA6}" type="presParOf" srcId="{63E6346A-ADA7-48CC-B207-23703CA50743}" destId="{8E52871D-44D7-418A-ABA0-63BEE9C1182E}" srcOrd="1" destOrd="0" presId="urn:microsoft.com/office/officeart/2005/8/layout/hProcess9"/>
    <dgm:cxn modelId="{9DBFE47C-51ED-4984-A512-E6D03A127D72}" type="presParOf" srcId="{8E52871D-44D7-418A-ABA0-63BEE9C1182E}" destId="{B8CE635E-8800-4AE1-8DEA-2D941BFB3DED}" srcOrd="0" destOrd="0" presId="urn:microsoft.com/office/officeart/2005/8/layout/hProcess9"/>
    <dgm:cxn modelId="{C264DC1F-797F-4968-B1E2-FFDBDC8B4068}" type="presParOf" srcId="{8E52871D-44D7-418A-ABA0-63BEE9C1182E}" destId="{41A7E4D4-80CE-4D5C-815A-717F7CF6EBFC}" srcOrd="1" destOrd="0" presId="urn:microsoft.com/office/officeart/2005/8/layout/hProcess9"/>
    <dgm:cxn modelId="{5CD7310F-321C-4F26-B355-C3DE7A666917}" type="presParOf" srcId="{8E52871D-44D7-418A-ABA0-63BEE9C1182E}" destId="{54AB4B21-0FFE-4B39-A36B-3F08559E8980}" srcOrd="2" destOrd="0" presId="urn:microsoft.com/office/officeart/2005/8/layout/hProcess9"/>
    <dgm:cxn modelId="{949C4EB8-B782-4FDE-8BE9-A726062873BD}" type="presParOf" srcId="{8E52871D-44D7-418A-ABA0-63BEE9C1182E}" destId="{97977F48-5E0D-497F-ABD6-8BEDBD57FF2C}" srcOrd="3" destOrd="0" presId="urn:microsoft.com/office/officeart/2005/8/layout/hProcess9"/>
    <dgm:cxn modelId="{958CC97C-BB31-4191-80FE-19256A5DBE5B}" type="presParOf" srcId="{8E52871D-44D7-418A-ABA0-63BEE9C1182E}" destId="{BCAE12EB-DE2D-4624-88DB-28C4CF20233E}" srcOrd="4" destOrd="0" presId="urn:microsoft.com/office/officeart/2005/8/layout/hProcess9"/>
    <dgm:cxn modelId="{ED12AC90-4B88-4021-B36F-D2BA75D596C7}" type="presParOf" srcId="{8E52871D-44D7-418A-ABA0-63BEE9C1182E}" destId="{CE62E99B-F0A1-443E-A411-D72C380F4651}" srcOrd="5" destOrd="0" presId="urn:microsoft.com/office/officeart/2005/8/layout/hProcess9"/>
    <dgm:cxn modelId="{D46EBAF1-96F6-432A-9ECC-20B682F5D142}" type="presParOf" srcId="{8E52871D-44D7-418A-ABA0-63BEE9C1182E}" destId="{675EA788-6B1B-4326-9801-04C3C5F3DD30}" srcOrd="6" destOrd="0" presId="urn:microsoft.com/office/officeart/2005/8/layout/hProcess9"/>
    <dgm:cxn modelId="{E0E54279-4B0B-408B-AA13-AD8DED327172}" type="presParOf" srcId="{8E52871D-44D7-418A-ABA0-63BEE9C1182E}" destId="{66233F40-0139-4789-AF7F-1DF6A0B54CE2}" srcOrd="7" destOrd="0" presId="urn:microsoft.com/office/officeart/2005/8/layout/hProcess9"/>
    <dgm:cxn modelId="{F2CE1A53-7AAC-4287-9133-9A00AB2394AB}" type="presParOf" srcId="{8E52871D-44D7-418A-ABA0-63BEE9C1182E}" destId="{6A45E1BF-86D8-44C6-AA3C-DFFF38E2A4ED}" srcOrd="8"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8803C7-90A6-4BAD-BF2E-61BE7F3E8721}" type="doc">
      <dgm:prSet loTypeId="urn:microsoft.com/office/officeart/2005/8/layout/hProcess9" loCatId="process" qsTypeId="urn:microsoft.com/office/officeart/2005/8/quickstyle/3d3" qsCatId="3D" csTypeId="urn:microsoft.com/office/officeart/2005/8/colors/accent1_2#1" csCatId="accent1" phldr="1"/>
      <dgm:spPr/>
    </dgm:pt>
    <dgm:pt modelId="{C30EB56F-CDF9-4F4B-97F1-C3ACDF383ECB}">
      <dgm:prSet phldrT="[Text]" custT="1"/>
      <dgm:spPr>
        <a:xfrm>
          <a:off x="166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Data collection and monitoring by Agency</a:t>
          </a:r>
        </a:p>
      </dgm:t>
    </dgm:pt>
    <dgm:pt modelId="{D113DA56-3FEC-4792-A0C9-D1B46D277A20}" type="parTrans" cxnId="{3129E1AC-26C8-4B53-8A95-03C5A3457E32}">
      <dgm:prSet/>
      <dgm:spPr/>
      <dgm:t>
        <a:bodyPr/>
        <a:lstStyle/>
        <a:p>
          <a:endParaRPr lang="en-US"/>
        </a:p>
      </dgm:t>
    </dgm:pt>
    <dgm:pt modelId="{7C7E51FF-5703-40B2-BA4D-1F1176D85F31}" type="sibTrans" cxnId="{3129E1AC-26C8-4B53-8A95-03C5A3457E32}">
      <dgm:prSet/>
      <dgm:spPr/>
      <dgm:t>
        <a:bodyPr/>
        <a:lstStyle/>
        <a:p>
          <a:endParaRPr lang="en-US"/>
        </a:p>
      </dgm:t>
    </dgm:pt>
    <dgm:pt modelId="{FA6ACAF5-CAAC-4FA5-A854-72142E272B63}">
      <dgm:prSet phldrT="[Text]" custT="1"/>
      <dgm:spPr>
        <a:xfrm>
          <a:off x="351259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Decision-taking by Steering Committee</a:t>
          </a:r>
        </a:p>
      </dgm:t>
    </dgm:pt>
    <dgm:pt modelId="{A9C8E7A6-5EC6-4FB3-B8E0-C3DE1E6AB9CE}" type="parTrans" cxnId="{B0BCDC5F-DEA7-4BF5-9166-B58DCD55AC89}">
      <dgm:prSet/>
      <dgm:spPr/>
      <dgm:t>
        <a:bodyPr/>
        <a:lstStyle/>
        <a:p>
          <a:endParaRPr lang="en-US"/>
        </a:p>
      </dgm:t>
    </dgm:pt>
    <dgm:pt modelId="{18200BFA-2DA1-4488-BA60-5C3DB2CF5C7E}" type="sibTrans" cxnId="{B0BCDC5F-DEA7-4BF5-9166-B58DCD55AC89}">
      <dgm:prSet/>
      <dgm:spPr/>
      <dgm:t>
        <a:bodyPr/>
        <a:lstStyle/>
        <a:p>
          <a:endParaRPr lang="en-US"/>
        </a:p>
      </dgm:t>
    </dgm:pt>
    <dgm:pt modelId="{AC05DD3C-F567-4B70-A5BB-DDD69CA54863}">
      <dgm:prSet phldrT="[Text]" custT="1"/>
      <dgm:spPr>
        <a:xfrm>
          <a:off x="4682905"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000">
              <a:solidFill>
                <a:sysClr val="window" lastClr="FFFFFF"/>
              </a:solidFill>
              <a:latin typeface="Calibri"/>
              <a:ea typeface="+mn-ea"/>
              <a:cs typeface="+mn-cs"/>
            </a:rPr>
            <a:t>Next annual planning process</a:t>
          </a:r>
          <a:endParaRPr lang="en-US" sz="1100">
            <a:solidFill>
              <a:sysClr val="window" lastClr="FFFFFF"/>
            </a:solidFill>
            <a:latin typeface="Calibri"/>
            <a:ea typeface="+mn-ea"/>
            <a:cs typeface="+mn-cs"/>
          </a:endParaRPr>
        </a:p>
      </dgm:t>
    </dgm:pt>
    <dgm:pt modelId="{70EC80DA-E32C-4676-8DC0-A9E4BEB03E72}" type="parTrans" cxnId="{8117609F-D25F-491C-9B2E-C4A14E4BF80E}">
      <dgm:prSet/>
      <dgm:spPr/>
      <dgm:t>
        <a:bodyPr/>
        <a:lstStyle/>
        <a:p>
          <a:endParaRPr lang="en-US"/>
        </a:p>
      </dgm:t>
    </dgm:pt>
    <dgm:pt modelId="{E08312DE-BCAE-4931-87E3-543580C498F2}" type="sibTrans" cxnId="{8117609F-D25F-491C-9B2E-C4A14E4BF80E}">
      <dgm:prSet/>
      <dgm:spPr/>
      <dgm:t>
        <a:bodyPr/>
        <a:lstStyle/>
        <a:p>
          <a:endParaRPr lang="en-US"/>
        </a:p>
      </dgm:t>
    </dgm:pt>
    <dgm:pt modelId="{01ED2434-3504-451F-B288-1713B960A415}">
      <dgm:prSet custT="1"/>
      <dgm:spPr>
        <a:xfrm>
          <a:off x="117197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Data collection and monitoring compilation by RG</a:t>
          </a:r>
        </a:p>
      </dgm:t>
    </dgm:pt>
    <dgm:pt modelId="{157960C7-29FA-48E0-8730-215F653EC459}" type="parTrans" cxnId="{19A5235E-959D-49A5-AC58-D3C9A69D5D29}">
      <dgm:prSet/>
      <dgm:spPr/>
      <dgm:t>
        <a:bodyPr/>
        <a:lstStyle/>
        <a:p>
          <a:endParaRPr lang="en-US"/>
        </a:p>
      </dgm:t>
    </dgm:pt>
    <dgm:pt modelId="{2A89A053-39FB-487B-9E63-AD9B5A3B84E0}" type="sibTrans" cxnId="{19A5235E-959D-49A5-AC58-D3C9A69D5D29}">
      <dgm:prSet/>
      <dgm:spPr/>
      <dgm:t>
        <a:bodyPr/>
        <a:lstStyle/>
        <a:p>
          <a:endParaRPr lang="en-US"/>
        </a:p>
      </dgm:t>
    </dgm:pt>
    <dgm:pt modelId="{88CB3269-F808-4C90-948B-201732866DAC}">
      <dgm:prSet custT="1"/>
      <dgm:spPr>
        <a:xfrm>
          <a:off x="2342286" y="401955"/>
          <a:ext cx="1003122" cy="535940"/>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900">
              <a:solidFill>
                <a:sysClr val="window" lastClr="FFFFFF"/>
              </a:solidFill>
              <a:latin typeface="Calibri"/>
              <a:ea typeface="+mn-ea"/>
              <a:cs typeface="+mn-cs"/>
            </a:rPr>
            <a:t>Consolidation of monitoring report by M&amp;E</a:t>
          </a:r>
        </a:p>
      </dgm:t>
    </dgm:pt>
    <dgm:pt modelId="{6C77326A-10C2-4856-BCE3-B7C245CEC4A1}" type="parTrans" cxnId="{87A5A733-D1A2-4E31-954C-640B54EA305D}">
      <dgm:prSet/>
      <dgm:spPr/>
      <dgm:t>
        <a:bodyPr/>
        <a:lstStyle/>
        <a:p>
          <a:endParaRPr lang="en-US"/>
        </a:p>
      </dgm:t>
    </dgm:pt>
    <dgm:pt modelId="{77F05944-3ACA-4510-BD1B-4D395151A250}" type="sibTrans" cxnId="{87A5A733-D1A2-4E31-954C-640B54EA305D}">
      <dgm:prSet/>
      <dgm:spPr/>
      <dgm:t>
        <a:bodyPr/>
        <a:lstStyle/>
        <a:p>
          <a:endParaRPr lang="en-US"/>
        </a:p>
      </dgm:t>
    </dgm:pt>
    <dgm:pt modelId="{63E6346A-ADA7-48CC-B207-23703CA50743}" type="pres">
      <dgm:prSet presAssocID="{418803C7-90A6-4BAD-BF2E-61BE7F3E8721}" presName="CompostProcess" presStyleCnt="0">
        <dgm:presLayoutVars>
          <dgm:dir/>
          <dgm:resizeHandles val="exact"/>
        </dgm:presLayoutVars>
      </dgm:prSet>
      <dgm:spPr/>
    </dgm:pt>
    <dgm:pt modelId="{50D481E8-6B4D-4771-901C-5BFCBB399D66}" type="pres">
      <dgm:prSet presAssocID="{418803C7-90A6-4BAD-BF2E-61BE7F3E8721}" presName="arrow" presStyleLbl="bgShp" presStyleIdx="0" presStyleCnt="1" custScaleX="112711"/>
      <dgm:spPr>
        <a:xfrm>
          <a:off x="119317" y="0"/>
          <a:ext cx="5449059" cy="1339850"/>
        </a:xfrm>
        <a:prstGeom prst="rightArrow">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pt>
    <dgm:pt modelId="{8E52871D-44D7-418A-ABA0-63BEE9C1182E}" type="pres">
      <dgm:prSet presAssocID="{418803C7-90A6-4BAD-BF2E-61BE7F3E8721}" presName="linearProcess" presStyleCnt="0"/>
      <dgm:spPr/>
    </dgm:pt>
    <dgm:pt modelId="{B8CE635E-8800-4AE1-8DEA-2D941BFB3DED}" type="pres">
      <dgm:prSet presAssocID="{C30EB56F-CDF9-4F4B-97F1-C3ACDF383ECB}" presName="textNode" presStyleLbl="node1" presStyleIdx="0" presStyleCnt="5">
        <dgm:presLayoutVars>
          <dgm:bulletEnabled val="1"/>
        </dgm:presLayoutVars>
      </dgm:prSet>
      <dgm:spPr>
        <a:prstGeom prst="roundRect">
          <a:avLst/>
        </a:prstGeom>
      </dgm:spPr>
      <dgm:t>
        <a:bodyPr/>
        <a:lstStyle/>
        <a:p>
          <a:endParaRPr lang="en-US"/>
        </a:p>
      </dgm:t>
    </dgm:pt>
    <dgm:pt modelId="{41A7E4D4-80CE-4D5C-815A-717F7CF6EBFC}" type="pres">
      <dgm:prSet presAssocID="{7C7E51FF-5703-40B2-BA4D-1F1176D85F31}" presName="sibTrans" presStyleCnt="0"/>
      <dgm:spPr/>
    </dgm:pt>
    <dgm:pt modelId="{54AB4B21-0FFE-4B39-A36B-3F08559E8980}" type="pres">
      <dgm:prSet presAssocID="{01ED2434-3504-451F-B288-1713B960A415}" presName="textNode" presStyleLbl="node1" presStyleIdx="1" presStyleCnt="5" custLinFactNeighborY="0">
        <dgm:presLayoutVars>
          <dgm:bulletEnabled val="1"/>
        </dgm:presLayoutVars>
      </dgm:prSet>
      <dgm:spPr>
        <a:prstGeom prst="roundRect">
          <a:avLst/>
        </a:prstGeom>
      </dgm:spPr>
      <dgm:t>
        <a:bodyPr/>
        <a:lstStyle/>
        <a:p>
          <a:endParaRPr lang="en-US"/>
        </a:p>
      </dgm:t>
    </dgm:pt>
    <dgm:pt modelId="{97977F48-5E0D-497F-ABD6-8BEDBD57FF2C}" type="pres">
      <dgm:prSet presAssocID="{2A89A053-39FB-487B-9E63-AD9B5A3B84E0}" presName="sibTrans" presStyleCnt="0"/>
      <dgm:spPr/>
    </dgm:pt>
    <dgm:pt modelId="{BCAE12EB-DE2D-4624-88DB-28C4CF20233E}" type="pres">
      <dgm:prSet presAssocID="{88CB3269-F808-4C90-948B-201732866DAC}" presName="textNode" presStyleLbl="node1" presStyleIdx="2" presStyleCnt="5">
        <dgm:presLayoutVars>
          <dgm:bulletEnabled val="1"/>
        </dgm:presLayoutVars>
      </dgm:prSet>
      <dgm:spPr>
        <a:prstGeom prst="roundRect">
          <a:avLst/>
        </a:prstGeom>
      </dgm:spPr>
      <dgm:t>
        <a:bodyPr/>
        <a:lstStyle/>
        <a:p>
          <a:endParaRPr lang="en-US"/>
        </a:p>
      </dgm:t>
    </dgm:pt>
    <dgm:pt modelId="{CE62E99B-F0A1-443E-A411-D72C380F4651}" type="pres">
      <dgm:prSet presAssocID="{77F05944-3ACA-4510-BD1B-4D395151A250}" presName="sibTrans" presStyleCnt="0"/>
      <dgm:spPr/>
    </dgm:pt>
    <dgm:pt modelId="{675EA788-6B1B-4326-9801-04C3C5F3DD30}" type="pres">
      <dgm:prSet presAssocID="{FA6ACAF5-CAAC-4FA5-A854-72142E272B63}" presName="textNode" presStyleLbl="node1" presStyleIdx="3" presStyleCnt="5">
        <dgm:presLayoutVars>
          <dgm:bulletEnabled val="1"/>
        </dgm:presLayoutVars>
      </dgm:prSet>
      <dgm:spPr>
        <a:prstGeom prst="roundRect">
          <a:avLst/>
        </a:prstGeom>
      </dgm:spPr>
      <dgm:t>
        <a:bodyPr/>
        <a:lstStyle/>
        <a:p>
          <a:endParaRPr lang="en-US"/>
        </a:p>
      </dgm:t>
    </dgm:pt>
    <dgm:pt modelId="{66233F40-0139-4789-AF7F-1DF6A0B54CE2}" type="pres">
      <dgm:prSet presAssocID="{18200BFA-2DA1-4488-BA60-5C3DB2CF5C7E}" presName="sibTrans" presStyleCnt="0"/>
      <dgm:spPr/>
    </dgm:pt>
    <dgm:pt modelId="{6A45E1BF-86D8-44C6-AA3C-DFFF38E2A4ED}" type="pres">
      <dgm:prSet presAssocID="{AC05DD3C-F567-4B70-A5BB-DDD69CA54863}"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3129E1AC-26C8-4B53-8A95-03C5A3457E32}" srcId="{418803C7-90A6-4BAD-BF2E-61BE7F3E8721}" destId="{C30EB56F-CDF9-4F4B-97F1-C3ACDF383ECB}" srcOrd="0" destOrd="0" parTransId="{D113DA56-3FEC-4792-A0C9-D1B46D277A20}" sibTransId="{7C7E51FF-5703-40B2-BA4D-1F1176D85F31}"/>
    <dgm:cxn modelId="{E35E5CA2-6104-4182-836B-EBAB9D52064F}" type="presOf" srcId="{418803C7-90A6-4BAD-BF2E-61BE7F3E8721}" destId="{63E6346A-ADA7-48CC-B207-23703CA50743}" srcOrd="0" destOrd="0" presId="urn:microsoft.com/office/officeart/2005/8/layout/hProcess9"/>
    <dgm:cxn modelId="{3B76D739-9590-4907-9D4B-F443C1C02E95}" type="presOf" srcId="{01ED2434-3504-451F-B288-1713B960A415}" destId="{54AB4B21-0FFE-4B39-A36B-3F08559E8980}" srcOrd="0" destOrd="0" presId="urn:microsoft.com/office/officeart/2005/8/layout/hProcess9"/>
    <dgm:cxn modelId="{87A5A733-D1A2-4E31-954C-640B54EA305D}" srcId="{418803C7-90A6-4BAD-BF2E-61BE7F3E8721}" destId="{88CB3269-F808-4C90-948B-201732866DAC}" srcOrd="2" destOrd="0" parTransId="{6C77326A-10C2-4856-BCE3-B7C245CEC4A1}" sibTransId="{77F05944-3ACA-4510-BD1B-4D395151A250}"/>
    <dgm:cxn modelId="{E1222801-4F68-49FF-99ED-CECE3B20F767}" type="presOf" srcId="{88CB3269-F808-4C90-948B-201732866DAC}" destId="{BCAE12EB-DE2D-4624-88DB-28C4CF20233E}" srcOrd="0" destOrd="0" presId="urn:microsoft.com/office/officeart/2005/8/layout/hProcess9"/>
    <dgm:cxn modelId="{19A5235E-959D-49A5-AC58-D3C9A69D5D29}" srcId="{418803C7-90A6-4BAD-BF2E-61BE7F3E8721}" destId="{01ED2434-3504-451F-B288-1713B960A415}" srcOrd="1" destOrd="0" parTransId="{157960C7-29FA-48E0-8730-215F653EC459}" sibTransId="{2A89A053-39FB-487B-9E63-AD9B5A3B84E0}"/>
    <dgm:cxn modelId="{8117609F-D25F-491C-9B2E-C4A14E4BF80E}" srcId="{418803C7-90A6-4BAD-BF2E-61BE7F3E8721}" destId="{AC05DD3C-F567-4B70-A5BB-DDD69CA54863}" srcOrd="4" destOrd="0" parTransId="{70EC80DA-E32C-4676-8DC0-A9E4BEB03E72}" sibTransId="{E08312DE-BCAE-4931-87E3-543580C498F2}"/>
    <dgm:cxn modelId="{E169F02A-6B5C-4C08-8892-ABA750F12D63}" type="presOf" srcId="{FA6ACAF5-CAAC-4FA5-A854-72142E272B63}" destId="{675EA788-6B1B-4326-9801-04C3C5F3DD30}" srcOrd="0" destOrd="0" presId="urn:microsoft.com/office/officeart/2005/8/layout/hProcess9"/>
    <dgm:cxn modelId="{B0BCDC5F-DEA7-4BF5-9166-B58DCD55AC89}" srcId="{418803C7-90A6-4BAD-BF2E-61BE7F3E8721}" destId="{FA6ACAF5-CAAC-4FA5-A854-72142E272B63}" srcOrd="3" destOrd="0" parTransId="{A9C8E7A6-5EC6-4FB3-B8E0-C3DE1E6AB9CE}" sibTransId="{18200BFA-2DA1-4488-BA60-5C3DB2CF5C7E}"/>
    <dgm:cxn modelId="{A95E1659-A930-43E9-91B5-1017A7015AFA}" type="presOf" srcId="{AC05DD3C-F567-4B70-A5BB-DDD69CA54863}" destId="{6A45E1BF-86D8-44C6-AA3C-DFFF38E2A4ED}" srcOrd="0" destOrd="0" presId="urn:microsoft.com/office/officeart/2005/8/layout/hProcess9"/>
    <dgm:cxn modelId="{108A8B35-7D48-4219-A583-6F4CBBFA0BE4}" type="presOf" srcId="{C30EB56F-CDF9-4F4B-97F1-C3ACDF383ECB}" destId="{B8CE635E-8800-4AE1-8DEA-2D941BFB3DED}" srcOrd="0" destOrd="0" presId="urn:microsoft.com/office/officeart/2005/8/layout/hProcess9"/>
    <dgm:cxn modelId="{24F214D0-AC82-47E9-8449-A4F6F1D35314}" type="presParOf" srcId="{63E6346A-ADA7-48CC-B207-23703CA50743}" destId="{50D481E8-6B4D-4771-901C-5BFCBB399D66}" srcOrd="0" destOrd="0" presId="urn:microsoft.com/office/officeart/2005/8/layout/hProcess9"/>
    <dgm:cxn modelId="{CEB40206-5355-4C63-B74C-9328E0111415}" type="presParOf" srcId="{63E6346A-ADA7-48CC-B207-23703CA50743}" destId="{8E52871D-44D7-418A-ABA0-63BEE9C1182E}" srcOrd="1" destOrd="0" presId="urn:microsoft.com/office/officeart/2005/8/layout/hProcess9"/>
    <dgm:cxn modelId="{C5F3BF91-9594-43AE-A8DA-3B1DF480D534}" type="presParOf" srcId="{8E52871D-44D7-418A-ABA0-63BEE9C1182E}" destId="{B8CE635E-8800-4AE1-8DEA-2D941BFB3DED}" srcOrd="0" destOrd="0" presId="urn:microsoft.com/office/officeart/2005/8/layout/hProcess9"/>
    <dgm:cxn modelId="{EDF925A1-3A50-454F-8AAC-4E0C0E1DD0C4}" type="presParOf" srcId="{8E52871D-44D7-418A-ABA0-63BEE9C1182E}" destId="{41A7E4D4-80CE-4D5C-815A-717F7CF6EBFC}" srcOrd="1" destOrd="0" presId="urn:microsoft.com/office/officeart/2005/8/layout/hProcess9"/>
    <dgm:cxn modelId="{83FAD3C7-C5CA-45E9-BB15-71902AED3849}" type="presParOf" srcId="{8E52871D-44D7-418A-ABA0-63BEE9C1182E}" destId="{54AB4B21-0FFE-4B39-A36B-3F08559E8980}" srcOrd="2" destOrd="0" presId="urn:microsoft.com/office/officeart/2005/8/layout/hProcess9"/>
    <dgm:cxn modelId="{A3F49B93-B936-4395-9349-5BC386DB3006}" type="presParOf" srcId="{8E52871D-44D7-418A-ABA0-63BEE9C1182E}" destId="{97977F48-5E0D-497F-ABD6-8BEDBD57FF2C}" srcOrd="3" destOrd="0" presId="urn:microsoft.com/office/officeart/2005/8/layout/hProcess9"/>
    <dgm:cxn modelId="{0BC40F01-B19B-4D78-A984-73CCD739A0CB}" type="presParOf" srcId="{8E52871D-44D7-418A-ABA0-63BEE9C1182E}" destId="{BCAE12EB-DE2D-4624-88DB-28C4CF20233E}" srcOrd="4" destOrd="0" presId="urn:microsoft.com/office/officeart/2005/8/layout/hProcess9"/>
    <dgm:cxn modelId="{8CAEAF02-98B1-4BFA-B1B3-B29E47109411}" type="presParOf" srcId="{8E52871D-44D7-418A-ABA0-63BEE9C1182E}" destId="{CE62E99B-F0A1-443E-A411-D72C380F4651}" srcOrd="5" destOrd="0" presId="urn:microsoft.com/office/officeart/2005/8/layout/hProcess9"/>
    <dgm:cxn modelId="{0A35A8BD-FA22-4162-AF8B-3EEB0BED58A8}" type="presParOf" srcId="{8E52871D-44D7-418A-ABA0-63BEE9C1182E}" destId="{675EA788-6B1B-4326-9801-04C3C5F3DD30}" srcOrd="6" destOrd="0" presId="urn:microsoft.com/office/officeart/2005/8/layout/hProcess9"/>
    <dgm:cxn modelId="{429D0BEC-0FFA-4D24-BE9A-5EC40184432E}" type="presParOf" srcId="{8E52871D-44D7-418A-ABA0-63BEE9C1182E}" destId="{66233F40-0139-4789-AF7F-1DF6A0B54CE2}" srcOrd="7" destOrd="0" presId="urn:microsoft.com/office/officeart/2005/8/layout/hProcess9"/>
    <dgm:cxn modelId="{E15282A8-51CA-4486-965F-DC2755A18233}" type="presParOf" srcId="{8E52871D-44D7-418A-ABA0-63BEE9C1182E}" destId="{6A45E1BF-86D8-44C6-AA3C-DFFF38E2A4ED}" srcOrd="8"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D481E8-6B4D-4771-901C-5BFCBB399D66}">
      <dsp:nvSpPr>
        <dsp:cNvPr id="0" name=""/>
        <dsp:cNvSpPr/>
      </dsp:nvSpPr>
      <dsp:spPr>
        <a:xfrm>
          <a:off x="119317" y="0"/>
          <a:ext cx="5449059" cy="1339850"/>
        </a:xfrm>
        <a:prstGeom prst="rightArrow">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B8CE635E-8800-4AE1-8DEA-2D941BFB3DED}">
      <dsp:nvSpPr>
        <dsp:cNvPr id="0" name=""/>
        <dsp:cNvSpPr/>
      </dsp:nvSpPr>
      <dsp:spPr>
        <a:xfrm>
          <a:off x="1666" y="401955"/>
          <a:ext cx="1003122" cy="535940"/>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Data collection and monitoring by Agency</a:t>
          </a:r>
        </a:p>
      </dsp:txBody>
      <dsp:txXfrm>
        <a:off x="27828" y="428117"/>
        <a:ext cx="950798" cy="483616"/>
      </dsp:txXfrm>
    </dsp:sp>
    <dsp:sp modelId="{54AB4B21-0FFE-4B39-A36B-3F08559E8980}">
      <dsp:nvSpPr>
        <dsp:cNvPr id="0" name=""/>
        <dsp:cNvSpPr/>
      </dsp:nvSpPr>
      <dsp:spPr>
        <a:xfrm>
          <a:off x="1171976" y="401955"/>
          <a:ext cx="1003122" cy="535940"/>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Data collection and monitoring compilation by RG</a:t>
          </a:r>
        </a:p>
      </dsp:txBody>
      <dsp:txXfrm>
        <a:off x="1198138" y="428117"/>
        <a:ext cx="950798" cy="483616"/>
      </dsp:txXfrm>
    </dsp:sp>
    <dsp:sp modelId="{BCAE12EB-DE2D-4624-88DB-28C4CF20233E}">
      <dsp:nvSpPr>
        <dsp:cNvPr id="0" name=""/>
        <dsp:cNvSpPr/>
      </dsp:nvSpPr>
      <dsp:spPr>
        <a:xfrm>
          <a:off x="2342286" y="401955"/>
          <a:ext cx="1003122" cy="535940"/>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Consolidation of monitoring report by M&amp;E</a:t>
          </a:r>
        </a:p>
      </dsp:txBody>
      <dsp:txXfrm>
        <a:off x="2368448" y="428117"/>
        <a:ext cx="950798" cy="483616"/>
      </dsp:txXfrm>
    </dsp:sp>
    <dsp:sp modelId="{675EA788-6B1B-4326-9801-04C3C5F3DD30}">
      <dsp:nvSpPr>
        <dsp:cNvPr id="0" name=""/>
        <dsp:cNvSpPr/>
      </dsp:nvSpPr>
      <dsp:spPr>
        <a:xfrm>
          <a:off x="3512596" y="401955"/>
          <a:ext cx="1003122" cy="535940"/>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Decision-taking by Steering Committee</a:t>
          </a:r>
        </a:p>
      </dsp:txBody>
      <dsp:txXfrm>
        <a:off x="3538758" y="428117"/>
        <a:ext cx="950798" cy="483616"/>
      </dsp:txXfrm>
    </dsp:sp>
    <dsp:sp modelId="{6A45E1BF-86D8-44C6-AA3C-DFFF38E2A4ED}">
      <dsp:nvSpPr>
        <dsp:cNvPr id="0" name=""/>
        <dsp:cNvSpPr/>
      </dsp:nvSpPr>
      <dsp:spPr>
        <a:xfrm>
          <a:off x="4682905" y="401955"/>
          <a:ext cx="1003122" cy="535940"/>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Next annual planning process</a:t>
          </a:r>
          <a:endParaRPr lang="en-US" sz="1100" kern="1200">
            <a:solidFill>
              <a:sysClr val="window" lastClr="FFFFFF"/>
            </a:solidFill>
            <a:latin typeface="Calibri"/>
            <a:ea typeface="+mn-ea"/>
            <a:cs typeface="+mn-cs"/>
          </a:endParaRPr>
        </a:p>
      </dsp:txBody>
      <dsp:txXfrm>
        <a:off x="4709067" y="428117"/>
        <a:ext cx="950798" cy="4836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3D1F-34F4-4D03-A76C-33BEB644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20578</Words>
  <Characters>125115</Characters>
  <Application>Microsoft Office Word</Application>
  <DocSecurity>0</DocSecurity>
  <Lines>3292</Lines>
  <Paragraphs>933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Christensson</dc:creator>
  <cp:lastModifiedBy>Svetlana Iazykova</cp:lastModifiedBy>
  <cp:revision>2</cp:revision>
  <cp:lastPrinted>2016-03-01T04:40:00Z</cp:lastPrinted>
  <dcterms:created xsi:type="dcterms:W3CDTF">2016-04-28T20:09:00Z</dcterms:created>
  <dcterms:modified xsi:type="dcterms:W3CDTF">2016-04-28T20:09:00Z</dcterms:modified>
</cp:coreProperties>
</file>