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804E" w14:textId="1DEEDFB8" w:rsidR="00337435" w:rsidRPr="003C26C1" w:rsidRDefault="00337435" w:rsidP="00337435">
      <w:pPr>
        <w:rPr>
          <w:b/>
          <w:i/>
          <w:color w:val="000000"/>
        </w:rPr>
      </w:pPr>
      <w:r w:rsidRPr="003C26C1">
        <w:rPr>
          <w:b/>
          <w:bCs/>
          <w:color w:val="000000"/>
        </w:rPr>
        <w:t>ANNEX</w:t>
      </w:r>
      <w:r w:rsidRPr="003C26C1">
        <w:rPr>
          <w:bCs/>
          <w:color w:val="000000"/>
        </w:rPr>
        <w:t xml:space="preserve">. </w:t>
      </w:r>
      <w:r w:rsidRPr="003C26C1">
        <w:rPr>
          <w:b/>
          <w:bCs/>
          <w:color w:val="000000"/>
        </w:rPr>
        <w:t>FULLY COSTED</w:t>
      </w:r>
      <w:r w:rsidRPr="003C26C1">
        <w:rPr>
          <w:b/>
          <w:color w:val="000000"/>
        </w:rPr>
        <w:t xml:space="preserve"> EVALUATION PLAN</w:t>
      </w:r>
      <w:r>
        <w:rPr>
          <w:b/>
          <w:color w:val="000000"/>
        </w:rPr>
        <w:t xml:space="preserve"> – COSTA RICA 2023-2027</w:t>
      </w:r>
    </w:p>
    <w:p w14:paraId="5BCF3D5A" w14:textId="77777777" w:rsidR="00337435" w:rsidRDefault="00337435" w:rsidP="00337435">
      <w:pPr>
        <w:rPr>
          <w:color w:val="000000"/>
        </w:rPr>
      </w:pPr>
    </w:p>
    <w:p w14:paraId="387179D7" w14:textId="7990D196" w:rsidR="00337435" w:rsidRPr="00796CE9" w:rsidRDefault="004918CF" w:rsidP="00337435">
      <w:pPr>
        <w:jc w:val="both"/>
      </w:pPr>
      <w:r>
        <w:t>Accordance with</w:t>
      </w:r>
      <w:r w:rsidR="00B85635">
        <w:t xml:space="preserve"> </w:t>
      </w:r>
      <w:r w:rsidR="00337435" w:rsidRPr="00796CE9">
        <w:t>UNDP Evaluation Policy</w:t>
      </w:r>
      <w:r w:rsidR="00337435" w:rsidRPr="00796CE9">
        <w:rPr>
          <w:rStyle w:val="FootnoteReference"/>
        </w:rPr>
        <w:footnoteReference w:id="2"/>
      </w:r>
      <w:r w:rsidR="00C10208">
        <w:t>,</w:t>
      </w:r>
      <w:r w:rsidR="00B85635">
        <w:t xml:space="preserve"> this</w:t>
      </w:r>
      <w:r w:rsidR="005A146A">
        <w:t xml:space="preserve"> plan</w:t>
      </w:r>
      <w:r w:rsidR="00FC54D1">
        <w:t xml:space="preserve"> </w:t>
      </w:r>
      <w:r w:rsidR="00A408A7">
        <w:t>will contribute to ensure</w:t>
      </w:r>
      <w:r w:rsidR="000B6D93">
        <w:t xml:space="preserve"> </w:t>
      </w:r>
      <w:r w:rsidR="000B6D93" w:rsidRPr="00796CE9">
        <w:t xml:space="preserve">measuring </w:t>
      </w:r>
      <w:r w:rsidR="000B6D93">
        <w:t xml:space="preserve">the results, </w:t>
      </w:r>
      <w:r w:rsidR="000B6D93" w:rsidRPr="00796CE9">
        <w:t>relevance, effectiveness, efficiency, impact and sustainability</w:t>
      </w:r>
      <w:r w:rsidR="000C4A86">
        <w:t xml:space="preserve"> to</w:t>
      </w:r>
      <w:r w:rsidR="00F57C60">
        <w:t xml:space="preserve"> UNDP interventions in Costa Rica</w:t>
      </w:r>
      <w:r w:rsidR="00DA2087">
        <w:t xml:space="preserve"> ensuring </w:t>
      </w:r>
      <w:r w:rsidR="0031107B">
        <w:t>independent assessment</w:t>
      </w:r>
      <w:r w:rsidR="000A35F1">
        <w:t>s</w:t>
      </w:r>
      <w:r w:rsidR="00DA2087">
        <w:t xml:space="preserve"> </w:t>
      </w:r>
      <w:r w:rsidR="00000BCB">
        <w:t xml:space="preserve">and fully </w:t>
      </w:r>
      <w:r w:rsidR="007B0FE7" w:rsidRPr="00796CE9">
        <w:t xml:space="preserve">participation </w:t>
      </w:r>
      <w:r w:rsidR="007B0FE7">
        <w:t>of</w:t>
      </w:r>
      <w:r w:rsidR="007B0FE7" w:rsidRPr="00796CE9">
        <w:t xml:space="preserve"> all development stakeholders involved from public, private and civil society sectors, including the principal </w:t>
      </w:r>
      <w:r w:rsidR="007B0FE7">
        <w:t>target populations</w:t>
      </w:r>
      <w:r w:rsidR="00337435" w:rsidRPr="00796CE9">
        <w:t>. Finding and recommendations from all evaluations will be used to feed back into project and programme adaptation and design; to inform policy advice; ensure accountability to stakeholders; and showcase UNDP’s added value to support partnership building and resource mobilization. They will also inform UNDP’s contribution to the UNSDCF, and in turn, to national priorities and SDG achievement.</w:t>
      </w:r>
    </w:p>
    <w:p w14:paraId="745C0644" w14:textId="3C772B2A" w:rsidR="00337435" w:rsidRPr="00796CE9" w:rsidRDefault="00337435" w:rsidP="00337435">
      <w:pPr>
        <w:jc w:val="both"/>
      </w:pPr>
    </w:p>
    <w:p w14:paraId="01FCAAE6" w14:textId="6482F91D" w:rsidR="002F2DB1" w:rsidRPr="00796CE9" w:rsidRDefault="00337435" w:rsidP="00337435">
      <w:pPr>
        <w:jc w:val="both"/>
      </w:pPr>
      <w:r w:rsidRPr="00796CE9">
        <w:t xml:space="preserve">At the </w:t>
      </w:r>
      <w:r w:rsidRPr="00796CE9">
        <w:rPr>
          <w:b/>
          <w:bCs/>
        </w:rPr>
        <w:t>programmatic</w:t>
      </w:r>
      <w:r w:rsidRPr="00796CE9">
        <w:t xml:space="preserve"> level, UNDP will support the UNSDCF Evaluation, planned for 202</w:t>
      </w:r>
      <w:r w:rsidR="008001C9">
        <w:t>6</w:t>
      </w:r>
      <w:r w:rsidRPr="00796CE9">
        <w:t xml:space="preserve">, ensuring UNDP’s added value is well represented. </w:t>
      </w:r>
      <w:r w:rsidR="002F2DB1" w:rsidRPr="00796CE9">
        <w:t xml:space="preserve">It will also carry out a Mid-Term CPD Evaluation </w:t>
      </w:r>
      <w:r w:rsidR="0008301A">
        <w:t>during</w:t>
      </w:r>
      <w:r w:rsidR="002F2DB1" w:rsidRPr="00796CE9">
        <w:t xml:space="preserve"> 20</w:t>
      </w:r>
      <w:r w:rsidR="0008301A">
        <w:t>25</w:t>
      </w:r>
      <w:r w:rsidR="002F2DB1">
        <w:t>, with a focus on gender,</w:t>
      </w:r>
      <w:r w:rsidR="002F2DB1" w:rsidRPr="00796CE9">
        <w:t xml:space="preserve"> to assess progress and adjust the programme and its alignment to national priorities where necessary; and will </w:t>
      </w:r>
      <w:r w:rsidR="002F2DB1">
        <w:t xml:space="preserve">hope to </w:t>
      </w:r>
      <w:r w:rsidR="002F2DB1" w:rsidRPr="00796CE9">
        <w:t>secure an ICPE for 202</w:t>
      </w:r>
      <w:r w:rsidR="00C177FB">
        <w:t>6</w:t>
      </w:r>
      <w:r w:rsidR="002F2DB1" w:rsidRPr="00796CE9">
        <w:t>.</w:t>
      </w:r>
    </w:p>
    <w:p w14:paraId="2B4AF1F1" w14:textId="77777777" w:rsidR="00337435" w:rsidRPr="00796CE9" w:rsidRDefault="00337435" w:rsidP="00337435">
      <w:pPr>
        <w:jc w:val="both"/>
      </w:pPr>
    </w:p>
    <w:p w14:paraId="3D6205A9" w14:textId="727D96B2" w:rsidR="002C3C65" w:rsidRDefault="002C3C65" w:rsidP="00337435">
      <w:pPr>
        <w:jc w:val="both"/>
      </w:pPr>
      <w:r w:rsidRPr="002C3C65">
        <w:t>At the</w:t>
      </w:r>
      <w:r w:rsidRPr="002C3C65">
        <w:rPr>
          <w:b/>
          <w:bCs/>
        </w:rPr>
        <w:t xml:space="preserve"> Thematic</w:t>
      </w:r>
      <w:r w:rsidRPr="002C3C65">
        <w:t xml:space="preserve"> level, UNDP will carry out a gender thematic evaluation which assess the office performance in this critical area. This evaluation will considerer gender cross-cutting results in all outcomes for 2020-2024 and lessons learn in the framework of gender equality seal that nowadays is gold for the office.</w:t>
      </w:r>
    </w:p>
    <w:p w14:paraId="7A9EC262" w14:textId="77777777" w:rsidR="00E3333D" w:rsidRDefault="00E3333D" w:rsidP="00337435">
      <w:pPr>
        <w:jc w:val="both"/>
      </w:pPr>
    </w:p>
    <w:p w14:paraId="4DD8112A" w14:textId="4640B2FB" w:rsidR="00337435" w:rsidRDefault="00337435" w:rsidP="00337435">
      <w:pPr>
        <w:jc w:val="both"/>
      </w:pPr>
      <w:r w:rsidRPr="00796CE9">
        <w:t xml:space="preserve">Furthermore, UNDP will carry out </w:t>
      </w:r>
      <w:r w:rsidR="00613F8B">
        <w:t>8</w:t>
      </w:r>
      <w:r w:rsidRPr="00796CE9">
        <w:t xml:space="preserve"> </w:t>
      </w:r>
      <w:r w:rsidRPr="00796CE9">
        <w:rPr>
          <w:b/>
          <w:bCs/>
        </w:rPr>
        <w:t>project</w:t>
      </w:r>
      <w:r w:rsidRPr="00796CE9">
        <w:t xml:space="preserve"> evaluation</w:t>
      </w:r>
      <w:r w:rsidR="008B1FBE">
        <w:t xml:space="preserve"> 7</w:t>
      </w:r>
      <w:r>
        <w:t xml:space="preserve"> of which are GEF</w:t>
      </w:r>
      <w:r w:rsidR="008B1FBE">
        <w:t xml:space="preserve"> and 1</w:t>
      </w:r>
      <w:r w:rsidR="003D2560">
        <w:t xml:space="preserve"> is GCF</w:t>
      </w:r>
      <w:r>
        <w:t xml:space="preserve">. UNDP will </w:t>
      </w:r>
      <w:r w:rsidRPr="00796CE9">
        <w:t>ensur</w:t>
      </w:r>
      <w:r>
        <w:t>e</w:t>
      </w:r>
      <w:r w:rsidRPr="00796CE9">
        <w:t xml:space="preserve"> full compliance with donor </w:t>
      </w:r>
      <w:r>
        <w:t xml:space="preserve">policies and </w:t>
      </w:r>
      <w:r w:rsidRPr="00796CE9">
        <w:t>requirements where appropriate</w:t>
      </w:r>
      <w:r>
        <w:t xml:space="preserve"> and will be carried out in coordination with principal counterparts and implementing partners</w:t>
      </w:r>
      <w:r w:rsidRPr="00796CE9">
        <w:t>. As UNDP turns pipelines into fully fledged projects, it will update its Evaluation Plan accordingly</w:t>
      </w:r>
      <w:r>
        <w:t>, with a thorough annual review</w:t>
      </w:r>
      <w:r w:rsidRPr="00796CE9">
        <w:t>.</w:t>
      </w:r>
    </w:p>
    <w:p w14:paraId="3B1F2AFD" w14:textId="35C103A7" w:rsidR="00D15D5B" w:rsidRDefault="00D15D5B" w:rsidP="00337435">
      <w:pPr>
        <w:jc w:val="both"/>
      </w:pPr>
    </w:p>
    <w:p w14:paraId="1A248809" w14:textId="19F0730C" w:rsidR="00337435" w:rsidRDefault="00BF2C2A" w:rsidP="00A56348">
      <w:pPr>
        <w:rPr>
          <w:b/>
          <w:bCs/>
          <w:color w:val="000000"/>
        </w:rPr>
      </w:pPr>
      <w:r>
        <w:t>T</w:t>
      </w:r>
      <w:r w:rsidR="00F072A1" w:rsidRPr="00F072A1">
        <w:t>he office will facilitate technical assistance to the Monitoring and Evaluation area for the Ministry of Planning and Economic Policy</w:t>
      </w:r>
      <w:r w:rsidR="001B7FA2">
        <w:t xml:space="preserve"> (</w:t>
      </w:r>
      <w:proofErr w:type="spellStart"/>
      <w:r w:rsidR="001B7FA2">
        <w:t>Mideplan</w:t>
      </w:r>
      <w:proofErr w:type="spellEnd"/>
      <w:r w:rsidR="001B7FA2">
        <w:t>)</w:t>
      </w:r>
      <w:r w:rsidR="00F072A1" w:rsidRPr="00F072A1">
        <w:t xml:space="preserve"> with the purpose to strength the evaluation national capacities for public policies and improve the evaluation function in the public sector.</w:t>
      </w:r>
    </w:p>
    <w:p w14:paraId="604B9F58" w14:textId="0C6038E3" w:rsidR="00913EBA" w:rsidRDefault="00913EBA" w:rsidP="00A56348">
      <w:pPr>
        <w:rPr>
          <w:b/>
          <w:bCs/>
          <w:color w:val="000000"/>
        </w:rPr>
      </w:pPr>
    </w:p>
    <w:p w14:paraId="62731B54" w14:textId="3FE1ADFA" w:rsidR="00913EBA" w:rsidRDefault="00913EBA" w:rsidP="00A56348">
      <w:pPr>
        <w:rPr>
          <w:b/>
          <w:bCs/>
          <w:color w:val="000000"/>
        </w:rPr>
      </w:pPr>
    </w:p>
    <w:p w14:paraId="49D10969" w14:textId="77777777" w:rsidR="00913EBA" w:rsidRDefault="00913EBA" w:rsidP="00A56348">
      <w:pPr>
        <w:rPr>
          <w:b/>
          <w:bCs/>
          <w:color w:val="000000"/>
        </w:rPr>
      </w:pPr>
    </w:p>
    <w:p w14:paraId="288EDD7B" w14:textId="77777777" w:rsidR="00913EBA" w:rsidRDefault="00913EBA" w:rsidP="00A56348">
      <w:pPr>
        <w:rPr>
          <w:b/>
          <w:bCs/>
          <w:color w:val="000000"/>
        </w:rPr>
      </w:pPr>
    </w:p>
    <w:p w14:paraId="5857E6D9" w14:textId="77777777" w:rsidR="008A6F44" w:rsidRDefault="008A6F44" w:rsidP="00A56348">
      <w:pPr>
        <w:rPr>
          <w:b/>
          <w:bCs/>
          <w:color w:val="000000"/>
        </w:rPr>
      </w:pPr>
      <w:r>
        <w:rPr>
          <w:b/>
          <w:bCs/>
          <w:color w:val="000000"/>
        </w:rPr>
        <w:br w:type="page"/>
      </w:r>
    </w:p>
    <w:p w14:paraId="2440D470" w14:textId="35D21AB8" w:rsidR="00785474" w:rsidRPr="003C26C1" w:rsidRDefault="00F0264E" w:rsidP="00A56348">
      <w:pPr>
        <w:rPr>
          <w:b/>
          <w:i/>
          <w:color w:val="000000"/>
        </w:rPr>
      </w:pPr>
      <w:r w:rsidRPr="003C26C1">
        <w:rPr>
          <w:b/>
          <w:bCs/>
          <w:color w:val="000000"/>
        </w:rPr>
        <w:lastRenderedPageBreak/>
        <w:t xml:space="preserve">ANNEX </w:t>
      </w:r>
      <w:r w:rsidR="00415E7F" w:rsidRPr="003C26C1">
        <w:rPr>
          <w:b/>
          <w:bCs/>
          <w:color w:val="000000"/>
        </w:rPr>
        <w:t>B</w:t>
      </w:r>
      <w:r w:rsidRPr="003C26C1">
        <w:rPr>
          <w:bCs/>
          <w:color w:val="000000"/>
        </w:rPr>
        <w:t xml:space="preserve">. </w:t>
      </w:r>
      <w:r w:rsidR="00CB2FE7" w:rsidRPr="003C26C1">
        <w:rPr>
          <w:b/>
          <w:bCs/>
          <w:color w:val="000000"/>
        </w:rPr>
        <w:t>FULLY-</w:t>
      </w:r>
      <w:r w:rsidR="00785474" w:rsidRPr="003C26C1">
        <w:rPr>
          <w:b/>
          <w:color w:val="000000"/>
        </w:rPr>
        <w:t>COSTED EVALUATION PLAN</w:t>
      </w:r>
      <w:r w:rsidR="00AC6927">
        <w:rPr>
          <w:b/>
          <w:color w:val="000000"/>
        </w:rPr>
        <w:t xml:space="preserve"> </w:t>
      </w:r>
      <w:r w:rsidR="003540FC">
        <w:rPr>
          <w:b/>
          <w:color w:val="000000"/>
        </w:rPr>
        <w:t>COSTA RICA</w:t>
      </w:r>
      <w:r w:rsidR="00AC6927">
        <w:rPr>
          <w:b/>
          <w:color w:val="000000"/>
        </w:rPr>
        <w:t xml:space="preserve"> 2023-2027</w:t>
      </w:r>
    </w:p>
    <w:p w14:paraId="2440D471" w14:textId="77777777" w:rsidR="00785474" w:rsidRPr="003C26C1" w:rsidRDefault="00785474" w:rsidP="00A56348">
      <w:pPr>
        <w:rPr>
          <w:color w:val="000000"/>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372"/>
        <w:gridCol w:w="1378"/>
        <w:gridCol w:w="1378"/>
        <w:gridCol w:w="1665"/>
        <w:gridCol w:w="1670"/>
        <w:gridCol w:w="1706"/>
        <w:gridCol w:w="1521"/>
        <w:gridCol w:w="1465"/>
        <w:gridCol w:w="1381"/>
      </w:tblGrid>
      <w:tr w:rsidR="0017749C" w:rsidRPr="003C26C1" w14:paraId="2440D47C" w14:textId="77777777" w:rsidTr="00E91363">
        <w:trPr>
          <w:trHeight w:val="845"/>
          <w:tblHeader/>
        </w:trPr>
        <w:tc>
          <w:tcPr>
            <w:tcW w:w="507" w:type="pct"/>
            <w:shd w:val="clear" w:color="auto" w:fill="DBE5F1" w:themeFill="accent1" w:themeFillTint="33"/>
            <w:vAlign w:val="center"/>
          </w:tcPr>
          <w:p w14:paraId="2440D472" w14:textId="63A50917" w:rsidR="00B961B7" w:rsidRPr="003C26C1" w:rsidRDefault="00B961B7" w:rsidP="009D7760">
            <w:pPr>
              <w:jc w:val="center"/>
              <w:rPr>
                <w:b/>
                <w:bCs/>
                <w:sz w:val="16"/>
                <w:szCs w:val="16"/>
              </w:rPr>
            </w:pPr>
            <w:r w:rsidRPr="003C26C1">
              <w:rPr>
                <w:b/>
                <w:bCs/>
                <w:sz w:val="16"/>
                <w:szCs w:val="16"/>
              </w:rPr>
              <w:t>UN</w:t>
            </w:r>
            <w:r w:rsidR="005345B9">
              <w:rPr>
                <w:b/>
                <w:bCs/>
                <w:sz w:val="16"/>
                <w:szCs w:val="16"/>
              </w:rPr>
              <w:t>SDCF</w:t>
            </w:r>
          </w:p>
          <w:p w14:paraId="2440D473" w14:textId="77777777" w:rsidR="00B961B7" w:rsidRPr="003C26C1" w:rsidRDefault="00B961B7" w:rsidP="009D7760">
            <w:pPr>
              <w:jc w:val="center"/>
              <w:rPr>
                <w:b/>
                <w:bCs/>
                <w:sz w:val="16"/>
                <w:szCs w:val="16"/>
              </w:rPr>
            </w:pPr>
            <w:r w:rsidRPr="003C26C1">
              <w:rPr>
                <w:b/>
                <w:bCs/>
                <w:sz w:val="16"/>
                <w:szCs w:val="16"/>
              </w:rPr>
              <w:t>Outcome</w:t>
            </w:r>
            <w:r w:rsidR="00A10A30" w:rsidRPr="003C26C1">
              <w:rPr>
                <w:b/>
                <w:bCs/>
                <w:sz w:val="16"/>
                <w:szCs w:val="16"/>
              </w:rPr>
              <w:t xml:space="preserve"> </w:t>
            </w:r>
          </w:p>
        </w:tc>
        <w:tc>
          <w:tcPr>
            <w:tcW w:w="509" w:type="pct"/>
            <w:shd w:val="clear" w:color="auto" w:fill="DBE5F1" w:themeFill="accent1" w:themeFillTint="33"/>
            <w:vAlign w:val="center"/>
          </w:tcPr>
          <w:p w14:paraId="2440D474" w14:textId="77777777" w:rsidR="00B961B7" w:rsidRPr="003C26C1" w:rsidRDefault="00092879" w:rsidP="00A76D2C">
            <w:pPr>
              <w:jc w:val="center"/>
              <w:rPr>
                <w:b/>
                <w:bCs/>
                <w:sz w:val="16"/>
                <w:szCs w:val="16"/>
              </w:rPr>
            </w:pPr>
            <w:r w:rsidRPr="003C26C1">
              <w:rPr>
                <w:b/>
                <w:bCs/>
                <w:sz w:val="16"/>
                <w:szCs w:val="16"/>
              </w:rPr>
              <w:t xml:space="preserve">UNDP </w:t>
            </w:r>
            <w:r w:rsidR="00B961B7" w:rsidRPr="003C26C1">
              <w:rPr>
                <w:b/>
                <w:bCs/>
                <w:sz w:val="16"/>
                <w:szCs w:val="16"/>
              </w:rPr>
              <w:t xml:space="preserve">Strategic Plan </w:t>
            </w:r>
            <w:r w:rsidR="00A76D2C" w:rsidRPr="003C26C1">
              <w:rPr>
                <w:b/>
                <w:bCs/>
                <w:sz w:val="16"/>
                <w:szCs w:val="16"/>
              </w:rPr>
              <w:t>Outcome</w:t>
            </w:r>
          </w:p>
        </w:tc>
        <w:tc>
          <w:tcPr>
            <w:tcW w:w="509" w:type="pct"/>
            <w:shd w:val="clear" w:color="auto" w:fill="DBE5F1" w:themeFill="accent1" w:themeFillTint="33"/>
            <w:vAlign w:val="center"/>
          </w:tcPr>
          <w:p w14:paraId="2440D475" w14:textId="77777777" w:rsidR="00B961B7" w:rsidRPr="003C26C1" w:rsidRDefault="00B961B7" w:rsidP="009D7760">
            <w:pPr>
              <w:jc w:val="center"/>
              <w:rPr>
                <w:b/>
                <w:bCs/>
                <w:sz w:val="16"/>
                <w:szCs w:val="16"/>
              </w:rPr>
            </w:pPr>
            <w:r w:rsidRPr="003C26C1">
              <w:rPr>
                <w:b/>
                <w:bCs/>
                <w:sz w:val="16"/>
                <w:szCs w:val="16"/>
              </w:rPr>
              <w:t>Evaluation Title</w:t>
            </w:r>
          </w:p>
        </w:tc>
        <w:tc>
          <w:tcPr>
            <w:tcW w:w="615" w:type="pct"/>
            <w:shd w:val="clear" w:color="auto" w:fill="DBE5F1" w:themeFill="accent1" w:themeFillTint="33"/>
            <w:vAlign w:val="center"/>
          </w:tcPr>
          <w:p w14:paraId="2440D476" w14:textId="77777777" w:rsidR="00B961B7" w:rsidRPr="003C26C1" w:rsidDel="00BA628C" w:rsidRDefault="00B961B7" w:rsidP="009D7760">
            <w:pPr>
              <w:jc w:val="center"/>
              <w:rPr>
                <w:b/>
                <w:bCs/>
                <w:sz w:val="16"/>
                <w:szCs w:val="16"/>
              </w:rPr>
            </w:pPr>
            <w:r w:rsidRPr="003C26C1">
              <w:rPr>
                <w:b/>
                <w:bCs/>
                <w:sz w:val="16"/>
                <w:szCs w:val="16"/>
              </w:rPr>
              <w:t>Partners (joint evaluation)</w:t>
            </w:r>
          </w:p>
        </w:tc>
        <w:tc>
          <w:tcPr>
            <w:tcW w:w="617" w:type="pct"/>
            <w:shd w:val="clear" w:color="auto" w:fill="DBE5F1" w:themeFill="accent1" w:themeFillTint="33"/>
            <w:vAlign w:val="center"/>
          </w:tcPr>
          <w:p w14:paraId="2440D477" w14:textId="450DE06E" w:rsidR="00B961B7" w:rsidRPr="003C26C1" w:rsidRDefault="00B961B7" w:rsidP="009D7760">
            <w:pPr>
              <w:jc w:val="center"/>
              <w:rPr>
                <w:b/>
                <w:bCs/>
                <w:sz w:val="16"/>
                <w:szCs w:val="16"/>
              </w:rPr>
            </w:pPr>
            <w:r w:rsidRPr="003C26C1">
              <w:rPr>
                <w:b/>
                <w:bCs/>
                <w:sz w:val="16"/>
                <w:szCs w:val="16"/>
              </w:rPr>
              <w:t>Evaluation commissioned by (if not UNDP)</w:t>
            </w:r>
          </w:p>
        </w:tc>
        <w:tc>
          <w:tcPr>
            <w:tcW w:w="630" w:type="pct"/>
            <w:shd w:val="clear" w:color="auto" w:fill="DBE5F1" w:themeFill="accent1" w:themeFillTint="33"/>
            <w:vAlign w:val="center"/>
          </w:tcPr>
          <w:p w14:paraId="2440D478" w14:textId="77777777" w:rsidR="00B961B7" w:rsidRPr="003C26C1" w:rsidRDefault="00B961B7" w:rsidP="009D7760">
            <w:pPr>
              <w:jc w:val="center"/>
              <w:rPr>
                <w:b/>
                <w:bCs/>
                <w:sz w:val="16"/>
                <w:szCs w:val="16"/>
              </w:rPr>
            </w:pPr>
            <w:r w:rsidRPr="003C26C1">
              <w:rPr>
                <w:b/>
                <w:bCs/>
                <w:sz w:val="16"/>
                <w:szCs w:val="16"/>
              </w:rPr>
              <w:t>Type of evaluation</w:t>
            </w:r>
          </w:p>
        </w:tc>
        <w:tc>
          <w:tcPr>
            <w:tcW w:w="562" w:type="pct"/>
            <w:shd w:val="clear" w:color="auto" w:fill="DBE5F1" w:themeFill="accent1" w:themeFillTint="33"/>
            <w:vAlign w:val="center"/>
          </w:tcPr>
          <w:p w14:paraId="2440D479" w14:textId="77777777" w:rsidR="00B961B7" w:rsidRPr="003C26C1" w:rsidRDefault="00E5696D" w:rsidP="009D7760">
            <w:pPr>
              <w:jc w:val="center"/>
              <w:rPr>
                <w:b/>
                <w:bCs/>
                <w:sz w:val="16"/>
                <w:szCs w:val="16"/>
              </w:rPr>
            </w:pPr>
            <w:r w:rsidRPr="003C26C1">
              <w:rPr>
                <w:b/>
                <w:bCs/>
                <w:sz w:val="16"/>
                <w:szCs w:val="16"/>
              </w:rPr>
              <w:t>Planned Evaluation</w:t>
            </w:r>
            <w:r w:rsidR="00B961B7" w:rsidRPr="003C26C1">
              <w:rPr>
                <w:b/>
                <w:bCs/>
                <w:sz w:val="16"/>
                <w:szCs w:val="16"/>
              </w:rPr>
              <w:t xml:space="preserve"> Completion Date</w:t>
            </w:r>
          </w:p>
        </w:tc>
        <w:tc>
          <w:tcPr>
            <w:tcW w:w="541" w:type="pct"/>
            <w:shd w:val="clear" w:color="auto" w:fill="DBE5F1" w:themeFill="accent1" w:themeFillTint="33"/>
            <w:vAlign w:val="center"/>
          </w:tcPr>
          <w:p w14:paraId="2440D47A" w14:textId="77777777" w:rsidR="00B961B7" w:rsidRPr="003C26C1" w:rsidRDefault="00B961B7" w:rsidP="009D7760">
            <w:pPr>
              <w:jc w:val="center"/>
              <w:rPr>
                <w:b/>
                <w:bCs/>
                <w:sz w:val="16"/>
                <w:szCs w:val="16"/>
              </w:rPr>
            </w:pPr>
            <w:r w:rsidRPr="003C26C1">
              <w:rPr>
                <w:b/>
                <w:bCs/>
                <w:sz w:val="16"/>
                <w:szCs w:val="16"/>
              </w:rPr>
              <w:t>Estimated Cost</w:t>
            </w:r>
          </w:p>
        </w:tc>
        <w:tc>
          <w:tcPr>
            <w:tcW w:w="510" w:type="pct"/>
            <w:shd w:val="clear" w:color="auto" w:fill="DBE5F1" w:themeFill="accent1" w:themeFillTint="33"/>
            <w:vAlign w:val="center"/>
          </w:tcPr>
          <w:p w14:paraId="2440D47B" w14:textId="77777777" w:rsidR="00B961B7" w:rsidRPr="003C26C1" w:rsidRDefault="00B961B7" w:rsidP="009D7760">
            <w:pPr>
              <w:jc w:val="center"/>
              <w:rPr>
                <w:b/>
                <w:bCs/>
                <w:sz w:val="16"/>
                <w:szCs w:val="16"/>
              </w:rPr>
            </w:pPr>
            <w:r w:rsidRPr="003C26C1">
              <w:rPr>
                <w:b/>
                <w:bCs/>
                <w:sz w:val="16"/>
                <w:szCs w:val="16"/>
              </w:rPr>
              <w:t>Provisional Source of Funding</w:t>
            </w:r>
          </w:p>
        </w:tc>
      </w:tr>
      <w:tr w:rsidR="00DD7413" w:rsidRPr="003C26C1" w14:paraId="0818A93A" w14:textId="77777777" w:rsidTr="00E57AD3">
        <w:trPr>
          <w:trHeight w:val="490"/>
        </w:trPr>
        <w:tc>
          <w:tcPr>
            <w:tcW w:w="507" w:type="pct"/>
          </w:tcPr>
          <w:p w14:paraId="670E67D0" w14:textId="37BD159B" w:rsidR="00DD7413" w:rsidRDefault="00DD7413" w:rsidP="00DD7413">
            <w:pPr>
              <w:rPr>
                <w:sz w:val="16"/>
                <w:szCs w:val="16"/>
              </w:rPr>
            </w:pPr>
            <w:r w:rsidRPr="00EB52A1">
              <w:rPr>
                <w:sz w:val="16"/>
                <w:szCs w:val="16"/>
              </w:rPr>
              <w:t>All Cooperation Framework  outcomes</w:t>
            </w:r>
          </w:p>
        </w:tc>
        <w:tc>
          <w:tcPr>
            <w:tcW w:w="509" w:type="pct"/>
          </w:tcPr>
          <w:p w14:paraId="2EB18109" w14:textId="55287200" w:rsidR="00DD7413" w:rsidRPr="00273275" w:rsidRDefault="00DD7413" w:rsidP="00DD7413">
            <w:pPr>
              <w:rPr>
                <w:sz w:val="16"/>
                <w:szCs w:val="16"/>
              </w:rPr>
            </w:pPr>
            <w:r w:rsidRPr="00EB52A1">
              <w:rPr>
                <w:sz w:val="16"/>
                <w:szCs w:val="16"/>
              </w:rPr>
              <w:t>All outcomes</w:t>
            </w:r>
          </w:p>
        </w:tc>
        <w:tc>
          <w:tcPr>
            <w:tcW w:w="509" w:type="pct"/>
          </w:tcPr>
          <w:p w14:paraId="6AB01461" w14:textId="1CD9EDB6" w:rsidR="00DD7413" w:rsidRDefault="00DD7413" w:rsidP="00DD7413">
            <w:pPr>
              <w:rPr>
                <w:sz w:val="16"/>
                <w:szCs w:val="16"/>
              </w:rPr>
            </w:pPr>
            <w:r w:rsidRPr="00EB52A1">
              <w:rPr>
                <w:sz w:val="16"/>
                <w:szCs w:val="16"/>
              </w:rPr>
              <w:t>CPD Mid Term Evaluation</w:t>
            </w:r>
          </w:p>
        </w:tc>
        <w:tc>
          <w:tcPr>
            <w:tcW w:w="615" w:type="pct"/>
          </w:tcPr>
          <w:p w14:paraId="000AAC7A" w14:textId="49E63286" w:rsidR="00DD7413" w:rsidRPr="003C26C1" w:rsidRDefault="00DD7413" w:rsidP="00DD7413">
            <w:pPr>
              <w:rPr>
                <w:sz w:val="16"/>
                <w:szCs w:val="16"/>
              </w:rPr>
            </w:pPr>
            <w:r w:rsidRPr="00EB52A1">
              <w:rPr>
                <w:sz w:val="16"/>
                <w:szCs w:val="16"/>
              </w:rPr>
              <w:t>UNDP</w:t>
            </w:r>
          </w:p>
        </w:tc>
        <w:tc>
          <w:tcPr>
            <w:tcW w:w="617" w:type="pct"/>
          </w:tcPr>
          <w:p w14:paraId="348772A1" w14:textId="1EFE8468" w:rsidR="00DD7413" w:rsidRDefault="00DD7413" w:rsidP="00DD7413">
            <w:pPr>
              <w:rPr>
                <w:sz w:val="16"/>
                <w:szCs w:val="16"/>
              </w:rPr>
            </w:pPr>
            <w:r w:rsidRPr="00EB52A1">
              <w:rPr>
                <w:sz w:val="16"/>
                <w:szCs w:val="16"/>
              </w:rPr>
              <w:t>UNDP</w:t>
            </w:r>
          </w:p>
        </w:tc>
        <w:tc>
          <w:tcPr>
            <w:tcW w:w="630" w:type="pct"/>
          </w:tcPr>
          <w:p w14:paraId="4B4547B5" w14:textId="62378ABB" w:rsidR="00DD7413" w:rsidRDefault="00DD7413" w:rsidP="00DD7413">
            <w:pPr>
              <w:rPr>
                <w:sz w:val="16"/>
                <w:szCs w:val="16"/>
              </w:rPr>
            </w:pPr>
            <w:r w:rsidRPr="00EB52A1">
              <w:rPr>
                <w:sz w:val="16"/>
                <w:szCs w:val="16"/>
              </w:rPr>
              <w:t>CPD</w:t>
            </w:r>
          </w:p>
        </w:tc>
        <w:tc>
          <w:tcPr>
            <w:tcW w:w="562" w:type="pct"/>
          </w:tcPr>
          <w:p w14:paraId="3BDCBB3A" w14:textId="11813708" w:rsidR="00DD7413" w:rsidRDefault="00C62AFA" w:rsidP="00DD7413">
            <w:pPr>
              <w:spacing w:before="40" w:after="40"/>
              <w:rPr>
                <w:sz w:val="16"/>
                <w:szCs w:val="16"/>
              </w:rPr>
            </w:pPr>
            <w:r>
              <w:rPr>
                <w:sz w:val="16"/>
                <w:szCs w:val="16"/>
              </w:rPr>
              <w:t>October 2025</w:t>
            </w:r>
          </w:p>
        </w:tc>
        <w:tc>
          <w:tcPr>
            <w:tcW w:w="541" w:type="pct"/>
          </w:tcPr>
          <w:p w14:paraId="1E077D0F" w14:textId="046AF2C3" w:rsidR="00DD7413" w:rsidRDefault="00DD7413" w:rsidP="00DD7413">
            <w:pPr>
              <w:rPr>
                <w:sz w:val="16"/>
                <w:szCs w:val="16"/>
              </w:rPr>
            </w:pPr>
            <w:r w:rsidRPr="00EB52A1">
              <w:rPr>
                <w:sz w:val="16"/>
                <w:szCs w:val="16"/>
              </w:rPr>
              <w:t>$</w:t>
            </w:r>
            <w:r w:rsidR="00F239B7">
              <w:rPr>
                <w:sz w:val="16"/>
                <w:szCs w:val="16"/>
              </w:rPr>
              <w:t>35</w:t>
            </w:r>
            <w:r w:rsidRPr="00EB52A1">
              <w:rPr>
                <w:sz w:val="16"/>
                <w:szCs w:val="16"/>
              </w:rPr>
              <w:t>,000</w:t>
            </w:r>
          </w:p>
        </w:tc>
        <w:tc>
          <w:tcPr>
            <w:tcW w:w="510" w:type="pct"/>
          </w:tcPr>
          <w:p w14:paraId="20556BE3" w14:textId="49BC97FA" w:rsidR="00DD7413" w:rsidRDefault="00DD7413" w:rsidP="00DD7413">
            <w:pPr>
              <w:rPr>
                <w:rStyle w:val="CommentReference"/>
                <w:sz w:val="16"/>
                <w:szCs w:val="16"/>
                <w:lang w:eastAsia="uk-UA"/>
              </w:rPr>
            </w:pPr>
            <w:r w:rsidRPr="00EB52A1">
              <w:rPr>
                <w:rStyle w:val="CommentReference"/>
                <w:sz w:val="16"/>
                <w:szCs w:val="16"/>
                <w:lang w:eastAsia="uk-UA"/>
              </w:rPr>
              <w:t xml:space="preserve">M&amp;E </w:t>
            </w:r>
            <w:r>
              <w:rPr>
                <w:rStyle w:val="CommentReference"/>
                <w:sz w:val="16"/>
                <w:szCs w:val="16"/>
                <w:lang w:eastAsia="uk-UA"/>
              </w:rPr>
              <w:t xml:space="preserve">budget / </w:t>
            </w:r>
            <w:r w:rsidRPr="00EB52A1">
              <w:rPr>
                <w:rStyle w:val="CommentReference"/>
                <w:sz w:val="16"/>
                <w:szCs w:val="16"/>
                <w:lang w:eastAsia="uk-UA"/>
              </w:rPr>
              <w:t>project budget</w:t>
            </w:r>
            <w:r>
              <w:rPr>
                <w:rStyle w:val="CommentReference"/>
                <w:sz w:val="16"/>
                <w:szCs w:val="16"/>
                <w:lang w:eastAsia="uk-UA"/>
              </w:rPr>
              <w:t>s</w:t>
            </w:r>
          </w:p>
        </w:tc>
      </w:tr>
      <w:tr w:rsidR="0017749C" w:rsidRPr="003C26C1" w14:paraId="0133F31E" w14:textId="77777777" w:rsidTr="00E57AD3">
        <w:trPr>
          <w:trHeight w:val="490"/>
        </w:trPr>
        <w:tc>
          <w:tcPr>
            <w:tcW w:w="507" w:type="pct"/>
          </w:tcPr>
          <w:p w14:paraId="3EB8C5D4" w14:textId="79A212BA" w:rsidR="00792833" w:rsidRDefault="00C64584" w:rsidP="00E57AD3">
            <w:pPr>
              <w:rPr>
                <w:sz w:val="16"/>
                <w:szCs w:val="16"/>
              </w:rPr>
            </w:pPr>
            <w:r w:rsidRPr="00E57AD3">
              <w:rPr>
                <w:sz w:val="16"/>
                <w:szCs w:val="16"/>
              </w:rPr>
              <w:t xml:space="preserve">Outcome </w:t>
            </w:r>
            <w:r w:rsidR="00822EF8">
              <w:t xml:space="preserve"> </w:t>
            </w:r>
            <w:r w:rsidR="00822EF8" w:rsidRPr="00822EF8">
              <w:rPr>
                <w:sz w:val="16"/>
                <w:szCs w:val="16"/>
              </w:rPr>
              <w:t xml:space="preserve">2.1 By 2027, institutions are transformed and </w:t>
            </w:r>
            <w:proofErr w:type="spellStart"/>
            <w:r w:rsidR="00822EF8" w:rsidRPr="00822EF8">
              <w:rPr>
                <w:sz w:val="16"/>
                <w:szCs w:val="16"/>
              </w:rPr>
              <w:t>modernised</w:t>
            </w:r>
            <w:proofErr w:type="spellEnd"/>
            <w:r w:rsidR="00822EF8" w:rsidRPr="00822EF8">
              <w:rPr>
                <w:sz w:val="16"/>
                <w:szCs w:val="16"/>
              </w:rPr>
              <w:t xml:space="preserve"> to provide people-</w:t>
            </w:r>
            <w:proofErr w:type="spellStart"/>
            <w:r w:rsidR="00822EF8" w:rsidRPr="00822EF8">
              <w:rPr>
                <w:sz w:val="16"/>
                <w:szCs w:val="16"/>
              </w:rPr>
              <w:t>centred</w:t>
            </w:r>
            <w:proofErr w:type="spellEnd"/>
            <w:r w:rsidR="00822EF8" w:rsidRPr="00822EF8">
              <w:rPr>
                <w:sz w:val="16"/>
                <w:szCs w:val="16"/>
              </w:rPr>
              <w:t>, inclusive, innovative, effective, efficient, timely and flexible, gender-transforming quality services, articulated with other institutions and with a strong territorial approach, allowing municipalities to become the main agents of change in local development, especially in territories with a lower development index.</w:t>
            </w:r>
          </w:p>
        </w:tc>
        <w:tc>
          <w:tcPr>
            <w:tcW w:w="509" w:type="pct"/>
          </w:tcPr>
          <w:p w14:paraId="3F366DE0" w14:textId="77777777" w:rsidR="00E57AD3" w:rsidRPr="00E57AD3" w:rsidRDefault="00E57AD3" w:rsidP="00E57AD3">
            <w:pPr>
              <w:rPr>
                <w:sz w:val="16"/>
                <w:szCs w:val="16"/>
              </w:rPr>
            </w:pPr>
            <w:r w:rsidRPr="00E57AD3">
              <w:rPr>
                <w:sz w:val="16"/>
                <w:szCs w:val="16"/>
              </w:rPr>
              <w:t xml:space="preserve">Outcome 1: Structural transformation </w:t>
            </w:r>
          </w:p>
          <w:p w14:paraId="26220F4E" w14:textId="77777777" w:rsidR="00E57AD3" w:rsidRPr="00E57AD3" w:rsidRDefault="00E57AD3" w:rsidP="00E57AD3">
            <w:pPr>
              <w:rPr>
                <w:sz w:val="16"/>
                <w:szCs w:val="16"/>
              </w:rPr>
            </w:pPr>
            <w:r w:rsidRPr="00E57AD3">
              <w:rPr>
                <w:sz w:val="16"/>
                <w:szCs w:val="16"/>
              </w:rPr>
              <w:t>Outcome 2: No-one left behind</w:t>
            </w:r>
          </w:p>
          <w:p w14:paraId="518A1C99" w14:textId="03B1F084" w:rsidR="00E57AD3" w:rsidRPr="007E11BB" w:rsidRDefault="00E57AD3" w:rsidP="00E57AD3">
            <w:pPr>
              <w:rPr>
                <w:sz w:val="16"/>
                <w:szCs w:val="16"/>
              </w:rPr>
            </w:pPr>
            <w:r w:rsidRPr="00E57AD3">
              <w:rPr>
                <w:sz w:val="16"/>
                <w:szCs w:val="16"/>
              </w:rPr>
              <w:t>Outcome 3: Resilience building</w:t>
            </w:r>
          </w:p>
        </w:tc>
        <w:tc>
          <w:tcPr>
            <w:tcW w:w="509" w:type="pct"/>
          </w:tcPr>
          <w:p w14:paraId="5AE308AB" w14:textId="77777777" w:rsidR="00963BF2" w:rsidRDefault="00C64584" w:rsidP="00E57AD3">
            <w:pPr>
              <w:rPr>
                <w:sz w:val="16"/>
                <w:szCs w:val="16"/>
              </w:rPr>
            </w:pPr>
            <w:r>
              <w:rPr>
                <w:sz w:val="16"/>
                <w:szCs w:val="16"/>
              </w:rPr>
              <w:t>Thematic</w:t>
            </w:r>
            <w:r w:rsidR="009652E2" w:rsidRPr="00FE18DC">
              <w:rPr>
                <w:sz w:val="16"/>
                <w:szCs w:val="16"/>
              </w:rPr>
              <w:t xml:space="preserve"> evaluation</w:t>
            </w:r>
            <w:r w:rsidR="00963BF2">
              <w:rPr>
                <w:sz w:val="16"/>
                <w:szCs w:val="16"/>
              </w:rPr>
              <w:t xml:space="preserve">: </w:t>
            </w:r>
          </w:p>
          <w:p w14:paraId="3A77F778" w14:textId="26AEFE87" w:rsidR="00E57AD3" w:rsidRPr="00FE18DC" w:rsidRDefault="00963BF2" w:rsidP="00E57AD3">
            <w:pPr>
              <w:rPr>
                <w:sz w:val="16"/>
                <w:szCs w:val="16"/>
              </w:rPr>
            </w:pPr>
            <w:r w:rsidRPr="00963BF2">
              <w:rPr>
                <w:sz w:val="16"/>
                <w:szCs w:val="16"/>
              </w:rPr>
              <w:t>gender cross-cutting results</w:t>
            </w:r>
            <w:r>
              <w:rPr>
                <w:sz w:val="16"/>
                <w:szCs w:val="16"/>
              </w:rPr>
              <w:t xml:space="preserve"> and lessons learned 2020-2024.</w:t>
            </w:r>
            <w:r w:rsidR="00E57AD3" w:rsidRPr="00FE18DC">
              <w:rPr>
                <w:sz w:val="16"/>
                <w:szCs w:val="16"/>
              </w:rPr>
              <w:t xml:space="preserve"> </w:t>
            </w:r>
          </w:p>
        </w:tc>
        <w:tc>
          <w:tcPr>
            <w:tcW w:w="615" w:type="pct"/>
          </w:tcPr>
          <w:p w14:paraId="04128836" w14:textId="77777777" w:rsidR="00E57AD3" w:rsidRDefault="00963BF2" w:rsidP="00E57AD3">
            <w:pPr>
              <w:rPr>
                <w:sz w:val="16"/>
                <w:szCs w:val="16"/>
              </w:rPr>
            </w:pPr>
            <w:proofErr w:type="spellStart"/>
            <w:r>
              <w:rPr>
                <w:sz w:val="16"/>
                <w:szCs w:val="16"/>
              </w:rPr>
              <w:t>Mideplan</w:t>
            </w:r>
            <w:proofErr w:type="spellEnd"/>
          </w:p>
          <w:p w14:paraId="62D94ABF" w14:textId="77777777" w:rsidR="00963BF2" w:rsidRDefault="00963BF2" w:rsidP="00E57AD3">
            <w:pPr>
              <w:rPr>
                <w:sz w:val="16"/>
                <w:szCs w:val="16"/>
              </w:rPr>
            </w:pPr>
            <w:r>
              <w:rPr>
                <w:sz w:val="16"/>
                <w:szCs w:val="16"/>
              </w:rPr>
              <w:t>INAMU</w:t>
            </w:r>
          </w:p>
          <w:p w14:paraId="454BA9EF" w14:textId="77777777" w:rsidR="00015B32" w:rsidRDefault="00015B32" w:rsidP="00E57AD3">
            <w:pPr>
              <w:rPr>
                <w:sz w:val="16"/>
                <w:szCs w:val="16"/>
              </w:rPr>
            </w:pPr>
            <w:r>
              <w:rPr>
                <w:sz w:val="16"/>
                <w:szCs w:val="16"/>
              </w:rPr>
              <w:t>MINAE</w:t>
            </w:r>
          </w:p>
          <w:p w14:paraId="6B67B63F" w14:textId="77777777" w:rsidR="00015B32" w:rsidRDefault="00015B32" w:rsidP="00E57AD3">
            <w:pPr>
              <w:rPr>
                <w:sz w:val="16"/>
                <w:szCs w:val="16"/>
              </w:rPr>
            </w:pPr>
            <w:r>
              <w:rPr>
                <w:sz w:val="16"/>
                <w:szCs w:val="16"/>
              </w:rPr>
              <w:t>IMAS</w:t>
            </w:r>
          </w:p>
          <w:p w14:paraId="275D80ED" w14:textId="146DF3FF" w:rsidR="00AA0D65" w:rsidRPr="003C26C1" w:rsidRDefault="00AA0D65" w:rsidP="00E57AD3">
            <w:pPr>
              <w:rPr>
                <w:sz w:val="16"/>
                <w:szCs w:val="16"/>
              </w:rPr>
            </w:pPr>
            <w:r>
              <w:rPr>
                <w:sz w:val="16"/>
                <w:szCs w:val="16"/>
              </w:rPr>
              <w:t>TSE</w:t>
            </w:r>
          </w:p>
        </w:tc>
        <w:tc>
          <w:tcPr>
            <w:tcW w:w="617" w:type="pct"/>
          </w:tcPr>
          <w:p w14:paraId="4927BEC4" w14:textId="06DC2FC5" w:rsidR="00E57AD3" w:rsidRDefault="00015B32" w:rsidP="00E57AD3">
            <w:pPr>
              <w:rPr>
                <w:sz w:val="16"/>
                <w:szCs w:val="16"/>
              </w:rPr>
            </w:pPr>
            <w:r>
              <w:rPr>
                <w:sz w:val="16"/>
                <w:szCs w:val="16"/>
              </w:rPr>
              <w:t>UNDP</w:t>
            </w:r>
          </w:p>
        </w:tc>
        <w:tc>
          <w:tcPr>
            <w:tcW w:w="630" w:type="pct"/>
          </w:tcPr>
          <w:p w14:paraId="14CE47A9" w14:textId="41D95E1F" w:rsidR="00E57AD3" w:rsidRDefault="00015B32" w:rsidP="00E57AD3">
            <w:pPr>
              <w:rPr>
                <w:sz w:val="16"/>
                <w:szCs w:val="16"/>
              </w:rPr>
            </w:pPr>
            <w:r>
              <w:rPr>
                <w:sz w:val="16"/>
                <w:szCs w:val="16"/>
              </w:rPr>
              <w:t>Thematic</w:t>
            </w:r>
          </w:p>
        </w:tc>
        <w:tc>
          <w:tcPr>
            <w:tcW w:w="562" w:type="pct"/>
          </w:tcPr>
          <w:p w14:paraId="489FEBCC" w14:textId="5B5C10D6" w:rsidR="00E57AD3" w:rsidRDefault="00BB19EE" w:rsidP="00E57AD3">
            <w:pPr>
              <w:spacing w:before="40" w:after="40"/>
              <w:rPr>
                <w:sz w:val="16"/>
                <w:szCs w:val="16"/>
              </w:rPr>
            </w:pPr>
            <w:r>
              <w:rPr>
                <w:sz w:val="16"/>
                <w:szCs w:val="16"/>
              </w:rPr>
              <w:t>October 202</w:t>
            </w:r>
            <w:r w:rsidR="00015B32">
              <w:rPr>
                <w:sz w:val="16"/>
                <w:szCs w:val="16"/>
              </w:rPr>
              <w:t>4</w:t>
            </w:r>
          </w:p>
        </w:tc>
        <w:tc>
          <w:tcPr>
            <w:tcW w:w="541" w:type="pct"/>
          </w:tcPr>
          <w:p w14:paraId="3A25BCF0" w14:textId="7A385169" w:rsidR="00E57AD3" w:rsidRDefault="00BB19EE" w:rsidP="00E57AD3">
            <w:pPr>
              <w:rPr>
                <w:sz w:val="16"/>
                <w:szCs w:val="16"/>
              </w:rPr>
            </w:pPr>
            <w:r>
              <w:rPr>
                <w:sz w:val="16"/>
                <w:szCs w:val="16"/>
              </w:rPr>
              <w:t>$</w:t>
            </w:r>
            <w:r w:rsidR="00A8363E">
              <w:rPr>
                <w:sz w:val="16"/>
                <w:szCs w:val="16"/>
              </w:rPr>
              <w:t>3</w:t>
            </w:r>
            <w:r>
              <w:rPr>
                <w:sz w:val="16"/>
                <w:szCs w:val="16"/>
              </w:rPr>
              <w:t>0,000</w:t>
            </w:r>
          </w:p>
        </w:tc>
        <w:tc>
          <w:tcPr>
            <w:tcW w:w="510" w:type="pct"/>
          </w:tcPr>
          <w:p w14:paraId="54CE1622" w14:textId="3CF0A827" w:rsidR="00E57AD3" w:rsidRDefault="00B36344" w:rsidP="00E57AD3">
            <w:pPr>
              <w:rPr>
                <w:rStyle w:val="CommentReference"/>
                <w:sz w:val="16"/>
                <w:szCs w:val="16"/>
                <w:lang w:eastAsia="uk-UA"/>
              </w:rPr>
            </w:pPr>
            <w:r>
              <w:rPr>
                <w:rStyle w:val="CommentReference"/>
                <w:sz w:val="16"/>
                <w:szCs w:val="16"/>
                <w:lang w:eastAsia="uk-UA"/>
              </w:rPr>
              <w:t>TRAC</w:t>
            </w:r>
            <w:r w:rsidR="004A65FC">
              <w:rPr>
                <w:rStyle w:val="CommentReference"/>
                <w:sz w:val="16"/>
                <w:szCs w:val="16"/>
                <w:lang w:eastAsia="uk-UA"/>
              </w:rPr>
              <w:t>, projects</w:t>
            </w:r>
          </w:p>
        </w:tc>
      </w:tr>
      <w:tr w:rsidR="00CA0F76" w:rsidRPr="003C26C1" w14:paraId="6331BC55" w14:textId="77777777" w:rsidTr="00E57AD3">
        <w:trPr>
          <w:trHeight w:val="490"/>
        </w:trPr>
        <w:tc>
          <w:tcPr>
            <w:tcW w:w="507" w:type="pct"/>
          </w:tcPr>
          <w:p w14:paraId="7E7F5B57" w14:textId="20C77CCE" w:rsidR="00CA0F76" w:rsidRDefault="00C01CF6" w:rsidP="00CA0F76">
            <w:pPr>
              <w:rPr>
                <w:sz w:val="16"/>
                <w:szCs w:val="16"/>
              </w:rPr>
            </w:pPr>
            <w:r w:rsidRPr="00C01CF6">
              <w:rPr>
                <w:sz w:val="16"/>
                <w:szCs w:val="16"/>
              </w:rPr>
              <w:t xml:space="preserve">Outcome 4.2 By 2027, people, communities and institutions mitigate and adapt to climate change and a sustainable and efficient use of </w:t>
            </w:r>
            <w:r w:rsidRPr="00C01CF6">
              <w:rPr>
                <w:sz w:val="16"/>
                <w:szCs w:val="16"/>
              </w:rPr>
              <w:lastRenderedPageBreak/>
              <w:t>ecosystem resources that conserve and prevent the degradation of nature, stop pollution and protect the planet.</w:t>
            </w:r>
          </w:p>
        </w:tc>
        <w:tc>
          <w:tcPr>
            <w:tcW w:w="509" w:type="pct"/>
          </w:tcPr>
          <w:p w14:paraId="034626DD" w14:textId="77777777" w:rsidR="00CA0F76" w:rsidRPr="00E57AD3" w:rsidRDefault="00CA0F76" w:rsidP="00CA0F76">
            <w:pPr>
              <w:rPr>
                <w:sz w:val="16"/>
                <w:szCs w:val="16"/>
              </w:rPr>
            </w:pPr>
            <w:r w:rsidRPr="00E57AD3">
              <w:rPr>
                <w:sz w:val="16"/>
                <w:szCs w:val="16"/>
              </w:rPr>
              <w:lastRenderedPageBreak/>
              <w:t xml:space="preserve">Outcome 1: Structural transformation </w:t>
            </w:r>
          </w:p>
          <w:p w14:paraId="354D91FA" w14:textId="77777777" w:rsidR="00CA0F76" w:rsidRPr="00E57AD3" w:rsidRDefault="00CA0F76" w:rsidP="00CA0F76">
            <w:pPr>
              <w:rPr>
                <w:sz w:val="16"/>
                <w:szCs w:val="16"/>
              </w:rPr>
            </w:pPr>
            <w:r w:rsidRPr="00E57AD3">
              <w:rPr>
                <w:sz w:val="16"/>
                <w:szCs w:val="16"/>
              </w:rPr>
              <w:t>Outcome 2: No-one left behind</w:t>
            </w:r>
          </w:p>
          <w:p w14:paraId="76E00A32" w14:textId="77777777" w:rsidR="00CA0F76" w:rsidRPr="00273275" w:rsidRDefault="00CA0F76" w:rsidP="00CA0F76">
            <w:pPr>
              <w:rPr>
                <w:sz w:val="16"/>
                <w:szCs w:val="16"/>
              </w:rPr>
            </w:pPr>
          </w:p>
        </w:tc>
        <w:tc>
          <w:tcPr>
            <w:tcW w:w="509" w:type="pct"/>
          </w:tcPr>
          <w:p w14:paraId="0BF40818" w14:textId="4F8AB5B6" w:rsidR="00CA0F76" w:rsidRDefault="00CA0F76" w:rsidP="00CA0F76">
            <w:pPr>
              <w:rPr>
                <w:sz w:val="16"/>
                <w:szCs w:val="16"/>
              </w:rPr>
            </w:pPr>
            <w:r>
              <w:rPr>
                <w:sz w:val="16"/>
                <w:szCs w:val="16"/>
              </w:rPr>
              <w:t>Project f</w:t>
            </w:r>
            <w:r w:rsidRPr="00047619">
              <w:rPr>
                <w:sz w:val="16"/>
                <w:szCs w:val="16"/>
              </w:rPr>
              <w:t>inal independent evaluation</w:t>
            </w:r>
            <w:r>
              <w:rPr>
                <w:sz w:val="16"/>
                <w:szCs w:val="16"/>
              </w:rPr>
              <w:t xml:space="preserve">: </w:t>
            </w:r>
            <w:r>
              <w:t xml:space="preserve"> </w:t>
            </w:r>
            <w:r w:rsidRPr="00F6495F">
              <w:rPr>
                <w:sz w:val="16"/>
                <w:szCs w:val="16"/>
              </w:rPr>
              <w:t>Costa Rica REDD+ RBP for results period 2014-2015</w:t>
            </w:r>
          </w:p>
        </w:tc>
        <w:tc>
          <w:tcPr>
            <w:tcW w:w="615" w:type="pct"/>
          </w:tcPr>
          <w:p w14:paraId="1879A628" w14:textId="77777777" w:rsidR="00CA0F76" w:rsidRDefault="00CA0F76" w:rsidP="00CA0F76">
            <w:pPr>
              <w:rPr>
                <w:sz w:val="16"/>
                <w:szCs w:val="16"/>
              </w:rPr>
            </w:pPr>
            <w:r w:rsidRPr="003C26C1">
              <w:rPr>
                <w:sz w:val="16"/>
                <w:szCs w:val="16"/>
              </w:rPr>
              <w:t>Ministry of Environment</w:t>
            </w:r>
          </w:p>
          <w:p w14:paraId="3083F671" w14:textId="77777777" w:rsidR="00CA0F76" w:rsidRDefault="00CA0F76" w:rsidP="00CA0F76">
            <w:pPr>
              <w:rPr>
                <w:sz w:val="16"/>
                <w:szCs w:val="16"/>
              </w:rPr>
            </w:pPr>
            <w:r>
              <w:rPr>
                <w:sz w:val="16"/>
                <w:szCs w:val="16"/>
              </w:rPr>
              <w:t>FONAFIFO</w:t>
            </w:r>
          </w:p>
          <w:p w14:paraId="2BE731CC" w14:textId="4D1E0F2D" w:rsidR="00CA0F76" w:rsidRPr="003C26C1" w:rsidRDefault="00CA0F76" w:rsidP="00CA0F76">
            <w:pPr>
              <w:rPr>
                <w:sz w:val="16"/>
                <w:szCs w:val="16"/>
              </w:rPr>
            </w:pPr>
            <w:r>
              <w:rPr>
                <w:sz w:val="16"/>
                <w:szCs w:val="16"/>
              </w:rPr>
              <w:t>SINAC</w:t>
            </w:r>
          </w:p>
        </w:tc>
        <w:tc>
          <w:tcPr>
            <w:tcW w:w="617" w:type="pct"/>
          </w:tcPr>
          <w:p w14:paraId="5F6E37F9" w14:textId="29F23E6A" w:rsidR="00CA0F76" w:rsidRDefault="00CA0F76" w:rsidP="00CA0F76">
            <w:pPr>
              <w:rPr>
                <w:sz w:val="16"/>
                <w:szCs w:val="16"/>
              </w:rPr>
            </w:pPr>
            <w:r>
              <w:rPr>
                <w:sz w:val="16"/>
                <w:szCs w:val="16"/>
              </w:rPr>
              <w:t>Green Climate Fund</w:t>
            </w:r>
          </w:p>
        </w:tc>
        <w:tc>
          <w:tcPr>
            <w:tcW w:w="630" w:type="pct"/>
          </w:tcPr>
          <w:p w14:paraId="226635A2" w14:textId="658DDB42" w:rsidR="00CA0F76" w:rsidRDefault="00CA0F76" w:rsidP="00CA0F76">
            <w:pPr>
              <w:rPr>
                <w:sz w:val="16"/>
                <w:szCs w:val="16"/>
              </w:rPr>
            </w:pPr>
            <w:r>
              <w:rPr>
                <w:sz w:val="16"/>
                <w:szCs w:val="16"/>
              </w:rPr>
              <w:t>Project evaluation</w:t>
            </w:r>
          </w:p>
        </w:tc>
        <w:tc>
          <w:tcPr>
            <w:tcW w:w="562" w:type="pct"/>
          </w:tcPr>
          <w:p w14:paraId="46244A17" w14:textId="1465846D" w:rsidR="00CA0F76" w:rsidRDefault="00D02438" w:rsidP="00CA0F76">
            <w:pPr>
              <w:spacing w:before="40" w:after="40"/>
              <w:rPr>
                <w:sz w:val="16"/>
                <w:szCs w:val="16"/>
              </w:rPr>
            </w:pPr>
            <w:r>
              <w:rPr>
                <w:sz w:val="16"/>
                <w:szCs w:val="16"/>
              </w:rPr>
              <w:t>O</w:t>
            </w:r>
            <w:r>
              <w:t xml:space="preserve">ctober </w:t>
            </w:r>
            <w:r w:rsidR="00CA0F76">
              <w:rPr>
                <w:sz w:val="16"/>
                <w:szCs w:val="16"/>
              </w:rPr>
              <w:t>2023</w:t>
            </w:r>
          </w:p>
        </w:tc>
        <w:tc>
          <w:tcPr>
            <w:tcW w:w="541" w:type="pct"/>
          </w:tcPr>
          <w:p w14:paraId="793B1DB5" w14:textId="67D3EBA8" w:rsidR="00CA0F76" w:rsidRDefault="00CA0F76" w:rsidP="00CA0F76">
            <w:pPr>
              <w:rPr>
                <w:sz w:val="16"/>
                <w:szCs w:val="16"/>
              </w:rPr>
            </w:pPr>
            <w:r>
              <w:rPr>
                <w:sz w:val="16"/>
                <w:szCs w:val="16"/>
              </w:rPr>
              <w:t>$25,000</w:t>
            </w:r>
          </w:p>
        </w:tc>
        <w:tc>
          <w:tcPr>
            <w:tcW w:w="510" w:type="pct"/>
          </w:tcPr>
          <w:p w14:paraId="6BEFA249" w14:textId="6E8B27A5" w:rsidR="00CA0F76" w:rsidRDefault="00CA0F76" w:rsidP="00CA0F76">
            <w:pPr>
              <w:rPr>
                <w:rStyle w:val="CommentReference"/>
                <w:sz w:val="16"/>
                <w:szCs w:val="16"/>
                <w:lang w:eastAsia="uk-UA"/>
              </w:rPr>
            </w:pPr>
            <w:r>
              <w:rPr>
                <w:rStyle w:val="CommentReference"/>
                <w:sz w:val="16"/>
                <w:szCs w:val="16"/>
                <w:lang w:eastAsia="uk-UA"/>
              </w:rPr>
              <w:t>P</w:t>
            </w:r>
            <w:r w:rsidRPr="003A5A57">
              <w:rPr>
                <w:rStyle w:val="CommentReference"/>
                <w:sz w:val="16"/>
                <w:szCs w:val="16"/>
                <w:lang w:eastAsia="uk-UA"/>
              </w:rPr>
              <w:t>roject budget</w:t>
            </w:r>
          </w:p>
        </w:tc>
      </w:tr>
      <w:tr w:rsidR="00CA0F76" w:rsidRPr="003C26C1" w14:paraId="3263BD72" w14:textId="77777777" w:rsidTr="00E57AD3">
        <w:trPr>
          <w:trHeight w:val="490"/>
        </w:trPr>
        <w:tc>
          <w:tcPr>
            <w:tcW w:w="507" w:type="pct"/>
          </w:tcPr>
          <w:p w14:paraId="7F6AE616" w14:textId="168CDC12" w:rsidR="00CA0F76" w:rsidRDefault="00C427DA" w:rsidP="00CA0F76">
            <w:pPr>
              <w:rPr>
                <w:sz w:val="16"/>
                <w:szCs w:val="16"/>
              </w:rPr>
            </w:pPr>
            <w:r w:rsidRPr="00C427DA">
              <w:rPr>
                <w:sz w:val="16"/>
                <w:szCs w:val="16"/>
              </w:rPr>
              <w:t>Outcome 3.2  By 2027, women in their diversity and vulnerable populations participate in and benefit from an innovative, inclusive economy that enhances their opportunities for decent work and entrepreneurship, with better conditions to access financing mechanisms.</w:t>
            </w:r>
          </w:p>
        </w:tc>
        <w:tc>
          <w:tcPr>
            <w:tcW w:w="509" w:type="pct"/>
          </w:tcPr>
          <w:p w14:paraId="3106B568" w14:textId="65543D1A" w:rsidR="00CA0F76" w:rsidRPr="00E57AD3" w:rsidRDefault="00CA0F76" w:rsidP="00CA0F76">
            <w:pPr>
              <w:rPr>
                <w:sz w:val="16"/>
                <w:szCs w:val="16"/>
              </w:rPr>
            </w:pPr>
            <w:r w:rsidRPr="00E57AD3">
              <w:rPr>
                <w:sz w:val="16"/>
                <w:szCs w:val="16"/>
              </w:rPr>
              <w:t xml:space="preserve">Outcome 1: </w:t>
            </w:r>
            <w:r w:rsidRPr="00273275">
              <w:rPr>
                <w:sz w:val="16"/>
                <w:szCs w:val="16"/>
              </w:rPr>
              <w:t xml:space="preserve"> Structural transformation accelerated, particularly green, inclusive and digital transitions.</w:t>
            </w:r>
          </w:p>
          <w:p w14:paraId="4309DB65" w14:textId="77777777" w:rsidR="00CA0F76" w:rsidRPr="00273275" w:rsidRDefault="00CA0F76" w:rsidP="00CA0F76">
            <w:pPr>
              <w:rPr>
                <w:sz w:val="16"/>
                <w:szCs w:val="16"/>
              </w:rPr>
            </w:pPr>
          </w:p>
        </w:tc>
        <w:tc>
          <w:tcPr>
            <w:tcW w:w="509" w:type="pct"/>
          </w:tcPr>
          <w:p w14:paraId="6C327FD7" w14:textId="4D012F7E" w:rsidR="00CA0F76" w:rsidRDefault="00CA0F76" w:rsidP="00CA0F76">
            <w:pPr>
              <w:rPr>
                <w:sz w:val="16"/>
                <w:szCs w:val="16"/>
              </w:rPr>
            </w:pPr>
            <w:r>
              <w:rPr>
                <w:sz w:val="16"/>
                <w:szCs w:val="16"/>
              </w:rPr>
              <w:t xml:space="preserve">Independent terminal evaluation: </w:t>
            </w:r>
            <w:r w:rsidRPr="005F658A">
              <w:rPr>
                <w:sz w:val="16"/>
                <w:szCs w:val="16"/>
              </w:rPr>
              <w:t>Seventh Operational Phase of the GEF Small Grants Programme in Costa Rica</w:t>
            </w:r>
          </w:p>
        </w:tc>
        <w:tc>
          <w:tcPr>
            <w:tcW w:w="615" w:type="pct"/>
          </w:tcPr>
          <w:p w14:paraId="1BEEAD89" w14:textId="77777777" w:rsidR="00CA0F76" w:rsidRDefault="00CA0F76" w:rsidP="00CA0F76">
            <w:pPr>
              <w:rPr>
                <w:sz w:val="16"/>
                <w:szCs w:val="16"/>
              </w:rPr>
            </w:pPr>
            <w:r w:rsidRPr="003C26C1">
              <w:rPr>
                <w:sz w:val="16"/>
                <w:szCs w:val="16"/>
              </w:rPr>
              <w:t>Ministry of Environment</w:t>
            </w:r>
          </w:p>
          <w:p w14:paraId="2E84287A" w14:textId="77777777" w:rsidR="00CA0F76" w:rsidRDefault="00CA0F76" w:rsidP="00CA0F76">
            <w:pPr>
              <w:rPr>
                <w:sz w:val="16"/>
                <w:szCs w:val="16"/>
              </w:rPr>
            </w:pPr>
            <w:r w:rsidRPr="00506CBD">
              <w:rPr>
                <w:sz w:val="16"/>
                <w:szCs w:val="16"/>
              </w:rPr>
              <w:t>Ministry of Agriculture</w:t>
            </w:r>
          </w:p>
          <w:p w14:paraId="6F26A0F0" w14:textId="77777777" w:rsidR="00CA0F76" w:rsidRDefault="00CA0F76" w:rsidP="00CA0F76">
            <w:pPr>
              <w:rPr>
                <w:sz w:val="16"/>
                <w:szCs w:val="16"/>
              </w:rPr>
            </w:pPr>
            <w:r>
              <w:rPr>
                <w:sz w:val="16"/>
                <w:szCs w:val="16"/>
              </w:rPr>
              <w:t>CADETI</w:t>
            </w:r>
          </w:p>
          <w:p w14:paraId="39134F49" w14:textId="77777777" w:rsidR="00CA0F76" w:rsidRDefault="00CA0F76" w:rsidP="00CA0F76">
            <w:pPr>
              <w:rPr>
                <w:sz w:val="16"/>
                <w:szCs w:val="16"/>
              </w:rPr>
            </w:pPr>
            <w:r>
              <w:rPr>
                <w:sz w:val="16"/>
                <w:szCs w:val="16"/>
              </w:rPr>
              <w:t>AYA</w:t>
            </w:r>
          </w:p>
          <w:p w14:paraId="685F4640" w14:textId="1D89100B" w:rsidR="00CA0F76" w:rsidRPr="003C26C1" w:rsidRDefault="00CA0F76" w:rsidP="00CA0F76">
            <w:pPr>
              <w:rPr>
                <w:sz w:val="16"/>
                <w:szCs w:val="16"/>
              </w:rPr>
            </w:pPr>
            <w:r>
              <w:rPr>
                <w:sz w:val="16"/>
                <w:szCs w:val="16"/>
              </w:rPr>
              <w:t>UNA</w:t>
            </w:r>
          </w:p>
        </w:tc>
        <w:tc>
          <w:tcPr>
            <w:tcW w:w="617" w:type="pct"/>
          </w:tcPr>
          <w:p w14:paraId="2A16FBDD" w14:textId="4C6F036F" w:rsidR="00CA0F76" w:rsidRDefault="00CA0F76" w:rsidP="00CA0F76">
            <w:pPr>
              <w:rPr>
                <w:sz w:val="16"/>
                <w:szCs w:val="16"/>
              </w:rPr>
            </w:pPr>
            <w:r>
              <w:rPr>
                <w:sz w:val="16"/>
                <w:szCs w:val="16"/>
              </w:rPr>
              <w:t>GEF</w:t>
            </w:r>
          </w:p>
        </w:tc>
        <w:tc>
          <w:tcPr>
            <w:tcW w:w="630" w:type="pct"/>
          </w:tcPr>
          <w:p w14:paraId="4EC9155E" w14:textId="5EB5E4A2" w:rsidR="00CA0F76" w:rsidRDefault="00CA0F76" w:rsidP="00CA0F76">
            <w:pPr>
              <w:rPr>
                <w:sz w:val="16"/>
                <w:szCs w:val="16"/>
              </w:rPr>
            </w:pPr>
            <w:r>
              <w:rPr>
                <w:sz w:val="16"/>
                <w:szCs w:val="16"/>
              </w:rPr>
              <w:t>Project evaluation</w:t>
            </w:r>
          </w:p>
        </w:tc>
        <w:tc>
          <w:tcPr>
            <w:tcW w:w="562" w:type="pct"/>
          </w:tcPr>
          <w:p w14:paraId="134586F3" w14:textId="567448A0" w:rsidR="00CA0F76" w:rsidRDefault="00CA0F76" w:rsidP="00CA0F76">
            <w:pPr>
              <w:spacing w:before="40" w:after="40"/>
              <w:rPr>
                <w:sz w:val="16"/>
                <w:szCs w:val="16"/>
              </w:rPr>
            </w:pPr>
            <w:r>
              <w:rPr>
                <w:sz w:val="16"/>
                <w:szCs w:val="16"/>
              </w:rPr>
              <w:t>March 2024</w:t>
            </w:r>
          </w:p>
        </w:tc>
        <w:tc>
          <w:tcPr>
            <w:tcW w:w="541" w:type="pct"/>
          </w:tcPr>
          <w:p w14:paraId="6D56DCE9" w14:textId="3B428401" w:rsidR="00CA0F76" w:rsidRDefault="00CA0F76" w:rsidP="00CA0F76">
            <w:pPr>
              <w:rPr>
                <w:sz w:val="16"/>
                <w:szCs w:val="16"/>
              </w:rPr>
            </w:pPr>
            <w:r>
              <w:rPr>
                <w:sz w:val="16"/>
                <w:szCs w:val="16"/>
              </w:rPr>
              <w:t>$25,000</w:t>
            </w:r>
          </w:p>
        </w:tc>
        <w:tc>
          <w:tcPr>
            <w:tcW w:w="510" w:type="pct"/>
          </w:tcPr>
          <w:p w14:paraId="3865BF2C" w14:textId="01CEE6B8" w:rsidR="00CA0F76" w:rsidRDefault="00CA0F76" w:rsidP="00CA0F76">
            <w:pPr>
              <w:rPr>
                <w:rStyle w:val="CommentReference"/>
                <w:sz w:val="16"/>
                <w:szCs w:val="16"/>
                <w:lang w:eastAsia="uk-UA"/>
              </w:rPr>
            </w:pPr>
            <w:r>
              <w:rPr>
                <w:rStyle w:val="CommentReference"/>
                <w:sz w:val="16"/>
                <w:szCs w:val="16"/>
                <w:lang w:eastAsia="uk-UA"/>
              </w:rPr>
              <w:t>P</w:t>
            </w:r>
            <w:r w:rsidRPr="003A5A57">
              <w:rPr>
                <w:rStyle w:val="CommentReference"/>
                <w:sz w:val="16"/>
                <w:szCs w:val="16"/>
                <w:lang w:eastAsia="uk-UA"/>
              </w:rPr>
              <w:t>roject budget</w:t>
            </w:r>
          </w:p>
        </w:tc>
      </w:tr>
      <w:tr w:rsidR="00CA0F76" w:rsidRPr="003C26C1" w14:paraId="0143C379" w14:textId="77777777" w:rsidTr="00E57AD3">
        <w:trPr>
          <w:trHeight w:val="490"/>
        </w:trPr>
        <w:tc>
          <w:tcPr>
            <w:tcW w:w="507" w:type="pct"/>
          </w:tcPr>
          <w:p w14:paraId="01819483" w14:textId="50F2BF34" w:rsidR="00CA0F76" w:rsidRDefault="00E77845" w:rsidP="00CA0F76">
            <w:pPr>
              <w:rPr>
                <w:sz w:val="16"/>
                <w:szCs w:val="16"/>
              </w:rPr>
            </w:pPr>
            <w:r w:rsidRPr="00E77845">
              <w:rPr>
                <w:sz w:val="16"/>
                <w:szCs w:val="16"/>
              </w:rPr>
              <w:t>Outcome 3.2  By 2027, women in their diversity and vulnerable populations participate in and benefit from an innovative, inclusive economy that enhances their opportunities for decent work and entrepreneurship, with better conditions to access financing mechanisms.</w:t>
            </w:r>
          </w:p>
        </w:tc>
        <w:tc>
          <w:tcPr>
            <w:tcW w:w="509" w:type="pct"/>
          </w:tcPr>
          <w:p w14:paraId="38930864" w14:textId="77777777" w:rsidR="00CA0F76" w:rsidRPr="00E57AD3" w:rsidRDefault="00CA0F76" w:rsidP="00CA0F76">
            <w:pPr>
              <w:rPr>
                <w:sz w:val="16"/>
                <w:szCs w:val="16"/>
              </w:rPr>
            </w:pPr>
            <w:r w:rsidRPr="00E57AD3">
              <w:rPr>
                <w:sz w:val="16"/>
                <w:szCs w:val="16"/>
              </w:rPr>
              <w:t xml:space="preserve">Outcome 1: </w:t>
            </w:r>
            <w:r w:rsidRPr="00273275">
              <w:rPr>
                <w:sz w:val="16"/>
                <w:szCs w:val="16"/>
              </w:rPr>
              <w:t xml:space="preserve"> Structural transformation accelerated, particularly green, inclusive and digital transitions.</w:t>
            </w:r>
          </w:p>
          <w:p w14:paraId="632B0E0D" w14:textId="77777777" w:rsidR="00CA0F76" w:rsidRPr="00273275" w:rsidRDefault="00CA0F76" w:rsidP="00CA0F76">
            <w:pPr>
              <w:rPr>
                <w:sz w:val="16"/>
                <w:szCs w:val="16"/>
              </w:rPr>
            </w:pPr>
          </w:p>
        </w:tc>
        <w:tc>
          <w:tcPr>
            <w:tcW w:w="509" w:type="pct"/>
          </w:tcPr>
          <w:p w14:paraId="05C6E5DD" w14:textId="110A66E7" w:rsidR="00CA0F76" w:rsidRDefault="00CA0F76" w:rsidP="00CA0F76">
            <w:pPr>
              <w:rPr>
                <w:sz w:val="16"/>
                <w:szCs w:val="16"/>
              </w:rPr>
            </w:pPr>
            <w:r>
              <w:rPr>
                <w:sz w:val="16"/>
                <w:szCs w:val="16"/>
              </w:rPr>
              <w:t xml:space="preserve">Independent mid-term review: </w:t>
            </w:r>
            <w:r w:rsidRPr="00F93560">
              <w:rPr>
                <w:sz w:val="16"/>
                <w:szCs w:val="16"/>
              </w:rPr>
              <w:t>Transitioning to an urban green economy and delivering global environmental benefits</w:t>
            </w:r>
          </w:p>
        </w:tc>
        <w:tc>
          <w:tcPr>
            <w:tcW w:w="615" w:type="pct"/>
          </w:tcPr>
          <w:p w14:paraId="041CC284" w14:textId="44399FA0" w:rsidR="00CA0F76" w:rsidRDefault="00CA0F76" w:rsidP="00CA0F76">
            <w:pPr>
              <w:rPr>
                <w:sz w:val="16"/>
                <w:szCs w:val="16"/>
              </w:rPr>
            </w:pPr>
            <w:r w:rsidRPr="003C26C1">
              <w:rPr>
                <w:sz w:val="16"/>
                <w:szCs w:val="16"/>
              </w:rPr>
              <w:t>Ministry of Environment</w:t>
            </w:r>
          </w:p>
          <w:p w14:paraId="71AD88A6" w14:textId="614EA952" w:rsidR="00CA0F76" w:rsidRDefault="00CA0F76" w:rsidP="00CA0F76">
            <w:pPr>
              <w:rPr>
                <w:sz w:val="16"/>
                <w:szCs w:val="16"/>
              </w:rPr>
            </w:pPr>
            <w:r>
              <w:rPr>
                <w:sz w:val="16"/>
                <w:szCs w:val="16"/>
              </w:rPr>
              <w:t>AYA</w:t>
            </w:r>
          </w:p>
          <w:p w14:paraId="21C28F99" w14:textId="058470EC" w:rsidR="00CA0F76" w:rsidRDefault="00CA0F76" w:rsidP="00CA0F76">
            <w:pPr>
              <w:rPr>
                <w:sz w:val="16"/>
                <w:szCs w:val="16"/>
              </w:rPr>
            </w:pPr>
            <w:r w:rsidRPr="009C2EA9">
              <w:rPr>
                <w:sz w:val="16"/>
                <w:szCs w:val="16"/>
              </w:rPr>
              <w:t>Organization of Tropical Studies (OTS)</w:t>
            </w:r>
          </w:p>
          <w:p w14:paraId="44ECB9B8" w14:textId="18E0B713" w:rsidR="00CA0F76" w:rsidRDefault="00CA0F76" w:rsidP="00CA0F76">
            <w:pPr>
              <w:rPr>
                <w:sz w:val="16"/>
                <w:szCs w:val="16"/>
              </w:rPr>
            </w:pPr>
            <w:r>
              <w:rPr>
                <w:sz w:val="16"/>
                <w:szCs w:val="16"/>
              </w:rPr>
              <w:t>SINAC</w:t>
            </w:r>
          </w:p>
          <w:p w14:paraId="7FDC2486" w14:textId="7D18009C" w:rsidR="00CA0F76" w:rsidRDefault="00CA0F76" w:rsidP="00CA0F76">
            <w:pPr>
              <w:rPr>
                <w:sz w:val="16"/>
                <w:szCs w:val="16"/>
              </w:rPr>
            </w:pPr>
            <w:r>
              <w:rPr>
                <w:sz w:val="16"/>
                <w:szCs w:val="16"/>
              </w:rPr>
              <w:t>INVU</w:t>
            </w:r>
          </w:p>
          <w:p w14:paraId="1CDC642C" w14:textId="5065C7D3" w:rsidR="00CA0F76" w:rsidRDefault="00CA0F76" w:rsidP="00CA0F76">
            <w:pPr>
              <w:rPr>
                <w:sz w:val="16"/>
                <w:szCs w:val="16"/>
              </w:rPr>
            </w:pPr>
            <w:r>
              <w:rPr>
                <w:sz w:val="16"/>
                <w:szCs w:val="16"/>
              </w:rPr>
              <w:t>MIVAH</w:t>
            </w:r>
          </w:p>
          <w:p w14:paraId="3813D7C4" w14:textId="77777777" w:rsidR="00CA0F76" w:rsidRDefault="00CA0F76" w:rsidP="00CA0F76">
            <w:pPr>
              <w:rPr>
                <w:sz w:val="16"/>
                <w:szCs w:val="16"/>
              </w:rPr>
            </w:pPr>
            <w:r>
              <w:rPr>
                <w:sz w:val="16"/>
                <w:szCs w:val="16"/>
              </w:rPr>
              <w:t>Ministry of Finance</w:t>
            </w:r>
          </w:p>
          <w:p w14:paraId="13A1D025" w14:textId="77777777" w:rsidR="00CA0F76" w:rsidRDefault="00CA0F76" w:rsidP="00CA0F76">
            <w:pPr>
              <w:rPr>
                <w:sz w:val="16"/>
                <w:szCs w:val="16"/>
              </w:rPr>
            </w:pPr>
            <w:r w:rsidRPr="00E91363">
              <w:rPr>
                <w:sz w:val="16"/>
                <w:szCs w:val="16"/>
              </w:rPr>
              <w:t>Costa Rican Railroad Institute (INCOFER)</w:t>
            </w:r>
          </w:p>
          <w:p w14:paraId="3A6D05C2" w14:textId="0A49F8BF" w:rsidR="00CA0F76" w:rsidRPr="003C26C1" w:rsidRDefault="00CA0F76" w:rsidP="00CA0F76">
            <w:pPr>
              <w:rPr>
                <w:sz w:val="16"/>
                <w:szCs w:val="16"/>
              </w:rPr>
            </w:pPr>
            <w:r>
              <w:rPr>
                <w:sz w:val="16"/>
                <w:szCs w:val="16"/>
              </w:rPr>
              <w:t>Municipalities</w:t>
            </w:r>
          </w:p>
        </w:tc>
        <w:tc>
          <w:tcPr>
            <w:tcW w:w="617" w:type="pct"/>
          </w:tcPr>
          <w:p w14:paraId="0382BF58" w14:textId="4141E391" w:rsidR="00CA0F76" w:rsidRDefault="00CA0F76" w:rsidP="00CA0F76">
            <w:pPr>
              <w:rPr>
                <w:sz w:val="16"/>
                <w:szCs w:val="16"/>
              </w:rPr>
            </w:pPr>
            <w:r>
              <w:rPr>
                <w:sz w:val="16"/>
                <w:szCs w:val="16"/>
              </w:rPr>
              <w:t>GEF</w:t>
            </w:r>
          </w:p>
        </w:tc>
        <w:tc>
          <w:tcPr>
            <w:tcW w:w="630" w:type="pct"/>
          </w:tcPr>
          <w:p w14:paraId="49F33A9B" w14:textId="17C400BA" w:rsidR="00CA0F76" w:rsidRDefault="00CA0F76" w:rsidP="00CA0F76">
            <w:pPr>
              <w:rPr>
                <w:sz w:val="16"/>
                <w:szCs w:val="16"/>
              </w:rPr>
            </w:pPr>
            <w:r>
              <w:rPr>
                <w:sz w:val="16"/>
                <w:szCs w:val="16"/>
              </w:rPr>
              <w:t>Project evaluation</w:t>
            </w:r>
          </w:p>
        </w:tc>
        <w:tc>
          <w:tcPr>
            <w:tcW w:w="562" w:type="pct"/>
          </w:tcPr>
          <w:p w14:paraId="131C2986" w14:textId="376CC415" w:rsidR="00CA0F76" w:rsidRDefault="00CA0F76" w:rsidP="00CA0F76">
            <w:pPr>
              <w:spacing w:before="40" w:after="40"/>
              <w:rPr>
                <w:sz w:val="16"/>
                <w:szCs w:val="16"/>
              </w:rPr>
            </w:pPr>
            <w:r>
              <w:rPr>
                <w:sz w:val="16"/>
                <w:szCs w:val="16"/>
              </w:rPr>
              <w:t>September 2024</w:t>
            </w:r>
          </w:p>
        </w:tc>
        <w:tc>
          <w:tcPr>
            <w:tcW w:w="541" w:type="pct"/>
          </w:tcPr>
          <w:p w14:paraId="3A71ABA8" w14:textId="44D2B923" w:rsidR="00CA0F76" w:rsidRDefault="00CA0F76" w:rsidP="00CA0F76">
            <w:pPr>
              <w:rPr>
                <w:sz w:val="16"/>
                <w:szCs w:val="16"/>
              </w:rPr>
            </w:pPr>
            <w:r>
              <w:rPr>
                <w:sz w:val="16"/>
                <w:szCs w:val="16"/>
              </w:rPr>
              <w:t>$30,000</w:t>
            </w:r>
          </w:p>
        </w:tc>
        <w:tc>
          <w:tcPr>
            <w:tcW w:w="510" w:type="pct"/>
          </w:tcPr>
          <w:p w14:paraId="35D32BCA" w14:textId="48DF77FB" w:rsidR="00CA0F76" w:rsidRDefault="00CA0F76" w:rsidP="00CA0F76">
            <w:pPr>
              <w:rPr>
                <w:rStyle w:val="CommentReference"/>
                <w:sz w:val="16"/>
                <w:szCs w:val="16"/>
                <w:lang w:eastAsia="uk-UA"/>
              </w:rPr>
            </w:pPr>
            <w:r>
              <w:rPr>
                <w:rStyle w:val="CommentReference"/>
                <w:sz w:val="16"/>
                <w:szCs w:val="16"/>
                <w:lang w:eastAsia="uk-UA"/>
              </w:rPr>
              <w:t>P</w:t>
            </w:r>
            <w:r w:rsidRPr="003A5A57">
              <w:rPr>
                <w:rStyle w:val="CommentReference"/>
                <w:sz w:val="16"/>
                <w:szCs w:val="16"/>
                <w:lang w:eastAsia="uk-UA"/>
              </w:rPr>
              <w:t>roject budget</w:t>
            </w:r>
          </w:p>
        </w:tc>
      </w:tr>
      <w:tr w:rsidR="00CA0F76" w:rsidRPr="003C26C1" w14:paraId="5ED8AADC" w14:textId="77777777" w:rsidTr="00E57AD3">
        <w:trPr>
          <w:trHeight w:val="490"/>
        </w:trPr>
        <w:tc>
          <w:tcPr>
            <w:tcW w:w="507" w:type="pct"/>
          </w:tcPr>
          <w:p w14:paraId="7BE93146" w14:textId="0BBB6334" w:rsidR="00CA0F76" w:rsidRDefault="00E77845" w:rsidP="00CA0F76">
            <w:pPr>
              <w:rPr>
                <w:sz w:val="16"/>
                <w:szCs w:val="16"/>
              </w:rPr>
            </w:pPr>
            <w:r w:rsidRPr="00E77845">
              <w:rPr>
                <w:sz w:val="16"/>
                <w:szCs w:val="16"/>
              </w:rPr>
              <w:t xml:space="preserve">Outcome 3.2  By 2027, women in their diversity and vulnerable populations participate in and </w:t>
            </w:r>
            <w:r w:rsidRPr="00E77845">
              <w:rPr>
                <w:sz w:val="16"/>
                <w:szCs w:val="16"/>
              </w:rPr>
              <w:lastRenderedPageBreak/>
              <w:t>benefit from an innovative, inclusive economy that enhances their opportunities for decent work and entrepreneurship, with better conditions to access financing mechanisms.</w:t>
            </w:r>
          </w:p>
        </w:tc>
        <w:tc>
          <w:tcPr>
            <w:tcW w:w="509" w:type="pct"/>
          </w:tcPr>
          <w:p w14:paraId="6FBA68AD" w14:textId="77777777" w:rsidR="00CA0F76" w:rsidRPr="00E57AD3" w:rsidRDefault="00CA0F76" w:rsidP="00CA0F76">
            <w:pPr>
              <w:rPr>
                <w:sz w:val="16"/>
                <w:szCs w:val="16"/>
              </w:rPr>
            </w:pPr>
            <w:r w:rsidRPr="00E57AD3">
              <w:rPr>
                <w:sz w:val="16"/>
                <w:szCs w:val="16"/>
              </w:rPr>
              <w:lastRenderedPageBreak/>
              <w:t xml:space="preserve">Outcome 1: </w:t>
            </w:r>
            <w:r w:rsidRPr="00273275">
              <w:rPr>
                <w:sz w:val="16"/>
                <w:szCs w:val="16"/>
              </w:rPr>
              <w:t xml:space="preserve"> Structural transformation accelerated, particularly green, inclusive </w:t>
            </w:r>
            <w:r w:rsidRPr="00273275">
              <w:rPr>
                <w:sz w:val="16"/>
                <w:szCs w:val="16"/>
              </w:rPr>
              <w:lastRenderedPageBreak/>
              <w:t>and digital transitions.</w:t>
            </w:r>
          </w:p>
          <w:p w14:paraId="3C14575F" w14:textId="77777777" w:rsidR="00CA0F76" w:rsidRPr="00273275" w:rsidRDefault="00CA0F76" w:rsidP="00CA0F76">
            <w:pPr>
              <w:rPr>
                <w:sz w:val="16"/>
                <w:szCs w:val="16"/>
              </w:rPr>
            </w:pPr>
          </w:p>
        </w:tc>
        <w:tc>
          <w:tcPr>
            <w:tcW w:w="509" w:type="pct"/>
          </w:tcPr>
          <w:p w14:paraId="7368A49C" w14:textId="5C37F15F" w:rsidR="00CA0F76" w:rsidRDefault="00CA0F76" w:rsidP="00CA0F76">
            <w:pPr>
              <w:rPr>
                <w:sz w:val="16"/>
                <w:szCs w:val="16"/>
              </w:rPr>
            </w:pPr>
            <w:r>
              <w:rPr>
                <w:sz w:val="16"/>
                <w:szCs w:val="16"/>
              </w:rPr>
              <w:lastRenderedPageBreak/>
              <w:t xml:space="preserve">Independent terminal evaluation: </w:t>
            </w:r>
            <w:r w:rsidRPr="00F93560">
              <w:rPr>
                <w:sz w:val="16"/>
                <w:szCs w:val="16"/>
              </w:rPr>
              <w:t xml:space="preserve">Transitioning to an urban green economy and </w:t>
            </w:r>
            <w:r w:rsidRPr="00F93560">
              <w:rPr>
                <w:sz w:val="16"/>
                <w:szCs w:val="16"/>
              </w:rPr>
              <w:lastRenderedPageBreak/>
              <w:t>delivering global environmental benefits</w:t>
            </w:r>
          </w:p>
        </w:tc>
        <w:tc>
          <w:tcPr>
            <w:tcW w:w="615" w:type="pct"/>
          </w:tcPr>
          <w:p w14:paraId="2F9004F4" w14:textId="77777777" w:rsidR="00CA0F76" w:rsidRDefault="00CA0F76" w:rsidP="00CA0F76">
            <w:pPr>
              <w:rPr>
                <w:sz w:val="16"/>
                <w:szCs w:val="16"/>
              </w:rPr>
            </w:pPr>
            <w:r w:rsidRPr="003C26C1">
              <w:rPr>
                <w:sz w:val="16"/>
                <w:szCs w:val="16"/>
              </w:rPr>
              <w:lastRenderedPageBreak/>
              <w:t>Ministry of Environment</w:t>
            </w:r>
          </w:p>
          <w:p w14:paraId="431AD484" w14:textId="77777777" w:rsidR="00CA0F76" w:rsidRDefault="00CA0F76" w:rsidP="00CA0F76">
            <w:pPr>
              <w:rPr>
                <w:sz w:val="16"/>
                <w:szCs w:val="16"/>
              </w:rPr>
            </w:pPr>
            <w:r>
              <w:rPr>
                <w:sz w:val="16"/>
                <w:szCs w:val="16"/>
              </w:rPr>
              <w:t>AYA</w:t>
            </w:r>
          </w:p>
          <w:p w14:paraId="7757978D" w14:textId="77777777" w:rsidR="00CA0F76" w:rsidRDefault="00CA0F76" w:rsidP="00CA0F76">
            <w:pPr>
              <w:rPr>
                <w:sz w:val="16"/>
                <w:szCs w:val="16"/>
              </w:rPr>
            </w:pPr>
            <w:r w:rsidRPr="009C2EA9">
              <w:rPr>
                <w:sz w:val="16"/>
                <w:szCs w:val="16"/>
              </w:rPr>
              <w:t>Organization of Tropical Studies (OTS)</w:t>
            </w:r>
          </w:p>
          <w:p w14:paraId="765E06FD" w14:textId="77777777" w:rsidR="00CA0F76" w:rsidRDefault="00CA0F76" w:rsidP="00CA0F76">
            <w:pPr>
              <w:rPr>
                <w:sz w:val="16"/>
                <w:szCs w:val="16"/>
              </w:rPr>
            </w:pPr>
            <w:r>
              <w:rPr>
                <w:sz w:val="16"/>
                <w:szCs w:val="16"/>
              </w:rPr>
              <w:lastRenderedPageBreak/>
              <w:t>SINAC</w:t>
            </w:r>
          </w:p>
          <w:p w14:paraId="103F010A" w14:textId="77777777" w:rsidR="00CA0F76" w:rsidRDefault="00CA0F76" w:rsidP="00CA0F76">
            <w:pPr>
              <w:rPr>
                <w:sz w:val="16"/>
                <w:szCs w:val="16"/>
              </w:rPr>
            </w:pPr>
            <w:r>
              <w:rPr>
                <w:sz w:val="16"/>
                <w:szCs w:val="16"/>
              </w:rPr>
              <w:t>INVU</w:t>
            </w:r>
          </w:p>
          <w:p w14:paraId="5C178A1D" w14:textId="77777777" w:rsidR="00CA0F76" w:rsidRDefault="00CA0F76" w:rsidP="00CA0F76">
            <w:pPr>
              <w:rPr>
                <w:sz w:val="16"/>
                <w:szCs w:val="16"/>
              </w:rPr>
            </w:pPr>
            <w:r>
              <w:rPr>
                <w:sz w:val="16"/>
                <w:szCs w:val="16"/>
              </w:rPr>
              <w:t>MIVAH</w:t>
            </w:r>
          </w:p>
          <w:p w14:paraId="0E1A5E31" w14:textId="77777777" w:rsidR="00CA0F76" w:rsidRDefault="00CA0F76" w:rsidP="00CA0F76">
            <w:pPr>
              <w:rPr>
                <w:sz w:val="16"/>
                <w:szCs w:val="16"/>
              </w:rPr>
            </w:pPr>
            <w:r>
              <w:rPr>
                <w:sz w:val="16"/>
                <w:szCs w:val="16"/>
              </w:rPr>
              <w:t>Ministry of Finance</w:t>
            </w:r>
          </w:p>
          <w:p w14:paraId="249C479B" w14:textId="77777777" w:rsidR="00CA0F76" w:rsidRDefault="00CA0F76" w:rsidP="00CA0F76">
            <w:pPr>
              <w:rPr>
                <w:sz w:val="16"/>
                <w:szCs w:val="16"/>
              </w:rPr>
            </w:pPr>
            <w:r w:rsidRPr="00E91363">
              <w:rPr>
                <w:sz w:val="16"/>
                <w:szCs w:val="16"/>
              </w:rPr>
              <w:t>Costa Rican Railroad Institute (INCOFER)</w:t>
            </w:r>
          </w:p>
          <w:p w14:paraId="107FF15B" w14:textId="1A73DBEE" w:rsidR="00CA0F76" w:rsidRPr="003C26C1" w:rsidRDefault="00CA0F76" w:rsidP="00CA0F76">
            <w:pPr>
              <w:rPr>
                <w:sz w:val="16"/>
                <w:szCs w:val="16"/>
              </w:rPr>
            </w:pPr>
            <w:r>
              <w:rPr>
                <w:sz w:val="16"/>
                <w:szCs w:val="16"/>
              </w:rPr>
              <w:t>Municipalities</w:t>
            </w:r>
          </w:p>
        </w:tc>
        <w:tc>
          <w:tcPr>
            <w:tcW w:w="617" w:type="pct"/>
          </w:tcPr>
          <w:p w14:paraId="175AED21" w14:textId="69C8EC09" w:rsidR="00CA0F76" w:rsidRDefault="00CA0F76" w:rsidP="00CA0F76">
            <w:pPr>
              <w:rPr>
                <w:sz w:val="16"/>
                <w:szCs w:val="16"/>
              </w:rPr>
            </w:pPr>
            <w:r>
              <w:rPr>
                <w:sz w:val="16"/>
                <w:szCs w:val="16"/>
              </w:rPr>
              <w:lastRenderedPageBreak/>
              <w:t>GEF</w:t>
            </w:r>
          </w:p>
        </w:tc>
        <w:tc>
          <w:tcPr>
            <w:tcW w:w="630" w:type="pct"/>
          </w:tcPr>
          <w:p w14:paraId="1647BFE4" w14:textId="5C140669" w:rsidR="00CA0F76" w:rsidRDefault="00CA0F76" w:rsidP="00CA0F76">
            <w:pPr>
              <w:rPr>
                <w:sz w:val="16"/>
                <w:szCs w:val="16"/>
              </w:rPr>
            </w:pPr>
            <w:r>
              <w:rPr>
                <w:sz w:val="16"/>
                <w:szCs w:val="16"/>
              </w:rPr>
              <w:t>Project evaluation</w:t>
            </w:r>
          </w:p>
        </w:tc>
        <w:tc>
          <w:tcPr>
            <w:tcW w:w="562" w:type="pct"/>
          </w:tcPr>
          <w:p w14:paraId="59994A72" w14:textId="5D2E12F4" w:rsidR="00CA0F76" w:rsidRDefault="00D02438" w:rsidP="00CA0F76">
            <w:pPr>
              <w:spacing w:before="40" w:after="40"/>
              <w:rPr>
                <w:sz w:val="16"/>
                <w:szCs w:val="16"/>
              </w:rPr>
            </w:pPr>
            <w:r>
              <w:rPr>
                <w:sz w:val="16"/>
                <w:szCs w:val="16"/>
              </w:rPr>
              <w:t>Oc</w:t>
            </w:r>
            <w:r>
              <w:t>tober</w:t>
            </w:r>
            <w:r w:rsidR="00CA0F76">
              <w:rPr>
                <w:sz w:val="16"/>
                <w:szCs w:val="16"/>
              </w:rPr>
              <w:t xml:space="preserve"> 2026</w:t>
            </w:r>
          </w:p>
        </w:tc>
        <w:tc>
          <w:tcPr>
            <w:tcW w:w="541" w:type="pct"/>
          </w:tcPr>
          <w:p w14:paraId="68C9CF3A" w14:textId="18AE4607" w:rsidR="00CA0F76" w:rsidRDefault="00CA0F76" w:rsidP="00CA0F76">
            <w:pPr>
              <w:rPr>
                <w:sz w:val="16"/>
                <w:szCs w:val="16"/>
              </w:rPr>
            </w:pPr>
            <w:r>
              <w:rPr>
                <w:sz w:val="16"/>
                <w:szCs w:val="16"/>
              </w:rPr>
              <w:t>$50,000</w:t>
            </w:r>
          </w:p>
        </w:tc>
        <w:tc>
          <w:tcPr>
            <w:tcW w:w="510" w:type="pct"/>
          </w:tcPr>
          <w:p w14:paraId="211FDFC7" w14:textId="1B283636" w:rsidR="00CA0F76" w:rsidRDefault="00CA0F76" w:rsidP="00CA0F76">
            <w:pPr>
              <w:rPr>
                <w:rStyle w:val="CommentReference"/>
                <w:sz w:val="16"/>
                <w:szCs w:val="16"/>
                <w:lang w:eastAsia="uk-UA"/>
              </w:rPr>
            </w:pPr>
            <w:r>
              <w:rPr>
                <w:rStyle w:val="CommentReference"/>
                <w:sz w:val="16"/>
                <w:szCs w:val="16"/>
                <w:lang w:eastAsia="uk-UA"/>
              </w:rPr>
              <w:t>P</w:t>
            </w:r>
            <w:r w:rsidRPr="003A5A57">
              <w:rPr>
                <w:rStyle w:val="CommentReference"/>
                <w:sz w:val="16"/>
                <w:szCs w:val="16"/>
                <w:lang w:eastAsia="uk-UA"/>
              </w:rPr>
              <w:t>roject budget</w:t>
            </w:r>
          </w:p>
        </w:tc>
      </w:tr>
      <w:tr w:rsidR="00CA0F76" w:rsidRPr="003C26C1" w14:paraId="2440D494" w14:textId="77777777" w:rsidTr="00E57AD3">
        <w:trPr>
          <w:trHeight w:val="490"/>
        </w:trPr>
        <w:tc>
          <w:tcPr>
            <w:tcW w:w="507" w:type="pct"/>
          </w:tcPr>
          <w:p w14:paraId="2440D48B" w14:textId="3F280513" w:rsidR="00CA0F76" w:rsidRPr="003C26C1" w:rsidRDefault="00E77845" w:rsidP="00CA0F76">
            <w:pPr>
              <w:rPr>
                <w:sz w:val="16"/>
                <w:szCs w:val="16"/>
              </w:rPr>
            </w:pPr>
            <w:r w:rsidRPr="00C01CF6">
              <w:rPr>
                <w:sz w:val="16"/>
                <w:szCs w:val="16"/>
              </w:rPr>
              <w:t>Outcome 4.2 By 2027, people, communities and institutions mitigate and adapt to climate change and a sustainable and efficient use of ecosystem resources that conserve and prevent the degradation of nature, stop pollution and protect the planet</w:t>
            </w:r>
          </w:p>
        </w:tc>
        <w:tc>
          <w:tcPr>
            <w:tcW w:w="509" w:type="pct"/>
          </w:tcPr>
          <w:p w14:paraId="2D94C51C" w14:textId="2ADDED64" w:rsidR="00CA0F76" w:rsidRPr="00145B96" w:rsidRDefault="00CA0F76" w:rsidP="00CA0F76">
            <w:pPr>
              <w:rPr>
                <w:sz w:val="16"/>
                <w:szCs w:val="16"/>
              </w:rPr>
            </w:pPr>
            <w:r w:rsidRPr="00E57AD3">
              <w:rPr>
                <w:sz w:val="16"/>
                <w:szCs w:val="16"/>
              </w:rPr>
              <w:t>Outcome</w:t>
            </w:r>
            <w:r w:rsidRPr="00145B96">
              <w:rPr>
                <w:sz w:val="16"/>
                <w:szCs w:val="16"/>
              </w:rPr>
              <w:t xml:space="preserve"> 2: No-one left behind</w:t>
            </w:r>
          </w:p>
          <w:p w14:paraId="2440D48C" w14:textId="3F5A88C8" w:rsidR="00CA0F76" w:rsidRPr="003C26C1" w:rsidRDefault="00CA0F76" w:rsidP="00CA0F76">
            <w:pPr>
              <w:rPr>
                <w:sz w:val="16"/>
                <w:szCs w:val="16"/>
              </w:rPr>
            </w:pPr>
            <w:r w:rsidRPr="00145B96">
              <w:rPr>
                <w:sz w:val="16"/>
                <w:szCs w:val="16"/>
              </w:rPr>
              <w:t>Outcome 3: Resilience building</w:t>
            </w:r>
          </w:p>
        </w:tc>
        <w:tc>
          <w:tcPr>
            <w:tcW w:w="509" w:type="pct"/>
          </w:tcPr>
          <w:p w14:paraId="2440D48D" w14:textId="7DB0E94F" w:rsidR="00CA0F76" w:rsidRPr="003C26C1" w:rsidRDefault="00CA0F76" w:rsidP="00CA0F76">
            <w:pPr>
              <w:rPr>
                <w:sz w:val="16"/>
                <w:szCs w:val="16"/>
              </w:rPr>
            </w:pPr>
            <w:r>
              <w:rPr>
                <w:sz w:val="16"/>
                <w:szCs w:val="16"/>
              </w:rPr>
              <w:t xml:space="preserve">Independent mid-term review: </w:t>
            </w:r>
            <w:r>
              <w:t xml:space="preserve"> </w:t>
            </w:r>
            <w:r w:rsidRPr="00DA0997">
              <w:rPr>
                <w:sz w:val="16"/>
                <w:szCs w:val="16"/>
              </w:rPr>
              <w:t xml:space="preserve">Towards the transboundary Integrated Water Resource Management (IWRM) of the </w:t>
            </w:r>
            <w:proofErr w:type="spellStart"/>
            <w:r w:rsidRPr="00DA0997">
              <w:rPr>
                <w:sz w:val="16"/>
                <w:szCs w:val="16"/>
              </w:rPr>
              <w:t>Sixaola</w:t>
            </w:r>
            <w:proofErr w:type="spellEnd"/>
            <w:r w:rsidRPr="00DA0997">
              <w:rPr>
                <w:sz w:val="16"/>
                <w:szCs w:val="16"/>
              </w:rPr>
              <w:t xml:space="preserve"> River Basin shared by Costa Rica and Panama</w:t>
            </w:r>
          </w:p>
        </w:tc>
        <w:tc>
          <w:tcPr>
            <w:tcW w:w="615" w:type="pct"/>
          </w:tcPr>
          <w:p w14:paraId="18F49B72" w14:textId="6C2A2AD7" w:rsidR="00CA0F76" w:rsidRPr="007320B8" w:rsidRDefault="00CA0F76" w:rsidP="00CA0F76">
            <w:pPr>
              <w:rPr>
                <w:sz w:val="16"/>
                <w:szCs w:val="16"/>
                <w:lang w:val="es-CR"/>
              </w:rPr>
            </w:pPr>
            <w:r w:rsidRPr="007320B8">
              <w:rPr>
                <w:sz w:val="16"/>
                <w:szCs w:val="16"/>
                <w:lang w:val="es-CR"/>
              </w:rPr>
              <w:t>MINAE</w:t>
            </w:r>
          </w:p>
          <w:p w14:paraId="662CCEE0" w14:textId="77777777" w:rsidR="00CA0F76" w:rsidRPr="007320B8" w:rsidRDefault="00CA0F76" w:rsidP="00CA0F76">
            <w:pPr>
              <w:rPr>
                <w:sz w:val="16"/>
                <w:szCs w:val="16"/>
                <w:lang w:val="es-CR"/>
              </w:rPr>
            </w:pPr>
            <w:r w:rsidRPr="007320B8">
              <w:rPr>
                <w:sz w:val="16"/>
                <w:szCs w:val="16"/>
                <w:lang w:val="es-CR"/>
              </w:rPr>
              <w:t>CNE</w:t>
            </w:r>
          </w:p>
          <w:p w14:paraId="236392AA" w14:textId="77777777" w:rsidR="00CA0F76" w:rsidRPr="007320B8" w:rsidRDefault="00CA0F76" w:rsidP="00CA0F76">
            <w:pPr>
              <w:rPr>
                <w:sz w:val="16"/>
                <w:szCs w:val="16"/>
                <w:lang w:val="es-CR"/>
              </w:rPr>
            </w:pPr>
            <w:r w:rsidRPr="007320B8">
              <w:rPr>
                <w:sz w:val="16"/>
                <w:szCs w:val="16"/>
                <w:lang w:val="es-CR"/>
              </w:rPr>
              <w:t>AYA</w:t>
            </w:r>
          </w:p>
          <w:p w14:paraId="680A7099" w14:textId="77777777" w:rsidR="00CA0F76" w:rsidRPr="007320B8" w:rsidRDefault="00CA0F76" w:rsidP="00CA0F76">
            <w:pPr>
              <w:rPr>
                <w:sz w:val="16"/>
                <w:szCs w:val="16"/>
                <w:lang w:val="es-CR"/>
              </w:rPr>
            </w:pPr>
            <w:r w:rsidRPr="007320B8">
              <w:rPr>
                <w:sz w:val="16"/>
                <w:szCs w:val="16"/>
                <w:lang w:val="es-CR"/>
              </w:rPr>
              <w:t>SINAC</w:t>
            </w:r>
          </w:p>
          <w:p w14:paraId="4E0C677F" w14:textId="77777777" w:rsidR="00CA0F76" w:rsidRPr="007320B8" w:rsidRDefault="00CA0F76" w:rsidP="00CA0F76">
            <w:pPr>
              <w:rPr>
                <w:sz w:val="16"/>
                <w:szCs w:val="16"/>
                <w:lang w:val="es-CR"/>
              </w:rPr>
            </w:pPr>
            <w:proofErr w:type="spellStart"/>
            <w:r w:rsidRPr="007320B8">
              <w:rPr>
                <w:sz w:val="16"/>
                <w:szCs w:val="16"/>
                <w:lang w:val="es-CR"/>
              </w:rPr>
              <w:t>Municipality</w:t>
            </w:r>
            <w:proofErr w:type="spellEnd"/>
            <w:r w:rsidRPr="007320B8">
              <w:rPr>
                <w:sz w:val="16"/>
                <w:szCs w:val="16"/>
                <w:lang w:val="es-CR"/>
              </w:rPr>
              <w:t xml:space="preserve"> of Talamanca</w:t>
            </w:r>
          </w:p>
          <w:p w14:paraId="459E2BFA" w14:textId="77777777" w:rsidR="00CA0F76" w:rsidRDefault="00CA0F76" w:rsidP="00CA0F76">
            <w:pPr>
              <w:rPr>
                <w:sz w:val="16"/>
                <w:szCs w:val="16"/>
              </w:rPr>
            </w:pPr>
            <w:r w:rsidRPr="00CE2FC1">
              <w:rPr>
                <w:sz w:val="16"/>
                <w:szCs w:val="16"/>
              </w:rPr>
              <w:t>SINAPROC</w:t>
            </w:r>
          </w:p>
          <w:p w14:paraId="07A7B129" w14:textId="77777777" w:rsidR="00CA0F76" w:rsidRDefault="00CA0F76" w:rsidP="00CA0F76">
            <w:pPr>
              <w:rPr>
                <w:sz w:val="16"/>
                <w:szCs w:val="16"/>
              </w:rPr>
            </w:pPr>
            <w:proofErr w:type="spellStart"/>
            <w:r w:rsidRPr="007320B8">
              <w:rPr>
                <w:sz w:val="16"/>
                <w:szCs w:val="16"/>
              </w:rPr>
              <w:t>MiAmbiente</w:t>
            </w:r>
            <w:proofErr w:type="spellEnd"/>
          </w:p>
          <w:p w14:paraId="25F21936" w14:textId="77777777" w:rsidR="00CA0F76" w:rsidRDefault="00CA0F76" w:rsidP="00CA0F76">
            <w:pPr>
              <w:rPr>
                <w:sz w:val="16"/>
                <w:szCs w:val="16"/>
              </w:rPr>
            </w:pPr>
            <w:r w:rsidRPr="0017749C">
              <w:rPr>
                <w:sz w:val="16"/>
                <w:szCs w:val="16"/>
              </w:rPr>
              <w:t>Municipal Government</w:t>
            </w:r>
            <w:r>
              <w:rPr>
                <w:sz w:val="16"/>
                <w:szCs w:val="16"/>
              </w:rPr>
              <w:t xml:space="preserve"> of </w:t>
            </w:r>
            <w:proofErr w:type="spellStart"/>
            <w:r w:rsidRPr="0017749C">
              <w:rPr>
                <w:sz w:val="16"/>
                <w:szCs w:val="16"/>
              </w:rPr>
              <w:t>Changuinola</w:t>
            </w:r>
            <w:proofErr w:type="spellEnd"/>
          </w:p>
          <w:p w14:paraId="2440D48E" w14:textId="5E582F62" w:rsidR="00CA0F76" w:rsidRPr="003C26C1" w:rsidRDefault="00CA0F76" w:rsidP="00CA0F76">
            <w:pPr>
              <w:rPr>
                <w:sz w:val="16"/>
                <w:szCs w:val="16"/>
              </w:rPr>
            </w:pPr>
            <w:proofErr w:type="spellStart"/>
            <w:r>
              <w:rPr>
                <w:sz w:val="16"/>
                <w:szCs w:val="16"/>
              </w:rPr>
              <w:t>Mideplan</w:t>
            </w:r>
            <w:proofErr w:type="spellEnd"/>
          </w:p>
        </w:tc>
        <w:tc>
          <w:tcPr>
            <w:tcW w:w="617" w:type="pct"/>
          </w:tcPr>
          <w:p w14:paraId="2440D48F" w14:textId="430C98B5" w:rsidR="00CA0F76" w:rsidRPr="003C26C1" w:rsidRDefault="00CA0F76" w:rsidP="00CA0F76">
            <w:pPr>
              <w:rPr>
                <w:sz w:val="16"/>
                <w:szCs w:val="16"/>
              </w:rPr>
            </w:pPr>
            <w:r>
              <w:rPr>
                <w:sz w:val="16"/>
                <w:szCs w:val="16"/>
              </w:rPr>
              <w:t>GEF</w:t>
            </w:r>
          </w:p>
        </w:tc>
        <w:tc>
          <w:tcPr>
            <w:tcW w:w="630" w:type="pct"/>
          </w:tcPr>
          <w:p w14:paraId="2440D490" w14:textId="4E4E5928" w:rsidR="00CA0F76" w:rsidRPr="003C26C1" w:rsidRDefault="00CA0F76" w:rsidP="00CA0F76">
            <w:pPr>
              <w:rPr>
                <w:sz w:val="16"/>
                <w:szCs w:val="16"/>
              </w:rPr>
            </w:pPr>
            <w:r>
              <w:rPr>
                <w:sz w:val="16"/>
                <w:szCs w:val="16"/>
              </w:rPr>
              <w:t>Project evaluation</w:t>
            </w:r>
          </w:p>
        </w:tc>
        <w:tc>
          <w:tcPr>
            <w:tcW w:w="562" w:type="pct"/>
          </w:tcPr>
          <w:p w14:paraId="2440D491" w14:textId="02EC8F36" w:rsidR="00CA0F76" w:rsidRPr="003C26C1" w:rsidRDefault="00CA0F76" w:rsidP="00CA0F76">
            <w:pPr>
              <w:spacing w:before="40" w:after="40"/>
              <w:rPr>
                <w:sz w:val="16"/>
                <w:szCs w:val="16"/>
              </w:rPr>
            </w:pPr>
            <w:r>
              <w:rPr>
                <w:sz w:val="16"/>
                <w:szCs w:val="16"/>
              </w:rPr>
              <w:t>September 2023</w:t>
            </w:r>
          </w:p>
        </w:tc>
        <w:tc>
          <w:tcPr>
            <w:tcW w:w="541" w:type="pct"/>
          </w:tcPr>
          <w:p w14:paraId="2440D492" w14:textId="7DD675EE" w:rsidR="00CA0F76" w:rsidRPr="003C26C1" w:rsidRDefault="00CA0F76" w:rsidP="00CA0F76">
            <w:pPr>
              <w:rPr>
                <w:sz w:val="16"/>
                <w:szCs w:val="16"/>
              </w:rPr>
            </w:pPr>
            <w:r>
              <w:rPr>
                <w:sz w:val="16"/>
                <w:szCs w:val="16"/>
              </w:rPr>
              <w:t>$15,000</w:t>
            </w:r>
          </w:p>
        </w:tc>
        <w:tc>
          <w:tcPr>
            <w:tcW w:w="510" w:type="pct"/>
          </w:tcPr>
          <w:p w14:paraId="2440D493" w14:textId="0746D71A" w:rsidR="00CA0F76" w:rsidRPr="003C26C1" w:rsidRDefault="00CA0F76" w:rsidP="00CA0F76">
            <w:pPr>
              <w:rPr>
                <w:rStyle w:val="CommentReference"/>
                <w:sz w:val="16"/>
                <w:szCs w:val="16"/>
                <w:lang w:eastAsia="uk-UA"/>
              </w:rPr>
            </w:pPr>
            <w:r>
              <w:rPr>
                <w:rStyle w:val="CommentReference"/>
                <w:sz w:val="16"/>
                <w:szCs w:val="16"/>
                <w:lang w:eastAsia="uk-UA"/>
              </w:rPr>
              <w:t>P</w:t>
            </w:r>
            <w:r w:rsidRPr="003A5A57">
              <w:rPr>
                <w:rStyle w:val="CommentReference"/>
                <w:sz w:val="16"/>
                <w:szCs w:val="16"/>
                <w:lang w:eastAsia="uk-UA"/>
              </w:rPr>
              <w:t>roject budget</w:t>
            </w:r>
          </w:p>
        </w:tc>
      </w:tr>
      <w:tr w:rsidR="00CA0F76" w:rsidRPr="003C26C1" w14:paraId="5711D13C" w14:textId="77777777" w:rsidTr="00E57AD3">
        <w:trPr>
          <w:trHeight w:val="490"/>
        </w:trPr>
        <w:tc>
          <w:tcPr>
            <w:tcW w:w="507" w:type="pct"/>
          </w:tcPr>
          <w:p w14:paraId="2DCD4CB8" w14:textId="1EA2C183" w:rsidR="00CA0F76" w:rsidRDefault="00E77845" w:rsidP="00CA0F76">
            <w:pPr>
              <w:rPr>
                <w:sz w:val="16"/>
                <w:szCs w:val="16"/>
              </w:rPr>
            </w:pPr>
            <w:r w:rsidRPr="00C01CF6">
              <w:rPr>
                <w:sz w:val="16"/>
                <w:szCs w:val="16"/>
              </w:rPr>
              <w:t>Outcome 4.2 By 2027, people, communities and institutions mitigate and adapt to climate change and a sustainable and efficient use of ecosystem resources that conserve and prevent the degradation of nature, stop pollution and protect the planet</w:t>
            </w:r>
          </w:p>
        </w:tc>
        <w:tc>
          <w:tcPr>
            <w:tcW w:w="509" w:type="pct"/>
          </w:tcPr>
          <w:p w14:paraId="72F0C452" w14:textId="77777777" w:rsidR="00CA0F76" w:rsidRPr="00145B96" w:rsidRDefault="00CA0F76" w:rsidP="00CA0F76">
            <w:pPr>
              <w:rPr>
                <w:sz w:val="16"/>
                <w:szCs w:val="16"/>
              </w:rPr>
            </w:pPr>
            <w:r w:rsidRPr="00E57AD3">
              <w:rPr>
                <w:sz w:val="16"/>
                <w:szCs w:val="16"/>
              </w:rPr>
              <w:t>Outcome</w:t>
            </w:r>
            <w:r w:rsidRPr="00145B96">
              <w:rPr>
                <w:sz w:val="16"/>
                <w:szCs w:val="16"/>
              </w:rPr>
              <w:t xml:space="preserve"> 2: No-one left behind</w:t>
            </w:r>
          </w:p>
          <w:p w14:paraId="3804E7CA" w14:textId="19A8844A" w:rsidR="00CA0F76" w:rsidRPr="00E57AD3" w:rsidRDefault="00CA0F76" w:rsidP="00CA0F76">
            <w:pPr>
              <w:rPr>
                <w:sz w:val="16"/>
                <w:szCs w:val="16"/>
              </w:rPr>
            </w:pPr>
            <w:r w:rsidRPr="00145B96">
              <w:rPr>
                <w:sz w:val="16"/>
                <w:szCs w:val="16"/>
              </w:rPr>
              <w:t>Outcome 3: Resilience building</w:t>
            </w:r>
          </w:p>
        </w:tc>
        <w:tc>
          <w:tcPr>
            <w:tcW w:w="509" w:type="pct"/>
          </w:tcPr>
          <w:p w14:paraId="2F3D0C05" w14:textId="71572670" w:rsidR="00CA0F76" w:rsidRDefault="00CA0F76" w:rsidP="00CA0F76">
            <w:pPr>
              <w:rPr>
                <w:sz w:val="16"/>
                <w:szCs w:val="16"/>
              </w:rPr>
            </w:pPr>
            <w:r>
              <w:rPr>
                <w:sz w:val="16"/>
                <w:szCs w:val="16"/>
              </w:rPr>
              <w:t xml:space="preserve">Independent terminal evaluation: </w:t>
            </w:r>
            <w:r>
              <w:t xml:space="preserve"> </w:t>
            </w:r>
            <w:r w:rsidRPr="00DA0997">
              <w:rPr>
                <w:sz w:val="16"/>
                <w:szCs w:val="16"/>
              </w:rPr>
              <w:t xml:space="preserve">Towards the transboundary Integrated Water Resource Management (IWRM) of the </w:t>
            </w:r>
            <w:proofErr w:type="spellStart"/>
            <w:r w:rsidRPr="00DA0997">
              <w:rPr>
                <w:sz w:val="16"/>
                <w:szCs w:val="16"/>
              </w:rPr>
              <w:t>Sixaola</w:t>
            </w:r>
            <w:proofErr w:type="spellEnd"/>
            <w:r w:rsidRPr="00DA0997">
              <w:rPr>
                <w:sz w:val="16"/>
                <w:szCs w:val="16"/>
              </w:rPr>
              <w:t xml:space="preserve"> River Basin shared by Costa Rica and Panama</w:t>
            </w:r>
          </w:p>
        </w:tc>
        <w:tc>
          <w:tcPr>
            <w:tcW w:w="615" w:type="pct"/>
          </w:tcPr>
          <w:p w14:paraId="05C39DFE" w14:textId="77777777" w:rsidR="00CA0F76" w:rsidRPr="007320B8" w:rsidRDefault="00CA0F76" w:rsidP="00CA0F76">
            <w:pPr>
              <w:rPr>
                <w:sz w:val="16"/>
                <w:szCs w:val="16"/>
                <w:lang w:val="es-CR"/>
              </w:rPr>
            </w:pPr>
            <w:r w:rsidRPr="007320B8">
              <w:rPr>
                <w:sz w:val="16"/>
                <w:szCs w:val="16"/>
                <w:lang w:val="es-CR"/>
              </w:rPr>
              <w:t>MINAE</w:t>
            </w:r>
          </w:p>
          <w:p w14:paraId="3C90DCA2" w14:textId="77777777" w:rsidR="00CA0F76" w:rsidRPr="007320B8" w:rsidRDefault="00CA0F76" w:rsidP="00CA0F76">
            <w:pPr>
              <w:rPr>
                <w:sz w:val="16"/>
                <w:szCs w:val="16"/>
                <w:lang w:val="es-CR"/>
              </w:rPr>
            </w:pPr>
            <w:r w:rsidRPr="007320B8">
              <w:rPr>
                <w:sz w:val="16"/>
                <w:szCs w:val="16"/>
                <w:lang w:val="es-CR"/>
              </w:rPr>
              <w:t>CNE</w:t>
            </w:r>
          </w:p>
          <w:p w14:paraId="1C6D1802" w14:textId="77777777" w:rsidR="00CA0F76" w:rsidRPr="007320B8" w:rsidRDefault="00CA0F76" w:rsidP="00CA0F76">
            <w:pPr>
              <w:rPr>
                <w:sz w:val="16"/>
                <w:szCs w:val="16"/>
                <w:lang w:val="es-CR"/>
              </w:rPr>
            </w:pPr>
            <w:r w:rsidRPr="007320B8">
              <w:rPr>
                <w:sz w:val="16"/>
                <w:szCs w:val="16"/>
                <w:lang w:val="es-CR"/>
              </w:rPr>
              <w:t>AYA</w:t>
            </w:r>
          </w:p>
          <w:p w14:paraId="203EC072" w14:textId="77777777" w:rsidR="00CA0F76" w:rsidRPr="007320B8" w:rsidRDefault="00CA0F76" w:rsidP="00CA0F76">
            <w:pPr>
              <w:rPr>
                <w:sz w:val="16"/>
                <w:szCs w:val="16"/>
                <w:lang w:val="es-CR"/>
              </w:rPr>
            </w:pPr>
            <w:r w:rsidRPr="007320B8">
              <w:rPr>
                <w:sz w:val="16"/>
                <w:szCs w:val="16"/>
                <w:lang w:val="es-CR"/>
              </w:rPr>
              <w:t>SINAC</w:t>
            </w:r>
          </w:p>
          <w:p w14:paraId="2269A657" w14:textId="77777777" w:rsidR="00CA0F76" w:rsidRPr="007320B8" w:rsidRDefault="00CA0F76" w:rsidP="00CA0F76">
            <w:pPr>
              <w:rPr>
                <w:sz w:val="16"/>
                <w:szCs w:val="16"/>
                <w:lang w:val="es-CR"/>
              </w:rPr>
            </w:pPr>
            <w:proofErr w:type="spellStart"/>
            <w:r w:rsidRPr="007320B8">
              <w:rPr>
                <w:sz w:val="16"/>
                <w:szCs w:val="16"/>
                <w:lang w:val="es-CR"/>
              </w:rPr>
              <w:t>Municipality</w:t>
            </w:r>
            <w:proofErr w:type="spellEnd"/>
            <w:r w:rsidRPr="007320B8">
              <w:rPr>
                <w:sz w:val="16"/>
                <w:szCs w:val="16"/>
                <w:lang w:val="es-CR"/>
              </w:rPr>
              <w:t xml:space="preserve"> of Talamanca</w:t>
            </w:r>
          </w:p>
          <w:p w14:paraId="4A1F11AD" w14:textId="77777777" w:rsidR="00CA0F76" w:rsidRDefault="00CA0F76" w:rsidP="00CA0F76">
            <w:pPr>
              <w:rPr>
                <w:sz w:val="16"/>
                <w:szCs w:val="16"/>
              </w:rPr>
            </w:pPr>
            <w:r w:rsidRPr="00CE2FC1">
              <w:rPr>
                <w:sz w:val="16"/>
                <w:szCs w:val="16"/>
              </w:rPr>
              <w:t>SINAPROC</w:t>
            </w:r>
          </w:p>
          <w:p w14:paraId="24F5EAEC" w14:textId="77777777" w:rsidR="00CA0F76" w:rsidRDefault="00CA0F76" w:rsidP="00CA0F76">
            <w:pPr>
              <w:rPr>
                <w:sz w:val="16"/>
                <w:szCs w:val="16"/>
              </w:rPr>
            </w:pPr>
            <w:proofErr w:type="spellStart"/>
            <w:r w:rsidRPr="007320B8">
              <w:rPr>
                <w:sz w:val="16"/>
                <w:szCs w:val="16"/>
              </w:rPr>
              <w:t>MiAmbiente</w:t>
            </w:r>
            <w:proofErr w:type="spellEnd"/>
          </w:p>
          <w:p w14:paraId="094227BE" w14:textId="77777777" w:rsidR="00CA0F76" w:rsidRDefault="00CA0F76" w:rsidP="00CA0F76">
            <w:pPr>
              <w:rPr>
                <w:sz w:val="16"/>
                <w:szCs w:val="16"/>
              </w:rPr>
            </w:pPr>
            <w:r w:rsidRPr="0017749C">
              <w:rPr>
                <w:sz w:val="16"/>
                <w:szCs w:val="16"/>
              </w:rPr>
              <w:t>Municipal Government</w:t>
            </w:r>
            <w:r>
              <w:rPr>
                <w:sz w:val="16"/>
                <w:szCs w:val="16"/>
              </w:rPr>
              <w:t xml:space="preserve"> of </w:t>
            </w:r>
            <w:proofErr w:type="spellStart"/>
            <w:r w:rsidRPr="0017749C">
              <w:rPr>
                <w:sz w:val="16"/>
                <w:szCs w:val="16"/>
              </w:rPr>
              <w:t>Changuinola</w:t>
            </w:r>
            <w:proofErr w:type="spellEnd"/>
          </w:p>
          <w:p w14:paraId="5402FB46" w14:textId="49FB6CDA" w:rsidR="00CA0F76" w:rsidRPr="007320B8" w:rsidRDefault="00CA0F76" w:rsidP="00CA0F76">
            <w:pPr>
              <w:rPr>
                <w:sz w:val="16"/>
                <w:szCs w:val="16"/>
                <w:lang w:val="es-CR"/>
              </w:rPr>
            </w:pPr>
            <w:proofErr w:type="spellStart"/>
            <w:r>
              <w:rPr>
                <w:sz w:val="16"/>
                <w:szCs w:val="16"/>
              </w:rPr>
              <w:t>Mideplan</w:t>
            </w:r>
            <w:proofErr w:type="spellEnd"/>
          </w:p>
        </w:tc>
        <w:tc>
          <w:tcPr>
            <w:tcW w:w="617" w:type="pct"/>
          </w:tcPr>
          <w:p w14:paraId="116E9602" w14:textId="4D8BD650" w:rsidR="00CA0F76" w:rsidRDefault="00CA0F76" w:rsidP="00CA0F76">
            <w:pPr>
              <w:rPr>
                <w:sz w:val="16"/>
                <w:szCs w:val="16"/>
              </w:rPr>
            </w:pPr>
            <w:r>
              <w:rPr>
                <w:sz w:val="16"/>
                <w:szCs w:val="16"/>
              </w:rPr>
              <w:t>GEF</w:t>
            </w:r>
          </w:p>
        </w:tc>
        <w:tc>
          <w:tcPr>
            <w:tcW w:w="630" w:type="pct"/>
          </w:tcPr>
          <w:p w14:paraId="5A7D7B94" w14:textId="08A9A337" w:rsidR="00CA0F76" w:rsidRDefault="00CA0F76" w:rsidP="00CA0F76">
            <w:pPr>
              <w:rPr>
                <w:sz w:val="16"/>
                <w:szCs w:val="16"/>
              </w:rPr>
            </w:pPr>
            <w:r>
              <w:rPr>
                <w:sz w:val="16"/>
                <w:szCs w:val="16"/>
              </w:rPr>
              <w:t>Project evaluation</w:t>
            </w:r>
          </w:p>
        </w:tc>
        <w:tc>
          <w:tcPr>
            <w:tcW w:w="562" w:type="pct"/>
          </w:tcPr>
          <w:p w14:paraId="1AFAC717" w14:textId="73FDFCD4" w:rsidR="00CA0F76" w:rsidRDefault="00CA0F76" w:rsidP="00CA0F76">
            <w:pPr>
              <w:spacing w:before="40" w:after="40"/>
              <w:rPr>
                <w:sz w:val="16"/>
                <w:szCs w:val="16"/>
              </w:rPr>
            </w:pPr>
            <w:r>
              <w:rPr>
                <w:sz w:val="16"/>
                <w:szCs w:val="16"/>
              </w:rPr>
              <w:t>June 2025</w:t>
            </w:r>
          </w:p>
        </w:tc>
        <w:tc>
          <w:tcPr>
            <w:tcW w:w="541" w:type="pct"/>
          </w:tcPr>
          <w:p w14:paraId="21B48D88" w14:textId="7E805F05" w:rsidR="00CA0F76" w:rsidRDefault="00CA0F76" w:rsidP="00CA0F76">
            <w:pPr>
              <w:rPr>
                <w:sz w:val="16"/>
                <w:szCs w:val="16"/>
              </w:rPr>
            </w:pPr>
            <w:r>
              <w:rPr>
                <w:sz w:val="16"/>
                <w:szCs w:val="16"/>
              </w:rPr>
              <w:t>$20,000</w:t>
            </w:r>
          </w:p>
        </w:tc>
        <w:tc>
          <w:tcPr>
            <w:tcW w:w="510" w:type="pct"/>
          </w:tcPr>
          <w:p w14:paraId="26A65B85" w14:textId="022672D8" w:rsidR="00CA0F76" w:rsidRDefault="00CA0F76" w:rsidP="00CA0F76">
            <w:pPr>
              <w:rPr>
                <w:rStyle w:val="CommentReference"/>
                <w:sz w:val="16"/>
                <w:szCs w:val="16"/>
                <w:lang w:eastAsia="uk-UA"/>
              </w:rPr>
            </w:pPr>
            <w:r>
              <w:rPr>
                <w:rStyle w:val="CommentReference"/>
                <w:sz w:val="16"/>
                <w:szCs w:val="16"/>
                <w:lang w:eastAsia="uk-UA"/>
              </w:rPr>
              <w:t>P</w:t>
            </w:r>
            <w:r w:rsidRPr="003A5A57">
              <w:rPr>
                <w:rStyle w:val="CommentReference"/>
                <w:sz w:val="16"/>
                <w:szCs w:val="16"/>
                <w:lang w:eastAsia="uk-UA"/>
              </w:rPr>
              <w:t>roject budget</w:t>
            </w:r>
          </w:p>
        </w:tc>
      </w:tr>
      <w:tr w:rsidR="00CA0F76" w:rsidRPr="003C26C1" w14:paraId="2440D49E" w14:textId="77777777" w:rsidTr="00E57AD3">
        <w:trPr>
          <w:trHeight w:val="60"/>
        </w:trPr>
        <w:tc>
          <w:tcPr>
            <w:tcW w:w="507" w:type="pct"/>
          </w:tcPr>
          <w:p w14:paraId="2440D495" w14:textId="6CF3E1D4" w:rsidR="00CA0F76" w:rsidRPr="003C26C1" w:rsidRDefault="00324101" w:rsidP="00CA0F76">
            <w:pPr>
              <w:rPr>
                <w:sz w:val="16"/>
                <w:szCs w:val="16"/>
              </w:rPr>
            </w:pPr>
            <w:r w:rsidRPr="00C01CF6">
              <w:rPr>
                <w:sz w:val="16"/>
                <w:szCs w:val="16"/>
              </w:rPr>
              <w:t xml:space="preserve">Outcome 4.2 By 2027, people, communities and institutions </w:t>
            </w:r>
            <w:r w:rsidRPr="00C01CF6">
              <w:rPr>
                <w:sz w:val="16"/>
                <w:szCs w:val="16"/>
              </w:rPr>
              <w:lastRenderedPageBreak/>
              <w:t>mitigate and adapt to climate change and a sustainable and efficient use of ecosystem resources that conserve and prevent the degradation of nature, stop pollution and protect the planet</w:t>
            </w:r>
          </w:p>
        </w:tc>
        <w:tc>
          <w:tcPr>
            <w:tcW w:w="509" w:type="pct"/>
          </w:tcPr>
          <w:p w14:paraId="2440D496" w14:textId="18EE294E" w:rsidR="00CA0F76" w:rsidRPr="003C26C1" w:rsidRDefault="00CA0F76" w:rsidP="00CA0F76">
            <w:pPr>
              <w:rPr>
                <w:sz w:val="16"/>
                <w:szCs w:val="16"/>
              </w:rPr>
            </w:pPr>
            <w:r w:rsidRPr="00213CC9">
              <w:rPr>
                <w:sz w:val="16"/>
                <w:szCs w:val="16"/>
              </w:rPr>
              <w:lastRenderedPageBreak/>
              <w:t xml:space="preserve">Outcome 1: Structural transformation accelerated, </w:t>
            </w:r>
            <w:r w:rsidRPr="00213CC9">
              <w:rPr>
                <w:sz w:val="16"/>
                <w:szCs w:val="16"/>
              </w:rPr>
              <w:lastRenderedPageBreak/>
              <w:t>particularly green, inclusive and digital transitions.</w:t>
            </w:r>
          </w:p>
        </w:tc>
        <w:tc>
          <w:tcPr>
            <w:tcW w:w="509" w:type="pct"/>
          </w:tcPr>
          <w:p w14:paraId="1626C9C8" w14:textId="0CD42C07" w:rsidR="00CA0F76" w:rsidRDefault="00CA0F76" w:rsidP="00CA0F76">
            <w:pPr>
              <w:rPr>
                <w:sz w:val="16"/>
                <w:szCs w:val="16"/>
              </w:rPr>
            </w:pPr>
            <w:r>
              <w:rPr>
                <w:sz w:val="16"/>
                <w:szCs w:val="16"/>
              </w:rPr>
              <w:lastRenderedPageBreak/>
              <w:t xml:space="preserve">Independent mid-term review: </w:t>
            </w:r>
            <w:r>
              <w:t xml:space="preserve"> </w:t>
            </w:r>
          </w:p>
          <w:p w14:paraId="4CC25939" w14:textId="1EBB2015" w:rsidR="00CA0F76" w:rsidRDefault="00CA0F76" w:rsidP="00CA0F76">
            <w:pPr>
              <w:rPr>
                <w:sz w:val="16"/>
                <w:szCs w:val="16"/>
              </w:rPr>
            </w:pPr>
            <w:r w:rsidRPr="006367B6">
              <w:rPr>
                <w:sz w:val="16"/>
                <w:szCs w:val="16"/>
              </w:rPr>
              <w:t xml:space="preserve">Towards joint integrated, </w:t>
            </w:r>
            <w:r w:rsidRPr="006367B6">
              <w:rPr>
                <w:sz w:val="16"/>
                <w:szCs w:val="16"/>
              </w:rPr>
              <w:lastRenderedPageBreak/>
              <w:t>ecosystem-based management of the Pacific Central American Coastal Large Marine Ecosystem (PACA).</w:t>
            </w:r>
          </w:p>
          <w:p w14:paraId="2440D497" w14:textId="08F76693" w:rsidR="00CA0F76" w:rsidRPr="003C26C1" w:rsidRDefault="00CA0F76" w:rsidP="00CA0F76">
            <w:pPr>
              <w:rPr>
                <w:sz w:val="16"/>
                <w:szCs w:val="16"/>
              </w:rPr>
            </w:pPr>
          </w:p>
        </w:tc>
        <w:tc>
          <w:tcPr>
            <w:tcW w:w="615" w:type="pct"/>
          </w:tcPr>
          <w:p w14:paraId="2FFB6D07" w14:textId="77777777" w:rsidR="00CA0F76" w:rsidRPr="00913EBA" w:rsidRDefault="00CA0F76" w:rsidP="00CA0F76">
            <w:pPr>
              <w:rPr>
                <w:sz w:val="16"/>
                <w:szCs w:val="16"/>
                <w:lang w:val="es-CR"/>
              </w:rPr>
            </w:pPr>
            <w:r w:rsidRPr="00913EBA">
              <w:rPr>
                <w:sz w:val="16"/>
                <w:szCs w:val="16"/>
                <w:lang w:val="es-CR"/>
              </w:rPr>
              <w:lastRenderedPageBreak/>
              <w:t>FECOP</w:t>
            </w:r>
          </w:p>
          <w:p w14:paraId="20B98B71" w14:textId="77777777" w:rsidR="00CA0F76" w:rsidRPr="00913EBA" w:rsidRDefault="00CA0F76" w:rsidP="00CA0F76">
            <w:pPr>
              <w:rPr>
                <w:sz w:val="16"/>
                <w:szCs w:val="16"/>
                <w:lang w:val="es-CR"/>
              </w:rPr>
            </w:pPr>
            <w:proofErr w:type="spellStart"/>
            <w:r w:rsidRPr="00913EBA">
              <w:rPr>
                <w:sz w:val="16"/>
                <w:szCs w:val="16"/>
                <w:lang w:val="es-CR"/>
              </w:rPr>
              <w:t>Incopesca</w:t>
            </w:r>
            <w:proofErr w:type="spellEnd"/>
          </w:p>
          <w:p w14:paraId="65661233" w14:textId="77777777" w:rsidR="00CA0F76" w:rsidRPr="00913EBA" w:rsidRDefault="00CA0F76" w:rsidP="00CA0F76">
            <w:pPr>
              <w:rPr>
                <w:sz w:val="16"/>
                <w:szCs w:val="16"/>
                <w:lang w:val="es-CR"/>
              </w:rPr>
            </w:pPr>
            <w:r w:rsidRPr="00913EBA">
              <w:rPr>
                <w:sz w:val="16"/>
                <w:szCs w:val="16"/>
                <w:lang w:val="es-CR"/>
              </w:rPr>
              <w:t>MINAE</w:t>
            </w:r>
          </w:p>
          <w:p w14:paraId="62C0DC2D" w14:textId="6AEE27D9" w:rsidR="00CA0F76" w:rsidRPr="00A638A3" w:rsidRDefault="00CA0F76" w:rsidP="00CA0F76">
            <w:pPr>
              <w:rPr>
                <w:sz w:val="16"/>
                <w:szCs w:val="16"/>
                <w:lang w:val="es-CR"/>
              </w:rPr>
            </w:pPr>
            <w:r w:rsidRPr="00A638A3">
              <w:rPr>
                <w:sz w:val="16"/>
                <w:szCs w:val="16"/>
                <w:lang w:val="es-CR"/>
              </w:rPr>
              <w:t>MAAE – Ecuador</w:t>
            </w:r>
          </w:p>
          <w:p w14:paraId="12D3618A" w14:textId="1EE887BC" w:rsidR="00CA0F76" w:rsidRPr="00A638A3" w:rsidRDefault="00CA0F76" w:rsidP="00CA0F76">
            <w:pPr>
              <w:rPr>
                <w:sz w:val="16"/>
                <w:szCs w:val="16"/>
                <w:lang w:val="es-CR"/>
              </w:rPr>
            </w:pPr>
            <w:r w:rsidRPr="00A638A3">
              <w:rPr>
                <w:sz w:val="16"/>
                <w:szCs w:val="16"/>
                <w:lang w:val="es-CR"/>
              </w:rPr>
              <w:lastRenderedPageBreak/>
              <w:t>SRP – Ecuador</w:t>
            </w:r>
          </w:p>
          <w:p w14:paraId="4D72EB1F" w14:textId="77777777" w:rsidR="00CA0F76" w:rsidRDefault="00CA0F76" w:rsidP="00CA0F76">
            <w:pPr>
              <w:rPr>
                <w:sz w:val="16"/>
                <w:szCs w:val="16"/>
                <w:lang w:val="es-CR"/>
              </w:rPr>
            </w:pPr>
            <w:r w:rsidRPr="00A638A3">
              <w:rPr>
                <w:sz w:val="16"/>
                <w:szCs w:val="16"/>
                <w:lang w:val="es-CR"/>
              </w:rPr>
              <w:t>M</w:t>
            </w:r>
            <w:r>
              <w:rPr>
                <w:sz w:val="16"/>
                <w:szCs w:val="16"/>
                <w:lang w:val="es-CR"/>
              </w:rPr>
              <w:t>ARN – El Salvador</w:t>
            </w:r>
          </w:p>
          <w:p w14:paraId="4969E098" w14:textId="2FC649DB" w:rsidR="00CA0F76" w:rsidRDefault="00CA0F76" w:rsidP="00CA0F76">
            <w:pPr>
              <w:rPr>
                <w:sz w:val="16"/>
                <w:szCs w:val="16"/>
                <w:lang w:val="es-CR"/>
              </w:rPr>
            </w:pPr>
            <w:r>
              <w:rPr>
                <w:sz w:val="16"/>
                <w:szCs w:val="16"/>
                <w:lang w:val="es-CR"/>
              </w:rPr>
              <w:t>DIPESCA – Guatemala</w:t>
            </w:r>
          </w:p>
          <w:p w14:paraId="10CE16ED" w14:textId="650F2362" w:rsidR="00CA0F76" w:rsidRDefault="00CA0F76" w:rsidP="00CA0F76">
            <w:pPr>
              <w:rPr>
                <w:sz w:val="16"/>
                <w:szCs w:val="16"/>
                <w:lang w:val="es-CR"/>
              </w:rPr>
            </w:pPr>
            <w:r>
              <w:rPr>
                <w:sz w:val="16"/>
                <w:szCs w:val="16"/>
                <w:lang w:val="es-CR"/>
              </w:rPr>
              <w:t>MARN – Guatemala</w:t>
            </w:r>
          </w:p>
          <w:p w14:paraId="5EE22D3E" w14:textId="49F8A2B2" w:rsidR="00CA0F76" w:rsidRPr="00913EBA" w:rsidRDefault="00CA0F76" w:rsidP="00CA0F76">
            <w:pPr>
              <w:rPr>
                <w:sz w:val="16"/>
                <w:szCs w:val="16"/>
                <w:lang w:val="es-CR"/>
              </w:rPr>
            </w:pPr>
            <w:proofErr w:type="spellStart"/>
            <w:r w:rsidRPr="00913EBA">
              <w:rPr>
                <w:sz w:val="16"/>
                <w:szCs w:val="16"/>
                <w:lang w:val="es-CR"/>
              </w:rPr>
              <w:t>Private</w:t>
            </w:r>
            <w:proofErr w:type="spellEnd"/>
            <w:r w:rsidRPr="00913EBA">
              <w:rPr>
                <w:sz w:val="16"/>
                <w:szCs w:val="16"/>
                <w:lang w:val="es-CR"/>
              </w:rPr>
              <w:t xml:space="preserve"> Sector Sport </w:t>
            </w:r>
            <w:proofErr w:type="spellStart"/>
            <w:r w:rsidRPr="00913EBA">
              <w:rPr>
                <w:sz w:val="16"/>
                <w:szCs w:val="16"/>
                <w:lang w:val="es-CR"/>
              </w:rPr>
              <w:t>Fishing</w:t>
            </w:r>
            <w:proofErr w:type="spellEnd"/>
            <w:r w:rsidRPr="00913EBA">
              <w:rPr>
                <w:sz w:val="16"/>
                <w:szCs w:val="16"/>
                <w:lang w:val="es-CR"/>
              </w:rPr>
              <w:t xml:space="preserve"> – Guatemala</w:t>
            </w:r>
          </w:p>
          <w:p w14:paraId="2C174EA8" w14:textId="20A255BF" w:rsidR="00CA0F76" w:rsidRPr="00934D6C" w:rsidRDefault="00CA0F76" w:rsidP="00CA0F76">
            <w:pPr>
              <w:rPr>
                <w:sz w:val="16"/>
                <w:szCs w:val="16"/>
                <w:lang w:val="es-CR"/>
              </w:rPr>
            </w:pPr>
            <w:r w:rsidRPr="00934D6C">
              <w:rPr>
                <w:sz w:val="16"/>
                <w:szCs w:val="16"/>
                <w:lang w:val="es-CR"/>
              </w:rPr>
              <w:t>CONANP – México</w:t>
            </w:r>
          </w:p>
          <w:p w14:paraId="0B224A44" w14:textId="1CF002B4" w:rsidR="00CA0F76" w:rsidRPr="00934D6C" w:rsidRDefault="00CA0F76" w:rsidP="00CA0F76">
            <w:pPr>
              <w:rPr>
                <w:sz w:val="16"/>
                <w:szCs w:val="16"/>
                <w:lang w:val="es-CR"/>
              </w:rPr>
            </w:pPr>
            <w:r w:rsidRPr="00934D6C">
              <w:rPr>
                <w:sz w:val="16"/>
                <w:szCs w:val="16"/>
                <w:lang w:val="es-CR"/>
              </w:rPr>
              <w:t>LANCIS – México</w:t>
            </w:r>
          </w:p>
          <w:p w14:paraId="4055D8E6" w14:textId="0BF4C798" w:rsidR="00CA0F76" w:rsidRDefault="00CA0F76" w:rsidP="00CA0F76">
            <w:pPr>
              <w:rPr>
                <w:sz w:val="16"/>
                <w:szCs w:val="16"/>
                <w:lang w:val="es-CR"/>
              </w:rPr>
            </w:pPr>
            <w:r w:rsidRPr="00934D6C">
              <w:rPr>
                <w:sz w:val="16"/>
                <w:szCs w:val="16"/>
                <w:lang w:val="es-CR"/>
              </w:rPr>
              <w:t>C</w:t>
            </w:r>
            <w:r>
              <w:rPr>
                <w:sz w:val="16"/>
                <w:szCs w:val="16"/>
                <w:lang w:val="es-CR"/>
              </w:rPr>
              <w:t>ONAPESCA – México</w:t>
            </w:r>
          </w:p>
          <w:p w14:paraId="1891CF82" w14:textId="225655E3" w:rsidR="00CA0F76" w:rsidRDefault="00CA0F76" w:rsidP="00CA0F76">
            <w:pPr>
              <w:rPr>
                <w:sz w:val="16"/>
                <w:szCs w:val="16"/>
                <w:lang w:val="es-CR"/>
              </w:rPr>
            </w:pPr>
            <w:r>
              <w:rPr>
                <w:sz w:val="16"/>
                <w:szCs w:val="16"/>
                <w:lang w:val="es-CR"/>
              </w:rPr>
              <w:t xml:space="preserve">PROFEPA – </w:t>
            </w:r>
            <w:proofErr w:type="spellStart"/>
            <w:r>
              <w:rPr>
                <w:sz w:val="16"/>
                <w:szCs w:val="16"/>
                <w:lang w:val="es-CR"/>
              </w:rPr>
              <w:t>Mexico</w:t>
            </w:r>
            <w:proofErr w:type="spellEnd"/>
          </w:p>
          <w:p w14:paraId="3F9DBE21" w14:textId="3C3F2235" w:rsidR="00CA0F76" w:rsidRDefault="00CA0F76" w:rsidP="00CA0F76">
            <w:pPr>
              <w:rPr>
                <w:sz w:val="16"/>
                <w:szCs w:val="16"/>
                <w:lang w:val="es-CR"/>
              </w:rPr>
            </w:pPr>
            <w:r>
              <w:rPr>
                <w:sz w:val="16"/>
                <w:szCs w:val="16"/>
                <w:lang w:val="es-CR"/>
              </w:rPr>
              <w:t>SCT – México</w:t>
            </w:r>
          </w:p>
          <w:p w14:paraId="6C48EAE1" w14:textId="556CFCE3" w:rsidR="00CA0F76" w:rsidRDefault="00CA0F76" w:rsidP="00CA0F76">
            <w:pPr>
              <w:rPr>
                <w:sz w:val="16"/>
                <w:szCs w:val="16"/>
                <w:lang w:val="es-CR"/>
              </w:rPr>
            </w:pPr>
            <w:proofErr w:type="spellStart"/>
            <w:r>
              <w:rPr>
                <w:sz w:val="16"/>
                <w:szCs w:val="16"/>
                <w:lang w:val="es-CR"/>
              </w:rPr>
              <w:t>MIambiente</w:t>
            </w:r>
            <w:proofErr w:type="spellEnd"/>
            <w:r>
              <w:rPr>
                <w:sz w:val="16"/>
                <w:szCs w:val="16"/>
                <w:lang w:val="es-CR"/>
              </w:rPr>
              <w:t xml:space="preserve"> – Panamá</w:t>
            </w:r>
          </w:p>
          <w:p w14:paraId="16433BAE" w14:textId="5B303BA9" w:rsidR="00CA0F76" w:rsidRDefault="00CA0F76" w:rsidP="00CA0F76">
            <w:pPr>
              <w:rPr>
                <w:sz w:val="16"/>
                <w:szCs w:val="16"/>
                <w:lang w:val="es-CR"/>
              </w:rPr>
            </w:pPr>
            <w:proofErr w:type="spellStart"/>
            <w:r>
              <w:rPr>
                <w:sz w:val="16"/>
                <w:szCs w:val="16"/>
                <w:lang w:val="es-CR"/>
              </w:rPr>
              <w:t>Panacetacea</w:t>
            </w:r>
            <w:proofErr w:type="spellEnd"/>
            <w:r>
              <w:rPr>
                <w:sz w:val="16"/>
                <w:szCs w:val="16"/>
                <w:lang w:val="es-CR"/>
              </w:rPr>
              <w:t xml:space="preserve"> – Panamá</w:t>
            </w:r>
          </w:p>
          <w:p w14:paraId="07668DC7" w14:textId="2875A0A3" w:rsidR="00CA0F76" w:rsidRDefault="00CA0F76" w:rsidP="00CA0F76">
            <w:pPr>
              <w:rPr>
                <w:sz w:val="16"/>
                <w:szCs w:val="16"/>
                <w:lang w:val="es-CR"/>
              </w:rPr>
            </w:pPr>
            <w:r>
              <w:rPr>
                <w:sz w:val="16"/>
                <w:szCs w:val="16"/>
                <w:lang w:val="es-CR"/>
              </w:rPr>
              <w:t>ARAP – Panamá</w:t>
            </w:r>
          </w:p>
          <w:p w14:paraId="2440D498" w14:textId="757C092D" w:rsidR="00CA0F76" w:rsidRPr="00934D6C" w:rsidRDefault="00CA0F76" w:rsidP="00CA0F76">
            <w:pPr>
              <w:rPr>
                <w:sz w:val="16"/>
                <w:szCs w:val="16"/>
                <w:lang w:val="es-CR"/>
              </w:rPr>
            </w:pPr>
            <w:r>
              <w:rPr>
                <w:sz w:val="16"/>
                <w:szCs w:val="16"/>
                <w:lang w:val="es-CR"/>
              </w:rPr>
              <w:t xml:space="preserve">Panamá Canal </w:t>
            </w:r>
            <w:proofErr w:type="spellStart"/>
            <w:r>
              <w:rPr>
                <w:sz w:val="16"/>
                <w:szCs w:val="16"/>
                <w:lang w:val="es-CR"/>
              </w:rPr>
              <w:t>Authoruty</w:t>
            </w:r>
            <w:proofErr w:type="spellEnd"/>
            <w:r>
              <w:rPr>
                <w:sz w:val="16"/>
                <w:szCs w:val="16"/>
                <w:lang w:val="es-CR"/>
              </w:rPr>
              <w:t xml:space="preserve"> - Panamá</w:t>
            </w:r>
          </w:p>
        </w:tc>
        <w:tc>
          <w:tcPr>
            <w:tcW w:w="617" w:type="pct"/>
          </w:tcPr>
          <w:p w14:paraId="2440D499" w14:textId="1D662911" w:rsidR="00CA0F76" w:rsidRPr="003C26C1" w:rsidRDefault="00CA0F76" w:rsidP="00CA0F76">
            <w:pPr>
              <w:rPr>
                <w:sz w:val="16"/>
                <w:szCs w:val="16"/>
              </w:rPr>
            </w:pPr>
            <w:r>
              <w:rPr>
                <w:sz w:val="16"/>
                <w:szCs w:val="16"/>
              </w:rPr>
              <w:lastRenderedPageBreak/>
              <w:t>GEF</w:t>
            </w:r>
          </w:p>
        </w:tc>
        <w:tc>
          <w:tcPr>
            <w:tcW w:w="630" w:type="pct"/>
          </w:tcPr>
          <w:p w14:paraId="2440D49A" w14:textId="4EE6256A" w:rsidR="00CA0F76" w:rsidRPr="003C26C1" w:rsidRDefault="00CA0F76" w:rsidP="00CA0F76">
            <w:pPr>
              <w:rPr>
                <w:sz w:val="16"/>
                <w:szCs w:val="16"/>
              </w:rPr>
            </w:pPr>
            <w:r>
              <w:rPr>
                <w:sz w:val="16"/>
                <w:szCs w:val="16"/>
              </w:rPr>
              <w:t>Project evaluation</w:t>
            </w:r>
          </w:p>
        </w:tc>
        <w:tc>
          <w:tcPr>
            <w:tcW w:w="562" w:type="pct"/>
          </w:tcPr>
          <w:p w14:paraId="2440D49B" w14:textId="7AC1DD08" w:rsidR="00CA0F76" w:rsidRPr="003C26C1" w:rsidRDefault="00CA0F76" w:rsidP="00CA0F76">
            <w:pPr>
              <w:spacing w:before="40" w:after="40"/>
              <w:rPr>
                <w:sz w:val="16"/>
                <w:szCs w:val="16"/>
              </w:rPr>
            </w:pPr>
            <w:r>
              <w:rPr>
                <w:sz w:val="16"/>
                <w:szCs w:val="16"/>
              </w:rPr>
              <w:t>September 2024</w:t>
            </w:r>
          </w:p>
        </w:tc>
        <w:tc>
          <w:tcPr>
            <w:tcW w:w="541" w:type="pct"/>
          </w:tcPr>
          <w:p w14:paraId="2440D49C" w14:textId="6AA64404" w:rsidR="00CA0F76" w:rsidRPr="003C26C1" w:rsidRDefault="00CA0F76" w:rsidP="00CA0F76">
            <w:pPr>
              <w:rPr>
                <w:sz w:val="16"/>
                <w:szCs w:val="16"/>
              </w:rPr>
            </w:pPr>
            <w:r>
              <w:rPr>
                <w:sz w:val="16"/>
                <w:szCs w:val="16"/>
              </w:rPr>
              <w:t>$33,000</w:t>
            </w:r>
          </w:p>
        </w:tc>
        <w:tc>
          <w:tcPr>
            <w:tcW w:w="510" w:type="pct"/>
          </w:tcPr>
          <w:p w14:paraId="2440D49D" w14:textId="5A99ED45" w:rsidR="00CA0F76" w:rsidRPr="003C26C1" w:rsidRDefault="00CA0F76" w:rsidP="00CA0F76">
            <w:pPr>
              <w:rPr>
                <w:rStyle w:val="CommentReference"/>
                <w:sz w:val="16"/>
                <w:szCs w:val="16"/>
                <w:lang w:eastAsia="uk-UA"/>
              </w:rPr>
            </w:pPr>
            <w:r>
              <w:rPr>
                <w:rStyle w:val="CommentReference"/>
                <w:sz w:val="16"/>
                <w:szCs w:val="16"/>
                <w:lang w:eastAsia="uk-UA"/>
              </w:rPr>
              <w:t>P</w:t>
            </w:r>
            <w:r w:rsidRPr="003A5A57">
              <w:rPr>
                <w:rStyle w:val="CommentReference"/>
                <w:sz w:val="16"/>
                <w:szCs w:val="16"/>
                <w:lang w:eastAsia="uk-UA"/>
              </w:rPr>
              <w:t>roject budget</w:t>
            </w:r>
          </w:p>
        </w:tc>
      </w:tr>
      <w:tr w:rsidR="00CA0F76" w:rsidRPr="003C26C1" w14:paraId="1A7F2DB0" w14:textId="77777777" w:rsidTr="00E57AD3">
        <w:trPr>
          <w:trHeight w:val="60"/>
        </w:trPr>
        <w:tc>
          <w:tcPr>
            <w:tcW w:w="507" w:type="pct"/>
          </w:tcPr>
          <w:p w14:paraId="0D2514F5" w14:textId="17AB0A9B" w:rsidR="00CA0F76" w:rsidRDefault="00324101" w:rsidP="00CA0F76">
            <w:pPr>
              <w:rPr>
                <w:sz w:val="16"/>
                <w:szCs w:val="16"/>
              </w:rPr>
            </w:pPr>
            <w:r w:rsidRPr="00C01CF6">
              <w:rPr>
                <w:sz w:val="16"/>
                <w:szCs w:val="16"/>
              </w:rPr>
              <w:t>Outcome 4.2 By 2027, people, communities and institutions mitigate and adapt to climate change and a sustainable and efficient use of ecosystem resources that conserve and prevent the degradation of nature, stop pollution and protect the planet</w:t>
            </w:r>
          </w:p>
        </w:tc>
        <w:tc>
          <w:tcPr>
            <w:tcW w:w="509" w:type="pct"/>
          </w:tcPr>
          <w:p w14:paraId="62A1C315" w14:textId="3C7CDCCB" w:rsidR="00CA0F76" w:rsidRPr="00213CC9" w:rsidRDefault="00CA0F76" w:rsidP="00CA0F76">
            <w:pPr>
              <w:rPr>
                <w:sz w:val="16"/>
                <w:szCs w:val="16"/>
              </w:rPr>
            </w:pPr>
            <w:r w:rsidRPr="00213CC9">
              <w:rPr>
                <w:sz w:val="16"/>
                <w:szCs w:val="16"/>
              </w:rPr>
              <w:t>Outcome 1: Structural transformation accelerated, particularly green, inclusive and digital transitions.</w:t>
            </w:r>
          </w:p>
        </w:tc>
        <w:tc>
          <w:tcPr>
            <w:tcW w:w="509" w:type="pct"/>
          </w:tcPr>
          <w:p w14:paraId="1D2F23E0" w14:textId="0E0F2532" w:rsidR="00CA0F76" w:rsidRDefault="00CA0F76" w:rsidP="00CA0F76">
            <w:pPr>
              <w:rPr>
                <w:sz w:val="16"/>
                <w:szCs w:val="16"/>
              </w:rPr>
            </w:pPr>
            <w:r>
              <w:rPr>
                <w:sz w:val="16"/>
                <w:szCs w:val="16"/>
              </w:rPr>
              <w:t xml:space="preserve">Terminal evaluation: </w:t>
            </w:r>
            <w:r>
              <w:t xml:space="preserve"> </w:t>
            </w:r>
          </w:p>
          <w:p w14:paraId="348010D5" w14:textId="77777777" w:rsidR="00CA0F76" w:rsidRDefault="00CA0F76" w:rsidP="00CA0F76">
            <w:pPr>
              <w:rPr>
                <w:sz w:val="16"/>
                <w:szCs w:val="16"/>
              </w:rPr>
            </w:pPr>
            <w:r w:rsidRPr="006367B6">
              <w:rPr>
                <w:sz w:val="16"/>
                <w:szCs w:val="16"/>
              </w:rPr>
              <w:t>Towards joint integrated, ecosystem-based management of the Pacific Central American Coastal Large Marine Ecosystem (PACA).</w:t>
            </w:r>
          </w:p>
          <w:p w14:paraId="72C5F2CA" w14:textId="77777777" w:rsidR="00CA0F76" w:rsidRDefault="00CA0F76" w:rsidP="00CA0F76">
            <w:pPr>
              <w:rPr>
                <w:sz w:val="16"/>
                <w:szCs w:val="16"/>
              </w:rPr>
            </w:pPr>
          </w:p>
        </w:tc>
        <w:tc>
          <w:tcPr>
            <w:tcW w:w="615" w:type="pct"/>
          </w:tcPr>
          <w:p w14:paraId="301287A8" w14:textId="77777777" w:rsidR="00CA0F76" w:rsidRPr="00FB3681" w:rsidRDefault="00CA0F76" w:rsidP="00CA0F76">
            <w:pPr>
              <w:rPr>
                <w:sz w:val="16"/>
                <w:szCs w:val="16"/>
                <w:lang w:val="es-CR"/>
              </w:rPr>
            </w:pPr>
            <w:r w:rsidRPr="00FB3681">
              <w:rPr>
                <w:sz w:val="16"/>
                <w:szCs w:val="16"/>
                <w:lang w:val="es-CR"/>
              </w:rPr>
              <w:t>FECOP</w:t>
            </w:r>
          </w:p>
          <w:p w14:paraId="51EB0E6C" w14:textId="77777777" w:rsidR="00CA0F76" w:rsidRPr="00FB3681" w:rsidRDefault="00CA0F76" w:rsidP="00CA0F76">
            <w:pPr>
              <w:rPr>
                <w:sz w:val="16"/>
                <w:szCs w:val="16"/>
                <w:lang w:val="es-CR"/>
              </w:rPr>
            </w:pPr>
            <w:proofErr w:type="spellStart"/>
            <w:r w:rsidRPr="00FB3681">
              <w:rPr>
                <w:sz w:val="16"/>
                <w:szCs w:val="16"/>
                <w:lang w:val="es-CR"/>
              </w:rPr>
              <w:t>Incopesca</w:t>
            </w:r>
            <w:proofErr w:type="spellEnd"/>
          </w:p>
          <w:p w14:paraId="41952FA2" w14:textId="77777777" w:rsidR="00CA0F76" w:rsidRPr="00FB3681" w:rsidRDefault="00CA0F76" w:rsidP="00CA0F76">
            <w:pPr>
              <w:rPr>
                <w:sz w:val="16"/>
                <w:szCs w:val="16"/>
                <w:lang w:val="es-CR"/>
              </w:rPr>
            </w:pPr>
            <w:r w:rsidRPr="00FB3681">
              <w:rPr>
                <w:sz w:val="16"/>
                <w:szCs w:val="16"/>
                <w:lang w:val="es-CR"/>
              </w:rPr>
              <w:t>MINAE</w:t>
            </w:r>
          </w:p>
          <w:p w14:paraId="135130FF" w14:textId="77777777" w:rsidR="00CA0F76" w:rsidRPr="00A638A3" w:rsidRDefault="00CA0F76" w:rsidP="00CA0F76">
            <w:pPr>
              <w:rPr>
                <w:sz w:val="16"/>
                <w:szCs w:val="16"/>
                <w:lang w:val="es-CR"/>
              </w:rPr>
            </w:pPr>
            <w:r w:rsidRPr="00A638A3">
              <w:rPr>
                <w:sz w:val="16"/>
                <w:szCs w:val="16"/>
                <w:lang w:val="es-CR"/>
              </w:rPr>
              <w:t>MAAE – Ecuador</w:t>
            </w:r>
          </w:p>
          <w:p w14:paraId="2CD163A1" w14:textId="77777777" w:rsidR="00CA0F76" w:rsidRPr="00A638A3" w:rsidRDefault="00CA0F76" w:rsidP="00CA0F76">
            <w:pPr>
              <w:rPr>
                <w:sz w:val="16"/>
                <w:szCs w:val="16"/>
                <w:lang w:val="es-CR"/>
              </w:rPr>
            </w:pPr>
            <w:r w:rsidRPr="00A638A3">
              <w:rPr>
                <w:sz w:val="16"/>
                <w:szCs w:val="16"/>
                <w:lang w:val="es-CR"/>
              </w:rPr>
              <w:t>SRP – Ecuador</w:t>
            </w:r>
          </w:p>
          <w:p w14:paraId="77E7EBC8" w14:textId="77777777" w:rsidR="00CA0F76" w:rsidRDefault="00CA0F76" w:rsidP="00CA0F76">
            <w:pPr>
              <w:rPr>
                <w:sz w:val="16"/>
                <w:szCs w:val="16"/>
                <w:lang w:val="es-CR"/>
              </w:rPr>
            </w:pPr>
            <w:r w:rsidRPr="00A638A3">
              <w:rPr>
                <w:sz w:val="16"/>
                <w:szCs w:val="16"/>
                <w:lang w:val="es-CR"/>
              </w:rPr>
              <w:t>M</w:t>
            </w:r>
            <w:r>
              <w:rPr>
                <w:sz w:val="16"/>
                <w:szCs w:val="16"/>
                <w:lang w:val="es-CR"/>
              </w:rPr>
              <w:t>ARN – El Salvador</w:t>
            </w:r>
          </w:p>
          <w:p w14:paraId="174D3EC3" w14:textId="77777777" w:rsidR="00CA0F76" w:rsidRDefault="00CA0F76" w:rsidP="00CA0F76">
            <w:pPr>
              <w:rPr>
                <w:sz w:val="16"/>
                <w:szCs w:val="16"/>
                <w:lang w:val="es-CR"/>
              </w:rPr>
            </w:pPr>
            <w:r>
              <w:rPr>
                <w:sz w:val="16"/>
                <w:szCs w:val="16"/>
                <w:lang w:val="es-CR"/>
              </w:rPr>
              <w:t>DIPESCA – Guatemala</w:t>
            </w:r>
          </w:p>
          <w:p w14:paraId="096D6FEC" w14:textId="77777777" w:rsidR="00CA0F76" w:rsidRDefault="00CA0F76" w:rsidP="00CA0F76">
            <w:pPr>
              <w:rPr>
                <w:sz w:val="16"/>
                <w:szCs w:val="16"/>
                <w:lang w:val="es-CR"/>
              </w:rPr>
            </w:pPr>
            <w:r>
              <w:rPr>
                <w:sz w:val="16"/>
                <w:szCs w:val="16"/>
                <w:lang w:val="es-CR"/>
              </w:rPr>
              <w:t>MARN – Guatemala</w:t>
            </w:r>
          </w:p>
          <w:p w14:paraId="466B633C" w14:textId="77777777" w:rsidR="00CA0F76" w:rsidRPr="00FB3681" w:rsidRDefault="00CA0F76" w:rsidP="00CA0F76">
            <w:pPr>
              <w:rPr>
                <w:sz w:val="16"/>
                <w:szCs w:val="16"/>
                <w:lang w:val="es-CR"/>
              </w:rPr>
            </w:pPr>
            <w:proofErr w:type="spellStart"/>
            <w:r w:rsidRPr="00FB3681">
              <w:rPr>
                <w:sz w:val="16"/>
                <w:szCs w:val="16"/>
                <w:lang w:val="es-CR"/>
              </w:rPr>
              <w:t>Private</w:t>
            </w:r>
            <w:proofErr w:type="spellEnd"/>
            <w:r w:rsidRPr="00FB3681">
              <w:rPr>
                <w:sz w:val="16"/>
                <w:szCs w:val="16"/>
                <w:lang w:val="es-CR"/>
              </w:rPr>
              <w:t xml:space="preserve"> Sector Sport </w:t>
            </w:r>
            <w:proofErr w:type="spellStart"/>
            <w:r w:rsidRPr="00FB3681">
              <w:rPr>
                <w:sz w:val="16"/>
                <w:szCs w:val="16"/>
                <w:lang w:val="es-CR"/>
              </w:rPr>
              <w:t>Fishing</w:t>
            </w:r>
            <w:proofErr w:type="spellEnd"/>
            <w:r w:rsidRPr="00FB3681">
              <w:rPr>
                <w:sz w:val="16"/>
                <w:szCs w:val="16"/>
                <w:lang w:val="es-CR"/>
              </w:rPr>
              <w:t xml:space="preserve"> – Guatemala</w:t>
            </w:r>
          </w:p>
          <w:p w14:paraId="20CADEF9" w14:textId="77777777" w:rsidR="00CA0F76" w:rsidRPr="00934D6C" w:rsidRDefault="00CA0F76" w:rsidP="00CA0F76">
            <w:pPr>
              <w:rPr>
                <w:sz w:val="16"/>
                <w:szCs w:val="16"/>
                <w:lang w:val="es-CR"/>
              </w:rPr>
            </w:pPr>
            <w:r w:rsidRPr="00934D6C">
              <w:rPr>
                <w:sz w:val="16"/>
                <w:szCs w:val="16"/>
                <w:lang w:val="es-CR"/>
              </w:rPr>
              <w:t>CONANP – México</w:t>
            </w:r>
          </w:p>
          <w:p w14:paraId="21D8B8B2" w14:textId="77777777" w:rsidR="00CA0F76" w:rsidRPr="00934D6C" w:rsidRDefault="00CA0F76" w:rsidP="00CA0F76">
            <w:pPr>
              <w:rPr>
                <w:sz w:val="16"/>
                <w:szCs w:val="16"/>
                <w:lang w:val="es-CR"/>
              </w:rPr>
            </w:pPr>
            <w:r w:rsidRPr="00934D6C">
              <w:rPr>
                <w:sz w:val="16"/>
                <w:szCs w:val="16"/>
                <w:lang w:val="es-CR"/>
              </w:rPr>
              <w:t>LANCIS – México</w:t>
            </w:r>
          </w:p>
          <w:p w14:paraId="12324E06" w14:textId="77777777" w:rsidR="00CA0F76" w:rsidRDefault="00CA0F76" w:rsidP="00CA0F76">
            <w:pPr>
              <w:rPr>
                <w:sz w:val="16"/>
                <w:szCs w:val="16"/>
                <w:lang w:val="es-CR"/>
              </w:rPr>
            </w:pPr>
            <w:r w:rsidRPr="00934D6C">
              <w:rPr>
                <w:sz w:val="16"/>
                <w:szCs w:val="16"/>
                <w:lang w:val="es-CR"/>
              </w:rPr>
              <w:t>C</w:t>
            </w:r>
            <w:r>
              <w:rPr>
                <w:sz w:val="16"/>
                <w:szCs w:val="16"/>
                <w:lang w:val="es-CR"/>
              </w:rPr>
              <w:t>ONAPESCA – México</w:t>
            </w:r>
          </w:p>
          <w:p w14:paraId="2EE7E8FD" w14:textId="77777777" w:rsidR="00CA0F76" w:rsidRDefault="00CA0F76" w:rsidP="00CA0F76">
            <w:pPr>
              <w:rPr>
                <w:sz w:val="16"/>
                <w:szCs w:val="16"/>
                <w:lang w:val="es-CR"/>
              </w:rPr>
            </w:pPr>
            <w:r>
              <w:rPr>
                <w:sz w:val="16"/>
                <w:szCs w:val="16"/>
                <w:lang w:val="es-CR"/>
              </w:rPr>
              <w:t xml:space="preserve">PROFEPA – </w:t>
            </w:r>
            <w:proofErr w:type="spellStart"/>
            <w:r>
              <w:rPr>
                <w:sz w:val="16"/>
                <w:szCs w:val="16"/>
                <w:lang w:val="es-CR"/>
              </w:rPr>
              <w:t>Mexico</w:t>
            </w:r>
            <w:proofErr w:type="spellEnd"/>
          </w:p>
          <w:p w14:paraId="11E1FD37" w14:textId="77777777" w:rsidR="00CA0F76" w:rsidRDefault="00CA0F76" w:rsidP="00CA0F76">
            <w:pPr>
              <w:rPr>
                <w:sz w:val="16"/>
                <w:szCs w:val="16"/>
                <w:lang w:val="es-CR"/>
              </w:rPr>
            </w:pPr>
            <w:r>
              <w:rPr>
                <w:sz w:val="16"/>
                <w:szCs w:val="16"/>
                <w:lang w:val="es-CR"/>
              </w:rPr>
              <w:t>SCT – México</w:t>
            </w:r>
          </w:p>
          <w:p w14:paraId="25BBEF83" w14:textId="77777777" w:rsidR="00CA0F76" w:rsidRDefault="00CA0F76" w:rsidP="00CA0F76">
            <w:pPr>
              <w:rPr>
                <w:sz w:val="16"/>
                <w:szCs w:val="16"/>
                <w:lang w:val="es-CR"/>
              </w:rPr>
            </w:pPr>
            <w:proofErr w:type="spellStart"/>
            <w:r>
              <w:rPr>
                <w:sz w:val="16"/>
                <w:szCs w:val="16"/>
                <w:lang w:val="es-CR"/>
              </w:rPr>
              <w:t>MIambiente</w:t>
            </w:r>
            <w:proofErr w:type="spellEnd"/>
            <w:r>
              <w:rPr>
                <w:sz w:val="16"/>
                <w:szCs w:val="16"/>
                <w:lang w:val="es-CR"/>
              </w:rPr>
              <w:t xml:space="preserve"> – Panamá</w:t>
            </w:r>
          </w:p>
          <w:p w14:paraId="35E047D6" w14:textId="77777777" w:rsidR="00CA0F76" w:rsidRDefault="00CA0F76" w:rsidP="00CA0F76">
            <w:pPr>
              <w:rPr>
                <w:sz w:val="16"/>
                <w:szCs w:val="16"/>
                <w:lang w:val="es-CR"/>
              </w:rPr>
            </w:pPr>
            <w:proofErr w:type="spellStart"/>
            <w:r>
              <w:rPr>
                <w:sz w:val="16"/>
                <w:szCs w:val="16"/>
                <w:lang w:val="es-CR"/>
              </w:rPr>
              <w:t>Panacetacea</w:t>
            </w:r>
            <w:proofErr w:type="spellEnd"/>
            <w:r>
              <w:rPr>
                <w:sz w:val="16"/>
                <w:szCs w:val="16"/>
                <w:lang w:val="es-CR"/>
              </w:rPr>
              <w:t xml:space="preserve"> – Panamá</w:t>
            </w:r>
          </w:p>
          <w:p w14:paraId="7830AF03" w14:textId="77777777" w:rsidR="00CA0F76" w:rsidRDefault="00CA0F76" w:rsidP="00CA0F76">
            <w:pPr>
              <w:rPr>
                <w:sz w:val="16"/>
                <w:szCs w:val="16"/>
                <w:lang w:val="es-CR"/>
              </w:rPr>
            </w:pPr>
            <w:r>
              <w:rPr>
                <w:sz w:val="16"/>
                <w:szCs w:val="16"/>
                <w:lang w:val="es-CR"/>
              </w:rPr>
              <w:t>ARAP – Panamá</w:t>
            </w:r>
          </w:p>
          <w:p w14:paraId="2F001A62" w14:textId="7EB6F0DC" w:rsidR="00CA0F76" w:rsidRDefault="00CA0F76" w:rsidP="00CA0F76">
            <w:pPr>
              <w:rPr>
                <w:sz w:val="16"/>
                <w:szCs w:val="16"/>
              </w:rPr>
            </w:pPr>
            <w:r>
              <w:rPr>
                <w:sz w:val="16"/>
                <w:szCs w:val="16"/>
                <w:lang w:val="es-CR"/>
              </w:rPr>
              <w:t xml:space="preserve">Panamá Canal </w:t>
            </w:r>
            <w:proofErr w:type="spellStart"/>
            <w:r>
              <w:rPr>
                <w:sz w:val="16"/>
                <w:szCs w:val="16"/>
                <w:lang w:val="es-CR"/>
              </w:rPr>
              <w:t>Authoruty</w:t>
            </w:r>
            <w:proofErr w:type="spellEnd"/>
            <w:r>
              <w:rPr>
                <w:sz w:val="16"/>
                <w:szCs w:val="16"/>
                <w:lang w:val="es-CR"/>
              </w:rPr>
              <w:t xml:space="preserve"> - Panamá</w:t>
            </w:r>
          </w:p>
        </w:tc>
        <w:tc>
          <w:tcPr>
            <w:tcW w:w="617" w:type="pct"/>
          </w:tcPr>
          <w:p w14:paraId="3200E3C4" w14:textId="4B4321FB" w:rsidR="00CA0F76" w:rsidRDefault="00CA0F76" w:rsidP="00CA0F76">
            <w:pPr>
              <w:rPr>
                <w:sz w:val="16"/>
                <w:szCs w:val="16"/>
              </w:rPr>
            </w:pPr>
            <w:r>
              <w:rPr>
                <w:sz w:val="16"/>
                <w:szCs w:val="16"/>
              </w:rPr>
              <w:t>GEF</w:t>
            </w:r>
          </w:p>
        </w:tc>
        <w:tc>
          <w:tcPr>
            <w:tcW w:w="630" w:type="pct"/>
          </w:tcPr>
          <w:p w14:paraId="672E9896" w14:textId="697B6FF9" w:rsidR="00CA0F76" w:rsidRDefault="00CA0F76" w:rsidP="00CA0F76">
            <w:pPr>
              <w:rPr>
                <w:sz w:val="16"/>
                <w:szCs w:val="16"/>
              </w:rPr>
            </w:pPr>
            <w:r>
              <w:rPr>
                <w:sz w:val="16"/>
                <w:szCs w:val="16"/>
              </w:rPr>
              <w:t>Project evaluation</w:t>
            </w:r>
          </w:p>
        </w:tc>
        <w:tc>
          <w:tcPr>
            <w:tcW w:w="562" w:type="pct"/>
          </w:tcPr>
          <w:p w14:paraId="01A0B027" w14:textId="35542CB5" w:rsidR="00CA0F76" w:rsidRDefault="0072345E" w:rsidP="00CA0F76">
            <w:pPr>
              <w:spacing w:before="40" w:after="40"/>
              <w:rPr>
                <w:sz w:val="16"/>
                <w:szCs w:val="16"/>
              </w:rPr>
            </w:pPr>
            <w:r>
              <w:rPr>
                <w:sz w:val="16"/>
                <w:szCs w:val="16"/>
              </w:rPr>
              <w:t>F</w:t>
            </w:r>
            <w:r>
              <w:t xml:space="preserve">ebruary </w:t>
            </w:r>
            <w:r w:rsidR="00CA0F76">
              <w:rPr>
                <w:sz w:val="16"/>
                <w:szCs w:val="16"/>
              </w:rPr>
              <w:t>202</w:t>
            </w:r>
            <w:r>
              <w:rPr>
                <w:sz w:val="16"/>
                <w:szCs w:val="16"/>
              </w:rPr>
              <w:t>7</w:t>
            </w:r>
          </w:p>
        </w:tc>
        <w:tc>
          <w:tcPr>
            <w:tcW w:w="541" w:type="pct"/>
          </w:tcPr>
          <w:p w14:paraId="0C926CBD" w14:textId="72CF9086" w:rsidR="00CA0F76" w:rsidRDefault="00CA0F76" w:rsidP="00CA0F76">
            <w:pPr>
              <w:rPr>
                <w:sz w:val="16"/>
                <w:szCs w:val="16"/>
              </w:rPr>
            </w:pPr>
            <w:r>
              <w:rPr>
                <w:sz w:val="16"/>
                <w:szCs w:val="16"/>
              </w:rPr>
              <w:t>$38,500</w:t>
            </w:r>
          </w:p>
        </w:tc>
        <w:tc>
          <w:tcPr>
            <w:tcW w:w="510" w:type="pct"/>
          </w:tcPr>
          <w:p w14:paraId="68623459" w14:textId="0F1444C5" w:rsidR="00CA0F76" w:rsidRDefault="00CA0F76" w:rsidP="00CA0F76">
            <w:pPr>
              <w:rPr>
                <w:rStyle w:val="CommentReference"/>
                <w:sz w:val="16"/>
                <w:szCs w:val="16"/>
                <w:lang w:eastAsia="uk-UA"/>
              </w:rPr>
            </w:pPr>
            <w:r>
              <w:rPr>
                <w:rStyle w:val="CommentReference"/>
                <w:sz w:val="16"/>
                <w:szCs w:val="16"/>
                <w:lang w:eastAsia="uk-UA"/>
              </w:rPr>
              <w:t>P</w:t>
            </w:r>
            <w:r w:rsidRPr="003A5A57">
              <w:rPr>
                <w:rStyle w:val="CommentReference"/>
                <w:sz w:val="16"/>
                <w:szCs w:val="16"/>
                <w:lang w:eastAsia="uk-UA"/>
              </w:rPr>
              <w:t>roject budget</w:t>
            </w:r>
          </w:p>
        </w:tc>
      </w:tr>
    </w:tbl>
    <w:p w14:paraId="2440D49F" w14:textId="77777777" w:rsidR="00B961B7" w:rsidRPr="003C26C1" w:rsidRDefault="00B961B7" w:rsidP="00A56348">
      <w:pPr>
        <w:rPr>
          <w:color w:val="000000"/>
        </w:rPr>
      </w:pPr>
    </w:p>
    <w:p w14:paraId="2440D4A0" w14:textId="77777777" w:rsidR="00125010" w:rsidRPr="003C26C1" w:rsidRDefault="00125010" w:rsidP="00125010">
      <w:pPr>
        <w:rPr>
          <w:color w:val="000000"/>
        </w:rPr>
      </w:pPr>
    </w:p>
    <w:p w14:paraId="2440D4A1" w14:textId="77777777" w:rsidR="002F7339" w:rsidRPr="003C26C1" w:rsidRDefault="002F7339" w:rsidP="00125010">
      <w:pPr>
        <w:rPr>
          <w:color w:val="000000"/>
        </w:rPr>
      </w:pPr>
    </w:p>
    <w:sectPr w:rsidR="002F7339" w:rsidRPr="003C26C1" w:rsidSect="008C7FF1">
      <w:headerReference w:type="even" r:id="rId1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6531" w14:textId="77777777" w:rsidR="00E943D6" w:rsidRDefault="00E943D6" w:rsidP="00441061">
      <w:r>
        <w:separator/>
      </w:r>
    </w:p>
  </w:endnote>
  <w:endnote w:type="continuationSeparator" w:id="0">
    <w:p w14:paraId="0B4DFDB4" w14:textId="77777777" w:rsidR="00E943D6" w:rsidRDefault="00E943D6" w:rsidP="00441061">
      <w:r>
        <w:continuationSeparator/>
      </w:r>
    </w:p>
  </w:endnote>
  <w:endnote w:type="continuationNotice" w:id="1">
    <w:p w14:paraId="11698B3D" w14:textId="77777777" w:rsidR="00E943D6" w:rsidRDefault="00E94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EC8F" w14:textId="77777777" w:rsidR="00E943D6" w:rsidRDefault="00E943D6" w:rsidP="00441061">
      <w:r>
        <w:separator/>
      </w:r>
    </w:p>
  </w:footnote>
  <w:footnote w:type="continuationSeparator" w:id="0">
    <w:p w14:paraId="2585F2DC" w14:textId="77777777" w:rsidR="00E943D6" w:rsidRDefault="00E943D6" w:rsidP="00441061">
      <w:r>
        <w:continuationSeparator/>
      </w:r>
    </w:p>
  </w:footnote>
  <w:footnote w:type="continuationNotice" w:id="1">
    <w:p w14:paraId="2AB9326B" w14:textId="77777777" w:rsidR="00E943D6" w:rsidRDefault="00E943D6"/>
  </w:footnote>
  <w:footnote w:id="2">
    <w:p w14:paraId="75174BBA" w14:textId="77777777" w:rsidR="00337435" w:rsidRPr="009966C0" w:rsidRDefault="00337435" w:rsidP="00337435">
      <w:pPr>
        <w:pStyle w:val="FootnoteText"/>
        <w:rPr>
          <w:rFonts w:ascii="Times New Roman" w:hAnsi="Times New Roman"/>
          <w:sz w:val="18"/>
          <w:szCs w:val="18"/>
        </w:rPr>
      </w:pPr>
      <w:r w:rsidRPr="009966C0">
        <w:rPr>
          <w:rStyle w:val="FootnoteReference"/>
          <w:rFonts w:ascii="Times New Roman" w:hAnsi="Times New Roman"/>
          <w:sz w:val="18"/>
          <w:szCs w:val="18"/>
        </w:rPr>
        <w:footnoteRef/>
      </w:r>
      <w:r w:rsidRPr="009966C0">
        <w:rPr>
          <w:rFonts w:ascii="Times New Roman" w:hAnsi="Times New Roman"/>
          <w:sz w:val="18"/>
          <w:szCs w:val="18"/>
        </w:rPr>
        <w:t xml:space="preserve"> UNDP Evaluation Guidelines, http://web.undp.org/evaluation/guideline/index.shtml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3D3682" w:rsidRDefault="003D3682">
    <w:pPr>
      <w:pStyle w:val="Header"/>
    </w:pPr>
    <w:r>
      <w:rPr>
        <w:noProof/>
        <w:lang w:val="en-US" w:eastAsia="en-US"/>
      </w:rPr>
      <mc:AlternateContent>
        <mc:Choice Requires="wps">
          <w:drawing>
            <wp:anchor distT="0" distB="0" distL="114300" distR="114300" simplePos="0" relativeHeight="251658240"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2"/>
  </w:num>
  <w:num w:numId="3">
    <w:abstractNumId w:val="26"/>
  </w:num>
  <w:num w:numId="4">
    <w:abstractNumId w:val="37"/>
  </w:num>
  <w:num w:numId="5">
    <w:abstractNumId w:val="27"/>
  </w:num>
  <w:num w:numId="6">
    <w:abstractNumId w:val="0"/>
  </w:num>
  <w:num w:numId="7">
    <w:abstractNumId w:val="16"/>
  </w:num>
  <w:num w:numId="8">
    <w:abstractNumId w:val="33"/>
  </w:num>
  <w:num w:numId="9">
    <w:abstractNumId w:val="45"/>
  </w:num>
  <w:num w:numId="10">
    <w:abstractNumId w:val="36"/>
  </w:num>
  <w:num w:numId="11">
    <w:abstractNumId w:val="44"/>
  </w:num>
  <w:num w:numId="12">
    <w:abstractNumId w:val="23"/>
  </w:num>
  <w:num w:numId="13">
    <w:abstractNumId w:val="7"/>
  </w:num>
  <w:num w:numId="14">
    <w:abstractNumId w:val="15"/>
  </w:num>
  <w:num w:numId="15">
    <w:abstractNumId w:val="40"/>
  </w:num>
  <w:num w:numId="16">
    <w:abstractNumId w:val="10"/>
  </w:num>
  <w:num w:numId="17">
    <w:abstractNumId w:val="13"/>
  </w:num>
  <w:num w:numId="18">
    <w:abstractNumId w:val="18"/>
  </w:num>
  <w:num w:numId="19">
    <w:abstractNumId w:val="43"/>
  </w:num>
  <w:num w:numId="20">
    <w:abstractNumId w:val="9"/>
  </w:num>
  <w:num w:numId="21">
    <w:abstractNumId w:val="8"/>
  </w:num>
  <w:num w:numId="22">
    <w:abstractNumId w:val="41"/>
  </w:num>
  <w:num w:numId="23">
    <w:abstractNumId w:val="14"/>
  </w:num>
  <w:num w:numId="24">
    <w:abstractNumId w:val="3"/>
  </w:num>
  <w:num w:numId="25">
    <w:abstractNumId w:val="38"/>
  </w:num>
  <w:num w:numId="26">
    <w:abstractNumId w:val="35"/>
  </w:num>
  <w:num w:numId="27">
    <w:abstractNumId w:val="30"/>
  </w:num>
  <w:num w:numId="28">
    <w:abstractNumId w:val="1"/>
  </w:num>
  <w:num w:numId="29">
    <w:abstractNumId w:val="24"/>
  </w:num>
  <w:num w:numId="30">
    <w:abstractNumId w:val="29"/>
  </w:num>
  <w:num w:numId="31">
    <w:abstractNumId w:val="12"/>
  </w:num>
  <w:num w:numId="32">
    <w:abstractNumId w:val="4"/>
  </w:num>
  <w:num w:numId="33">
    <w:abstractNumId w:val="2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 w:numId="37">
    <w:abstractNumId w:val="28"/>
  </w:num>
  <w:num w:numId="38">
    <w:abstractNumId w:val="11"/>
  </w:num>
  <w:num w:numId="39">
    <w:abstractNumId w:val="2"/>
  </w:num>
  <w:num w:numId="40">
    <w:abstractNumId w:val="20"/>
  </w:num>
  <w:num w:numId="41">
    <w:abstractNumId w:val="5"/>
  </w:num>
  <w:num w:numId="42">
    <w:abstractNumId w:val="17"/>
  </w:num>
  <w:num w:numId="43">
    <w:abstractNumId w:val="39"/>
  </w:num>
  <w:num w:numId="44">
    <w:abstractNumId w:val="34"/>
  </w:num>
  <w:num w:numId="45">
    <w:abstractNumId w:val="25"/>
  </w:num>
  <w:num w:numId="4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LIwNjawsDQxNDVX0lEKTi0uzszPAykwqQUAAQwiuSwAAAA="/>
  </w:docVars>
  <w:rsids>
    <w:rsidRoot w:val="00D9153B"/>
    <w:rsid w:val="00000BCB"/>
    <w:rsid w:val="000010B5"/>
    <w:rsid w:val="000027D2"/>
    <w:rsid w:val="0000312F"/>
    <w:rsid w:val="00003E8B"/>
    <w:rsid w:val="00005E26"/>
    <w:rsid w:val="00006E59"/>
    <w:rsid w:val="0001309E"/>
    <w:rsid w:val="00013C60"/>
    <w:rsid w:val="000153EB"/>
    <w:rsid w:val="00015B32"/>
    <w:rsid w:val="00015FDE"/>
    <w:rsid w:val="00016217"/>
    <w:rsid w:val="00016861"/>
    <w:rsid w:val="00017D05"/>
    <w:rsid w:val="000200CF"/>
    <w:rsid w:val="000205F1"/>
    <w:rsid w:val="00022047"/>
    <w:rsid w:val="00023AEE"/>
    <w:rsid w:val="000274B9"/>
    <w:rsid w:val="0002758B"/>
    <w:rsid w:val="000276A0"/>
    <w:rsid w:val="0003017A"/>
    <w:rsid w:val="0003257C"/>
    <w:rsid w:val="000330DB"/>
    <w:rsid w:val="0003429F"/>
    <w:rsid w:val="0003562A"/>
    <w:rsid w:val="00036095"/>
    <w:rsid w:val="000367E0"/>
    <w:rsid w:val="00036AF4"/>
    <w:rsid w:val="00041C10"/>
    <w:rsid w:val="00043804"/>
    <w:rsid w:val="000441A1"/>
    <w:rsid w:val="00047619"/>
    <w:rsid w:val="00050869"/>
    <w:rsid w:val="00051E3C"/>
    <w:rsid w:val="00055596"/>
    <w:rsid w:val="00056014"/>
    <w:rsid w:val="000561C1"/>
    <w:rsid w:val="00056204"/>
    <w:rsid w:val="000570D1"/>
    <w:rsid w:val="000571A9"/>
    <w:rsid w:val="00060290"/>
    <w:rsid w:val="000611AB"/>
    <w:rsid w:val="00063E24"/>
    <w:rsid w:val="000658F5"/>
    <w:rsid w:val="00072229"/>
    <w:rsid w:val="000728F8"/>
    <w:rsid w:val="00073CF1"/>
    <w:rsid w:val="00074BD0"/>
    <w:rsid w:val="00074D9A"/>
    <w:rsid w:val="00074DB9"/>
    <w:rsid w:val="000753C4"/>
    <w:rsid w:val="00075DF0"/>
    <w:rsid w:val="000762CA"/>
    <w:rsid w:val="000803A4"/>
    <w:rsid w:val="000806E3"/>
    <w:rsid w:val="0008301A"/>
    <w:rsid w:val="0008339E"/>
    <w:rsid w:val="00087A3B"/>
    <w:rsid w:val="00090AD1"/>
    <w:rsid w:val="00090F4F"/>
    <w:rsid w:val="00091476"/>
    <w:rsid w:val="00091984"/>
    <w:rsid w:val="00092879"/>
    <w:rsid w:val="00094E87"/>
    <w:rsid w:val="00097FB2"/>
    <w:rsid w:val="000A151D"/>
    <w:rsid w:val="000A24C5"/>
    <w:rsid w:val="000A30A1"/>
    <w:rsid w:val="000A35F1"/>
    <w:rsid w:val="000A3A38"/>
    <w:rsid w:val="000A3F7F"/>
    <w:rsid w:val="000A47FD"/>
    <w:rsid w:val="000A7192"/>
    <w:rsid w:val="000A75A4"/>
    <w:rsid w:val="000B00F9"/>
    <w:rsid w:val="000B0114"/>
    <w:rsid w:val="000B0228"/>
    <w:rsid w:val="000B0419"/>
    <w:rsid w:val="000B25D9"/>
    <w:rsid w:val="000B2E16"/>
    <w:rsid w:val="000B3A13"/>
    <w:rsid w:val="000B4BB2"/>
    <w:rsid w:val="000B6379"/>
    <w:rsid w:val="000B6D93"/>
    <w:rsid w:val="000C4A86"/>
    <w:rsid w:val="000C4E54"/>
    <w:rsid w:val="000C76B0"/>
    <w:rsid w:val="000C7BBE"/>
    <w:rsid w:val="000D0EC5"/>
    <w:rsid w:val="000D2475"/>
    <w:rsid w:val="000D442C"/>
    <w:rsid w:val="000D4DC4"/>
    <w:rsid w:val="000E55D6"/>
    <w:rsid w:val="000E612D"/>
    <w:rsid w:val="000E6AB1"/>
    <w:rsid w:val="000E745A"/>
    <w:rsid w:val="000E7E9E"/>
    <w:rsid w:val="000F0044"/>
    <w:rsid w:val="000F0EFD"/>
    <w:rsid w:val="000F1AE0"/>
    <w:rsid w:val="000F5541"/>
    <w:rsid w:val="000F703B"/>
    <w:rsid w:val="000F72ED"/>
    <w:rsid w:val="000F7A4C"/>
    <w:rsid w:val="00103698"/>
    <w:rsid w:val="00106EF8"/>
    <w:rsid w:val="001079CD"/>
    <w:rsid w:val="001101A2"/>
    <w:rsid w:val="00111489"/>
    <w:rsid w:val="00111792"/>
    <w:rsid w:val="00111797"/>
    <w:rsid w:val="00111B19"/>
    <w:rsid w:val="00111F96"/>
    <w:rsid w:val="00114A64"/>
    <w:rsid w:val="00115F59"/>
    <w:rsid w:val="00116C1A"/>
    <w:rsid w:val="00120342"/>
    <w:rsid w:val="00121554"/>
    <w:rsid w:val="00121F3E"/>
    <w:rsid w:val="0012229E"/>
    <w:rsid w:val="00123849"/>
    <w:rsid w:val="00123A5E"/>
    <w:rsid w:val="00125010"/>
    <w:rsid w:val="001251C8"/>
    <w:rsid w:val="00125266"/>
    <w:rsid w:val="00125B82"/>
    <w:rsid w:val="001305E6"/>
    <w:rsid w:val="001315CD"/>
    <w:rsid w:val="0013239A"/>
    <w:rsid w:val="00132D93"/>
    <w:rsid w:val="001334D3"/>
    <w:rsid w:val="00135A1B"/>
    <w:rsid w:val="0013761A"/>
    <w:rsid w:val="0014423A"/>
    <w:rsid w:val="00145B96"/>
    <w:rsid w:val="00147042"/>
    <w:rsid w:val="001471A7"/>
    <w:rsid w:val="001506F6"/>
    <w:rsid w:val="001508E6"/>
    <w:rsid w:val="00154032"/>
    <w:rsid w:val="001547D3"/>
    <w:rsid w:val="001559BD"/>
    <w:rsid w:val="00157F09"/>
    <w:rsid w:val="00157F79"/>
    <w:rsid w:val="00163E84"/>
    <w:rsid w:val="00165A12"/>
    <w:rsid w:val="001668AA"/>
    <w:rsid w:val="001675B1"/>
    <w:rsid w:val="0016789D"/>
    <w:rsid w:val="00167C87"/>
    <w:rsid w:val="00171F01"/>
    <w:rsid w:val="00172EE3"/>
    <w:rsid w:val="00174F19"/>
    <w:rsid w:val="0017749C"/>
    <w:rsid w:val="00177E7E"/>
    <w:rsid w:val="00180BB5"/>
    <w:rsid w:val="0018356F"/>
    <w:rsid w:val="00184E78"/>
    <w:rsid w:val="001874A7"/>
    <w:rsid w:val="001876C5"/>
    <w:rsid w:val="00187D68"/>
    <w:rsid w:val="00190155"/>
    <w:rsid w:val="001906B5"/>
    <w:rsid w:val="001913A7"/>
    <w:rsid w:val="00192198"/>
    <w:rsid w:val="00194163"/>
    <w:rsid w:val="00194359"/>
    <w:rsid w:val="00194FEB"/>
    <w:rsid w:val="001970A4"/>
    <w:rsid w:val="00197AD1"/>
    <w:rsid w:val="001A17DA"/>
    <w:rsid w:val="001B0020"/>
    <w:rsid w:val="001B3F87"/>
    <w:rsid w:val="001B4026"/>
    <w:rsid w:val="001B598C"/>
    <w:rsid w:val="001B6419"/>
    <w:rsid w:val="001B76A6"/>
    <w:rsid w:val="001B7FA2"/>
    <w:rsid w:val="001C07F8"/>
    <w:rsid w:val="001C1147"/>
    <w:rsid w:val="001C2D7D"/>
    <w:rsid w:val="001C2F59"/>
    <w:rsid w:val="001C6C08"/>
    <w:rsid w:val="001D0646"/>
    <w:rsid w:val="001D1B55"/>
    <w:rsid w:val="001D2056"/>
    <w:rsid w:val="001D220F"/>
    <w:rsid w:val="001D42D1"/>
    <w:rsid w:val="001D547F"/>
    <w:rsid w:val="001D5F99"/>
    <w:rsid w:val="001D64E5"/>
    <w:rsid w:val="001D6EB8"/>
    <w:rsid w:val="001E05EC"/>
    <w:rsid w:val="001E12D1"/>
    <w:rsid w:val="001E2165"/>
    <w:rsid w:val="001E4809"/>
    <w:rsid w:val="001E4F4F"/>
    <w:rsid w:val="001E6523"/>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8F9"/>
    <w:rsid w:val="0020650A"/>
    <w:rsid w:val="00207F32"/>
    <w:rsid w:val="00212B1F"/>
    <w:rsid w:val="00213340"/>
    <w:rsid w:val="00213CC9"/>
    <w:rsid w:val="00213D7C"/>
    <w:rsid w:val="00214513"/>
    <w:rsid w:val="002155B7"/>
    <w:rsid w:val="0021766A"/>
    <w:rsid w:val="00220C88"/>
    <w:rsid w:val="002225D3"/>
    <w:rsid w:val="00222A35"/>
    <w:rsid w:val="0022301D"/>
    <w:rsid w:val="002236F0"/>
    <w:rsid w:val="00224B2C"/>
    <w:rsid w:val="00226F3A"/>
    <w:rsid w:val="002272E2"/>
    <w:rsid w:val="00227E55"/>
    <w:rsid w:val="00232AA0"/>
    <w:rsid w:val="00234CDF"/>
    <w:rsid w:val="00236B91"/>
    <w:rsid w:val="00236BF6"/>
    <w:rsid w:val="002424C0"/>
    <w:rsid w:val="00242617"/>
    <w:rsid w:val="00242CAA"/>
    <w:rsid w:val="0024503B"/>
    <w:rsid w:val="0024573D"/>
    <w:rsid w:val="00245D74"/>
    <w:rsid w:val="00246D03"/>
    <w:rsid w:val="00246DDF"/>
    <w:rsid w:val="002573CC"/>
    <w:rsid w:val="00260FAA"/>
    <w:rsid w:val="00262338"/>
    <w:rsid w:val="00262EAA"/>
    <w:rsid w:val="00263694"/>
    <w:rsid w:val="00263938"/>
    <w:rsid w:val="002646D7"/>
    <w:rsid w:val="00264990"/>
    <w:rsid w:val="002671D7"/>
    <w:rsid w:val="0027259C"/>
    <w:rsid w:val="00273275"/>
    <w:rsid w:val="00273543"/>
    <w:rsid w:val="00274C82"/>
    <w:rsid w:val="0027654D"/>
    <w:rsid w:val="00280509"/>
    <w:rsid w:val="002810DF"/>
    <w:rsid w:val="002812AB"/>
    <w:rsid w:val="002816D8"/>
    <w:rsid w:val="00281F8F"/>
    <w:rsid w:val="00282A8C"/>
    <w:rsid w:val="002854EE"/>
    <w:rsid w:val="0028565C"/>
    <w:rsid w:val="002875DE"/>
    <w:rsid w:val="00287E07"/>
    <w:rsid w:val="00290EB3"/>
    <w:rsid w:val="00292846"/>
    <w:rsid w:val="00292A90"/>
    <w:rsid w:val="002971D6"/>
    <w:rsid w:val="002A2F08"/>
    <w:rsid w:val="002A2F10"/>
    <w:rsid w:val="002A3641"/>
    <w:rsid w:val="002A396D"/>
    <w:rsid w:val="002A495F"/>
    <w:rsid w:val="002A4CE1"/>
    <w:rsid w:val="002A706F"/>
    <w:rsid w:val="002A70EA"/>
    <w:rsid w:val="002A7363"/>
    <w:rsid w:val="002A7F43"/>
    <w:rsid w:val="002B365E"/>
    <w:rsid w:val="002B3E6C"/>
    <w:rsid w:val="002B489A"/>
    <w:rsid w:val="002B6341"/>
    <w:rsid w:val="002C031A"/>
    <w:rsid w:val="002C0526"/>
    <w:rsid w:val="002C27A8"/>
    <w:rsid w:val="002C333E"/>
    <w:rsid w:val="002C36C8"/>
    <w:rsid w:val="002C3C65"/>
    <w:rsid w:val="002C4E88"/>
    <w:rsid w:val="002C51A0"/>
    <w:rsid w:val="002C57E0"/>
    <w:rsid w:val="002C7971"/>
    <w:rsid w:val="002D0584"/>
    <w:rsid w:val="002D2E2A"/>
    <w:rsid w:val="002D4274"/>
    <w:rsid w:val="002D4F19"/>
    <w:rsid w:val="002D5295"/>
    <w:rsid w:val="002D52BF"/>
    <w:rsid w:val="002D6630"/>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2DB1"/>
    <w:rsid w:val="002F3C88"/>
    <w:rsid w:val="002F4067"/>
    <w:rsid w:val="002F47EB"/>
    <w:rsid w:val="002F6440"/>
    <w:rsid w:val="002F7339"/>
    <w:rsid w:val="002F7461"/>
    <w:rsid w:val="0030160E"/>
    <w:rsid w:val="003025E2"/>
    <w:rsid w:val="00303CB0"/>
    <w:rsid w:val="00306D24"/>
    <w:rsid w:val="00307712"/>
    <w:rsid w:val="0031107B"/>
    <w:rsid w:val="0031404A"/>
    <w:rsid w:val="00314B7C"/>
    <w:rsid w:val="00314E49"/>
    <w:rsid w:val="00315445"/>
    <w:rsid w:val="00317183"/>
    <w:rsid w:val="003204AE"/>
    <w:rsid w:val="003208EF"/>
    <w:rsid w:val="00321F02"/>
    <w:rsid w:val="00323D35"/>
    <w:rsid w:val="00324101"/>
    <w:rsid w:val="00324846"/>
    <w:rsid w:val="00324ABD"/>
    <w:rsid w:val="00324D9B"/>
    <w:rsid w:val="003272A6"/>
    <w:rsid w:val="003273CB"/>
    <w:rsid w:val="00330D9F"/>
    <w:rsid w:val="0033125E"/>
    <w:rsid w:val="00332ED2"/>
    <w:rsid w:val="0033325E"/>
    <w:rsid w:val="00335C99"/>
    <w:rsid w:val="00336913"/>
    <w:rsid w:val="00336BAD"/>
    <w:rsid w:val="0033718C"/>
    <w:rsid w:val="00337407"/>
    <w:rsid w:val="00337435"/>
    <w:rsid w:val="00337BB8"/>
    <w:rsid w:val="00340E02"/>
    <w:rsid w:val="00341F33"/>
    <w:rsid w:val="00342E94"/>
    <w:rsid w:val="00343E6E"/>
    <w:rsid w:val="00343E9A"/>
    <w:rsid w:val="003450C8"/>
    <w:rsid w:val="00345BA7"/>
    <w:rsid w:val="0034782B"/>
    <w:rsid w:val="00351E5C"/>
    <w:rsid w:val="00351F5A"/>
    <w:rsid w:val="003538F7"/>
    <w:rsid w:val="003540FC"/>
    <w:rsid w:val="0035580F"/>
    <w:rsid w:val="00356403"/>
    <w:rsid w:val="00357CB4"/>
    <w:rsid w:val="003604EE"/>
    <w:rsid w:val="0036286B"/>
    <w:rsid w:val="00363371"/>
    <w:rsid w:val="00364989"/>
    <w:rsid w:val="003664C0"/>
    <w:rsid w:val="00366769"/>
    <w:rsid w:val="00367A28"/>
    <w:rsid w:val="00367E04"/>
    <w:rsid w:val="003716E3"/>
    <w:rsid w:val="003761F2"/>
    <w:rsid w:val="00376A05"/>
    <w:rsid w:val="003774FE"/>
    <w:rsid w:val="00390E30"/>
    <w:rsid w:val="00392823"/>
    <w:rsid w:val="003938AC"/>
    <w:rsid w:val="00393ABE"/>
    <w:rsid w:val="0039458D"/>
    <w:rsid w:val="00394D61"/>
    <w:rsid w:val="00395201"/>
    <w:rsid w:val="003A05FC"/>
    <w:rsid w:val="003A1F5A"/>
    <w:rsid w:val="003A20C4"/>
    <w:rsid w:val="003A2ECE"/>
    <w:rsid w:val="003A4252"/>
    <w:rsid w:val="003A539A"/>
    <w:rsid w:val="003A5A57"/>
    <w:rsid w:val="003A62A4"/>
    <w:rsid w:val="003A6771"/>
    <w:rsid w:val="003A7476"/>
    <w:rsid w:val="003A7D86"/>
    <w:rsid w:val="003B0AA1"/>
    <w:rsid w:val="003B243D"/>
    <w:rsid w:val="003B304F"/>
    <w:rsid w:val="003B5D18"/>
    <w:rsid w:val="003B795D"/>
    <w:rsid w:val="003C26A6"/>
    <w:rsid w:val="003C26C1"/>
    <w:rsid w:val="003C5C11"/>
    <w:rsid w:val="003C6A5A"/>
    <w:rsid w:val="003C6AAD"/>
    <w:rsid w:val="003C76E4"/>
    <w:rsid w:val="003D0EC2"/>
    <w:rsid w:val="003D1D4D"/>
    <w:rsid w:val="003D2560"/>
    <w:rsid w:val="003D2D68"/>
    <w:rsid w:val="003D3682"/>
    <w:rsid w:val="003D37DD"/>
    <w:rsid w:val="003D45DF"/>
    <w:rsid w:val="003D47C6"/>
    <w:rsid w:val="003D7E38"/>
    <w:rsid w:val="003D7EAC"/>
    <w:rsid w:val="003E1AFA"/>
    <w:rsid w:val="003E375F"/>
    <w:rsid w:val="003E379A"/>
    <w:rsid w:val="003E52B0"/>
    <w:rsid w:val="003E64DC"/>
    <w:rsid w:val="003E7A43"/>
    <w:rsid w:val="003F0B58"/>
    <w:rsid w:val="003F0D40"/>
    <w:rsid w:val="003F2236"/>
    <w:rsid w:val="003F27B7"/>
    <w:rsid w:val="003F4051"/>
    <w:rsid w:val="003F5812"/>
    <w:rsid w:val="003F625A"/>
    <w:rsid w:val="003F6AA4"/>
    <w:rsid w:val="003F6EA1"/>
    <w:rsid w:val="00400E4A"/>
    <w:rsid w:val="004028E7"/>
    <w:rsid w:val="00402E9A"/>
    <w:rsid w:val="00403FA8"/>
    <w:rsid w:val="00404040"/>
    <w:rsid w:val="00404213"/>
    <w:rsid w:val="004048AC"/>
    <w:rsid w:val="0040490F"/>
    <w:rsid w:val="00404B8E"/>
    <w:rsid w:val="004068C2"/>
    <w:rsid w:val="00406E61"/>
    <w:rsid w:val="00407DD6"/>
    <w:rsid w:val="00412559"/>
    <w:rsid w:val="004145F0"/>
    <w:rsid w:val="00415E7F"/>
    <w:rsid w:val="00420288"/>
    <w:rsid w:val="00421C78"/>
    <w:rsid w:val="004224CE"/>
    <w:rsid w:val="00423D5E"/>
    <w:rsid w:val="00424A78"/>
    <w:rsid w:val="004254DB"/>
    <w:rsid w:val="00427EEA"/>
    <w:rsid w:val="00431836"/>
    <w:rsid w:val="004321E6"/>
    <w:rsid w:val="0043278E"/>
    <w:rsid w:val="004332A4"/>
    <w:rsid w:val="0043513C"/>
    <w:rsid w:val="004360AC"/>
    <w:rsid w:val="00436B83"/>
    <w:rsid w:val="00441061"/>
    <w:rsid w:val="0044560C"/>
    <w:rsid w:val="004501C9"/>
    <w:rsid w:val="00450C70"/>
    <w:rsid w:val="00453344"/>
    <w:rsid w:val="0045429D"/>
    <w:rsid w:val="00454E76"/>
    <w:rsid w:val="00457080"/>
    <w:rsid w:val="00460891"/>
    <w:rsid w:val="00464FB2"/>
    <w:rsid w:val="004662A8"/>
    <w:rsid w:val="00466CDC"/>
    <w:rsid w:val="0046745E"/>
    <w:rsid w:val="00467D86"/>
    <w:rsid w:val="004725ED"/>
    <w:rsid w:val="004736BE"/>
    <w:rsid w:val="0047556D"/>
    <w:rsid w:val="00475789"/>
    <w:rsid w:val="00476170"/>
    <w:rsid w:val="004801D4"/>
    <w:rsid w:val="00480284"/>
    <w:rsid w:val="004820B0"/>
    <w:rsid w:val="00482117"/>
    <w:rsid w:val="00482E2F"/>
    <w:rsid w:val="00484BE0"/>
    <w:rsid w:val="004859B4"/>
    <w:rsid w:val="00486ACD"/>
    <w:rsid w:val="00490B8D"/>
    <w:rsid w:val="004918CF"/>
    <w:rsid w:val="0049255A"/>
    <w:rsid w:val="00492C65"/>
    <w:rsid w:val="0049403F"/>
    <w:rsid w:val="00494323"/>
    <w:rsid w:val="00494349"/>
    <w:rsid w:val="00494485"/>
    <w:rsid w:val="0049682B"/>
    <w:rsid w:val="0049762B"/>
    <w:rsid w:val="004A0F27"/>
    <w:rsid w:val="004A0F37"/>
    <w:rsid w:val="004A0F68"/>
    <w:rsid w:val="004A3608"/>
    <w:rsid w:val="004A4FBD"/>
    <w:rsid w:val="004A65FC"/>
    <w:rsid w:val="004A76FF"/>
    <w:rsid w:val="004A7810"/>
    <w:rsid w:val="004A7E93"/>
    <w:rsid w:val="004B021E"/>
    <w:rsid w:val="004B3CFB"/>
    <w:rsid w:val="004B4906"/>
    <w:rsid w:val="004B5D6B"/>
    <w:rsid w:val="004B76F8"/>
    <w:rsid w:val="004C1FA6"/>
    <w:rsid w:val="004C2869"/>
    <w:rsid w:val="004C5CFD"/>
    <w:rsid w:val="004D12C0"/>
    <w:rsid w:val="004D18EA"/>
    <w:rsid w:val="004D2B29"/>
    <w:rsid w:val="004D3713"/>
    <w:rsid w:val="004D6254"/>
    <w:rsid w:val="004D6388"/>
    <w:rsid w:val="004D70FD"/>
    <w:rsid w:val="004D7E99"/>
    <w:rsid w:val="004E00CE"/>
    <w:rsid w:val="004E1194"/>
    <w:rsid w:val="004E2BDB"/>
    <w:rsid w:val="004E307B"/>
    <w:rsid w:val="004F0966"/>
    <w:rsid w:val="004F50AF"/>
    <w:rsid w:val="004F67B4"/>
    <w:rsid w:val="004F681D"/>
    <w:rsid w:val="004F6E14"/>
    <w:rsid w:val="0050228C"/>
    <w:rsid w:val="00502857"/>
    <w:rsid w:val="005044A9"/>
    <w:rsid w:val="00504F68"/>
    <w:rsid w:val="005054DC"/>
    <w:rsid w:val="00505513"/>
    <w:rsid w:val="00505994"/>
    <w:rsid w:val="00505FD4"/>
    <w:rsid w:val="005062F0"/>
    <w:rsid w:val="00506CBD"/>
    <w:rsid w:val="00506E25"/>
    <w:rsid w:val="0051132C"/>
    <w:rsid w:val="005119D0"/>
    <w:rsid w:val="00513483"/>
    <w:rsid w:val="00514A55"/>
    <w:rsid w:val="00514EF5"/>
    <w:rsid w:val="0051657A"/>
    <w:rsid w:val="0051782D"/>
    <w:rsid w:val="0052087E"/>
    <w:rsid w:val="0052315E"/>
    <w:rsid w:val="00523B73"/>
    <w:rsid w:val="00530ED3"/>
    <w:rsid w:val="00533D2D"/>
    <w:rsid w:val="0053438E"/>
    <w:rsid w:val="005343E5"/>
    <w:rsid w:val="005345B9"/>
    <w:rsid w:val="005346B7"/>
    <w:rsid w:val="005355EE"/>
    <w:rsid w:val="00535B16"/>
    <w:rsid w:val="005366D0"/>
    <w:rsid w:val="00537E27"/>
    <w:rsid w:val="00540B4D"/>
    <w:rsid w:val="00540FFA"/>
    <w:rsid w:val="00542930"/>
    <w:rsid w:val="005435B3"/>
    <w:rsid w:val="00543D94"/>
    <w:rsid w:val="0054500B"/>
    <w:rsid w:val="00545568"/>
    <w:rsid w:val="00545D08"/>
    <w:rsid w:val="00550849"/>
    <w:rsid w:val="00550866"/>
    <w:rsid w:val="00554BF3"/>
    <w:rsid w:val="0055655F"/>
    <w:rsid w:val="0055657D"/>
    <w:rsid w:val="005579B9"/>
    <w:rsid w:val="00560D0D"/>
    <w:rsid w:val="005632F1"/>
    <w:rsid w:val="00563951"/>
    <w:rsid w:val="005644AD"/>
    <w:rsid w:val="00565FB1"/>
    <w:rsid w:val="005662FB"/>
    <w:rsid w:val="00567781"/>
    <w:rsid w:val="00567ECC"/>
    <w:rsid w:val="0057019C"/>
    <w:rsid w:val="005713B1"/>
    <w:rsid w:val="0057363E"/>
    <w:rsid w:val="0057624B"/>
    <w:rsid w:val="0057644D"/>
    <w:rsid w:val="0057649A"/>
    <w:rsid w:val="00583090"/>
    <w:rsid w:val="005835F4"/>
    <w:rsid w:val="00583EFE"/>
    <w:rsid w:val="00584076"/>
    <w:rsid w:val="005841A3"/>
    <w:rsid w:val="00586D9A"/>
    <w:rsid w:val="00590EAE"/>
    <w:rsid w:val="0059112A"/>
    <w:rsid w:val="0059116B"/>
    <w:rsid w:val="00591B65"/>
    <w:rsid w:val="00592A14"/>
    <w:rsid w:val="00593216"/>
    <w:rsid w:val="00594BC3"/>
    <w:rsid w:val="00596CA7"/>
    <w:rsid w:val="00596DC8"/>
    <w:rsid w:val="00596E16"/>
    <w:rsid w:val="00597A78"/>
    <w:rsid w:val="00597DC7"/>
    <w:rsid w:val="005A146A"/>
    <w:rsid w:val="005A16A3"/>
    <w:rsid w:val="005A1C48"/>
    <w:rsid w:val="005A253A"/>
    <w:rsid w:val="005A2AD8"/>
    <w:rsid w:val="005A3152"/>
    <w:rsid w:val="005A40AF"/>
    <w:rsid w:val="005A64BF"/>
    <w:rsid w:val="005B0565"/>
    <w:rsid w:val="005B4421"/>
    <w:rsid w:val="005B50CB"/>
    <w:rsid w:val="005B513F"/>
    <w:rsid w:val="005B7483"/>
    <w:rsid w:val="005B7929"/>
    <w:rsid w:val="005C0643"/>
    <w:rsid w:val="005C23AF"/>
    <w:rsid w:val="005C25D1"/>
    <w:rsid w:val="005C35A9"/>
    <w:rsid w:val="005C464B"/>
    <w:rsid w:val="005C4E5F"/>
    <w:rsid w:val="005C74A0"/>
    <w:rsid w:val="005D052C"/>
    <w:rsid w:val="005D16FE"/>
    <w:rsid w:val="005D4084"/>
    <w:rsid w:val="005D4777"/>
    <w:rsid w:val="005D4C2B"/>
    <w:rsid w:val="005D5784"/>
    <w:rsid w:val="005E22CD"/>
    <w:rsid w:val="005E6B93"/>
    <w:rsid w:val="005E7953"/>
    <w:rsid w:val="005E7967"/>
    <w:rsid w:val="005E7E82"/>
    <w:rsid w:val="005F2C42"/>
    <w:rsid w:val="005F3E90"/>
    <w:rsid w:val="005F658A"/>
    <w:rsid w:val="005F6736"/>
    <w:rsid w:val="005F6BAB"/>
    <w:rsid w:val="005F6C28"/>
    <w:rsid w:val="005F7AB6"/>
    <w:rsid w:val="005F7E3C"/>
    <w:rsid w:val="00600FA8"/>
    <w:rsid w:val="006063DA"/>
    <w:rsid w:val="00606CD0"/>
    <w:rsid w:val="00606CE3"/>
    <w:rsid w:val="00611DD3"/>
    <w:rsid w:val="00611EF0"/>
    <w:rsid w:val="00612219"/>
    <w:rsid w:val="00612E04"/>
    <w:rsid w:val="00613F8B"/>
    <w:rsid w:val="006173A4"/>
    <w:rsid w:val="00617C44"/>
    <w:rsid w:val="00620086"/>
    <w:rsid w:val="00622074"/>
    <w:rsid w:val="00622CE4"/>
    <w:rsid w:val="006234A7"/>
    <w:rsid w:val="00623F8E"/>
    <w:rsid w:val="00625917"/>
    <w:rsid w:val="0062789F"/>
    <w:rsid w:val="006301BE"/>
    <w:rsid w:val="0063096E"/>
    <w:rsid w:val="00632DB2"/>
    <w:rsid w:val="00633349"/>
    <w:rsid w:val="00633D61"/>
    <w:rsid w:val="0063402B"/>
    <w:rsid w:val="00636570"/>
    <w:rsid w:val="006367B6"/>
    <w:rsid w:val="00637859"/>
    <w:rsid w:val="00637901"/>
    <w:rsid w:val="00637E1B"/>
    <w:rsid w:val="006402DF"/>
    <w:rsid w:val="0064164B"/>
    <w:rsid w:val="0064416A"/>
    <w:rsid w:val="00644468"/>
    <w:rsid w:val="00645F5E"/>
    <w:rsid w:val="00647B1E"/>
    <w:rsid w:val="00647C55"/>
    <w:rsid w:val="0065008B"/>
    <w:rsid w:val="00653721"/>
    <w:rsid w:val="00653A3B"/>
    <w:rsid w:val="00653FD9"/>
    <w:rsid w:val="006543A2"/>
    <w:rsid w:val="00654D42"/>
    <w:rsid w:val="00656328"/>
    <w:rsid w:val="00660279"/>
    <w:rsid w:val="00660A94"/>
    <w:rsid w:val="006622B9"/>
    <w:rsid w:val="00662E1E"/>
    <w:rsid w:val="00662E78"/>
    <w:rsid w:val="0066371E"/>
    <w:rsid w:val="0066455B"/>
    <w:rsid w:val="00670BC4"/>
    <w:rsid w:val="006718ED"/>
    <w:rsid w:val="006724AD"/>
    <w:rsid w:val="00672BAB"/>
    <w:rsid w:val="0067314A"/>
    <w:rsid w:val="00673D1E"/>
    <w:rsid w:val="0067557E"/>
    <w:rsid w:val="00675E9D"/>
    <w:rsid w:val="006779CF"/>
    <w:rsid w:val="00677A8F"/>
    <w:rsid w:val="00677D63"/>
    <w:rsid w:val="00677F8A"/>
    <w:rsid w:val="006821E3"/>
    <w:rsid w:val="00683AD6"/>
    <w:rsid w:val="006842AE"/>
    <w:rsid w:val="006875BA"/>
    <w:rsid w:val="0069097D"/>
    <w:rsid w:val="006914ED"/>
    <w:rsid w:val="00693FEA"/>
    <w:rsid w:val="00694C68"/>
    <w:rsid w:val="006A5773"/>
    <w:rsid w:val="006A5804"/>
    <w:rsid w:val="006A58F0"/>
    <w:rsid w:val="006A6262"/>
    <w:rsid w:val="006B0372"/>
    <w:rsid w:val="006B0764"/>
    <w:rsid w:val="006B081C"/>
    <w:rsid w:val="006B4467"/>
    <w:rsid w:val="006B6C46"/>
    <w:rsid w:val="006B6E78"/>
    <w:rsid w:val="006B7970"/>
    <w:rsid w:val="006C0039"/>
    <w:rsid w:val="006C1927"/>
    <w:rsid w:val="006C2585"/>
    <w:rsid w:val="006C4008"/>
    <w:rsid w:val="006C4E2C"/>
    <w:rsid w:val="006C5931"/>
    <w:rsid w:val="006C73EF"/>
    <w:rsid w:val="006D1723"/>
    <w:rsid w:val="006D5D3F"/>
    <w:rsid w:val="006D60ED"/>
    <w:rsid w:val="006E1166"/>
    <w:rsid w:val="006E24D9"/>
    <w:rsid w:val="006E25BA"/>
    <w:rsid w:val="006E596E"/>
    <w:rsid w:val="006E65E0"/>
    <w:rsid w:val="006F033F"/>
    <w:rsid w:val="006F24D8"/>
    <w:rsid w:val="006F33B8"/>
    <w:rsid w:val="006F4C9C"/>
    <w:rsid w:val="006F640F"/>
    <w:rsid w:val="006F762A"/>
    <w:rsid w:val="007003BE"/>
    <w:rsid w:val="00701B6B"/>
    <w:rsid w:val="007026CB"/>
    <w:rsid w:val="00702D07"/>
    <w:rsid w:val="0070384F"/>
    <w:rsid w:val="00703A9E"/>
    <w:rsid w:val="00703D6D"/>
    <w:rsid w:val="00704095"/>
    <w:rsid w:val="00704152"/>
    <w:rsid w:val="00704FB5"/>
    <w:rsid w:val="00706B71"/>
    <w:rsid w:val="0071022A"/>
    <w:rsid w:val="0071277A"/>
    <w:rsid w:val="00712EE5"/>
    <w:rsid w:val="00713493"/>
    <w:rsid w:val="00713494"/>
    <w:rsid w:val="00713EA7"/>
    <w:rsid w:val="00714031"/>
    <w:rsid w:val="0071466E"/>
    <w:rsid w:val="00714A6C"/>
    <w:rsid w:val="00714CD3"/>
    <w:rsid w:val="0071582C"/>
    <w:rsid w:val="00716174"/>
    <w:rsid w:val="007203D8"/>
    <w:rsid w:val="007206A8"/>
    <w:rsid w:val="0072116D"/>
    <w:rsid w:val="0072226F"/>
    <w:rsid w:val="0072345E"/>
    <w:rsid w:val="00725B78"/>
    <w:rsid w:val="00727082"/>
    <w:rsid w:val="007320B8"/>
    <w:rsid w:val="0073233C"/>
    <w:rsid w:val="00732D0C"/>
    <w:rsid w:val="00733EAD"/>
    <w:rsid w:val="00734F54"/>
    <w:rsid w:val="00736D93"/>
    <w:rsid w:val="00737C04"/>
    <w:rsid w:val="00737F64"/>
    <w:rsid w:val="007422C9"/>
    <w:rsid w:val="00744110"/>
    <w:rsid w:val="00744595"/>
    <w:rsid w:val="0074695A"/>
    <w:rsid w:val="00747A52"/>
    <w:rsid w:val="00750F1E"/>
    <w:rsid w:val="00751C12"/>
    <w:rsid w:val="00752691"/>
    <w:rsid w:val="007528F2"/>
    <w:rsid w:val="00756983"/>
    <w:rsid w:val="007575C4"/>
    <w:rsid w:val="00757D63"/>
    <w:rsid w:val="00762A1B"/>
    <w:rsid w:val="00762D6D"/>
    <w:rsid w:val="00763700"/>
    <w:rsid w:val="0076427C"/>
    <w:rsid w:val="00765217"/>
    <w:rsid w:val="007659AA"/>
    <w:rsid w:val="00766334"/>
    <w:rsid w:val="0077266C"/>
    <w:rsid w:val="00772802"/>
    <w:rsid w:val="00775066"/>
    <w:rsid w:val="00776406"/>
    <w:rsid w:val="0078005A"/>
    <w:rsid w:val="00781B6F"/>
    <w:rsid w:val="00781F9C"/>
    <w:rsid w:val="007820ED"/>
    <w:rsid w:val="00782DFD"/>
    <w:rsid w:val="00783420"/>
    <w:rsid w:val="00784424"/>
    <w:rsid w:val="00785474"/>
    <w:rsid w:val="0078772C"/>
    <w:rsid w:val="00787B99"/>
    <w:rsid w:val="007907C8"/>
    <w:rsid w:val="007925B6"/>
    <w:rsid w:val="00792833"/>
    <w:rsid w:val="007934F5"/>
    <w:rsid w:val="0079421C"/>
    <w:rsid w:val="0079526D"/>
    <w:rsid w:val="00795A2C"/>
    <w:rsid w:val="00795A5A"/>
    <w:rsid w:val="00797309"/>
    <w:rsid w:val="00797390"/>
    <w:rsid w:val="007A05B6"/>
    <w:rsid w:val="007A1C0A"/>
    <w:rsid w:val="007A1C59"/>
    <w:rsid w:val="007A4397"/>
    <w:rsid w:val="007A5B41"/>
    <w:rsid w:val="007B0FE7"/>
    <w:rsid w:val="007B3A76"/>
    <w:rsid w:val="007B5792"/>
    <w:rsid w:val="007B6C91"/>
    <w:rsid w:val="007C2934"/>
    <w:rsid w:val="007C31E2"/>
    <w:rsid w:val="007C5CE1"/>
    <w:rsid w:val="007C6F85"/>
    <w:rsid w:val="007D0569"/>
    <w:rsid w:val="007D16B1"/>
    <w:rsid w:val="007D19E4"/>
    <w:rsid w:val="007D2001"/>
    <w:rsid w:val="007D7400"/>
    <w:rsid w:val="007D7761"/>
    <w:rsid w:val="007D79FF"/>
    <w:rsid w:val="007E02A7"/>
    <w:rsid w:val="007E11BB"/>
    <w:rsid w:val="007E468A"/>
    <w:rsid w:val="007E51A5"/>
    <w:rsid w:val="007E5629"/>
    <w:rsid w:val="007E7F4C"/>
    <w:rsid w:val="007F2EC6"/>
    <w:rsid w:val="007F3018"/>
    <w:rsid w:val="007F6517"/>
    <w:rsid w:val="007F6862"/>
    <w:rsid w:val="008001C9"/>
    <w:rsid w:val="008013FC"/>
    <w:rsid w:val="008060C3"/>
    <w:rsid w:val="008063A1"/>
    <w:rsid w:val="00807F00"/>
    <w:rsid w:val="00810B5E"/>
    <w:rsid w:val="00812095"/>
    <w:rsid w:val="008134BD"/>
    <w:rsid w:val="008139A5"/>
    <w:rsid w:val="00814656"/>
    <w:rsid w:val="00820E45"/>
    <w:rsid w:val="00821E2C"/>
    <w:rsid w:val="00822835"/>
    <w:rsid w:val="00822EF8"/>
    <w:rsid w:val="0082459B"/>
    <w:rsid w:val="00826758"/>
    <w:rsid w:val="008313D1"/>
    <w:rsid w:val="00833261"/>
    <w:rsid w:val="008353E0"/>
    <w:rsid w:val="008365F0"/>
    <w:rsid w:val="00841534"/>
    <w:rsid w:val="008462F1"/>
    <w:rsid w:val="00846930"/>
    <w:rsid w:val="00850FDE"/>
    <w:rsid w:val="00852876"/>
    <w:rsid w:val="008543F5"/>
    <w:rsid w:val="00855004"/>
    <w:rsid w:val="008572C4"/>
    <w:rsid w:val="0085733E"/>
    <w:rsid w:val="0085765A"/>
    <w:rsid w:val="008603F0"/>
    <w:rsid w:val="008604A8"/>
    <w:rsid w:val="00860E64"/>
    <w:rsid w:val="008616F7"/>
    <w:rsid w:val="00861AFA"/>
    <w:rsid w:val="00863C61"/>
    <w:rsid w:val="00865522"/>
    <w:rsid w:val="00865ADF"/>
    <w:rsid w:val="0086644C"/>
    <w:rsid w:val="008666B5"/>
    <w:rsid w:val="008703B3"/>
    <w:rsid w:val="00871F13"/>
    <w:rsid w:val="00876985"/>
    <w:rsid w:val="008771AF"/>
    <w:rsid w:val="008808E6"/>
    <w:rsid w:val="00883780"/>
    <w:rsid w:val="00883B99"/>
    <w:rsid w:val="00885066"/>
    <w:rsid w:val="00885F85"/>
    <w:rsid w:val="0088665E"/>
    <w:rsid w:val="00887F48"/>
    <w:rsid w:val="008923C8"/>
    <w:rsid w:val="008924B5"/>
    <w:rsid w:val="00893260"/>
    <w:rsid w:val="008932A8"/>
    <w:rsid w:val="00893756"/>
    <w:rsid w:val="00894A9E"/>
    <w:rsid w:val="008950F6"/>
    <w:rsid w:val="00896815"/>
    <w:rsid w:val="008A026C"/>
    <w:rsid w:val="008A0744"/>
    <w:rsid w:val="008A0A6E"/>
    <w:rsid w:val="008A0D0F"/>
    <w:rsid w:val="008A16DB"/>
    <w:rsid w:val="008A2FB3"/>
    <w:rsid w:val="008A398B"/>
    <w:rsid w:val="008A5601"/>
    <w:rsid w:val="008A59AD"/>
    <w:rsid w:val="008A6F44"/>
    <w:rsid w:val="008B0EEB"/>
    <w:rsid w:val="008B1FBE"/>
    <w:rsid w:val="008B431D"/>
    <w:rsid w:val="008B51FD"/>
    <w:rsid w:val="008B6269"/>
    <w:rsid w:val="008B6766"/>
    <w:rsid w:val="008B70F5"/>
    <w:rsid w:val="008B7186"/>
    <w:rsid w:val="008B7192"/>
    <w:rsid w:val="008C1939"/>
    <w:rsid w:val="008C3396"/>
    <w:rsid w:val="008C621C"/>
    <w:rsid w:val="008C697C"/>
    <w:rsid w:val="008C7448"/>
    <w:rsid w:val="008C75ED"/>
    <w:rsid w:val="008C7649"/>
    <w:rsid w:val="008C7FF1"/>
    <w:rsid w:val="008D1741"/>
    <w:rsid w:val="008E03B0"/>
    <w:rsid w:val="008E0991"/>
    <w:rsid w:val="008E338E"/>
    <w:rsid w:val="008E57FE"/>
    <w:rsid w:val="008F1818"/>
    <w:rsid w:val="008F2665"/>
    <w:rsid w:val="008F507E"/>
    <w:rsid w:val="008F5251"/>
    <w:rsid w:val="008F6376"/>
    <w:rsid w:val="00900CC2"/>
    <w:rsid w:val="00901770"/>
    <w:rsid w:val="009019FB"/>
    <w:rsid w:val="00902A12"/>
    <w:rsid w:val="00902AA5"/>
    <w:rsid w:val="009052B7"/>
    <w:rsid w:val="00905B05"/>
    <w:rsid w:val="0090753C"/>
    <w:rsid w:val="0090759D"/>
    <w:rsid w:val="0091156F"/>
    <w:rsid w:val="00911B66"/>
    <w:rsid w:val="00912A7E"/>
    <w:rsid w:val="00913EBA"/>
    <w:rsid w:val="00915330"/>
    <w:rsid w:val="00916E69"/>
    <w:rsid w:val="00917525"/>
    <w:rsid w:val="0091777D"/>
    <w:rsid w:val="00917C39"/>
    <w:rsid w:val="0092057D"/>
    <w:rsid w:val="0092113B"/>
    <w:rsid w:val="009218DE"/>
    <w:rsid w:val="00922D00"/>
    <w:rsid w:val="009233CC"/>
    <w:rsid w:val="00923F17"/>
    <w:rsid w:val="00925E02"/>
    <w:rsid w:val="009266DA"/>
    <w:rsid w:val="00927F35"/>
    <w:rsid w:val="00930DE8"/>
    <w:rsid w:val="009318DD"/>
    <w:rsid w:val="00934D6C"/>
    <w:rsid w:val="009352C3"/>
    <w:rsid w:val="00935413"/>
    <w:rsid w:val="00935F5D"/>
    <w:rsid w:val="0093669F"/>
    <w:rsid w:val="009368E0"/>
    <w:rsid w:val="00937D3C"/>
    <w:rsid w:val="0094260B"/>
    <w:rsid w:val="00942661"/>
    <w:rsid w:val="00945307"/>
    <w:rsid w:val="0094558D"/>
    <w:rsid w:val="0094697C"/>
    <w:rsid w:val="00946FCE"/>
    <w:rsid w:val="00950AC6"/>
    <w:rsid w:val="009515BC"/>
    <w:rsid w:val="0095210B"/>
    <w:rsid w:val="0095349A"/>
    <w:rsid w:val="00953B5B"/>
    <w:rsid w:val="00953ED0"/>
    <w:rsid w:val="0095492E"/>
    <w:rsid w:val="00955F7D"/>
    <w:rsid w:val="0096242F"/>
    <w:rsid w:val="00962E3B"/>
    <w:rsid w:val="00962FF5"/>
    <w:rsid w:val="00963BF2"/>
    <w:rsid w:val="00964A4E"/>
    <w:rsid w:val="009652E2"/>
    <w:rsid w:val="00965B02"/>
    <w:rsid w:val="00965C07"/>
    <w:rsid w:val="00965D2D"/>
    <w:rsid w:val="00970A16"/>
    <w:rsid w:val="00971847"/>
    <w:rsid w:val="00972964"/>
    <w:rsid w:val="0097762F"/>
    <w:rsid w:val="00977C0A"/>
    <w:rsid w:val="009816B8"/>
    <w:rsid w:val="00983B45"/>
    <w:rsid w:val="00983B5C"/>
    <w:rsid w:val="0098766F"/>
    <w:rsid w:val="00993912"/>
    <w:rsid w:val="00994050"/>
    <w:rsid w:val="00995866"/>
    <w:rsid w:val="009962CF"/>
    <w:rsid w:val="009969D6"/>
    <w:rsid w:val="009A3BE6"/>
    <w:rsid w:val="009A4543"/>
    <w:rsid w:val="009A5DB1"/>
    <w:rsid w:val="009A7C5A"/>
    <w:rsid w:val="009A7E51"/>
    <w:rsid w:val="009B1CD3"/>
    <w:rsid w:val="009B21B9"/>
    <w:rsid w:val="009B2FAD"/>
    <w:rsid w:val="009B4CD0"/>
    <w:rsid w:val="009B4DA7"/>
    <w:rsid w:val="009C21C6"/>
    <w:rsid w:val="009C2EA9"/>
    <w:rsid w:val="009C383B"/>
    <w:rsid w:val="009C3A80"/>
    <w:rsid w:val="009C41EC"/>
    <w:rsid w:val="009C43CA"/>
    <w:rsid w:val="009C5238"/>
    <w:rsid w:val="009D12B4"/>
    <w:rsid w:val="009D1E70"/>
    <w:rsid w:val="009D2135"/>
    <w:rsid w:val="009D2FA7"/>
    <w:rsid w:val="009D3673"/>
    <w:rsid w:val="009D4166"/>
    <w:rsid w:val="009D4CAE"/>
    <w:rsid w:val="009D55F9"/>
    <w:rsid w:val="009D5837"/>
    <w:rsid w:val="009D5A11"/>
    <w:rsid w:val="009D765F"/>
    <w:rsid w:val="009D7760"/>
    <w:rsid w:val="009E16E6"/>
    <w:rsid w:val="009E1C0D"/>
    <w:rsid w:val="009E1E62"/>
    <w:rsid w:val="009E2953"/>
    <w:rsid w:val="009E30CE"/>
    <w:rsid w:val="009E4BA2"/>
    <w:rsid w:val="009E4CDF"/>
    <w:rsid w:val="009F04C3"/>
    <w:rsid w:val="009F0760"/>
    <w:rsid w:val="009F3B29"/>
    <w:rsid w:val="009F4860"/>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6126"/>
    <w:rsid w:val="00A165DB"/>
    <w:rsid w:val="00A20043"/>
    <w:rsid w:val="00A2083D"/>
    <w:rsid w:val="00A21C6C"/>
    <w:rsid w:val="00A2365A"/>
    <w:rsid w:val="00A23D53"/>
    <w:rsid w:val="00A24133"/>
    <w:rsid w:val="00A24B81"/>
    <w:rsid w:val="00A262BF"/>
    <w:rsid w:val="00A27809"/>
    <w:rsid w:val="00A30533"/>
    <w:rsid w:val="00A317B0"/>
    <w:rsid w:val="00A31BF6"/>
    <w:rsid w:val="00A34591"/>
    <w:rsid w:val="00A34E44"/>
    <w:rsid w:val="00A35B8F"/>
    <w:rsid w:val="00A3640F"/>
    <w:rsid w:val="00A37545"/>
    <w:rsid w:val="00A37ECF"/>
    <w:rsid w:val="00A408A7"/>
    <w:rsid w:val="00A40CE2"/>
    <w:rsid w:val="00A42FAE"/>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D39"/>
    <w:rsid w:val="00A61825"/>
    <w:rsid w:val="00A6316B"/>
    <w:rsid w:val="00A638A3"/>
    <w:rsid w:val="00A65316"/>
    <w:rsid w:val="00A674FF"/>
    <w:rsid w:val="00A70F69"/>
    <w:rsid w:val="00A72611"/>
    <w:rsid w:val="00A73ABB"/>
    <w:rsid w:val="00A751A1"/>
    <w:rsid w:val="00A76D2C"/>
    <w:rsid w:val="00A77746"/>
    <w:rsid w:val="00A806AA"/>
    <w:rsid w:val="00A8363E"/>
    <w:rsid w:val="00A83BF6"/>
    <w:rsid w:val="00A84BAC"/>
    <w:rsid w:val="00A86F8A"/>
    <w:rsid w:val="00A87B4F"/>
    <w:rsid w:val="00A87F31"/>
    <w:rsid w:val="00A90D27"/>
    <w:rsid w:val="00A9103B"/>
    <w:rsid w:val="00A91284"/>
    <w:rsid w:val="00A918A7"/>
    <w:rsid w:val="00A92871"/>
    <w:rsid w:val="00A955EB"/>
    <w:rsid w:val="00A9591E"/>
    <w:rsid w:val="00AA0D65"/>
    <w:rsid w:val="00AA1F49"/>
    <w:rsid w:val="00AA3A2E"/>
    <w:rsid w:val="00AA4099"/>
    <w:rsid w:val="00AA4D5A"/>
    <w:rsid w:val="00AA6913"/>
    <w:rsid w:val="00AB2190"/>
    <w:rsid w:val="00AB2F21"/>
    <w:rsid w:val="00AB39EB"/>
    <w:rsid w:val="00AB3F27"/>
    <w:rsid w:val="00AB3FD9"/>
    <w:rsid w:val="00AB7DE7"/>
    <w:rsid w:val="00AC01D4"/>
    <w:rsid w:val="00AC03AB"/>
    <w:rsid w:val="00AC0650"/>
    <w:rsid w:val="00AC1BE7"/>
    <w:rsid w:val="00AC275F"/>
    <w:rsid w:val="00AC2863"/>
    <w:rsid w:val="00AC3EE4"/>
    <w:rsid w:val="00AC50A4"/>
    <w:rsid w:val="00AC5A95"/>
    <w:rsid w:val="00AC6074"/>
    <w:rsid w:val="00AC6471"/>
    <w:rsid w:val="00AC6927"/>
    <w:rsid w:val="00AD1751"/>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38BA"/>
    <w:rsid w:val="00AF4F67"/>
    <w:rsid w:val="00AF5811"/>
    <w:rsid w:val="00AF6509"/>
    <w:rsid w:val="00B00BBE"/>
    <w:rsid w:val="00B0456E"/>
    <w:rsid w:val="00B06A05"/>
    <w:rsid w:val="00B06BF6"/>
    <w:rsid w:val="00B06F7F"/>
    <w:rsid w:val="00B100F0"/>
    <w:rsid w:val="00B1402E"/>
    <w:rsid w:val="00B142FD"/>
    <w:rsid w:val="00B14865"/>
    <w:rsid w:val="00B21D50"/>
    <w:rsid w:val="00B229BE"/>
    <w:rsid w:val="00B22F9B"/>
    <w:rsid w:val="00B23747"/>
    <w:rsid w:val="00B23E0A"/>
    <w:rsid w:val="00B24090"/>
    <w:rsid w:val="00B24C18"/>
    <w:rsid w:val="00B257E3"/>
    <w:rsid w:val="00B260C7"/>
    <w:rsid w:val="00B27494"/>
    <w:rsid w:val="00B279B9"/>
    <w:rsid w:val="00B27BFD"/>
    <w:rsid w:val="00B307CA"/>
    <w:rsid w:val="00B30FD0"/>
    <w:rsid w:val="00B34F48"/>
    <w:rsid w:val="00B36344"/>
    <w:rsid w:val="00B45DF2"/>
    <w:rsid w:val="00B51BA0"/>
    <w:rsid w:val="00B535BD"/>
    <w:rsid w:val="00B53701"/>
    <w:rsid w:val="00B5509D"/>
    <w:rsid w:val="00B56A26"/>
    <w:rsid w:val="00B573E6"/>
    <w:rsid w:val="00B6110A"/>
    <w:rsid w:val="00B6176A"/>
    <w:rsid w:val="00B62CFF"/>
    <w:rsid w:val="00B6301A"/>
    <w:rsid w:val="00B64799"/>
    <w:rsid w:val="00B64CAD"/>
    <w:rsid w:val="00B651FA"/>
    <w:rsid w:val="00B66751"/>
    <w:rsid w:val="00B66B7C"/>
    <w:rsid w:val="00B66CD7"/>
    <w:rsid w:val="00B67AA6"/>
    <w:rsid w:val="00B7066C"/>
    <w:rsid w:val="00B70F09"/>
    <w:rsid w:val="00B717D8"/>
    <w:rsid w:val="00B718E0"/>
    <w:rsid w:val="00B72DF3"/>
    <w:rsid w:val="00B74146"/>
    <w:rsid w:val="00B747A3"/>
    <w:rsid w:val="00B75A27"/>
    <w:rsid w:val="00B75E52"/>
    <w:rsid w:val="00B76F6C"/>
    <w:rsid w:val="00B8080B"/>
    <w:rsid w:val="00B811EF"/>
    <w:rsid w:val="00B81568"/>
    <w:rsid w:val="00B8310D"/>
    <w:rsid w:val="00B831B9"/>
    <w:rsid w:val="00B85635"/>
    <w:rsid w:val="00B86EF1"/>
    <w:rsid w:val="00B90674"/>
    <w:rsid w:val="00B91F77"/>
    <w:rsid w:val="00B91FFF"/>
    <w:rsid w:val="00B934E3"/>
    <w:rsid w:val="00B94323"/>
    <w:rsid w:val="00B94444"/>
    <w:rsid w:val="00B9566B"/>
    <w:rsid w:val="00B95F92"/>
    <w:rsid w:val="00B961B7"/>
    <w:rsid w:val="00B963D4"/>
    <w:rsid w:val="00B9772B"/>
    <w:rsid w:val="00BA2DEF"/>
    <w:rsid w:val="00BA35F2"/>
    <w:rsid w:val="00BA42FB"/>
    <w:rsid w:val="00BA4768"/>
    <w:rsid w:val="00BA4861"/>
    <w:rsid w:val="00BA4A92"/>
    <w:rsid w:val="00BA516F"/>
    <w:rsid w:val="00BA628C"/>
    <w:rsid w:val="00BA7059"/>
    <w:rsid w:val="00BB0051"/>
    <w:rsid w:val="00BB02C6"/>
    <w:rsid w:val="00BB1082"/>
    <w:rsid w:val="00BB19EE"/>
    <w:rsid w:val="00BB2127"/>
    <w:rsid w:val="00BB3805"/>
    <w:rsid w:val="00BB4589"/>
    <w:rsid w:val="00BB52A5"/>
    <w:rsid w:val="00BB5893"/>
    <w:rsid w:val="00BB6740"/>
    <w:rsid w:val="00BB7D66"/>
    <w:rsid w:val="00BB7EA1"/>
    <w:rsid w:val="00BB7F81"/>
    <w:rsid w:val="00BC269B"/>
    <w:rsid w:val="00BC27D2"/>
    <w:rsid w:val="00BC299D"/>
    <w:rsid w:val="00BC6D0F"/>
    <w:rsid w:val="00BD35E1"/>
    <w:rsid w:val="00BD3A56"/>
    <w:rsid w:val="00BD54FC"/>
    <w:rsid w:val="00BD63C3"/>
    <w:rsid w:val="00BD67CE"/>
    <w:rsid w:val="00BD76A4"/>
    <w:rsid w:val="00BE0186"/>
    <w:rsid w:val="00BE1C8A"/>
    <w:rsid w:val="00BE4857"/>
    <w:rsid w:val="00BE4CB9"/>
    <w:rsid w:val="00BE5847"/>
    <w:rsid w:val="00BE5BE0"/>
    <w:rsid w:val="00BE5D1D"/>
    <w:rsid w:val="00BE697B"/>
    <w:rsid w:val="00BE70E8"/>
    <w:rsid w:val="00BF0E76"/>
    <w:rsid w:val="00BF19DC"/>
    <w:rsid w:val="00BF2B3E"/>
    <w:rsid w:val="00BF2C2A"/>
    <w:rsid w:val="00BF2DAF"/>
    <w:rsid w:val="00BF4E1B"/>
    <w:rsid w:val="00BF5AB9"/>
    <w:rsid w:val="00C01083"/>
    <w:rsid w:val="00C01CF6"/>
    <w:rsid w:val="00C0480F"/>
    <w:rsid w:val="00C04C9A"/>
    <w:rsid w:val="00C10208"/>
    <w:rsid w:val="00C1043C"/>
    <w:rsid w:val="00C10D90"/>
    <w:rsid w:val="00C12A51"/>
    <w:rsid w:val="00C12C65"/>
    <w:rsid w:val="00C12CD1"/>
    <w:rsid w:val="00C14125"/>
    <w:rsid w:val="00C1591E"/>
    <w:rsid w:val="00C173EE"/>
    <w:rsid w:val="00C177FB"/>
    <w:rsid w:val="00C20D36"/>
    <w:rsid w:val="00C21038"/>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7DA"/>
    <w:rsid w:val="00C42A3A"/>
    <w:rsid w:val="00C437C6"/>
    <w:rsid w:val="00C4517F"/>
    <w:rsid w:val="00C45232"/>
    <w:rsid w:val="00C46E94"/>
    <w:rsid w:val="00C47113"/>
    <w:rsid w:val="00C4713F"/>
    <w:rsid w:val="00C51509"/>
    <w:rsid w:val="00C51FE1"/>
    <w:rsid w:val="00C52097"/>
    <w:rsid w:val="00C52BA5"/>
    <w:rsid w:val="00C52F47"/>
    <w:rsid w:val="00C53323"/>
    <w:rsid w:val="00C54D8C"/>
    <w:rsid w:val="00C57493"/>
    <w:rsid w:val="00C605E6"/>
    <w:rsid w:val="00C62AFA"/>
    <w:rsid w:val="00C64584"/>
    <w:rsid w:val="00C64D07"/>
    <w:rsid w:val="00C66CEF"/>
    <w:rsid w:val="00C670FE"/>
    <w:rsid w:val="00C71087"/>
    <w:rsid w:val="00C71E3C"/>
    <w:rsid w:val="00C72F3E"/>
    <w:rsid w:val="00C73C17"/>
    <w:rsid w:val="00C75492"/>
    <w:rsid w:val="00C7788F"/>
    <w:rsid w:val="00C77C78"/>
    <w:rsid w:val="00C8146C"/>
    <w:rsid w:val="00C8231E"/>
    <w:rsid w:val="00C846DD"/>
    <w:rsid w:val="00C85CA6"/>
    <w:rsid w:val="00C873DA"/>
    <w:rsid w:val="00C90A7F"/>
    <w:rsid w:val="00C9147E"/>
    <w:rsid w:val="00C925ED"/>
    <w:rsid w:val="00C9339F"/>
    <w:rsid w:val="00C96618"/>
    <w:rsid w:val="00C96A10"/>
    <w:rsid w:val="00C9753B"/>
    <w:rsid w:val="00CA084B"/>
    <w:rsid w:val="00CA0C87"/>
    <w:rsid w:val="00CA0F76"/>
    <w:rsid w:val="00CA19CD"/>
    <w:rsid w:val="00CA1F28"/>
    <w:rsid w:val="00CA20F3"/>
    <w:rsid w:val="00CA2747"/>
    <w:rsid w:val="00CA4A62"/>
    <w:rsid w:val="00CA561E"/>
    <w:rsid w:val="00CA5B58"/>
    <w:rsid w:val="00CA659E"/>
    <w:rsid w:val="00CA6A39"/>
    <w:rsid w:val="00CA7DAD"/>
    <w:rsid w:val="00CB23DD"/>
    <w:rsid w:val="00CB2757"/>
    <w:rsid w:val="00CB2FE7"/>
    <w:rsid w:val="00CB3B57"/>
    <w:rsid w:val="00CB42AE"/>
    <w:rsid w:val="00CB5100"/>
    <w:rsid w:val="00CB6768"/>
    <w:rsid w:val="00CB768F"/>
    <w:rsid w:val="00CC0848"/>
    <w:rsid w:val="00CC0C75"/>
    <w:rsid w:val="00CC17DB"/>
    <w:rsid w:val="00CC2F01"/>
    <w:rsid w:val="00CC5721"/>
    <w:rsid w:val="00CC586C"/>
    <w:rsid w:val="00CC58C7"/>
    <w:rsid w:val="00CC6453"/>
    <w:rsid w:val="00CD0E4D"/>
    <w:rsid w:val="00CD1A8E"/>
    <w:rsid w:val="00CD2D8A"/>
    <w:rsid w:val="00CD31EA"/>
    <w:rsid w:val="00CD4B6F"/>
    <w:rsid w:val="00CD692F"/>
    <w:rsid w:val="00CE0392"/>
    <w:rsid w:val="00CE2303"/>
    <w:rsid w:val="00CE2FC1"/>
    <w:rsid w:val="00CE384B"/>
    <w:rsid w:val="00CE5481"/>
    <w:rsid w:val="00CE5866"/>
    <w:rsid w:val="00CE6F51"/>
    <w:rsid w:val="00CF003F"/>
    <w:rsid w:val="00CF0045"/>
    <w:rsid w:val="00CF7194"/>
    <w:rsid w:val="00CF74AE"/>
    <w:rsid w:val="00CF7C90"/>
    <w:rsid w:val="00CF7EA0"/>
    <w:rsid w:val="00D00600"/>
    <w:rsid w:val="00D00A29"/>
    <w:rsid w:val="00D02438"/>
    <w:rsid w:val="00D02612"/>
    <w:rsid w:val="00D0329F"/>
    <w:rsid w:val="00D04372"/>
    <w:rsid w:val="00D04F9C"/>
    <w:rsid w:val="00D05DB1"/>
    <w:rsid w:val="00D06299"/>
    <w:rsid w:val="00D1045D"/>
    <w:rsid w:val="00D133AA"/>
    <w:rsid w:val="00D13B0B"/>
    <w:rsid w:val="00D13CCF"/>
    <w:rsid w:val="00D14CF7"/>
    <w:rsid w:val="00D1576E"/>
    <w:rsid w:val="00D15BBC"/>
    <w:rsid w:val="00D15D5B"/>
    <w:rsid w:val="00D15E67"/>
    <w:rsid w:val="00D20ABB"/>
    <w:rsid w:val="00D24AEE"/>
    <w:rsid w:val="00D25315"/>
    <w:rsid w:val="00D26A33"/>
    <w:rsid w:val="00D3073E"/>
    <w:rsid w:val="00D31676"/>
    <w:rsid w:val="00D316C8"/>
    <w:rsid w:val="00D337D5"/>
    <w:rsid w:val="00D33FB9"/>
    <w:rsid w:val="00D34817"/>
    <w:rsid w:val="00D365BB"/>
    <w:rsid w:val="00D3795A"/>
    <w:rsid w:val="00D37AB5"/>
    <w:rsid w:val="00D40C74"/>
    <w:rsid w:val="00D43282"/>
    <w:rsid w:val="00D43EA4"/>
    <w:rsid w:val="00D44508"/>
    <w:rsid w:val="00D47810"/>
    <w:rsid w:val="00D5128E"/>
    <w:rsid w:val="00D52FD0"/>
    <w:rsid w:val="00D54385"/>
    <w:rsid w:val="00D606D9"/>
    <w:rsid w:val="00D6259C"/>
    <w:rsid w:val="00D62CE9"/>
    <w:rsid w:val="00D63B91"/>
    <w:rsid w:val="00D64A4A"/>
    <w:rsid w:val="00D6679C"/>
    <w:rsid w:val="00D669E4"/>
    <w:rsid w:val="00D72F5D"/>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6737"/>
    <w:rsid w:val="00D8696A"/>
    <w:rsid w:val="00D90419"/>
    <w:rsid w:val="00D90551"/>
    <w:rsid w:val="00D90F5A"/>
    <w:rsid w:val="00D9153B"/>
    <w:rsid w:val="00D9160A"/>
    <w:rsid w:val="00D95903"/>
    <w:rsid w:val="00D95D78"/>
    <w:rsid w:val="00DA0810"/>
    <w:rsid w:val="00DA0997"/>
    <w:rsid w:val="00DA2087"/>
    <w:rsid w:val="00DA3FCE"/>
    <w:rsid w:val="00DA4B42"/>
    <w:rsid w:val="00DB2BE7"/>
    <w:rsid w:val="00DB4203"/>
    <w:rsid w:val="00DB6B88"/>
    <w:rsid w:val="00DB7CA1"/>
    <w:rsid w:val="00DC094F"/>
    <w:rsid w:val="00DC0EBC"/>
    <w:rsid w:val="00DC1BD7"/>
    <w:rsid w:val="00DC24B5"/>
    <w:rsid w:val="00DC25DA"/>
    <w:rsid w:val="00DC4325"/>
    <w:rsid w:val="00DC4915"/>
    <w:rsid w:val="00DC4C59"/>
    <w:rsid w:val="00DC5149"/>
    <w:rsid w:val="00DC5B77"/>
    <w:rsid w:val="00DC68E1"/>
    <w:rsid w:val="00DC7FCE"/>
    <w:rsid w:val="00DD0452"/>
    <w:rsid w:val="00DD1B88"/>
    <w:rsid w:val="00DD334C"/>
    <w:rsid w:val="00DD3C08"/>
    <w:rsid w:val="00DD5890"/>
    <w:rsid w:val="00DD7413"/>
    <w:rsid w:val="00DE0476"/>
    <w:rsid w:val="00DE1B2F"/>
    <w:rsid w:val="00DE1C5A"/>
    <w:rsid w:val="00DE2AAC"/>
    <w:rsid w:val="00DE5A4B"/>
    <w:rsid w:val="00DE5E04"/>
    <w:rsid w:val="00DE6634"/>
    <w:rsid w:val="00DE6ED5"/>
    <w:rsid w:val="00DF1125"/>
    <w:rsid w:val="00DF22E5"/>
    <w:rsid w:val="00DF27AC"/>
    <w:rsid w:val="00DF28E7"/>
    <w:rsid w:val="00DF2FD1"/>
    <w:rsid w:val="00DF399A"/>
    <w:rsid w:val="00DF447B"/>
    <w:rsid w:val="00DF4DCA"/>
    <w:rsid w:val="00DF6280"/>
    <w:rsid w:val="00DF6837"/>
    <w:rsid w:val="00DF7B14"/>
    <w:rsid w:val="00DF7B16"/>
    <w:rsid w:val="00E00009"/>
    <w:rsid w:val="00E00AE7"/>
    <w:rsid w:val="00E01EF4"/>
    <w:rsid w:val="00E02CF2"/>
    <w:rsid w:val="00E04947"/>
    <w:rsid w:val="00E069F7"/>
    <w:rsid w:val="00E06C35"/>
    <w:rsid w:val="00E0710D"/>
    <w:rsid w:val="00E07F71"/>
    <w:rsid w:val="00E101C6"/>
    <w:rsid w:val="00E114D8"/>
    <w:rsid w:val="00E1256E"/>
    <w:rsid w:val="00E1347F"/>
    <w:rsid w:val="00E1621B"/>
    <w:rsid w:val="00E21114"/>
    <w:rsid w:val="00E22B84"/>
    <w:rsid w:val="00E25E8A"/>
    <w:rsid w:val="00E26045"/>
    <w:rsid w:val="00E26BDB"/>
    <w:rsid w:val="00E27304"/>
    <w:rsid w:val="00E304D5"/>
    <w:rsid w:val="00E33084"/>
    <w:rsid w:val="00E3333D"/>
    <w:rsid w:val="00E337F5"/>
    <w:rsid w:val="00E339E4"/>
    <w:rsid w:val="00E34EBC"/>
    <w:rsid w:val="00E3529F"/>
    <w:rsid w:val="00E352D0"/>
    <w:rsid w:val="00E37211"/>
    <w:rsid w:val="00E37848"/>
    <w:rsid w:val="00E4034D"/>
    <w:rsid w:val="00E404B3"/>
    <w:rsid w:val="00E41EE7"/>
    <w:rsid w:val="00E42084"/>
    <w:rsid w:val="00E44854"/>
    <w:rsid w:val="00E4540D"/>
    <w:rsid w:val="00E50B82"/>
    <w:rsid w:val="00E51630"/>
    <w:rsid w:val="00E516C9"/>
    <w:rsid w:val="00E552CC"/>
    <w:rsid w:val="00E55808"/>
    <w:rsid w:val="00E559EA"/>
    <w:rsid w:val="00E5696D"/>
    <w:rsid w:val="00E56E45"/>
    <w:rsid w:val="00E57AD3"/>
    <w:rsid w:val="00E6161C"/>
    <w:rsid w:val="00E62DEC"/>
    <w:rsid w:val="00E63233"/>
    <w:rsid w:val="00E63FE6"/>
    <w:rsid w:val="00E65960"/>
    <w:rsid w:val="00E65F8A"/>
    <w:rsid w:val="00E66ECB"/>
    <w:rsid w:val="00E67486"/>
    <w:rsid w:val="00E727CE"/>
    <w:rsid w:val="00E73D84"/>
    <w:rsid w:val="00E749E1"/>
    <w:rsid w:val="00E77845"/>
    <w:rsid w:val="00E8007A"/>
    <w:rsid w:val="00E80578"/>
    <w:rsid w:val="00E80B43"/>
    <w:rsid w:val="00E833CB"/>
    <w:rsid w:val="00E83995"/>
    <w:rsid w:val="00E83CBA"/>
    <w:rsid w:val="00E83D2E"/>
    <w:rsid w:val="00E83FB2"/>
    <w:rsid w:val="00E844D4"/>
    <w:rsid w:val="00E90615"/>
    <w:rsid w:val="00E91363"/>
    <w:rsid w:val="00E91FE0"/>
    <w:rsid w:val="00E943D6"/>
    <w:rsid w:val="00E95AC2"/>
    <w:rsid w:val="00E97167"/>
    <w:rsid w:val="00E97787"/>
    <w:rsid w:val="00E97DBB"/>
    <w:rsid w:val="00EA0169"/>
    <w:rsid w:val="00EA093A"/>
    <w:rsid w:val="00EA2EF7"/>
    <w:rsid w:val="00EA3781"/>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D024E"/>
    <w:rsid w:val="00ED194C"/>
    <w:rsid w:val="00ED2C26"/>
    <w:rsid w:val="00ED3898"/>
    <w:rsid w:val="00ED38BF"/>
    <w:rsid w:val="00ED5DB2"/>
    <w:rsid w:val="00ED5EC2"/>
    <w:rsid w:val="00EE0DF2"/>
    <w:rsid w:val="00EE1124"/>
    <w:rsid w:val="00EE21DD"/>
    <w:rsid w:val="00EE4FB3"/>
    <w:rsid w:val="00EE56DF"/>
    <w:rsid w:val="00EE587F"/>
    <w:rsid w:val="00EE5ED7"/>
    <w:rsid w:val="00EE64CC"/>
    <w:rsid w:val="00EE6D6B"/>
    <w:rsid w:val="00EF1A24"/>
    <w:rsid w:val="00EF1BF1"/>
    <w:rsid w:val="00EF5716"/>
    <w:rsid w:val="00EF71E1"/>
    <w:rsid w:val="00F003B9"/>
    <w:rsid w:val="00F01BD5"/>
    <w:rsid w:val="00F024E3"/>
    <w:rsid w:val="00F0264E"/>
    <w:rsid w:val="00F02815"/>
    <w:rsid w:val="00F041B2"/>
    <w:rsid w:val="00F0505F"/>
    <w:rsid w:val="00F05EAF"/>
    <w:rsid w:val="00F06D7C"/>
    <w:rsid w:val="00F072A1"/>
    <w:rsid w:val="00F1049D"/>
    <w:rsid w:val="00F119F0"/>
    <w:rsid w:val="00F147FD"/>
    <w:rsid w:val="00F15FC1"/>
    <w:rsid w:val="00F166CE"/>
    <w:rsid w:val="00F17762"/>
    <w:rsid w:val="00F239B7"/>
    <w:rsid w:val="00F23C5A"/>
    <w:rsid w:val="00F23E91"/>
    <w:rsid w:val="00F261BC"/>
    <w:rsid w:val="00F277D4"/>
    <w:rsid w:val="00F30A70"/>
    <w:rsid w:val="00F31104"/>
    <w:rsid w:val="00F322FE"/>
    <w:rsid w:val="00F33E65"/>
    <w:rsid w:val="00F34E93"/>
    <w:rsid w:val="00F35003"/>
    <w:rsid w:val="00F43F5A"/>
    <w:rsid w:val="00F44511"/>
    <w:rsid w:val="00F4474B"/>
    <w:rsid w:val="00F47215"/>
    <w:rsid w:val="00F5097D"/>
    <w:rsid w:val="00F513E5"/>
    <w:rsid w:val="00F5219B"/>
    <w:rsid w:val="00F527A6"/>
    <w:rsid w:val="00F53138"/>
    <w:rsid w:val="00F534C0"/>
    <w:rsid w:val="00F54930"/>
    <w:rsid w:val="00F5523B"/>
    <w:rsid w:val="00F56516"/>
    <w:rsid w:val="00F57C60"/>
    <w:rsid w:val="00F623B6"/>
    <w:rsid w:val="00F6257C"/>
    <w:rsid w:val="00F6280F"/>
    <w:rsid w:val="00F62819"/>
    <w:rsid w:val="00F6394B"/>
    <w:rsid w:val="00F642FE"/>
    <w:rsid w:val="00F6495F"/>
    <w:rsid w:val="00F6653B"/>
    <w:rsid w:val="00F708D9"/>
    <w:rsid w:val="00F70B93"/>
    <w:rsid w:val="00F720FB"/>
    <w:rsid w:val="00F721C2"/>
    <w:rsid w:val="00F80602"/>
    <w:rsid w:val="00F81376"/>
    <w:rsid w:val="00F814DF"/>
    <w:rsid w:val="00F81E48"/>
    <w:rsid w:val="00F84C20"/>
    <w:rsid w:val="00F85069"/>
    <w:rsid w:val="00F87614"/>
    <w:rsid w:val="00F92112"/>
    <w:rsid w:val="00F9230A"/>
    <w:rsid w:val="00F92366"/>
    <w:rsid w:val="00F92753"/>
    <w:rsid w:val="00F93560"/>
    <w:rsid w:val="00F9598E"/>
    <w:rsid w:val="00F96B32"/>
    <w:rsid w:val="00F9735A"/>
    <w:rsid w:val="00FA0FAE"/>
    <w:rsid w:val="00FA42F4"/>
    <w:rsid w:val="00FA4EBA"/>
    <w:rsid w:val="00FA6502"/>
    <w:rsid w:val="00FA7B72"/>
    <w:rsid w:val="00FB0730"/>
    <w:rsid w:val="00FB0BC1"/>
    <w:rsid w:val="00FB14A0"/>
    <w:rsid w:val="00FB34A3"/>
    <w:rsid w:val="00FB3681"/>
    <w:rsid w:val="00FB4E4A"/>
    <w:rsid w:val="00FB6D3A"/>
    <w:rsid w:val="00FB760E"/>
    <w:rsid w:val="00FB7924"/>
    <w:rsid w:val="00FB7F35"/>
    <w:rsid w:val="00FC11D6"/>
    <w:rsid w:val="00FC35C7"/>
    <w:rsid w:val="00FC48DD"/>
    <w:rsid w:val="00FC54D1"/>
    <w:rsid w:val="00FC569E"/>
    <w:rsid w:val="00FC67E5"/>
    <w:rsid w:val="00FC6BFF"/>
    <w:rsid w:val="00FC7B5F"/>
    <w:rsid w:val="00FD04EB"/>
    <w:rsid w:val="00FD1036"/>
    <w:rsid w:val="00FD1062"/>
    <w:rsid w:val="00FD131D"/>
    <w:rsid w:val="00FD3049"/>
    <w:rsid w:val="00FD4808"/>
    <w:rsid w:val="00FD5177"/>
    <w:rsid w:val="00FD5398"/>
    <w:rsid w:val="00FE18DC"/>
    <w:rsid w:val="00FE35E1"/>
    <w:rsid w:val="00FE3AFC"/>
    <w:rsid w:val="00FE6D86"/>
    <w:rsid w:val="00FE7FB0"/>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6784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UNITOFFICE-440-2383</_dlc_DocId>
    <_dlc_DocIdUrl xmlns="5ebeba3d-fd60-4dcb-8548-a9fd3c51d9ff">
      <Url>https://intranet.undp.org/unit/office/exo/sp2014/SP201417/_layouts/15/DocIdRedir.aspx?ID=UNITOFFICE-440-2383</Url>
      <Description>UNITOFFICE-440-2383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F882-7A62-4722-900B-9222067FF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EF300-DA48-4D3D-A6A4-0A3FE693BB13}">
  <ds:schemaRefs>
    <ds:schemaRef ds:uri="http://schemas.microsoft.com/sharepoint/events"/>
  </ds:schemaRefs>
</ds:datastoreItem>
</file>

<file path=customXml/itemProps3.xml><?xml version="1.0" encoding="utf-8"?>
<ds:datastoreItem xmlns:ds="http://schemas.openxmlformats.org/officeDocument/2006/customXml" ds:itemID="{A163C48D-7F62-4D2D-8219-0D81AFFED2D0}">
  <ds:schemaRefs>
    <ds:schemaRef ds:uri="http://purl.org/dc/terms/"/>
    <ds:schemaRef ds:uri="http://schemas.openxmlformats.org/package/2006/metadata/core-properties"/>
    <ds:schemaRef ds:uri="http://purl.org/dc/dcmitype/"/>
    <ds:schemaRef ds:uri="5ebeba3d-fd60-4dcb-8548-a9fd3c51d9f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78CAABE4-0E9D-461B-ACC0-7F5FEA13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7695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8891</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2014-09-16T19:01:00Z</cp:lastPrinted>
  <dcterms:created xsi:type="dcterms:W3CDTF">2022-10-13T10:49:00Z</dcterms:created>
  <dcterms:modified xsi:type="dcterms:W3CDTF">2022-10-13T10:49:00Z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d4077142-432a-4599-a496-66dbb31179d4</vt:lpwstr>
  </property>
</Properties>
</file>