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7FBDD" w14:textId="33CC0FC1" w:rsidR="0002403A" w:rsidRPr="00F45A55" w:rsidRDefault="006174D8" w:rsidP="003B2A9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themeColor="text1"/>
          <w:lang w:val="en-GB"/>
        </w:rPr>
      </w:pPr>
      <w:bookmarkStart w:id="0" w:name="_GoBack"/>
      <w:bookmarkEnd w:id="0"/>
      <w:r>
        <w:rPr>
          <w:b/>
          <w:color w:val="000000" w:themeColor="text1"/>
          <w:lang w:val="en-GB"/>
        </w:rPr>
        <w:t xml:space="preserve">Second regular </w:t>
      </w:r>
      <w:r w:rsidR="003F4125" w:rsidRPr="00F45A55">
        <w:rPr>
          <w:b/>
          <w:color w:val="000000" w:themeColor="text1"/>
          <w:lang w:val="en-GB"/>
        </w:rPr>
        <w:t>session 2015</w:t>
      </w:r>
    </w:p>
    <w:p w14:paraId="6495FAB1" w14:textId="06EBC272" w:rsidR="0002403A" w:rsidRPr="00F45A55" w:rsidRDefault="00000B36" w:rsidP="003B2A9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themeColor="text1"/>
          <w:lang w:val="en-GB"/>
        </w:rPr>
      </w:pPr>
      <w:r w:rsidRPr="00F45A55">
        <w:rPr>
          <w:color w:val="000000" w:themeColor="text1"/>
          <w:lang w:val="en-GB"/>
        </w:rPr>
        <w:t>1-4</w:t>
      </w:r>
      <w:r w:rsidR="001C1D37" w:rsidRPr="00F45A55">
        <w:rPr>
          <w:color w:val="000000" w:themeColor="text1"/>
          <w:lang w:val="en-GB"/>
        </w:rPr>
        <w:t xml:space="preserve"> September </w:t>
      </w:r>
      <w:r w:rsidR="003F4125" w:rsidRPr="00F45A55">
        <w:rPr>
          <w:color w:val="000000" w:themeColor="text1"/>
          <w:lang w:val="en-GB"/>
        </w:rPr>
        <w:t>2015, New York</w:t>
      </w:r>
    </w:p>
    <w:p w14:paraId="68BF34FD" w14:textId="1119FAA4" w:rsidR="0002403A" w:rsidRPr="00F45A55" w:rsidRDefault="0002403A" w:rsidP="003B2A9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themeColor="text1"/>
          <w:lang w:val="en-GB"/>
        </w:rPr>
      </w:pPr>
      <w:r w:rsidRPr="00F45A55">
        <w:rPr>
          <w:color w:val="000000" w:themeColor="text1"/>
          <w:lang w:val="en-GB"/>
        </w:rPr>
        <w:t xml:space="preserve">Item </w:t>
      </w:r>
      <w:r w:rsidR="00C23FC2">
        <w:rPr>
          <w:color w:val="000000" w:themeColor="text1"/>
          <w:lang w:val="en-GB"/>
        </w:rPr>
        <w:t>6</w:t>
      </w:r>
      <w:r w:rsidRPr="00F45A55">
        <w:rPr>
          <w:color w:val="000000" w:themeColor="text1"/>
          <w:lang w:val="en-GB"/>
        </w:rPr>
        <w:t xml:space="preserve"> of the provisional agenda</w:t>
      </w:r>
    </w:p>
    <w:p w14:paraId="0A60AA3A" w14:textId="77777777" w:rsidR="0002403A" w:rsidRPr="00F45A55" w:rsidRDefault="0002403A" w:rsidP="003B2A91">
      <w:pPr>
        <w:tabs>
          <w:tab w:val="left" w:pos="1742"/>
        </w:tabs>
        <w:ind w:right="1260"/>
        <w:rPr>
          <w:b/>
          <w:color w:val="000000" w:themeColor="text1"/>
          <w:lang w:val="en-GB"/>
        </w:rPr>
      </w:pPr>
      <w:r w:rsidRPr="00F45A55">
        <w:rPr>
          <w:b/>
          <w:color w:val="000000" w:themeColor="text1"/>
          <w:lang w:val="en-GB"/>
        </w:rPr>
        <w:t>Country programmes and related matters</w:t>
      </w:r>
    </w:p>
    <w:p w14:paraId="396F1E28" w14:textId="77777777" w:rsidR="0002403A" w:rsidRPr="00A831E8" w:rsidRDefault="0002403A" w:rsidP="003B2A91">
      <w:pPr>
        <w:pStyle w:val="SingleTxt"/>
        <w:spacing w:after="0" w:line="120" w:lineRule="exact"/>
        <w:rPr>
          <w:color w:val="000000" w:themeColor="text1"/>
          <w:sz w:val="10"/>
        </w:rPr>
      </w:pPr>
    </w:p>
    <w:p w14:paraId="76E4A903" w14:textId="77777777" w:rsidR="0002403A" w:rsidRPr="006125FA" w:rsidRDefault="0002403A" w:rsidP="003B2A91">
      <w:pPr>
        <w:pStyle w:val="SingleTxt"/>
        <w:spacing w:after="0" w:line="120" w:lineRule="exact"/>
        <w:rPr>
          <w:color w:val="000000" w:themeColor="text1"/>
          <w:sz w:val="10"/>
        </w:rPr>
      </w:pPr>
    </w:p>
    <w:p w14:paraId="3D34D90B" w14:textId="77777777" w:rsidR="0002403A" w:rsidRPr="00D550B7" w:rsidRDefault="0002403A" w:rsidP="003B2A91">
      <w:pPr>
        <w:pStyle w:val="SingleTxt"/>
        <w:spacing w:after="0" w:line="120" w:lineRule="exact"/>
        <w:rPr>
          <w:color w:val="000000" w:themeColor="text1"/>
          <w:sz w:val="10"/>
        </w:rPr>
      </w:pPr>
    </w:p>
    <w:p w14:paraId="2F7745B3" w14:textId="77777777" w:rsidR="00000B36" w:rsidRPr="0056396D" w:rsidRDefault="00000B36" w:rsidP="003B2A91">
      <w:pPr>
        <w:pStyle w:val="SingleTxt"/>
        <w:spacing w:after="0" w:line="120" w:lineRule="exact"/>
        <w:rPr>
          <w:color w:val="000000" w:themeColor="text1"/>
          <w:sz w:val="10"/>
        </w:rPr>
      </w:pPr>
    </w:p>
    <w:p w14:paraId="2FD6FBED" w14:textId="77777777" w:rsidR="006174D8" w:rsidRDefault="006174D8" w:rsidP="00F45A55">
      <w:pPr>
        <w:pStyle w:val="HCh"/>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ind w:right="1260"/>
        <w:rPr>
          <w:color w:val="000000" w:themeColor="text1"/>
        </w:rPr>
      </w:pPr>
    </w:p>
    <w:p w14:paraId="26C45BDA" w14:textId="7CE74439" w:rsidR="0002403A" w:rsidRDefault="001C1D37" w:rsidP="00F45A55">
      <w:pPr>
        <w:pStyle w:val="HCh"/>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ind w:right="1260"/>
        <w:rPr>
          <w:color w:val="000000" w:themeColor="text1"/>
        </w:rPr>
      </w:pPr>
      <w:r w:rsidRPr="00734FA2">
        <w:rPr>
          <w:color w:val="000000" w:themeColor="text1"/>
        </w:rPr>
        <w:tab/>
      </w:r>
      <w:r w:rsidR="0002403A" w:rsidRPr="00F45A55">
        <w:rPr>
          <w:color w:val="000000" w:themeColor="text1"/>
          <w:sz w:val="32"/>
          <w:szCs w:val="32"/>
        </w:rPr>
        <w:t xml:space="preserve">Draft country programme document for </w:t>
      </w:r>
      <w:r w:rsidRPr="00F45A55">
        <w:rPr>
          <w:color w:val="000000" w:themeColor="text1"/>
          <w:sz w:val="32"/>
          <w:szCs w:val="32"/>
        </w:rPr>
        <w:br/>
      </w:r>
      <w:r w:rsidRPr="002A1B3C">
        <w:rPr>
          <w:color w:val="000000" w:themeColor="text1"/>
          <w:sz w:val="32"/>
          <w:szCs w:val="32"/>
        </w:rPr>
        <w:t>the</w:t>
      </w:r>
      <w:r w:rsidRPr="00F45A55">
        <w:rPr>
          <w:color w:val="000000" w:themeColor="text1"/>
          <w:sz w:val="32"/>
          <w:szCs w:val="32"/>
        </w:rPr>
        <w:t xml:space="preserve"> former Yugoslav Republic of Macedonia</w:t>
      </w:r>
      <w:r w:rsidR="00366FFF" w:rsidRPr="00F45A55">
        <w:rPr>
          <w:color w:val="000000" w:themeColor="text1"/>
          <w:sz w:val="32"/>
          <w:szCs w:val="32"/>
        </w:rPr>
        <w:t xml:space="preserve"> </w:t>
      </w:r>
      <w:r w:rsidR="006174D8">
        <w:rPr>
          <w:color w:val="000000" w:themeColor="text1"/>
          <w:sz w:val="32"/>
          <w:szCs w:val="32"/>
        </w:rPr>
        <w:t>(</w:t>
      </w:r>
      <w:r w:rsidR="00366FFF" w:rsidRPr="00F45A55">
        <w:rPr>
          <w:color w:val="000000" w:themeColor="text1"/>
          <w:sz w:val="32"/>
          <w:szCs w:val="32"/>
        </w:rPr>
        <w:t>2016-</w:t>
      </w:r>
      <w:r w:rsidR="0002403A" w:rsidRPr="00F45A55">
        <w:rPr>
          <w:color w:val="000000" w:themeColor="text1"/>
          <w:sz w:val="32"/>
          <w:szCs w:val="32"/>
        </w:rPr>
        <w:t>2020</w:t>
      </w:r>
      <w:r w:rsidR="006174D8">
        <w:rPr>
          <w:color w:val="000000" w:themeColor="text1"/>
          <w:sz w:val="32"/>
          <w:szCs w:val="32"/>
        </w:rPr>
        <w:t>)</w:t>
      </w:r>
    </w:p>
    <w:p w14:paraId="2CB5F03A" w14:textId="77777777" w:rsidR="006174D8" w:rsidRPr="006174D8" w:rsidRDefault="006174D8" w:rsidP="006174D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right="1260" w:hanging="1267"/>
        <w:outlineLvl w:val="0"/>
        <w:rPr>
          <w:b/>
          <w:color w:val="000000"/>
          <w:spacing w:val="-2"/>
          <w:w w:val="103"/>
          <w:kern w:val="14"/>
          <w:sz w:val="28"/>
          <w:lang w:val="en-GB"/>
        </w:rPr>
      </w:pPr>
    </w:p>
    <w:p w14:paraId="5ACDAFF8" w14:textId="77777777" w:rsidR="006174D8" w:rsidRPr="006174D8" w:rsidRDefault="006174D8" w:rsidP="006174D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firstLine="450"/>
        <w:outlineLvl w:val="0"/>
        <w:rPr>
          <w:spacing w:val="-2"/>
          <w:w w:val="103"/>
          <w:kern w:val="14"/>
          <w:sz w:val="28"/>
          <w:lang w:val="en-GB"/>
        </w:rPr>
      </w:pPr>
      <w:r w:rsidRPr="006174D8">
        <w:rPr>
          <w:color w:val="000000"/>
          <w:lang w:val="en-GB"/>
        </w:rPr>
        <w:t xml:space="preserve"> </w:t>
      </w:r>
      <w:r w:rsidRPr="006174D8">
        <w:rPr>
          <w:spacing w:val="-2"/>
          <w:w w:val="103"/>
          <w:kern w:val="14"/>
          <w:sz w:val="28"/>
          <w:lang w:val="en-GB"/>
        </w:rPr>
        <w:t>Contents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6174D8" w:rsidRPr="006174D8" w14:paraId="6A62D20B" w14:textId="77777777" w:rsidTr="00ED44F6">
        <w:tc>
          <w:tcPr>
            <w:tcW w:w="1060" w:type="dxa"/>
            <w:shd w:val="clear" w:color="auto" w:fill="auto"/>
          </w:tcPr>
          <w:p w14:paraId="1FE4A133" w14:textId="77777777" w:rsidR="006174D8" w:rsidRPr="006174D8" w:rsidRDefault="006174D8" w:rsidP="006174D8">
            <w:pPr>
              <w:suppressAutoHyphens/>
              <w:spacing w:after="120"/>
              <w:jc w:val="right"/>
              <w:rPr>
                <w:i/>
                <w:spacing w:val="4"/>
                <w:w w:val="103"/>
                <w:kern w:val="14"/>
                <w:sz w:val="14"/>
                <w:lang w:val="en-GB"/>
              </w:rPr>
            </w:pPr>
          </w:p>
        </w:tc>
        <w:tc>
          <w:tcPr>
            <w:tcW w:w="7315" w:type="dxa"/>
            <w:shd w:val="clear" w:color="auto" w:fill="auto"/>
          </w:tcPr>
          <w:p w14:paraId="2108EEC8" w14:textId="77777777" w:rsidR="006174D8" w:rsidRPr="006174D8" w:rsidRDefault="006174D8" w:rsidP="006174D8">
            <w:pPr>
              <w:suppressAutoHyphens/>
              <w:spacing w:after="120"/>
              <w:rPr>
                <w:i/>
                <w:spacing w:val="4"/>
                <w:w w:val="103"/>
                <w:kern w:val="14"/>
                <w:sz w:val="14"/>
                <w:lang w:val="en-GB"/>
              </w:rPr>
            </w:pPr>
          </w:p>
        </w:tc>
        <w:tc>
          <w:tcPr>
            <w:tcW w:w="1527" w:type="dxa"/>
            <w:gridSpan w:val="2"/>
            <w:shd w:val="clear" w:color="auto" w:fill="auto"/>
          </w:tcPr>
          <w:p w14:paraId="6EBD2C8B" w14:textId="77777777" w:rsidR="006174D8" w:rsidRPr="006174D8" w:rsidRDefault="006174D8" w:rsidP="006174D8">
            <w:pPr>
              <w:suppressAutoHyphens/>
              <w:spacing w:after="120"/>
              <w:jc w:val="right"/>
              <w:rPr>
                <w:i/>
                <w:spacing w:val="4"/>
                <w:w w:val="103"/>
                <w:kern w:val="14"/>
                <w:sz w:val="14"/>
                <w:lang w:val="en-GB"/>
              </w:rPr>
            </w:pPr>
            <w:r w:rsidRPr="006174D8">
              <w:rPr>
                <w:i/>
                <w:spacing w:val="4"/>
                <w:w w:val="103"/>
                <w:kern w:val="14"/>
                <w:sz w:val="14"/>
                <w:lang w:val="en-GB"/>
              </w:rPr>
              <w:t>Page</w:t>
            </w:r>
          </w:p>
        </w:tc>
      </w:tr>
      <w:tr w:rsidR="006174D8" w:rsidRPr="006174D8" w14:paraId="6F742AAD" w14:textId="77777777" w:rsidTr="00ED44F6">
        <w:tc>
          <w:tcPr>
            <w:tcW w:w="8375" w:type="dxa"/>
            <w:gridSpan w:val="2"/>
            <w:shd w:val="clear" w:color="auto" w:fill="auto"/>
          </w:tcPr>
          <w:p w14:paraId="6C20F272" w14:textId="77777777" w:rsidR="006174D8" w:rsidRPr="006174D8" w:rsidRDefault="006174D8" w:rsidP="006174D8">
            <w:pPr>
              <w:numPr>
                <w:ilvl w:val="0"/>
                <w:numId w:val="1"/>
              </w:numPr>
              <w:tabs>
                <w:tab w:val="right" w:pos="1080"/>
                <w:tab w:val="left" w:pos="1296"/>
                <w:tab w:val="left" w:pos="1728"/>
                <w:tab w:val="left" w:pos="2160"/>
                <w:tab w:val="left" w:pos="2592"/>
                <w:tab w:val="right" w:leader="dot" w:pos="8381"/>
              </w:tabs>
              <w:suppressAutoHyphens/>
              <w:spacing w:after="120" w:line="240" w:lineRule="exact"/>
              <w:rPr>
                <w:spacing w:val="4"/>
                <w:w w:val="103"/>
                <w:kern w:val="14"/>
                <w:lang w:val="en-GB"/>
              </w:rPr>
            </w:pPr>
            <w:r w:rsidRPr="006174D8">
              <w:rPr>
                <w:spacing w:val="4"/>
                <w:w w:val="103"/>
                <w:kern w:val="14"/>
                <w:lang w:val="en-GB"/>
              </w:rPr>
              <w:tab/>
              <w:t>Programme rationale</w:t>
            </w:r>
            <w:r w:rsidRPr="006174D8">
              <w:rPr>
                <w:spacing w:val="60"/>
                <w:w w:val="103"/>
                <w:kern w:val="14"/>
                <w:sz w:val="17"/>
                <w:lang w:val="en-GB"/>
              </w:rPr>
              <w:tab/>
            </w:r>
          </w:p>
        </w:tc>
        <w:tc>
          <w:tcPr>
            <w:tcW w:w="1527" w:type="dxa"/>
            <w:gridSpan w:val="2"/>
            <w:vMerge w:val="restart"/>
            <w:shd w:val="clear" w:color="auto" w:fill="auto"/>
            <w:vAlign w:val="bottom"/>
          </w:tcPr>
          <w:p w14:paraId="4701E252" w14:textId="77777777" w:rsidR="006174D8" w:rsidRPr="006174D8" w:rsidRDefault="006174D8" w:rsidP="006174D8">
            <w:pPr>
              <w:suppressAutoHyphens/>
              <w:spacing w:after="120" w:line="240" w:lineRule="exact"/>
              <w:jc w:val="right"/>
              <w:rPr>
                <w:spacing w:val="4"/>
                <w:w w:val="103"/>
                <w:kern w:val="14"/>
                <w:lang w:val="en-GB"/>
              </w:rPr>
            </w:pPr>
            <w:r w:rsidRPr="006174D8">
              <w:rPr>
                <w:spacing w:val="4"/>
                <w:w w:val="103"/>
                <w:kern w:val="14"/>
                <w:lang w:val="en-GB"/>
              </w:rPr>
              <w:t>2</w:t>
            </w:r>
          </w:p>
          <w:p w14:paraId="2E5434A3" w14:textId="77777777" w:rsidR="006174D8" w:rsidRPr="006174D8" w:rsidRDefault="006174D8" w:rsidP="006174D8">
            <w:pPr>
              <w:suppressAutoHyphens/>
              <w:spacing w:after="120" w:line="240" w:lineRule="exact"/>
              <w:jc w:val="right"/>
              <w:rPr>
                <w:spacing w:val="4"/>
                <w:w w:val="103"/>
                <w:kern w:val="14"/>
                <w:lang w:val="en-GB"/>
              </w:rPr>
            </w:pPr>
            <w:r w:rsidRPr="006174D8">
              <w:rPr>
                <w:spacing w:val="4"/>
                <w:w w:val="103"/>
                <w:kern w:val="14"/>
                <w:lang w:val="en-GB"/>
              </w:rPr>
              <w:t>4</w:t>
            </w:r>
          </w:p>
        </w:tc>
      </w:tr>
      <w:tr w:rsidR="006174D8" w:rsidRPr="006174D8" w14:paraId="592451BB" w14:textId="77777777" w:rsidTr="00ED44F6">
        <w:tc>
          <w:tcPr>
            <w:tcW w:w="8375" w:type="dxa"/>
            <w:gridSpan w:val="2"/>
            <w:shd w:val="clear" w:color="auto" w:fill="auto"/>
          </w:tcPr>
          <w:p w14:paraId="56962A67" w14:textId="77777777" w:rsidR="006174D8" w:rsidRPr="006174D8" w:rsidRDefault="006174D8" w:rsidP="006174D8">
            <w:pPr>
              <w:numPr>
                <w:ilvl w:val="0"/>
                <w:numId w:val="1"/>
              </w:numPr>
              <w:tabs>
                <w:tab w:val="right" w:pos="1080"/>
                <w:tab w:val="left" w:pos="1296"/>
                <w:tab w:val="left" w:pos="1728"/>
                <w:tab w:val="left" w:pos="2160"/>
                <w:tab w:val="left" w:pos="2592"/>
                <w:tab w:val="left" w:pos="3024"/>
                <w:tab w:val="left" w:pos="3456"/>
                <w:tab w:val="left" w:pos="3888"/>
                <w:tab w:val="left" w:pos="4320"/>
                <w:tab w:val="right" w:leader="dot" w:pos="8381"/>
              </w:tabs>
              <w:suppressAutoHyphens/>
              <w:spacing w:after="120" w:line="240" w:lineRule="exact"/>
              <w:rPr>
                <w:spacing w:val="4"/>
                <w:w w:val="103"/>
                <w:kern w:val="14"/>
                <w:lang w:val="en-GB"/>
              </w:rPr>
            </w:pPr>
            <w:r w:rsidRPr="006174D8">
              <w:rPr>
                <w:spacing w:val="4"/>
                <w:w w:val="103"/>
                <w:kern w:val="14"/>
                <w:lang w:val="en-GB"/>
              </w:rPr>
              <w:tab/>
              <w:t>Programme priorities and partnerships</w:t>
            </w:r>
            <w:r w:rsidRPr="006174D8">
              <w:rPr>
                <w:spacing w:val="60"/>
                <w:w w:val="103"/>
                <w:kern w:val="14"/>
                <w:sz w:val="17"/>
                <w:lang w:val="en-GB"/>
              </w:rPr>
              <w:tab/>
            </w:r>
          </w:p>
        </w:tc>
        <w:tc>
          <w:tcPr>
            <w:tcW w:w="1527" w:type="dxa"/>
            <w:gridSpan w:val="2"/>
            <w:vMerge/>
            <w:shd w:val="clear" w:color="auto" w:fill="auto"/>
            <w:vAlign w:val="bottom"/>
          </w:tcPr>
          <w:p w14:paraId="59E59F7D" w14:textId="77777777" w:rsidR="006174D8" w:rsidRPr="006174D8" w:rsidRDefault="006174D8" w:rsidP="006174D8">
            <w:pPr>
              <w:suppressAutoHyphens/>
              <w:spacing w:after="120" w:line="240" w:lineRule="exact"/>
              <w:jc w:val="right"/>
              <w:rPr>
                <w:spacing w:val="4"/>
                <w:w w:val="103"/>
                <w:kern w:val="14"/>
                <w:lang w:val="en-GB"/>
              </w:rPr>
            </w:pPr>
          </w:p>
        </w:tc>
      </w:tr>
      <w:tr w:rsidR="006174D8" w:rsidRPr="006174D8" w14:paraId="6DD8E9D8" w14:textId="77777777" w:rsidTr="00ED44F6">
        <w:tc>
          <w:tcPr>
            <w:tcW w:w="8375" w:type="dxa"/>
            <w:gridSpan w:val="2"/>
            <w:shd w:val="clear" w:color="auto" w:fill="auto"/>
          </w:tcPr>
          <w:p w14:paraId="61604C2C" w14:textId="77777777" w:rsidR="006174D8" w:rsidRPr="006174D8" w:rsidRDefault="006174D8" w:rsidP="006174D8">
            <w:pPr>
              <w:numPr>
                <w:ilvl w:val="0"/>
                <w:numId w:val="1"/>
              </w:numPr>
              <w:tabs>
                <w:tab w:val="right" w:pos="1080"/>
                <w:tab w:val="left" w:pos="1296"/>
                <w:tab w:val="left" w:pos="1728"/>
                <w:tab w:val="left" w:pos="2160"/>
                <w:tab w:val="left" w:pos="2592"/>
                <w:tab w:val="left" w:pos="3024"/>
                <w:tab w:val="right" w:leader="dot" w:pos="8381"/>
              </w:tabs>
              <w:suppressAutoHyphens/>
              <w:spacing w:after="120" w:line="240" w:lineRule="exact"/>
              <w:rPr>
                <w:spacing w:val="4"/>
                <w:w w:val="103"/>
                <w:kern w:val="14"/>
                <w:lang w:val="en-GB"/>
              </w:rPr>
            </w:pPr>
            <w:r w:rsidRPr="006174D8">
              <w:rPr>
                <w:spacing w:val="4"/>
                <w:w w:val="103"/>
                <w:kern w:val="14"/>
                <w:lang w:val="en-GB"/>
              </w:rPr>
              <w:tab/>
              <w:t>Programme and risk management</w:t>
            </w:r>
            <w:r w:rsidRPr="006174D8">
              <w:rPr>
                <w:spacing w:val="60"/>
                <w:w w:val="103"/>
                <w:kern w:val="14"/>
                <w:sz w:val="17"/>
                <w:lang w:val="en-GB"/>
              </w:rPr>
              <w:tab/>
            </w:r>
          </w:p>
        </w:tc>
        <w:tc>
          <w:tcPr>
            <w:tcW w:w="1527" w:type="dxa"/>
            <w:gridSpan w:val="2"/>
            <w:vMerge w:val="restart"/>
            <w:shd w:val="clear" w:color="auto" w:fill="auto"/>
            <w:vAlign w:val="bottom"/>
          </w:tcPr>
          <w:p w14:paraId="46571AA3" w14:textId="77777777" w:rsidR="006174D8" w:rsidRPr="006174D8" w:rsidRDefault="006174D8" w:rsidP="006174D8">
            <w:pPr>
              <w:suppressAutoHyphens/>
              <w:spacing w:after="120" w:line="240" w:lineRule="exact"/>
              <w:jc w:val="right"/>
              <w:rPr>
                <w:spacing w:val="4"/>
                <w:w w:val="103"/>
                <w:kern w:val="14"/>
                <w:lang w:val="en-GB"/>
              </w:rPr>
            </w:pPr>
            <w:r w:rsidRPr="006174D8">
              <w:rPr>
                <w:spacing w:val="4"/>
                <w:w w:val="103"/>
                <w:kern w:val="14"/>
                <w:lang w:val="en-GB"/>
              </w:rPr>
              <w:t>6</w:t>
            </w:r>
          </w:p>
          <w:p w14:paraId="16A5B336" w14:textId="77777777" w:rsidR="006174D8" w:rsidRPr="006174D8" w:rsidRDefault="006174D8" w:rsidP="006174D8">
            <w:pPr>
              <w:suppressAutoHyphens/>
              <w:spacing w:after="120" w:line="240" w:lineRule="exact"/>
              <w:jc w:val="right"/>
              <w:rPr>
                <w:spacing w:val="4"/>
                <w:w w:val="103"/>
                <w:kern w:val="14"/>
                <w:lang w:val="en-GB"/>
              </w:rPr>
            </w:pPr>
            <w:r w:rsidRPr="006174D8">
              <w:rPr>
                <w:spacing w:val="4"/>
                <w:w w:val="103"/>
                <w:kern w:val="14"/>
                <w:lang w:val="en-GB"/>
              </w:rPr>
              <w:t>7</w:t>
            </w:r>
          </w:p>
        </w:tc>
      </w:tr>
      <w:tr w:rsidR="006174D8" w:rsidRPr="006174D8" w14:paraId="3ED64638" w14:textId="77777777" w:rsidTr="00ED44F6">
        <w:tc>
          <w:tcPr>
            <w:tcW w:w="8375" w:type="dxa"/>
            <w:gridSpan w:val="2"/>
            <w:shd w:val="clear" w:color="auto" w:fill="auto"/>
          </w:tcPr>
          <w:p w14:paraId="358FEB65" w14:textId="77777777" w:rsidR="006174D8" w:rsidRPr="006174D8" w:rsidRDefault="006174D8" w:rsidP="006174D8">
            <w:pPr>
              <w:numPr>
                <w:ilvl w:val="0"/>
                <w:numId w:val="1"/>
              </w:numPr>
              <w:tabs>
                <w:tab w:val="right" w:pos="1080"/>
                <w:tab w:val="left" w:pos="1296"/>
                <w:tab w:val="left" w:pos="1728"/>
                <w:tab w:val="left" w:pos="2160"/>
                <w:tab w:val="left" w:pos="2592"/>
                <w:tab w:val="left" w:pos="3024"/>
                <w:tab w:val="left" w:pos="3420"/>
                <w:tab w:val="left" w:pos="3456"/>
                <w:tab w:val="right" w:leader="dot" w:pos="8381"/>
              </w:tabs>
              <w:suppressAutoHyphens/>
              <w:spacing w:after="120" w:line="240" w:lineRule="exact"/>
              <w:rPr>
                <w:spacing w:val="4"/>
                <w:w w:val="103"/>
                <w:kern w:val="14"/>
                <w:lang w:val="en-GB"/>
              </w:rPr>
            </w:pPr>
            <w:r w:rsidRPr="006174D8">
              <w:rPr>
                <w:spacing w:val="4"/>
                <w:w w:val="103"/>
                <w:kern w:val="14"/>
                <w:lang w:val="en-GB"/>
              </w:rPr>
              <w:tab/>
              <w:t>Monitoring and evaluation</w:t>
            </w:r>
            <w:r w:rsidRPr="006174D8">
              <w:rPr>
                <w:spacing w:val="60"/>
                <w:w w:val="103"/>
                <w:kern w:val="14"/>
                <w:sz w:val="17"/>
                <w:lang w:val="en-GB"/>
              </w:rPr>
              <w:tab/>
            </w:r>
          </w:p>
        </w:tc>
        <w:tc>
          <w:tcPr>
            <w:tcW w:w="1527" w:type="dxa"/>
            <w:gridSpan w:val="2"/>
            <w:vMerge/>
            <w:shd w:val="clear" w:color="auto" w:fill="auto"/>
            <w:vAlign w:val="bottom"/>
          </w:tcPr>
          <w:p w14:paraId="6D465921" w14:textId="77777777" w:rsidR="006174D8" w:rsidRPr="006174D8" w:rsidRDefault="006174D8" w:rsidP="006174D8">
            <w:pPr>
              <w:suppressAutoHyphens/>
              <w:spacing w:after="120" w:line="240" w:lineRule="exact"/>
              <w:jc w:val="right"/>
              <w:rPr>
                <w:spacing w:val="4"/>
                <w:w w:val="103"/>
                <w:kern w:val="14"/>
                <w:lang w:val="en-GB"/>
              </w:rPr>
            </w:pPr>
          </w:p>
        </w:tc>
      </w:tr>
      <w:tr w:rsidR="006174D8" w:rsidRPr="006174D8" w14:paraId="230AA8B4" w14:textId="77777777" w:rsidTr="00ED44F6">
        <w:tc>
          <w:tcPr>
            <w:tcW w:w="9369" w:type="dxa"/>
            <w:gridSpan w:val="3"/>
            <w:shd w:val="clear" w:color="auto" w:fill="auto"/>
          </w:tcPr>
          <w:p w14:paraId="3D50964E" w14:textId="77777777" w:rsidR="006174D8" w:rsidRPr="006174D8" w:rsidRDefault="006174D8" w:rsidP="006174D8">
            <w:pPr>
              <w:tabs>
                <w:tab w:val="right" w:pos="1080"/>
                <w:tab w:val="left" w:pos="1296"/>
                <w:tab w:val="right" w:pos="1714"/>
                <w:tab w:val="left" w:pos="2160"/>
                <w:tab w:val="left" w:pos="2592"/>
                <w:tab w:val="left" w:pos="3024"/>
                <w:tab w:val="left" w:pos="3456"/>
              </w:tabs>
              <w:suppressAutoHyphens/>
              <w:spacing w:after="120" w:line="240" w:lineRule="exact"/>
              <w:ind w:left="475"/>
              <w:rPr>
                <w:spacing w:val="4"/>
                <w:w w:val="103"/>
                <w:kern w:val="14"/>
                <w:lang w:val="en-GB"/>
              </w:rPr>
            </w:pPr>
            <w:r w:rsidRPr="006174D8">
              <w:rPr>
                <w:spacing w:val="4"/>
                <w:w w:val="103"/>
                <w:kern w:val="14"/>
                <w:lang w:val="en-GB"/>
              </w:rPr>
              <w:t>Annex</w:t>
            </w:r>
          </w:p>
        </w:tc>
        <w:tc>
          <w:tcPr>
            <w:tcW w:w="533" w:type="dxa"/>
            <w:shd w:val="clear" w:color="auto" w:fill="auto"/>
            <w:vAlign w:val="bottom"/>
          </w:tcPr>
          <w:p w14:paraId="57A2FE82" w14:textId="77777777" w:rsidR="006174D8" w:rsidRPr="006174D8" w:rsidRDefault="006174D8" w:rsidP="006174D8">
            <w:pPr>
              <w:suppressAutoHyphens/>
              <w:spacing w:after="120" w:line="240" w:lineRule="exact"/>
              <w:jc w:val="right"/>
              <w:rPr>
                <w:spacing w:val="4"/>
                <w:w w:val="103"/>
                <w:kern w:val="14"/>
                <w:lang w:val="en-GB"/>
              </w:rPr>
            </w:pPr>
          </w:p>
        </w:tc>
      </w:tr>
      <w:tr w:rsidR="006174D8" w:rsidRPr="006174D8" w14:paraId="41CB8FE9" w14:textId="77777777" w:rsidTr="00ED44F6">
        <w:tc>
          <w:tcPr>
            <w:tcW w:w="9369" w:type="dxa"/>
            <w:gridSpan w:val="3"/>
            <w:shd w:val="clear" w:color="auto" w:fill="auto"/>
          </w:tcPr>
          <w:p w14:paraId="6AF6D54F" w14:textId="05BA3E10" w:rsidR="006174D8" w:rsidRPr="006174D8" w:rsidRDefault="006174D8" w:rsidP="006174D8">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spacing w:val="60"/>
                <w:w w:val="103"/>
                <w:kern w:val="14"/>
                <w:sz w:val="17"/>
                <w:lang w:val="en-GB"/>
              </w:rPr>
            </w:pPr>
            <w:r w:rsidRPr="006174D8">
              <w:rPr>
                <w:spacing w:val="4"/>
                <w:w w:val="103"/>
                <w:kern w:val="14"/>
                <w:lang w:val="en-GB"/>
              </w:rPr>
              <w:t xml:space="preserve">Results and resources framework for </w:t>
            </w:r>
            <w:r>
              <w:rPr>
                <w:spacing w:val="4"/>
                <w:w w:val="103"/>
                <w:kern w:val="14"/>
                <w:lang w:val="en-GB"/>
              </w:rPr>
              <w:t>t</w:t>
            </w:r>
            <w:r w:rsidRPr="006174D8">
              <w:rPr>
                <w:spacing w:val="4"/>
                <w:w w:val="103"/>
                <w:kern w:val="14"/>
                <w:lang w:val="en-GB"/>
              </w:rPr>
              <w:t>he former Yugoslav Republic of Macedonia</w:t>
            </w:r>
            <w:r>
              <w:rPr>
                <w:spacing w:val="4"/>
                <w:w w:val="103"/>
                <w:kern w:val="14"/>
                <w:lang w:val="en-GB"/>
              </w:rPr>
              <w:br/>
            </w:r>
            <w:r w:rsidRPr="006174D8">
              <w:rPr>
                <w:spacing w:val="4"/>
                <w:w w:val="103"/>
                <w:kern w:val="14"/>
                <w:lang w:val="en-GB"/>
              </w:rPr>
              <w:t>(2016-2020)</w:t>
            </w:r>
          </w:p>
        </w:tc>
        <w:tc>
          <w:tcPr>
            <w:tcW w:w="533" w:type="dxa"/>
            <w:shd w:val="clear" w:color="auto" w:fill="auto"/>
            <w:vAlign w:val="bottom"/>
          </w:tcPr>
          <w:p w14:paraId="1A622253" w14:textId="7E759D34" w:rsidR="006174D8" w:rsidRPr="006174D8" w:rsidRDefault="00194CF1" w:rsidP="006174D8">
            <w:pPr>
              <w:suppressAutoHyphens/>
              <w:spacing w:after="120" w:line="240" w:lineRule="exact"/>
              <w:jc w:val="right"/>
              <w:rPr>
                <w:spacing w:val="4"/>
                <w:w w:val="103"/>
                <w:kern w:val="14"/>
                <w:lang w:val="en-GB"/>
              </w:rPr>
            </w:pPr>
            <w:r>
              <w:rPr>
                <w:spacing w:val="4"/>
                <w:w w:val="103"/>
                <w:kern w:val="14"/>
                <w:lang w:val="en-GB"/>
              </w:rPr>
              <w:t>8</w:t>
            </w:r>
          </w:p>
        </w:tc>
      </w:tr>
    </w:tbl>
    <w:p w14:paraId="395CBB9B" w14:textId="77777777" w:rsidR="006174D8" w:rsidRPr="006174D8" w:rsidRDefault="006174D8" w:rsidP="006174D8">
      <w:pPr>
        <w:rPr>
          <w:lang w:val="en-GB"/>
        </w:rPr>
      </w:pPr>
    </w:p>
    <w:p w14:paraId="2E2236D9" w14:textId="77777777" w:rsidR="0045436C" w:rsidRPr="00F45A55" w:rsidRDefault="0045436C" w:rsidP="003B2A91">
      <w:pPr>
        <w:tabs>
          <w:tab w:val="left" w:pos="1742"/>
        </w:tabs>
        <w:rPr>
          <w:sz w:val="6"/>
          <w:lang w:val="en-GB"/>
        </w:rPr>
      </w:pPr>
    </w:p>
    <w:p w14:paraId="719EF507" w14:textId="77777777" w:rsidR="00DA204B" w:rsidRPr="00F45A55" w:rsidRDefault="00DA204B" w:rsidP="003B2A91">
      <w:pPr>
        <w:tabs>
          <w:tab w:val="left" w:pos="1742"/>
        </w:tabs>
        <w:rPr>
          <w:sz w:val="6"/>
          <w:lang w:val="en-GB"/>
        </w:rPr>
        <w:sectPr w:rsidR="00DA204B" w:rsidRPr="00F45A55" w:rsidSect="00DD0A8C">
          <w:headerReference w:type="even" r:id="rId12"/>
          <w:headerReference w:type="default" r:id="rId13"/>
          <w:footerReference w:type="even" r:id="rId14"/>
          <w:footerReference w:type="default" r:id="rId15"/>
          <w:headerReference w:type="first" r:id="rId16"/>
          <w:footnotePr>
            <w:numRestart w:val="eachSect"/>
          </w:footnotePr>
          <w:endnotePr>
            <w:numFmt w:val="decimal"/>
            <w:numStart w:val="7"/>
          </w:endnotePr>
          <w:type w:val="continuous"/>
          <w:pgSz w:w="12240" w:h="15840" w:code="1"/>
          <w:pgMar w:top="1166" w:right="1195" w:bottom="1440" w:left="1195" w:header="576" w:footer="1037" w:gutter="0"/>
          <w:pgNumType w:start="1"/>
          <w:cols w:space="720"/>
          <w:titlePg/>
          <w:docGrid w:linePitch="272"/>
        </w:sectPr>
      </w:pPr>
    </w:p>
    <w:p w14:paraId="7A2AF158" w14:textId="49214FAD" w:rsidR="00693A76" w:rsidRPr="00CC705C" w:rsidRDefault="0059112A" w:rsidP="003B2A91">
      <w:pPr>
        <w:pStyle w:val="Heading2"/>
        <w:tabs>
          <w:tab w:val="left" w:pos="1260"/>
          <w:tab w:val="left" w:pos="1742"/>
        </w:tabs>
        <w:ind w:left="1267" w:right="1210" w:hanging="637"/>
        <w:jc w:val="left"/>
        <w:rPr>
          <w:rFonts w:ascii="Times New Roman" w:hAnsi="Times New Roman"/>
          <w:bCs/>
          <w:color w:val="000000" w:themeColor="text1"/>
          <w:sz w:val="24"/>
          <w:szCs w:val="24"/>
          <w:lang w:val="en-GB"/>
        </w:rPr>
      </w:pPr>
      <w:r w:rsidRPr="00CC705C">
        <w:rPr>
          <w:rFonts w:ascii="Times New Roman" w:hAnsi="Times New Roman"/>
          <w:bCs/>
          <w:color w:val="000000" w:themeColor="text1"/>
          <w:sz w:val="24"/>
          <w:szCs w:val="24"/>
          <w:lang w:val="en-GB"/>
        </w:rPr>
        <w:lastRenderedPageBreak/>
        <w:t xml:space="preserve">I. </w:t>
      </w:r>
      <w:r w:rsidR="003B2A91" w:rsidRPr="00CC705C">
        <w:rPr>
          <w:rFonts w:ascii="Times New Roman" w:hAnsi="Times New Roman"/>
          <w:bCs/>
          <w:color w:val="000000" w:themeColor="text1"/>
          <w:sz w:val="24"/>
          <w:szCs w:val="24"/>
          <w:lang w:val="en-GB"/>
        </w:rPr>
        <w:tab/>
      </w:r>
      <w:r w:rsidRPr="00CC705C">
        <w:rPr>
          <w:rFonts w:ascii="Times New Roman" w:hAnsi="Times New Roman"/>
          <w:bCs/>
          <w:color w:val="000000" w:themeColor="text1"/>
          <w:sz w:val="24"/>
          <w:szCs w:val="24"/>
          <w:lang w:val="en-GB"/>
        </w:rPr>
        <w:t>Program</w:t>
      </w:r>
      <w:r w:rsidR="003B2A91" w:rsidRPr="00CC705C">
        <w:rPr>
          <w:rFonts w:ascii="Times New Roman" w:hAnsi="Times New Roman"/>
          <w:bCs/>
          <w:color w:val="000000" w:themeColor="text1"/>
          <w:sz w:val="24"/>
          <w:szCs w:val="24"/>
          <w:lang w:val="en-GB"/>
        </w:rPr>
        <w:t>me r</w:t>
      </w:r>
      <w:r w:rsidRPr="00CC705C">
        <w:rPr>
          <w:rFonts w:ascii="Times New Roman" w:hAnsi="Times New Roman"/>
          <w:bCs/>
          <w:color w:val="000000" w:themeColor="text1"/>
          <w:sz w:val="24"/>
          <w:szCs w:val="24"/>
          <w:lang w:val="en-GB"/>
        </w:rPr>
        <w:t>ationale</w:t>
      </w:r>
    </w:p>
    <w:p w14:paraId="5C79BB12" w14:textId="77777777" w:rsidR="00A102D4" w:rsidRPr="006F24EB" w:rsidRDefault="00A102D4" w:rsidP="003B2A91">
      <w:pPr>
        <w:tabs>
          <w:tab w:val="left" w:pos="1742"/>
        </w:tabs>
        <w:ind w:left="1267" w:right="1210"/>
        <w:rPr>
          <w:color w:val="000000" w:themeColor="text1"/>
          <w:sz w:val="16"/>
          <w:szCs w:val="16"/>
          <w:lang w:val="en-GB"/>
        </w:rPr>
      </w:pPr>
    </w:p>
    <w:p w14:paraId="450A965A" w14:textId="6FA20F15" w:rsidR="00B42FBA" w:rsidRPr="00F45A55" w:rsidRDefault="00B42FBA" w:rsidP="00414799">
      <w:pPr>
        <w:tabs>
          <w:tab w:val="left" w:pos="1620"/>
          <w:tab w:val="left" w:pos="1742"/>
        </w:tabs>
        <w:spacing w:after="120"/>
        <w:ind w:left="1267" w:right="1210"/>
        <w:jc w:val="both"/>
        <w:rPr>
          <w:color w:val="000000" w:themeColor="text1"/>
          <w:lang w:val="en-GB"/>
        </w:rPr>
      </w:pPr>
      <w:r w:rsidRPr="00414799">
        <w:rPr>
          <w:color w:val="000000" w:themeColor="text1"/>
          <w:lang w:val="en-GB"/>
        </w:rPr>
        <w:t xml:space="preserve">1. </w:t>
      </w:r>
      <w:r w:rsidR="003B2A91" w:rsidRPr="00414799">
        <w:rPr>
          <w:color w:val="000000" w:themeColor="text1"/>
          <w:lang w:val="en-GB"/>
        </w:rPr>
        <w:tab/>
      </w:r>
      <w:r w:rsidRPr="00414799">
        <w:rPr>
          <w:color w:val="000000" w:themeColor="text1"/>
          <w:lang w:val="en-GB"/>
        </w:rPr>
        <w:t xml:space="preserve">Since independence </w:t>
      </w:r>
      <w:r w:rsidR="006420D6" w:rsidRPr="00414799">
        <w:rPr>
          <w:color w:val="000000" w:themeColor="text1"/>
          <w:lang w:val="en-GB"/>
        </w:rPr>
        <w:t xml:space="preserve">in 1991 </w:t>
      </w:r>
      <w:r w:rsidRPr="00414799">
        <w:rPr>
          <w:color w:val="000000" w:themeColor="text1"/>
          <w:lang w:val="en-GB"/>
        </w:rPr>
        <w:t xml:space="preserve">the country has </w:t>
      </w:r>
      <w:r w:rsidR="00994848" w:rsidRPr="00414799">
        <w:rPr>
          <w:color w:val="000000" w:themeColor="text1"/>
          <w:lang w:val="en-GB"/>
        </w:rPr>
        <w:t xml:space="preserve">set about establishing a parliamentary democracy and a market economy </w:t>
      </w:r>
      <w:r w:rsidR="00FF5E7B" w:rsidRPr="00414799">
        <w:rPr>
          <w:color w:val="000000" w:themeColor="text1"/>
          <w:lang w:val="en-GB"/>
        </w:rPr>
        <w:t xml:space="preserve">and plotting a path to </w:t>
      </w:r>
      <w:r w:rsidRPr="00414799">
        <w:rPr>
          <w:color w:val="000000" w:themeColor="text1"/>
          <w:lang w:val="en-GB"/>
        </w:rPr>
        <w:t xml:space="preserve">membership of the European Union. Despite substantial advancement in meeting the requirements for accession, this ambition has been </w:t>
      </w:r>
      <w:r w:rsidR="00994848" w:rsidRPr="00414799">
        <w:rPr>
          <w:color w:val="000000" w:themeColor="text1"/>
          <w:lang w:val="en-GB"/>
        </w:rPr>
        <w:t xml:space="preserve">foiled by </w:t>
      </w:r>
      <w:r w:rsidR="00745D95" w:rsidRPr="00414799">
        <w:rPr>
          <w:color w:val="000000" w:themeColor="text1"/>
          <w:lang w:val="en-GB"/>
        </w:rPr>
        <w:t xml:space="preserve">the </w:t>
      </w:r>
      <w:r w:rsidRPr="00414799">
        <w:rPr>
          <w:color w:val="000000" w:themeColor="text1"/>
          <w:lang w:val="en-GB"/>
        </w:rPr>
        <w:t>long-running dispute over the name</w:t>
      </w:r>
      <w:r w:rsidR="0035258A">
        <w:rPr>
          <w:color w:val="000000" w:themeColor="text1"/>
          <w:lang w:val="en-GB"/>
        </w:rPr>
        <w:t xml:space="preserve"> of the country</w:t>
      </w:r>
      <w:r w:rsidRPr="00414799">
        <w:rPr>
          <w:color w:val="000000" w:themeColor="text1"/>
          <w:lang w:val="en-GB"/>
        </w:rPr>
        <w:t xml:space="preserve">. </w:t>
      </w:r>
      <w:r w:rsidR="009E447E">
        <w:rPr>
          <w:color w:val="000000" w:themeColor="text1"/>
          <w:lang w:val="en-GB"/>
        </w:rPr>
        <w:t>F</w:t>
      </w:r>
      <w:r w:rsidR="009E447E" w:rsidRPr="007877A0">
        <w:rPr>
          <w:color w:val="000000" w:themeColor="text1"/>
          <w:lang w:val="en-GB"/>
        </w:rPr>
        <w:t>or six consecutive years</w:t>
      </w:r>
      <w:r w:rsidR="009E447E">
        <w:rPr>
          <w:color w:val="000000" w:themeColor="text1"/>
          <w:lang w:val="en-GB"/>
        </w:rPr>
        <w:t xml:space="preserve"> t</w:t>
      </w:r>
      <w:r w:rsidR="000B4BC2" w:rsidRPr="00F45A55">
        <w:rPr>
          <w:color w:val="000000" w:themeColor="text1"/>
          <w:lang w:val="en-GB"/>
        </w:rPr>
        <w:t xml:space="preserve">he </w:t>
      </w:r>
      <w:r w:rsidR="005E784F" w:rsidRPr="00F45A55">
        <w:rPr>
          <w:color w:val="000000" w:themeColor="text1"/>
          <w:lang w:val="en-GB"/>
        </w:rPr>
        <w:t xml:space="preserve">European Commission </w:t>
      </w:r>
      <w:r w:rsidR="00994848" w:rsidRPr="00F45A55">
        <w:rPr>
          <w:color w:val="000000" w:themeColor="text1"/>
          <w:lang w:val="en-GB"/>
        </w:rPr>
        <w:t xml:space="preserve">has </w:t>
      </w:r>
      <w:r w:rsidR="005E784F" w:rsidRPr="00F45A55">
        <w:rPr>
          <w:color w:val="000000" w:themeColor="text1"/>
          <w:lang w:val="en-GB"/>
        </w:rPr>
        <w:t xml:space="preserve">recommended </w:t>
      </w:r>
      <w:r w:rsidR="00994848" w:rsidRPr="00F45A55">
        <w:rPr>
          <w:color w:val="000000" w:themeColor="text1"/>
          <w:lang w:val="en-GB"/>
        </w:rPr>
        <w:t>opening accession negotiations</w:t>
      </w:r>
      <w:r w:rsidR="00F45A55">
        <w:rPr>
          <w:color w:val="000000" w:themeColor="text1"/>
          <w:lang w:val="en-GB"/>
        </w:rPr>
        <w:t>,</w:t>
      </w:r>
      <w:r w:rsidR="00994848" w:rsidRPr="00F45A55">
        <w:rPr>
          <w:color w:val="000000" w:themeColor="text1"/>
          <w:lang w:val="en-GB"/>
        </w:rPr>
        <w:t xml:space="preserve"> </w:t>
      </w:r>
      <w:r w:rsidR="000B4BC2" w:rsidRPr="00F45A55">
        <w:rPr>
          <w:color w:val="000000" w:themeColor="text1"/>
          <w:lang w:val="en-GB"/>
        </w:rPr>
        <w:t xml:space="preserve">but </w:t>
      </w:r>
      <w:r w:rsidR="00745D95" w:rsidRPr="00F45A55">
        <w:rPr>
          <w:color w:val="000000" w:themeColor="text1"/>
          <w:lang w:val="en-GB"/>
        </w:rPr>
        <w:t>agreement has</w:t>
      </w:r>
      <w:r w:rsidR="00F45A55">
        <w:rPr>
          <w:color w:val="000000" w:themeColor="text1"/>
          <w:lang w:val="en-GB"/>
        </w:rPr>
        <w:t xml:space="preserve"> each time</w:t>
      </w:r>
      <w:r w:rsidR="00745D95" w:rsidRPr="00F45A55">
        <w:rPr>
          <w:color w:val="000000" w:themeColor="text1"/>
          <w:lang w:val="en-GB"/>
        </w:rPr>
        <w:t xml:space="preserve"> been withheld</w:t>
      </w:r>
      <w:r w:rsidR="005E784F" w:rsidRPr="00F45A55">
        <w:rPr>
          <w:color w:val="000000" w:themeColor="text1"/>
          <w:lang w:val="en-GB"/>
        </w:rPr>
        <w:t xml:space="preserve">. </w:t>
      </w:r>
      <w:r w:rsidR="00E638C5" w:rsidRPr="00F45A55">
        <w:rPr>
          <w:color w:val="000000" w:themeColor="text1"/>
          <w:lang w:val="en-GB"/>
        </w:rPr>
        <w:t>While p</w:t>
      </w:r>
      <w:r w:rsidRPr="00F45A55">
        <w:rPr>
          <w:color w:val="000000" w:themeColor="text1"/>
          <w:lang w:val="en-GB"/>
        </w:rPr>
        <w:t xml:space="preserve">ublic support for </w:t>
      </w:r>
      <w:r w:rsidR="004347F0" w:rsidRPr="00F45A55">
        <w:rPr>
          <w:color w:val="000000" w:themeColor="text1"/>
          <w:lang w:val="en-GB"/>
        </w:rPr>
        <w:t xml:space="preserve">European integration </w:t>
      </w:r>
      <w:r w:rsidR="00A831E8" w:rsidRPr="00F45A55">
        <w:rPr>
          <w:color w:val="000000" w:themeColor="text1"/>
          <w:lang w:val="en-GB"/>
        </w:rPr>
        <w:t>remains</w:t>
      </w:r>
      <w:r w:rsidR="008334D0" w:rsidRPr="00F45A55">
        <w:rPr>
          <w:color w:val="000000" w:themeColor="text1"/>
          <w:lang w:val="en-GB"/>
        </w:rPr>
        <w:t xml:space="preserve"> </w:t>
      </w:r>
      <w:r w:rsidRPr="00F45A55">
        <w:rPr>
          <w:color w:val="000000" w:themeColor="text1"/>
          <w:lang w:val="en-GB"/>
        </w:rPr>
        <w:t xml:space="preserve">strong, the prolonged impasse threatens to </w:t>
      </w:r>
      <w:r w:rsidR="004347F0" w:rsidRPr="00F45A55">
        <w:rPr>
          <w:color w:val="000000" w:themeColor="text1"/>
          <w:lang w:val="en-GB"/>
        </w:rPr>
        <w:t xml:space="preserve">slow the pace of </w:t>
      </w:r>
      <w:r w:rsidRPr="00F45A55">
        <w:rPr>
          <w:color w:val="000000" w:themeColor="text1"/>
          <w:lang w:val="en-GB"/>
        </w:rPr>
        <w:t>E</w:t>
      </w:r>
      <w:r w:rsidR="003B2A91" w:rsidRPr="00F45A55">
        <w:rPr>
          <w:color w:val="000000" w:themeColor="text1"/>
          <w:lang w:val="en-GB"/>
        </w:rPr>
        <w:t>uropean Union</w:t>
      </w:r>
      <w:r w:rsidRPr="00F45A55">
        <w:rPr>
          <w:color w:val="000000" w:themeColor="text1"/>
          <w:lang w:val="en-GB"/>
        </w:rPr>
        <w:t xml:space="preserve">-mandated reforms. </w:t>
      </w:r>
    </w:p>
    <w:p w14:paraId="4D89F1AC" w14:textId="1DF37120" w:rsidR="00B42FBA" w:rsidRPr="00F45A55" w:rsidRDefault="000E5EEA" w:rsidP="00414799">
      <w:pPr>
        <w:tabs>
          <w:tab w:val="left" w:pos="1620"/>
          <w:tab w:val="left" w:pos="1742"/>
        </w:tabs>
        <w:spacing w:after="120"/>
        <w:ind w:left="1267" w:right="1210"/>
        <w:jc w:val="both"/>
        <w:rPr>
          <w:color w:val="000000" w:themeColor="text1"/>
          <w:lang w:val="en-GB"/>
        </w:rPr>
      </w:pPr>
      <w:r w:rsidRPr="00F45A55">
        <w:rPr>
          <w:color w:val="000000" w:themeColor="text1"/>
          <w:lang w:val="en-GB"/>
        </w:rPr>
        <w:t>2</w:t>
      </w:r>
      <w:r w:rsidR="00B42FBA" w:rsidRPr="00F45A55">
        <w:rPr>
          <w:color w:val="000000" w:themeColor="text1"/>
          <w:lang w:val="en-GB"/>
        </w:rPr>
        <w:t xml:space="preserve">. </w:t>
      </w:r>
      <w:r w:rsidR="003B2A91" w:rsidRPr="00F45A55">
        <w:rPr>
          <w:color w:val="000000" w:themeColor="text1"/>
          <w:lang w:val="en-GB"/>
        </w:rPr>
        <w:tab/>
      </w:r>
      <w:r w:rsidR="00B42FBA" w:rsidRPr="00F45A55">
        <w:rPr>
          <w:color w:val="000000" w:themeColor="text1"/>
          <w:lang w:val="en-GB"/>
        </w:rPr>
        <w:t>The country has a diverse population</w:t>
      </w:r>
      <w:r w:rsidR="00994848" w:rsidRPr="00F45A55">
        <w:rPr>
          <w:color w:val="000000" w:themeColor="text1"/>
          <w:lang w:val="en-GB"/>
        </w:rPr>
        <w:t xml:space="preserve"> of roughly 2 million</w:t>
      </w:r>
      <w:r w:rsidR="00B42FBA" w:rsidRPr="00F45A55">
        <w:rPr>
          <w:color w:val="000000" w:themeColor="text1"/>
          <w:lang w:val="en-GB"/>
        </w:rPr>
        <w:t xml:space="preserve">. </w:t>
      </w:r>
      <w:r w:rsidR="00994848" w:rsidRPr="00F45A55">
        <w:rPr>
          <w:color w:val="000000" w:themeColor="text1"/>
          <w:lang w:val="en-GB"/>
        </w:rPr>
        <w:t xml:space="preserve">According to the </w:t>
      </w:r>
      <w:r w:rsidR="005D7848" w:rsidRPr="00F45A55">
        <w:rPr>
          <w:color w:val="000000" w:themeColor="text1"/>
          <w:lang w:val="en-GB"/>
        </w:rPr>
        <w:t xml:space="preserve">most recent census, conducted in </w:t>
      </w:r>
      <w:r w:rsidR="00320041" w:rsidRPr="00F45A55">
        <w:rPr>
          <w:color w:val="000000" w:themeColor="text1"/>
          <w:lang w:val="en-GB"/>
        </w:rPr>
        <w:t>2002</w:t>
      </w:r>
      <w:r w:rsidR="00994848" w:rsidRPr="00F45A55">
        <w:rPr>
          <w:color w:val="000000" w:themeColor="text1"/>
          <w:lang w:val="en-GB"/>
        </w:rPr>
        <w:t>, ethnic Macedonians account for 64</w:t>
      </w:r>
      <w:r w:rsidR="00FF0B96" w:rsidRPr="00F45A55">
        <w:rPr>
          <w:color w:val="000000" w:themeColor="text1"/>
          <w:lang w:val="en-GB"/>
        </w:rPr>
        <w:t>.2</w:t>
      </w:r>
      <w:r w:rsidR="007C046B" w:rsidRPr="00F45A55">
        <w:rPr>
          <w:color w:val="000000" w:themeColor="text1"/>
          <w:lang w:val="en-GB"/>
        </w:rPr>
        <w:t xml:space="preserve"> per cent</w:t>
      </w:r>
      <w:r w:rsidR="00994848" w:rsidRPr="00F45A55">
        <w:rPr>
          <w:color w:val="000000" w:themeColor="text1"/>
          <w:lang w:val="en-GB"/>
        </w:rPr>
        <w:t xml:space="preserve"> of the population</w:t>
      </w:r>
      <w:r w:rsidR="00FF0B96" w:rsidRPr="00F45A55">
        <w:rPr>
          <w:color w:val="000000" w:themeColor="text1"/>
          <w:lang w:val="en-GB"/>
        </w:rPr>
        <w:t xml:space="preserve">, </w:t>
      </w:r>
      <w:r w:rsidR="00994848" w:rsidRPr="00F45A55">
        <w:rPr>
          <w:color w:val="000000" w:themeColor="text1"/>
          <w:lang w:val="en-GB"/>
        </w:rPr>
        <w:t>Albanians</w:t>
      </w:r>
      <w:r w:rsidR="003B2A91" w:rsidRPr="00F45A55">
        <w:rPr>
          <w:color w:val="000000" w:themeColor="text1"/>
          <w:lang w:val="en-GB"/>
        </w:rPr>
        <w:t>,</w:t>
      </w:r>
      <w:r w:rsidR="00994848" w:rsidRPr="00F45A55">
        <w:rPr>
          <w:color w:val="000000" w:themeColor="text1"/>
          <w:lang w:val="en-GB"/>
        </w:rPr>
        <w:t xml:space="preserve"> 25</w:t>
      </w:r>
      <w:r w:rsidR="00FF0B96" w:rsidRPr="00F45A55">
        <w:rPr>
          <w:color w:val="000000" w:themeColor="text1"/>
          <w:lang w:val="en-GB"/>
        </w:rPr>
        <w:t>.2</w:t>
      </w:r>
      <w:r w:rsidR="007C046B" w:rsidRPr="00F45A55">
        <w:rPr>
          <w:color w:val="000000" w:themeColor="text1"/>
          <w:lang w:val="en-GB"/>
        </w:rPr>
        <w:t xml:space="preserve"> per cent</w:t>
      </w:r>
      <w:r w:rsidR="00FF0B96" w:rsidRPr="00F45A55">
        <w:rPr>
          <w:color w:val="000000" w:themeColor="text1"/>
          <w:lang w:val="en-GB"/>
        </w:rPr>
        <w:t>,</w:t>
      </w:r>
      <w:r w:rsidR="005A5D3E" w:rsidRPr="00F45A55">
        <w:rPr>
          <w:color w:val="000000" w:themeColor="text1"/>
          <w:lang w:val="en-GB"/>
        </w:rPr>
        <w:t xml:space="preserve"> </w:t>
      </w:r>
      <w:r w:rsidR="00994848" w:rsidRPr="00F45A55">
        <w:rPr>
          <w:color w:val="000000" w:themeColor="text1"/>
          <w:lang w:val="en-GB"/>
        </w:rPr>
        <w:t>and o</w:t>
      </w:r>
      <w:r w:rsidR="00FF0B96" w:rsidRPr="00F45A55">
        <w:rPr>
          <w:color w:val="000000" w:themeColor="text1"/>
          <w:lang w:val="en-GB"/>
        </w:rPr>
        <w:t xml:space="preserve">ther </w:t>
      </w:r>
      <w:r w:rsidR="00382644" w:rsidRPr="00F45A55">
        <w:rPr>
          <w:color w:val="000000" w:themeColor="text1"/>
          <w:lang w:val="en-GB"/>
        </w:rPr>
        <w:t>ethnic groups</w:t>
      </w:r>
      <w:r w:rsidR="003B2A91" w:rsidRPr="00F45A55">
        <w:rPr>
          <w:color w:val="000000" w:themeColor="text1"/>
          <w:lang w:val="en-GB"/>
        </w:rPr>
        <w:t>,</w:t>
      </w:r>
      <w:r w:rsidR="00382644" w:rsidRPr="00F45A55">
        <w:rPr>
          <w:color w:val="000000" w:themeColor="text1"/>
          <w:lang w:val="en-GB"/>
        </w:rPr>
        <w:t xml:space="preserve"> </w:t>
      </w:r>
      <w:r w:rsidR="00FF0B96" w:rsidRPr="00F45A55">
        <w:rPr>
          <w:color w:val="000000" w:themeColor="text1"/>
          <w:lang w:val="en-GB"/>
        </w:rPr>
        <w:t>10.6</w:t>
      </w:r>
      <w:r w:rsidR="007C046B" w:rsidRPr="00F45A55">
        <w:rPr>
          <w:color w:val="000000" w:themeColor="text1"/>
          <w:lang w:val="en-GB"/>
        </w:rPr>
        <w:t xml:space="preserve"> per cent</w:t>
      </w:r>
      <w:r w:rsidR="00994848" w:rsidRPr="00F45A55">
        <w:rPr>
          <w:color w:val="000000" w:themeColor="text1"/>
          <w:lang w:val="en-GB"/>
        </w:rPr>
        <w:t>.</w:t>
      </w:r>
      <w:r w:rsidR="00994848" w:rsidRPr="00414799">
        <w:rPr>
          <w:rStyle w:val="FootnoteReference"/>
          <w:color w:val="000000" w:themeColor="text1"/>
          <w:lang w:val="en-GB"/>
        </w:rPr>
        <w:footnoteReference w:id="1"/>
      </w:r>
      <w:r w:rsidR="00994848" w:rsidRPr="00F45A55">
        <w:rPr>
          <w:color w:val="000000" w:themeColor="text1"/>
          <w:lang w:val="en-GB"/>
        </w:rPr>
        <w:t xml:space="preserve"> </w:t>
      </w:r>
      <w:r w:rsidR="005A5D3E" w:rsidRPr="00F45A55">
        <w:rPr>
          <w:color w:val="000000" w:themeColor="text1"/>
          <w:lang w:val="en-GB"/>
        </w:rPr>
        <w:t xml:space="preserve">The </w:t>
      </w:r>
      <w:r w:rsidR="00B42FBA" w:rsidRPr="00F45A55">
        <w:rPr>
          <w:color w:val="000000" w:themeColor="text1"/>
          <w:lang w:val="en-GB"/>
        </w:rPr>
        <w:t xml:space="preserve">country escaped the </w:t>
      </w:r>
      <w:r w:rsidR="00466218" w:rsidRPr="00F45A55">
        <w:rPr>
          <w:color w:val="000000" w:themeColor="text1"/>
          <w:lang w:val="en-GB"/>
        </w:rPr>
        <w:t xml:space="preserve">large-scale armed conflict </w:t>
      </w:r>
      <w:r w:rsidR="00B42FBA" w:rsidRPr="00F45A55">
        <w:rPr>
          <w:color w:val="000000" w:themeColor="text1"/>
          <w:lang w:val="en-GB"/>
        </w:rPr>
        <w:t>that accompanied the bre</w:t>
      </w:r>
      <w:r w:rsidR="005A5D3E" w:rsidRPr="00F45A55">
        <w:rPr>
          <w:color w:val="000000" w:themeColor="text1"/>
          <w:lang w:val="en-GB"/>
        </w:rPr>
        <w:t>akup of Yugoslavia in the 1990s</w:t>
      </w:r>
      <w:r w:rsidR="00B42FBA" w:rsidRPr="00F45A55">
        <w:rPr>
          <w:color w:val="000000" w:themeColor="text1"/>
          <w:lang w:val="en-GB"/>
        </w:rPr>
        <w:t xml:space="preserve"> </w:t>
      </w:r>
      <w:r w:rsidR="008C026B" w:rsidRPr="00F45A55">
        <w:rPr>
          <w:color w:val="000000" w:themeColor="text1"/>
          <w:lang w:val="en-GB"/>
        </w:rPr>
        <w:t xml:space="preserve">but faced </w:t>
      </w:r>
      <w:r w:rsidR="00466218" w:rsidRPr="00F45A55">
        <w:rPr>
          <w:color w:val="000000" w:themeColor="text1"/>
          <w:lang w:val="en-GB"/>
        </w:rPr>
        <w:t xml:space="preserve">violence along ethnic lines </w:t>
      </w:r>
      <w:r w:rsidR="00B42FBA" w:rsidRPr="00F45A55">
        <w:rPr>
          <w:color w:val="000000" w:themeColor="text1"/>
          <w:lang w:val="en-GB"/>
        </w:rPr>
        <w:t>in 2001</w:t>
      </w:r>
      <w:r w:rsidR="008C026B" w:rsidRPr="00F45A55">
        <w:rPr>
          <w:color w:val="000000" w:themeColor="text1"/>
          <w:lang w:val="en-GB"/>
        </w:rPr>
        <w:t>.</w:t>
      </w:r>
      <w:r w:rsidR="00B42FBA" w:rsidRPr="00F45A55">
        <w:rPr>
          <w:color w:val="000000" w:themeColor="text1"/>
          <w:lang w:val="en-GB"/>
        </w:rPr>
        <w:t xml:space="preserve"> </w:t>
      </w:r>
      <w:r w:rsidR="00466218" w:rsidRPr="00F45A55">
        <w:rPr>
          <w:color w:val="000000" w:themeColor="text1"/>
          <w:lang w:val="en-GB"/>
        </w:rPr>
        <w:t xml:space="preserve">A six-month </w:t>
      </w:r>
      <w:r w:rsidR="008C026B" w:rsidRPr="00F45A55">
        <w:rPr>
          <w:color w:val="000000" w:themeColor="text1"/>
          <w:lang w:val="en-GB"/>
        </w:rPr>
        <w:t xml:space="preserve">conflict was </w:t>
      </w:r>
      <w:r w:rsidR="00466218" w:rsidRPr="00F45A55">
        <w:rPr>
          <w:color w:val="000000" w:themeColor="text1"/>
          <w:lang w:val="en-GB"/>
        </w:rPr>
        <w:t xml:space="preserve">halted </w:t>
      </w:r>
      <w:r w:rsidR="008C026B" w:rsidRPr="00F45A55">
        <w:rPr>
          <w:color w:val="000000" w:themeColor="text1"/>
          <w:lang w:val="en-GB"/>
        </w:rPr>
        <w:t xml:space="preserve">thanks </w:t>
      </w:r>
      <w:r w:rsidR="00466218" w:rsidRPr="00F45A55">
        <w:rPr>
          <w:color w:val="000000" w:themeColor="text1"/>
          <w:lang w:val="en-GB"/>
        </w:rPr>
        <w:t xml:space="preserve">to </w:t>
      </w:r>
      <w:r w:rsidR="008C026B" w:rsidRPr="00F45A55">
        <w:rPr>
          <w:color w:val="000000" w:themeColor="text1"/>
          <w:lang w:val="en-GB"/>
        </w:rPr>
        <w:t xml:space="preserve">the </w:t>
      </w:r>
      <w:hyperlink r:id="rId17" w:history="1">
        <w:r w:rsidR="00B42FBA" w:rsidRPr="00F45A55">
          <w:rPr>
            <w:rStyle w:val="Hyperlink"/>
            <w:color w:val="000000" w:themeColor="text1"/>
            <w:lang w:val="en-GB"/>
          </w:rPr>
          <w:t>Ohrid Framework Agreement</w:t>
        </w:r>
      </w:hyperlink>
      <w:r w:rsidR="008C026B" w:rsidRPr="00F45A55">
        <w:rPr>
          <w:rStyle w:val="Hyperlink"/>
          <w:color w:val="000000" w:themeColor="text1"/>
          <w:lang w:val="en-GB"/>
        </w:rPr>
        <w:t>,</w:t>
      </w:r>
      <w:r w:rsidR="00994848" w:rsidRPr="00F45A55">
        <w:rPr>
          <w:rStyle w:val="FootnoteReference"/>
          <w:color w:val="000000" w:themeColor="text1"/>
          <w:lang w:val="en-GB"/>
        </w:rPr>
        <w:footnoteReference w:id="2"/>
      </w:r>
      <w:r w:rsidR="00B42FBA" w:rsidRPr="00F45A55">
        <w:rPr>
          <w:color w:val="000000" w:themeColor="text1"/>
          <w:lang w:val="en-GB"/>
        </w:rPr>
        <w:t xml:space="preserve"> </w:t>
      </w:r>
      <w:r w:rsidR="008C026B" w:rsidRPr="00F45A55">
        <w:rPr>
          <w:color w:val="000000" w:themeColor="text1"/>
          <w:lang w:val="en-GB"/>
        </w:rPr>
        <w:t xml:space="preserve">which </w:t>
      </w:r>
      <w:r w:rsidR="00466218" w:rsidRPr="00F45A55">
        <w:rPr>
          <w:color w:val="000000" w:themeColor="text1"/>
          <w:lang w:val="en-GB"/>
        </w:rPr>
        <w:t xml:space="preserve">pledged </w:t>
      </w:r>
      <w:r w:rsidR="00B42FBA" w:rsidRPr="00F45A55">
        <w:rPr>
          <w:color w:val="000000" w:themeColor="text1"/>
          <w:lang w:val="en-GB"/>
        </w:rPr>
        <w:t xml:space="preserve">expanded rights for </w:t>
      </w:r>
      <w:r w:rsidR="008C026B" w:rsidRPr="00F45A55">
        <w:rPr>
          <w:color w:val="000000" w:themeColor="text1"/>
          <w:lang w:val="en-GB"/>
        </w:rPr>
        <w:t xml:space="preserve">minorities </w:t>
      </w:r>
      <w:r w:rsidR="00B42FBA" w:rsidRPr="00F45A55">
        <w:rPr>
          <w:color w:val="000000" w:themeColor="text1"/>
          <w:lang w:val="en-GB"/>
        </w:rPr>
        <w:t xml:space="preserve">and </w:t>
      </w:r>
      <w:r w:rsidR="00466218" w:rsidRPr="00F45A55">
        <w:rPr>
          <w:color w:val="000000" w:themeColor="text1"/>
          <w:lang w:val="en-GB"/>
        </w:rPr>
        <w:t xml:space="preserve">the </w:t>
      </w:r>
      <w:r w:rsidR="00B42FBA" w:rsidRPr="00F45A55">
        <w:rPr>
          <w:color w:val="000000" w:themeColor="text1"/>
          <w:lang w:val="en-GB"/>
        </w:rPr>
        <w:t xml:space="preserve">decentralization of public services. </w:t>
      </w:r>
      <w:r w:rsidR="00891B99" w:rsidRPr="00F45A55">
        <w:rPr>
          <w:color w:val="000000" w:themeColor="text1"/>
          <w:lang w:val="en-GB"/>
        </w:rPr>
        <w:t xml:space="preserve">Although ethnic Albanian parties </w:t>
      </w:r>
      <w:r w:rsidR="00466218" w:rsidRPr="00F45A55">
        <w:rPr>
          <w:color w:val="000000" w:themeColor="text1"/>
          <w:lang w:val="en-GB"/>
        </w:rPr>
        <w:t xml:space="preserve">are </w:t>
      </w:r>
      <w:r w:rsidR="008334D0" w:rsidRPr="00F45A55">
        <w:rPr>
          <w:color w:val="000000" w:themeColor="text1"/>
          <w:lang w:val="en-GB"/>
        </w:rPr>
        <w:t xml:space="preserve">represented </w:t>
      </w:r>
      <w:r w:rsidR="00466218" w:rsidRPr="00F45A55">
        <w:rPr>
          <w:color w:val="000000" w:themeColor="text1"/>
          <w:lang w:val="en-GB"/>
        </w:rPr>
        <w:t xml:space="preserve">as a rule </w:t>
      </w:r>
      <w:r w:rsidR="00891B99" w:rsidRPr="00F45A55">
        <w:rPr>
          <w:color w:val="000000" w:themeColor="text1"/>
          <w:lang w:val="en-GB"/>
        </w:rPr>
        <w:t xml:space="preserve">in </w:t>
      </w:r>
      <w:r w:rsidR="00466218" w:rsidRPr="00F45A55">
        <w:rPr>
          <w:color w:val="000000" w:themeColor="text1"/>
          <w:lang w:val="en-GB"/>
        </w:rPr>
        <w:t xml:space="preserve">government </w:t>
      </w:r>
      <w:r w:rsidR="00891B99" w:rsidRPr="00F45A55">
        <w:rPr>
          <w:color w:val="000000" w:themeColor="text1"/>
          <w:lang w:val="en-GB"/>
        </w:rPr>
        <w:t>coalition</w:t>
      </w:r>
      <w:r w:rsidR="00466218" w:rsidRPr="00F45A55">
        <w:rPr>
          <w:color w:val="000000" w:themeColor="text1"/>
          <w:lang w:val="en-GB"/>
        </w:rPr>
        <w:t>s</w:t>
      </w:r>
      <w:r w:rsidR="00891B99" w:rsidRPr="00F45A55">
        <w:rPr>
          <w:color w:val="000000" w:themeColor="text1"/>
          <w:lang w:val="en-GB"/>
        </w:rPr>
        <w:t xml:space="preserve">, </w:t>
      </w:r>
      <w:r w:rsidR="002548E2" w:rsidRPr="00F45A55">
        <w:rPr>
          <w:color w:val="000000" w:themeColor="text1"/>
          <w:lang w:val="en-GB"/>
        </w:rPr>
        <w:t xml:space="preserve">frictions </w:t>
      </w:r>
      <w:r w:rsidR="00891B99" w:rsidRPr="00F45A55">
        <w:rPr>
          <w:color w:val="000000" w:themeColor="text1"/>
          <w:lang w:val="en-GB"/>
        </w:rPr>
        <w:t xml:space="preserve">between the two main ethnic communities </w:t>
      </w:r>
      <w:r w:rsidR="008334D0" w:rsidRPr="00F45A55">
        <w:rPr>
          <w:color w:val="000000" w:themeColor="text1"/>
          <w:lang w:val="en-GB"/>
        </w:rPr>
        <w:t>persist</w:t>
      </w:r>
      <w:r w:rsidR="00891B99" w:rsidRPr="00F45A55">
        <w:rPr>
          <w:color w:val="000000" w:themeColor="text1"/>
          <w:lang w:val="en-GB"/>
        </w:rPr>
        <w:t xml:space="preserve">. </w:t>
      </w:r>
    </w:p>
    <w:p w14:paraId="3C55ECBA" w14:textId="67DAD0BD" w:rsidR="005373FE" w:rsidRPr="00414799" w:rsidRDefault="000E5EEA" w:rsidP="00414799">
      <w:pPr>
        <w:tabs>
          <w:tab w:val="left" w:pos="1620"/>
          <w:tab w:val="left" w:pos="1742"/>
        </w:tabs>
        <w:spacing w:after="120"/>
        <w:ind w:left="1267" w:right="1210"/>
        <w:jc w:val="both"/>
        <w:rPr>
          <w:color w:val="000000" w:themeColor="text1"/>
        </w:rPr>
      </w:pPr>
      <w:r w:rsidRPr="00F45A55">
        <w:rPr>
          <w:color w:val="000000" w:themeColor="text1"/>
          <w:lang w:val="en-GB"/>
        </w:rPr>
        <w:t>3</w:t>
      </w:r>
      <w:r w:rsidR="00B42FBA" w:rsidRPr="00F45A55">
        <w:rPr>
          <w:color w:val="000000" w:themeColor="text1"/>
          <w:lang w:val="en-GB"/>
        </w:rPr>
        <w:t xml:space="preserve">. </w:t>
      </w:r>
      <w:r w:rsidR="003B2A91" w:rsidRPr="00F45A55">
        <w:rPr>
          <w:color w:val="000000" w:themeColor="text1"/>
          <w:lang w:val="en-GB"/>
        </w:rPr>
        <w:tab/>
      </w:r>
      <w:r w:rsidR="00B42FBA" w:rsidRPr="00F45A55">
        <w:rPr>
          <w:color w:val="000000" w:themeColor="text1"/>
          <w:lang w:val="en-GB"/>
        </w:rPr>
        <w:t>Since 2001, the country has enjoyed broad stability</w:t>
      </w:r>
      <w:r w:rsidR="005A5D3E" w:rsidRPr="00F45A55">
        <w:rPr>
          <w:color w:val="000000" w:themeColor="text1"/>
          <w:lang w:val="en-GB"/>
        </w:rPr>
        <w:t xml:space="preserve">, although </w:t>
      </w:r>
      <w:r w:rsidR="00F33EEB" w:rsidRPr="00F45A55">
        <w:rPr>
          <w:color w:val="000000" w:themeColor="text1"/>
          <w:lang w:val="en-GB"/>
        </w:rPr>
        <w:t xml:space="preserve">recent political </w:t>
      </w:r>
      <w:r w:rsidR="005A5D3E" w:rsidRPr="00F45A55">
        <w:rPr>
          <w:color w:val="000000" w:themeColor="text1"/>
          <w:lang w:val="en-GB"/>
        </w:rPr>
        <w:t xml:space="preserve">polarization has </w:t>
      </w:r>
      <w:r w:rsidR="00F33EEB" w:rsidRPr="00F45A55">
        <w:rPr>
          <w:color w:val="000000" w:themeColor="text1"/>
          <w:lang w:val="en-GB"/>
        </w:rPr>
        <w:t xml:space="preserve">caused uncertainty and raised </w:t>
      </w:r>
      <w:r w:rsidR="008C026B" w:rsidRPr="00F45A55">
        <w:rPr>
          <w:color w:val="000000" w:themeColor="text1"/>
          <w:lang w:val="en-GB"/>
        </w:rPr>
        <w:t xml:space="preserve">fresh </w:t>
      </w:r>
      <w:r w:rsidR="00F33EEB" w:rsidRPr="00F45A55">
        <w:rPr>
          <w:color w:val="000000" w:themeColor="text1"/>
          <w:lang w:val="en-GB"/>
        </w:rPr>
        <w:t>human rights concerns</w:t>
      </w:r>
      <w:r w:rsidR="00B42FBA" w:rsidRPr="00F45A55">
        <w:rPr>
          <w:color w:val="000000" w:themeColor="text1"/>
          <w:lang w:val="en-GB"/>
        </w:rPr>
        <w:t xml:space="preserve">. </w:t>
      </w:r>
      <w:r w:rsidR="00A831E8" w:rsidRPr="00F45A55">
        <w:rPr>
          <w:color w:val="000000" w:themeColor="text1"/>
          <w:lang w:val="en-GB"/>
        </w:rPr>
        <w:t>Per-capita gross national income</w:t>
      </w:r>
      <w:r w:rsidR="004E7D66" w:rsidRPr="00F45A55">
        <w:rPr>
          <w:color w:val="000000" w:themeColor="text1"/>
          <w:lang w:val="en-GB"/>
        </w:rPr>
        <w:t xml:space="preserve"> </w:t>
      </w:r>
      <w:r w:rsidR="00B42FBA" w:rsidRPr="00F45A55">
        <w:rPr>
          <w:color w:val="000000" w:themeColor="text1"/>
          <w:lang w:val="en-GB"/>
        </w:rPr>
        <w:t xml:space="preserve">has doubled </w:t>
      </w:r>
      <w:r w:rsidR="005373FE" w:rsidRPr="00F45A55">
        <w:rPr>
          <w:color w:val="000000" w:themeColor="text1"/>
          <w:lang w:val="en-GB"/>
        </w:rPr>
        <w:t xml:space="preserve">since independence, </w:t>
      </w:r>
      <w:r w:rsidR="00E57C58" w:rsidRPr="00F45A55">
        <w:rPr>
          <w:color w:val="000000" w:themeColor="text1"/>
          <w:lang w:val="en-GB"/>
        </w:rPr>
        <w:t>to $</w:t>
      </w:r>
      <w:r w:rsidR="008C026B" w:rsidRPr="00F45A55">
        <w:rPr>
          <w:color w:val="000000" w:themeColor="text1"/>
          <w:lang w:val="en-GB"/>
        </w:rPr>
        <w:t>4,870 in 2013,</w:t>
      </w:r>
      <w:r w:rsidR="008C026B" w:rsidRPr="00414799">
        <w:rPr>
          <w:rStyle w:val="FootnoteReference"/>
          <w:color w:val="000000" w:themeColor="text1"/>
          <w:lang w:val="en-GB"/>
        </w:rPr>
        <w:footnoteReference w:id="3"/>
      </w:r>
      <w:r w:rsidR="008C026B" w:rsidRPr="00414799">
        <w:rPr>
          <w:color w:val="000000" w:themeColor="text1"/>
        </w:rPr>
        <w:t xml:space="preserve"> </w:t>
      </w:r>
      <w:r w:rsidR="005373FE" w:rsidRPr="00414799">
        <w:rPr>
          <w:color w:val="000000" w:themeColor="text1"/>
        </w:rPr>
        <w:t xml:space="preserve">and </w:t>
      </w:r>
      <w:r w:rsidR="00382644" w:rsidRPr="00414799">
        <w:rPr>
          <w:color w:val="000000" w:themeColor="text1"/>
        </w:rPr>
        <w:t xml:space="preserve">the </w:t>
      </w:r>
      <w:r w:rsidR="004330EB">
        <w:rPr>
          <w:color w:val="000000" w:themeColor="text1"/>
        </w:rPr>
        <w:t xml:space="preserve">economy </w:t>
      </w:r>
      <w:r w:rsidR="00BA6DDB" w:rsidRPr="00414799">
        <w:rPr>
          <w:color w:val="000000" w:themeColor="text1"/>
        </w:rPr>
        <w:t xml:space="preserve">is </w:t>
      </w:r>
      <w:r w:rsidR="004330EB">
        <w:rPr>
          <w:color w:val="000000" w:themeColor="text1"/>
        </w:rPr>
        <w:t xml:space="preserve">classified as </w:t>
      </w:r>
      <w:r w:rsidR="00382644" w:rsidRPr="00414799">
        <w:rPr>
          <w:color w:val="000000" w:themeColor="text1"/>
        </w:rPr>
        <w:t xml:space="preserve">high-middle-income. </w:t>
      </w:r>
      <w:r w:rsidR="00BA6DDB" w:rsidRPr="00414799">
        <w:rPr>
          <w:color w:val="000000" w:themeColor="text1"/>
        </w:rPr>
        <w:t xml:space="preserve">Business-friendly policies have been adopted to attract </w:t>
      </w:r>
      <w:r w:rsidR="00B51E26" w:rsidRPr="00414799">
        <w:rPr>
          <w:color w:val="000000" w:themeColor="text1"/>
        </w:rPr>
        <w:t xml:space="preserve">foreign direct </w:t>
      </w:r>
      <w:r w:rsidR="00BA6DDB" w:rsidRPr="00414799">
        <w:rPr>
          <w:color w:val="000000" w:themeColor="text1"/>
        </w:rPr>
        <w:t>investment</w:t>
      </w:r>
      <w:r w:rsidR="00A831E8" w:rsidRPr="00414799">
        <w:rPr>
          <w:color w:val="000000" w:themeColor="text1"/>
        </w:rPr>
        <w:t>,</w:t>
      </w:r>
      <w:r w:rsidR="00B51E26" w:rsidRPr="00414799">
        <w:rPr>
          <w:color w:val="000000" w:themeColor="text1"/>
        </w:rPr>
        <w:t xml:space="preserve"> and </w:t>
      </w:r>
      <w:r w:rsidR="005373FE" w:rsidRPr="00414799">
        <w:rPr>
          <w:color w:val="000000" w:themeColor="text1"/>
        </w:rPr>
        <w:t>government</w:t>
      </w:r>
      <w:r w:rsidR="005A5D3E" w:rsidRPr="00414799">
        <w:rPr>
          <w:color w:val="000000" w:themeColor="text1"/>
        </w:rPr>
        <w:t>-funded</w:t>
      </w:r>
      <w:r w:rsidR="005373FE" w:rsidRPr="00414799">
        <w:rPr>
          <w:color w:val="000000" w:themeColor="text1"/>
        </w:rPr>
        <w:t xml:space="preserve"> infrastructure</w:t>
      </w:r>
      <w:r w:rsidR="005A5D3E" w:rsidRPr="00414799">
        <w:rPr>
          <w:color w:val="000000" w:themeColor="text1"/>
        </w:rPr>
        <w:t xml:space="preserve"> projects</w:t>
      </w:r>
      <w:r w:rsidR="00B51E26" w:rsidRPr="00414799">
        <w:rPr>
          <w:color w:val="000000" w:themeColor="text1"/>
        </w:rPr>
        <w:t xml:space="preserve"> have helped drive growth</w:t>
      </w:r>
      <w:r w:rsidR="005373FE" w:rsidRPr="00414799">
        <w:rPr>
          <w:color w:val="000000" w:themeColor="text1"/>
        </w:rPr>
        <w:t>.</w:t>
      </w:r>
      <w:r w:rsidR="00B42FBA" w:rsidRPr="00414799">
        <w:rPr>
          <w:color w:val="000000" w:themeColor="text1"/>
        </w:rPr>
        <w:t xml:space="preserve"> </w:t>
      </w:r>
    </w:p>
    <w:p w14:paraId="68AB1C52" w14:textId="3D33BF5E" w:rsidR="00B42FBA" w:rsidRPr="00414799" w:rsidRDefault="000E5EEA" w:rsidP="00414799">
      <w:pPr>
        <w:tabs>
          <w:tab w:val="left" w:pos="1620"/>
          <w:tab w:val="left" w:pos="1742"/>
        </w:tabs>
        <w:spacing w:after="60"/>
        <w:ind w:left="1267" w:right="1210"/>
        <w:jc w:val="both"/>
        <w:rPr>
          <w:color w:val="000000" w:themeColor="text1"/>
        </w:rPr>
      </w:pPr>
      <w:r w:rsidRPr="00414799">
        <w:rPr>
          <w:color w:val="000000" w:themeColor="text1"/>
        </w:rPr>
        <w:t>4</w:t>
      </w:r>
      <w:r w:rsidR="005373FE" w:rsidRPr="00414799">
        <w:rPr>
          <w:color w:val="000000" w:themeColor="text1"/>
        </w:rPr>
        <w:t xml:space="preserve">. </w:t>
      </w:r>
      <w:r w:rsidR="003B2A91" w:rsidRPr="00414799">
        <w:rPr>
          <w:color w:val="000000" w:themeColor="text1"/>
        </w:rPr>
        <w:tab/>
      </w:r>
      <w:r w:rsidR="007C54F6" w:rsidRPr="00414799">
        <w:rPr>
          <w:color w:val="000000" w:themeColor="text1"/>
        </w:rPr>
        <w:t xml:space="preserve">However, </w:t>
      </w:r>
      <w:r w:rsidR="008D433E">
        <w:rPr>
          <w:color w:val="000000" w:themeColor="text1"/>
        </w:rPr>
        <w:t xml:space="preserve">several </w:t>
      </w:r>
      <w:r w:rsidR="00B42FBA" w:rsidRPr="00414799">
        <w:rPr>
          <w:color w:val="000000" w:themeColor="text1"/>
        </w:rPr>
        <w:t>development challenges</w:t>
      </w:r>
      <w:r w:rsidR="008D433E">
        <w:rPr>
          <w:color w:val="000000" w:themeColor="text1"/>
        </w:rPr>
        <w:t xml:space="preserve"> persist</w:t>
      </w:r>
      <w:r w:rsidR="00B42FBA" w:rsidRPr="00414799">
        <w:rPr>
          <w:color w:val="000000" w:themeColor="text1"/>
        </w:rPr>
        <w:t>:</w:t>
      </w:r>
    </w:p>
    <w:p w14:paraId="18185BA6" w14:textId="218EBFA7" w:rsidR="00B42FBA" w:rsidRPr="00414799" w:rsidRDefault="003B2A91" w:rsidP="00414799">
      <w:pPr>
        <w:tabs>
          <w:tab w:val="left" w:pos="1980"/>
        </w:tabs>
        <w:spacing w:after="60"/>
        <w:ind w:left="1620" w:right="1210"/>
        <w:jc w:val="both"/>
        <w:rPr>
          <w:color w:val="000000" w:themeColor="text1"/>
          <w:lang w:val="en-GB"/>
        </w:rPr>
      </w:pPr>
      <w:r w:rsidRPr="00414799">
        <w:rPr>
          <w:color w:val="000000" w:themeColor="text1"/>
          <w:lang w:val="en-GB"/>
        </w:rPr>
        <w:t>(a)</w:t>
      </w:r>
      <w:r w:rsidRPr="00414799">
        <w:rPr>
          <w:color w:val="000000" w:themeColor="text1"/>
          <w:lang w:val="en-GB"/>
        </w:rPr>
        <w:tab/>
      </w:r>
      <w:r w:rsidR="00D03778" w:rsidRPr="00414799">
        <w:rPr>
          <w:b/>
          <w:color w:val="000000" w:themeColor="text1"/>
          <w:lang w:val="en-GB"/>
        </w:rPr>
        <w:t>E</w:t>
      </w:r>
      <w:r w:rsidR="00B42FBA" w:rsidRPr="00414799">
        <w:rPr>
          <w:b/>
          <w:color w:val="000000" w:themeColor="text1"/>
          <w:lang w:val="en-GB"/>
        </w:rPr>
        <w:t xml:space="preserve">nsuring access to </w:t>
      </w:r>
      <w:r w:rsidR="000475C2" w:rsidRPr="00414799">
        <w:rPr>
          <w:b/>
          <w:color w:val="000000" w:themeColor="text1"/>
          <w:lang w:val="en-GB"/>
        </w:rPr>
        <w:t xml:space="preserve">gainful </w:t>
      </w:r>
      <w:r w:rsidR="00B42FBA" w:rsidRPr="00414799">
        <w:rPr>
          <w:b/>
          <w:color w:val="000000" w:themeColor="text1"/>
          <w:lang w:val="en-GB"/>
        </w:rPr>
        <w:t>em</w:t>
      </w:r>
      <w:r w:rsidR="007C54F6" w:rsidRPr="00414799">
        <w:rPr>
          <w:b/>
          <w:color w:val="000000" w:themeColor="text1"/>
          <w:lang w:val="en-GB"/>
        </w:rPr>
        <w:t>ployment</w:t>
      </w:r>
      <w:r w:rsidR="00C12F98">
        <w:rPr>
          <w:b/>
          <w:color w:val="000000" w:themeColor="text1"/>
          <w:lang w:val="en-GB"/>
        </w:rPr>
        <w:t xml:space="preserve"> for all citizens</w:t>
      </w:r>
      <w:r w:rsidR="00414799">
        <w:rPr>
          <w:color w:val="000000" w:themeColor="text1"/>
          <w:lang w:val="en-GB"/>
        </w:rPr>
        <w:t>.</w:t>
      </w:r>
      <w:r w:rsidR="007C54F6" w:rsidRPr="00414799">
        <w:rPr>
          <w:color w:val="000000" w:themeColor="text1"/>
          <w:lang w:val="en-GB"/>
        </w:rPr>
        <w:t xml:space="preserve"> Unemployment remains the main socio-economic challenge. Though </w:t>
      </w:r>
      <w:r w:rsidR="00B410E0" w:rsidRPr="00414799">
        <w:rPr>
          <w:color w:val="000000" w:themeColor="text1"/>
          <w:lang w:val="en-GB"/>
        </w:rPr>
        <w:t>down from its peak of 37.2</w:t>
      </w:r>
      <w:r w:rsidR="007C046B" w:rsidRPr="00414799">
        <w:rPr>
          <w:color w:val="000000" w:themeColor="text1"/>
          <w:lang w:val="en-GB"/>
        </w:rPr>
        <w:t xml:space="preserve"> per cent</w:t>
      </w:r>
      <w:r w:rsidR="00B410E0" w:rsidRPr="00414799">
        <w:rPr>
          <w:color w:val="000000" w:themeColor="text1"/>
          <w:lang w:val="en-GB"/>
        </w:rPr>
        <w:t xml:space="preserve"> in 2005</w:t>
      </w:r>
      <w:r w:rsidR="007C54F6" w:rsidRPr="00414799">
        <w:rPr>
          <w:color w:val="000000" w:themeColor="text1"/>
          <w:lang w:val="en-GB"/>
        </w:rPr>
        <w:t xml:space="preserve">, </w:t>
      </w:r>
      <w:r w:rsidR="00F3553E" w:rsidRPr="00414799">
        <w:rPr>
          <w:color w:val="000000" w:themeColor="text1"/>
          <w:lang w:val="en-GB"/>
        </w:rPr>
        <w:t xml:space="preserve">unemployment </w:t>
      </w:r>
      <w:r w:rsidR="007C54F6" w:rsidRPr="00414799">
        <w:rPr>
          <w:color w:val="000000" w:themeColor="text1"/>
          <w:lang w:val="en-GB"/>
        </w:rPr>
        <w:t>was sti</w:t>
      </w:r>
      <w:r w:rsidR="005E784F" w:rsidRPr="00414799">
        <w:rPr>
          <w:color w:val="000000" w:themeColor="text1"/>
          <w:lang w:val="en-GB"/>
        </w:rPr>
        <w:t xml:space="preserve">ll </w:t>
      </w:r>
      <w:r w:rsidR="00E4150D" w:rsidRPr="00414799">
        <w:rPr>
          <w:color w:val="000000" w:themeColor="text1"/>
          <w:lang w:val="en-GB"/>
        </w:rPr>
        <w:t>27.</w:t>
      </w:r>
      <w:r w:rsidR="00FF0B96" w:rsidRPr="00414799">
        <w:rPr>
          <w:color w:val="000000" w:themeColor="text1"/>
          <w:lang w:val="en-GB"/>
        </w:rPr>
        <w:t>6</w:t>
      </w:r>
      <w:r w:rsidR="007C046B" w:rsidRPr="00414799">
        <w:rPr>
          <w:color w:val="000000" w:themeColor="text1"/>
          <w:lang w:val="en-GB"/>
        </w:rPr>
        <w:t xml:space="preserve"> per cent</w:t>
      </w:r>
      <w:r w:rsidR="005E784F" w:rsidRPr="00414799">
        <w:rPr>
          <w:color w:val="000000" w:themeColor="text1"/>
          <w:lang w:val="en-GB"/>
        </w:rPr>
        <w:t xml:space="preserve"> at the end of 2014</w:t>
      </w:r>
      <w:r w:rsidR="007C54F6" w:rsidRPr="00414799">
        <w:rPr>
          <w:color w:val="000000" w:themeColor="text1"/>
          <w:lang w:val="en-GB"/>
        </w:rPr>
        <w:t>. Labo</w:t>
      </w:r>
      <w:r w:rsidR="009E447E">
        <w:rPr>
          <w:color w:val="000000" w:themeColor="text1"/>
          <w:lang w:val="en-GB"/>
        </w:rPr>
        <w:t>u</w:t>
      </w:r>
      <w:r w:rsidR="007C54F6" w:rsidRPr="00414799">
        <w:rPr>
          <w:color w:val="000000" w:themeColor="text1"/>
          <w:lang w:val="en-GB"/>
        </w:rPr>
        <w:t xml:space="preserve">r force participation </w:t>
      </w:r>
      <w:r w:rsidR="00B410E0" w:rsidRPr="00414799">
        <w:rPr>
          <w:color w:val="000000" w:themeColor="text1"/>
          <w:lang w:val="en-GB"/>
        </w:rPr>
        <w:t>is among the lowest in Europe</w:t>
      </w:r>
      <w:r w:rsidR="00880EC4" w:rsidRPr="00414799">
        <w:rPr>
          <w:color w:val="000000" w:themeColor="text1"/>
          <w:lang w:val="en-GB"/>
        </w:rPr>
        <w:t>, reflecting both a</w:t>
      </w:r>
      <w:r w:rsidR="007C54F6" w:rsidRPr="00414799">
        <w:rPr>
          <w:color w:val="000000" w:themeColor="text1"/>
          <w:lang w:val="en-GB"/>
        </w:rPr>
        <w:t xml:space="preserve"> </w:t>
      </w:r>
      <w:r w:rsidR="001A2A8F" w:rsidRPr="00414799">
        <w:rPr>
          <w:color w:val="000000" w:themeColor="text1"/>
          <w:lang w:val="en-GB"/>
        </w:rPr>
        <w:t xml:space="preserve">large </w:t>
      </w:r>
      <w:r w:rsidR="007C54F6" w:rsidRPr="00414799">
        <w:rPr>
          <w:color w:val="000000" w:themeColor="text1"/>
          <w:lang w:val="en-GB"/>
        </w:rPr>
        <w:t>informal sector (</w:t>
      </w:r>
      <w:r w:rsidR="00207310" w:rsidRPr="00414799">
        <w:rPr>
          <w:color w:val="000000" w:themeColor="text1"/>
          <w:lang w:val="en-GB"/>
        </w:rPr>
        <w:t xml:space="preserve">accounting for one </w:t>
      </w:r>
      <w:r w:rsidR="00A831E8" w:rsidRPr="00414799">
        <w:rPr>
          <w:color w:val="000000" w:themeColor="text1"/>
          <w:lang w:val="en-GB"/>
        </w:rPr>
        <w:t xml:space="preserve">job </w:t>
      </w:r>
      <w:r w:rsidR="00207310" w:rsidRPr="00414799">
        <w:rPr>
          <w:color w:val="000000" w:themeColor="text1"/>
          <w:lang w:val="en-GB"/>
        </w:rPr>
        <w:t>in five</w:t>
      </w:r>
      <w:r w:rsidR="007C54F6" w:rsidRPr="00414799">
        <w:rPr>
          <w:color w:val="000000" w:themeColor="text1"/>
          <w:lang w:val="en-GB"/>
        </w:rPr>
        <w:t xml:space="preserve">) and limited job-creation </w:t>
      </w:r>
      <w:r w:rsidR="00D03778" w:rsidRPr="00414799">
        <w:rPr>
          <w:color w:val="000000" w:themeColor="text1"/>
          <w:lang w:val="en-GB"/>
        </w:rPr>
        <w:t>capacity</w:t>
      </w:r>
      <w:r w:rsidR="007C54F6" w:rsidRPr="00414799">
        <w:rPr>
          <w:color w:val="000000" w:themeColor="text1"/>
          <w:lang w:val="en-GB"/>
        </w:rPr>
        <w:t>.</w:t>
      </w:r>
      <w:r w:rsidR="00AA0B6D" w:rsidRPr="00414799">
        <w:rPr>
          <w:rStyle w:val="FootnoteReference"/>
          <w:color w:val="000000" w:themeColor="text1"/>
          <w:lang w:val="en-GB"/>
        </w:rPr>
        <w:footnoteReference w:id="4"/>
      </w:r>
      <w:r w:rsidR="00AA0B6D" w:rsidRPr="00414799">
        <w:rPr>
          <w:color w:val="000000" w:themeColor="text1"/>
          <w:lang w:val="en-GB"/>
        </w:rPr>
        <w:t xml:space="preserve"> </w:t>
      </w:r>
      <w:r w:rsidR="001A2A8F" w:rsidRPr="00414799">
        <w:rPr>
          <w:color w:val="000000" w:themeColor="text1"/>
          <w:lang w:val="en-GB"/>
        </w:rPr>
        <w:t xml:space="preserve">Youth unemployment is a particular challenge: half of those under 29 are jobless, </w:t>
      </w:r>
      <w:r w:rsidR="00D03778" w:rsidRPr="00414799">
        <w:rPr>
          <w:color w:val="000000" w:themeColor="text1"/>
          <w:lang w:val="en-GB"/>
        </w:rPr>
        <w:t xml:space="preserve">stoking </w:t>
      </w:r>
      <w:r w:rsidR="001A2A8F" w:rsidRPr="00414799">
        <w:rPr>
          <w:color w:val="000000" w:themeColor="text1"/>
          <w:lang w:val="en-GB"/>
        </w:rPr>
        <w:t>high rates of emigration among the young. Unemployment is a major contributor to poverty: only 11.1</w:t>
      </w:r>
      <w:r w:rsidR="007C046B" w:rsidRPr="00414799">
        <w:rPr>
          <w:color w:val="000000" w:themeColor="text1"/>
          <w:lang w:val="en-GB"/>
        </w:rPr>
        <w:t xml:space="preserve"> per cent</w:t>
      </w:r>
      <w:r w:rsidR="001A2A8F" w:rsidRPr="00414799">
        <w:rPr>
          <w:color w:val="000000" w:themeColor="text1"/>
          <w:lang w:val="en-GB"/>
        </w:rPr>
        <w:t xml:space="preserve"> of those </w:t>
      </w:r>
      <w:r w:rsidR="00A831E8" w:rsidRPr="00414799">
        <w:rPr>
          <w:color w:val="000000" w:themeColor="text1"/>
          <w:lang w:val="en-GB"/>
        </w:rPr>
        <w:t>with</w:t>
      </w:r>
      <w:r w:rsidR="001A2A8F" w:rsidRPr="00414799">
        <w:rPr>
          <w:color w:val="000000" w:themeColor="text1"/>
          <w:lang w:val="en-GB"/>
        </w:rPr>
        <w:t xml:space="preserve"> jobs </w:t>
      </w:r>
      <w:r w:rsidR="008D433E">
        <w:rPr>
          <w:color w:val="000000" w:themeColor="text1"/>
          <w:lang w:val="en-GB"/>
        </w:rPr>
        <w:t xml:space="preserve">are threatened by </w:t>
      </w:r>
      <w:r w:rsidR="001A2A8F" w:rsidRPr="00414799">
        <w:rPr>
          <w:color w:val="000000" w:themeColor="text1"/>
          <w:lang w:val="en-GB"/>
        </w:rPr>
        <w:t>poverty, whereas 4</w:t>
      </w:r>
      <w:r w:rsidR="00B46C9A" w:rsidRPr="00414799">
        <w:rPr>
          <w:color w:val="000000" w:themeColor="text1"/>
          <w:lang w:val="en-GB"/>
        </w:rPr>
        <w:t>3</w:t>
      </w:r>
      <w:r w:rsidR="001A2A8F" w:rsidRPr="00414799">
        <w:rPr>
          <w:color w:val="000000" w:themeColor="text1"/>
          <w:lang w:val="en-GB"/>
        </w:rPr>
        <w:t>.</w:t>
      </w:r>
      <w:r w:rsidR="00B46C9A" w:rsidRPr="00414799">
        <w:rPr>
          <w:color w:val="000000" w:themeColor="text1"/>
          <w:lang w:val="en-GB"/>
        </w:rPr>
        <w:t>7</w:t>
      </w:r>
      <w:r w:rsidR="007C046B" w:rsidRPr="00414799">
        <w:rPr>
          <w:color w:val="000000" w:themeColor="text1"/>
          <w:lang w:val="en-GB"/>
        </w:rPr>
        <w:t xml:space="preserve"> per cent</w:t>
      </w:r>
      <w:r w:rsidR="001A2A8F" w:rsidRPr="00414799">
        <w:rPr>
          <w:color w:val="000000" w:themeColor="text1"/>
          <w:lang w:val="en-GB"/>
        </w:rPr>
        <w:t xml:space="preserve"> of </w:t>
      </w:r>
      <w:r w:rsidR="009E447E">
        <w:rPr>
          <w:color w:val="000000" w:themeColor="text1"/>
          <w:lang w:val="en-GB"/>
        </w:rPr>
        <w:t>the jobless</w:t>
      </w:r>
      <w:r w:rsidR="001A2A8F" w:rsidRPr="00414799">
        <w:rPr>
          <w:color w:val="000000" w:themeColor="text1"/>
          <w:lang w:val="en-GB"/>
        </w:rPr>
        <w:t xml:space="preserve"> </w:t>
      </w:r>
      <w:r w:rsidR="00A831E8" w:rsidRPr="00414799">
        <w:rPr>
          <w:color w:val="000000" w:themeColor="text1"/>
          <w:lang w:val="en-GB"/>
        </w:rPr>
        <w:t>face th</w:t>
      </w:r>
      <w:r w:rsidR="001A2A8F" w:rsidRPr="00414799">
        <w:rPr>
          <w:color w:val="000000" w:themeColor="text1"/>
          <w:lang w:val="en-GB"/>
        </w:rPr>
        <w:t>at risk.</w:t>
      </w:r>
      <w:r w:rsidR="004D6E52" w:rsidRPr="00414799">
        <w:rPr>
          <w:rStyle w:val="FootnoteReference"/>
          <w:color w:val="000000" w:themeColor="text1"/>
          <w:lang w:val="en-GB"/>
        </w:rPr>
        <w:footnoteReference w:id="5"/>
      </w:r>
      <w:r w:rsidR="001A2A8F" w:rsidRPr="00414799">
        <w:rPr>
          <w:color w:val="000000" w:themeColor="text1"/>
          <w:lang w:val="en-GB"/>
        </w:rPr>
        <w:t xml:space="preserve"> Solving the jobs crisis </w:t>
      </w:r>
      <w:r w:rsidR="00F3553E" w:rsidRPr="00414799">
        <w:rPr>
          <w:color w:val="000000" w:themeColor="text1"/>
          <w:lang w:val="en-GB"/>
        </w:rPr>
        <w:t xml:space="preserve">will </w:t>
      </w:r>
      <w:r w:rsidR="00F61460" w:rsidRPr="00414799">
        <w:rPr>
          <w:color w:val="000000" w:themeColor="text1"/>
          <w:lang w:val="en-GB"/>
        </w:rPr>
        <w:t xml:space="preserve">thus </w:t>
      </w:r>
      <w:r w:rsidR="00B83AEB">
        <w:rPr>
          <w:color w:val="000000" w:themeColor="text1"/>
          <w:lang w:val="en-GB"/>
        </w:rPr>
        <w:t xml:space="preserve">do much to </w:t>
      </w:r>
      <w:r w:rsidR="00133771" w:rsidRPr="00414799">
        <w:rPr>
          <w:color w:val="000000" w:themeColor="text1"/>
          <w:lang w:val="en-GB"/>
        </w:rPr>
        <w:t>eliminat</w:t>
      </w:r>
      <w:r w:rsidR="00B83AEB">
        <w:rPr>
          <w:color w:val="000000" w:themeColor="text1"/>
          <w:lang w:val="en-GB"/>
        </w:rPr>
        <w:t>e</w:t>
      </w:r>
      <w:r w:rsidR="00133771" w:rsidRPr="00414799">
        <w:rPr>
          <w:color w:val="000000" w:themeColor="text1"/>
          <w:lang w:val="en-GB"/>
        </w:rPr>
        <w:t xml:space="preserve"> </w:t>
      </w:r>
      <w:r w:rsidR="001A2A8F" w:rsidRPr="00414799">
        <w:rPr>
          <w:color w:val="000000" w:themeColor="text1"/>
          <w:lang w:val="en-GB"/>
        </w:rPr>
        <w:t>poverty</w:t>
      </w:r>
      <w:r w:rsidR="00880EC4" w:rsidRPr="00414799">
        <w:rPr>
          <w:color w:val="000000" w:themeColor="text1"/>
          <w:lang w:val="en-GB"/>
        </w:rPr>
        <w:t>.</w:t>
      </w:r>
    </w:p>
    <w:p w14:paraId="59DA22D5" w14:textId="1CCC2C62" w:rsidR="00A40B1C" w:rsidRPr="00B83AEB" w:rsidRDefault="007C046B" w:rsidP="00414799">
      <w:pPr>
        <w:tabs>
          <w:tab w:val="left" w:pos="1980"/>
        </w:tabs>
        <w:spacing w:after="60"/>
        <w:ind w:left="1620" w:right="1210"/>
        <w:jc w:val="both"/>
        <w:rPr>
          <w:color w:val="000000" w:themeColor="text1"/>
          <w:lang w:val="en-GB"/>
        </w:rPr>
      </w:pPr>
      <w:r w:rsidRPr="00414799">
        <w:rPr>
          <w:color w:val="000000" w:themeColor="text1"/>
          <w:lang w:val="en-GB"/>
        </w:rPr>
        <w:t>(b)</w:t>
      </w:r>
      <w:r w:rsidRPr="00414799">
        <w:rPr>
          <w:color w:val="000000" w:themeColor="text1"/>
          <w:lang w:val="en-GB"/>
        </w:rPr>
        <w:tab/>
      </w:r>
      <w:r w:rsidR="00A40B1C" w:rsidRPr="00414799">
        <w:rPr>
          <w:b/>
          <w:color w:val="000000" w:themeColor="text1"/>
          <w:lang w:val="en-GB"/>
        </w:rPr>
        <w:t>Overcoming social exclusion and protecting the vulnerable</w:t>
      </w:r>
      <w:r w:rsidR="00D06003">
        <w:rPr>
          <w:b/>
          <w:color w:val="000000" w:themeColor="text1"/>
          <w:lang w:val="en-GB"/>
        </w:rPr>
        <w:t>.</w:t>
      </w:r>
      <w:r w:rsidR="00A40B1C" w:rsidRPr="00414799">
        <w:rPr>
          <w:color w:val="000000" w:themeColor="text1"/>
          <w:lang w:val="en-GB"/>
        </w:rPr>
        <w:t xml:space="preserve"> Economic growth has yet to translate into improved well-being for </w:t>
      </w:r>
      <w:r w:rsidR="0068364D" w:rsidRPr="00414799">
        <w:rPr>
          <w:color w:val="000000" w:themeColor="text1"/>
          <w:lang w:val="en-GB"/>
        </w:rPr>
        <w:t xml:space="preserve">all </w:t>
      </w:r>
      <w:r w:rsidR="00A40B1C" w:rsidRPr="00414799">
        <w:rPr>
          <w:color w:val="000000" w:themeColor="text1"/>
          <w:lang w:val="en-GB"/>
        </w:rPr>
        <w:t>income groups. Inequality remains pronounced: the Gini co</w:t>
      </w:r>
      <w:r w:rsidR="004F3BB1" w:rsidRPr="00414799">
        <w:rPr>
          <w:color w:val="000000" w:themeColor="text1"/>
          <w:lang w:val="en-GB"/>
        </w:rPr>
        <w:t>efficient</w:t>
      </w:r>
      <w:r w:rsidR="004E4319">
        <w:rPr>
          <w:color w:val="000000" w:themeColor="text1"/>
          <w:lang w:val="en-GB"/>
        </w:rPr>
        <w:t xml:space="preserve"> was </w:t>
      </w:r>
      <w:r w:rsidR="004F3BB1" w:rsidRPr="00414799">
        <w:rPr>
          <w:color w:val="000000" w:themeColor="text1"/>
          <w:lang w:val="en-GB"/>
        </w:rPr>
        <w:t>3</w:t>
      </w:r>
      <w:r w:rsidR="00B46C9A" w:rsidRPr="00414799">
        <w:rPr>
          <w:color w:val="000000" w:themeColor="text1"/>
          <w:lang w:val="en-GB"/>
        </w:rPr>
        <w:t>7</w:t>
      </w:r>
      <w:r w:rsidRPr="00414799">
        <w:rPr>
          <w:color w:val="000000" w:themeColor="text1"/>
          <w:lang w:val="en-GB"/>
        </w:rPr>
        <w:t xml:space="preserve"> per cent</w:t>
      </w:r>
      <w:r w:rsidR="00A40B1C" w:rsidRPr="00414799">
        <w:rPr>
          <w:color w:val="000000" w:themeColor="text1"/>
          <w:lang w:val="en-GB"/>
        </w:rPr>
        <w:t xml:space="preserve"> in 201</w:t>
      </w:r>
      <w:r w:rsidR="00B46C9A" w:rsidRPr="00414799">
        <w:rPr>
          <w:color w:val="000000" w:themeColor="text1"/>
          <w:lang w:val="en-GB"/>
        </w:rPr>
        <w:t>3</w:t>
      </w:r>
      <w:r w:rsidR="004E4319">
        <w:rPr>
          <w:color w:val="000000" w:themeColor="text1"/>
          <w:lang w:val="en-GB"/>
        </w:rPr>
        <w:t>.</w:t>
      </w:r>
      <w:r w:rsidR="00A40B1C" w:rsidRPr="00B83AEB">
        <w:rPr>
          <w:rStyle w:val="FootnoteReference"/>
          <w:color w:val="000000" w:themeColor="text1"/>
          <w:lang w:val="en-GB"/>
        </w:rPr>
        <w:footnoteReference w:id="6"/>
      </w:r>
      <w:r w:rsidR="00A40B1C" w:rsidRPr="00414799">
        <w:rPr>
          <w:color w:val="000000" w:themeColor="text1"/>
          <w:lang w:val="en-GB"/>
        </w:rPr>
        <w:t xml:space="preserve"> According to the World Bank, the past decade </w:t>
      </w:r>
      <w:r w:rsidR="00A234D4" w:rsidRPr="00414799">
        <w:rPr>
          <w:color w:val="000000" w:themeColor="text1"/>
          <w:lang w:val="en-GB"/>
        </w:rPr>
        <w:t xml:space="preserve">has </w:t>
      </w:r>
      <w:r w:rsidR="00A40B1C" w:rsidRPr="00414799">
        <w:rPr>
          <w:color w:val="000000" w:themeColor="text1"/>
          <w:lang w:val="en-GB"/>
        </w:rPr>
        <w:t>benefited the top 60</w:t>
      </w:r>
      <w:r w:rsidRPr="00414799">
        <w:rPr>
          <w:color w:val="000000" w:themeColor="text1"/>
          <w:lang w:val="en-GB"/>
        </w:rPr>
        <w:t xml:space="preserve"> per cent</w:t>
      </w:r>
      <w:r w:rsidR="00A40B1C" w:rsidRPr="00414799">
        <w:rPr>
          <w:color w:val="000000" w:themeColor="text1"/>
          <w:lang w:val="en-GB"/>
        </w:rPr>
        <w:t xml:space="preserve"> wh</w:t>
      </w:r>
      <w:r w:rsidR="00A831E8">
        <w:rPr>
          <w:color w:val="000000" w:themeColor="text1"/>
          <w:lang w:val="en-GB"/>
        </w:rPr>
        <w:t>ile</w:t>
      </w:r>
      <w:r w:rsidR="00A40B1C" w:rsidRPr="00414799">
        <w:rPr>
          <w:color w:val="000000" w:themeColor="text1"/>
          <w:lang w:val="en-GB"/>
        </w:rPr>
        <w:t xml:space="preserve"> the </w:t>
      </w:r>
      <w:r w:rsidR="00F65DC0">
        <w:rPr>
          <w:color w:val="000000" w:themeColor="text1"/>
          <w:lang w:val="en-GB"/>
        </w:rPr>
        <w:t>“</w:t>
      </w:r>
      <w:r w:rsidR="00A40B1C" w:rsidRPr="00414799">
        <w:rPr>
          <w:color w:val="000000" w:themeColor="text1"/>
          <w:lang w:val="en-GB"/>
        </w:rPr>
        <w:t>bottom 40</w:t>
      </w:r>
      <w:r w:rsidRPr="00414799">
        <w:rPr>
          <w:color w:val="000000" w:themeColor="text1"/>
          <w:lang w:val="en-GB"/>
        </w:rPr>
        <w:t xml:space="preserve"> per cent</w:t>
      </w:r>
      <w:r w:rsidR="00F65DC0">
        <w:rPr>
          <w:color w:val="000000" w:themeColor="text1"/>
          <w:lang w:val="en-GB"/>
        </w:rPr>
        <w:t>”</w:t>
      </w:r>
      <w:r w:rsidR="00A40B1C" w:rsidRPr="00414799">
        <w:rPr>
          <w:color w:val="000000" w:themeColor="text1"/>
          <w:lang w:val="en-GB"/>
        </w:rPr>
        <w:t xml:space="preserve"> has fallen behind.</w:t>
      </w:r>
      <w:r w:rsidR="0076223E" w:rsidRPr="00B83AEB">
        <w:rPr>
          <w:rStyle w:val="FootnoteReference"/>
          <w:color w:val="000000" w:themeColor="text1"/>
          <w:lang w:val="en-GB"/>
        </w:rPr>
        <w:footnoteReference w:id="7"/>
      </w:r>
      <w:r w:rsidR="00A40B1C" w:rsidRPr="00414799">
        <w:rPr>
          <w:color w:val="000000" w:themeColor="text1"/>
          <w:lang w:val="en-GB"/>
        </w:rPr>
        <w:t xml:space="preserve"> 2</w:t>
      </w:r>
      <w:r w:rsidR="00B46C9A" w:rsidRPr="00414799">
        <w:rPr>
          <w:color w:val="000000" w:themeColor="text1"/>
          <w:lang w:val="en-GB"/>
        </w:rPr>
        <w:t>4</w:t>
      </w:r>
      <w:r w:rsidR="00A40B1C" w:rsidRPr="00414799">
        <w:rPr>
          <w:color w:val="000000" w:themeColor="text1"/>
          <w:lang w:val="en-GB"/>
        </w:rPr>
        <w:t>.2</w:t>
      </w:r>
      <w:r w:rsidRPr="00414799">
        <w:rPr>
          <w:color w:val="000000" w:themeColor="text1"/>
          <w:lang w:val="en-GB"/>
        </w:rPr>
        <w:t xml:space="preserve"> per cent</w:t>
      </w:r>
      <w:r w:rsidR="00A40B1C" w:rsidRPr="00414799">
        <w:rPr>
          <w:color w:val="000000" w:themeColor="text1"/>
          <w:lang w:val="en-GB"/>
        </w:rPr>
        <w:t xml:space="preserve"> </w:t>
      </w:r>
      <w:r w:rsidR="004E4319">
        <w:rPr>
          <w:color w:val="000000" w:themeColor="text1"/>
          <w:lang w:val="en-GB"/>
        </w:rPr>
        <w:t xml:space="preserve">of the population was at risk of poverty </w:t>
      </w:r>
      <w:r w:rsidR="00A40B1C" w:rsidRPr="00414799">
        <w:rPr>
          <w:color w:val="000000" w:themeColor="text1"/>
          <w:lang w:val="en-GB"/>
        </w:rPr>
        <w:t>in 201</w:t>
      </w:r>
      <w:r w:rsidR="00B46C9A" w:rsidRPr="00414799">
        <w:rPr>
          <w:color w:val="000000" w:themeColor="text1"/>
          <w:lang w:val="en-GB"/>
        </w:rPr>
        <w:t>3</w:t>
      </w:r>
      <w:r w:rsidR="004E4319">
        <w:rPr>
          <w:color w:val="000000" w:themeColor="text1"/>
          <w:lang w:val="en-GB"/>
        </w:rPr>
        <w:t xml:space="preserve"> and </w:t>
      </w:r>
      <w:r w:rsidR="00B46C9A" w:rsidRPr="00414799">
        <w:rPr>
          <w:color w:val="000000" w:themeColor="text1"/>
          <w:lang w:val="en-GB"/>
        </w:rPr>
        <w:t>48</w:t>
      </w:r>
      <w:r w:rsidR="00A40B1C" w:rsidRPr="00414799">
        <w:rPr>
          <w:color w:val="000000" w:themeColor="text1"/>
          <w:lang w:val="en-GB"/>
        </w:rPr>
        <w:t>.</w:t>
      </w:r>
      <w:r w:rsidR="00B46C9A" w:rsidRPr="00414799">
        <w:rPr>
          <w:color w:val="000000" w:themeColor="text1"/>
          <w:lang w:val="en-GB"/>
        </w:rPr>
        <w:t>1</w:t>
      </w:r>
      <w:r w:rsidR="0035258A">
        <w:rPr>
          <w:color w:val="000000" w:themeColor="text1"/>
          <w:lang w:val="en-GB"/>
        </w:rPr>
        <w:t> </w:t>
      </w:r>
      <w:r w:rsidRPr="00414799">
        <w:rPr>
          <w:color w:val="000000" w:themeColor="text1"/>
          <w:lang w:val="en-GB"/>
        </w:rPr>
        <w:t>per cent</w:t>
      </w:r>
      <w:r w:rsidR="00A40B1C" w:rsidRPr="00414799">
        <w:rPr>
          <w:color w:val="000000" w:themeColor="text1"/>
          <w:lang w:val="en-GB"/>
        </w:rPr>
        <w:t xml:space="preserve"> </w:t>
      </w:r>
      <w:r w:rsidR="004E4319">
        <w:rPr>
          <w:color w:val="000000" w:themeColor="text1"/>
          <w:lang w:val="en-GB"/>
        </w:rPr>
        <w:t xml:space="preserve">faced either poverty or </w:t>
      </w:r>
      <w:r w:rsidR="00A40B1C" w:rsidRPr="00414799">
        <w:rPr>
          <w:color w:val="000000" w:themeColor="text1"/>
          <w:lang w:val="en-GB"/>
        </w:rPr>
        <w:t>social exclusion.</w:t>
      </w:r>
      <w:r w:rsidR="00C50920" w:rsidRPr="00414799">
        <w:rPr>
          <w:rStyle w:val="FootnoteReference"/>
          <w:color w:val="000000" w:themeColor="text1"/>
          <w:lang w:val="en-GB"/>
        </w:rPr>
        <w:footnoteReference w:id="8"/>
      </w:r>
      <w:r w:rsidR="00A40B1C" w:rsidRPr="00414799">
        <w:rPr>
          <w:color w:val="000000" w:themeColor="text1"/>
          <w:lang w:val="en-GB"/>
        </w:rPr>
        <w:t xml:space="preserve"> </w:t>
      </w:r>
      <w:r w:rsidR="00DE6BBF">
        <w:rPr>
          <w:color w:val="000000" w:themeColor="text1"/>
          <w:lang w:val="en-GB"/>
        </w:rPr>
        <w:t xml:space="preserve">Two </w:t>
      </w:r>
      <w:r w:rsidR="00A40B1C" w:rsidRPr="00414799">
        <w:rPr>
          <w:color w:val="000000" w:themeColor="text1"/>
          <w:lang w:val="en-GB"/>
        </w:rPr>
        <w:t>groups are particularly vulnerable. The Roma community</w:t>
      </w:r>
      <w:r w:rsidR="00E03859" w:rsidRPr="00414799">
        <w:rPr>
          <w:color w:val="000000" w:themeColor="text1"/>
          <w:lang w:val="en-GB"/>
        </w:rPr>
        <w:t xml:space="preserve"> </w:t>
      </w:r>
      <w:r w:rsidR="00A40B1C" w:rsidRPr="00414799">
        <w:rPr>
          <w:color w:val="000000" w:themeColor="text1"/>
          <w:lang w:val="en-GB"/>
        </w:rPr>
        <w:t>experiences multiple</w:t>
      </w:r>
      <w:r w:rsidR="008D7D83" w:rsidRPr="00414799">
        <w:rPr>
          <w:color w:val="000000" w:themeColor="text1"/>
          <w:lang w:val="en-GB"/>
        </w:rPr>
        <w:t xml:space="preserve"> </w:t>
      </w:r>
      <w:r w:rsidR="00A40B1C" w:rsidRPr="00414799">
        <w:rPr>
          <w:color w:val="000000" w:themeColor="text1"/>
          <w:lang w:val="en-GB"/>
        </w:rPr>
        <w:t xml:space="preserve">deprivations, in income, health, </w:t>
      </w:r>
      <w:r w:rsidR="00F65DC0">
        <w:rPr>
          <w:color w:val="000000" w:themeColor="text1"/>
          <w:lang w:val="en-GB"/>
        </w:rPr>
        <w:t xml:space="preserve">housing, </w:t>
      </w:r>
      <w:r w:rsidR="00A40B1C" w:rsidRPr="00414799">
        <w:rPr>
          <w:color w:val="000000" w:themeColor="text1"/>
          <w:lang w:val="en-GB"/>
        </w:rPr>
        <w:t>education</w:t>
      </w:r>
      <w:r w:rsidR="00F65DC0">
        <w:rPr>
          <w:color w:val="000000" w:themeColor="text1"/>
          <w:lang w:val="en-GB"/>
        </w:rPr>
        <w:t xml:space="preserve"> and </w:t>
      </w:r>
      <w:r w:rsidR="00A40B1C" w:rsidRPr="00414799">
        <w:rPr>
          <w:color w:val="000000" w:themeColor="text1"/>
          <w:lang w:val="en-GB"/>
        </w:rPr>
        <w:t>employment.</w:t>
      </w:r>
      <w:r w:rsidR="001E2245" w:rsidRPr="00414799">
        <w:rPr>
          <w:rStyle w:val="FootnoteReference"/>
          <w:color w:val="000000" w:themeColor="text1"/>
          <w:lang w:val="en-GB"/>
        </w:rPr>
        <w:footnoteReference w:id="9"/>
      </w:r>
      <w:r w:rsidR="00A40B1C" w:rsidRPr="00414799">
        <w:rPr>
          <w:color w:val="000000" w:themeColor="text1"/>
          <w:lang w:val="en-GB"/>
        </w:rPr>
        <w:t xml:space="preserve"> Roma unemployment </w:t>
      </w:r>
      <w:r w:rsidR="00E03859" w:rsidRPr="00414799">
        <w:rPr>
          <w:color w:val="000000" w:themeColor="text1"/>
          <w:lang w:val="en-GB"/>
        </w:rPr>
        <w:t xml:space="preserve">was </w:t>
      </w:r>
      <w:r w:rsidR="00A75F24" w:rsidRPr="00414799">
        <w:rPr>
          <w:color w:val="000000" w:themeColor="text1"/>
          <w:lang w:val="en-GB"/>
        </w:rPr>
        <w:t>51</w:t>
      </w:r>
      <w:r w:rsidR="00590555" w:rsidRPr="00590555">
        <w:rPr>
          <w:color w:val="000000" w:themeColor="text1"/>
          <w:lang w:val="en-GB"/>
        </w:rPr>
        <w:t> per </w:t>
      </w:r>
      <w:r w:rsidRPr="00414799">
        <w:rPr>
          <w:color w:val="000000" w:themeColor="text1"/>
          <w:lang w:val="en-GB"/>
        </w:rPr>
        <w:t>cent</w:t>
      </w:r>
      <w:r w:rsidR="006619AF" w:rsidRPr="006619AF">
        <w:rPr>
          <w:color w:val="000000" w:themeColor="text1"/>
          <w:lang w:val="en-GB"/>
        </w:rPr>
        <w:t xml:space="preserve"> </w:t>
      </w:r>
      <w:r w:rsidR="006619AF" w:rsidRPr="007877A0">
        <w:rPr>
          <w:color w:val="000000" w:themeColor="text1"/>
          <w:lang w:val="en-GB"/>
        </w:rPr>
        <w:t>in 2011</w:t>
      </w:r>
      <w:r w:rsidR="00590555">
        <w:rPr>
          <w:color w:val="000000" w:themeColor="text1"/>
          <w:lang w:val="en-GB"/>
        </w:rPr>
        <w:t>,</w:t>
      </w:r>
      <w:r w:rsidR="00A75F24" w:rsidRPr="00414799">
        <w:rPr>
          <w:color w:val="000000" w:themeColor="text1"/>
          <w:lang w:val="en-GB"/>
        </w:rPr>
        <w:t xml:space="preserve"> against 27</w:t>
      </w:r>
      <w:r w:rsidR="0035258A">
        <w:rPr>
          <w:color w:val="000000" w:themeColor="text1"/>
          <w:lang w:val="en-GB"/>
        </w:rPr>
        <w:t> </w:t>
      </w:r>
      <w:r w:rsidRPr="00414799">
        <w:rPr>
          <w:color w:val="000000" w:themeColor="text1"/>
          <w:lang w:val="en-GB"/>
        </w:rPr>
        <w:t>per cent</w:t>
      </w:r>
      <w:r w:rsidR="00A75F24" w:rsidRPr="00414799">
        <w:rPr>
          <w:color w:val="000000" w:themeColor="text1"/>
          <w:lang w:val="en-GB"/>
        </w:rPr>
        <w:t xml:space="preserve"> for non-Roma</w:t>
      </w:r>
      <w:r w:rsidR="005F558D" w:rsidRPr="00414799">
        <w:rPr>
          <w:color w:val="000000" w:themeColor="text1"/>
          <w:lang w:val="en-GB"/>
        </w:rPr>
        <w:t>, and income poverty was 41</w:t>
      </w:r>
      <w:r w:rsidRPr="00414799">
        <w:rPr>
          <w:color w:val="000000" w:themeColor="text1"/>
          <w:lang w:val="en-GB"/>
        </w:rPr>
        <w:t xml:space="preserve"> per cent</w:t>
      </w:r>
      <w:r w:rsidR="00590555">
        <w:rPr>
          <w:color w:val="000000" w:themeColor="text1"/>
          <w:lang w:val="en-GB"/>
        </w:rPr>
        <w:t>,</w:t>
      </w:r>
      <w:r w:rsidR="005F558D" w:rsidRPr="00414799">
        <w:rPr>
          <w:color w:val="000000" w:themeColor="text1"/>
          <w:lang w:val="en-GB"/>
        </w:rPr>
        <w:t xml:space="preserve"> against 14</w:t>
      </w:r>
      <w:r w:rsidRPr="00414799">
        <w:rPr>
          <w:color w:val="000000" w:themeColor="text1"/>
          <w:lang w:val="en-GB"/>
        </w:rPr>
        <w:t xml:space="preserve"> per cent</w:t>
      </w:r>
      <w:r w:rsidR="005F558D" w:rsidRPr="00414799">
        <w:rPr>
          <w:color w:val="000000" w:themeColor="text1"/>
          <w:lang w:val="en-GB"/>
        </w:rPr>
        <w:t xml:space="preserve"> for non-Roma</w:t>
      </w:r>
      <w:r w:rsidR="00F33EEB" w:rsidRPr="00414799">
        <w:rPr>
          <w:color w:val="000000" w:themeColor="text1"/>
          <w:lang w:val="en-GB"/>
        </w:rPr>
        <w:t>.</w:t>
      </w:r>
      <w:r w:rsidR="00383AEA" w:rsidRPr="00414799">
        <w:rPr>
          <w:rStyle w:val="FootnoteReference"/>
          <w:color w:val="000000" w:themeColor="text1"/>
        </w:rPr>
        <w:footnoteReference w:id="10"/>
      </w:r>
      <w:r w:rsidR="00F33EEB" w:rsidRPr="00B83AEB">
        <w:rPr>
          <w:color w:val="000000" w:themeColor="text1"/>
          <w:lang w:val="en-GB"/>
        </w:rPr>
        <w:t xml:space="preserve"> </w:t>
      </w:r>
      <w:r w:rsidR="003E729A" w:rsidRPr="00B83AEB">
        <w:rPr>
          <w:color w:val="000000" w:themeColor="text1"/>
          <w:lang w:val="en-GB"/>
        </w:rPr>
        <w:t xml:space="preserve">Persons </w:t>
      </w:r>
      <w:r w:rsidR="00A40B1C" w:rsidRPr="00B83AEB">
        <w:rPr>
          <w:color w:val="000000" w:themeColor="text1"/>
          <w:lang w:val="en-GB"/>
        </w:rPr>
        <w:t xml:space="preserve">with disabilities are </w:t>
      </w:r>
      <w:r w:rsidR="005F558D" w:rsidRPr="00B83AEB">
        <w:rPr>
          <w:color w:val="000000" w:themeColor="text1"/>
          <w:lang w:val="en-GB"/>
        </w:rPr>
        <w:t xml:space="preserve">a second </w:t>
      </w:r>
      <w:r w:rsidR="00A40B1C" w:rsidRPr="00B83AEB">
        <w:rPr>
          <w:color w:val="000000" w:themeColor="text1"/>
          <w:lang w:val="en-GB"/>
        </w:rPr>
        <w:t>marginalized</w:t>
      </w:r>
      <w:r w:rsidR="005F558D" w:rsidRPr="00B83AEB">
        <w:rPr>
          <w:color w:val="000000" w:themeColor="text1"/>
          <w:lang w:val="en-GB"/>
        </w:rPr>
        <w:t xml:space="preserve"> group</w:t>
      </w:r>
      <w:r w:rsidR="00356E71" w:rsidRPr="00B83AEB">
        <w:rPr>
          <w:color w:val="000000" w:themeColor="text1"/>
          <w:lang w:val="en-GB"/>
        </w:rPr>
        <w:t xml:space="preserve">. </w:t>
      </w:r>
      <w:r w:rsidR="008C7C35" w:rsidRPr="00B83AEB">
        <w:rPr>
          <w:color w:val="000000" w:themeColor="text1"/>
          <w:lang w:val="en-GB"/>
        </w:rPr>
        <w:t>Only a fraction of children with disabilities receive any kind of formal education</w:t>
      </w:r>
      <w:r w:rsidR="000039A0">
        <w:rPr>
          <w:color w:val="000000" w:themeColor="text1"/>
          <w:lang w:val="en-GB"/>
        </w:rPr>
        <w:t xml:space="preserve">; </w:t>
      </w:r>
      <w:r w:rsidR="00133771" w:rsidRPr="00B83AEB">
        <w:rPr>
          <w:color w:val="000000" w:themeColor="text1"/>
          <w:lang w:val="en-GB"/>
        </w:rPr>
        <w:t>f</w:t>
      </w:r>
      <w:r w:rsidR="00A40B1C" w:rsidRPr="00B83AEB">
        <w:rPr>
          <w:color w:val="000000" w:themeColor="text1"/>
          <w:lang w:val="en-GB"/>
        </w:rPr>
        <w:t xml:space="preserve">ew adults with </w:t>
      </w:r>
      <w:r w:rsidR="00A40B1C" w:rsidRPr="00B83AEB">
        <w:rPr>
          <w:color w:val="000000" w:themeColor="text1"/>
          <w:lang w:val="en-GB"/>
        </w:rPr>
        <w:lastRenderedPageBreak/>
        <w:t xml:space="preserve">disabilities find </w:t>
      </w:r>
      <w:r w:rsidR="00827F81" w:rsidRPr="00B83AEB">
        <w:rPr>
          <w:color w:val="000000" w:themeColor="text1"/>
          <w:lang w:val="en-GB"/>
        </w:rPr>
        <w:t xml:space="preserve">meaningful </w:t>
      </w:r>
      <w:r w:rsidR="00A40B1C" w:rsidRPr="00B83AEB">
        <w:rPr>
          <w:color w:val="000000" w:themeColor="text1"/>
          <w:lang w:val="en-GB"/>
        </w:rPr>
        <w:t>employment</w:t>
      </w:r>
      <w:r w:rsidR="00F65DC0">
        <w:rPr>
          <w:color w:val="000000" w:themeColor="text1"/>
          <w:lang w:val="en-GB"/>
        </w:rPr>
        <w:t>; and a</w:t>
      </w:r>
      <w:r w:rsidR="009D0B75" w:rsidRPr="00B83AEB">
        <w:rPr>
          <w:color w:val="000000" w:themeColor="text1"/>
          <w:lang w:val="en-GB"/>
        </w:rPr>
        <w:t>ccess</w:t>
      </w:r>
      <w:r w:rsidR="00D65A82" w:rsidRPr="00B83AEB">
        <w:rPr>
          <w:color w:val="000000" w:themeColor="text1"/>
          <w:lang w:val="en-GB"/>
        </w:rPr>
        <w:t>ibility of</w:t>
      </w:r>
      <w:r w:rsidR="00F65DC0">
        <w:rPr>
          <w:color w:val="000000" w:themeColor="text1"/>
          <w:lang w:val="en-GB"/>
        </w:rPr>
        <w:t xml:space="preserve"> </w:t>
      </w:r>
      <w:r w:rsidR="009D0B75" w:rsidRPr="00B83AEB">
        <w:rPr>
          <w:color w:val="000000" w:themeColor="text1"/>
          <w:lang w:val="en-GB"/>
        </w:rPr>
        <w:t xml:space="preserve">public facilities is </w:t>
      </w:r>
      <w:r w:rsidR="00D65A82" w:rsidRPr="00B83AEB">
        <w:rPr>
          <w:color w:val="000000" w:themeColor="text1"/>
          <w:lang w:val="en-GB"/>
        </w:rPr>
        <w:t>uneven</w:t>
      </w:r>
      <w:r w:rsidR="009D0B75" w:rsidRPr="00B83AEB">
        <w:rPr>
          <w:color w:val="000000" w:themeColor="text1"/>
          <w:lang w:val="en-GB"/>
        </w:rPr>
        <w:t xml:space="preserve">. </w:t>
      </w:r>
      <w:r w:rsidR="00F65DC0">
        <w:rPr>
          <w:color w:val="000000" w:themeColor="text1"/>
          <w:lang w:val="en-GB"/>
        </w:rPr>
        <w:t xml:space="preserve">More </w:t>
      </w:r>
      <w:r w:rsidR="00A40B1C" w:rsidRPr="00B83AEB">
        <w:rPr>
          <w:color w:val="000000" w:themeColor="text1"/>
          <w:lang w:val="en-GB"/>
        </w:rPr>
        <w:t xml:space="preserve">inclusive </w:t>
      </w:r>
      <w:r w:rsidR="00F65DC0">
        <w:rPr>
          <w:color w:val="000000" w:themeColor="text1"/>
          <w:lang w:val="en-GB"/>
        </w:rPr>
        <w:t xml:space="preserve">policies and </w:t>
      </w:r>
      <w:r w:rsidR="00A40B1C" w:rsidRPr="00B83AEB">
        <w:rPr>
          <w:color w:val="000000" w:themeColor="text1"/>
          <w:lang w:val="en-GB"/>
        </w:rPr>
        <w:t xml:space="preserve">practices </w:t>
      </w:r>
      <w:r w:rsidR="008D7D83" w:rsidRPr="00B83AEB">
        <w:rPr>
          <w:color w:val="000000" w:themeColor="text1"/>
          <w:lang w:val="en-GB"/>
        </w:rPr>
        <w:t xml:space="preserve">are </w:t>
      </w:r>
      <w:r w:rsidR="00A40B1C" w:rsidRPr="00B83AEB">
        <w:rPr>
          <w:color w:val="000000" w:themeColor="text1"/>
          <w:lang w:val="en-GB"/>
        </w:rPr>
        <w:t>need</w:t>
      </w:r>
      <w:r w:rsidR="008D7D83" w:rsidRPr="00B83AEB">
        <w:rPr>
          <w:color w:val="000000" w:themeColor="text1"/>
          <w:lang w:val="en-GB"/>
        </w:rPr>
        <w:t>ed</w:t>
      </w:r>
      <w:r w:rsidR="00F65DC0">
        <w:rPr>
          <w:color w:val="000000" w:themeColor="text1"/>
          <w:lang w:val="en-GB"/>
        </w:rPr>
        <w:t xml:space="preserve"> to address these challenges</w:t>
      </w:r>
      <w:r w:rsidR="00A40B1C" w:rsidRPr="00B83AEB">
        <w:rPr>
          <w:color w:val="000000" w:themeColor="text1"/>
          <w:lang w:val="en-GB"/>
        </w:rPr>
        <w:t>.</w:t>
      </w:r>
    </w:p>
    <w:p w14:paraId="15ECADE5" w14:textId="34EEEC5D" w:rsidR="00C923C0" w:rsidRPr="00100FE4" w:rsidRDefault="007C046B" w:rsidP="00100FE4">
      <w:pPr>
        <w:tabs>
          <w:tab w:val="left" w:pos="1980"/>
        </w:tabs>
        <w:spacing w:after="60"/>
        <w:ind w:left="1627" w:right="1210"/>
        <w:jc w:val="both"/>
        <w:rPr>
          <w:lang w:val="en-GB"/>
        </w:rPr>
      </w:pPr>
      <w:r w:rsidRPr="00B83AEB">
        <w:rPr>
          <w:color w:val="000000" w:themeColor="text1"/>
          <w:lang w:val="en-GB"/>
        </w:rPr>
        <w:t>(c)</w:t>
      </w:r>
      <w:r w:rsidRPr="00B83AEB">
        <w:rPr>
          <w:color w:val="000000" w:themeColor="text1"/>
          <w:lang w:val="en-GB"/>
        </w:rPr>
        <w:tab/>
      </w:r>
      <w:r w:rsidR="00C50E75" w:rsidRPr="00B83AEB">
        <w:rPr>
          <w:b/>
          <w:lang w:val="en-GB"/>
        </w:rPr>
        <w:t xml:space="preserve">Strengthening institutions to deliver </w:t>
      </w:r>
      <w:r w:rsidR="00B51E26" w:rsidRPr="00B83AEB">
        <w:rPr>
          <w:b/>
          <w:lang w:val="en-GB"/>
        </w:rPr>
        <w:t xml:space="preserve">public </w:t>
      </w:r>
      <w:r w:rsidR="00C50E75" w:rsidRPr="00B83AEB">
        <w:rPr>
          <w:b/>
          <w:lang w:val="en-GB"/>
        </w:rPr>
        <w:t>services</w:t>
      </w:r>
      <w:r w:rsidR="00D06003">
        <w:rPr>
          <w:b/>
          <w:lang w:val="en-GB"/>
        </w:rPr>
        <w:t>.</w:t>
      </w:r>
      <w:r w:rsidR="00C50E75" w:rsidRPr="00B83AEB">
        <w:rPr>
          <w:lang w:val="en-GB"/>
        </w:rPr>
        <w:t xml:space="preserve"> </w:t>
      </w:r>
      <w:r w:rsidR="0051156F" w:rsidRPr="00B83AEB">
        <w:rPr>
          <w:lang w:val="en-GB"/>
        </w:rPr>
        <w:t>Although t</w:t>
      </w:r>
      <w:r w:rsidR="00C50E75" w:rsidRPr="00B83AEB">
        <w:rPr>
          <w:lang w:val="en-GB"/>
        </w:rPr>
        <w:t xml:space="preserve">he country has been assessed as complying with the political criteria for </w:t>
      </w:r>
      <w:r w:rsidR="00590555">
        <w:rPr>
          <w:lang w:val="en-GB"/>
        </w:rPr>
        <w:t xml:space="preserve">European Union </w:t>
      </w:r>
      <w:r w:rsidR="00C50E75" w:rsidRPr="00100FE4">
        <w:rPr>
          <w:lang w:val="en-GB"/>
        </w:rPr>
        <w:t xml:space="preserve">membership, </w:t>
      </w:r>
      <w:r w:rsidR="0051156F" w:rsidRPr="00100FE4">
        <w:rPr>
          <w:lang w:val="en-GB"/>
        </w:rPr>
        <w:t xml:space="preserve">the 2014 </w:t>
      </w:r>
      <w:r w:rsidR="00C50E75" w:rsidRPr="00100FE4">
        <w:rPr>
          <w:lang w:val="en-GB"/>
        </w:rPr>
        <w:t xml:space="preserve">progress report </w:t>
      </w:r>
      <w:r w:rsidR="0051156F" w:rsidRPr="00100FE4">
        <w:rPr>
          <w:lang w:val="en-GB"/>
        </w:rPr>
        <w:t xml:space="preserve">warned </w:t>
      </w:r>
      <w:r w:rsidR="00C50E75" w:rsidRPr="00100FE4">
        <w:rPr>
          <w:lang w:val="en-GB"/>
        </w:rPr>
        <w:t xml:space="preserve">against “backsliding” and </w:t>
      </w:r>
      <w:r w:rsidR="005445A7" w:rsidRPr="00100FE4">
        <w:rPr>
          <w:lang w:val="en-GB"/>
        </w:rPr>
        <w:t xml:space="preserve">urged a </w:t>
      </w:r>
      <w:r w:rsidR="0068364D" w:rsidRPr="00100FE4">
        <w:rPr>
          <w:lang w:val="en-GB"/>
        </w:rPr>
        <w:t>rene</w:t>
      </w:r>
      <w:r w:rsidR="005445A7" w:rsidRPr="00100FE4">
        <w:rPr>
          <w:lang w:val="en-GB"/>
        </w:rPr>
        <w:t>wed commitment to media freedom</w:t>
      </w:r>
      <w:r w:rsidR="0068364D" w:rsidRPr="00100FE4">
        <w:rPr>
          <w:lang w:val="en-GB"/>
        </w:rPr>
        <w:t xml:space="preserve">, </w:t>
      </w:r>
      <w:r w:rsidR="001A2387">
        <w:rPr>
          <w:lang w:val="en-GB"/>
        </w:rPr>
        <w:t xml:space="preserve">the </w:t>
      </w:r>
      <w:r w:rsidR="00E65F96" w:rsidRPr="00100FE4">
        <w:rPr>
          <w:lang w:val="en-GB"/>
        </w:rPr>
        <w:t xml:space="preserve">rule of law </w:t>
      </w:r>
      <w:r w:rsidR="0068364D" w:rsidRPr="00100FE4">
        <w:rPr>
          <w:lang w:val="en-GB"/>
        </w:rPr>
        <w:t>and</w:t>
      </w:r>
      <w:r w:rsidR="00950CF6" w:rsidRPr="00100FE4">
        <w:rPr>
          <w:lang w:val="en-GB"/>
        </w:rPr>
        <w:t xml:space="preserve"> </w:t>
      </w:r>
      <w:r w:rsidR="001A2387">
        <w:rPr>
          <w:lang w:val="en-GB"/>
        </w:rPr>
        <w:t xml:space="preserve">the </w:t>
      </w:r>
      <w:r w:rsidR="006538A3" w:rsidRPr="00100FE4">
        <w:rPr>
          <w:lang w:val="en-GB"/>
        </w:rPr>
        <w:t>de-</w:t>
      </w:r>
      <w:r w:rsidR="00E75B42" w:rsidRPr="00100FE4">
        <w:rPr>
          <w:lang w:val="en-GB"/>
        </w:rPr>
        <w:t>politicization</w:t>
      </w:r>
      <w:r w:rsidR="00E65F96" w:rsidRPr="00100FE4">
        <w:rPr>
          <w:lang w:val="en-GB"/>
        </w:rPr>
        <w:t xml:space="preserve"> of </w:t>
      </w:r>
      <w:r w:rsidR="00950CF6" w:rsidRPr="00100FE4">
        <w:rPr>
          <w:lang w:val="en-GB"/>
        </w:rPr>
        <w:t>state institutions</w:t>
      </w:r>
      <w:r w:rsidR="00C50E75" w:rsidRPr="00100FE4">
        <w:rPr>
          <w:lang w:val="en-GB"/>
        </w:rPr>
        <w:t>.</w:t>
      </w:r>
      <w:r w:rsidR="00950CF6" w:rsidRPr="00100FE4">
        <w:rPr>
          <w:rStyle w:val="FootnoteReference"/>
          <w:color w:val="000000" w:themeColor="text1"/>
          <w:lang w:val="en-GB"/>
        </w:rPr>
        <w:footnoteReference w:id="11"/>
      </w:r>
      <w:r w:rsidR="00C50E75" w:rsidRPr="00100FE4">
        <w:rPr>
          <w:lang w:val="en-GB"/>
        </w:rPr>
        <w:t xml:space="preserve"> </w:t>
      </w:r>
      <w:r w:rsidR="005E5539" w:rsidRPr="00100FE4">
        <w:rPr>
          <w:lang w:val="en-GB"/>
        </w:rPr>
        <w:t>Inter-ethnic cohesion is also seen as needing cultivation</w:t>
      </w:r>
      <w:r w:rsidR="004362D0">
        <w:rPr>
          <w:lang w:val="en-GB"/>
        </w:rPr>
        <w:t xml:space="preserve"> and y</w:t>
      </w:r>
      <w:r w:rsidR="004362D0" w:rsidRPr="004362D0">
        <w:rPr>
          <w:lang w:val="en-GB"/>
        </w:rPr>
        <w:t xml:space="preserve">oung people </w:t>
      </w:r>
      <w:r w:rsidR="004362D0">
        <w:rPr>
          <w:lang w:val="en-GB"/>
        </w:rPr>
        <w:t xml:space="preserve">merit </w:t>
      </w:r>
      <w:r w:rsidR="004362D0" w:rsidRPr="004362D0">
        <w:rPr>
          <w:lang w:val="en-GB"/>
        </w:rPr>
        <w:t>a greater say</w:t>
      </w:r>
      <w:r w:rsidR="004362D0">
        <w:rPr>
          <w:lang w:val="en-GB"/>
        </w:rPr>
        <w:t xml:space="preserve"> in public life</w:t>
      </w:r>
      <w:r w:rsidR="005E5539" w:rsidRPr="00100FE4">
        <w:rPr>
          <w:lang w:val="en-GB"/>
        </w:rPr>
        <w:t xml:space="preserve">. </w:t>
      </w:r>
      <w:r w:rsidR="007F7E8B" w:rsidRPr="00100FE4">
        <w:rPr>
          <w:lang w:val="en-GB"/>
        </w:rPr>
        <w:t xml:space="preserve">These concerns echo </w:t>
      </w:r>
      <w:r w:rsidR="00D13BF7">
        <w:rPr>
          <w:lang w:val="en-GB"/>
        </w:rPr>
        <w:t xml:space="preserve">long-standing </w:t>
      </w:r>
      <w:r w:rsidR="007F7E8B" w:rsidRPr="00100FE4">
        <w:rPr>
          <w:lang w:val="en-GB"/>
        </w:rPr>
        <w:t xml:space="preserve">recommendations from </w:t>
      </w:r>
      <w:r w:rsidR="007C4F9B">
        <w:rPr>
          <w:lang w:val="en-GB"/>
        </w:rPr>
        <w:t xml:space="preserve">United Nations </w:t>
      </w:r>
      <w:r w:rsidR="007F7E8B" w:rsidRPr="00100FE4">
        <w:rPr>
          <w:lang w:val="en-GB"/>
        </w:rPr>
        <w:t xml:space="preserve">human rights </w:t>
      </w:r>
      <w:r w:rsidR="00100FE4">
        <w:rPr>
          <w:lang w:val="en-GB"/>
        </w:rPr>
        <w:t>mechanisms</w:t>
      </w:r>
      <w:r w:rsidR="001039C6" w:rsidRPr="00100FE4">
        <w:rPr>
          <w:lang w:val="en-GB"/>
        </w:rPr>
        <w:t>.</w:t>
      </w:r>
      <w:r w:rsidR="007F7E8B" w:rsidRPr="00100FE4">
        <w:rPr>
          <w:rStyle w:val="FootnoteReference"/>
          <w:color w:val="000000" w:themeColor="text1"/>
          <w:lang w:val="en-GB"/>
        </w:rPr>
        <w:footnoteReference w:id="12"/>
      </w:r>
      <w:r w:rsidR="001039C6" w:rsidRPr="00100FE4">
        <w:rPr>
          <w:lang w:val="en-GB"/>
        </w:rPr>
        <w:t xml:space="preserve"> </w:t>
      </w:r>
      <w:r w:rsidR="000B576F" w:rsidRPr="00100FE4">
        <w:rPr>
          <w:lang w:val="en-GB"/>
        </w:rPr>
        <w:t>At the local level, decentralization is incomplete: a</w:t>
      </w:r>
      <w:r w:rsidR="00C50E75" w:rsidRPr="00100FE4">
        <w:rPr>
          <w:lang w:val="en-GB"/>
        </w:rPr>
        <w:t>lthough significant responsibilities have been devolved</w:t>
      </w:r>
      <w:r w:rsidR="003D0BDF" w:rsidRPr="00100FE4">
        <w:rPr>
          <w:lang w:val="en-GB"/>
        </w:rPr>
        <w:t>, the</w:t>
      </w:r>
      <w:r w:rsidR="00C50E75" w:rsidRPr="00100FE4">
        <w:rPr>
          <w:lang w:val="en-GB"/>
        </w:rPr>
        <w:t xml:space="preserve"> 81</w:t>
      </w:r>
      <w:r w:rsidR="00590555">
        <w:rPr>
          <w:lang w:val="en-GB"/>
        </w:rPr>
        <w:t> </w:t>
      </w:r>
      <w:r w:rsidR="00C50E75" w:rsidRPr="00100FE4">
        <w:rPr>
          <w:lang w:val="en-GB"/>
        </w:rPr>
        <w:t>municipalities</w:t>
      </w:r>
      <w:r w:rsidR="003D0BDF" w:rsidRPr="00100FE4">
        <w:rPr>
          <w:lang w:val="en-GB"/>
        </w:rPr>
        <w:t xml:space="preserve"> – especially </w:t>
      </w:r>
      <w:r w:rsidR="00F37220" w:rsidRPr="00100FE4">
        <w:rPr>
          <w:lang w:val="en-GB"/>
        </w:rPr>
        <w:t>small</w:t>
      </w:r>
      <w:r w:rsidR="003D0BDF" w:rsidRPr="00100FE4">
        <w:rPr>
          <w:lang w:val="en-GB"/>
        </w:rPr>
        <w:t xml:space="preserve"> and rural ones – often </w:t>
      </w:r>
      <w:r w:rsidR="00C50E75" w:rsidRPr="00100FE4">
        <w:rPr>
          <w:lang w:val="en-GB"/>
        </w:rPr>
        <w:t>lack the resources needed to fulfil them</w:t>
      </w:r>
      <w:r w:rsidR="00E75B42" w:rsidRPr="00100FE4">
        <w:rPr>
          <w:lang w:val="en-GB"/>
        </w:rPr>
        <w:t xml:space="preserve"> properly</w:t>
      </w:r>
      <w:r w:rsidR="00C50E75" w:rsidRPr="00100FE4">
        <w:rPr>
          <w:lang w:val="en-GB"/>
        </w:rPr>
        <w:t xml:space="preserve">. Municipal revenues as a share of </w:t>
      </w:r>
      <w:r w:rsidR="00590555">
        <w:rPr>
          <w:lang w:val="en-GB"/>
        </w:rPr>
        <w:t>gross domestic product</w:t>
      </w:r>
      <w:r w:rsidR="00590555" w:rsidRPr="00100FE4">
        <w:rPr>
          <w:lang w:val="en-GB"/>
        </w:rPr>
        <w:t xml:space="preserve"> </w:t>
      </w:r>
      <w:r w:rsidR="00C50E75" w:rsidRPr="00100FE4">
        <w:rPr>
          <w:lang w:val="en-GB"/>
        </w:rPr>
        <w:t>rose fro</w:t>
      </w:r>
      <w:r w:rsidR="00701B9F" w:rsidRPr="00100FE4">
        <w:rPr>
          <w:lang w:val="en-GB"/>
        </w:rPr>
        <w:t>m 4.68</w:t>
      </w:r>
      <w:r w:rsidRPr="00100FE4">
        <w:rPr>
          <w:lang w:val="en-GB"/>
        </w:rPr>
        <w:t xml:space="preserve"> per cent</w:t>
      </w:r>
      <w:r w:rsidR="00701B9F" w:rsidRPr="00100FE4">
        <w:rPr>
          <w:lang w:val="en-GB"/>
        </w:rPr>
        <w:t xml:space="preserve"> in 2010 to 6.27</w:t>
      </w:r>
      <w:r w:rsidR="0035258A">
        <w:rPr>
          <w:lang w:val="en-GB"/>
        </w:rPr>
        <w:t> </w:t>
      </w:r>
      <w:r w:rsidRPr="00100FE4">
        <w:rPr>
          <w:lang w:val="en-GB"/>
        </w:rPr>
        <w:t>per cent</w:t>
      </w:r>
      <w:r w:rsidR="00701B9F" w:rsidRPr="00100FE4">
        <w:rPr>
          <w:lang w:val="en-GB"/>
        </w:rPr>
        <w:t xml:space="preserve"> in 2012</w:t>
      </w:r>
      <w:r w:rsidR="00C50E75" w:rsidRPr="00100FE4">
        <w:rPr>
          <w:lang w:val="en-GB"/>
        </w:rPr>
        <w:t xml:space="preserve">, </w:t>
      </w:r>
      <w:r w:rsidR="00590555">
        <w:rPr>
          <w:lang w:val="en-GB"/>
        </w:rPr>
        <w:t>but</w:t>
      </w:r>
      <w:r w:rsidR="00C50E75" w:rsidRPr="00100FE4">
        <w:rPr>
          <w:lang w:val="en-GB"/>
        </w:rPr>
        <w:t xml:space="preserve"> </w:t>
      </w:r>
      <w:r w:rsidR="007433B5" w:rsidRPr="00100FE4">
        <w:rPr>
          <w:lang w:val="en-GB"/>
        </w:rPr>
        <w:t>regress</w:t>
      </w:r>
      <w:r w:rsidR="00590555">
        <w:rPr>
          <w:lang w:val="en-GB"/>
        </w:rPr>
        <w:t>ed</w:t>
      </w:r>
      <w:r w:rsidR="007433B5" w:rsidRPr="00100FE4">
        <w:rPr>
          <w:lang w:val="en-GB"/>
        </w:rPr>
        <w:t xml:space="preserve"> </w:t>
      </w:r>
      <w:r w:rsidR="00701B9F" w:rsidRPr="00100FE4">
        <w:rPr>
          <w:lang w:val="en-GB"/>
        </w:rPr>
        <w:t>to 5.88</w:t>
      </w:r>
      <w:r w:rsidRPr="00100FE4">
        <w:rPr>
          <w:lang w:val="en-GB"/>
        </w:rPr>
        <w:t xml:space="preserve"> per cent</w:t>
      </w:r>
      <w:r w:rsidR="00701B9F" w:rsidRPr="00100FE4">
        <w:rPr>
          <w:lang w:val="en-GB"/>
        </w:rPr>
        <w:t xml:space="preserve"> in 2013</w:t>
      </w:r>
      <w:r w:rsidR="00C50E75" w:rsidRPr="00100FE4">
        <w:rPr>
          <w:lang w:val="en-GB"/>
        </w:rPr>
        <w:t>.</w:t>
      </w:r>
      <w:r w:rsidR="00573FC5" w:rsidRPr="00100FE4">
        <w:rPr>
          <w:rStyle w:val="FootnoteReference"/>
          <w:color w:val="000000" w:themeColor="text1"/>
          <w:lang w:val="en-GB"/>
        </w:rPr>
        <w:footnoteReference w:id="13"/>
      </w:r>
      <w:r w:rsidR="00C50E75" w:rsidRPr="00100FE4">
        <w:rPr>
          <w:lang w:val="en-GB"/>
        </w:rPr>
        <w:t xml:space="preserve"> Many municipalities </w:t>
      </w:r>
      <w:r w:rsidR="00827F81" w:rsidRPr="00100FE4">
        <w:rPr>
          <w:lang w:val="en-GB"/>
        </w:rPr>
        <w:t xml:space="preserve">struggle to </w:t>
      </w:r>
      <w:r w:rsidR="00C50E75" w:rsidRPr="00100FE4">
        <w:rPr>
          <w:lang w:val="en-GB"/>
        </w:rPr>
        <w:t>cove</w:t>
      </w:r>
      <w:r w:rsidR="00827F81" w:rsidRPr="00100FE4">
        <w:rPr>
          <w:lang w:val="en-GB"/>
        </w:rPr>
        <w:t>r</w:t>
      </w:r>
      <w:r w:rsidR="00C50E75" w:rsidRPr="00100FE4">
        <w:rPr>
          <w:lang w:val="en-GB"/>
        </w:rPr>
        <w:t xml:space="preserve"> basic expenditures, and their ability to </w:t>
      </w:r>
      <w:r w:rsidR="00B51E26" w:rsidRPr="00100FE4">
        <w:rPr>
          <w:lang w:val="en-GB"/>
        </w:rPr>
        <w:t xml:space="preserve">promote </w:t>
      </w:r>
      <w:r w:rsidR="00C50E75" w:rsidRPr="00100FE4">
        <w:rPr>
          <w:lang w:val="en-GB"/>
        </w:rPr>
        <w:t xml:space="preserve">social </w:t>
      </w:r>
      <w:r w:rsidR="00B51E26" w:rsidRPr="00100FE4">
        <w:rPr>
          <w:lang w:val="en-GB"/>
        </w:rPr>
        <w:t xml:space="preserve">welfare </w:t>
      </w:r>
      <w:r w:rsidR="00C50E75" w:rsidRPr="00100FE4">
        <w:rPr>
          <w:lang w:val="en-GB"/>
        </w:rPr>
        <w:t xml:space="preserve">or invest in development is limited. Corruption </w:t>
      </w:r>
      <w:r w:rsidR="00D5574D" w:rsidRPr="00100FE4">
        <w:rPr>
          <w:lang w:val="en-GB"/>
        </w:rPr>
        <w:t xml:space="preserve">remains </w:t>
      </w:r>
      <w:r w:rsidR="003E3D7A">
        <w:rPr>
          <w:lang w:val="en-GB"/>
        </w:rPr>
        <w:t>pervasive</w:t>
      </w:r>
      <w:r w:rsidR="00C90C33">
        <w:rPr>
          <w:lang w:val="en-GB"/>
        </w:rPr>
        <w:t xml:space="preserve"> at all levels</w:t>
      </w:r>
      <w:r w:rsidR="00C50E75" w:rsidRPr="00100FE4">
        <w:rPr>
          <w:lang w:val="en-GB"/>
        </w:rPr>
        <w:t>: 10.8</w:t>
      </w:r>
      <w:r w:rsidRPr="00100FE4">
        <w:rPr>
          <w:lang w:val="en-GB"/>
        </w:rPr>
        <w:t xml:space="preserve"> per cent</w:t>
      </w:r>
      <w:r w:rsidR="00C50E75" w:rsidRPr="00100FE4">
        <w:rPr>
          <w:lang w:val="en-GB"/>
        </w:rPr>
        <w:t xml:space="preserve"> of </w:t>
      </w:r>
      <w:r w:rsidR="007C4F9B">
        <w:rPr>
          <w:lang w:val="en-GB"/>
        </w:rPr>
        <w:t xml:space="preserve">those </w:t>
      </w:r>
      <w:r w:rsidR="00100FE4">
        <w:rPr>
          <w:lang w:val="en-GB"/>
        </w:rPr>
        <w:t xml:space="preserve">surveyed in 2011 </w:t>
      </w:r>
      <w:r w:rsidR="00C50E75" w:rsidRPr="00100FE4">
        <w:rPr>
          <w:lang w:val="en-GB"/>
        </w:rPr>
        <w:t xml:space="preserve">had </w:t>
      </w:r>
      <w:r w:rsidR="00A806F6">
        <w:rPr>
          <w:lang w:val="en-GB"/>
        </w:rPr>
        <w:t xml:space="preserve">experienced </w:t>
      </w:r>
      <w:r w:rsidR="00C50E75" w:rsidRPr="00100FE4">
        <w:rPr>
          <w:lang w:val="en-GB"/>
        </w:rPr>
        <w:t xml:space="preserve">some form of </w:t>
      </w:r>
      <w:r w:rsidR="007C4F9B">
        <w:rPr>
          <w:lang w:val="en-GB"/>
        </w:rPr>
        <w:t xml:space="preserve">recent </w:t>
      </w:r>
      <w:r w:rsidR="00C50E75" w:rsidRPr="00100FE4">
        <w:rPr>
          <w:lang w:val="en-GB"/>
        </w:rPr>
        <w:t>bribery experience.</w:t>
      </w:r>
      <w:r w:rsidR="00B67EF4" w:rsidRPr="00100FE4">
        <w:rPr>
          <w:rStyle w:val="FootnoteReference"/>
          <w:color w:val="000000" w:themeColor="text1"/>
        </w:rPr>
        <w:footnoteReference w:id="14"/>
      </w:r>
      <w:r w:rsidR="00C06A15" w:rsidRPr="00100FE4">
        <w:t xml:space="preserve"> </w:t>
      </w:r>
    </w:p>
    <w:p w14:paraId="7FAF8921" w14:textId="69A355C7" w:rsidR="00B42FBA" w:rsidRPr="00206B29" w:rsidRDefault="007C046B" w:rsidP="00206B29">
      <w:pPr>
        <w:tabs>
          <w:tab w:val="num" w:pos="1800"/>
          <w:tab w:val="left" w:pos="1980"/>
        </w:tabs>
        <w:spacing w:after="60"/>
        <w:ind w:left="1627" w:right="1210"/>
        <w:jc w:val="both"/>
        <w:rPr>
          <w:color w:val="000000" w:themeColor="text1"/>
          <w:lang w:val="en-GB"/>
        </w:rPr>
      </w:pPr>
      <w:r w:rsidRPr="00100FE4">
        <w:rPr>
          <w:color w:val="000000" w:themeColor="text1"/>
          <w:lang w:val="en-GB"/>
        </w:rPr>
        <w:t>(d)</w:t>
      </w:r>
      <w:r w:rsidRPr="00100FE4">
        <w:rPr>
          <w:color w:val="000000" w:themeColor="text1"/>
          <w:lang w:val="en-GB"/>
        </w:rPr>
        <w:tab/>
      </w:r>
      <w:r w:rsidR="00B42FBA" w:rsidRPr="00100FE4">
        <w:rPr>
          <w:b/>
          <w:color w:val="000000" w:themeColor="text1"/>
          <w:lang w:val="en-GB"/>
        </w:rPr>
        <w:t>Protecting the environment, fighting climate change</w:t>
      </w:r>
      <w:r w:rsidR="00BB788D" w:rsidRPr="00100FE4">
        <w:rPr>
          <w:b/>
          <w:color w:val="000000" w:themeColor="text1"/>
          <w:lang w:val="en-GB"/>
        </w:rPr>
        <w:t xml:space="preserve"> and building resilience</w:t>
      </w:r>
      <w:r w:rsidR="00D06003">
        <w:rPr>
          <w:b/>
          <w:color w:val="000000" w:themeColor="text1"/>
          <w:lang w:val="en-GB"/>
        </w:rPr>
        <w:t>.</w:t>
      </w:r>
      <w:r w:rsidR="004806C4" w:rsidRPr="00100FE4">
        <w:rPr>
          <w:color w:val="000000" w:themeColor="text1"/>
          <w:lang w:val="en-GB"/>
        </w:rPr>
        <w:t xml:space="preserve"> </w:t>
      </w:r>
      <w:r w:rsidR="006C5B87" w:rsidRPr="00100FE4">
        <w:rPr>
          <w:color w:val="000000" w:themeColor="text1"/>
          <w:lang w:val="en-GB"/>
        </w:rPr>
        <w:t xml:space="preserve">Alignment with </w:t>
      </w:r>
      <w:r w:rsidR="00D06003">
        <w:rPr>
          <w:color w:val="000000" w:themeColor="text1"/>
          <w:lang w:val="en-GB"/>
        </w:rPr>
        <w:t xml:space="preserve">European </w:t>
      </w:r>
      <w:r w:rsidR="00F6362C">
        <w:rPr>
          <w:color w:val="000000" w:themeColor="text1"/>
          <w:lang w:val="en-GB"/>
        </w:rPr>
        <w:t xml:space="preserve">environmental </w:t>
      </w:r>
      <w:r w:rsidR="00584F3A" w:rsidRPr="00206B29">
        <w:rPr>
          <w:color w:val="000000" w:themeColor="text1"/>
          <w:lang w:val="en-GB"/>
        </w:rPr>
        <w:t>standards</w:t>
      </w:r>
      <w:r w:rsidR="006C5B87" w:rsidRPr="00206B29">
        <w:rPr>
          <w:color w:val="000000" w:themeColor="text1"/>
          <w:lang w:val="en-GB"/>
        </w:rPr>
        <w:t xml:space="preserve"> is progressing</w:t>
      </w:r>
      <w:r w:rsidR="00584F3A" w:rsidRPr="00206B29">
        <w:rPr>
          <w:color w:val="000000" w:themeColor="text1"/>
          <w:lang w:val="en-GB"/>
        </w:rPr>
        <w:t xml:space="preserve">, but </w:t>
      </w:r>
      <w:r w:rsidR="00D06003">
        <w:rPr>
          <w:color w:val="000000" w:themeColor="text1"/>
          <w:lang w:val="en-GB"/>
        </w:rPr>
        <w:t>full compliance</w:t>
      </w:r>
      <w:r w:rsidR="006538A3" w:rsidRPr="00206B29">
        <w:rPr>
          <w:color w:val="000000" w:themeColor="text1"/>
          <w:lang w:val="en-GB"/>
        </w:rPr>
        <w:t xml:space="preserve"> will cost an estimated </w:t>
      </w:r>
      <w:r w:rsidR="006538A3" w:rsidRPr="00206B29">
        <w:rPr>
          <w:color w:val="545454"/>
          <w:shd w:val="clear" w:color="auto" w:fill="FFFFFF"/>
          <w:lang w:val="en-GB"/>
        </w:rPr>
        <w:t>€</w:t>
      </w:r>
      <w:r w:rsidR="000D7518" w:rsidRPr="00206B29">
        <w:rPr>
          <w:color w:val="000000" w:themeColor="text1"/>
          <w:lang w:val="en-GB"/>
        </w:rPr>
        <w:t>2.3 billion.</w:t>
      </w:r>
      <w:r w:rsidR="00584F3A" w:rsidRPr="00206B29">
        <w:rPr>
          <w:rStyle w:val="FootnoteReference"/>
          <w:color w:val="000000" w:themeColor="text1"/>
          <w:lang w:val="en-GB"/>
        </w:rPr>
        <w:footnoteReference w:id="15"/>
      </w:r>
      <w:r w:rsidR="000D7518" w:rsidRPr="00206B29">
        <w:rPr>
          <w:color w:val="000000" w:themeColor="text1"/>
          <w:lang w:val="en-GB"/>
        </w:rPr>
        <w:t xml:space="preserve"> </w:t>
      </w:r>
      <w:r w:rsidR="00BE02D5" w:rsidRPr="00206B29">
        <w:rPr>
          <w:color w:val="000000" w:themeColor="text1"/>
          <w:lang w:val="en-GB"/>
        </w:rPr>
        <w:t>S</w:t>
      </w:r>
      <w:r w:rsidR="00C37F49" w:rsidRPr="00206B29">
        <w:rPr>
          <w:color w:val="000000" w:themeColor="text1"/>
          <w:lang w:val="en-GB"/>
        </w:rPr>
        <w:t xml:space="preserve">hort-term economic gains often prevail over long-term environmental interests. </w:t>
      </w:r>
      <w:r w:rsidR="00C90C33">
        <w:rPr>
          <w:color w:val="000000" w:themeColor="text1"/>
          <w:lang w:val="en-GB"/>
        </w:rPr>
        <w:t>I</w:t>
      </w:r>
      <w:r w:rsidR="006C5B87" w:rsidRPr="00206B29">
        <w:rPr>
          <w:color w:val="000000" w:themeColor="text1"/>
          <w:lang w:val="en-GB"/>
        </w:rPr>
        <w:t xml:space="preserve">ndustry </w:t>
      </w:r>
      <w:r w:rsidR="00C37F49" w:rsidRPr="00206B29">
        <w:rPr>
          <w:color w:val="000000" w:themeColor="text1"/>
          <w:lang w:val="en-GB"/>
        </w:rPr>
        <w:t>is resource-intensive</w:t>
      </w:r>
      <w:r w:rsidR="00D249A2">
        <w:rPr>
          <w:color w:val="000000" w:themeColor="text1"/>
          <w:lang w:val="en-GB"/>
        </w:rPr>
        <w:t xml:space="preserve">; here, </w:t>
      </w:r>
      <w:r w:rsidR="001F6414">
        <w:rPr>
          <w:color w:val="000000" w:themeColor="text1"/>
          <w:lang w:val="en-GB"/>
        </w:rPr>
        <w:t xml:space="preserve">improved energy </w:t>
      </w:r>
      <w:r w:rsidR="006C5B87" w:rsidRPr="00206B29">
        <w:rPr>
          <w:color w:val="000000" w:themeColor="text1"/>
          <w:lang w:val="en-GB"/>
        </w:rPr>
        <w:t xml:space="preserve">efficiency </w:t>
      </w:r>
      <w:r w:rsidR="001F6414">
        <w:rPr>
          <w:color w:val="000000" w:themeColor="text1"/>
          <w:lang w:val="en-GB"/>
        </w:rPr>
        <w:t>promises vast savings</w:t>
      </w:r>
      <w:r w:rsidR="00BC782E" w:rsidRPr="00206B29">
        <w:rPr>
          <w:color w:val="000000" w:themeColor="text1"/>
          <w:lang w:val="en-GB"/>
        </w:rPr>
        <w:t>. T</w:t>
      </w:r>
      <w:r w:rsidR="00C37F49" w:rsidRPr="00206B29">
        <w:rPr>
          <w:color w:val="000000" w:themeColor="text1"/>
          <w:lang w:val="en-GB"/>
        </w:rPr>
        <w:t xml:space="preserve">wo-thirds of energy </w:t>
      </w:r>
      <w:r w:rsidR="00457294" w:rsidRPr="00206B29">
        <w:rPr>
          <w:color w:val="000000" w:themeColor="text1"/>
          <w:lang w:val="en-GB"/>
        </w:rPr>
        <w:t>production relies on coal</w:t>
      </w:r>
      <w:r w:rsidR="006538A3" w:rsidRPr="00206B29">
        <w:rPr>
          <w:color w:val="000000" w:themeColor="text1"/>
          <w:lang w:val="en-GB"/>
        </w:rPr>
        <w:t xml:space="preserve">; </w:t>
      </w:r>
      <w:r w:rsidR="006C5B87" w:rsidRPr="00206B29">
        <w:rPr>
          <w:color w:val="000000" w:themeColor="text1"/>
          <w:lang w:val="en-GB"/>
        </w:rPr>
        <w:t>city a</w:t>
      </w:r>
      <w:r w:rsidR="00C41C31" w:rsidRPr="00206B29">
        <w:rPr>
          <w:color w:val="000000" w:themeColor="text1"/>
          <w:lang w:val="en-GB"/>
        </w:rPr>
        <w:t>ir pollution often exceed</w:t>
      </w:r>
      <w:r w:rsidR="006C032D" w:rsidRPr="00206B29">
        <w:rPr>
          <w:color w:val="000000" w:themeColor="text1"/>
          <w:lang w:val="en-GB"/>
        </w:rPr>
        <w:t>s</w:t>
      </w:r>
      <w:r w:rsidR="00C41C31" w:rsidRPr="00206B29">
        <w:rPr>
          <w:color w:val="000000" w:themeColor="text1"/>
          <w:lang w:val="en-GB"/>
        </w:rPr>
        <w:t xml:space="preserve"> legal norms. </w:t>
      </w:r>
      <w:r w:rsidR="00BC782E" w:rsidRPr="00206B29">
        <w:rPr>
          <w:color w:val="000000" w:themeColor="text1"/>
          <w:lang w:val="en-GB"/>
        </w:rPr>
        <w:t>Although 20</w:t>
      </w:r>
      <w:r w:rsidRPr="00206B29">
        <w:rPr>
          <w:color w:val="000000" w:themeColor="text1"/>
          <w:lang w:val="en-GB"/>
        </w:rPr>
        <w:t xml:space="preserve"> per cent</w:t>
      </w:r>
      <w:r w:rsidR="00BC782E" w:rsidRPr="00206B29">
        <w:rPr>
          <w:color w:val="000000" w:themeColor="text1"/>
          <w:lang w:val="en-GB"/>
        </w:rPr>
        <w:t xml:space="preserve"> (or 230,083 h</w:t>
      </w:r>
      <w:r w:rsidR="00D06003">
        <w:rPr>
          <w:color w:val="000000" w:themeColor="text1"/>
          <w:lang w:val="en-GB"/>
        </w:rPr>
        <w:t>ectares</w:t>
      </w:r>
      <w:r w:rsidR="00BC782E" w:rsidRPr="00206B29">
        <w:rPr>
          <w:color w:val="000000" w:themeColor="text1"/>
          <w:lang w:val="en-GB"/>
        </w:rPr>
        <w:t xml:space="preserve">) of </w:t>
      </w:r>
      <w:r w:rsidR="00C90C33">
        <w:rPr>
          <w:color w:val="000000" w:themeColor="text1"/>
          <w:lang w:val="en-GB"/>
        </w:rPr>
        <w:t xml:space="preserve">all </w:t>
      </w:r>
      <w:r w:rsidR="00BC782E" w:rsidRPr="00206B29">
        <w:rPr>
          <w:color w:val="000000" w:themeColor="text1"/>
          <w:lang w:val="en-GB"/>
        </w:rPr>
        <w:t xml:space="preserve">territory is slated for nature conservation, only 79,433 </w:t>
      </w:r>
      <w:r w:rsidR="00D06003" w:rsidRPr="007877A0">
        <w:rPr>
          <w:color w:val="000000" w:themeColor="text1"/>
          <w:lang w:val="en-GB"/>
        </w:rPr>
        <w:t>h</w:t>
      </w:r>
      <w:r w:rsidR="00D06003">
        <w:rPr>
          <w:color w:val="000000" w:themeColor="text1"/>
          <w:lang w:val="en-GB"/>
        </w:rPr>
        <w:t>ectares</w:t>
      </w:r>
      <w:r w:rsidR="00BC782E" w:rsidRPr="00206B29">
        <w:rPr>
          <w:color w:val="000000" w:themeColor="text1"/>
          <w:lang w:val="en-GB"/>
        </w:rPr>
        <w:t xml:space="preserve"> are now under </w:t>
      </w:r>
      <w:r w:rsidR="00FD31D8" w:rsidRPr="00206B29">
        <w:rPr>
          <w:color w:val="000000" w:themeColor="text1"/>
          <w:lang w:val="en-GB"/>
        </w:rPr>
        <w:t xml:space="preserve">any sort of </w:t>
      </w:r>
      <w:r w:rsidR="00BC782E" w:rsidRPr="00206B29">
        <w:rPr>
          <w:color w:val="000000" w:themeColor="text1"/>
          <w:lang w:val="en-GB"/>
        </w:rPr>
        <w:t>protected area scheme.</w:t>
      </w:r>
      <w:r w:rsidR="00BC782E" w:rsidRPr="00206B29">
        <w:rPr>
          <w:rStyle w:val="FootnoteReference"/>
          <w:color w:val="000000" w:themeColor="text1"/>
          <w:lang w:val="en-GB"/>
        </w:rPr>
        <w:footnoteReference w:id="16"/>
      </w:r>
      <w:r w:rsidR="00BC782E" w:rsidRPr="00206B29">
        <w:rPr>
          <w:color w:val="000000" w:themeColor="text1"/>
          <w:lang w:val="en-GB"/>
        </w:rPr>
        <w:t xml:space="preserve"> </w:t>
      </w:r>
      <w:r w:rsidR="00C37F49" w:rsidRPr="00206B29">
        <w:rPr>
          <w:color w:val="000000" w:themeColor="text1"/>
          <w:lang w:val="en-GB"/>
        </w:rPr>
        <w:t xml:space="preserve">The country is vulnerable to </w:t>
      </w:r>
      <w:r w:rsidR="00F6362C">
        <w:rPr>
          <w:color w:val="000000" w:themeColor="text1"/>
          <w:lang w:val="en-GB"/>
        </w:rPr>
        <w:t xml:space="preserve">earthquakes and other </w:t>
      </w:r>
      <w:r w:rsidR="00C37F49" w:rsidRPr="00206B29">
        <w:rPr>
          <w:color w:val="000000" w:themeColor="text1"/>
          <w:lang w:val="en-GB"/>
        </w:rPr>
        <w:t>disasters</w:t>
      </w:r>
      <w:r w:rsidR="00F6362C">
        <w:rPr>
          <w:color w:val="000000" w:themeColor="text1"/>
          <w:lang w:val="en-GB"/>
        </w:rPr>
        <w:t>. W</w:t>
      </w:r>
      <w:r w:rsidR="00C37F49" w:rsidRPr="00206B29">
        <w:rPr>
          <w:color w:val="000000" w:themeColor="text1"/>
          <w:lang w:val="en-GB"/>
        </w:rPr>
        <w:t xml:space="preserve">eather extremes caused by climate change already </w:t>
      </w:r>
      <w:r w:rsidR="00827F81" w:rsidRPr="00206B29">
        <w:rPr>
          <w:color w:val="000000" w:themeColor="text1"/>
          <w:lang w:val="en-GB"/>
        </w:rPr>
        <w:t xml:space="preserve">pose a </w:t>
      </w:r>
      <w:r w:rsidR="00F74B6E" w:rsidRPr="00206B29">
        <w:rPr>
          <w:color w:val="000000" w:themeColor="text1"/>
          <w:lang w:val="en-GB"/>
        </w:rPr>
        <w:t xml:space="preserve">threat to </w:t>
      </w:r>
      <w:r w:rsidR="00C37F49" w:rsidRPr="00206B29">
        <w:rPr>
          <w:color w:val="000000" w:themeColor="text1"/>
          <w:lang w:val="en-GB"/>
        </w:rPr>
        <w:t>agriculture, which accounts for 10.2</w:t>
      </w:r>
      <w:r w:rsidRPr="00206B29">
        <w:rPr>
          <w:color w:val="000000" w:themeColor="text1"/>
          <w:lang w:val="en-GB"/>
        </w:rPr>
        <w:t xml:space="preserve"> per cent</w:t>
      </w:r>
      <w:r w:rsidR="00C37F49" w:rsidRPr="00206B29">
        <w:rPr>
          <w:color w:val="000000" w:themeColor="text1"/>
          <w:lang w:val="en-GB"/>
        </w:rPr>
        <w:t xml:space="preserve"> of </w:t>
      </w:r>
      <w:r w:rsidR="00D06003">
        <w:rPr>
          <w:color w:val="000000" w:themeColor="text1"/>
          <w:lang w:val="en-GB"/>
        </w:rPr>
        <w:t>gross domestic product</w:t>
      </w:r>
      <w:r w:rsidR="00C37F49" w:rsidRPr="00206B29">
        <w:rPr>
          <w:color w:val="000000" w:themeColor="text1"/>
          <w:lang w:val="en-GB"/>
        </w:rPr>
        <w:t xml:space="preserve"> and 36</w:t>
      </w:r>
      <w:r w:rsidRPr="00206B29">
        <w:rPr>
          <w:color w:val="000000" w:themeColor="text1"/>
          <w:lang w:val="en-GB"/>
        </w:rPr>
        <w:t xml:space="preserve"> per cent</w:t>
      </w:r>
      <w:r w:rsidR="00C37F49" w:rsidRPr="00206B29">
        <w:rPr>
          <w:color w:val="000000" w:themeColor="text1"/>
          <w:lang w:val="en-GB"/>
        </w:rPr>
        <w:t xml:space="preserve"> of employment. </w:t>
      </w:r>
      <w:r w:rsidR="006C5B87" w:rsidRPr="00206B29">
        <w:rPr>
          <w:color w:val="000000" w:themeColor="text1"/>
          <w:lang w:val="en-GB"/>
        </w:rPr>
        <w:t>C</w:t>
      </w:r>
      <w:r w:rsidR="00457294" w:rsidRPr="00206B29">
        <w:rPr>
          <w:color w:val="000000" w:themeColor="text1"/>
          <w:lang w:val="en-GB"/>
        </w:rPr>
        <w:t xml:space="preserve">ompeting demands </w:t>
      </w:r>
      <w:r w:rsidR="006C5B87" w:rsidRPr="00206B29">
        <w:rPr>
          <w:color w:val="000000" w:themeColor="text1"/>
          <w:lang w:val="en-GB"/>
        </w:rPr>
        <w:t xml:space="preserve">strain water resources </w:t>
      </w:r>
      <w:r w:rsidR="00457294" w:rsidRPr="00206B29">
        <w:rPr>
          <w:color w:val="000000" w:themeColor="text1"/>
          <w:lang w:val="en-GB"/>
        </w:rPr>
        <w:t>and flooding</w:t>
      </w:r>
      <w:r w:rsidR="00D76F6F" w:rsidRPr="00206B29">
        <w:rPr>
          <w:color w:val="000000" w:themeColor="text1"/>
          <w:lang w:val="en-GB"/>
        </w:rPr>
        <w:t xml:space="preserve"> </w:t>
      </w:r>
      <w:r w:rsidR="00020AD5" w:rsidRPr="00206B29">
        <w:rPr>
          <w:color w:val="000000" w:themeColor="text1"/>
          <w:lang w:val="en-GB"/>
        </w:rPr>
        <w:t xml:space="preserve">has become </w:t>
      </w:r>
      <w:r w:rsidR="00BE02D5" w:rsidRPr="00206B29">
        <w:rPr>
          <w:color w:val="000000" w:themeColor="text1"/>
          <w:lang w:val="en-GB"/>
        </w:rPr>
        <w:t>a</w:t>
      </w:r>
      <w:r w:rsidR="003437A6" w:rsidRPr="00206B29">
        <w:rPr>
          <w:color w:val="000000" w:themeColor="text1"/>
          <w:lang w:val="en-GB"/>
        </w:rPr>
        <w:t>n endemic</w:t>
      </w:r>
      <w:r w:rsidR="00BE02D5" w:rsidRPr="00206B29">
        <w:rPr>
          <w:color w:val="000000" w:themeColor="text1"/>
          <w:lang w:val="en-GB"/>
        </w:rPr>
        <w:t xml:space="preserve"> </w:t>
      </w:r>
      <w:r w:rsidR="00020AD5" w:rsidRPr="00206B29">
        <w:rPr>
          <w:color w:val="000000" w:themeColor="text1"/>
          <w:lang w:val="en-GB"/>
        </w:rPr>
        <w:t xml:space="preserve">threat to </w:t>
      </w:r>
      <w:r w:rsidR="006C032D" w:rsidRPr="00206B29">
        <w:rPr>
          <w:color w:val="000000" w:themeColor="text1"/>
          <w:lang w:val="en-GB"/>
        </w:rPr>
        <w:t>homes and farms</w:t>
      </w:r>
      <w:r w:rsidR="00457294" w:rsidRPr="00206B29">
        <w:rPr>
          <w:color w:val="000000" w:themeColor="text1"/>
          <w:lang w:val="en-GB"/>
        </w:rPr>
        <w:t xml:space="preserve">. Environmental awareness remains </w:t>
      </w:r>
      <w:r w:rsidR="00B940A3" w:rsidRPr="00206B29">
        <w:rPr>
          <w:color w:val="000000" w:themeColor="text1"/>
          <w:lang w:val="en-GB"/>
        </w:rPr>
        <w:t>limited</w:t>
      </w:r>
      <w:r w:rsidR="00BE02D5" w:rsidRPr="00206B29">
        <w:rPr>
          <w:color w:val="000000" w:themeColor="text1"/>
          <w:lang w:val="en-GB"/>
        </w:rPr>
        <w:t xml:space="preserve">; </w:t>
      </w:r>
      <w:r w:rsidR="00457294" w:rsidRPr="00206B29">
        <w:rPr>
          <w:color w:val="000000" w:themeColor="text1"/>
          <w:lang w:val="en-GB"/>
        </w:rPr>
        <w:t xml:space="preserve">the </w:t>
      </w:r>
      <w:r w:rsidR="00966C2C" w:rsidRPr="00206B29">
        <w:rPr>
          <w:color w:val="000000" w:themeColor="text1"/>
          <w:lang w:val="en-GB"/>
        </w:rPr>
        <w:t xml:space="preserve">private sector and </w:t>
      </w:r>
      <w:r w:rsidR="003E3D7A">
        <w:rPr>
          <w:color w:val="000000" w:themeColor="text1"/>
          <w:lang w:val="en-GB"/>
        </w:rPr>
        <w:t xml:space="preserve">the </w:t>
      </w:r>
      <w:r w:rsidR="00503E49" w:rsidRPr="00206B29">
        <w:rPr>
          <w:color w:val="000000" w:themeColor="text1"/>
          <w:lang w:val="en-GB"/>
        </w:rPr>
        <w:t xml:space="preserve">wider </w:t>
      </w:r>
      <w:r w:rsidR="00966C2C" w:rsidRPr="00206B29">
        <w:rPr>
          <w:color w:val="000000" w:themeColor="text1"/>
          <w:lang w:val="en-GB"/>
        </w:rPr>
        <w:t>public need</w:t>
      </w:r>
      <w:r w:rsidR="00457294" w:rsidRPr="00206B29">
        <w:rPr>
          <w:color w:val="000000" w:themeColor="text1"/>
          <w:lang w:val="en-GB"/>
        </w:rPr>
        <w:t xml:space="preserve"> to </w:t>
      </w:r>
      <w:r w:rsidR="00831559" w:rsidRPr="00206B29">
        <w:rPr>
          <w:color w:val="000000" w:themeColor="text1"/>
          <w:lang w:val="en-GB"/>
        </w:rPr>
        <w:t xml:space="preserve">become more active </w:t>
      </w:r>
      <w:r w:rsidR="00457294" w:rsidRPr="00206B29">
        <w:rPr>
          <w:color w:val="000000" w:themeColor="text1"/>
          <w:lang w:val="en-GB"/>
        </w:rPr>
        <w:t xml:space="preserve">to </w:t>
      </w:r>
      <w:r w:rsidR="00503E49" w:rsidRPr="00206B29">
        <w:rPr>
          <w:color w:val="000000" w:themeColor="text1"/>
          <w:lang w:val="en-GB"/>
        </w:rPr>
        <w:t>meet the challenges ahead.</w:t>
      </w:r>
    </w:p>
    <w:p w14:paraId="28FB75E1" w14:textId="3231C03E" w:rsidR="00B42FBA" w:rsidRPr="00206B29" w:rsidRDefault="007C046B" w:rsidP="00206B29">
      <w:pPr>
        <w:tabs>
          <w:tab w:val="left" w:pos="1980"/>
        </w:tabs>
        <w:spacing w:after="120"/>
        <w:ind w:left="1620" w:right="1210"/>
        <w:jc w:val="both"/>
        <w:rPr>
          <w:color w:val="000000" w:themeColor="text1"/>
          <w:lang w:val="en-GB"/>
        </w:rPr>
      </w:pPr>
      <w:r w:rsidRPr="00206B29">
        <w:rPr>
          <w:color w:val="000000" w:themeColor="text1"/>
          <w:lang w:val="en-GB"/>
        </w:rPr>
        <w:t>(e)</w:t>
      </w:r>
      <w:r w:rsidRPr="00206B29">
        <w:rPr>
          <w:color w:val="000000" w:themeColor="text1"/>
          <w:lang w:val="en-GB"/>
        </w:rPr>
        <w:tab/>
      </w:r>
      <w:r w:rsidR="00B42FBA" w:rsidRPr="00206B29">
        <w:rPr>
          <w:b/>
          <w:color w:val="000000" w:themeColor="text1"/>
          <w:lang w:val="en-GB"/>
        </w:rPr>
        <w:t xml:space="preserve">Delivering on </w:t>
      </w:r>
      <w:r w:rsidR="00831559" w:rsidRPr="00206B29">
        <w:rPr>
          <w:b/>
          <w:color w:val="000000" w:themeColor="text1"/>
          <w:lang w:val="en-GB"/>
        </w:rPr>
        <w:t xml:space="preserve">gender equality </w:t>
      </w:r>
      <w:r w:rsidR="00B42FBA" w:rsidRPr="00206B29">
        <w:rPr>
          <w:b/>
          <w:color w:val="000000" w:themeColor="text1"/>
          <w:lang w:val="en-GB"/>
        </w:rPr>
        <w:t>commitment</w:t>
      </w:r>
      <w:r w:rsidR="001E48A2" w:rsidRPr="00206B29">
        <w:rPr>
          <w:b/>
          <w:color w:val="000000" w:themeColor="text1"/>
          <w:lang w:val="en-GB"/>
        </w:rPr>
        <w:t>s</w:t>
      </w:r>
      <w:r w:rsidR="00D06003">
        <w:rPr>
          <w:b/>
          <w:color w:val="000000" w:themeColor="text1"/>
          <w:lang w:val="en-GB"/>
        </w:rPr>
        <w:t>.</w:t>
      </w:r>
      <w:r w:rsidR="00BB788D" w:rsidRPr="00206B29">
        <w:rPr>
          <w:color w:val="000000" w:themeColor="text1"/>
          <w:lang w:val="en-GB"/>
        </w:rPr>
        <w:t xml:space="preserve"> </w:t>
      </w:r>
      <w:r w:rsidR="004A1F38" w:rsidRPr="00206B29">
        <w:rPr>
          <w:color w:val="000000" w:themeColor="text1"/>
          <w:lang w:val="en-GB"/>
        </w:rPr>
        <w:t xml:space="preserve">The principle of gender </w:t>
      </w:r>
      <w:r w:rsidR="00C923C0" w:rsidRPr="00206B29">
        <w:rPr>
          <w:color w:val="000000" w:themeColor="text1"/>
          <w:lang w:val="en-GB"/>
        </w:rPr>
        <w:t xml:space="preserve">equality </w:t>
      </w:r>
      <w:r w:rsidR="004A1F38" w:rsidRPr="00206B29">
        <w:rPr>
          <w:color w:val="000000" w:themeColor="text1"/>
          <w:lang w:val="en-GB"/>
        </w:rPr>
        <w:t xml:space="preserve">is enshrined in national legislation but is not yet </w:t>
      </w:r>
      <w:r w:rsidR="00C923C0" w:rsidRPr="00206B29">
        <w:rPr>
          <w:color w:val="000000" w:themeColor="text1"/>
          <w:lang w:val="en-GB"/>
        </w:rPr>
        <w:t xml:space="preserve">an everyday reality. </w:t>
      </w:r>
      <w:r w:rsidR="00C72A7D" w:rsidRPr="00206B29">
        <w:rPr>
          <w:color w:val="000000" w:themeColor="text1"/>
          <w:lang w:val="en-GB"/>
        </w:rPr>
        <w:t>Although unemployment rates are similar for men and women, t</w:t>
      </w:r>
      <w:r w:rsidR="003A6D17" w:rsidRPr="00206B29">
        <w:rPr>
          <w:color w:val="000000" w:themeColor="text1"/>
          <w:lang w:val="en-GB"/>
        </w:rPr>
        <w:t>here is a 23</w:t>
      </w:r>
      <w:r w:rsidR="00EC7A05" w:rsidRPr="00206B29">
        <w:rPr>
          <w:color w:val="000000" w:themeColor="text1"/>
          <w:lang w:val="en-GB"/>
        </w:rPr>
        <w:t>-percentage-point gap in labo</w:t>
      </w:r>
      <w:r w:rsidR="003E3D7A">
        <w:rPr>
          <w:color w:val="000000" w:themeColor="text1"/>
          <w:lang w:val="en-GB"/>
        </w:rPr>
        <w:t>u</w:t>
      </w:r>
      <w:r w:rsidR="00EC7A05" w:rsidRPr="00206B29">
        <w:rPr>
          <w:color w:val="000000" w:themeColor="text1"/>
          <w:lang w:val="en-GB"/>
        </w:rPr>
        <w:t>r force parti</w:t>
      </w:r>
      <w:r w:rsidR="003A6D17" w:rsidRPr="00206B29">
        <w:rPr>
          <w:color w:val="000000" w:themeColor="text1"/>
          <w:lang w:val="en-GB"/>
        </w:rPr>
        <w:t>cipation rates between women (45.8</w:t>
      </w:r>
      <w:r w:rsidRPr="00206B29">
        <w:rPr>
          <w:color w:val="000000" w:themeColor="text1"/>
          <w:lang w:val="en-GB"/>
        </w:rPr>
        <w:t xml:space="preserve"> per cent</w:t>
      </w:r>
      <w:r w:rsidR="003A6D17" w:rsidRPr="00206B29">
        <w:rPr>
          <w:color w:val="000000" w:themeColor="text1"/>
          <w:lang w:val="en-GB"/>
        </w:rPr>
        <w:t>) and men (68.5</w:t>
      </w:r>
      <w:r w:rsidR="003E3D7A" w:rsidRPr="003E3D7A">
        <w:rPr>
          <w:color w:val="000000" w:themeColor="text1"/>
          <w:lang w:val="en-GB"/>
        </w:rPr>
        <w:t> per </w:t>
      </w:r>
      <w:r w:rsidRPr="00206B29">
        <w:rPr>
          <w:color w:val="000000" w:themeColor="text1"/>
          <w:lang w:val="en-GB"/>
        </w:rPr>
        <w:t>cent</w:t>
      </w:r>
      <w:r w:rsidR="00EC7A05" w:rsidRPr="00206B29">
        <w:rPr>
          <w:color w:val="000000" w:themeColor="text1"/>
          <w:lang w:val="en-GB"/>
        </w:rPr>
        <w:t>)</w:t>
      </w:r>
      <w:r w:rsidR="00C72A7D" w:rsidRPr="00206B29">
        <w:rPr>
          <w:color w:val="000000" w:themeColor="text1"/>
          <w:lang w:val="en-GB"/>
        </w:rPr>
        <w:t>.</w:t>
      </w:r>
      <w:r w:rsidR="003A6D17" w:rsidRPr="009D00D9">
        <w:rPr>
          <w:rStyle w:val="FootnoteReference"/>
          <w:color w:val="000000" w:themeColor="text1"/>
          <w:lang w:val="en-GB"/>
        </w:rPr>
        <w:footnoteReference w:id="17"/>
      </w:r>
      <w:r w:rsidR="00EC7A05" w:rsidRPr="00206B29">
        <w:rPr>
          <w:color w:val="000000" w:themeColor="text1"/>
          <w:lang w:val="en-GB"/>
        </w:rPr>
        <w:t xml:space="preserve"> </w:t>
      </w:r>
      <w:r w:rsidR="00C72A7D" w:rsidRPr="00206B29">
        <w:rPr>
          <w:color w:val="000000" w:themeColor="text1"/>
          <w:lang w:val="en-GB"/>
        </w:rPr>
        <w:t>A</w:t>
      </w:r>
      <w:r w:rsidR="001E48A2" w:rsidRPr="00206B29">
        <w:rPr>
          <w:color w:val="000000" w:themeColor="text1"/>
          <w:lang w:val="en-GB"/>
        </w:rPr>
        <w:t xml:space="preserve">ctivity </w:t>
      </w:r>
      <w:r w:rsidR="006F4C6A" w:rsidRPr="00206B29">
        <w:rPr>
          <w:color w:val="000000" w:themeColor="text1"/>
          <w:lang w:val="en-GB"/>
        </w:rPr>
        <w:t xml:space="preserve">rates for minority women </w:t>
      </w:r>
      <w:r w:rsidR="001D7BEE" w:rsidRPr="00206B29">
        <w:rPr>
          <w:color w:val="000000" w:themeColor="text1"/>
          <w:lang w:val="en-GB"/>
        </w:rPr>
        <w:t xml:space="preserve">are </w:t>
      </w:r>
      <w:r w:rsidR="00D479C2" w:rsidRPr="00206B29">
        <w:rPr>
          <w:color w:val="000000" w:themeColor="text1"/>
          <w:lang w:val="en-GB"/>
        </w:rPr>
        <w:t xml:space="preserve">far </w:t>
      </w:r>
      <w:r w:rsidR="006F4C6A" w:rsidRPr="00206B29">
        <w:rPr>
          <w:color w:val="000000" w:themeColor="text1"/>
          <w:lang w:val="en-GB"/>
        </w:rPr>
        <w:t xml:space="preserve">lower than </w:t>
      </w:r>
      <w:r w:rsidR="0006134F" w:rsidRPr="00206B29">
        <w:rPr>
          <w:color w:val="000000" w:themeColor="text1"/>
          <w:lang w:val="en-GB"/>
        </w:rPr>
        <w:t xml:space="preserve">they are </w:t>
      </w:r>
      <w:r w:rsidR="006F4C6A" w:rsidRPr="00206B29">
        <w:rPr>
          <w:color w:val="000000" w:themeColor="text1"/>
          <w:lang w:val="en-GB"/>
        </w:rPr>
        <w:t xml:space="preserve">for </w:t>
      </w:r>
      <w:r w:rsidR="00D479C2" w:rsidRPr="00206B29">
        <w:rPr>
          <w:color w:val="000000" w:themeColor="text1"/>
          <w:lang w:val="en-GB"/>
        </w:rPr>
        <w:t xml:space="preserve">ethnic Macedonians. </w:t>
      </w:r>
      <w:r w:rsidR="006F4C6A" w:rsidRPr="00206B29">
        <w:rPr>
          <w:color w:val="000000" w:themeColor="text1"/>
          <w:lang w:val="en-GB"/>
        </w:rPr>
        <w:t>Women earn on average 17.5</w:t>
      </w:r>
      <w:r w:rsidRPr="00206B29">
        <w:rPr>
          <w:color w:val="000000" w:themeColor="text1"/>
          <w:lang w:val="en-GB"/>
        </w:rPr>
        <w:t xml:space="preserve"> per cent</w:t>
      </w:r>
      <w:r w:rsidR="006F4C6A" w:rsidRPr="00206B29">
        <w:rPr>
          <w:color w:val="000000" w:themeColor="text1"/>
          <w:lang w:val="en-GB"/>
        </w:rPr>
        <w:t xml:space="preserve"> less than do men performing similar jobs.</w:t>
      </w:r>
      <w:r w:rsidR="006F4C6A" w:rsidRPr="00206B29">
        <w:rPr>
          <w:rStyle w:val="FootnoteReference"/>
          <w:color w:val="000000" w:themeColor="text1"/>
          <w:lang w:val="en-GB"/>
        </w:rPr>
        <w:footnoteReference w:id="18"/>
      </w:r>
      <w:r w:rsidR="006F4C6A" w:rsidRPr="00206B29">
        <w:rPr>
          <w:color w:val="000000" w:themeColor="text1"/>
          <w:lang w:val="en-GB"/>
        </w:rPr>
        <w:t xml:space="preserve"> </w:t>
      </w:r>
      <w:r w:rsidR="00C72A7D" w:rsidRPr="00206B29">
        <w:rPr>
          <w:color w:val="000000" w:themeColor="text1"/>
          <w:lang w:val="en-GB"/>
        </w:rPr>
        <w:t>Occupations remain heavily segregated by g</w:t>
      </w:r>
      <w:r w:rsidR="0006134F" w:rsidRPr="00206B29">
        <w:rPr>
          <w:color w:val="000000" w:themeColor="text1"/>
          <w:lang w:val="en-GB"/>
        </w:rPr>
        <w:t>ender</w:t>
      </w:r>
      <w:r w:rsidR="00C72A7D" w:rsidRPr="00206B29">
        <w:rPr>
          <w:color w:val="000000" w:themeColor="text1"/>
          <w:lang w:val="en-GB"/>
        </w:rPr>
        <w:t xml:space="preserve">, and women generally </w:t>
      </w:r>
      <w:r w:rsidR="00831559" w:rsidRPr="00206B29">
        <w:rPr>
          <w:color w:val="000000" w:themeColor="text1"/>
          <w:lang w:val="en-GB"/>
        </w:rPr>
        <w:t xml:space="preserve">bear the full load of </w:t>
      </w:r>
      <w:r w:rsidR="00C72A7D" w:rsidRPr="00206B29">
        <w:rPr>
          <w:color w:val="000000" w:themeColor="text1"/>
          <w:lang w:val="en-GB"/>
        </w:rPr>
        <w:t>unpaid household and care</w:t>
      </w:r>
      <w:r w:rsidR="007F22D7" w:rsidRPr="00206B29">
        <w:rPr>
          <w:color w:val="000000" w:themeColor="text1"/>
          <w:lang w:val="en-GB"/>
        </w:rPr>
        <w:t xml:space="preserve"> work</w:t>
      </w:r>
      <w:r w:rsidR="0006134F" w:rsidRPr="00206B29">
        <w:rPr>
          <w:color w:val="000000" w:themeColor="text1"/>
          <w:lang w:val="en-GB"/>
        </w:rPr>
        <w:t>.</w:t>
      </w:r>
      <w:r w:rsidR="0006134F" w:rsidRPr="00206B29">
        <w:rPr>
          <w:rStyle w:val="FootnoteReference"/>
          <w:color w:val="000000" w:themeColor="text1"/>
          <w:lang w:val="en-GB"/>
        </w:rPr>
        <w:footnoteReference w:id="19"/>
      </w:r>
      <w:r w:rsidR="0006134F" w:rsidRPr="00206B29">
        <w:rPr>
          <w:color w:val="000000" w:themeColor="text1"/>
          <w:lang w:val="en-GB"/>
        </w:rPr>
        <w:t xml:space="preserve"> Women are also underrepresented in leadership positions. Quotas have increased the share of women in parliament and local councils to over 30</w:t>
      </w:r>
      <w:r w:rsidRPr="00206B29">
        <w:rPr>
          <w:color w:val="000000" w:themeColor="text1"/>
          <w:lang w:val="en-GB"/>
        </w:rPr>
        <w:t xml:space="preserve"> per cent</w:t>
      </w:r>
      <w:r w:rsidR="0006134F" w:rsidRPr="00206B29">
        <w:rPr>
          <w:color w:val="000000" w:themeColor="text1"/>
          <w:lang w:val="en-GB"/>
        </w:rPr>
        <w:t xml:space="preserve">, but only 4 of 81 mayors and </w:t>
      </w:r>
      <w:r w:rsidR="007A0A1E" w:rsidRPr="00206B29">
        <w:rPr>
          <w:color w:val="000000" w:themeColor="text1"/>
          <w:lang w:val="en-GB"/>
        </w:rPr>
        <w:t xml:space="preserve">1 </w:t>
      </w:r>
      <w:r w:rsidR="0006134F" w:rsidRPr="00206B29">
        <w:rPr>
          <w:color w:val="000000" w:themeColor="text1"/>
          <w:lang w:val="en-GB"/>
        </w:rPr>
        <w:t xml:space="preserve">of </w:t>
      </w:r>
      <w:r w:rsidR="00DF7FA9" w:rsidRPr="00206B29">
        <w:rPr>
          <w:color w:val="000000" w:themeColor="text1"/>
          <w:lang w:val="en-GB"/>
        </w:rPr>
        <w:t>25</w:t>
      </w:r>
      <w:r w:rsidR="0006134F" w:rsidRPr="00206B29">
        <w:rPr>
          <w:color w:val="000000" w:themeColor="text1"/>
          <w:lang w:val="en-GB"/>
        </w:rPr>
        <w:t xml:space="preserve"> ministers </w:t>
      </w:r>
      <w:r w:rsidR="002B4311">
        <w:rPr>
          <w:color w:val="000000" w:themeColor="text1"/>
          <w:lang w:val="en-GB"/>
        </w:rPr>
        <w:t>are</w:t>
      </w:r>
      <w:r w:rsidR="007A0A1E" w:rsidRPr="00206B29">
        <w:rPr>
          <w:color w:val="000000" w:themeColor="text1"/>
          <w:lang w:val="en-GB"/>
        </w:rPr>
        <w:t xml:space="preserve"> </w:t>
      </w:r>
      <w:r w:rsidR="0006134F" w:rsidRPr="00206B29">
        <w:rPr>
          <w:color w:val="000000" w:themeColor="text1"/>
          <w:lang w:val="en-GB"/>
        </w:rPr>
        <w:t>wom</w:t>
      </w:r>
      <w:r w:rsidR="002B4311">
        <w:rPr>
          <w:color w:val="000000" w:themeColor="text1"/>
          <w:lang w:val="en-GB"/>
        </w:rPr>
        <w:t>e</w:t>
      </w:r>
      <w:r w:rsidR="0006134F" w:rsidRPr="00206B29">
        <w:rPr>
          <w:color w:val="000000" w:themeColor="text1"/>
          <w:lang w:val="en-GB"/>
        </w:rPr>
        <w:t xml:space="preserve">n. </w:t>
      </w:r>
      <w:r w:rsidR="005F32F6">
        <w:rPr>
          <w:color w:val="000000" w:themeColor="text1"/>
          <w:lang w:val="en-GB"/>
        </w:rPr>
        <w:t xml:space="preserve">An </w:t>
      </w:r>
      <w:r w:rsidR="00D479C2" w:rsidRPr="00206B29">
        <w:rPr>
          <w:color w:val="000000" w:themeColor="text1"/>
          <w:lang w:val="en-GB"/>
        </w:rPr>
        <w:t xml:space="preserve">estimated one </w:t>
      </w:r>
      <w:r w:rsidR="002B4311" w:rsidRPr="007877A0">
        <w:rPr>
          <w:color w:val="000000" w:themeColor="text1"/>
          <w:lang w:val="en-GB"/>
        </w:rPr>
        <w:t>wom</w:t>
      </w:r>
      <w:r w:rsidR="00206B29">
        <w:rPr>
          <w:color w:val="000000" w:themeColor="text1"/>
          <w:lang w:val="en-GB"/>
        </w:rPr>
        <w:t>a</w:t>
      </w:r>
      <w:r w:rsidR="002B4311" w:rsidRPr="007877A0">
        <w:rPr>
          <w:color w:val="000000" w:themeColor="text1"/>
          <w:lang w:val="en-GB"/>
        </w:rPr>
        <w:t xml:space="preserve">n </w:t>
      </w:r>
      <w:r w:rsidR="00D479C2" w:rsidRPr="00206B29">
        <w:rPr>
          <w:color w:val="000000" w:themeColor="text1"/>
          <w:lang w:val="en-GB"/>
        </w:rPr>
        <w:t xml:space="preserve">in three falls victim to gender-based violence. </w:t>
      </w:r>
    </w:p>
    <w:p w14:paraId="7FE28646" w14:textId="4343A2C9" w:rsidR="00B97094" w:rsidRPr="00732BE0" w:rsidRDefault="000E5EEA" w:rsidP="00206B29">
      <w:pPr>
        <w:tabs>
          <w:tab w:val="left" w:pos="1530"/>
        </w:tabs>
        <w:spacing w:after="120"/>
        <w:ind w:left="1267" w:right="1210"/>
        <w:jc w:val="both"/>
        <w:rPr>
          <w:color w:val="000000" w:themeColor="text1"/>
          <w:lang w:val="en-GB"/>
        </w:rPr>
      </w:pPr>
      <w:r w:rsidRPr="00206B29">
        <w:rPr>
          <w:color w:val="000000" w:themeColor="text1"/>
          <w:lang w:val="en-GB"/>
        </w:rPr>
        <w:t>5</w:t>
      </w:r>
      <w:r w:rsidR="002E7D25" w:rsidRPr="00206B29">
        <w:rPr>
          <w:color w:val="000000" w:themeColor="text1"/>
          <w:lang w:val="en-GB"/>
        </w:rPr>
        <w:t>.</w:t>
      </w:r>
      <w:r w:rsidR="006125FA">
        <w:rPr>
          <w:color w:val="000000" w:themeColor="text1"/>
          <w:lang w:val="en-GB"/>
        </w:rPr>
        <w:tab/>
      </w:r>
      <w:r w:rsidR="002E7D25" w:rsidRPr="00206B29">
        <w:rPr>
          <w:color w:val="000000" w:themeColor="text1"/>
          <w:lang w:val="en-GB"/>
        </w:rPr>
        <w:t>During the 2010-2015 program</w:t>
      </w:r>
      <w:r w:rsidR="006619AF">
        <w:rPr>
          <w:color w:val="000000" w:themeColor="text1"/>
          <w:lang w:val="en-GB"/>
        </w:rPr>
        <w:t>me</w:t>
      </w:r>
      <w:r w:rsidR="002E7D25" w:rsidRPr="00206B29">
        <w:rPr>
          <w:color w:val="000000" w:themeColor="text1"/>
          <w:lang w:val="en-GB"/>
        </w:rPr>
        <w:t xml:space="preserve"> cycle, UNDP contributed </w:t>
      </w:r>
      <w:r w:rsidR="00FF48DE" w:rsidRPr="00206B29">
        <w:rPr>
          <w:color w:val="000000" w:themeColor="text1"/>
          <w:lang w:val="en-GB"/>
        </w:rPr>
        <w:t xml:space="preserve">in </w:t>
      </w:r>
      <w:r w:rsidR="002E7D25" w:rsidRPr="00206B29">
        <w:rPr>
          <w:color w:val="000000" w:themeColor="text1"/>
          <w:lang w:val="en-GB"/>
        </w:rPr>
        <w:t>all of these areas, building the foundations for continuity and expansion in 2016-2020. First, UNDP partnered with the Ministry of Labo</w:t>
      </w:r>
      <w:r w:rsidR="002B4311">
        <w:rPr>
          <w:color w:val="000000" w:themeColor="text1"/>
          <w:lang w:val="en-GB"/>
        </w:rPr>
        <w:t>u</w:t>
      </w:r>
      <w:r w:rsidR="002E7D25" w:rsidRPr="00206B29">
        <w:rPr>
          <w:color w:val="000000" w:themeColor="text1"/>
          <w:lang w:val="en-GB"/>
        </w:rPr>
        <w:t xml:space="preserve">r and Social Policy to support 6,700 unemployed people </w:t>
      </w:r>
      <w:r w:rsidR="00F51127" w:rsidRPr="00206B29">
        <w:rPr>
          <w:color w:val="000000" w:themeColor="text1"/>
          <w:lang w:val="en-GB"/>
        </w:rPr>
        <w:t>in creating</w:t>
      </w:r>
      <w:r w:rsidR="002E7D25" w:rsidRPr="00206B29">
        <w:rPr>
          <w:color w:val="000000" w:themeColor="text1"/>
          <w:lang w:val="en-GB"/>
        </w:rPr>
        <w:t xml:space="preserve"> their </w:t>
      </w:r>
      <w:r w:rsidR="002E7D25" w:rsidRPr="00206B29">
        <w:rPr>
          <w:color w:val="000000" w:themeColor="text1"/>
          <w:lang w:val="en-GB"/>
        </w:rPr>
        <w:lastRenderedPageBreak/>
        <w:t xml:space="preserve">own small businesses, </w:t>
      </w:r>
      <w:r w:rsidR="002B4311">
        <w:rPr>
          <w:color w:val="000000" w:themeColor="text1"/>
          <w:lang w:val="en-GB"/>
        </w:rPr>
        <w:t>providing</w:t>
      </w:r>
      <w:r w:rsidR="00F51127" w:rsidRPr="00206B29">
        <w:rPr>
          <w:color w:val="000000" w:themeColor="text1"/>
          <w:lang w:val="en-GB"/>
        </w:rPr>
        <w:t xml:space="preserve"> </w:t>
      </w:r>
      <w:r w:rsidR="002E7D25" w:rsidRPr="00206B29">
        <w:rPr>
          <w:color w:val="000000" w:themeColor="text1"/>
          <w:lang w:val="en-GB"/>
        </w:rPr>
        <w:t xml:space="preserve">training, coaching, mentoring and small grants. In 2014, </w:t>
      </w:r>
      <w:r w:rsidR="00F51127" w:rsidRPr="00206B29">
        <w:rPr>
          <w:color w:val="000000" w:themeColor="text1"/>
          <w:lang w:val="en-GB"/>
        </w:rPr>
        <w:t>the program</w:t>
      </w:r>
      <w:r w:rsidR="002B4311">
        <w:rPr>
          <w:color w:val="000000" w:themeColor="text1"/>
          <w:lang w:val="en-GB"/>
        </w:rPr>
        <w:t>me</w:t>
      </w:r>
      <w:r w:rsidR="00F51127" w:rsidRPr="00206B29">
        <w:rPr>
          <w:color w:val="000000" w:themeColor="text1"/>
          <w:lang w:val="en-GB"/>
        </w:rPr>
        <w:t xml:space="preserve"> was responsible </w:t>
      </w:r>
      <w:r w:rsidR="002E7D25" w:rsidRPr="00206B29">
        <w:rPr>
          <w:color w:val="000000" w:themeColor="text1"/>
          <w:lang w:val="en-GB"/>
        </w:rPr>
        <w:t xml:space="preserve">for </w:t>
      </w:r>
      <w:r w:rsidR="004104F9" w:rsidRPr="00206B29">
        <w:rPr>
          <w:color w:val="000000" w:themeColor="text1"/>
          <w:lang w:val="en-GB"/>
        </w:rPr>
        <w:t>12.5</w:t>
      </w:r>
      <w:r w:rsidR="007C046B" w:rsidRPr="00206B29">
        <w:rPr>
          <w:color w:val="000000" w:themeColor="text1"/>
          <w:lang w:val="en-GB"/>
        </w:rPr>
        <w:t xml:space="preserve"> per cent</w:t>
      </w:r>
      <w:r w:rsidR="004104F9" w:rsidRPr="00206B29">
        <w:rPr>
          <w:color w:val="000000" w:themeColor="text1"/>
          <w:lang w:val="en-GB"/>
        </w:rPr>
        <w:t xml:space="preserve"> of all new private-sector jobs and </w:t>
      </w:r>
      <w:r w:rsidR="002E7D25" w:rsidRPr="00206B29">
        <w:rPr>
          <w:color w:val="000000" w:themeColor="text1"/>
          <w:lang w:val="en-GB"/>
        </w:rPr>
        <w:t>14</w:t>
      </w:r>
      <w:r w:rsidR="007C046B" w:rsidRPr="00206B29">
        <w:rPr>
          <w:color w:val="000000" w:themeColor="text1"/>
          <w:lang w:val="en-GB"/>
        </w:rPr>
        <w:t xml:space="preserve"> per cent</w:t>
      </w:r>
      <w:r w:rsidR="002E7D25" w:rsidRPr="00206B29">
        <w:rPr>
          <w:color w:val="000000" w:themeColor="text1"/>
          <w:lang w:val="en-GB"/>
        </w:rPr>
        <w:t xml:space="preserve"> of </w:t>
      </w:r>
      <w:r w:rsidR="00F51127" w:rsidRPr="00206B29">
        <w:rPr>
          <w:color w:val="000000" w:themeColor="text1"/>
          <w:lang w:val="en-GB"/>
        </w:rPr>
        <w:t xml:space="preserve">all </w:t>
      </w:r>
      <w:r w:rsidR="002E7D25" w:rsidRPr="00206B29">
        <w:rPr>
          <w:color w:val="000000" w:themeColor="text1"/>
          <w:lang w:val="en-GB"/>
        </w:rPr>
        <w:t>new businesses</w:t>
      </w:r>
      <w:r w:rsidR="00F51127" w:rsidRPr="00206B29">
        <w:rPr>
          <w:color w:val="000000" w:themeColor="text1"/>
          <w:lang w:val="en-GB"/>
        </w:rPr>
        <w:t xml:space="preserve"> created</w:t>
      </w:r>
      <w:r w:rsidR="002E7D25" w:rsidRPr="00206B29">
        <w:rPr>
          <w:color w:val="000000" w:themeColor="text1"/>
          <w:lang w:val="en-GB"/>
        </w:rPr>
        <w:t>.</w:t>
      </w:r>
      <w:r w:rsidR="00B220D9" w:rsidRPr="00206B29">
        <w:rPr>
          <w:rStyle w:val="FootnoteReference"/>
          <w:color w:val="000000" w:themeColor="text1"/>
          <w:lang w:val="en-GB"/>
        </w:rPr>
        <w:footnoteReference w:id="20"/>
      </w:r>
      <w:r w:rsidR="002E7D25" w:rsidRPr="00206B29">
        <w:rPr>
          <w:color w:val="000000" w:themeColor="text1"/>
          <w:lang w:val="en-GB"/>
        </w:rPr>
        <w:t xml:space="preserve"> </w:t>
      </w:r>
      <w:r w:rsidR="000D2DE1">
        <w:rPr>
          <w:color w:val="000000" w:themeColor="text1"/>
          <w:lang w:val="en-GB"/>
        </w:rPr>
        <w:t>S</w:t>
      </w:r>
      <w:r w:rsidR="00F51127" w:rsidRPr="00206B29">
        <w:rPr>
          <w:color w:val="000000" w:themeColor="text1"/>
          <w:lang w:val="en-GB"/>
        </w:rPr>
        <w:t xml:space="preserve">ustainability rates </w:t>
      </w:r>
      <w:r w:rsidR="000D2DE1">
        <w:rPr>
          <w:color w:val="000000" w:themeColor="text1"/>
          <w:lang w:val="en-GB"/>
        </w:rPr>
        <w:t xml:space="preserve">for the programme run at </w:t>
      </w:r>
      <w:r w:rsidR="00E40B23" w:rsidRPr="00206B29">
        <w:rPr>
          <w:color w:val="000000" w:themeColor="text1"/>
          <w:lang w:val="en-GB"/>
        </w:rPr>
        <w:t xml:space="preserve">over </w:t>
      </w:r>
      <w:r w:rsidR="00F51127" w:rsidRPr="00206B29">
        <w:rPr>
          <w:color w:val="000000" w:themeColor="text1"/>
          <w:lang w:val="en-GB"/>
        </w:rPr>
        <w:t>70</w:t>
      </w:r>
      <w:r w:rsidR="0035258A">
        <w:rPr>
          <w:color w:val="000000" w:themeColor="text1"/>
          <w:lang w:val="en-GB"/>
        </w:rPr>
        <w:t> per </w:t>
      </w:r>
      <w:r w:rsidR="007C046B" w:rsidRPr="00206B29">
        <w:rPr>
          <w:color w:val="000000" w:themeColor="text1"/>
          <w:lang w:val="en-GB"/>
        </w:rPr>
        <w:t>cent</w:t>
      </w:r>
      <w:r w:rsidR="00F51127" w:rsidRPr="00206B29">
        <w:rPr>
          <w:color w:val="000000" w:themeColor="text1"/>
          <w:lang w:val="en-GB"/>
        </w:rPr>
        <w:t>.</w:t>
      </w:r>
      <w:r w:rsidR="00B220D9" w:rsidRPr="000D2DE1">
        <w:rPr>
          <w:rStyle w:val="FootnoteReference"/>
          <w:color w:val="000000" w:themeColor="text1"/>
          <w:lang w:val="en-GB"/>
        </w:rPr>
        <w:footnoteReference w:id="21"/>
      </w:r>
      <w:r w:rsidR="00F51127" w:rsidRPr="00206B29">
        <w:rPr>
          <w:color w:val="000000" w:themeColor="text1"/>
          <w:lang w:val="en-GB"/>
        </w:rPr>
        <w:t xml:space="preserve"> </w:t>
      </w:r>
      <w:r w:rsidR="006C31CA" w:rsidRPr="00206B29">
        <w:rPr>
          <w:color w:val="000000" w:themeColor="text1"/>
          <w:lang w:val="en-GB"/>
        </w:rPr>
        <w:t>Th</w:t>
      </w:r>
      <w:r w:rsidR="002B4311">
        <w:rPr>
          <w:color w:val="000000" w:themeColor="text1"/>
          <w:lang w:val="en-GB"/>
        </w:rPr>
        <w:t>at</w:t>
      </w:r>
      <w:r w:rsidR="006C31CA" w:rsidRPr="00206B29">
        <w:rPr>
          <w:color w:val="000000" w:themeColor="text1"/>
          <w:lang w:val="en-GB"/>
        </w:rPr>
        <w:t xml:space="preserve"> work </w:t>
      </w:r>
      <w:r w:rsidR="00206B29">
        <w:rPr>
          <w:color w:val="000000" w:themeColor="text1"/>
          <w:lang w:val="en-GB"/>
        </w:rPr>
        <w:t xml:space="preserve">has </w:t>
      </w:r>
      <w:r w:rsidR="006C31CA" w:rsidRPr="00206B29">
        <w:rPr>
          <w:color w:val="000000" w:themeColor="text1"/>
          <w:lang w:val="en-GB"/>
        </w:rPr>
        <w:t xml:space="preserve">created a </w:t>
      </w:r>
      <w:r w:rsidR="004104F9" w:rsidRPr="00206B29">
        <w:rPr>
          <w:color w:val="000000" w:themeColor="text1"/>
          <w:lang w:val="en-GB"/>
        </w:rPr>
        <w:t xml:space="preserve">platform for </w:t>
      </w:r>
      <w:r w:rsidR="002B4311">
        <w:rPr>
          <w:color w:val="000000" w:themeColor="text1"/>
          <w:lang w:val="en-GB"/>
        </w:rPr>
        <w:t>eas</w:t>
      </w:r>
      <w:r w:rsidR="002B4311" w:rsidRPr="00206B29">
        <w:rPr>
          <w:color w:val="000000" w:themeColor="text1"/>
          <w:lang w:val="en-GB"/>
        </w:rPr>
        <w:t xml:space="preserve">ing </w:t>
      </w:r>
      <w:r w:rsidR="006C31CA" w:rsidRPr="00206B29">
        <w:rPr>
          <w:color w:val="000000" w:themeColor="text1"/>
          <w:lang w:val="en-GB"/>
        </w:rPr>
        <w:t xml:space="preserve">hard-to-employ groups </w:t>
      </w:r>
      <w:r w:rsidR="002B4311">
        <w:rPr>
          <w:color w:val="000000" w:themeColor="text1"/>
          <w:lang w:val="en-GB"/>
        </w:rPr>
        <w:t>in</w:t>
      </w:r>
      <w:r w:rsidR="00E40B23" w:rsidRPr="00206B29">
        <w:rPr>
          <w:color w:val="000000" w:themeColor="text1"/>
          <w:lang w:val="en-GB"/>
        </w:rPr>
        <w:t xml:space="preserve">to </w:t>
      </w:r>
      <w:r w:rsidR="006C31CA" w:rsidRPr="00206B29">
        <w:rPr>
          <w:color w:val="000000" w:themeColor="text1"/>
          <w:lang w:val="en-GB"/>
        </w:rPr>
        <w:t>the labo</w:t>
      </w:r>
      <w:r w:rsidR="002B4311">
        <w:rPr>
          <w:color w:val="000000" w:themeColor="text1"/>
          <w:lang w:val="en-GB"/>
        </w:rPr>
        <w:t>u</w:t>
      </w:r>
      <w:r w:rsidR="006C31CA" w:rsidRPr="00206B29">
        <w:rPr>
          <w:color w:val="000000" w:themeColor="text1"/>
          <w:lang w:val="en-GB"/>
        </w:rPr>
        <w:t>r market</w:t>
      </w:r>
      <w:r w:rsidR="00F954B2" w:rsidRPr="00206B29">
        <w:rPr>
          <w:color w:val="000000" w:themeColor="text1"/>
          <w:lang w:val="en-GB"/>
        </w:rPr>
        <w:t xml:space="preserve">, with a focus on </w:t>
      </w:r>
      <w:r w:rsidR="00B62240" w:rsidRPr="00206B29">
        <w:rPr>
          <w:color w:val="000000" w:themeColor="text1"/>
          <w:lang w:val="en-GB"/>
        </w:rPr>
        <w:t>young people</w:t>
      </w:r>
      <w:r w:rsidR="00F954B2" w:rsidRPr="00206B29">
        <w:rPr>
          <w:color w:val="000000" w:themeColor="text1"/>
          <w:lang w:val="en-GB"/>
        </w:rPr>
        <w:t>, women and Roma</w:t>
      </w:r>
      <w:r w:rsidR="006C31CA" w:rsidRPr="00206B29">
        <w:rPr>
          <w:color w:val="000000" w:themeColor="text1"/>
          <w:lang w:val="en-GB"/>
        </w:rPr>
        <w:t xml:space="preserve">. </w:t>
      </w:r>
      <w:r w:rsidR="004104F9" w:rsidRPr="00206B29">
        <w:rPr>
          <w:color w:val="000000" w:themeColor="text1"/>
          <w:lang w:val="en-GB"/>
        </w:rPr>
        <w:t xml:space="preserve">Second, </w:t>
      </w:r>
      <w:r w:rsidR="003954D5" w:rsidRPr="00206B29">
        <w:rPr>
          <w:color w:val="000000" w:themeColor="text1"/>
          <w:lang w:val="en-GB"/>
        </w:rPr>
        <w:t>UNDP supported the Ministry of Local Self-Government in pursuing fiscal decentralization</w:t>
      </w:r>
      <w:r w:rsidR="002B4311">
        <w:rPr>
          <w:color w:val="000000" w:themeColor="text1"/>
          <w:lang w:val="en-GB"/>
        </w:rPr>
        <w:t>,</w:t>
      </w:r>
      <w:r w:rsidR="003954D5" w:rsidRPr="00206B29">
        <w:rPr>
          <w:color w:val="000000" w:themeColor="text1"/>
        </w:rPr>
        <w:t xml:space="preserve"> while </w:t>
      </w:r>
      <w:r w:rsidR="003954D5" w:rsidRPr="00206B29">
        <w:rPr>
          <w:color w:val="000000" w:themeColor="text1"/>
          <w:lang w:val="en-GB"/>
        </w:rPr>
        <w:t>working directly with municipalities to build management capacities</w:t>
      </w:r>
      <w:r w:rsidR="006B503F" w:rsidRPr="00206B29">
        <w:rPr>
          <w:color w:val="000000" w:themeColor="text1"/>
          <w:lang w:val="en-GB"/>
        </w:rPr>
        <w:t xml:space="preserve"> and adopt more transparent</w:t>
      </w:r>
      <w:r w:rsidR="00C556A5" w:rsidRPr="00206B29">
        <w:rPr>
          <w:color w:val="000000" w:themeColor="text1"/>
          <w:lang w:val="en-GB"/>
        </w:rPr>
        <w:t>, accountable</w:t>
      </w:r>
      <w:r w:rsidR="006B503F" w:rsidRPr="00206B29">
        <w:rPr>
          <w:color w:val="000000" w:themeColor="text1"/>
          <w:lang w:val="en-GB"/>
        </w:rPr>
        <w:t xml:space="preserve"> and participatory </w:t>
      </w:r>
      <w:r w:rsidR="001E7ED0" w:rsidRPr="00206B29">
        <w:rPr>
          <w:color w:val="000000" w:themeColor="text1"/>
          <w:lang w:val="en-GB"/>
        </w:rPr>
        <w:t>methods</w:t>
      </w:r>
      <w:r w:rsidR="003954D5" w:rsidRPr="00206B29">
        <w:rPr>
          <w:color w:val="000000" w:themeColor="text1"/>
          <w:lang w:val="en-GB"/>
        </w:rPr>
        <w:t>. T</w:t>
      </w:r>
      <w:r w:rsidR="004104F9" w:rsidRPr="00206B29">
        <w:rPr>
          <w:color w:val="000000" w:themeColor="text1"/>
          <w:lang w:val="en-GB"/>
        </w:rPr>
        <w:t>he model of inter-municipal cooperation pioneered by UNDP in the Vardar Planning Region has transformed what was merely a statistical unit into a cooperative regional network of mayors, businesses and civil society organizations</w:t>
      </w:r>
      <w:r w:rsidR="00A25A1E" w:rsidRPr="00206B29">
        <w:rPr>
          <w:color w:val="000000" w:themeColor="text1"/>
          <w:lang w:val="en-GB"/>
        </w:rPr>
        <w:t xml:space="preserve">. </w:t>
      </w:r>
      <w:r w:rsidR="002B4311">
        <w:rPr>
          <w:color w:val="000000" w:themeColor="text1"/>
          <w:lang w:val="en-GB"/>
        </w:rPr>
        <w:t>T</w:t>
      </w:r>
      <w:r w:rsidR="0045436C" w:rsidRPr="00206B29">
        <w:rPr>
          <w:color w:val="000000" w:themeColor="text1"/>
          <w:lang w:val="en-GB"/>
        </w:rPr>
        <w:t xml:space="preserve">he </w:t>
      </w:r>
      <w:r w:rsidR="003570CE" w:rsidRPr="00206B29">
        <w:rPr>
          <w:color w:val="000000" w:themeColor="text1"/>
          <w:lang w:val="en-GB"/>
        </w:rPr>
        <w:t>M</w:t>
      </w:r>
      <w:r w:rsidR="002B4311">
        <w:rPr>
          <w:color w:val="000000" w:themeColor="text1"/>
          <w:lang w:val="en-GB"/>
        </w:rPr>
        <w:t>inistry</w:t>
      </w:r>
      <w:r w:rsidR="003570CE" w:rsidRPr="00206B29">
        <w:rPr>
          <w:color w:val="000000" w:themeColor="text1"/>
          <w:lang w:val="en-GB"/>
        </w:rPr>
        <w:t xml:space="preserve"> </w:t>
      </w:r>
      <w:r w:rsidR="00206B29">
        <w:rPr>
          <w:color w:val="000000" w:themeColor="text1"/>
          <w:lang w:val="en-GB"/>
        </w:rPr>
        <w:t xml:space="preserve">now </w:t>
      </w:r>
      <w:r w:rsidR="001E7ED0" w:rsidRPr="00206B29">
        <w:rPr>
          <w:color w:val="000000" w:themeColor="text1"/>
          <w:lang w:val="en-GB"/>
        </w:rPr>
        <w:t xml:space="preserve">plans to </w:t>
      </w:r>
      <w:r w:rsidR="00231AA8" w:rsidRPr="00206B29">
        <w:rPr>
          <w:color w:val="000000" w:themeColor="text1"/>
          <w:lang w:val="en-GB"/>
        </w:rPr>
        <w:t xml:space="preserve">work with UNDP to </w:t>
      </w:r>
      <w:r w:rsidR="001E7ED0" w:rsidRPr="00206B29">
        <w:rPr>
          <w:color w:val="000000" w:themeColor="text1"/>
          <w:lang w:val="en-GB"/>
        </w:rPr>
        <w:t>adopt this model on a national scale</w:t>
      </w:r>
      <w:r w:rsidR="00A25A1E" w:rsidRPr="00206B29">
        <w:rPr>
          <w:color w:val="000000" w:themeColor="text1"/>
          <w:lang w:val="en-GB"/>
        </w:rPr>
        <w:t xml:space="preserve">. Third, </w:t>
      </w:r>
      <w:r w:rsidR="00F16B90" w:rsidRPr="00206B29">
        <w:rPr>
          <w:color w:val="000000" w:themeColor="text1"/>
          <w:lang w:val="en-GB"/>
        </w:rPr>
        <w:t xml:space="preserve">a decade of </w:t>
      </w:r>
      <w:r w:rsidR="007A1796" w:rsidRPr="00206B29">
        <w:rPr>
          <w:color w:val="000000" w:themeColor="text1"/>
          <w:lang w:val="en-GB"/>
        </w:rPr>
        <w:t xml:space="preserve">UNDP </w:t>
      </w:r>
      <w:r w:rsidR="00A25A1E" w:rsidRPr="00206B29">
        <w:rPr>
          <w:color w:val="000000" w:themeColor="text1"/>
          <w:lang w:val="en-GB"/>
        </w:rPr>
        <w:t>work on water</w:t>
      </w:r>
      <w:r w:rsidR="002B4311">
        <w:rPr>
          <w:color w:val="000000" w:themeColor="text1"/>
          <w:lang w:val="en-GB"/>
        </w:rPr>
        <w:t>-</w:t>
      </w:r>
      <w:r w:rsidR="00A25A1E" w:rsidRPr="00206B29">
        <w:rPr>
          <w:color w:val="000000" w:themeColor="text1"/>
          <w:lang w:val="en-GB"/>
        </w:rPr>
        <w:t>basin management in the Prespa Lake region</w:t>
      </w:r>
      <w:r w:rsidR="00C556A5" w:rsidRPr="00206B29">
        <w:rPr>
          <w:color w:val="000000" w:themeColor="text1"/>
          <w:lang w:val="en-GB"/>
        </w:rPr>
        <w:t>, supported by the Global Environment Facility (GEF) and the Swiss Agency for Development and Cooperation</w:t>
      </w:r>
      <w:r w:rsidR="00734FA2">
        <w:rPr>
          <w:color w:val="000000" w:themeColor="text1"/>
          <w:lang w:val="en-GB"/>
        </w:rPr>
        <w:t xml:space="preserve"> (SDC)</w:t>
      </w:r>
      <w:r w:rsidR="00C556A5" w:rsidRPr="000D2DE1">
        <w:rPr>
          <w:color w:val="000000" w:themeColor="text1"/>
          <w:lang w:val="en-GB"/>
        </w:rPr>
        <w:t xml:space="preserve">, </w:t>
      </w:r>
      <w:r w:rsidR="00A25A1E" w:rsidRPr="000D2DE1">
        <w:rPr>
          <w:color w:val="000000" w:themeColor="text1"/>
          <w:lang w:val="en-GB"/>
        </w:rPr>
        <w:t xml:space="preserve">has </w:t>
      </w:r>
      <w:r w:rsidR="00C556A5" w:rsidRPr="000D2DE1">
        <w:rPr>
          <w:color w:val="000000" w:themeColor="text1"/>
          <w:lang w:val="en-GB"/>
        </w:rPr>
        <w:t xml:space="preserve">reduced </w:t>
      </w:r>
      <w:r w:rsidR="00A25A1E" w:rsidRPr="000D2DE1">
        <w:rPr>
          <w:color w:val="000000" w:themeColor="text1"/>
          <w:lang w:val="en-GB"/>
        </w:rPr>
        <w:t xml:space="preserve">the eutrophication that threatens water quality and biodiversity. </w:t>
      </w:r>
      <w:r w:rsidR="00E40B23" w:rsidRPr="000D2DE1">
        <w:rPr>
          <w:color w:val="000000" w:themeColor="text1"/>
          <w:lang w:val="en-GB"/>
        </w:rPr>
        <w:t xml:space="preserve">Apple </w:t>
      </w:r>
      <w:r w:rsidR="004D360C" w:rsidRPr="000D2DE1">
        <w:rPr>
          <w:color w:val="000000" w:themeColor="text1"/>
          <w:lang w:val="en-GB"/>
        </w:rPr>
        <w:t>farmers have adopted more sustainable practices</w:t>
      </w:r>
      <w:r w:rsidR="00A11C25" w:rsidRPr="000D2DE1">
        <w:rPr>
          <w:color w:val="000000" w:themeColor="text1"/>
          <w:lang w:val="en-GB"/>
        </w:rPr>
        <w:t xml:space="preserve">, creating the nucleus of a future </w:t>
      </w:r>
      <w:r w:rsidR="00E32277">
        <w:rPr>
          <w:color w:val="000000" w:themeColor="text1"/>
          <w:lang w:val="en-GB"/>
        </w:rPr>
        <w:t>‘</w:t>
      </w:r>
      <w:r w:rsidR="00A11C25" w:rsidRPr="00206B29">
        <w:rPr>
          <w:color w:val="000000" w:themeColor="text1"/>
          <w:lang w:val="en-GB"/>
        </w:rPr>
        <w:t>green jobs</w:t>
      </w:r>
      <w:r w:rsidR="00E32277">
        <w:rPr>
          <w:color w:val="000000" w:themeColor="text1"/>
          <w:lang w:val="en-GB"/>
        </w:rPr>
        <w:t>’</w:t>
      </w:r>
      <w:r w:rsidR="00A11C25" w:rsidRPr="00206B29">
        <w:rPr>
          <w:color w:val="000000" w:themeColor="text1"/>
          <w:lang w:val="en-GB"/>
        </w:rPr>
        <w:t xml:space="preserve"> approach for other regions and branches</w:t>
      </w:r>
      <w:r w:rsidR="004D360C" w:rsidRPr="00206B29">
        <w:rPr>
          <w:color w:val="000000" w:themeColor="text1"/>
          <w:lang w:val="en-GB"/>
        </w:rPr>
        <w:t xml:space="preserve">. </w:t>
      </w:r>
      <w:r w:rsidR="005404BE" w:rsidRPr="00206B29">
        <w:rPr>
          <w:color w:val="000000" w:themeColor="text1"/>
          <w:lang w:val="en-GB"/>
        </w:rPr>
        <w:t>Th</w:t>
      </w:r>
      <w:r w:rsidR="00E32277">
        <w:rPr>
          <w:color w:val="000000" w:themeColor="text1"/>
          <w:lang w:val="en-GB"/>
        </w:rPr>
        <w:t>at</w:t>
      </w:r>
      <w:r w:rsidR="005404BE" w:rsidRPr="00206B29">
        <w:rPr>
          <w:color w:val="000000" w:themeColor="text1"/>
          <w:lang w:val="en-GB"/>
        </w:rPr>
        <w:t xml:space="preserve"> experience </w:t>
      </w:r>
      <w:r w:rsidR="00CE30B9" w:rsidRPr="00206B29">
        <w:rPr>
          <w:color w:val="000000" w:themeColor="text1"/>
          <w:lang w:val="en-GB"/>
        </w:rPr>
        <w:t xml:space="preserve">has </w:t>
      </w:r>
      <w:r w:rsidR="005404BE" w:rsidRPr="00206B29">
        <w:rPr>
          <w:color w:val="000000" w:themeColor="text1"/>
          <w:lang w:val="en-GB"/>
        </w:rPr>
        <w:t xml:space="preserve">yielded a model that </w:t>
      </w:r>
      <w:r w:rsidR="00F16B90" w:rsidRPr="00206B29">
        <w:rPr>
          <w:color w:val="000000" w:themeColor="text1"/>
          <w:lang w:val="en-GB"/>
        </w:rPr>
        <w:t xml:space="preserve">UNDP </w:t>
      </w:r>
      <w:r w:rsidR="005404BE" w:rsidRPr="00206B29">
        <w:rPr>
          <w:color w:val="000000" w:themeColor="text1"/>
          <w:lang w:val="en-GB"/>
        </w:rPr>
        <w:t xml:space="preserve">will </w:t>
      </w:r>
      <w:r w:rsidR="00F16B90" w:rsidRPr="00206B29">
        <w:rPr>
          <w:color w:val="000000" w:themeColor="text1"/>
          <w:lang w:val="en-GB"/>
        </w:rPr>
        <w:t xml:space="preserve">apply </w:t>
      </w:r>
      <w:r w:rsidR="00FE61B7">
        <w:rPr>
          <w:color w:val="000000" w:themeColor="text1"/>
          <w:lang w:val="en-GB"/>
        </w:rPr>
        <w:t>in</w:t>
      </w:r>
      <w:r w:rsidR="005404BE" w:rsidRPr="00206B29">
        <w:rPr>
          <w:color w:val="000000" w:themeColor="text1"/>
          <w:lang w:val="en-GB"/>
        </w:rPr>
        <w:t xml:space="preserve"> the Strumica River Basin</w:t>
      </w:r>
      <w:r w:rsidR="00DF515E" w:rsidRPr="00206B29">
        <w:rPr>
          <w:color w:val="000000" w:themeColor="text1"/>
          <w:lang w:val="en-GB"/>
        </w:rPr>
        <w:t xml:space="preserve"> </w:t>
      </w:r>
      <w:r w:rsidR="00E40B23" w:rsidRPr="00206B29">
        <w:rPr>
          <w:color w:val="000000" w:themeColor="text1"/>
          <w:lang w:val="en-GB"/>
        </w:rPr>
        <w:t>and elsewhere</w:t>
      </w:r>
      <w:r w:rsidR="005404BE" w:rsidRPr="00206B29">
        <w:rPr>
          <w:color w:val="000000" w:themeColor="text1"/>
          <w:lang w:val="en-GB"/>
        </w:rPr>
        <w:t xml:space="preserve">. </w:t>
      </w:r>
      <w:r w:rsidR="00932C89" w:rsidRPr="00206B29">
        <w:rPr>
          <w:color w:val="000000" w:themeColor="text1"/>
          <w:lang w:val="en-GB"/>
        </w:rPr>
        <w:t xml:space="preserve">In addition, UNDP has supported the Ministry of Environment and Physical Planning in </w:t>
      </w:r>
      <w:r w:rsidR="00150EB1" w:rsidRPr="00206B29">
        <w:rPr>
          <w:color w:val="000000" w:themeColor="text1"/>
          <w:lang w:val="en-GB"/>
        </w:rPr>
        <w:t xml:space="preserve">preparing a policy framework for climate change, and in ensuring that the country’s </w:t>
      </w:r>
      <w:r w:rsidR="00120DBC" w:rsidRPr="00206B29">
        <w:rPr>
          <w:color w:val="000000" w:themeColor="text1"/>
          <w:lang w:val="en-GB"/>
        </w:rPr>
        <w:t xml:space="preserve">carbon </w:t>
      </w:r>
      <w:r w:rsidR="00150EB1" w:rsidRPr="00206B29">
        <w:rPr>
          <w:color w:val="000000" w:themeColor="text1"/>
          <w:lang w:val="en-GB"/>
        </w:rPr>
        <w:t xml:space="preserve">inventory and reporting obligations are up-to-date. UNDP has </w:t>
      </w:r>
      <w:r w:rsidR="00F00E69" w:rsidRPr="00206B29">
        <w:rPr>
          <w:color w:val="000000" w:themeColor="text1"/>
          <w:lang w:val="en-GB"/>
        </w:rPr>
        <w:t xml:space="preserve">also </w:t>
      </w:r>
      <w:r w:rsidR="00150EB1" w:rsidRPr="00206B29">
        <w:rPr>
          <w:color w:val="000000" w:themeColor="text1"/>
          <w:lang w:val="en-GB"/>
        </w:rPr>
        <w:t>worked with the Crisis Management Cent</w:t>
      </w:r>
      <w:r w:rsidR="009E447E">
        <w:rPr>
          <w:color w:val="000000" w:themeColor="text1"/>
          <w:lang w:val="en-GB"/>
        </w:rPr>
        <w:t>re</w:t>
      </w:r>
      <w:r w:rsidR="00150EB1" w:rsidRPr="00206B29">
        <w:rPr>
          <w:color w:val="000000" w:themeColor="text1"/>
          <w:lang w:val="en-GB"/>
        </w:rPr>
        <w:t xml:space="preserve"> to complete hazard assessments for all 81 municipalities</w:t>
      </w:r>
      <w:r w:rsidR="00C354E7" w:rsidRPr="00206B29">
        <w:rPr>
          <w:color w:val="000000" w:themeColor="text1"/>
          <w:lang w:val="en-GB"/>
        </w:rPr>
        <w:t>.</w:t>
      </w:r>
      <w:r w:rsidR="006B2AD1" w:rsidRPr="00206B29">
        <w:rPr>
          <w:color w:val="000000" w:themeColor="text1"/>
          <w:lang w:val="en-GB"/>
        </w:rPr>
        <w:t xml:space="preserve"> Fourth, UNDP has worked with other </w:t>
      </w:r>
      <w:r w:rsidR="00E32277">
        <w:rPr>
          <w:color w:val="000000" w:themeColor="text1"/>
          <w:lang w:val="en-GB"/>
        </w:rPr>
        <w:t>United Nations organizations</w:t>
      </w:r>
      <w:r w:rsidR="006B2AD1" w:rsidRPr="00732BE0">
        <w:rPr>
          <w:color w:val="000000" w:themeColor="text1"/>
          <w:lang w:val="en-GB"/>
        </w:rPr>
        <w:t xml:space="preserve"> to fight gender-based violence, both </w:t>
      </w:r>
      <w:r w:rsidR="00E32277">
        <w:rPr>
          <w:color w:val="000000" w:themeColor="text1"/>
          <w:lang w:val="en-GB"/>
        </w:rPr>
        <w:t>by</w:t>
      </w:r>
      <w:r w:rsidR="006B2AD1" w:rsidRPr="00732BE0">
        <w:rPr>
          <w:color w:val="000000" w:themeColor="text1"/>
          <w:lang w:val="en-GB"/>
        </w:rPr>
        <w:t xml:space="preserve"> </w:t>
      </w:r>
      <w:r w:rsidR="001F21CE" w:rsidRPr="00732BE0">
        <w:rPr>
          <w:color w:val="000000" w:themeColor="text1"/>
          <w:lang w:val="en-GB"/>
        </w:rPr>
        <w:t>promoti</w:t>
      </w:r>
      <w:r w:rsidR="00E32277">
        <w:rPr>
          <w:color w:val="000000" w:themeColor="text1"/>
          <w:lang w:val="en-GB"/>
        </w:rPr>
        <w:t>ng</w:t>
      </w:r>
      <w:r w:rsidR="006B2AD1" w:rsidRPr="00732BE0">
        <w:rPr>
          <w:color w:val="000000" w:themeColor="text1"/>
          <w:lang w:val="en-GB"/>
        </w:rPr>
        <w:t xml:space="preserve"> better policies </w:t>
      </w:r>
      <w:r w:rsidR="005F32F6">
        <w:rPr>
          <w:color w:val="000000" w:themeColor="text1"/>
          <w:lang w:val="en-GB"/>
        </w:rPr>
        <w:t xml:space="preserve">(including a new domestic violence law that took force at the beginning of 2015) </w:t>
      </w:r>
      <w:r w:rsidR="006B2AD1" w:rsidRPr="00732BE0">
        <w:rPr>
          <w:color w:val="000000" w:themeColor="text1"/>
          <w:lang w:val="en-GB"/>
        </w:rPr>
        <w:t>and by challenging prevailing public attitudes.</w:t>
      </w:r>
      <w:r w:rsidR="009B5F65" w:rsidRPr="00732BE0">
        <w:rPr>
          <w:color w:val="000000" w:themeColor="text1"/>
          <w:lang w:val="en-GB"/>
        </w:rPr>
        <w:t xml:space="preserve"> Th</w:t>
      </w:r>
      <w:r w:rsidR="00E32277">
        <w:rPr>
          <w:color w:val="000000" w:themeColor="text1"/>
          <w:lang w:val="en-GB"/>
        </w:rPr>
        <w:t>o</w:t>
      </w:r>
      <w:r w:rsidR="009B5F65" w:rsidRPr="00732BE0">
        <w:rPr>
          <w:color w:val="000000" w:themeColor="text1"/>
          <w:lang w:val="en-GB"/>
        </w:rPr>
        <w:t>se efforts contributed to a 25</w:t>
      </w:r>
      <w:r w:rsidR="00E32277">
        <w:rPr>
          <w:color w:val="000000" w:themeColor="text1"/>
          <w:lang w:val="en-GB"/>
        </w:rPr>
        <w:t> </w:t>
      </w:r>
      <w:r w:rsidR="00E32277" w:rsidRPr="00E32277">
        <w:rPr>
          <w:color w:val="000000" w:themeColor="text1"/>
          <w:lang w:val="en-GB"/>
        </w:rPr>
        <w:t>per </w:t>
      </w:r>
      <w:r w:rsidR="007C046B" w:rsidRPr="00732BE0">
        <w:rPr>
          <w:color w:val="000000" w:themeColor="text1"/>
          <w:lang w:val="en-GB"/>
        </w:rPr>
        <w:t>cent</w:t>
      </w:r>
      <w:r w:rsidR="009B5F65" w:rsidRPr="00732BE0">
        <w:rPr>
          <w:color w:val="000000" w:themeColor="text1"/>
          <w:lang w:val="en-GB"/>
        </w:rPr>
        <w:t xml:space="preserve"> rise in </w:t>
      </w:r>
      <w:r w:rsidR="005F32F6">
        <w:rPr>
          <w:color w:val="000000" w:themeColor="text1"/>
          <w:lang w:val="en-GB"/>
        </w:rPr>
        <w:t xml:space="preserve">the reporting of </w:t>
      </w:r>
      <w:r w:rsidR="009B5F65" w:rsidRPr="00732BE0">
        <w:rPr>
          <w:color w:val="000000" w:themeColor="text1"/>
          <w:lang w:val="en-GB"/>
        </w:rPr>
        <w:t>domestic violence between 2013 and 2014.</w:t>
      </w:r>
      <w:r w:rsidR="00AE687F" w:rsidRPr="00732BE0">
        <w:rPr>
          <w:rStyle w:val="FootnoteReference"/>
          <w:color w:val="000000" w:themeColor="text1"/>
          <w:lang w:val="en-GB"/>
        </w:rPr>
        <w:footnoteReference w:id="22"/>
      </w:r>
      <w:r w:rsidR="009B5F65" w:rsidRPr="00732BE0">
        <w:rPr>
          <w:color w:val="000000" w:themeColor="text1"/>
          <w:lang w:val="en-GB"/>
        </w:rPr>
        <w:t xml:space="preserve"> </w:t>
      </w:r>
    </w:p>
    <w:p w14:paraId="0EB15B6D" w14:textId="35AB0FF2" w:rsidR="00F87B22" w:rsidRPr="00732BE0" w:rsidRDefault="000E5EEA" w:rsidP="006125FA">
      <w:pPr>
        <w:tabs>
          <w:tab w:val="left" w:pos="1530"/>
          <w:tab w:val="left" w:pos="1742"/>
        </w:tabs>
        <w:ind w:left="1267" w:right="1210"/>
        <w:jc w:val="both"/>
        <w:rPr>
          <w:color w:val="000000" w:themeColor="text1"/>
          <w:lang w:val="en-GB"/>
        </w:rPr>
      </w:pPr>
      <w:r w:rsidRPr="00732BE0">
        <w:rPr>
          <w:color w:val="000000" w:themeColor="text1"/>
          <w:lang w:val="en-GB"/>
        </w:rPr>
        <w:t>6</w:t>
      </w:r>
      <w:r w:rsidR="00B97094" w:rsidRPr="00732BE0">
        <w:rPr>
          <w:color w:val="000000" w:themeColor="text1"/>
          <w:lang w:val="en-GB"/>
        </w:rPr>
        <w:t>.</w:t>
      </w:r>
      <w:r w:rsidR="006125FA">
        <w:rPr>
          <w:color w:val="000000" w:themeColor="text1"/>
          <w:lang w:val="en-GB"/>
        </w:rPr>
        <w:tab/>
      </w:r>
      <w:r w:rsidR="0053707D" w:rsidRPr="00732BE0">
        <w:rPr>
          <w:color w:val="000000" w:themeColor="text1"/>
          <w:lang w:val="en-GB"/>
        </w:rPr>
        <w:t xml:space="preserve">As documented in regular evaluations, UNDP achievements rested on long-standing </w:t>
      </w:r>
      <w:r w:rsidR="00E65F96" w:rsidRPr="00732BE0">
        <w:rPr>
          <w:color w:val="000000" w:themeColor="text1"/>
          <w:lang w:val="en-GB"/>
        </w:rPr>
        <w:t xml:space="preserve">open </w:t>
      </w:r>
      <w:r w:rsidR="008D4C82" w:rsidRPr="00732BE0">
        <w:rPr>
          <w:color w:val="000000" w:themeColor="text1"/>
          <w:lang w:val="en-GB"/>
        </w:rPr>
        <w:t xml:space="preserve">and collaborative </w:t>
      </w:r>
      <w:r w:rsidR="006B0160" w:rsidRPr="00732BE0">
        <w:rPr>
          <w:color w:val="000000" w:themeColor="text1"/>
          <w:lang w:val="en-GB"/>
        </w:rPr>
        <w:t xml:space="preserve">relationships </w:t>
      </w:r>
      <w:r w:rsidR="0053707D" w:rsidRPr="00732BE0">
        <w:rPr>
          <w:color w:val="000000" w:themeColor="text1"/>
          <w:lang w:val="en-GB"/>
        </w:rPr>
        <w:t xml:space="preserve">with </w:t>
      </w:r>
      <w:r w:rsidR="006B0160" w:rsidRPr="00732BE0">
        <w:rPr>
          <w:color w:val="000000" w:themeColor="text1"/>
          <w:lang w:val="en-GB"/>
        </w:rPr>
        <w:t>partners and donors.</w:t>
      </w:r>
      <w:r w:rsidR="00C556A5" w:rsidRPr="00732BE0">
        <w:rPr>
          <w:color w:val="000000" w:themeColor="text1"/>
          <w:lang w:val="en-GB"/>
        </w:rPr>
        <w:t xml:space="preserve"> </w:t>
      </w:r>
      <w:r w:rsidR="00B97094" w:rsidRPr="00732BE0">
        <w:rPr>
          <w:color w:val="000000" w:themeColor="text1"/>
          <w:lang w:val="en-GB"/>
        </w:rPr>
        <w:t xml:space="preserve">UNDP contributions were most successful where </w:t>
      </w:r>
      <w:r w:rsidR="00CA2226" w:rsidRPr="00732BE0">
        <w:rPr>
          <w:color w:val="000000" w:themeColor="text1"/>
          <w:lang w:val="en-GB"/>
        </w:rPr>
        <w:t>the same staff</w:t>
      </w:r>
      <w:r w:rsidR="00B97094" w:rsidRPr="00732BE0">
        <w:rPr>
          <w:color w:val="000000" w:themeColor="text1"/>
          <w:lang w:val="en-GB"/>
        </w:rPr>
        <w:t xml:space="preserve"> could engage </w:t>
      </w:r>
      <w:r w:rsidR="00A33D16" w:rsidRPr="00732BE0">
        <w:rPr>
          <w:color w:val="000000" w:themeColor="text1"/>
          <w:lang w:val="en-GB"/>
        </w:rPr>
        <w:t xml:space="preserve">directly </w:t>
      </w:r>
      <w:r w:rsidR="00B97094" w:rsidRPr="00732BE0">
        <w:rPr>
          <w:color w:val="000000" w:themeColor="text1"/>
          <w:lang w:val="en-GB"/>
        </w:rPr>
        <w:t xml:space="preserve">with local </w:t>
      </w:r>
      <w:r w:rsidR="006B0160" w:rsidRPr="00732BE0">
        <w:rPr>
          <w:color w:val="000000" w:themeColor="text1"/>
          <w:lang w:val="en-GB"/>
        </w:rPr>
        <w:t xml:space="preserve">counterparts </w:t>
      </w:r>
      <w:r w:rsidR="00B97094" w:rsidRPr="00732BE0">
        <w:rPr>
          <w:color w:val="000000" w:themeColor="text1"/>
          <w:lang w:val="en-GB"/>
        </w:rPr>
        <w:t>over extended periods (years rather than months)</w:t>
      </w:r>
      <w:r w:rsidR="002F1DC8" w:rsidRPr="00732BE0">
        <w:rPr>
          <w:color w:val="000000" w:themeColor="text1"/>
          <w:lang w:val="en-GB"/>
        </w:rPr>
        <w:t xml:space="preserve">, providing on-site informal coaching </w:t>
      </w:r>
      <w:r w:rsidR="00AB46F0" w:rsidRPr="00732BE0">
        <w:rPr>
          <w:color w:val="000000" w:themeColor="text1"/>
          <w:lang w:val="en-GB"/>
        </w:rPr>
        <w:t xml:space="preserve">alongside </w:t>
      </w:r>
      <w:r w:rsidR="002F1DC8" w:rsidRPr="00732BE0">
        <w:rPr>
          <w:color w:val="000000" w:themeColor="text1"/>
          <w:lang w:val="en-GB"/>
        </w:rPr>
        <w:t xml:space="preserve">day-to-day project </w:t>
      </w:r>
      <w:r w:rsidR="00E87A45" w:rsidRPr="00732BE0">
        <w:rPr>
          <w:color w:val="000000" w:themeColor="text1"/>
          <w:lang w:val="en-GB"/>
        </w:rPr>
        <w:t>support</w:t>
      </w:r>
      <w:r w:rsidR="00B97094" w:rsidRPr="00732BE0">
        <w:rPr>
          <w:color w:val="000000" w:themeColor="text1"/>
          <w:lang w:val="en-GB"/>
        </w:rPr>
        <w:t xml:space="preserve">; </w:t>
      </w:r>
      <w:r w:rsidR="002F1DC8" w:rsidRPr="00732BE0">
        <w:rPr>
          <w:color w:val="000000" w:themeColor="text1"/>
          <w:lang w:val="en-GB"/>
        </w:rPr>
        <w:t xml:space="preserve">where </w:t>
      </w:r>
      <w:r w:rsidR="00B97094" w:rsidRPr="00732BE0">
        <w:rPr>
          <w:color w:val="000000" w:themeColor="text1"/>
          <w:lang w:val="en-GB"/>
        </w:rPr>
        <w:t xml:space="preserve">proposed </w:t>
      </w:r>
      <w:r w:rsidR="002F1DC8" w:rsidRPr="00732BE0">
        <w:rPr>
          <w:color w:val="000000" w:themeColor="text1"/>
          <w:lang w:val="en-GB"/>
        </w:rPr>
        <w:t xml:space="preserve">solutions could be piloted </w:t>
      </w:r>
      <w:r w:rsidR="00D0361E">
        <w:rPr>
          <w:color w:val="000000" w:themeColor="text1"/>
          <w:lang w:val="en-GB"/>
        </w:rPr>
        <w:t xml:space="preserve">and tested </w:t>
      </w:r>
      <w:r w:rsidR="00B97094" w:rsidRPr="00732BE0">
        <w:rPr>
          <w:color w:val="000000" w:themeColor="text1"/>
          <w:lang w:val="en-GB"/>
        </w:rPr>
        <w:t xml:space="preserve">before </w:t>
      </w:r>
      <w:r w:rsidR="00FF1DE7" w:rsidRPr="00732BE0">
        <w:rPr>
          <w:color w:val="000000" w:themeColor="text1"/>
          <w:lang w:val="en-GB"/>
        </w:rPr>
        <w:t>scaling</w:t>
      </w:r>
      <w:r w:rsidR="006619AF">
        <w:rPr>
          <w:color w:val="000000" w:themeColor="text1"/>
          <w:lang w:val="en-GB"/>
        </w:rPr>
        <w:t xml:space="preserve"> </w:t>
      </w:r>
      <w:r w:rsidR="00B97094" w:rsidRPr="00732BE0">
        <w:rPr>
          <w:color w:val="000000" w:themeColor="text1"/>
          <w:lang w:val="en-GB"/>
        </w:rPr>
        <w:t>up</w:t>
      </w:r>
      <w:r w:rsidR="005F32F6">
        <w:rPr>
          <w:color w:val="000000" w:themeColor="text1"/>
          <w:lang w:val="en-GB"/>
        </w:rPr>
        <w:t xml:space="preserve">; </w:t>
      </w:r>
      <w:r w:rsidR="00B97094" w:rsidRPr="00732BE0">
        <w:rPr>
          <w:color w:val="000000" w:themeColor="text1"/>
          <w:lang w:val="en-GB"/>
        </w:rPr>
        <w:t xml:space="preserve">and </w:t>
      </w:r>
      <w:r w:rsidR="005F32F6">
        <w:rPr>
          <w:color w:val="000000" w:themeColor="text1"/>
          <w:lang w:val="en-GB"/>
        </w:rPr>
        <w:t xml:space="preserve">where </w:t>
      </w:r>
      <w:r w:rsidR="00BD3DB5" w:rsidRPr="00732BE0">
        <w:rPr>
          <w:color w:val="000000" w:themeColor="text1"/>
          <w:lang w:val="en-GB"/>
        </w:rPr>
        <w:t xml:space="preserve">development results </w:t>
      </w:r>
      <w:r w:rsidR="005F32F6">
        <w:rPr>
          <w:color w:val="000000" w:themeColor="text1"/>
          <w:lang w:val="en-GB"/>
        </w:rPr>
        <w:t xml:space="preserve">could be aligned with </w:t>
      </w:r>
      <w:r w:rsidR="00BD3DB5" w:rsidRPr="00732BE0">
        <w:rPr>
          <w:color w:val="000000" w:themeColor="text1"/>
          <w:lang w:val="en-GB"/>
        </w:rPr>
        <w:t>benchmarks</w:t>
      </w:r>
      <w:r w:rsidR="00D0361E">
        <w:rPr>
          <w:color w:val="000000" w:themeColor="text1"/>
          <w:lang w:val="en-GB"/>
        </w:rPr>
        <w:t xml:space="preserve"> for European integration</w:t>
      </w:r>
      <w:r w:rsidR="00B97094" w:rsidRPr="00732BE0">
        <w:rPr>
          <w:color w:val="000000" w:themeColor="text1"/>
          <w:lang w:val="en-GB"/>
        </w:rPr>
        <w:t xml:space="preserve">. </w:t>
      </w:r>
    </w:p>
    <w:p w14:paraId="450D29FB" w14:textId="77777777" w:rsidR="00F87B22" w:rsidRPr="00732BE0" w:rsidRDefault="00F87B22" w:rsidP="006125FA">
      <w:pPr>
        <w:tabs>
          <w:tab w:val="left" w:pos="1530"/>
          <w:tab w:val="left" w:pos="1742"/>
        </w:tabs>
        <w:ind w:left="1267" w:right="1210"/>
        <w:jc w:val="both"/>
        <w:rPr>
          <w:color w:val="000000" w:themeColor="text1"/>
          <w:lang w:val="en-GB"/>
        </w:rPr>
      </w:pPr>
    </w:p>
    <w:p w14:paraId="251063AB" w14:textId="0F58ADF3" w:rsidR="00CA21C5" w:rsidRPr="00CC705C" w:rsidRDefault="009B3464" w:rsidP="006125FA">
      <w:pPr>
        <w:pStyle w:val="Heading2"/>
        <w:tabs>
          <w:tab w:val="left" w:pos="1530"/>
          <w:tab w:val="left" w:pos="1742"/>
        </w:tabs>
        <w:ind w:left="1260" w:right="1210" w:hanging="540"/>
        <w:jc w:val="both"/>
        <w:rPr>
          <w:rFonts w:ascii="Times New Roman" w:hAnsi="Times New Roman"/>
          <w:color w:val="000000" w:themeColor="text1"/>
          <w:spacing w:val="-3"/>
          <w:sz w:val="24"/>
          <w:szCs w:val="24"/>
          <w:lang w:val="en-GB"/>
        </w:rPr>
      </w:pPr>
      <w:r w:rsidRPr="00CC705C">
        <w:rPr>
          <w:rFonts w:ascii="Times New Roman" w:hAnsi="Times New Roman"/>
          <w:bCs/>
          <w:color w:val="000000" w:themeColor="text1"/>
          <w:sz w:val="24"/>
          <w:szCs w:val="24"/>
          <w:lang w:val="en-GB"/>
        </w:rPr>
        <w:t xml:space="preserve">II. </w:t>
      </w:r>
      <w:r w:rsidRPr="00CC705C">
        <w:rPr>
          <w:rFonts w:ascii="Times New Roman" w:hAnsi="Times New Roman"/>
          <w:bCs/>
          <w:color w:val="000000" w:themeColor="text1"/>
          <w:sz w:val="24"/>
          <w:szCs w:val="24"/>
          <w:lang w:val="en-GB"/>
        </w:rPr>
        <w:tab/>
        <w:t>Program</w:t>
      </w:r>
      <w:r w:rsidR="00E32277" w:rsidRPr="00CC705C">
        <w:rPr>
          <w:rFonts w:ascii="Times New Roman" w:hAnsi="Times New Roman"/>
          <w:bCs/>
          <w:color w:val="000000" w:themeColor="text1"/>
          <w:sz w:val="24"/>
          <w:szCs w:val="24"/>
          <w:lang w:val="en-GB"/>
        </w:rPr>
        <w:t>me p</w:t>
      </w:r>
      <w:r w:rsidR="00CA21C5" w:rsidRPr="00CC705C">
        <w:rPr>
          <w:rFonts w:ascii="Times New Roman" w:hAnsi="Times New Roman"/>
          <w:bCs/>
          <w:color w:val="000000" w:themeColor="text1"/>
          <w:sz w:val="24"/>
          <w:szCs w:val="24"/>
          <w:lang w:val="en-GB"/>
        </w:rPr>
        <w:t xml:space="preserve">riorities and </w:t>
      </w:r>
      <w:r w:rsidR="00E32277" w:rsidRPr="00CC705C">
        <w:rPr>
          <w:rFonts w:ascii="Times New Roman" w:hAnsi="Times New Roman"/>
          <w:bCs/>
          <w:color w:val="000000" w:themeColor="text1"/>
          <w:sz w:val="24"/>
          <w:szCs w:val="24"/>
          <w:lang w:val="en-GB"/>
        </w:rPr>
        <w:t>p</w:t>
      </w:r>
      <w:r w:rsidR="00CA21C5" w:rsidRPr="00CC705C">
        <w:rPr>
          <w:rFonts w:ascii="Times New Roman" w:hAnsi="Times New Roman"/>
          <w:bCs/>
          <w:color w:val="000000" w:themeColor="text1"/>
          <w:sz w:val="24"/>
          <w:szCs w:val="24"/>
          <w:lang w:val="en-GB"/>
        </w:rPr>
        <w:t xml:space="preserve">artnerships </w:t>
      </w:r>
    </w:p>
    <w:p w14:paraId="00CC56AA" w14:textId="77777777" w:rsidR="00B64EB6" w:rsidRPr="00205745" w:rsidRDefault="00B64EB6" w:rsidP="006125FA">
      <w:pPr>
        <w:tabs>
          <w:tab w:val="left" w:pos="1530"/>
          <w:tab w:val="left" w:pos="1742"/>
        </w:tabs>
        <w:spacing w:after="200"/>
        <w:ind w:left="1267" w:right="1210"/>
        <w:contextualSpacing/>
        <w:jc w:val="both"/>
        <w:rPr>
          <w:color w:val="000000" w:themeColor="text1"/>
          <w:sz w:val="16"/>
          <w:szCs w:val="16"/>
          <w:lang w:val="en-GB"/>
        </w:rPr>
      </w:pPr>
    </w:p>
    <w:p w14:paraId="3A256C6F" w14:textId="2CA47A3B" w:rsidR="00281115" w:rsidRPr="00732BE0" w:rsidRDefault="000E5EEA" w:rsidP="00732BE0">
      <w:pPr>
        <w:tabs>
          <w:tab w:val="left" w:pos="1530"/>
          <w:tab w:val="left" w:pos="1742"/>
        </w:tabs>
        <w:spacing w:after="120"/>
        <w:ind w:left="1267" w:right="1210"/>
        <w:jc w:val="both"/>
        <w:rPr>
          <w:color w:val="000000" w:themeColor="text1"/>
          <w:lang w:val="en-GB"/>
        </w:rPr>
      </w:pPr>
      <w:r w:rsidRPr="00732BE0">
        <w:rPr>
          <w:color w:val="000000" w:themeColor="text1"/>
          <w:lang w:val="en-GB"/>
        </w:rPr>
        <w:t>7</w:t>
      </w:r>
      <w:r w:rsidR="009B3464" w:rsidRPr="00732BE0">
        <w:rPr>
          <w:color w:val="000000" w:themeColor="text1"/>
          <w:lang w:val="en-GB"/>
        </w:rPr>
        <w:t>.</w:t>
      </w:r>
      <w:r w:rsidR="006125FA">
        <w:rPr>
          <w:color w:val="000000" w:themeColor="text1"/>
          <w:lang w:val="en-GB"/>
        </w:rPr>
        <w:tab/>
      </w:r>
      <w:r w:rsidR="009B3464" w:rsidRPr="00732BE0">
        <w:rPr>
          <w:color w:val="000000" w:themeColor="text1"/>
          <w:lang w:val="en-GB"/>
        </w:rPr>
        <w:t>The achievements of earlier program</w:t>
      </w:r>
      <w:r w:rsidR="00E32277">
        <w:rPr>
          <w:color w:val="000000" w:themeColor="text1"/>
          <w:lang w:val="en-GB"/>
        </w:rPr>
        <w:t>me</w:t>
      </w:r>
      <w:r w:rsidR="009B3464" w:rsidRPr="00732BE0">
        <w:rPr>
          <w:color w:val="000000" w:themeColor="text1"/>
          <w:lang w:val="en-GB"/>
        </w:rPr>
        <w:t>s signpost a clear path for UNDP in the 2016-2020 period</w:t>
      </w:r>
      <w:r w:rsidR="00D0361E">
        <w:rPr>
          <w:color w:val="000000" w:themeColor="text1"/>
          <w:lang w:val="en-GB"/>
        </w:rPr>
        <w:t xml:space="preserve">, which </w:t>
      </w:r>
      <w:r w:rsidR="009B3464" w:rsidRPr="00732BE0">
        <w:rPr>
          <w:color w:val="000000" w:themeColor="text1"/>
          <w:lang w:val="en-GB"/>
        </w:rPr>
        <w:t xml:space="preserve">is fully aligned with </w:t>
      </w:r>
      <w:r w:rsidR="00BE7D11" w:rsidRPr="00732BE0">
        <w:rPr>
          <w:color w:val="000000" w:themeColor="text1"/>
          <w:lang w:val="en-GB"/>
        </w:rPr>
        <w:t xml:space="preserve">the UNDP </w:t>
      </w:r>
      <w:r w:rsidR="00D0361E">
        <w:rPr>
          <w:color w:val="000000" w:themeColor="text1"/>
        </w:rPr>
        <w:t>s</w:t>
      </w:r>
      <w:r w:rsidR="009B3464" w:rsidRPr="00732BE0">
        <w:rPr>
          <w:color w:val="000000" w:themeColor="text1"/>
        </w:rPr>
        <w:t xml:space="preserve">trategic </w:t>
      </w:r>
      <w:r w:rsidR="00D0361E">
        <w:rPr>
          <w:color w:val="000000" w:themeColor="text1"/>
          <w:lang w:val="en-GB"/>
        </w:rPr>
        <w:t>p</w:t>
      </w:r>
      <w:r w:rsidR="009B3464" w:rsidRPr="00732BE0">
        <w:rPr>
          <w:color w:val="000000" w:themeColor="text1"/>
          <w:lang w:val="en-GB"/>
        </w:rPr>
        <w:t>lan</w:t>
      </w:r>
      <w:r w:rsidR="00BE7D11" w:rsidRPr="00732BE0">
        <w:rPr>
          <w:color w:val="000000" w:themeColor="text1"/>
          <w:lang w:val="en-GB"/>
        </w:rPr>
        <w:t xml:space="preserve"> </w:t>
      </w:r>
      <w:r w:rsidR="00831559" w:rsidRPr="00732BE0">
        <w:rPr>
          <w:color w:val="000000" w:themeColor="text1"/>
          <w:lang w:val="en-GB"/>
        </w:rPr>
        <w:t xml:space="preserve">and </w:t>
      </w:r>
      <w:r w:rsidR="007452F6" w:rsidRPr="00732BE0">
        <w:rPr>
          <w:color w:val="000000" w:themeColor="text1"/>
          <w:lang w:val="en-GB"/>
        </w:rPr>
        <w:t xml:space="preserve">the draft </w:t>
      </w:r>
      <w:r w:rsidR="007452F6" w:rsidRPr="00732BE0">
        <w:rPr>
          <w:color w:val="000000" w:themeColor="text1"/>
        </w:rPr>
        <w:t xml:space="preserve">Sustainable Development </w:t>
      </w:r>
      <w:r w:rsidR="007452F6" w:rsidRPr="00732BE0">
        <w:rPr>
          <w:color w:val="000000" w:themeColor="text1"/>
          <w:lang w:val="en-GB"/>
        </w:rPr>
        <w:t xml:space="preserve">Goals. </w:t>
      </w:r>
      <w:r w:rsidR="009B3464" w:rsidRPr="00732BE0">
        <w:rPr>
          <w:color w:val="000000" w:themeColor="text1"/>
          <w:lang w:val="en-GB"/>
        </w:rPr>
        <w:t>Program</w:t>
      </w:r>
      <w:r w:rsidR="00E32277">
        <w:rPr>
          <w:color w:val="000000" w:themeColor="text1"/>
          <w:lang w:val="en-GB"/>
        </w:rPr>
        <w:t>me</w:t>
      </w:r>
      <w:r w:rsidR="009B3464" w:rsidRPr="00732BE0">
        <w:rPr>
          <w:color w:val="000000" w:themeColor="text1"/>
          <w:lang w:val="en-GB"/>
        </w:rPr>
        <w:t xml:space="preserve"> priorities </w:t>
      </w:r>
      <w:r w:rsidR="00281115" w:rsidRPr="00732BE0">
        <w:rPr>
          <w:color w:val="000000" w:themeColor="text1"/>
          <w:lang w:val="en-GB"/>
        </w:rPr>
        <w:t xml:space="preserve">are </w:t>
      </w:r>
      <w:r w:rsidR="009B3464" w:rsidRPr="00732BE0">
        <w:rPr>
          <w:color w:val="000000" w:themeColor="text1"/>
          <w:lang w:val="en-GB"/>
        </w:rPr>
        <w:t>draw</w:t>
      </w:r>
      <w:r w:rsidR="00281115" w:rsidRPr="00732BE0">
        <w:rPr>
          <w:color w:val="000000" w:themeColor="text1"/>
          <w:lang w:val="en-GB"/>
        </w:rPr>
        <w:t>n</w:t>
      </w:r>
      <w:r w:rsidR="009B3464" w:rsidRPr="00732BE0">
        <w:rPr>
          <w:color w:val="000000" w:themeColor="text1"/>
          <w:lang w:val="en-GB"/>
        </w:rPr>
        <w:t xml:space="preserve"> </w:t>
      </w:r>
      <w:r w:rsidR="00281115" w:rsidRPr="00732BE0">
        <w:rPr>
          <w:color w:val="000000" w:themeColor="text1"/>
          <w:lang w:val="en-GB"/>
        </w:rPr>
        <w:t>from</w:t>
      </w:r>
      <w:r w:rsidR="00533573">
        <w:rPr>
          <w:color w:val="000000" w:themeColor="text1"/>
          <w:lang w:val="en-GB"/>
        </w:rPr>
        <w:t xml:space="preserve"> the</w:t>
      </w:r>
      <w:r w:rsidR="00281115" w:rsidRPr="00732BE0">
        <w:rPr>
          <w:color w:val="000000" w:themeColor="text1"/>
          <w:lang w:val="en-GB"/>
        </w:rPr>
        <w:t xml:space="preserve"> </w:t>
      </w:r>
      <w:r w:rsidR="009B3464" w:rsidRPr="00732BE0">
        <w:rPr>
          <w:i/>
          <w:color w:val="000000" w:themeColor="text1"/>
          <w:lang w:val="en-GB"/>
        </w:rPr>
        <w:t xml:space="preserve">Partnership for Sustainable </w:t>
      </w:r>
      <w:r w:rsidR="009B3464" w:rsidRPr="00A522AF">
        <w:rPr>
          <w:i/>
          <w:color w:val="000000" w:themeColor="text1"/>
          <w:lang w:val="en-GB"/>
        </w:rPr>
        <w:t>Development</w:t>
      </w:r>
      <w:r w:rsidR="00A522AF">
        <w:rPr>
          <w:color w:val="000000" w:themeColor="text1"/>
          <w:lang w:val="en-GB"/>
        </w:rPr>
        <w:t xml:space="preserve">, which defines the United Nations strategy for the 2016-2020 period </w:t>
      </w:r>
      <w:r w:rsidR="00281115" w:rsidRPr="00A522AF">
        <w:rPr>
          <w:color w:val="000000" w:themeColor="text1"/>
          <w:lang w:val="en-GB"/>
        </w:rPr>
        <w:t>and</w:t>
      </w:r>
      <w:r w:rsidR="00281115" w:rsidRPr="00732BE0">
        <w:rPr>
          <w:color w:val="000000" w:themeColor="text1"/>
          <w:lang w:val="en-GB"/>
        </w:rPr>
        <w:t xml:space="preserve"> reflect</w:t>
      </w:r>
      <w:r w:rsidR="00A522AF">
        <w:rPr>
          <w:color w:val="000000" w:themeColor="text1"/>
          <w:lang w:val="en-GB"/>
        </w:rPr>
        <w:t>s</w:t>
      </w:r>
      <w:r w:rsidR="00281115" w:rsidRPr="00732BE0">
        <w:rPr>
          <w:color w:val="000000" w:themeColor="text1"/>
          <w:lang w:val="en-GB"/>
        </w:rPr>
        <w:t xml:space="preserve"> intensive consultations </w:t>
      </w:r>
      <w:r w:rsidR="00080474" w:rsidRPr="00732BE0">
        <w:rPr>
          <w:color w:val="000000" w:themeColor="text1"/>
          <w:lang w:val="en-GB"/>
        </w:rPr>
        <w:t xml:space="preserve">held </w:t>
      </w:r>
      <w:r w:rsidR="00A522AF">
        <w:rPr>
          <w:color w:val="000000" w:themeColor="text1"/>
          <w:lang w:val="en-GB"/>
        </w:rPr>
        <w:t xml:space="preserve">in </w:t>
      </w:r>
      <w:r w:rsidR="00281115" w:rsidRPr="00732BE0">
        <w:rPr>
          <w:color w:val="000000" w:themeColor="text1"/>
          <w:lang w:val="en-GB"/>
        </w:rPr>
        <w:t>2014</w:t>
      </w:r>
      <w:r w:rsidR="00130EE4">
        <w:rPr>
          <w:color w:val="000000" w:themeColor="text1"/>
          <w:lang w:val="en-GB"/>
        </w:rPr>
        <w:t>-</w:t>
      </w:r>
      <w:r w:rsidR="00281115" w:rsidRPr="00732BE0">
        <w:rPr>
          <w:color w:val="000000" w:themeColor="text1"/>
          <w:lang w:val="en-GB"/>
        </w:rPr>
        <w:t>2015.</w:t>
      </w:r>
      <w:r w:rsidR="009B3464" w:rsidRPr="00732BE0">
        <w:rPr>
          <w:color w:val="000000" w:themeColor="text1"/>
          <w:lang w:val="en-GB"/>
        </w:rPr>
        <w:t xml:space="preserve"> UNDP will pursue four of the five </w:t>
      </w:r>
      <w:r w:rsidR="00CA74F8">
        <w:rPr>
          <w:color w:val="000000" w:themeColor="text1"/>
          <w:lang w:val="en-GB"/>
        </w:rPr>
        <w:t>partnership</w:t>
      </w:r>
      <w:r w:rsidR="00CA74F8" w:rsidRPr="00732BE0">
        <w:rPr>
          <w:color w:val="000000" w:themeColor="text1"/>
          <w:lang w:val="en-GB"/>
        </w:rPr>
        <w:t xml:space="preserve"> </w:t>
      </w:r>
      <w:r w:rsidR="009B3464" w:rsidRPr="00732BE0">
        <w:rPr>
          <w:color w:val="000000" w:themeColor="text1"/>
          <w:lang w:val="en-GB"/>
        </w:rPr>
        <w:t xml:space="preserve">outcomes and </w:t>
      </w:r>
      <w:r w:rsidR="00831559" w:rsidRPr="00732BE0">
        <w:rPr>
          <w:color w:val="000000" w:themeColor="text1"/>
          <w:lang w:val="en-GB"/>
        </w:rPr>
        <w:t xml:space="preserve">will weave </w:t>
      </w:r>
      <w:r w:rsidR="00281115" w:rsidRPr="00732BE0">
        <w:rPr>
          <w:color w:val="000000" w:themeColor="text1"/>
          <w:lang w:val="en-GB"/>
        </w:rPr>
        <w:t xml:space="preserve">the </w:t>
      </w:r>
      <w:r w:rsidR="009B3464" w:rsidRPr="00732BE0">
        <w:rPr>
          <w:color w:val="000000" w:themeColor="text1"/>
          <w:lang w:val="en-GB"/>
        </w:rPr>
        <w:t xml:space="preserve">fifth, on gender equality, into </w:t>
      </w:r>
      <w:r w:rsidR="00281115" w:rsidRPr="00732BE0">
        <w:rPr>
          <w:color w:val="000000" w:themeColor="text1"/>
          <w:lang w:val="en-GB"/>
        </w:rPr>
        <w:t xml:space="preserve">the other four. </w:t>
      </w:r>
    </w:p>
    <w:p w14:paraId="1EA8BDDC" w14:textId="2330E668" w:rsidR="00CA74F8" w:rsidRDefault="00205745" w:rsidP="00732BE0">
      <w:pPr>
        <w:tabs>
          <w:tab w:val="left" w:pos="1530"/>
          <w:tab w:val="left" w:pos="1742"/>
        </w:tabs>
        <w:spacing w:after="120"/>
        <w:ind w:left="1267" w:right="1210"/>
        <w:jc w:val="both"/>
        <w:rPr>
          <w:color w:val="000000" w:themeColor="text1"/>
          <w:lang w:val="en-GB"/>
        </w:rPr>
      </w:pPr>
      <w:r>
        <w:rPr>
          <w:color w:val="000000" w:themeColor="text1"/>
          <w:lang w:val="en-GB"/>
        </w:rPr>
        <w:t>8</w:t>
      </w:r>
      <w:r w:rsidR="00281115" w:rsidRPr="00732BE0">
        <w:rPr>
          <w:color w:val="000000" w:themeColor="text1"/>
          <w:lang w:val="en-GB"/>
        </w:rPr>
        <w:t>.</w:t>
      </w:r>
      <w:r w:rsidR="006125FA">
        <w:rPr>
          <w:color w:val="000000" w:themeColor="text1"/>
          <w:lang w:val="en-GB"/>
        </w:rPr>
        <w:tab/>
      </w:r>
      <w:r w:rsidR="00EC7777" w:rsidRPr="00732BE0">
        <w:rPr>
          <w:color w:val="000000" w:themeColor="text1"/>
          <w:lang w:val="en-GB"/>
        </w:rPr>
        <w:t xml:space="preserve">The implementation capacity </w:t>
      </w:r>
      <w:r w:rsidR="00CA74F8">
        <w:rPr>
          <w:color w:val="000000" w:themeColor="text1"/>
          <w:lang w:val="en-GB"/>
        </w:rPr>
        <w:t xml:space="preserve">of the office </w:t>
      </w:r>
      <w:r w:rsidR="00DC1D0E" w:rsidRPr="00732BE0">
        <w:rPr>
          <w:color w:val="000000" w:themeColor="text1"/>
          <w:lang w:val="en-GB"/>
        </w:rPr>
        <w:t xml:space="preserve">was validated by the </w:t>
      </w:r>
      <w:r w:rsidR="006125FA">
        <w:rPr>
          <w:color w:val="000000" w:themeColor="text1"/>
          <w:lang w:val="en-GB"/>
        </w:rPr>
        <w:t>‘</w:t>
      </w:r>
      <w:r w:rsidR="00DC1D0E" w:rsidRPr="00732BE0">
        <w:rPr>
          <w:color w:val="000000" w:themeColor="text1"/>
          <w:lang w:val="en-GB"/>
        </w:rPr>
        <w:t>satisfactory</w:t>
      </w:r>
      <w:r w:rsidR="006125FA">
        <w:rPr>
          <w:color w:val="000000" w:themeColor="text1"/>
          <w:lang w:val="en-GB"/>
        </w:rPr>
        <w:t>’</w:t>
      </w:r>
      <w:r w:rsidR="00DC1D0E" w:rsidRPr="00732BE0">
        <w:rPr>
          <w:color w:val="000000" w:themeColor="text1"/>
          <w:lang w:val="en-GB"/>
        </w:rPr>
        <w:t xml:space="preserve"> outcome of a November 2014 audit.</w:t>
      </w:r>
      <w:r w:rsidR="00DC1D0E" w:rsidRPr="00732BE0">
        <w:rPr>
          <w:color w:val="000000" w:themeColor="text1"/>
          <w:vertAlign w:val="superscript"/>
          <w:lang w:val="en-GB"/>
        </w:rPr>
        <w:footnoteReference w:id="23"/>
      </w:r>
      <w:r w:rsidR="00DC1D0E" w:rsidRPr="00732BE0">
        <w:rPr>
          <w:color w:val="000000" w:themeColor="text1"/>
          <w:lang w:val="en-GB"/>
        </w:rPr>
        <w:t xml:space="preserve"> </w:t>
      </w:r>
      <w:r w:rsidR="008D4C82" w:rsidRPr="00732BE0">
        <w:rPr>
          <w:color w:val="000000" w:themeColor="text1"/>
          <w:lang w:val="en-GB"/>
        </w:rPr>
        <w:t>In future, a</w:t>
      </w:r>
      <w:r w:rsidR="00272FED" w:rsidRPr="00732BE0">
        <w:rPr>
          <w:color w:val="000000" w:themeColor="text1"/>
          <w:lang w:val="en-GB"/>
        </w:rPr>
        <w:t xml:space="preserve"> more flexible organizational structure will </w:t>
      </w:r>
      <w:r w:rsidR="008D4C82" w:rsidRPr="00732BE0">
        <w:rPr>
          <w:color w:val="000000" w:themeColor="text1"/>
          <w:lang w:val="en-GB"/>
        </w:rPr>
        <w:t xml:space="preserve">allow </w:t>
      </w:r>
      <w:r w:rsidR="00272FED" w:rsidRPr="00732BE0">
        <w:rPr>
          <w:color w:val="000000" w:themeColor="text1"/>
          <w:lang w:val="en-GB"/>
        </w:rPr>
        <w:t xml:space="preserve">issues-based solution teams to </w:t>
      </w:r>
      <w:r w:rsidR="008D4C82" w:rsidRPr="00732BE0">
        <w:rPr>
          <w:color w:val="000000" w:themeColor="text1"/>
          <w:lang w:val="en-GB"/>
        </w:rPr>
        <w:t xml:space="preserve">tackle </w:t>
      </w:r>
      <w:r w:rsidR="00080474" w:rsidRPr="00732BE0">
        <w:rPr>
          <w:color w:val="000000" w:themeColor="text1"/>
          <w:lang w:val="en-GB"/>
        </w:rPr>
        <w:t>development challenges in a</w:t>
      </w:r>
      <w:r w:rsidR="00A522AF">
        <w:rPr>
          <w:color w:val="000000" w:themeColor="text1"/>
          <w:lang w:val="en-GB"/>
        </w:rPr>
        <w:t xml:space="preserve"> more </w:t>
      </w:r>
      <w:r w:rsidR="00272FED" w:rsidRPr="00732BE0">
        <w:rPr>
          <w:color w:val="000000" w:themeColor="text1"/>
          <w:lang w:val="en-GB"/>
        </w:rPr>
        <w:t xml:space="preserve">integrated, interdisciplinary fashion. </w:t>
      </w:r>
      <w:r w:rsidR="00DC1D0E" w:rsidRPr="00732BE0">
        <w:rPr>
          <w:color w:val="000000" w:themeColor="text1"/>
          <w:lang w:val="en-GB"/>
        </w:rPr>
        <w:t xml:space="preserve">The office </w:t>
      </w:r>
      <w:r w:rsidR="008D4C82" w:rsidRPr="00732BE0">
        <w:rPr>
          <w:color w:val="000000" w:themeColor="text1"/>
          <w:lang w:val="en-GB"/>
        </w:rPr>
        <w:t xml:space="preserve">has </w:t>
      </w:r>
      <w:r w:rsidR="00732BE0">
        <w:rPr>
          <w:color w:val="000000" w:themeColor="text1"/>
          <w:lang w:val="en-GB"/>
        </w:rPr>
        <w:t xml:space="preserve">already </w:t>
      </w:r>
      <w:r w:rsidR="008D4C82" w:rsidRPr="00732BE0">
        <w:rPr>
          <w:color w:val="000000" w:themeColor="text1"/>
          <w:lang w:val="en-GB"/>
        </w:rPr>
        <w:t xml:space="preserve">earned a reputation as an </w:t>
      </w:r>
      <w:r w:rsidR="00281115" w:rsidRPr="00732BE0">
        <w:rPr>
          <w:color w:val="000000" w:themeColor="text1"/>
          <w:lang w:val="en-GB"/>
        </w:rPr>
        <w:t>innovati</w:t>
      </w:r>
      <w:r w:rsidR="00D61A8D" w:rsidRPr="00732BE0">
        <w:rPr>
          <w:color w:val="000000" w:themeColor="text1"/>
          <w:lang w:val="en-GB"/>
        </w:rPr>
        <w:t>on</w:t>
      </w:r>
      <w:r w:rsidR="008D4C82" w:rsidRPr="00732BE0">
        <w:rPr>
          <w:color w:val="000000" w:themeColor="text1"/>
          <w:lang w:val="en-GB"/>
        </w:rPr>
        <w:t xml:space="preserve"> pioneer</w:t>
      </w:r>
      <w:r w:rsidR="00281115" w:rsidRPr="00732BE0">
        <w:rPr>
          <w:color w:val="000000" w:themeColor="text1"/>
          <w:lang w:val="en-GB"/>
        </w:rPr>
        <w:t>,</w:t>
      </w:r>
      <w:r w:rsidR="00661492" w:rsidRPr="00732BE0">
        <w:rPr>
          <w:rStyle w:val="FootnoteReference"/>
          <w:color w:val="000000" w:themeColor="text1"/>
          <w:lang w:val="en-GB"/>
        </w:rPr>
        <w:footnoteReference w:id="24"/>
      </w:r>
      <w:r w:rsidR="00281115" w:rsidRPr="00732BE0">
        <w:rPr>
          <w:color w:val="000000" w:themeColor="text1"/>
          <w:lang w:val="en-GB"/>
        </w:rPr>
        <w:t xml:space="preserve"> </w:t>
      </w:r>
      <w:r w:rsidR="00DC1D0E" w:rsidRPr="00732BE0">
        <w:rPr>
          <w:color w:val="000000" w:themeColor="text1"/>
          <w:lang w:val="en-GB"/>
        </w:rPr>
        <w:t>and will build on th</w:t>
      </w:r>
      <w:r w:rsidR="00CA74F8">
        <w:rPr>
          <w:color w:val="000000" w:themeColor="text1"/>
          <w:lang w:val="en-GB"/>
        </w:rPr>
        <w:t>at</w:t>
      </w:r>
      <w:r w:rsidR="00DC1D0E" w:rsidRPr="00732BE0">
        <w:rPr>
          <w:color w:val="000000" w:themeColor="text1"/>
          <w:lang w:val="en-GB"/>
        </w:rPr>
        <w:t xml:space="preserve"> foundation </w:t>
      </w:r>
      <w:r w:rsidR="00E91F8E">
        <w:rPr>
          <w:color w:val="000000" w:themeColor="text1"/>
          <w:lang w:val="en-GB"/>
        </w:rPr>
        <w:t xml:space="preserve">to </w:t>
      </w:r>
      <w:r w:rsidR="008D4C82" w:rsidRPr="00732BE0">
        <w:rPr>
          <w:color w:val="000000" w:themeColor="text1"/>
          <w:lang w:val="en-GB"/>
        </w:rPr>
        <w:t xml:space="preserve">apply </w:t>
      </w:r>
      <w:r w:rsidR="00281115" w:rsidRPr="00732BE0">
        <w:rPr>
          <w:color w:val="000000" w:themeColor="text1"/>
          <w:lang w:val="en-GB"/>
        </w:rPr>
        <w:t>human-centred design</w:t>
      </w:r>
      <w:r w:rsidR="008D4C82" w:rsidRPr="00732BE0">
        <w:rPr>
          <w:color w:val="000000" w:themeColor="text1"/>
          <w:lang w:val="en-GB"/>
        </w:rPr>
        <w:t xml:space="preserve"> and new </w:t>
      </w:r>
      <w:r w:rsidR="00DC1D0E" w:rsidRPr="00732BE0">
        <w:rPr>
          <w:color w:val="000000" w:themeColor="text1"/>
          <w:lang w:val="en-GB"/>
        </w:rPr>
        <w:t>information t</w:t>
      </w:r>
      <w:r w:rsidR="00BB6623" w:rsidRPr="00732BE0">
        <w:rPr>
          <w:color w:val="000000" w:themeColor="text1"/>
          <w:lang w:val="en-GB"/>
        </w:rPr>
        <w:t>echnology</w:t>
      </w:r>
      <w:r w:rsidR="008D4C82" w:rsidRPr="00732BE0">
        <w:rPr>
          <w:color w:val="000000" w:themeColor="text1"/>
          <w:lang w:val="en-GB"/>
        </w:rPr>
        <w:t xml:space="preserve">-driven solutions </w:t>
      </w:r>
      <w:r w:rsidR="00732BE0">
        <w:rPr>
          <w:color w:val="000000" w:themeColor="text1"/>
          <w:lang w:val="en-GB"/>
        </w:rPr>
        <w:t xml:space="preserve">in the 2016-2020 period </w:t>
      </w:r>
      <w:r w:rsidR="00BB6623" w:rsidRPr="00732BE0">
        <w:rPr>
          <w:color w:val="000000" w:themeColor="text1"/>
          <w:lang w:val="en-GB"/>
        </w:rPr>
        <w:t>to expand program</w:t>
      </w:r>
      <w:r w:rsidR="00CA74F8">
        <w:rPr>
          <w:color w:val="000000" w:themeColor="text1"/>
          <w:lang w:val="en-GB"/>
        </w:rPr>
        <w:t>me</w:t>
      </w:r>
      <w:r w:rsidR="00BB6623" w:rsidRPr="00732BE0">
        <w:rPr>
          <w:color w:val="000000" w:themeColor="text1"/>
          <w:lang w:val="en-GB"/>
        </w:rPr>
        <w:t xml:space="preserve"> reach and multiply benefits. </w:t>
      </w:r>
    </w:p>
    <w:p w14:paraId="68D6DB13" w14:textId="0A1BED70" w:rsidR="00A522AF" w:rsidRPr="00A522AF" w:rsidRDefault="00ED44F6" w:rsidP="00A522AF">
      <w:pPr>
        <w:tabs>
          <w:tab w:val="left" w:pos="1620"/>
        </w:tabs>
        <w:spacing w:after="120"/>
        <w:ind w:left="1267" w:right="1210"/>
        <w:jc w:val="both"/>
        <w:rPr>
          <w:color w:val="000000" w:themeColor="text1"/>
          <w:lang w:val="en-GB"/>
        </w:rPr>
      </w:pPr>
      <w:r>
        <w:rPr>
          <w:color w:val="000000" w:themeColor="text1"/>
          <w:lang w:val="en-GB"/>
        </w:rPr>
        <w:t>9</w:t>
      </w:r>
      <w:r w:rsidR="00A522AF" w:rsidRPr="00A522AF">
        <w:rPr>
          <w:color w:val="000000" w:themeColor="text1"/>
          <w:lang w:val="en-GB"/>
        </w:rPr>
        <w:t>.</w:t>
      </w:r>
      <w:r w:rsidR="00CC705C">
        <w:rPr>
          <w:color w:val="000000" w:themeColor="text1"/>
          <w:lang w:val="en-GB"/>
        </w:rPr>
        <w:t xml:space="preserve"> </w:t>
      </w:r>
      <w:r w:rsidR="00A522AF" w:rsidRPr="00A522AF">
        <w:rPr>
          <w:color w:val="000000" w:themeColor="text1"/>
          <w:lang w:val="en-GB"/>
        </w:rPr>
        <w:t xml:space="preserve">Human rights will be the bedrock of the programme, with the key United Nations conventions – almost all of which the country has signed and ratified – providing frameworks </w:t>
      </w:r>
      <w:r w:rsidR="00A522AF" w:rsidRPr="00A522AF">
        <w:rPr>
          <w:color w:val="000000" w:themeColor="text1"/>
          <w:lang w:val="en-GB"/>
        </w:rPr>
        <w:lastRenderedPageBreak/>
        <w:t>for policy and implementation. Those principles will be reinforced by the complementary ideals and aspirations that drive the European Union accession agenda.</w:t>
      </w:r>
    </w:p>
    <w:p w14:paraId="4A886914" w14:textId="6FBDD9CD" w:rsidR="00291D89" w:rsidRPr="00732BE0" w:rsidRDefault="00A522AF" w:rsidP="00732BE0">
      <w:pPr>
        <w:tabs>
          <w:tab w:val="left" w:pos="1620"/>
        </w:tabs>
        <w:spacing w:after="120"/>
        <w:ind w:left="1267" w:right="1210"/>
        <w:jc w:val="both"/>
        <w:rPr>
          <w:color w:val="000000" w:themeColor="text1"/>
          <w:lang w:val="en-GB"/>
        </w:rPr>
      </w:pPr>
      <w:r>
        <w:rPr>
          <w:color w:val="000000" w:themeColor="text1"/>
          <w:lang w:val="en-GB"/>
        </w:rPr>
        <w:t>1</w:t>
      </w:r>
      <w:r w:rsidR="00ED44F6">
        <w:rPr>
          <w:color w:val="000000" w:themeColor="text1"/>
          <w:lang w:val="en-GB"/>
        </w:rPr>
        <w:t>0</w:t>
      </w:r>
      <w:r w:rsidR="00AB0332" w:rsidRPr="00732BE0">
        <w:rPr>
          <w:color w:val="000000" w:themeColor="text1"/>
          <w:lang w:val="en-GB"/>
        </w:rPr>
        <w:t>.</w:t>
      </w:r>
      <w:r w:rsidR="006125FA">
        <w:rPr>
          <w:color w:val="000000" w:themeColor="text1"/>
          <w:lang w:val="en-GB"/>
        </w:rPr>
        <w:tab/>
      </w:r>
      <w:r w:rsidR="00AB0332" w:rsidRPr="00732BE0">
        <w:rPr>
          <w:color w:val="000000" w:themeColor="text1"/>
          <w:lang w:val="en-GB"/>
        </w:rPr>
        <w:t xml:space="preserve">Gender equality will underpin </w:t>
      </w:r>
      <w:r w:rsidR="00732BE0">
        <w:rPr>
          <w:color w:val="000000" w:themeColor="text1"/>
          <w:lang w:val="en-GB"/>
        </w:rPr>
        <w:t xml:space="preserve">all programme areas and also be a </w:t>
      </w:r>
      <w:r w:rsidR="000D2DE1">
        <w:rPr>
          <w:color w:val="000000" w:themeColor="text1"/>
          <w:lang w:val="en-GB"/>
        </w:rPr>
        <w:t xml:space="preserve">specific </w:t>
      </w:r>
      <w:r w:rsidR="00732BE0">
        <w:rPr>
          <w:color w:val="000000" w:themeColor="text1"/>
          <w:lang w:val="en-GB"/>
        </w:rPr>
        <w:t xml:space="preserve">focus </w:t>
      </w:r>
      <w:r w:rsidR="000D2DE1">
        <w:rPr>
          <w:color w:val="000000" w:themeColor="text1"/>
          <w:lang w:val="en-GB"/>
        </w:rPr>
        <w:t xml:space="preserve">for activities aimed at </w:t>
      </w:r>
      <w:r w:rsidR="00B741D4" w:rsidRPr="00732BE0">
        <w:rPr>
          <w:color w:val="000000" w:themeColor="text1"/>
          <w:lang w:val="en-GB"/>
        </w:rPr>
        <w:t>gender-based violence</w:t>
      </w:r>
      <w:r w:rsidR="00AB0332" w:rsidRPr="00732BE0">
        <w:rPr>
          <w:color w:val="000000" w:themeColor="text1"/>
          <w:lang w:val="en-GB"/>
        </w:rPr>
        <w:t xml:space="preserve">. </w:t>
      </w:r>
      <w:r w:rsidR="00B247B7">
        <w:rPr>
          <w:color w:val="000000" w:themeColor="text1"/>
          <w:lang w:val="en-GB"/>
        </w:rPr>
        <w:t>I</w:t>
      </w:r>
      <w:r w:rsidR="00AB0332" w:rsidRPr="00732BE0">
        <w:rPr>
          <w:color w:val="000000" w:themeColor="text1"/>
          <w:lang w:val="en-GB"/>
        </w:rPr>
        <w:t>ndicators and targets will be disaggregated by sex</w:t>
      </w:r>
      <w:r w:rsidR="00533573">
        <w:rPr>
          <w:color w:val="000000" w:themeColor="text1"/>
          <w:lang w:val="en-GB"/>
        </w:rPr>
        <w:t xml:space="preserve"> wherever possible</w:t>
      </w:r>
      <w:r w:rsidR="00AB0332" w:rsidRPr="00732BE0">
        <w:rPr>
          <w:color w:val="000000" w:themeColor="text1"/>
          <w:lang w:val="en-GB"/>
        </w:rPr>
        <w:t xml:space="preserve">. Women are assumed </w:t>
      </w:r>
      <w:r w:rsidR="00012B22" w:rsidRPr="00732BE0">
        <w:rPr>
          <w:color w:val="000000" w:themeColor="text1"/>
          <w:lang w:val="en-GB"/>
        </w:rPr>
        <w:t xml:space="preserve">not </w:t>
      </w:r>
      <w:r w:rsidR="00AB0332" w:rsidRPr="00732BE0">
        <w:rPr>
          <w:color w:val="000000" w:themeColor="text1"/>
          <w:lang w:val="en-GB"/>
        </w:rPr>
        <w:t xml:space="preserve">to be vulnerable </w:t>
      </w:r>
      <w:r w:rsidR="002D10A9" w:rsidRPr="00732BE0">
        <w:rPr>
          <w:color w:val="000000" w:themeColor="text1"/>
          <w:lang w:val="en-GB"/>
        </w:rPr>
        <w:t xml:space="preserve">by definition but are seen as </w:t>
      </w:r>
      <w:r w:rsidR="00B44106" w:rsidRPr="00732BE0">
        <w:rPr>
          <w:color w:val="000000" w:themeColor="text1"/>
          <w:lang w:val="en-GB"/>
        </w:rPr>
        <w:t xml:space="preserve">a </w:t>
      </w:r>
      <w:r w:rsidR="00C443E4" w:rsidRPr="00732BE0">
        <w:rPr>
          <w:color w:val="000000" w:themeColor="text1"/>
          <w:lang w:val="en-GB"/>
        </w:rPr>
        <w:t xml:space="preserve">vital resource </w:t>
      </w:r>
      <w:r w:rsidR="00B44106" w:rsidRPr="00732BE0">
        <w:rPr>
          <w:color w:val="000000" w:themeColor="text1"/>
          <w:lang w:val="en-GB"/>
        </w:rPr>
        <w:t xml:space="preserve">whose </w:t>
      </w:r>
      <w:r w:rsidR="00163460" w:rsidRPr="00732BE0">
        <w:rPr>
          <w:color w:val="000000" w:themeColor="text1"/>
          <w:lang w:val="en-GB"/>
        </w:rPr>
        <w:t>energy</w:t>
      </w:r>
      <w:r w:rsidR="00A21001" w:rsidRPr="00732BE0">
        <w:rPr>
          <w:color w:val="000000" w:themeColor="text1"/>
          <w:lang w:val="en-GB"/>
        </w:rPr>
        <w:t xml:space="preserve">, ideas and leadership </w:t>
      </w:r>
      <w:r w:rsidR="00711FE5" w:rsidRPr="00732BE0">
        <w:rPr>
          <w:color w:val="000000" w:themeColor="text1"/>
          <w:lang w:val="en-GB"/>
        </w:rPr>
        <w:t xml:space="preserve">must </w:t>
      </w:r>
      <w:r w:rsidR="00B44106" w:rsidRPr="00732BE0">
        <w:rPr>
          <w:color w:val="000000" w:themeColor="text1"/>
          <w:lang w:val="en-GB"/>
        </w:rPr>
        <w:t xml:space="preserve">be unleashed to </w:t>
      </w:r>
      <w:r w:rsidR="00711FE5" w:rsidRPr="00732BE0">
        <w:rPr>
          <w:color w:val="000000" w:themeColor="text1"/>
          <w:lang w:val="en-GB"/>
        </w:rPr>
        <w:t xml:space="preserve">achieve </w:t>
      </w:r>
      <w:r w:rsidR="00BA5C8C" w:rsidRPr="00732BE0">
        <w:rPr>
          <w:color w:val="000000" w:themeColor="text1"/>
          <w:lang w:val="en-GB"/>
        </w:rPr>
        <w:t>prosperity</w:t>
      </w:r>
      <w:r w:rsidR="00012B22" w:rsidRPr="00732BE0">
        <w:rPr>
          <w:color w:val="000000" w:themeColor="text1"/>
          <w:lang w:val="en-GB"/>
        </w:rPr>
        <w:t>.</w:t>
      </w:r>
    </w:p>
    <w:p w14:paraId="48C151AF" w14:textId="40C8982F" w:rsidR="00537C8A" w:rsidRPr="00717A03" w:rsidRDefault="00F653E2" w:rsidP="000D2DE1">
      <w:pPr>
        <w:tabs>
          <w:tab w:val="left" w:pos="1530"/>
          <w:tab w:val="left" w:pos="1620"/>
          <w:tab w:val="left" w:pos="1742"/>
        </w:tabs>
        <w:spacing w:after="120"/>
        <w:ind w:left="1267" w:right="1210"/>
        <w:jc w:val="both"/>
        <w:rPr>
          <w:color w:val="000000" w:themeColor="text1"/>
          <w:lang w:val="en-GB"/>
        </w:rPr>
      </w:pPr>
      <w:r w:rsidRPr="000D2DE1">
        <w:rPr>
          <w:color w:val="000000" w:themeColor="text1"/>
          <w:lang w:val="en-GB"/>
        </w:rPr>
        <w:t>1</w:t>
      </w:r>
      <w:r w:rsidR="00ED44F6">
        <w:rPr>
          <w:color w:val="000000" w:themeColor="text1"/>
          <w:lang w:val="en-GB"/>
        </w:rPr>
        <w:t>1</w:t>
      </w:r>
      <w:r w:rsidR="00537C8A" w:rsidRPr="000D2DE1">
        <w:rPr>
          <w:color w:val="000000" w:themeColor="text1"/>
          <w:lang w:val="en-GB"/>
        </w:rPr>
        <w:t>.</w:t>
      </w:r>
      <w:r w:rsidR="006125FA">
        <w:rPr>
          <w:color w:val="000000" w:themeColor="text1"/>
          <w:lang w:val="en-GB"/>
        </w:rPr>
        <w:tab/>
      </w:r>
      <w:r w:rsidR="006125FA">
        <w:rPr>
          <w:color w:val="000000" w:themeColor="text1"/>
          <w:lang w:val="en-GB"/>
        </w:rPr>
        <w:tab/>
      </w:r>
      <w:r w:rsidR="009C077F" w:rsidRPr="000D2DE1">
        <w:rPr>
          <w:color w:val="000000" w:themeColor="text1"/>
          <w:lang w:val="en-GB"/>
        </w:rPr>
        <w:t>The program</w:t>
      </w:r>
      <w:r w:rsidR="00D550B7">
        <w:rPr>
          <w:color w:val="000000" w:themeColor="text1"/>
          <w:lang w:val="en-GB"/>
        </w:rPr>
        <w:t>me</w:t>
      </w:r>
      <w:r w:rsidR="009C077F" w:rsidRPr="000D2DE1">
        <w:rPr>
          <w:color w:val="000000" w:themeColor="text1"/>
          <w:lang w:val="en-GB"/>
        </w:rPr>
        <w:t xml:space="preserve"> will rely heavily on East-East cooperation</w:t>
      </w:r>
      <w:r w:rsidR="00B36142" w:rsidRPr="000D2DE1">
        <w:rPr>
          <w:color w:val="000000" w:themeColor="text1"/>
          <w:lang w:val="en-GB"/>
        </w:rPr>
        <w:t xml:space="preserve">. </w:t>
      </w:r>
      <w:r w:rsidR="00717A03">
        <w:rPr>
          <w:color w:val="000000" w:themeColor="text1"/>
          <w:lang w:val="en-GB"/>
        </w:rPr>
        <w:t>Achievements</w:t>
      </w:r>
      <w:r w:rsidR="009C077F" w:rsidRPr="00717A03">
        <w:rPr>
          <w:color w:val="000000" w:themeColor="text1"/>
          <w:lang w:val="en-GB"/>
        </w:rPr>
        <w:t xml:space="preserve"> in areas such as active labo</w:t>
      </w:r>
      <w:r w:rsidR="00D550B7">
        <w:rPr>
          <w:color w:val="000000" w:themeColor="text1"/>
          <w:lang w:val="en-GB"/>
        </w:rPr>
        <w:t>u</w:t>
      </w:r>
      <w:r w:rsidR="009C077F" w:rsidRPr="00717A03">
        <w:rPr>
          <w:color w:val="000000" w:themeColor="text1"/>
          <w:lang w:val="en-GB"/>
        </w:rPr>
        <w:t>r market measures</w:t>
      </w:r>
      <w:r w:rsidR="00B36142" w:rsidRPr="00717A03">
        <w:rPr>
          <w:color w:val="000000" w:themeColor="text1"/>
          <w:lang w:val="en-GB"/>
        </w:rPr>
        <w:t xml:space="preserve"> and </w:t>
      </w:r>
      <w:r w:rsidR="009C077F" w:rsidRPr="00717A03">
        <w:rPr>
          <w:color w:val="000000" w:themeColor="text1"/>
          <w:lang w:val="en-GB"/>
        </w:rPr>
        <w:t>water</w:t>
      </w:r>
      <w:r w:rsidR="00D550B7">
        <w:rPr>
          <w:color w:val="000000" w:themeColor="text1"/>
          <w:lang w:val="en-GB"/>
        </w:rPr>
        <w:t>-</w:t>
      </w:r>
      <w:r w:rsidR="009C077F" w:rsidRPr="00717A03">
        <w:rPr>
          <w:color w:val="000000" w:themeColor="text1"/>
          <w:lang w:val="en-GB"/>
        </w:rPr>
        <w:t>basin management</w:t>
      </w:r>
      <w:r w:rsidR="00B36142" w:rsidRPr="00717A03">
        <w:rPr>
          <w:color w:val="000000" w:themeColor="text1"/>
          <w:lang w:val="en-GB"/>
        </w:rPr>
        <w:t xml:space="preserve"> </w:t>
      </w:r>
      <w:r w:rsidR="00717A03">
        <w:rPr>
          <w:color w:val="000000" w:themeColor="text1"/>
          <w:lang w:val="en-GB"/>
        </w:rPr>
        <w:t xml:space="preserve">are </w:t>
      </w:r>
      <w:r w:rsidR="00B36142" w:rsidRPr="00717A03">
        <w:rPr>
          <w:color w:val="000000" w:themeColor="text1"/>
          <w:lang w:val="en-GB"/>
        </w:rPr>
        <w:t xml:space="preserve">already being shared through UNDP </w:t>
      </w:r>
      <w:r w:rsidR="00FF75B7" w:rsidRPr="00717A03">
        <w:rPr>
          <w:color w:val="000000" w:themeColor="text1"/>
          <w:lang w:val="en-GB"/>
        </w:rPr>
        <w:t>networks</w:t>
      </w:r>
      <w:r w:rsidR="00B36142" w:rsidRPr="00717A03">
        <w:rPr>
          <w:color w:val="000000" w:themeColor="text1"/>
          <w:lang w:val="en-GB"/>
        </w:rPr>
        <w:t xml:space="preserve">. </w:t>
      </w:r>
      <w:r w:rsidR="00D550B7">
        <w:rPr>
          <w:color w:val="000000" w:themeColor="text1"/>
          <w:lang w:val="en-GB"/>
        </w:rPr>
        <w:t>T</w:t>
      </w:r>
      <w:r w:rsidR="00B36142" w:rsidRPr="00717A03">
        <w:rPr>
          <w:color w:val="000000" w:themeColor="text1"/>
          <w:lang w:val="en-GB"/>
        </w:rPr>
        <w:t xml:space="preserve">he country will </w:t>
      </w:r>
      <w:r w:rsidR="00D550B7">
        <w:rPr>
          <w:color w:val="000000" w:themeColor="text1"/>
          <w:lang w:val="en-GB"/>
        </w:rPr>
        <w:t>also</w:t>
      </w:r>
      <w:r w:rsidR="00B36142" w:rsidRPr="00717A03">
        <w:rPr>
          <w:color w:val="000000" w:themeColor="text1"/>
          <w:lang w:val="en-GB"/>
        </w:rPr>
        <w:t xml:space="preserve"> benefit from the experience of new </w:t>
      </w:r>
      <w:r w:rsidR="00C443E4" w:rsidRPr="00717A03">
        <w:rPr>
          <w:color w:val="000000" w:themeColor="text1"/>
          <w:lang w:val="en-GB"/>
        </w:rPr>
        <w:t>E</w:t>
      </w:r>
      <w:r w:rsidR="00D550B7">
        <w:rPr>
          <w:color w:val="000000" w:themeColor="text1"/>
          <w:lang w:val="en-GB"/>
        </w:rPr>
        <w:t>uropean Union</w:t>
      </w:r>
      <w:r w:rsidR="00C443E4" w:rsidRPr="00717A03">
        <w:rPr>
          <w:color w:val="000000" w:themeColor="text1"/>
          <w:lang w:val="en-GB"/>
        </w:rPr>
        <w:t xml:space="preserve"> </w:t>
      </w:r>
      <w:r w:rsidR="00B36142" w:rsidRPr="00717A03">
        <w:rPr>
          <w:color w:val="000000" w:themeColor="text1"/>
          <w:lang w:val="en-GB"/>
        </w:rPr>
        <w:t>member states in peer-to-peer exchanges of accession</w:t>
      </w:r>
      <w:r w:rsidR="00C443E4" w:rsidRPr="00717A03">
        <w:rPr>
          <w:color w:val="000000" w:themeColor="text1"/>
          <w:lang w:val="en-GB"/>
        </w:rPr>
        <w:t xml:space="preserve"> experience</w:t>
      </w:r>
      <w:r w:rsidR="002B4CEB" w:rsidRPr="00717A03">
        <w:rPr>
          <w:color w:val="000000" w:themeColor="text1"/>
          <w:lang w:val="en-GB"/>
        </w:rPr>
        <w:t>,</w:t>
      </w:r>
      <w:r w:rsidR="00B36142" w:rsidRPr="00717A03">
        <w:rPr>
          <w:color w:val="000000" w:themeColor="text1"/>
          <w:lang w:val="en-GB"/>
        </w:rPr>
        <w:t xml:space="preserve"> and of Turkey and other countries in promoting </w:t>
      </w:r>
      <w:r w:rsidR="00D550B7">
        <w:rPr>
          <w:color w:val="000000" w:themeColor="text1"/>
          <w:lang w:val="en-GB"/>
        </w:rPr>
        <w:t>small and medium-sized enterprise</w:t>
      </w:r>
      <w:r w:rsidR="00012D5E" w:rsidRPr="00717A03">
        <w:rPr>
          <w:color w:val="000000" w:themeColor="text1"/>
          <w:lang w:val="en-GB"/>
        </w:rPr>
        <w:t xml:space="preserve">s as engines of </w:t>
      </w:r>
      <w:r w:rsidR="00B36142" w:rsidRPr="00717A03">
        <w:rPr>
          <w:color w:val="000000" w:themeColor="text1"/>
          <w:lang w:val="en-GB"/>
        </w:rPr>
        <w:t xml:space="preserve">job growth. </w:t>
      </w:r>
    </w:p>
    <w:p w14:paraId="0E5FA10B" w14:textId="445A9EC6" w:rsidR="00CA21C5" w:rsidRPr="00717A03" w:rsidRDefault="00ED44F6" w:rsidP="00717A03">
      <w:pPr>
        <w:tabs>
          <w:tab w:val="left" w:pos="1530"/>
          <w:tab w:val="left" w:pos="1620"/>
          <w:tab w:val="left" w:pos="1742"/>
        </w:tabs>
        <w:spacing w:after="120"/>
        <w:ind w:left="1267" w:right="1210"/>
        <w:jc w:val="both"/>
        <w:rPr>
          <w:color w:val="000000" w:themeColor="text1"/>
          <w:lang w:val="en-GB"/>
        </w:rPr>
      </w:pPr>
      <w:r>
        <w:rPr>
          <w:color w:val="000000" w:themeColor="text1"/>
          <w:lang w:val="en-GB"/>
        </w:rPr>
        <w:t>12</w:t>
      </w:r>
      <w:r w:rsidR="00B64EB6" w:rsidRPr="00717A03">
        <w:rPr>
          <w:color w:val="000000" w:themeColor="text1"/>
          <w:lang w:val="en-GB"/>
        </w:rPr>
        <w:t>.</w:t>
      </w:r>
      <w:r w:rsidR="006125FA">
        <w:rPr>
          <w:b/>
          <w:color w:val="000000" w:themeColor="text1"/>
          <w:lang w:val="en-GB"/>
        </w:rPr>
        <w:tab/>
      </w:r>
      <w:r w:rsidR="006125FA">
        <w:rPr>
          <w:b/>
          <w:color w:val="000000" w:themeColor="text1"/>
          <w:lang w:val="en-GB"/>
        </w:rPr>
        <w:tab/>
      </w:r>
      <w:r w:rsidR="009C4A4B" w:rsidRPr="00717A03">
        <w:rPr>
          <w:b/>
          <w:i/>
          <w:color w:val="000000" w:themeColor="text1"/>
          <w:lang w:val="en-GB"/>
        </w:rPr>
        <w:t>Employment</w:t>
      </w:r>
      <w:r w:rsidR="009C4A4B" w:rsidRPr="00717A03">
        <w:rPr>
          <w:color w:val="000000" w:themeColor="text1"/>
          <w:lang w:val="en-GB"/>
        </w:rPr>
        <w:t xml:space="preserve"> is the first priority, in line with </w:t>
      </w:r>
      <w:r w:rsidR="00D550B7" w:rsidRPr="00717A03">
        <w:rPr>
          <w:i/>
          <w:color w:val="000000" w:themeColor="text1"/>
          <w:lang w:val="en-GB"/>
        </w:rPr>
        <w:t>Partnership for Sustainable Development</w:t>
      </w:r>
      <w:r w:rsidR="00D550B7" w:rsidRPr="00717A03">
        <w:rPr>
          <w:color w:val="000000" w:themeColor="text1"/>
          <w:lang w:val="en-GB"/>
        </w:rPr>
        <w:t xml:space="preserve"> </w:t>
      </w:r>
      <w:r w:rsidR="00D550B7">
        <w:rPr>
          <w:color w:val="000000" w:themeColor="text1"/>
          <w:lang w:val="en-GB"/>
        </w:rPr>
        <w:t>o</w:t>
      </w:r>
      <w:r w:rsidR="009C4A4B" w:rsidRPr="00717A03">
        <w:rPr>
          <w:color w:val="000000" w:themeColor="text1"/>
          <w:lang w:val="en-GB"/>
        </w:rPr>
        <w:t>utcome 1:</w:t>
      </w:r>
      <w:r w:rsidR="00CA21C5" w:rsidRPr="00717A03">
        <w:rPr>
          <w:color w:val="000000" w:themeColor="text1"/>
          <w:lang w:val="en-GB"/>
        </w:rPr>
        <w:t xml:space="preserve"> “</w:t>
      </w:r>
      <w:r w:rsidR="009C4A4B" w:rsidRPr="00717A03">
        <w:rPr>
          <w:color w:val="000000" w:themeColor="text1"/>
          <w:lang w:val="en-GB"/>
        </w:rPr>
        <w:t>By 2020, more women and men are able to improve their livelihoods by securing sustainable employment in an increasingly competitive and job-rich economy</w:t>
      </w:r>
      <w:r w:rsidR="00717A03">
        <w:rPr>
          <w:color w:val="000000" w:themeColor="text1"/>
          <w:lang w:val="en-GB"/>
        </w:rPr>
        <w:t>.</w:t>
      </w:r>
      <w:r w:rsidR="009C4A4B" w:rsidRPr="00717A03">
        <w:rPr>
          <w:color w:val="000000" w:themeColor="text1"/>
          <w:lang w:val="en-GB"/>
        </w:rPr>
        <w:t>”</w:t>
      </w:r>
      <w:r w:rsidR="00CA21C5" w:rsidRPr="00717A03">
        <w:rPr>
          <w:color w:val="000000" w:themeColor="text1"/>
          <w:lang w:val="en-GB"/>
        </w:rPr>
        <w:t xml:space="preserve"> </w:t>
      </w:r>
    </w:p>
    <w:p w14:paraId="1301EBAF" w14:textId="3BDC251C" w:rsidR="00FA56B5" w:rsidRPr="00717A03" w:rsidRDefault="00ED44F6" w:rsidP="00717A03">
      <w:pPr>
        <w:tabs>
          <w:tab w:val="left" w:pos="1530"/>
          <w:tab w:val="left" w:pos="1620"/>
          <w:tab w:val="left" w:pos="1742"/>
        </w:tabs>
        <w:spacing w:after="120"/>
        <w:ind w:left="1267" w:right="1210"/>
        <w:jc w:val="both"/>
        <w:rPr>
          <w:color w:val="000000" w:themeColor="text1"/>
          <w:lang w:val="en-GB"/>
        </w:rPr>
      </w:pPr>
      <w:r>
        <w:rPr>
          <w:color w:val="000000" w:themeColor="text1"/>
          <w:lang w:val="en-GB"/>
        </w:rPr>
        <w:t>13</w:t>
      </w:r>
      <w:r w:rsidR="00FA56B5" w:rsidRPr="00717A03">
        <w:rPr>
          <w:color w:val="000000" w:themeColor="text1"/>
          <w:lang w:val="en-GB"/>
        </w:rPr>
        <w:t>.</w:t>
      </w:r>
      <w:r w:rsidR="006125FA">
        <w:rPr>
          <w:color w:val="000000" w:themeColor="text1"/>
          <w:lang w:val="en-GB"/>
        </w:rPr>
        <w:tab/>
      </w:r>
      <w:r w:rsidR="006125FA">
        <w:rPr>
          <w:color w:val="000000" w:themeColor="text1"/>
          <w:lang w:val="en-GB"/>
        </w:rPr>
        <w:tab/>
      </w:r>
      <w:r w:rsidR="001666DB" w:rsidRPr="00717A03">
        <w:rPr>
          <w:color w:val="000000" w:themeColor="text1"/>
          <w:lang w:val="en-GB"/>
        </w:rPr>
        <w:t>UNDP</w:t>
      </w:r>
      <w:r w:rsidR="001666DB" w:rsidRPr="00717A03">
        <w:rPr>
          <w:b/>
          <w:color w:val="000000" w:themeColor="text1"/>
          <w:lang w:val="en-GB"/>
        </w:rPr>
        <w:t xml:space="preserve"> </w:t>
      </w:r>
      <w:r w:rsidR="001666DB" w:rsidRPr="00717A03">
        <w:rPr>
          <w:color w:val="000000" w:themeColor="text1"/>
          <w:lang w:val="en-GB"/>
        </w:rPr>
        <w:t xml:space="preserve">will work with the </w:t>
      </w:r>
      <w:r w:rsidR="00210580" w:rsidRPr="00717A03">
        <w:rPr>
          <w:color w:val="000000" w:themeColor="text1"/>
          <w:lang w:val="en-GB"/>
        </w:rPr>
        <w:t>Ministry of Labo</w:t>
      </w:r>
      <w:r w:rsidR="00E91F8E">
        <w:rPr>
          <w:color w:val="000000" w:themeColor="text1"/>
          <w:lang w:val="en-GB"/>
        </w:rPr>
        <w:t>u</w:t>
      </w:r>
      <w:r w:rsidR="00210580" w:rsidRPr="00717A03">
        <w:rPr>
          <w:color w:val="000000" w:themeColor="text1"/>
          <w:lang w:val="en-GB"/>
        </w:rPr>
        <w:t>r and Social Policy</w:t>
      </w:r>
      <w:r w:rsidR="00B51E26" w:rsidRPr="00717A03">
        <w:rPr>
          <w:color w:val="000000" w:themeColor="text1"/>
          <w:lang w:val="en-GB"/>
        </w:rPr>
        <w:t xml:space="preserve">, </w:t>
      </w:r>
      <w:r w:rsidR="001666DB" w:rsidRPr="00717A03">
        <w:rPr>
          <w:color w:val="000000" w:themeColor="text1"/>
          <w:lang w:val="en-GB"/>
        </w:rPr>
        <w:t xml:space="preserve">the Employment Service Agency </w:t>
      </w:r>
      <w:r w:rsidR="00B51E26" w:rsidRPr="00717A03">
        <w:rPr>
          <w:color w:val="000000" w:themeColor="text1"/>
          <w:lang w:val="en-GB"/>
        </w:rPr>
        <w:t xml:space="preserve">and other actors </w:t>
      </w:r>
      <w:r w:rsidR="001666DB" w:rsidRPr="00717A03">
        <w:rPr>
          <w:color w:val="000000" w:themeColor="text1"/>
          <w:lang w:val="en-GB"/>
        </w:rPr>
        <w:t xml:space="preserve">to </w:t>
      </w:r>
      <w:r w:rsidR="00681789" w:rsidRPr="00717A03">
        <w:rPr>
          <w:color w:val="000000" w:themeColor="text1"/>
          <w:lang w:val="en-GB"/>
        </w:rPr>
        <w:t xml:space="preserve">design </w:t>
      </w:r>
      <w:r w:rsidR="001666DB" w:rsidRPr="00717A03">
        <w:rPr>
          <w:color w:val="000000" w:themeColor="text1"/>
          <w:lang w:val="en-GB"/>
        </w:rPr>
        <w:t>and implement policies that</w:t>
      </w:r>
      <w:r w:rsidR="00717A03">
        <w:rPr>
          <w:color w:val="000000" w:themeColor="text1"/>
          <w:lang w:val="en-GB"/>
        </w:rPr>
        <w:t xml:space="preserve"> foster</w:t>
      </w:r>
      <w:r w:rsidR="00681789" w:rsidRPr="00717A03">
        <w:rPr>
          <w:color w:val="000000" w:themeColor="text1"/>
          <w:lang w:val="en-GB"/>
        </w:rPr>
        <w:t xml:space="preserve"> new private-sector jobs</w:t>
      </w:r>
      <w:r w:rsidR="001666DB" w:rsidRPr="001809AC">
        <w:rPr>
          <w:color w:val="000000" w:themeColor="text1"/>
          <w:lang w:val="en-GB"/>
        </w:rPr>
        <w:t xml:space="preserve">. </w:t>
      </w:r>
      <w:r w:rsidR="00717A03">
        <w:rPr>
          <w:color w:val="000000" w:themeColor="text1"/>
          <w:lang w:val="en-GB"/>
        </w:rPr>
        <w:t xml:space="preserve">A </w:t>
      </w:r>
      <w:r w:rsidR="001666DB" w:rsidRPr="00717A03">
        <w:rPr>
          <w:color w:val="000000" w:themeColor="text1"/>
          <w:lang w:val="en-GB"/>
        </w:rPr>
        <w:t xml:space="preserve">focus on </w:t>
      </w:r>
      <w:r w:rsidR="00DB2B6B" w:rsidRPr="00717A03">
        <w:rPr>
          <w:color w:val="000000" w:themeColor="text1"/>
          <w:lang w:val="en-GB"/>
        </w:rPr>
        <w:t xml:space="preserve">home-grown </w:t>
      </w:r>
      <w:r w:rsidR="00210580">
        <w:rPr>
          <w:color w:val="000000" w:themeColor="text1"/>
          <w:lang w:val="en-GB"/>
        </w:rPr>
        <w:t>small and medium-sized enterprise</w:t>
      </w:r>
      <w:r w:rsidR="00210580" w:rsidRPr="007877A0">
        <w:rPr>
          <w:color w:val="000000" w:themeColor="text1"/>
          <w:lang w:val="en-GB"/>
        </w:rPr>
        <w:t>s</w:t>
      </w:r>
      <w:r w:rsidR="001666DB" w:rsidRPr="00717A03">
        <w:rPr>
          <w:color w:val="000000" w:themeColor="text1"/>
          <w:lang w:val="en-GB"/>
        </w:rPr>
        <w:t xml:space="preserve"> </w:t>
      </w:r>
      <w:r w:rsidR="00E91F8E">
        <w:rPr>
          <w:color w:val="000000" w:themeColor="text1"/>
          <w:lang w:val="en-GB"/>
        </w:rPr>
        <w:t>will</w:t>
      </w:r>
      <w:r w:rsidR="003369D1" w:rsidRPr="00717A03">
        <w:rPr>
          <w:color w:val="000000" w:themeColor="text1"/>
          <w:lang w:val="en-GB"/>
        </w:rPr>
        <w:t xml:space="preserve"> </w:t>
      </w:r>
      <w:r w:rsidR="001666DB" w:rsidRPr="00717A03">
        <w:rPr>
          <w:color w:val="000000" w:themeColor="text1"/>
          <w:lang w:val="en-GB"/>
        </w:rPr>
        <w:t xml:space="preserve">complement the government emphasis on </w:t>
      </w:r>
      <w:r w:rsidR="005C38C3" w:rsidRPr="00717A03">
        <w:rPr>
          <w:color w:val="000000" w:themeColor="text1"/>
          <w:lang w:val="en-GB"/>
        </w:rPr>
        <w:t>multinationals</w:t>
      </w:r>
      <w:r w:rsidR="001666DB" w:rsidRPr="00717A03">
        <w:rPr>
          <w:color w:val="000000" w:themeColor="text1"/>
          <w:lang w:val="en-GB"/>
        </w:rPr>
        <w:t xml:space="preserve">. UNDP will </w:t>
      </w:r>
      <w:r w:rsidR="005C38C3" w:rsidRPr="00717A03">
        <w:rPr>
          <w:color w:val="000000" w:themeColor="text1"/>
          <w:lang w:val="en-GB"/>
        </w:rPr>
        <w:t xml:space="preserve">help infuse </w:t>
      </w:r>
      <w:r w:rsidR="001666DB" w:rsidRPr="00717A03">
        <w:rPr>
          <w:color w:val="000000" w:themeColor="text1"/>
          <w:lang w:val="en-GB"/>
        </w:rPr>
        <w:t xml:space="preserve">social inclusion and decent work standards </w:t>
      </w:r>
      <w:r w:rsidR="005C38C3" w:rsidRPr="00717A03">
        <w:rPr>
          <w:color w:val="000000" w:themeColor="text1"/>
          <w:lang w:val="en-GB"/>
        </w:rPr>
        <w:t>into national employment strategies</w:t>
      </w:r>
      <w:r w:rsidR="00C30776" w:rsidRPr="00717A03">
        <w:rPr>
          <w:color w:val="000000" w:themeColor="text1"/>
          <w:lang w:val="en-GB"/>
        </w:rPr>
        <w:t xml:space="preserve"> and </w:t>
      </w:r>
      <w:r w:rsidR="001666DB" w:rsidRPr="00717A03">
        <w:rPr>
          <w:color w:val="000000" w:themeColor="text1"/>
          <w:lang w:val="en-GB"/>
        </w:rPr>
        <w:t xml:space="preserve">continue to </w:t>
      </w:r>
      <w:r w:rsidR="005C38C3" w:rsidRPr="00717A03">
        <w:rPr>
          <w:color w:val="000000" w:themeColor="text1"/>
          <w:lang w:val="en-GB"/>
        </w:rPr>
        <w:t>implement</w:t>
      </w:r>
      <w:r w:rsidR="001666DB" w:rsidRPr="00717A03">
        <w:rPr>
          <w:color w:val="000000" w:themeColor="text1"/>
          <w:lang w:val="en-GB"/>
        </w:rPr>
        <w:t xml:space="preserve"> active labo</w:t>
      </w:r>
      <w:r w:rsidR="00210580">
        <w:rPr>
          <w:color w:val="000000" w:themeColor="text1"/>
          <w:lang w:val="en-GB"/>
        </w:rPr>
        <w:t>u</w:t>
      </w:r>
      <w:r w:rsidR="001666DB" w:rsidRPr="00717A03">
        <w:rPr>
          <w:color w:val="000000" w:themeColor="text1"/>
          <w:lang w:val="en-GB"/>
        </w:rPr>
        <w:t>r market measures, with a focus on ensuring that hard-to-employ groups enjoy better access to the formal labo</w:t>
      </w:r>
      <w:r w:rsidR="00210580">
        <w:rPr>
          <w:color w:val="000000" w:themeColor="text1"/>
          <w:lang w:val="en-GB"/>
        </w:rPr>
        <w:t>u</w:t>
      </w:r>
      <w:r w:rsidR="001666DB" w:rsidRPr="00717A03">
        <w:rPr>
          <w:color w:val="000000" w:themeColor="text1"/>
          <w:lang w:val="en-GB"/>
        </w:rPr>
        <w:t xml:space="preserve">r market. </w:t>
      </w:r>
      <w:r w:rsidR="00B51E26" w:rsidRPr="00717A03">
        <w:rPr>
          <w:color w:val="000000" w:themeColor="text1"/>
          <w:lang w:val="en-GB"/>
        </w:rPr>
        <w:t xml:space="preserve">Low </w:t>
      </w:r>
      <w:r w:rsidR="006A4A63" w:rsidRPr="00717A03">
        <w:rPr>
          <w:color w:val="000000" w:themeColor="text1"/>
          <w:lang w:val="en-GB"/>
        </w:rPr>
        <w:t xml:space="preserve">participation rates of minority women will </w:t>
      </w:r>
      <w:r w:rsidR="00E91F8E">
        <w:rPr>
          <w:color w:val="000000" w:themeColor="text1"/>
          <w:lang w:val="en-GB"/>
        </w:rPr>
        <w:t>b</w:t>
      </w:r>
      <w:r w:rsidR="00B51E26" w:rsidRPr="00717A03">
        <w:rPr>
          <w:color w:val="000000" w:themeColor="text1"/>
          <w:lang w:val="en-GB"/>
        </w:rPr>
        <w:t>e addressed</w:t>
      </w:r>
      <w:r w:rsidR="006A4A63" w:rsidRPr="00717A03">
        <w:rPr>
          <w:color w:val="000000" w:themeColor="text1"/>
          <w:lang w:val="en-GB"/>
        </w:rPr>
        <w:t xml:space="preserve">. </w:t>
      </w:r>
      <w:r w:rsidR="00B940A3" w:rsidRPr="00717A03">
        <w:rPr>
          <w:color w:val="000000" w:themeColor="text1"/>
          <w:lang w:val="en-GB"/>
        </w:rPr>
        <w:t xml:space="preserve">To reduce </w:t>
      </w:r>
      <w:r w:rsidR="001666DB" w:rsidRPr="00717A03">
        <w:rPr>
          <w:color w:val="000000" w:themeColor="text1"/>
          <w:lang w:val="en-GB"/>
        </w:rPr>
        <w:t xml:space="preserve">high rates of youth unemployment, </w:t>
      </w:r>
      <w:r w:rsidR="0082220D" w:rsidRPr="00717A03">
        <w:rPr>
          <w:color w:val="000000" w:themeColor="text1"/>
          <w:lang w:val="en-GB"/>
        </w:rPr>
        <w:t xml:space="preserve">vocational training </w:t>
      </w:r>
      <w:r w:rsidR="00B940A3" w:rsidRPr="00717A03">
        <w:rPr>
          <w:color w:val="000000" w:themeColor="text1"/>
          <w:lang w:val="en-GB"/>
        </w:rPr>
        <w:t xml:space="preserve">will </w:t>
      </w:r>
      <w:r w:rsidR="00B51E26" w:rsidRPr="00717A03">
        <w:rPr>
          <w:color w:val="000000" w:themeColor="text1"/>
          <w:lang w:val="en-GB"/>
        </w:rPr>
        <w:t xml:space="preserve">be </w:t>
      </w:r>
      <w:r w:rsidR="00C30776" w:rsidRPr="00717A03">
        <w:rPr>
          <w:color w:val="000000" w:themeColor="text1"/>
          <w:lang w:val="en-GB"/>
        </w:rPr>
        <w:t xml:space="preserve">reoriented towards </w:t>
      </w:r>
      <w:r w:rsidR="00162584" w:rsidRPr="00717A03">
        <w:rPr>
          <w:color w:val="000000" w:themeColor="text1"/>
          <w:lang w:val="en-GB"/>
        </w:rPr>
        <w:t xml:space="preserve">skills </w:t>
      </w:r>
      <w:r w:rsidR="00080474" w:rsidRPr="00717A03">
        <w:rPr>
          <w:color w:val="000000" w:themeColor="text1"/>
          <w:lang w:val="en-GB"/>
        </w:rPr>
        <w:t xml:space="preserve">needed </w:t>
      </w:r>
      <w:r w:rsidR="00CE46AF" w:rsidRPr="00717A03">
        <w:rPr>
          <w:color w:val="000000" w:themeColor="text1"/>
          <w:lang w:val="en-GB"/>
        </w:rPr>
        <w:t xml:space="preserve">by </w:t>
      </w:r>
      <w:r w:rsidR="00162584" w:rsidRPr="00717A03">
        <w:rPr>
          <w:color w:val="000000" w:themeColor="text1"/>
          <w:lang w:val="en-GB"/>
        </w:rPr>
        <w:t>the private sector</w:t>
      </w:r>
      <w:r w:rsidR="00210580">
        <w:rPr>
          <w:color w:val="000000" w:themeColor="text1"/>
          <w:lang w:val="en-GB"/>
        </w:rPr>
        <w:t>.</w:t>
      </w:r>
      <w:r w:rsidR="00162584" w:rsidRPr="00717A03">
        <w:rPr>
          <w:color w:val="000000" w:themeColor="text1"/>
          <w:lang w:val="en-GB"/>
        </w:rPr>
        <w:t xml:space="preserve"> </w:t>
      </w:r>
      <w:r w:rsidR="00210580">
        <w:rPr>
          <w:color w:val="000000" w:themeColor="text1"/>
          <w:lang w:val="en-GB"/>
        </w:rPr>
        <w:t>Y</w:t>
      </w:r>
      <w:r w:rsidR="0082220D" w:rsidRPr="00717A03">
        <w:rPr>
          <w:color w:val="000000" w:themeColor="text1"/>
          <w:lang w:val="en-GB"/>
        </w:rPr>
        <w:t xml:space="preserve">oung people </w:t>
      </w:r>
      <w:r w:rsidR="00162584" w:rsidRPr="00717A03">
        <w:rPr>
          <w:color w:val="000000" w:themeColor="text1"/>
          <w:lang w:val="en-GB"/>
        </w:rPr>
        <w:t xml:space="preserve">will be encouraged </w:t>
      </w:r>
      <w:r w:rsidR="0082220D" w:rsidRPr="00717A03">
        <w:rPr>
          <w:color w:val="000000" w:themeColor="text1"/>
          <w:lang w:val="en-GB"/>
        </w:rPr>
        <w:t xml:space="preserve">to pursue entrepreneurship rather than </w:t>
      </w:r>
      <w:r w:rsidR="003369D1" w:rsidRPr="00717A03">
        <w:rPr>
          <w:color w:val="000000" w:themeColor="text1"/>
          <w:lang w:val="en-GB"/>
        </w:rPr>
        <w:t xml:space="preserve">jobs in </w:t>
      </w:r>
      <w:r w:rsidR="0082220D" w:rsidRPr="00717A03">
        <w:rPr>
          <w:color w:val="000000" w:themeColor="text1"/>
          <w:lang w:val="en-GB"/>
        </w:rPr>
        <w:t>public administration</w:t>
      </w:r>
      <w:r w:rsidR="001666DB" w:rsidRPr="00717A03">
        <w:rPr>
          <w:color w:val="000000" w:themeColor="text1"/>
          <w:lang w:val="en-GB"/>
        </w:rPr>
        <w:t xml:space="preserve">. </w:t>
      </w:r>
      <w:r w:rsidR="003369D1" w:rsidRPr="00717A03">
        <w:rPr>
          <w:color w:val="000000" w:themeColor="text1"/>
          <w:lang w:val="en-GB"/>
        </w:rPr>
        <w:t>Throughout</w:t>
      </w:r>
      <w:r w:rsidR="003A217A" w:rsidRPr="00717A03">
        <w:rPr>
          <w:color w:val="000000" w:themeColor="text1"/>
          <w:lang w:val="en-GB"/>
        </w:rPr>
        <w:t>,</w:t>
      </w:r>
      <w:r w:rsidR="001666DB" w:rsidRPr="00717A03">
        <w:rPr>
          <w:color w:val="000000" w:themeColor="text1"/>
          <w:lang w:val="en-GB"/>
        </w:rPr>
        <w:t xml:space="preserve"> UNDP will </w:t>
      </w:r>
      <w:r w:rsidR="003369D1" w:rsidRPr="00717A03">
        <w:rPr>
          <w:color w:val="000000" w:themeColor="text1"/>
          <w:lang w:val="en-GB"/>
        </w:rPr>
        <w:t xml:space="preserve">follow </w:t>
      </w:r>
      <w:r w:rsidR="0082220D" w:rsidRPr="00717A03">
        <w:rPr>
          <w:color w:val="000000" w:themeColor="text1"/>
          <w:lang w:val="en-GB"/>
        </w:rPr>
        <w:t xml:space="preserve">normative guidance </w:t>
      </w:r>
      <w:r w:rsidR="002502DE" w:rsidRPr="00717A03">
        <w:rPr>
          <w:color w:val="000000" w:themeColor="text1"/>
          <w:lang w:val="en-GB"/>
        </w:rPr>
        <w:t>under</w:t>
      </w:r>
      <w:r w:rsidR="0082220D" w:rsidRPr="00717A03">
        <w:rPr>
          <w:color w:val="000000" w:themeColor="text1"/>
          <w:lang w:val="en-GB"/>
        </w:rPr>
        <w:t xml:space="preserve"> </w:t>
      </w:r>
      <w:r w:rsidR="003C2506">
        <w:rPr>
          <w:color w:val="000000" w:themeColor="text1"/>
          <w:lang w:val="en-GB"/>
        </w:rPr>
        <w:t xml:space="preserve">the </w:t>
      </w:r>
      <w:r w:rsidR="001666DB" w:rsidRPr="00717A03">
        <w:rPr>
          <w:color w:val="000000" w:themeColor="text1"/>
          <w:lang w:val="en-GB"/>
        </w:rPr>
        <w:t>I</w:t>
      </w:r>
      <w:r w:rsidR="00717A03">
        <w:rPr>
          <w:color w:val="000000" w:themeColor="text1"/>
          <w:lang w:val="en-GB"/>
        </w:rPr>
        <w:t xml:space="preserve">nternational </w:t>
      </w:r>
      <w:r w:rsidR="001666DB" w:rsidRPr="00717A03">
        <w:rPr>
          <w:color w:val="000000" w:themeColor="text1"/>
          <w:lang w:val="en-GB"/>
        </w:rPr>
        <w:t>L</w:t>
      </w:r>
      <w:r w:rsidR="00717A03">
        <w:rPr>
          <w:color w:val="000000" w:themeColor="text1"/>
          <w:lang w:val="en-GB"/>
        </w:rPr>
        <w:t xml:space="preserve">abour </w:t>
      </w:r>
      <w:r w:rsidR="001666DB" w:rsidRPr="00717A03">
        <w:rPr>
          <w:color w:val="000000" w:themeColor="text1"/>
          <w:lang w:val="en-GB"/>
        </w:rPr>
        <w:t>O</w:t>
      </w:r>
      <w:r w:rsidR="00717A03">
        <w:rPr>
          <w:color w:val="000000" w:themeColor="text1"/>
          <w:lang w:val="en-GB"/>
        </w:rPr>
        <w:t>rganization</w:t>
      </w:r>
      <w:r w:rsidR="0082220D" w:rsidRPr="00717A03">
        <w:rPr>
          <w:color w:val="000000" w:themeColor="text1"/>
          <w:lang w:val="en-GB"/>
        </w:rPr>
        <w:t xml:space="preserve"> decent work agenda</w:t>
      </w:r>
      <w:r w:rsidR="00B203CE" w:rsidRPr="00717A03">
        <w:rPr>
          <w:rStyle w:val="FootnoteReference"/>
          <w:color w:val="000000" w:themeColor="text1"/>
          <w:lang w:val="en-GB"/>
        </w:rPr>
        <w:footnoteReference w:id="25"/>
      </w:r>
      <w:r w:rsidR="008A0AD5" w:rsidRPr="00717A03">
        <w:rPr>
          <w:color w:val="000000" w:themeColor="text1"/>
          <w:lang w:val="en-GB"/>
        </w:rPr>
        <w:t xml:space="preserve"> and </w:t>
      </w:r>
      <w:r w:rsidR="00080474" w:rsidRPr="00717A03">
        <w:rPr>
          <w:color w:val="000000" w:themeColor="text1"/>
          <w:lang w:val="en-GB"/>
        </w:rPr>
        <w:t xml:space="preserve">help firms create </w:t>
      </w:r>
      <w:r w:rsidR="003C2506">
        <w:rPr>
          <w:color w:val="000000" w:themeColor="text1"/>
          <w:lang w:val="en-GB"/>
        </w:rPr>
        <w:t>‘</w:t>
      </w:r>
      <w:r w:rsidR="00080474" w:rsidRPr="00717A03">
        <w:rPr>
          <w:color w:val="000000" w:themeColor="text1"/>
          <w:lang w:val="en-GB"/>
        </w:rPr>
        <w:t>green jobs</w:t>
      </w:r>
      <w:r w:rsidR="00717A03">
        <w:rPr>
          <w:color w:val="000000" w:themeColor="text1"/>
          <w:lang w:val="en-GB"/>
        </w:rPr>
        <w:t>’</w:t>
      </w:r>
      <w:r w:rsidR="00080474" w:rsidRPr="00717A03">
        <w:rPr>
          <w:color w:val="000000" w:themeColor="text1"/>
          <w:lang w:val="en-GB"/>
        </w:rPr>
        <w:t xml:space="preserve"> and </w:t>
      </w:r>
      <w:r w:rsidR="008A0AD5" w:rsidRPr="00717A03">
        <w:rPr>
          <w:color w:val="000000" w:themeColor="text1"/>
          <w:lang w:val="en-GB"/>
        </w:rPr>
        <w:t xml:space="preserve">adopt </w:t>
      </w:r>
      <w:r w:rsidR="00533573">
        <w:rPr>
          <w:color w:val="000000" w:themeColor="text1"/>
          <w:lang w:val="en-GB"/>
        </w:rPr>
        <w:t>more environmentally friendly practices</w:t>
      </w:r>
      <w:r w:rsidR="008A0AD5" w:rsidRPr="00717A03">
        <w:rPr>
          <w:color w:val="000000" w:themeColor="text1"/>
          <w:lang w:val="en-GB"/>
        </w:rPr>
        <w:t>.</w:t>
      </w:r>
      <w:r w:rsidR="00891C2F" w:rsidRPr="00717A03">
        <w:rPr>
          <w:color w:val="000000" w:themeColor="text1"/>
          <w:lang w:val="en-GB"/>
        </w:rPr>
        <w:t xml:space="preserve"> </w:t>
      </w:r>
    </w:p>
    <w:p w14:paraId="6BA65D4A" w14:textId="1C27B722" w:rsidR="00E6773F" w:rsidRPr="00717A03" w:rsidRDefault="00F653E2" w:rsidP="00717A03">
      <w:pPr>
        <w:tabs>
          <w:tab w:val="left" w:pos="1530"/>
          <w:tab w:val="left" w:pos="1620"/>
          <w:tab w:val="left" w:pos="1742"/>
        </w:tabs>
        <w:spacing w:after="120"/>
        <w:ind w:left="1267" w:right="1210"/>
        <w:jc w:val="both"/>
        <w:rPr>
          <w:color w:val="000000" w:themeColor="text1"/>
          <w:lang w:val="en-GB"/>
        </w:rPr>
      </w:pPr>
      <w:r w:rsidRPr="00717A03">
        <w:rPr>
          <w:color w:val="000000" w:themeColor="text1"/>
          <w:lang w:val="en-GB"/>
        </w:rPr>
        <w:t>1</w:t>
      </w:r>
      <w:r w:rsidR="00ED44F6">
        <w:rPr>
          <w:color w:val="000000" w:themeColor="text1"/>
          <w:lang w:val="en-GB"/>
        </w:rPr>
        <w:t>4</w:t>
      </w:r>
      <w:r w:rsidR="00864CBB" w:rsidRPr="00717A03">
        <w:rPr>
          <w:color w:val="000000" w:themeColor="text1"/>
          <w:lang w:val="en-GB"/>
        </w:rPr>
        <w:t>.</w:t>
      </w:r>
      <w:r w:rsidR="006125FA">
        <w:rPr>
          <w:color w:val="000000" w:themeColor="text1"/>
          <w:lang w:val="en-GB"/>
        </w:rPr>
        <w:tab/>
      </w:r>
      <w:r w:rsidR="006125FA">
        <w:rPr>
          <w:color w:val="000000" w:themeColor="text1"/>
          <w:lang w:val="en-GB"/>
        </w:rPr>
        <w:tab/>
      </w:r>
      <w:r w:rsidR="001A03EB" w:rsidRPr="00717A03">
        <w:rPr>
          <w:b/>
          <w:i/>
          <w:color w:val="000000" w:themeColor="text1"/>
          <w:lang w:val="en-GB"/>
        </w:rPr>
        <w:t xml:space="preserve">Democratic </w:t>
      </w:r>
      <w:r w:rsidR="009C4A4B" w:rsidRPr="00717A03">
        <w:rPr>
          <w:b/>
          <w:i/>
          <w:color w:val="000000" w:themeColor="text1"/>
          <w:lang w:val="en-GB"/>
        </w:rPr>
        <w:t>governance</w:t>
      </w:r>
      <w:r w:rsidR="009C4A4B" w:rsidRPr="00717A03">
        <w:rPr>
          <w:color w:val="000000" w:themeColor="text1"/>
          <w:lang w:val="en-GB"/>
        </w:rPr>
        <w:t xml:space="preserve"> is the second priority, in line with </w:t>
      </w:r>
      <w:r w:rsidR="003C2506" w:rsidRPr="00717A03">
        <w:rPr>
          <w:i/>
          <w:color w:val="000000" w:themeColor="text1"/>
          <w:lang w:val="en-GB"/>
        </w:rPr>
        <w:t>Partnership for Sustainable Development</w:t>
      </w:r>
      <w:r w:rsidR="003C2506" w:rsidRPr="007877A0">
        <w:rPr>
          <w:color w:val="000000" w:themeColor="text1"/>
          <w:lang w:val="en-GB"/>
        </w:rPr>
        <w:t xml:space="preserve"> </w:t>
      </w:r>
      <w:r w:rsidR="003C2506">
        <w:rPr>
          <w:color w:val="000000" w:themeColor="text1"/>
          <w:lang w:val="en-GB"/>
        </w:rPr>
        <w:t>o</w:t>
      </w:r>
      <w:r w:rsidR="009C4A4B" w:rsidRPr="00717A03">
        <w:rPr>
          <w:color w:val="000000" w:themeColor="text1"/>
          <w:lang w:val="en-GB"/>
        </w:rPr>
        <w:t xml:space="preserve">utcome 2: “By 2020, national and local institutions and officials are better able to design and deliver high-quality services for all residents, in a transparent, cost-effective, non-discriminatory and gender-sensitive manner.” </w:t>
      </w:r>
    </w:p>
    <w:p w14:paraId="3E1E64CC" w14:textId="0C25D825" w:rsidR="00E6773F" w:rsidRPr="00717A03" w:rsidRDefault="00ED44F6" w:rsidP="00717A03">
      <w:pPr>
        <w:tabs>
          <w:tab w:val="left" w:pos="1530"/>
          <w:tab w:val="left" w:pos="1620"/>
          <w:tab w:val="left" w:pos="1742"/>
        </w:tabs>
        <w:spacing w:after="120"/>
        <w:ind w:left="1267" w:right="1210"/>
        <w:jc w:val="both"/>
        <w:rPr>
          <w:color w:val="000000" w:themeColor="text1"/>
          <w:lang w:val="en-GB"/>
        </w:rPr>
      </w:pPr>
      <w:r>
        <w:rPr>
          <w:color w:val="000000" w:themeColor="text1"/>
          <w:lang w:val="en-GB"/>
        </w:rPr>
        <w:t>15</w:t>
      </w:r>
      <w:r w:rsidR="00080474" w:rsidRPr="00717A03">
        <w:rPr>
          <w:color w:val="000000" w:themeColor="text1"/>
          <w:lang w:val="en-GB"/>
        </w:rPr>
        <w:t>.</w:t>
      </w:r>
      <w:r w:rsidR="006125FA">
        <w:rPr>
          <w:color w:val="000000" w:themeColor="text1"/>
          <w:lang w:val="en-GB"/>
        </w:rPr>
        <w:tab/>
      </w:r>
      <w:r w:rsidR="006125FA">
        <w:rPr>
          <w:color w:val="000000" w:themeColor="text1"/>
          <w:lang w:val="en-GB"/>
        </w:rPr>
        <w:tab/>
      </w:r>
      <w:r w:rsidR="00E6773F" w:rsidRPr="00717A03">
        <w:rPr>
          <w:color w:val="000000" w:themeColor="text1"/>
          <w:lang w:val="en-GB"/>
        </w:rPr>
        <w:t xml:space="preserve">UNDP will work with the </w:t>
      </w:r>
      <w:r w:rsidR="003C2506">
        <w:rPr>
          <w:color w:val="000000" w:themeColor="text1"/>
          <w:lang w:val="en-GB"/>
        </w:rPr>
        <w:t>Ministry of Local Self-Government</w:t>
      </w:r>
      <w:r w:rsidR="00E6773F" w:rsidRPr="00717A03">
        <w:rPr>
          <w:color w:val="000000" w:themeColor="text1"/>
          <w:lang w:val="en-GB"/>
        </w:rPr>
        <w:t xml:space="preserve">, line ministries, municipal administrations and </w:t>
      </w:r>
      <w:r w:rsidR="003C2506">
        <w:rPr>
          <w:color w:val="000000" w:themeColor="text1"/>
          <w:lang w:val="en-GB"/>
        </w:rPr>
        <w:t>civil society organization</w:t>
      </w:r>
      <w:r w:rsidR="003C2506" w:rsidRPr="00717A03">
        <w:rPr>
          <w:color w:val="000000" w:themeColor="text1"/>
          <w:lang w:val="en-GB"/>
        </w:rPr>
        <w:t xml:space="preserve">s </w:t>
      </w:r>
      <w:r w:rsidR="00E6773F" w:rsidRPr="00717A03">
        <w:rPr>
          <w:color w:val="000000" w:themeColor="text1"/>
          <w:lang w:val="en-GB"/>
        </w:rPr>
        <w:t xml:space="preserve">to improve </w:t>
      </w:r>
      <w:r w:rsidR="003C2506">
        <w:rPr>
          <w:color w:val="000000" w:themeColor="text1"/>
          <w:lang w:val="en-GB"/>
        </w:rPr>
        <w:t>local-level s</w:t>
      </w:r>
      <w:r w:rsidR="00E6773F" w:rsidRPr="00717A03">
        <w:rPr>
          <w:color w:val="000000" w:themeColor="text1"/>
          <w:lang w:val="en-GB"/>
        </w:rPr>
        <w:t>ervice</w:t>
      </w:r>
      <w:r w:rsidR="003C2506">
        <w:rPr>
          <w:color w:val="000000" w:themeColor="text1"/>
          <w:lang w:val="en-GB"/>
        </w:rPr>
        <w:t xml:space="preserve"> provision</w:t>
      </w:r>
      <w:r w:rsidR="00E6773F" w:rsidRPr="00717A03">
        <w:rPr>
          <w:color w:val="000000" w:themeColor="text1"/>
          <w:lang w:val="en-GB"/>
        </w:rPr>
        <w:t xml:space="preserve">. This work will be aligned with the decentralization process and the principles of equitable regional development, </w:t>
      </w:r>
      <w:r w:rsidR="00F56976" w:rsidRPr="00717A03">
        <w:rPr>
          <w:color w:val="000000" w:themeColor="text1"/>
          <w:lang w:val="en-GB"/>
        </w:rPr>
        <w:t xml:space="preserve">with the aim </w:t>
      </w:r>
      <w:r w:rsidR="003C2506">
        <w:rPr>
          <w:color w:val="000000" w:themeColor="text1"/>
          <w:lang w:val="en-GB"/>
        </w:rPr>
        <w:t xml:space="preserve">of ensuring </w:t>
      </w:r>
      <w:r w:rsidR="00F56976" w:rsidRPr="00717A03">
        <w:rPr>
          <w:color w:val="000000" w:themeColor="text1"/>
          <w:lang w:val="en-GB"/>
        </w:rPr>
        <w:t xml:space="preserve">that </w:t>
      </w:r>
      <w:r w:rsidR="00E6773F" w:rsidRPr="00717A03">
        <w:rPr>
          <w:color w:val="000000" w:themeColor="text1"/>
          <w:lang w:val="en-GB"/>
        </w:rPr>
        <w:t xml:space="preserve">local governments </w:t>
      </w:r>
      <w:r w:rsidR="00F56976" w:rsidRPr="00717A03">
        <w:rPr>
          <w:color w:val="000000" w:themeColor="text1"/>
          <w:lang w:val="en-GB"/>
        </w:rPr>
        <w:t xml:space="preserve">have </w:t>
      </w:r>
      <w:r w:rsidR="00891C2F" w:rsidRPr="00717A03">
        <w:rPr>
          <w:color w:val="000000" w:themeColor="text1"/>
          <w:lang w:val="en-GB"/>
        </w:rPr>
        <w:t xml:space="preserve">sufficient </w:t>
      </w:r>
      <w:r w:rsidR="00E6773F" w:rsidRPr="00717A03">
        <w:rPr>
          <w:color w:val="000000" w:themeColor="text1"/>
          <w:lang w:val="en-GB"/>
        </w:rPr>
        <w:t xml:space="preserve">funding </w:t>
      </w:r>
      <w:r w:rsidR="00891C2F" w:rsidRPr="00717A03">
        <w:rPr>
          <w:color w:val="000000" w:themeColor="text1"/>
          <w:lang w:val="en-GB"/>
        </w:rPr>
        <w:t xml:space="preserve">and </w:t>
      </w:r>
      <w:r w:rsidR="005E5539" w:rsidRPr="00717A03">
        <w:rPr>
          <w:color w:val="000000" w:themeColor="text1"/>
          <w:lang w:val="en-GB"/>
        </w:rPr>
        <w:t xml:space="preserve">management </w:t>
      </w:r>
      <w:r w:rsidR="00F56976" w:rsidRPr="00717A03">
        <w:rPr>
          <w:color w:val="000000" w:themeColor="text1"/>
          <w:lang w:val="en-GB"/>
        </w:rPr>
        <w:t xml:space="preserve">abilities </w:t>
      </w:r>
      <w:r w:rsidR="005E5539" w:rsidRPr="00717A03">
        <w:rPr>
          <w:color w:val="000000" w:themeColor="text1"/>
          <w:lang w:val="en-GB"/>
        </w:rPr>
        <w:t xml:space="preserve">to </w:t>
      </w:r>
      <w:r w:rsidR="00F56976" w:rsidRPr="00717A03">
        <w:rPr>
          <w:color w:val="000000" w:themeColor="text1"/>
          <w:lang w:val="en-GB"/>
        </w:rPr>
        <w:t>serve their constituencies</w:t>
      </w:r>
      <w:r w:rsidR="00E6773F" w:rsidRPr="00717A03">
        <w:rPr>
          <w:color w:val="000000" w:themeColor="text1"/>
          <w:lang w:val="en-GB"/>
        </w:rPr>
        <w:t xml:space="preserve">. </w:t>
      </w:r>
      <w:r w:rsidR="00F56976" w:rsidRPr="00717A03">
        <w:rPr>
          <w:color w:val="000000" w:themeColor="text1"/>
          <w:lang w:val="en-GB"/>
        </w:rPr>
        <w:t xml:space="preserve">Policymaking will become more </w:t>
      </w:r>
      <w:r w:rsidR="00E6773F" w:rsidRPr="00717A03">
        <w:rPr>
          <w:color w:val="000000" w:themeColor="text1"/>
          <w:lang w:val="en-GB"/>
        </w:rPr>
        <w:t>participatory</w:t>
      </w:r>
      <w:r w:rsidR="006D61C4">
        <w:rPr>
          <w:color w:val="000000" w:themeColor="text1"/>
          <w:lang w:val="en-GB"/>
        </w:rPr>
        <w:t xml:space="preserve"> and transparent</w:t>
      </w:r>
      <w:r w:rsidR="003C2506">
        <w:rPr>
          <w:color w:val="000000" w:themeColor="text1"/>
          <w:lang w:val="en-GB"/>
        </w:rPr>
        <w:t>,</w:t>
      </w:r>
      <w:r w:rsidR="00E6773F" w:rsidRPr="00717A03">
        <w:rPr>
          <w:color w:val="000000" w:themeColor="text1"/>
          <w:lang w:val="en-GB"/>
        </w:rPr>
        <w:t xml:space="preserve"> and vulnerable groups</w:t>
      </w:r>
      <w:r w:rsidR="00F56976" w:rsidRPr="00717A03">
        <w:rPr>
          <w:color w:val="000000" w:themeColor="text1"/>
          <w:lang w:val="en-GB"/>
        </w:rPr>
        <w:t xml:space="preserve"> </w:t>
      </w:r>
      <w:r w:rsidR="00DA701B" w:rsidRPr="00717A03">
        <w:rPr>
          <w:color w:val="000000" w:themeColor="text1"/>
          <w:lang w:val="en-GB"/>
        </w:rPr>
        <w:t xml:space="preserve">will be benefit from </w:t>
      </w:r>
      <w:r w:rsidR="00F56976" w:rsidRPr="00717A03">
        <w:rPr>
          <w:color w:val="000000" w:themeColor="text1"/>
          <w:lang w:val="en-GB"/>
        </w:rPr>
        <w:t>improved</w:t>
      </w:r>
      <w:r w:rsidR="001B6EE8" w:rsidRPr="00717A03">
        <w:rPr>
          <w:color w:val="000000" w:themeColor="text1"/>
          <w:lang w:val="en-GB"/>
        </w:rPr>
        <w:t xml:space="preserve"> </w:t>
      </w:r>
      <w:r w:rsidR="0031785E" w:rsidRPr="00717A03">
        <w:rPr>
          <w:color w:val="000000" w:themeColor="text1"/>
          <w:lang w:val="en-GB"/>
        </w:rPr>
        <w:t>cooperation between municipalities</w:t>
      </w:r>
      <w:r w:rsidR="00DA701B" w:rsidRPr="00717A03">
        <w:rPr>
          <w:color w:val="000000" w:themeColor="text1"/>
          <w:lang w:val="en-GB"/>
        </w:rPr>
        <w:t xml:space="preserve">, </w:t>
      </w:r>
      <w:r w:rsidR="0031785E" w:rsidRPr="00717A03">
        <w:rPr>
          <w:color w:val="000000" w:themeColor="text1"/>
          <w:lang w:val="en-GB"/>
        </w:rPr>
        <w:t>social welfare centr</w:t>
      </w:r>
      <w:r w:rsidR="003C2506">
        <w:rPr>
          <w:color w:val="000000" w:themeColor="text1"/>
          <w:lang w:val="en-GB"/>
        </w:rPr>
        <w:t>e</w:t>
      </w:r>
      <w:r w:rsidR="0031785E" w:rsidRPr="00717A03">
        <w:rPr>
          <w:color w:val="000000" w:themeColor="text1"/>
          <w:lang w:val="en-GB"/>
        </w:rPr>
        <w:t>s</w:t>
      </w:r>
      <w:r w:rsidR="00DA701B" w:rsidRPr="00717A03">
        <w:rPr>
          <w:color w:val="000000" w:themeColor="text1"/>
          <w:lang w:val="en-GB"/>
        </w:rPr>
        <w:t xml:space="preserve"> and </w:t>
      </w:r>
      <w:r w:rsidR="003C2506">
        <w:rPr>
          <w:color w:val="000000" w:themeColor="text1"/>
          <w:lang w:val="en-GB"/>
        </w:rPr>
        <w:t>civil society</w:t>
      </w:r>
      <w:r w:rsidR="00E6773F" w:rsidRPr="00717A03">
        <w:rPr>
          <w:color w:val="000000" w:themeColor="text1"/>
          <w:lang w:val="en-GB"/>
        </w:rPr>
        <w:t xml:space="preserve">. Inter-municipal cooperation will help build economies of scale. Alternative means of service provision, such as e-services, will be </w:t>
      </w:r>
      <w:r w:rsidR="00F56976" w:rsidRPr="00717A03">
        <w:rPr>
          <w:color w:val="000000" w:themeColor="text1"/>
          <w:lang w:val="en-GB"/>
        </w:rPr>
        <w:t>expanded</w:t>
      </w:r>
      <w:r w:rsidR="00E6773F" w:rsidRPr="00717A03">
        <w:rPr>
          <w:color w:val="000000" w:themeColor="text1"/>
          <w:lang w:val="en-GB"/>
        </w:rPr>
        <w:t xml:space="preserve">. Support will be provided at </w:t>
      </w:r>
      <w:r w:rsidR="00F56976" w:rsidRPr="00717A03">
        <w:rPr>
          <w:color w:val="000000" w:themeColor="text1"/>
          <w:lang w:val="en-GB"/>
        </w:rPr>
        <w:t>national and local level</w:t>
      </w:r>
      <w:r w:rsidR="003C2506">
        <w:rPr>
          <w:color w:val="000000" w:themeColor="text1"/>
          <w:lang w:val="en-GB"/>
        </w:rPr>
        <w:t>s</w:t>
      </w:r>
      <w:r w:rsidR="00E6773F" w:rsidRPr="00717A03">
        <w:rPr>
          <w:color w:val="000000" w:themeColor="text1"/>
          <w:lang w:val="en-GB"/>
        </w:rPr>
        <w:t xml:space="preserve"> to improve anti-corruption policies and </w:t>
      </w:r>
      <w:r w:rsidR="00F56976" w:rsidRPr="00717A03">
        <w:rPr>
          <w:color w:val="000000" w:themeColor="text1"/>
          <w:lang w:val="en-GB"/>
        </w:rPr>
        <w:t xml:space="preserve">expand the use of municipal </w:t>
      </w:r>
      <w:r w:rsidR="003C2506">
        <w:rPr>
          <w:color w:val="000000" w:themeColor="text1"/>
          <w:lang w:val="en-GB"/>
        </w:rPr>
        <w:t>‘</w:t>
      </w:r>
      <w:r w:rsidR="00E6773F" w:rsidRPr="00717A03">
        <w:rPr>
          <w:color w:val="000000" w:themeColor="text1"/>
          <w:lang w:val="en-GB"/>
        </w:rPr>
        <w:t>integrity systems</w:t>
      </w:r>
      <w:r w:rsidR="003C2506">
        <w:rPr>
          <w:color w:val="000000" w:themeColor="text1"/>
          <w:lang w:val="en-GB"/>
        </w:rPr>
        <w:t>’</w:t>
      </w:r>
      <w:r w:rsidR="006347F3">
        <w:rPr>
          <w:color w:val="000000" w:themeColor="text1"/>
          <w:lang w:val="en-GB"/>
        </w:rPr>
        <w:t>.</w:t>
      </w:r>
      <w:r w:rsidR="00E6773F" w:rsidRPr="00717A03">
        <w:rPr>
          <w:color w:val="000000" w:themeColor="text1"/>
          <w:lang w:val="en-GB"/>
        </w:rPr>
        <w:t xml:space="preserve"> </w:t>
      </w:r>
    </w:p>
    <w:p w14:paraId="3B4D98B0" w14:textId="4B77A169" w:rsidR="00E6773F" w:rsidRPr="002E66A7" w:rsidRDefault="00F653E2" w:rsidP="00717A03">
      <w:pPr>
        <w:tabs>
          <w:tab w:val="left" w:pos="1530"/>
          <w:tab w:val="left" w:pos="1620"/>
          <w:tab w:val="left" w:pos="1742"/>
        </w:tabs>
        <w:spacing w:after="120"/>
        <w:ind w:left="1267" w:right="1210"/>
        <w:jc w:val="both"/>
        <w:rPr>
          <w:color w:val="000000" w:themeColor="text1"/>
          <w:lang w:val="en-GB"/>
        </w:rPr>
      </w:pPr>
      <w:r w:rsidRPr="00717A03">
        <w:rPr>
          <w:color w:val="000000" w:themeColor="text1"/>
          <w:lang w:val="en-GB"/>
        </w:rPr>
        <w:t>1</w:t>
      </w:r>
      <w:r w:rsidR="00ED44F6">
        <w:rPr>
          <w:color w:val="000000" w:themeColor="text1"/>
          <w:lang w:val="en-GB"/>
        </w:rPr>
        <w:t>6</w:t>
      </w:r>
      <w:r w:rsidR="00921A52" w:rsidRPr="00717A03">
        <w:rPr>
          <w:color w:val="000000" w:themeColor="text1"/>
          <w:lang w:val="en-GB"/>
        </w:rPr>
        <w:t>.</w:t>
      </w:r>
      <w:r w:rsidR="003C2506">
        <w:rPr>
          <w:color w:val="000000" w:themeColor="text1"/>
          <w:lang w:val="en-GB"/>
        </w:rPr>
        <w:tab/>
      </w:r>
      <w:r w:rsidR="003C2506">
        <w:rPr>
          <w:color w:val="000000" w:themeColor="text1"/>
          <w:lang w:val="en-GB"/>
        </w:rPr>
        <w:tab/>
      </w:r>
      <w:r w:rsidR="00E6773F" w:rsidRPr="002E66A7">
        <w:rPr>
          <w:color w:val="000000" w:themeColor="text1"/>
          <w:lang w:val="en-GB"/>
        </w:rPr>
        <w:t xml:space="preserve">UNDP will support </w:t>
      </w:r>
      <w:r w:rsidR="002E66A7">
        <w:rPr>
          <w:color w:val="000000" w:themeColor="text1"/>
          <w:lang w:val="en-GB"/>
        </w:rPr>
        <w:t xml:space="preserve">greater civil society </w:t>
      </w:r>
      <w:r w:rsidR="00E6773F" w:rsidRPr="002E66A7">
        <w:rPr>
          <w:color w:val="000000" w:themeColor="text1"/>
          <w:lang w:val="en-GB"/>
        </w:rPr>
        <w:t xml:space="preserve">engagement in decision-making and oversight </w:t>
      </w:r>
      <w:r w:rsidR="00742146" w:rsidRPr="002E66A7">
        <w:rPr>
          <w:color w:val="000000" w:themeColor="text1"/>
          <w:lang w:val="en-GB"/>
        </w:rPr>
        <w:t xml:space="preserve">of </w:t>
      </w:r>
      <w:r w:rsidR="00E6773F" w:rsidRPr="002E66A7">
        <w:rPr>
          <w:color w:val="000000" w:themeColor="text1"/>
          <w:lang w:val="en-GB"/>
        </w:rPr>
        <w:t xml:space="preserve">local policies and budgets. </w:t>
      </w:r>
      <w:r w:rsidR="00891C2F" w:rsidRPr="002E66A7">
        <w:rPr>
          <w:color w:val="000000" w:themeColor="text1"/>
          <w:lang w:val="en-GB"/>
        </w:rPr>
        <w:t xml:space="preserve">As </w:t>
      </w:r>
      <w:r w:rsidR="00E6773F" w:rsidRPr="002E66A7">
        <w:rPr>
          <w:color w:val="000000" w:themeColor="text1"/>
          <w:lang w:val="en-GB"/>
        </w:rPr>
        <w:t xml:space="preserve">UNDP </w:t>
      </w:r>
      <w:r w:rsidR="00891C2F" w:rsidRPr="002E66A7">
        <w:rPr>
          <w:color w:val="000000" w:themeColor="text1"/>
          <w:lang w:val="en-GB"/>
        </w:rPr>
        <w:t xml:space="preserve">works to </w:t>
      </w:r>
      <w:r w:rsidR="00CA4039" w:rsidRPr="002E66A7">
        <w:rPr>
          <w:color w:val="000000" w:themeColor="text1"/>
          <w:lang w:val="en-GB"/>
        </w:rPr>
        <w:t xml:space="preserve">improve </w:t>
      </w:r>
      <w:r w:rsidR="00891C2F" w:rsidRPr="002E66A7">
        <w:rPr>
          <w:color w:val="000000" w:themeColor="text1"/>
          <w:lang w:val="en-GB"/>
        </w:rPr>
        <w:t xml:space="preserve">municipal </w:t>
      </w:r>
      <w:r w:rsidR="0014651F" w:rsidRPr="002E66A7">
        <w:rPr>
          <w:color w:val="000000" w:themeColor="text1"/>
          <w:lang w:val="en-GB"/>
        </w:rPr>
        <w:t xml:space="preserve">financial </w:t>
      </w:r>
      <w:r w:rsidR="00FE74B3" w:rsidRPr="002E66A7">
        <w:rPr>
          <w:color w:val="000000" w:themeColor="text1"/>
          <w:lang w:val="en-GB"/>
        </w:rPr>
        <w:t>management</w:t>
      </w:r>
      <w:r w:rsidR="00891C2F" w:rsidRPr="002E66A7">
        <w:rPr>
          <w:color w:val="000000" w:themeColor="text1"/>
          <w:lang w:val="en-GB"/>
        </w:rPr>
        <w:t xml:space="preserve">, it </w:t>
      </w:r>
      <w:r w:rsidR="00E6773F" w:rsidRPr="002E66A7">
        <w:rPr>
          <w:color w:val="000000" w:themeColor="text1"/>
          <w:lang w:val="en-GB"/>
        </w:rPr>
        <w:t xml:space="preserve">will </w:t>
      </w:r>
      <w:r w:rsidR="0014651F" w:rsidRPr="002E66A7">
        <w:rPr>
          <w:color w:val="000000" w:themeColor="text1"/>
          <w:lang w:val="en-GB"/>
        </w:rPr>
        <w:t xml:space="preserve">partner with </w:t>
      </w:r>
      <w:r w:rsidR="00012A56" w:rsidRPr="004102F7">
        <w:rPr>
          <w:color w:val="000000" w:themeColor="text1"/>
          <w:lang w:val="en-GB"/>
        </w:rPr>
        <w:t>UN-</w:t>
      </w:r>
      <w:r w:rsidR="00E6773F" w:rsidRPr="004102F7">
        <w:rPr>
          <w:color w:val="000000" w:themeColor="text1"/>
          <w:lang w:val="en-GB"/>
        </w:rPr>
        <w:t>Women</w:t>
      </w:r>
      <w:r w:rsidR="0014651F" w:rsidRPr="002E66A7">
        <w:rPr>
          <w:color w:val="000000" w:themeColor="text1"/>
          <w:lang w:val="en-GB"/>
        </w:rPr>
        <w:t xml:space="preserve"> in promoting gender-sensitive </w:t>
      </w:r>
      <w:r w:rsidR="00F7665A" w:rsidRPr="002E66A7">
        <w:rPr>
          <w:color w:val="000000" w:themeColor="text1"/>
          <w:lang w:val="en-GB"/>
        </w:rPr>
        <w:t xml:space="preserve">policies and </w:t>
      </w:r>
      <w:r w:rsidR="0014651F" w:rsidRPr="002E66A7">
        <w:rPr>
          <w:color w:val="000000" w:themeColor="text1"/>
          <w:lang w:val="en-GB"/>
        </w:rPr>
        <w:t>budget</w:t>
      </w:r>
      <w:r w:rsidR="00F7665A" w:rsidRPr="002E66A7">
        <w:rPr>
          <w:color w:val="000000" w:themeColor="text1"/>
          <w:lang w:val="en-GB"/>
        </w:rPr>
        <w:t>s</w:t>
      </w:r>
      <w:r w:rsidR="00E6773F" w:rsidRPr="002E66A7">
        <w:rPr>
          <w:color w:val="000000" w:themeColor="text1"/>
          <w:lang w:val="en-GB"/>
        </w:rPr>
        <w:t xml:space="preserve">. </w:t>
      </w:r>
      <w:r w:rsidR="0056396D">
        <w:rPr>
          <w:color w:val="000000" w:themeColor="text1"/>
          <w:lang w:val="en-GB"/>
        </w:rPr>
        <w:t>W</w:t>
      </w:r>
      <w:r w:rsidR="0056396D" w:rsidRPr="007877A0">
        <w:rPr>
          <w:color w:val="000000" w:themeColor="text1"/>
          <w:lang w:val="en-GB"/>
        </w:rPr>
        <w:t xml:space="preserve">ith </w:t>
      </w:r>
      <w:r w:rsidR="00C12F98">
        <w:rPr>
          <w:color w:val="000000" w:themeColor="text1"/>
          <w:lang w:val="en-GB"/>
        </w:rPr>
        <w:t>the United Nations Population Fund (</w:t>
      </w:r>
      <w:r w:rsidR="0056396D" w:rsidRPr="004102F7">
        <w:rPr>
          <w:color w:val="000000" w:themeColor="text1"/>
          <w:lang w:val="en-GB"/>
        </w:rPr>
        <w:t>UNFPA</w:t>
      </w:r>
      <w:r w:rsidR="00C12F98">
        <w:rPr>
          <w:color w:val="000000" w:themeColor="text1"/>
          <w:lang w:val="en-GB"/>
        </w:rPr>
        <w:t>)</w:t>
      </w:r>
      <w:r w:rsidR="0056396D">
        <w:rPr>
          <w:color w:val="000000" w:themeColor="text1"/>
          <w:lang w:val="en-GB"/>
        </w:rPr>
        <w:t>,</w:t>
      </w:r>
      <w:r w:rsidR="0056396D" w:rsidRPr="007877A0">
        <w:rPr>
          <w:color w:val="000000" w:themeColor="text1"/>
          <w:lang w:val="en-GB"/>
        </w:rPr>
        <w:t xml:space="preserve"> </w:t>
      </w:r>
      <w:r w:rsidR="00E6773F" w:rsidRPr="002E66A7">
        <w:rPr>
          <w:color w:val="000000" w:themeColor="text1"/>
          <w:lang w:val="en-GB"/>
        </w:rPr>
        <w:t>UNDP will work to</w:t>
      </w:r>
      <w:r w:rsidR="0056396D">
        <w:rPr>
          <w:color w:val="000000" w:themeColor="text1"/>
          <w:lang w:val="en-GB"/>
        </w:rPr>
        <w:t xml:space="preserve"> </w:t>
      </w:r>
      <w:r w:rsidR="0014651F" w:rsidRPr="002E66A7">
        <w:rPr>
          <w:color w:val="000000" w:themeColor="text1"/>
          <w:lang w:val="en-GB"/>
        </w:rPr>
        <w:t xml:space="preserve">expand the </w:t>
      </w:r>
      <w:r w:rsidR="00E6773F" w:rsidRPr="002E66A7">
        <w:rPr>
          <w:color w:val="000000" w:themeColor="text1"/>
          <w:lang w:val="en-GB"/>
        </w:rPr>
        <w:t xml:space="preserve">engagement </w:t>
      </w:r>
      <w:r w:rsidR="0014651F" w:rsidRPr="002E66A7">
        <w:rPr>
          <w:color w:val="000000" w:themeColor="text1"/>
          <w:lang w:val="en-GB"/>
        </w:rPr>
        <w:t xml:space="preserve">of </w:t>
      </w:r>
      <w:r w:rsidR="00E6773F" w:rsidRPr="002E66A7">
        <w:rPr>
          <w:color w:val="000000" w:themeColor="text1"/>
          <w:lang w:val="en-GB"/>
        </w:rPr>
        <w:t xml:space="preserve">young people </w:t>
      </w:r>
      <w:r w:rsidR="00B4634D" w:rsidRPr="002E66A7">
        <w:rPr>
          <w:color w:val="000000" w:themeColor="text1"/>
          <w:lang w:val="en-GB"/>
        </w:rPr>
        <w:t xml:space="preserve">in </w:t>
      </w:r>
      <w:r w:rsidR="0014651F" w:rsidRPr="002E66A7">
        <w:rPr>
          <w:color w:val="000000" w:themeColor="text1"/>
          <w:lang w:val="en-GB"/>
        </w:rPr>
        <w:t>issues affecting them</w:t>
      </w:r>
      <w:r w:rsidR="002E66A7">
        <w:rPr>
          <w:color w:val="000000" w:themeColor="text1"/>
          <w:lang w:val="en-GB"/>
        </w:rPr>
        <w:t xml:space="preserve"> </w:t>
      </w:r>
      <w:r w:rsidR="00E6773F" w:rsidRPr="002E66A7">
        <w:rPr>
          <w:color w:val="000000" w:themeColor="text1"/>
        </w:rPr>
        <w:t>and help</w:t>
      </w:r>
      <w:r w:rsidR="00E6773F" w:rsidRPr="002E66A7">
        <w:rPr>
          <w:color w:val="000000" w:themeColor="text1"/>
          <w:lang w:val="en-GB"/>
        </w:rPr>
        <w:t xml:space="preserve"> policymakers better address youth concerns</w:t>
      </w:r>
      <w:r w:rsidR="00E6773F" w:rsidRPr="002E66A7">
        <w:rPr>
          <w:color w:val="000000" w:themeColor="text1"/>
        </w:rPr>
        <w:t xml:space="preserve">, including </w:t>
      </w:r>
      <w:r w:rsidR="00C12F98">
        <w:rPr>
          <w:color w:val="000000" w:themeColor="text1"/>
        </w:rPr>
        <w:t xml:space="preserve">by </w:t>
      </w:r>
      <w:r w:rsidR="00E6773F" w:rsidRPr="002E66A7">
        <w:rPr>
          <w:color w:val="000000" w:themeColor="text1"/>
        </w:rPr>
        <w:t>creat</w:t>
      </w:r>
      <w:r w:rsidR="00C12F98">
        <w:rPr>
          <w:color w:val="000000" w:themeColor="text1"/>
        </w:rPr>
        <w:t>ing</w:t>
      </w:r>
      <w:r w:rsidR="00E6773F" w:rsidRPr="002E66A7">
        <w:rPr>
          <w:color w:val="000000" w:themeColor="text1"/>
        </w:rPr>
        <w:t xml:space="preserve"> of </w:t>
      </w:r>
      <w:r w:rsidR="00376623" w:rsidRPr="002E66A7">
        <w:rPr>
          <w:color w:val="000000" w:themeColor="text1"/>
        </w:rPr>
        <w:t xml:space="preserve">participatory and gender-sensitive </w:t>
      </w:r>
      <w:r w:rsidR="00E6773F" w:rsidRPr="002E66A7">
        <w:rPr>
          <w:color w:val="000000" w:themeColor="text1"/>
        </w:rPr>
        <w:t xml:space="preserve">youth strategies. UNDP will continue engaging with institutional and </w:t>
      </w:r>
      <w:r w:rsidR="0056396D">
        <w:rPr>
          <w:color w:val="000000" w:themeColor="text1"/>
          <w:lang w:val="en-GB"/>
        </w:rPr>
        <w:t>civil society</w:t>
      </w:r>
      <w:r w:rsidR="0056396D" w:rsidRPr="002E66A7">
        <w:rPr>
          <w:color w:val="000000" w:themeColor="text1"/>
          <w:lang w:val="en-GB"/>
        </w:rPr>
        <w:t xml:space="preserve"> </w:t>
      </w:r>
      <w:r w:rsidR="00E6773F" w:rsidRPr="002E66A7">
        <w:rPr>
          <w:color w:val="000000" w:themeColor="text1"/>
          <w:lang w:val="en-GB"/>
        </w:rPr>
        <w:t xml:space="preserve">actors </w:t>
      </w:r>
      <w:r w:rsidR="00376623" w:rsidRPr="002E66A7">
        <w:rPr>
          <w:color w:val="000000" w:themeColor="text1"/>
          <w:lang w:val="en-GB"/>
        </w:rPr>
        <w:t xml:space="preserve">to </w:t>
      </w:r>
      <w:r w:rsidR="00FE74B3" w:rsidRPr="002E66A7">
        <w:rPr>
          <w:color w:val="000000" w:themeColor="text1"/>
          <w:lang w:val="en-GB"/>
        </w:rPr>
        <w:t xml:space="preserve">promote </w:t>
      </w:r>
      <w:r w:rsidR="00E6773F" w:rsidRPr="002E66A7">
        <w:rPr>
          <w:color w:val="000000" w:themeColor="text1"/>
          <w:lang w:val="en-GB"/>
        </w:rPr>
        <w:t xml:space="preserve">inter-ethnic </w:t>
      </w:r>
      <w:r w:rsidR="00FE74B3" w:rsidRPr="002E66A7">
        <w:rPr>
          <w:color w:val="000000" w:themeColor="text1"/>
          <w:lang w:val="en-GB"/>
        </w:rPr>
        <w:t>cohesion</w:t>
      </w:r>
      <w:r w:rsidR="00E6773F" w:rsidRPr="002E66A7">
        <w:rPr>
          <w:color w:val="000000" w:themeColor="text1"/>
          <w:lang w:val="en-GB"/>
        </w:rPr>
        <w:t xml:space="preserve">, particularly </w:t>
      </w:r>
      <w:r w:rsidR="00037778" w:rsidRPr="002E66A7">
        <w:rPr>
          <w:color w:val="000000" w:themeColor="text1"/>
          <w:lang w:val="en-GB"/>
        </w:rPr>
        <w:t xml:space="preserve">among youth </w:t>
      </w:r>
      <w:r w:rsidR="00E6773F" w:rsidRPr="002E66A7">
        <w:rPr>
          <w:color w:val="000000" w:themeColor="text1"/>
          <w:lang w:val="en-GB"/>
        </w:rPr>
        <w:t xml:space="preserve">at </w:t>
      </w:r>
      <w:r w:rsidR="00A363F0" w:rsidRPr="002E66A7">
        <w:rPr>
          <w:color w:val="000000" w:themeColor="text1"/>
          <w:lang w:val="en-GB"/>
        </w:rPr>
        <w:t xml:space="preserve">the </w:t>
      </w:r>
      <w:r w:rsidR="00E6773F" w:rsidRPr="002E66A7">
        <w:rPr>
          <w:color w:val="000000" w:themeColor="text1"/>
          <w:lang w:val="en-GB"/>
        </w:rPr>
        <w:t xml:space="preserve">local level. </w:t>
      </w:r>
      <w:r w:rsidR="00A95597" w:rsidRPr="002E66A7">
        <w:rPr>
          <w:color w:val="000000" w:themeColor="text1"/>
          <w:lang w:val="en-GB"/>
        </w:rPr>
        <w:t xml:space="preserve">Finally, UNDP </w:t>
      </w:r>
      <w:r w:rsidR="00A51265" w:rsidRPr="002E66A7">
        <w:rPr>
          <w:color w:val="000000" w:themeColor="text1"/>
          <w:lang w:val="en-GB"/>
        </w:rPr>
        <w:t xml:space="preserve">will </w:t>
      </w:r>
      <w:r w:rsidR="00525272" w:rsidRPr="002E66A7">
        <w:rPr>
          <w:color w:val="000000" w:themeColor="text1"/>
          <w:lang w:val="en-GB"/>
        </w:rPr>
        <w:t xml:space="preserve">use East-East cooperation to </w:t>
      </w:r>
      <w:r w:rsidR="00E6773F" w:rsidRPr="002E66A7">
        <w:rPr>
          <w:color w:val="000000" w:themeColor="text1"/>
          <w:lang w:val="en-GB"/>
        </w:rPr>
        <w:t xml:space="preserve">support alignment with </w:t>
      </w:r>
      <w:r w:rsidR="00291D89" w:rsidRPr="002E66A7">
        <w:rPr>
          <w:color w:val="000000" w:themeColor="text1"/>
          <w:lang w:val="en-GB"/>
        </w:rPr>
        <w:t>E</w:t>
      </w:r>
      <w:r w:rsidR="0056396D">
        <w:rPr>
          <w:color w:val="000000" w:themeColor="text1"/>
          <w:lang w:val="en-GB"/>
        </w:rPr>
        <w:t>uropean Union</w:t>
      </w:r>
      <w:r w:rsidR="00291D89" w:rsidRPr="002E66A7">
        <w:rPr>
          <w:color w:val="000000" w:themeColor="text1"/>
          <w:lang w:val="en-GB"/>
        </w:rPr>
        <w:t xml:space="preserve"> </w:t>
      </w:r>
      <w:r w:rsidR="00E6773F" w:rsidRPr="002E66A7">
        <w:rPr>
          <w:color w:val="000000" w:themeColor="text1"/>
          <w:lang w:val="en-GB"/>
        </w:rPr>
        <w:t xml:space="preserve">standards </w:t>
      </w:r>
      <w:r w:rsidR="00BB7F3D" w:rsidRPr="002E66A7">
        <w:rPr>
          <w:color w:val="000000" w:themeColor="text1"/>
          <w:lang w:val="en-GB"/>
        </w:rPr>
        <w:t xml:space="preserve">in the </w:t>
      </w:r>
      <w:r w:rsidR="00742146" w:rsidRPr="002E66A7">
        <w:rPr>
          <w:color w:val="000000" w:themeColor="text1"/>
          <w:lang w:val="en-GB"/>
        </w:rPr>
        <w:t xml:space="preserve">crucial </w:t>
      </w:r>
      <w:r w:rsidR="00BB7F3D" w:rsidRPr="002E66A7">
        <w:rPr>
          <w:color w:val="000000" w:themeColor="text1"/>
          <w:lang w:val="en-GB"/>
        </w:rPr>
        <w:t>area</w:t>
      </w:r>
      <w:r w:rsidR="00E6773F" w:rsidRPr="002E66A7">
        <w:rPr>
          <w:color w:val="000000" w:themeColor="text1"/>
          <w:lang w:val="en-GB"/>
        </w:rPr>
        <w:t xml:space="preserve"> of rule of law. </w:t>
      </w:r>
    </w:p>
    <w:p w14:paraId="085E7B00" w14:textId="62ED9131" w:rsidR="001303E4" w:rsidRPr="00012A56" w:rsidRDefault="001303E4" w:rsidP="00717A03">
      <w:pPr>
        <w:tabs>
          <w:tab w:val="left" w:pos="1530"/>
          <w:tab w:val="left" w:pos="1620"/>
          <w:tab w:val="left" w:pos="1742"/>
        </w:tabs>
        <w:spacing w:after="120"/>
        <w:ind w:left="1267" w:right="1210"/>
        <w:jc w:val="both"/>
        <w:rPr>
          <w:color w:val="000000" w:themeColor="text1"/>
          <w:lang w:val="en-GB"/>
        </w:rPr>
      </w:pPr>
      <w:r w:rsidRPr="002E66A7">
        <w:rPr>
          <w:color w:val="000000" w:themeColor="text1"/>
          <w:lang w:val="en-GB"/>
        </w:rPr>
        <w:lastRenderedPageBreak/>
        <w:t>1</w:t>
      </w:r>
      <w:r w:rsidR="00ED44F6">
        <w:rPr>
          <w:color w:val="000000" w:themeColor="text1"/>
          <w:lang w:val="en-GB"/>
        </w:rPr>
        <w:t>7</w:t>
      </w:r>
      <w:r w:rsidRPr="002E66A7">
        <w:rPr>
          <w:color w:val="000000" w:themeColor="text1"/>
          <w:lang w:val="en-GB"/>
        </w:rPr>
        <w:t>.</w:t>
      </w:r>
      <w:r w:rsidR="0056396D">
        <w:rPr>
          <w:color w:val="000000" w:themeColor="text1"/>
          <w:lang w:val="en-GB"/>
        </w:rPr>
        <w:tab/>
      </w:r>
      <w:r w:rsidR="0056396D">
        <w:rPr>
          <w:color w:val="000000" w:themeColor="text1"/>
          <w:lang w:val="en-GB"/>
        </w:rPr>
        <w:tab/>
      </w:r>
      <w:r w:rsidRPr="00012A56">
        <w:rPr>
          <w:color w:val="000000" w:themeColor="text1"/>
          <w:lang w:val="en-GB"/>
        </w:rPr>
        <w:t xml:space="preserve">UNDP </w:t>
      </w:r>
      <w:r w:rsidR="004330EB">
        <w:rPr>
          <w:color w:val="000000" w:themeColor="text1"/>
          <w:lang w:val="en-GB"/>
        </w:rPr>
        <w:t xml:space="preserve">also </w:t>
      </w:r>
      <w:r w:rsidRPr="00012A56">
        <w:rPr>
          <w:color w:val="000000" w:themeColor="text1"/>
          <w:lang w:val="en-GB"/>
        </w:rPr>
        <w:t xml:space="preserve">stands ready to provide </w:t>
      </w:r>
      <w:r w:rsidR="00261DBE" w:rsidRPr="00012A56">
        <w:rPr>
          <w:color w:val="000000" w:themeColor="text1"/>
          <w:lang w:val="en-GB"/>
        </w:rPr>
        <w:t xml:space="preserve">assistance </w:t>
      </w:r>
      <w:r w:rsidRPr="00012A56">
        <w:rPr>
          <w:color w:val="000000" w:themeColor="text1"/>
          <w:lang w:val="en-GB"/>
        </w:rPr>
        <w:t xml:space="preserve">in addressing </w:t>
      </w:r>
      <w:r w:rsidR="0056396D">
        <w:rPr>
          <w:color w:val="000000" w:themeColor="text1"/>
          <w:lang w:val="en-GB"/>
        </w:rPr>
        <w:t xml:space="preserve">the </w:t>
      </w:r>
      <w:r w:rsidRPr="00012A56">
        <w:rPr>
          <w:color w:val="000000" w:themeColor="text1"/>
          <w:lang w:val="en-GB"/>
        </w:rPr>
        <w:t xml:space="preserve">democratic deficits </w:t>
      </w:r>
      <w:r w:rsidR="007F4069" w:rsidRPr="00012A56">
        <w:rPr>
          <w:color w:val="000000" w:themeColor="text1"/>
          <w:lang w:val="en-GB"/>
        </w:rPr>
        <w:t>and rule</w:t>
      </w:r>
      <w:r w:rsidR="0056396D">
        <w:rPr>
          <w:color w:val="000000" w:themeColor="text1"/>
          <w:lang w:val="en-GB"/>
        </w:rPr>
        <w:t>-</w:t>
      </w:r>
      <w:r w:rsidR="007F4069" w:rsidRPr="00012A56">
        <w:rPr>
          <w:color w:val="000000" w:themeColor="text1"/>
          <w:lang w:val="en-GB"/>
        </w:rPr>
        <w:t>of</w:t>
      </w:r>
      <w:r w:rsidR="0056396D">
        <w:rPr>
          <w:color w:val="000000" w:themeColor="text1"/>
          <w:lang w:val="en-GB"/>
        </w:rPr>
        <w:t>-</w:t>
      </w:r>
      <w:r w:rsidR="007F4069" w:rsidRPr="00012A56">
        <w:rPr>
          <w:color w:val="000000" w:themeColor="text1"/>
          <w:lang w:val="en-GB"/>
        </w:rPr>
        <w:t xml:space="preserve">law challenges </w:t>
      </w:r>
      <w:r w:rsidRPr="00012A56">
        <w:rPr>
          <w:color w:val="000000" w:themeColor="text1"/>
          <w:lang w:val="en-GB"/>
        </w:rPr>
        <w:t xml:space="preserve">identified in </w:t>
      </w:r>
      <w:r w:rsidR="0056396D">
        <w:rPr>
          <w:color w:val="000000" w:themeColor="text1"/>
          <w:lang w:val="en-GB"/>
        </w:rPr>
        <w:t>European Commission</w:t>
      </w:r>
      <w:r w:rsidR="0056396D" w:rsidRPr="00012A56">
        <w:rPr>
          <w:color w:val="000000" w:themeColor="text1"/>
          <w:lang w:val="en-GB"/>
        </w:rPr>
        <w:t xml:space="preserve"> </w:t>
      </w:r>
      <w:r w:rsidRPr="00012A56">
        <w:rPr>
          <w:color w:val="000000" w:themeColor="text1"/>
          <w:lang w:val="en-GB"/>
        </w:rPr>
        <w:t>annual progress reports</w:t>
      </w:r>
      <w:r w:rsidR="00261DBE" w:rsidRPr="00012A56">
        <w:rPr>
          <w:color w:val="000000" w:themeColor="text1"/>
          <w:lang w:val="en-GB"/>
        </w:rPr>
        <w:t>, U</w:t>
      </w:r>
      <w:r w:rsidR="0056396D">
        <w:rPr>
          <w:color w:val="000000" w:themeColor="text1"/>
          <w:lang w:val="en-GB"/>
        </w:rPr>
        <w:t>nited Nations</w:t>
      </w:r>
      <w:r w:rsidR="00261DBE" w:rsidRPr="00012A56">
        <w:rPr>
          <w:color w:val="000000" w:themeColor="text1"/>
          <w:lang w:val="en-GB"/>
        </w:rPr>
        <w:t xml:space="preserve"> treaty reviews</w:t>
      </w:r>
      <w:r w:rsidRPr="00012A56">
        <w:rPr>
          <w:color w:val="000000" w:themeColor="text1"/>
          <w:lang w:val="en-GB"/>
        </w:rPr>
        <w:t xml:space="preserve"> and other </w:t>
      </w:r>
      <w:r w:rsidR="007F4069" w:rsidRPr="00012A56">
        <w:rPr>
          <w:color w:val="000000" w:themeColor="text1"/>
          <w:lang w:val="en-GB"/>
        </w:rPr>
        <w:t xml:space="preserve">assessments, including in the </w:t>
      </w:r>
      <w:r w:rsidR="00261DBE" w:rsidRPr="00012A56">
        <w:rPr>
          <w:color w:val="000000" w:themeColor="text1"/>
          <w:lang w:val="en-GB"/>
        </w:rPr>
        <w:t xml:space="preserve">key </w:t>
      </w:r>
      <w:r w:rsidR="007F4069" w:rsidRPr="00012A56">
        <w:rPr>
          <w:color w:val="000000" w:themeColor="text1"/>
          <w:lang w:val="en-GB"/>
        </w:rPr>
        <w:t>areas of elections, justice and mass media.</w:t>
      </w:r>
      <w:r w:rsidR="00261DBE" w:rsidRPr="00012A56">
        <w:rPr>
          <w:color w:val="000000" w:themeColor="text1"/>
          <w:lang w:val="en-GB"/>
        </w:rPr>
        <w:t xml:space="preserve"> Broader civic engagement in governance will be supported.</w:t>
      </w:r>
    </w:p>
    <w:p w14:paraId="68B91A96" w14:textId="359EEE57" w:rsidR="00F44A6A" w:rsidRPr="00012A56" w:rsidRDefault="00F653E2" w:rsidP="00717A03">
      <w:pPr>
        <w:tabs>
          <w:tab w:val="left" w:pos="1530"/>
          <w:tab w:val="left" w:pos="1620"/>
          <w:tab w:val="left" w:pos="1742"/>
        </w:tabs>
        <w:spacing w:after="120"/>
        <w:ind w:left="1267" w:right="1210"/>
        <w:jc w:val="both"/>
        <w:rPr>
          <w:color w:val="000000" w:themeColor="text1"/>
          <w:lang w:val="en-GB"/>
        </w:rPr>
      </w:pPr>
      <w:r w:rsidRPr="00012A56">
        <w:rPr>
          <w:color w:val="000000" w:themeColor="text1"/>
          <w:lang w:val="en-GB"/>
        </w:rPr>
        <w:t>1</w:t>
      </w:r>
      <w:r w:rsidR="00ED44F6">
        <w:rPr>
          <w:color w:val="000000" w:themeColor="text1"/>
          <w:lang w:val="en-GB"/>
        </w:rPr>
        <w:t>8</w:t>
      </w:r>
      <w:r w:rsidR="00864CBB" w:rsidRPr="00012A56">
        <w:rPr>
          <w:color w:val="000000" w:themeColor="text1"/>
          <w:lang w:val="en-GB"/>
        </w:rPr>
        <w:t xml:space="preserve">. </w:t>
      </w:r>
      <w:r w:rsidR="0056396D">
        <w:rPr>
          <w:color w:val="000000" w:themeColor="text1"/>
          <w:lang w:val="en-GB"/>
        </w:rPr>
        <w:tab/>
      </w:r>
      <w:r w:rsidR="009C4A4B" w:rsidRPr="00012A56">
        <w:rPr>
          <w:b/>
          <w:i/>
          <w:color w:val="000000" w:themeColor="text1"/>
          <w:lang w:val="en-GB"/>
        </w:rPr>
        <w:t>Social inclusion</w:t>
      </w:r>
      <w:r w:rsidR="009C4A4B" w:rsidRPr="00012A56">
        <w:rPr>
          <w:b/>
          <w:color w:val="000000" w:themeColor="text1"/>
          <w:lang w:val="en-GB"/>
        </w:rPr>
        <w:t xml:space="preserve"> </w:t>
      </w:r>
      <w:r w:rsidR="009C4A4B" w:rsidRPr="00012A56">
        <w:rPr>
          <w:color w:val="000000" w:themeColor="text1"/>
          <w:lang w:val="en-GB"/>
        </w:rPr>
        <w:t xml:space="preserve">is the third priority, in line with </w:t>
      </w:r>
      <w:r w:rsidR="0056396D" w:rsidRPr="00012A56">
        <w:rPr>
          <w:i/>
          <w:color w:val="000000" w:themeColor="text1"/>
          <w:lang w:val="en-GB"/>
        </w:rPr>
        <w:t>Partnership for Sustainable Development</w:t>
      </w:r>
      <w:r w:rsidR="0056396D" w:rsidRPr="007877A0">
        <w:rPr>
          <w:color w:val="000000" w:themeColor="text1"/>
          <w:lang w:val="en-GB"/>
        </w:rPr>
        <w:t xml:space="preserve"> </w:t>
      </w:r>
      <w:r w:rsidR="0056396D">
        <w:rPr>
          <w:color w:val="000000" w:themeColor="text1"/>
          <w:lang w:val="en-GB"/>
        </w:rPr>
        <w:t>o</w:t>
      </w:r>
      <w:r w:rsidR="0056396D" w:rsidRPr="007877A0">
        <w:rPr>
          <w:color w:val="000000" w:themeColor="text1"/>
          <w:lang w:val="en-GB"/>
        </w:rPr>
        <w:t>utcome</w:t>
      </w:r>
      <w:r w:rsidR="009C4A4B" w:rsidRPr="00012A56">
        <w:rPr>
          <w:color w:val="000000" w:themeColor="text1"/>
          <w:lang w:val="en-GB"/>
        </w:rPr>
        <w:t xml:space="preserve"> 3: “By 2020, more members of socially excluded and vulnerable groups are empowered to </w:t>
      </w:r>
      <w:r w:rsidR="00934C3F" w:rsidRPr="00012A56">
        <w:rPr>
          <w:color w:val="000000" w:themeColor="text1"/>
          <w:lang w:val="en-GB"/>
        </w:rPr>
        <w:t>exercise</w:t>
      </w:r>
      <w:r w:rsidR="009C4A4B" w:rsidRPr="00012A56">
        <w:rPr>
          <w:color w:val="000000" w:themeColor="text1"/>
          <w:lang w:val="en-GB"/>
        </w:rPr>
        <w:t xml:space="preserve"> their rights and enjoy a better quality of life and equitable access to basic services.”</w:t>
      </w:r>
      <w:r w:rsidR="00B940A3" w:rsidRPr="00012A56">
        <w:rPr>
          <w:color w:val="000000" w:themeColor="text1"/>
          <w:lang w:val="en-GB"/>
        </w:rPr>
        <w:t xml:space="preserve"> </w:t>
      </w:r>
    </w:p>
    <w:p w14:paraId="42A263B9" w14:textId="4938444E" w:rsidR="0014438C" w:rsidRPr="00012A56" w:rsidRDefault="00ED44F6" w:rsidP="000E6893">
      <w:pPr>
        <w:tabs>
          <w:tab w:val="left" w:pos="1530"/>
          <w:tab w:val="left" w:pos="1620"/>
          <w:tab w:val="left" w:pos="1742"/>
        </w:tabs>
        <w:spacing w:after="120"/>
        <w:ind w:left="1267" w:right="1210"/>
        <w:jc w:val="both"/>
        <w:rPr>
          <w:color w:val="000000" w:themeColor="text1"/>
          <w:lang w:val="en-GB"/>
        </w:rPr>
      </w:pPr>
      <w:r>
        <w:rPr>
          <w:color w:val="000000" w:themeColor="text1"/>
          <w:lang w:val="en-GB"/>
        </w:rPr>
        <w:t>19</w:t>
      </w:r>
      <w:r w:rsidR="0014438C" w:rsidRPr="00012A56">
        <w:rPr>
          <w:color w:val="000000" w:themeColor="text1"/>
          <w:lang w:val="en-GB"/>
        </w:rPr>
        <w:t xml:space="preserve">. </w:t>
      </w:r>
      <w:r w:rsidR="0056396D">
        <w:rPr>
          <w:color w:val="000000" w:themeColor="text1"/>
          <w:lang w:val="en-GB"/>
        </w:rPr>
        <w:tab/>
      </w:r>
      <w:r w:rsidR="0014438C" w:rsidRPr="00012A56">
        <w:rPr>
          <w:color w:val="000000" w:themeColor="text1"/>
          <w:lang w:val="en-GB"/>
        </w:rPr>
        <w:t xml:space="preserve">UNDP will </w:t>
      </w:r>
      <w:r w:rsidR="00A363F0" w:rsidRPr="00012A56">
        <w:rPr>
          <w:color w:val="000000" w:themeColor="text1"/>
          <w:lang w:val="en-GB"/>
        </w:rPr>
        <w:t xml:space="preserve">work in </w:t>
      </w:r>
      <w:r w:rsidR="0014438C" w:rsidRPr="00012A56">
        <w:rPr>
          <w:color w:val="000000" w:themeColor="text1"/>
          <w:lang w:val="en-GB"/>
        </w:rPr>
        <w:t xml:space="preserve">two main areas. </w:t>
      </w:r>
      <w:r w:rsidR="002900B2">
        <w:rPr>
          <w:color w:val="000000" w:themeColor="text1"/>
          <w:lang w:val="en-GB"/>
        </w:rPr>
        <w:t>I</w:t>
      </w:r>
      <w:r w:rsidR="003955D6">
        <w:rPr>
          <w:color w:val="000000" w:themeColor="text1"/>
          <w:lang w:val="en-GB"/>
        </w:rPr>
        <w:t xml:space="preserve">t </w:t>
      </w:r>
      <w:r w:rsidR="0014438C" w:rsidRPr="00012A56">
        <w:rPr>
          <w:color w:val="000000" w:themeColor="text1"/>
          <w:lang w:val="en-GB"/>
        </w:rPr>
        <w:t xml:space="preserve">will partner with the </w:t>
      </w:r>
      <w:r w:rsidR="003955D6" w:rsidRPr="007877A0">
        <w:rPr>
          <w:color w:val="000000" w:themeColor="text1"/>
          <w:lang w:val="en-GB"/>
        </w:rPr>
        <w:t>Ministry of Labo</w:t>
      </w:r>
      <w:r w:rsidR="003955D6">
        <w:rPr>
          <w:color w:val="000000" w:themeColor="text1"/>
          <w:lang w:val="en-GB"/>
        </w:rPr>
        <w:t>u</w:t>
      </w:r>
      <w:r w:rsidR="003955D6" w:rsidRPr="007877A0">
        <w:rPr>
          <w:color w:val="000000" w:themeColor="text1"/>
          <w:lang w:val="en-GB"/>
        </w:rPr>
        <w:t>r and Social Policy</w:t>
      </w:r>
      <w:r w:rsidR="0014438C" w:rsidRPr="00012A56">
        <w:rPr>
          <w:color w:val="000000" w:themeColor="text1"/>
          <w:lang w:val="en-GB"/>
        </w:rPr>
        <w:t>, social welfare cent</w:t>
      </w:r>
      <w:r w:rsidR="003955D6">
        <w:rPr>
          <w:color w:val="000000" w:themeColor="text1"/>
          <w:lang w:val="en-GB"/>
        </w:rPr>
        <w:t>re</w:t>
      </w:r>
      <w:r w:rsidR="0014438C" w:rsidRPr="00012A56">
        <w:rPr>
          <w:color w:val="000000" w:themeColor="text1"/>
          <w:lang w:val="en-GB"/>
        </w:rPr>
        <w:t xml:space="preserve">s and municipalities to </w:t>
      </w:r>
      <w:r w:rsidR="00A363F0" w:rsidRPr="00012A56">
        <w:rPr>
          <w:color w:val="000000" w:themeColor="text1"/>
          <w:lang w:val="en-GB"/>
        </w:rPr>
        <w:t xml:space="preserve">provide integrated, custom-tailored </w:t>
      </w:r>
      <w:r w:rsidR="0014438C" w:rsidRPr="00012A56">
        <w:rPr>
          <w:color w:val="000000" w:themeColor="text1"/>
          <w:lang w:val="en-GB"/>
        </w:rPr>
        <w:t>social services</w:t>
      </w:r>
      <w:r w:rsidR="00A363F0" w:rsidRPr="00012A56">
        <w:rPr>
          <w:color w:val="000000" w:themeColor="text1"/>
          <w:lang w:val="en-GB"/>
        </w:rPr>
        <w:t xml:space="preserve"> to all individuals in need</w:t>
      </w:r>
      <w:r w:rsidR="0014438C" w:rsidRPr="00012A56">
        <w:rPr>
          <w:color w:val="000000" w:themeColor="text1"/>
          <w:lang w:val="en-GB"/>
        </w:rPr>
        <w:t xml:space="preserve">. </w:t>
      </w:r>
      <w:r w:rsidR="006D61C4">
        <w:rPr>
          <w:color w:val="000000" w:themeColor="text1"/>
          <w:lang w:val="en-GB"/>
        </w:rPr>
        <w:t xml:space="preserve">The </w:t>
      </w:r>
      <w:r w:rsidR="009246DF" w:rsidRPr="00012A56">
        <w:rPr>
          <w:color w:val="000000" w:themeColor="text1"/>
          <w:lang w:val="en-GB"/>
        </w:rPr>
        <w:t>case management system for social welfare provision</w:t>
      </w:r>
      <w:r w:rsidR="006D61C4">
        <w:rPr>
          <w:color w:val="000000" w:themeColor="text1"/>
          <w:lang w:val="en-GB"/>
        </w:rPr>
        <w:t xml:space="preserve"> will be introduced</w:t>
      </w:r>
      <w:r w:rsidR="009246DF" w:rsidRPr="00012A56">
        <w:rPr>
          <w:color w:val="000000" w:themeColor="text1"/>
          <w:lang w:val="en-GB"/>
        </w:rPr>
        <w:t xml:space="preserve">. </w:t>
      </w:r>
      <w:r w:rsidR="0014438C" w:rsidRPr="00012A56">
        <w:rPr>
          <w:color w:val="000000" w:themeColor="text1"/>
          <w:lang w:val="en-GB"/>
        </w:rPr>
        <w:t xml:space="preserve">In some cases, </w:t>
      </w:r>
      <w:r w:rsidR="00E91F8E">
        <w:rPr>
          <w:color w:val="000000" w:themeColor="text1"/>
          <w:lang w:val="en-GB"/>
        </w:rPr>
        <w:t>such as</w:t>
      </w:r>
      <w:r w:rsidR="0014438C" w:rsidRPr="00012A56">
        <w:rPr>
          <w:color w:val="000000" w:themeColor="text1"/>
          <w:lang w:val="en-GB"/>
        </w:rPr>
        <w:t xml:space="preserve"> with respect to people with disabilities, improved policies will depend on filling gaps in available national statistics, so UNDP will </w:t>
      </w:r>
      <w:r w:rsidR="00D331E6" w:rsidRPr="00012A56">
        <w:rPr>
          <w:color w:val="000000" w:themeColor="text1"/>
          <w:lang w:val="en-GB"/>
        </w:rPr>
        <w:t xml:space="preserve">partner with the State Statistical Office to advance </w:t>
      </w:r>
      <w:r w:rsidR="0014438C" w:rsidRPr="00012A56">
        <w:rPr>
          <w:color w:val="000000" w:themeColor="text1"/>
          <w:lang w:val="en-GB"/>
        </w:rPr>
        <w:t>traditional methods of data collection while experimenting with m</w:t>
      </w:r>
      <w:r w:rsidR="009A39D8" w:rsidRPr="00012A56">
        <w:rPr>
          <w:color w:val="000000" w:themeColor="text1"/>
          <w:lang w:val="en-GB"/>
        </w:rPr>
        <w:t>ore innovative</w:t>
      </w:r>
      <w:r w:rsidR="0014438C" w:rsidRPr="00012A56">
        <w:rPr>
          <w:color w:val="000000" w:themeColor="text1"/>
          <w:lang w:val="en-GB"/>
        </w:rPr>
        <w:t xml:space="preserve"> proxy measures. UNDP will </w:t>
      </w:r>
      <w:r w:rsidR="002900B2">
        <w:rPr>
          <w:color w:val="000000" w:themeColor="text1"/>
          <w:lang w:val="en-GB"/>
        </w:rPr>
        <w:t xml:space="preserve">also </w:t>
      </w:r>
      <w:r w:rsidR="0014438C" w:rsidRPr="00012A56">
        <w:rPr>
          <w:color w:val="000000" w:themeColor="text1"/>
          <w:lang w:val="en-GB"/>
        </w:rPr>
        <w:t xml:space="preserve">work directly </w:t>
      </w:r>
      <w:r w:rsidR="00B940A3" w:rsidRPr="00012A56">
        <w:rPr>
          <w:color w:val="000000" w:themeColor="text1"/>
          <w:lang w:val="en-GB"/>
        </w:rPr>
        <w:t xml:space="preserve">to help </w:t>
      </w:r>
      <w:r w:rsidR="0014438C" w:rsidRPr="00012A56">
        <w:rPr>
          <w:color w:val="000000" w:themeColor="text1"/>
          <w:lang w:val="en-GB"/>
        </w:rPr>
        <w:t xml:space="preserve">vulnerable and socially excluded groups exercise their rights and </w:t>
      </w:r>
      <w:r w:rsidR="009246DF" w:rsidRPr="00012A56">
        <w:rPr>
          <w:color w:val="000000" w:themeColor="text1"/>
          <w:lang w:val="en-GB"/>
        </w:rPr>
        <w:t xml:space="preserve">build </w:t>
      </w:r>
      <w:r w:rsidR="0014438C" w:rsidRPr="00012A56">
        <w:rPr>
          <w:color w:val="000000" w:themeColor="text1"/>
          <w:lang w:val="en-GB"/>
        </w:rPr>
        <w:t xml:space="preserve">the capacities </w:t>
      </w:r>
      <w:r w:rsidR="00A363F0" w:rsidRPr="00012A56">
        <w:rPr>
          <w:color w:val="000000" w:themeColor="text1"/>
          <w:lang w:val="en-GB"/>
        </w:rPr>
        <w:t>they need</w:t>
      </w:r>
      <w:r w:rsidR="0014438C" w:rsidRPr="00012A56">
        <w:rPr>
          <w:color w:val="000000" w:themeColor="text1"/>
          <w:lang w:val="en-GB"/>
        </w:rPr>
        <w:t xml:space="preserve"> to </w:t>
      </w:r>
      <w:r w:rsidR="009246DF" w:rsidRPr="00012A56">
        <w:rPr>
          <w:color w:val="000000" w:themeColor="text1"/>
          <w:lang w:val="en-GB"/>
        </w:rPr>
        <w:t>shape</w:t>
      </w:r>
      <w:r w:rsidR="0014438C" w:rsidRPr="00012A56">
        <w:rPr>
          <w:color w:val="000000" w:themeColor="text1"/>
          <w:lang w:val="en-GB"/>
        </w:rPr>
        <w:t xml:space="preserve"> the policies and services that affect them. Here </w:t>
      </w:r>
      <w:r w:rsidR="000E6893">
        <w:rPr>
          <w:color w:val="000000" w:themeColor="text1"/>
          <w:lang w:val="en-GB"/>
        </w:rPr>
        <w:t xml:space="preserve">UNDP will build partnerships with </w:t>
      </w:r>
      <w:r w:rsidR="0084557B">
        <w:rPr>
          <w:color w:val="000000" w:themeColor="text1"/>
          <w:lang w:val="en-GB"/>
        </w:rPr>
        <w:t>other United Nations</w:t>
      </w:r>
      <w:r w:rsidR="000E6893">
        <w:rPr>
          <w:color w:val="000000" w:themeColor="text1"/>
          <w:lang w:val="en-GB"/>
        </w:rPr>
        <w:t xml:space="preserve"> organizations and civil society </w:t>
      </w:r>
      <w:r w:rsidR="0014438C" w:rsidRPr="00012A56">
        <w:rPr>
          <w:color w:val="000000" w:themeColor="text1"/>
          <w:lang w:val="en-GB"/>
        </w:rPr>
        <w:t>to implement the U</w:t>
      </w:r>
      <w:r w:rsidR="003955D6">
        <w:rPr>
          <w:color w:val="000000" w:themeColor="text1"/>
          <w:lang w:val="en-GB"/>
        </w:rPr>
        <w:t>nited Nations</w:t>
      </w:r>
      <w:r w:rsidR="0014438C" w:rsidRPr="00012A56">
        <w:rPr>
          <w:color w:val="000000" w:themeColor="text1"/>
          <w:lang w:val="en-GB"/>
        </w:rPr>
        <w:t xml:space="preserve"> Convention on the Rights of Persons with Disabilities </w:t>
      </w:r>
      <w:r w:rsidR="000E6893">
        <w:rPr>
          <w:color w:val="000000" w:themeColor="text1"/>
          <w:lang w:val="en-GB"/>
        </w:rPr>
        <w:t xml:space="preserve">and </w:t>
      </w:r>
      <w:r w:rsidR="0084557B">
        <w:rPr>
          <w:color w:val="000000" w:themeColor="text1"/>
          <w:lang w:val="en-GB"/>
        </w:rPr>
        <w:t xml:space="preserve">to </w:t>
      </w:r>
      <w:r w:rsidR="0014438C" w:rsidRPr="00012A56">
        <w:rPr>
          <w:color w:val="000000" w:themeColor="text1"/>
          <w:lang w:val="en-GB"/>
        </w:rPr>
        <w:t xml:space="preserve">promote </w:t>
      </w:r>
      <w:r w:rsidR="00724768" w:rsidRPr="00012A56">
        <w:rPr>
          <w:color w:val="000000" w:themeColor="text1"/>
          <w:lang w:val="en-GB"/>
        </w:rPr>
        <w:t xml:space="preserve">Roma inclusion. </w:t>
      </w:r>
    </w:p>
    <w:p w14:paraId="0E717457" w14:textId="5D229BC4" w:rsidR="0052753C" w:rsidRPr="00012A56" w:rsidRDefault="00F653E2" w:rsidP="00717A03">
      <w:pPr>
        <w:tabs>
          <w:tab w:val="left" w:pos="1530"/>
          <w:tab w:val="left" w:pos="1620"/>
          <w:tab w:val="left" w:pos="1742"/>
        </w:tabs>
        <w:spacing w:after="120"/>
        <w:ind w:left="1267" w:right="1210"/>
        <w:jc w:val="both"/>
        <w:rPr>
          <w:color w:val="000000" w:themeColor="text1"/>
          <w:lang w:val="en-GB"/>
        </w:rPr>
      </w:pPr>
      <w:r w:rsidRPr="00012A56">
        <w:rPr>
          <w:color w:val="000000" w:themeColor="text1"/>
          <w:lang w:val="en-GB"/>
        </w:rPr>
        <w:t>2</w:t>
      </w:r>
      <w:r w:rsidR="00ED44F6">
        <w:rPr>
          <w:color w:val="000000" w:themeColor="text1"/>
          <w:lang w:val="en-GB"/>
        </w:rPr>
        <w:t>0</w:t>
      </w:r>
      <w:r w:rsidR="00F553AA" w:rsidRPr="00012A56">
        <w:rPr>
          <w:color w:val="000000" w:themeColor="text1"/>
          <w:lang w:val="en-GB"/>
        </w:rPr>
        <w:t xml:space="preserve">. </w:t>
      </w:r>
      <w:r w:rsidR="003955D6">
        <w:rPr>
          <w:color w:val="000000" w:themeColor="text1"/>
          <w:lang w:val="en-GB"/>
        </w:rPr>
        <w:tab/>
        <w:t xml:space="preserve">The </w:t>
      </w:r>
      <w:r w:rsidR="0052753C" w:rsidRPr="00012A56">
        <w:rPr>
          <w:color w:val="000000" w:themeColor="text1"/>
          <w:lang w:val="en-GB"/>
        </w:rPr>
        <w:t xml:space="preserve">partnership </w:t>
      </w:r>
      <w:r w:rsidR="003955D6">
        <w:rPr>
          <w:color w:val="000000" w:themeColor="text1"/>
          <w:lang w:val="en-GB"/>
        </w:rPr>
        <w:t>between UNDP, UNFPA and</w:t>
      </w:r>
      <w:r w:rsidR="003955D6" w:rsidRPr="00012A56">
        <w:rPr>
          <w:color w:val="000000" w:themeColor="text1"/>
          <w:lang w:val="en-GB"/>
        </w:rPr>
        <w:t xml:space="preserve"> </w:t>
      </w:r>
      <w:r w:rsidR="0052753C" w:rsidRPr="00012A56">
        <w:rPr>
          <w:color w:val="000000" w:themeColor="text1"/>
          <w:lang w:val="en-GB"/>
        </w:rPr>
        <w:t>UN</w:t>
      </w:r>
      <w:r w:rsidR="00E91F8E">
        <w:rPr>
          <w:color w:val="000000" w:themeColor="text1"/>
          <w:lang w:val="en-GB"/>
        </w:rPr>
        <w:t>-</w:t>
      </w:r>
      <w:r w:rsidR="0052753C" w:rsidRPr="00012A56">
        <w:rPr>
          <w:color w:val="000000" w:themeColor="text1"/>
          <w:lang w:val="en-GB"/>
        </w:rPr>
        <w:t>Women will be extended to promote gender equality</w:t>
      </w:r>
      <w:r w:rsidR="00F553AA" w:rsidRPr="00012A56">
        <w:rPr>
          <w:color w:val="000000" w:themeColor="text1"/>
          <w:lang w:val="en-GB"/>
        </w:rPr>
        <w:t xml:space="preserve"> and the </w:t>
      </w:r>
      <w:r w:rsidR="0052753C" w:rsidRPr="00012A56">
        <w:rPr>
          <w:color w:val="000000" w:themeColor="text1"/>
          <w:lang w:val="en-GB"/>
        </w:rPr>
        <w:t>fi</w:t>
      </w:r>
      <w:r w:rsidR="00F553AA" w:rsidRPr="00012A56">
        <w:rPr>
          <w:color w:val="000000" w:themeColor="text1"/>
          <w:lang w:val="en-GB"/>
        </w:rPr>
        <w:t>ght against</w:t>
      </w:r>
      <w:r w:rsidR="0052753C" w:rsidRPr="00012A56">
        <w:rPr>
          <w:color w:val="000000" w:themeColor="text1"/>
          <w:lang w:val="en-GB"/>
        </w:rPr>
        <w:t xml:space="preserve"> gender-based violence. </w:t>
      </w:r>
      <w:r w:rsidR="00F544F0" w:rsidRPr="00012A56">
        <w:rPr>
          <w:color w:val="000000" w:themeColor="text1"/>
          <w:lang w:val="en-GB"/>
        </w:rPr>
        <w:t>If funding can be mobilized</w:t>
      </w:r>
      <w:r w:rsidR="00CE136A" w:rsidRPr="00012A56">
        <w:rPr>
          <w:color w:val="000000" w:themeColor="text1"/>
          <w:lang w:val="en-GB"/>
        </w:rPr>
        <w:t>,</w:t>
      </w:r>
      <w:r w:rsidR="00F544F0" w:rsidRPr="00012A56">
        <w:rPr>
          <w:color w:val="000000" w:themeColor="text1"/>
          <w:lang w:val="en-GB"/>
        </w:rPr>
        <w:t xml:space="preserve"> </w:t>
      </w:r>
      <w:r w:rsidR="00CE136A" w:rsidRPr="00012A56">
        <w:rPr>
          <w:color w:val="000000" w:themeColor="text1"/>
          <w:lang w:val="en-GB"/>
        </w:rPr>
        <w:t xml:space="preserve">UNDP </w:t>
      </w:r>
      <w:r w:rsidR="00AB6B18" w:rsidRPr="00012A56">
        <w:rPr>
          <w:color w:val="000000" w:themeColor="text1"/>
          <w:lang w:val="en-GB"/>
        </w:rPr>
        <w:t xml:space="preserve">will </w:t>
      </w:r>
      <w:r w:rsidR="00CE136A" w:rsidRPr="00012A56">
        <w:rPr>
          <w:color w:val="000000" w:themeColor="text1"/>
          <w:lang w:val="en-GB"/>
        </w:rPr>
        <w:t xml:space="preserve">work </w:t>
      </w:r>
      <w:r w:rsidR="00C05CF2" w:rsidRPr="00012A56">
        <w:rPr>
          <w:color w:val="000000" w:themeColor="text1"/>
          <w:lang w:val="en-GB"/>
        </w:rPr>
        <w:t>with police, prosecutors, judges and staff</w:t>
      </w:r>
      <w:r w:rsidR="003955D6">
        <w:rPr>
          <w:color w:val="000000" w:themeColor="text1"/>
          <w:lang w:val="en-GB"/>
        </w:rPr>
        <w:t>s</w:t>
      </w:r>
      <w:r w:rsidR="00C05CF2" w:rsidRPr="00012A56">
        <w:rPr>
          <w:color w:val="000000" w:themeColor="text1"/>
          <w:lang w:val="en-GB"/>
        </w:rPr>
        <w:t xml:space="preserve"> of social welfare cent</w:t>
      </w:r>
      <w:r w:rsidR="003955D6">
        <w:rPr>
          <w:color w:val="000000" w:themeColor="text1"/>
          <w:lang w:val="en-GB"/>
        </w:rPr>
        <w:t>re</w:t>
      </w:r>
      <w:r w:rsidR="00C05CF2" w:rsidRPr="00012A56">
        <w:rPr>
          <w:color w:val="000000" w:themeColor="text1"/>
          <w:lang w:val="en-GB"/>
        </w:rPr>
        <w:t>s</w:t>
      </w:r>
      <w:r w:rsidR="00C05CF2" w:rsidRPr="00012A56" w:rsidDel="00CE136A">
        <w:rPr>
          <w:color w:val="000000" w:themeColor="text1"/>
          <w:lang w:val="en-GB"/>
        </w:rPr>
        <w:t xml:space="preserve"> </w:t>
      </w:r>
      <w:r w:rsidR="0052753C" w:rsidRPr="00012A56">
        <w:rPr>
          <w:color w:val="000000" w:themeColor="text1"/>
          <w:lang w:val="en-GB"/>
        </w:rPr>
        <w:t xml:space="preserve">to ensure that the new </w:t>
      </w:r>
      <w:r w:rsidR="003955D6" w:rsidRPr="007877A0">
        <w:rPr>
          <w:color w:val="000000" w:themeColor="text1"/>
          <w:lang w:val="en-GB"/>
        </w:rPr>
        <w:t>domestic violence</w:t>
      </w:r>
      <w:r w:rsidR="0052753C" w:rsidRPr="00012A56">
        <w:rPr>
          <w:color w:val="000000" w:themeColor="text1"/>
          <w:lang w:val="en-GB"/>
        </w:rPr>
        <w:t xml:space="preserve"> </w:t>
      </w:r>
      <w:r w:rsidR="00E91F8E" w:rsidRPr="007877A0">
        <w:rPr>
          <w:color w:val="000000" w:themeColor="text1"/>
          <w:lang w:val="en-GB"/>
        </w:rPr>
        <w:t xml:space="preserve">law </w:t>
      </w:r>
      <w:r w:rsidR="0052753C" w:rsidRPr="00012A56">
        <w:rPr>
          <w:color w:val="000000" w:themeColor="text1"/>
          <w:lang w:val="en-GB"/>
        </w:rPr>
        <w:t>is effective in its preventive and protective functions</w:t>
      </w:r>
      <w:r w:rsidR="00B05598" w:rsidRPr="00012A56">
        <w:rPr>
          <w:color w:val="000000" w:themeColor="text1"/>
          <w:lang w:val="en-GB"/>
        </w:rPr>
        <w:t xml:space="preserve">, </w:t>
      </w:r>
      <w:r w:rsidR="00981ED5" w:rsidRPr="00012A56">
        <w:rPr>
          <w:color w:val="000000" w:themeColor="text1"/>
          <w:lang w:val="en-GB"/>
        </w:rPr>
        <w:t xml:space="preserve">and </w:t>
      </w:r>
      <w:r w:rsidR="00C05CF2" w:rsidRPr="00012A56">
        <w:rPr>
          <w:color w:val="000000" w:themeColor="text1"/>
          <w:lang w:val="en-GB"/>
        </w:rPr>
        <w:t xml:space="preserve">assist national partners in </w:t>
      </w:r>
      <w:r w:rsidR="00981ED5" w:rsidRPr="00012A56">
        <w:rPr>
          <w:color w:val="000000" w:themeColor="text1"/>
          <w:lang w:val="en-GB"/>
        </w:rPr>
        <w:t>align</w:t>
      </w:r>
      <w:r w:rsidR="00C05CF2" w:rsidRPr="00012A56">
        <w:rPr>
          <w:color w:val="000000" w:themeColor="text1"/>
          <w:lang w:val="en-GB"/>
        </w:rPr>
        <w:t>ing</w:t>
      </w:r>
      <w:r w:rsidR="00981ED5" w:rsidRPr="00012A56">
        <w:rPr>
          <w:color w:val="000000" w:themeColor="text1"/>
          <w:lang w:val="en-GB"/>
        </w:rPr>
        <w:t xml:space="preserve"> key legislation with </w:t>
      </w:r>
      <w:r w:rsidR="003955D6">
        <w:rPr>
          <w:color w:val="000000" w:themeColor="text1"/>
          <w:lang w:val="en-GB"/>
        </w:rPr>
        <w:t xml:space="preserve">the </w:t>
      </w:r>
      <w:r w:rsidR="003955D6" w:rsidRPr="00012A56">
        <w:rPr>
          <w:color w:val="000000" w:themeColor="text1"/>
          <w:lang w:val="en-GB"/>
        </w:rPr>
        <w:t>Convention on the Elimination of All Forms of Discrimination against Women</w:t>
      </w:r>
      <w:r w:rsidR="00981ED5" w:rsidRPr="00012A56">
        <w:rPr>
          <w:color w:val="000000" w:themeColor="text1"/>
          <w:lang w:val="en-GB"/>
        </w:rPr>
        <w:t xml:space="preserve"> and the Istanbul Convention.</w:t>
      </w:r>
    </w:p>
    <w:p w14:paraId="6A5AFDDE" w14:textId="108133A5" w:rsidR="009C4A4B" w:rsidRPr="00012A56" w:rsidRDefault="00082ED6" w:rsidP="00717A03">
      <w:pPr>
        <w:tabs>
          <w:tab w:val="left" w:pos="1530"/>
          <w:tab w:val="left" w:pos="1620"/>
          <w:tab w:val="left" w:pos="1742"/>
        </w:tabs>
        <w:spacing w:after="120"/>
        <w:ind w:left="1267" w:right="1210"/>
        <w:jc w:val="both"/>
        <w:rPr>
          <w:color w:val="000000" w:themeColor="text1"/>
          <w:lang w:val="en-GB"/>
        </w:rPr>
      </w:pPr>
      <w:r w:rsidRPr="00012A56">
        <w:rPr>
          <w:color w:val="000000" w:themeColor="text1"/>
          <w:lang w:val="en-GB"/>
        </w:rPr>
        <w:t>2</w:t>
      </w:r>
      <w:r w:rsidR="00ED44F6">
        <w:rPr>
          <w:color w:val="000000" w:themeColor="text1"/>
          <w:lang w:val="en-GB"/>
        </w:rPr>
        <w:t>1</w:t>
      </w:r>
      <w:r w:rsidR="00864CBB" w:rsidRPr="00012A56">
        <w:rPr>
          <w:color w:val="000000" w:themeColor="text1"/>
          <w:lang w:val="en-GB"/>
        </w:rPr>
        <w:t xml:space="preserve">. </w:t>
      </w:r>
      <w:r w:rsidR="003955D6">
        <w:rPr>
          <w:color w:val="000000" w:themeColor="text1"/>
          <w:lang w:val="en-GB"/>
        </w:rPr>
        <w:tab/>
      </w:r>
      <w:r w:rsidR="00F44A6A" w:rsidRPr="00012A56">
        <w:rPr>
          <w:b/>
          <w:i/>
          <w:color w:val="000000" w:themeColor="text1"/>
          <w:lang w:val="en-GB"/>
        </w:rPr>
        <w:t>Environmental sustainability and resilience</w:t>
      </w:r>
      <w:r w:rsidR="00F44A6A" w:rsidRPr="00012A56">
        <w:rPr>
          <w:color w:val="000000" w:themeColor="text1"/>
          <w:lang w:val="en-GB"/>
        </w:rPr>
        <w:t xml:space="preserve"> is the fourth priority, in line with </w:t>
      </w:r>
      <w:r w:rsidR="003955D6" w:rsidRPr="00012A56">
        <w:rPr>
          <w:i/>
          <w:color w:val="000000" w:themeColor="text1"/>
          <w:lang w:val="en-GB"/>
        </w:rPr>
        <w:t>Partnership for Sustainable Development</w:t>
      </w:r>
      <w:r w:rsidR="003955D6" w:rsidRPr="007877A0">
        <w:rPr>
          <w:color w:val="000000" w:themeColor="text1"/>
          <w:lang w:val="en-GB"/>
        </w:rPr>
        <w:t xml:space="preserve"> </w:t>
      </w:r>
      <w:r w:rsidR="003955D6">
        <w:rPr>
          <w:color w:val="000000" w:themeColor="text1"/>
          <w:lang w:val="en-GB"/>
        </w:rPr>
        <w:t>o</w:t>
      </w:r>
      <w:r w:rsidR="003955D6" w:rsidRPr="007877A0">
        <w:rPr>
          <w:color w:val="000000" w:themeColor="text1"/>
          <w:lang w:val="en-GB"/>
        </w:rPr>
        <w:t>utcome</w:t>
      </w:r>
      <w:r w:rsidR="00F44A6A" w:rsidRPr="00012A56">
        <w:rPr>
          <w:color w:val="000000" w:themeColor="text1"/>
          <w:lang w:val="en-GB"/>
        </w:rPr>
        <w:t xml:space="preserve"> 4: “By 2020, individuals, the private sector and state institutions base their actions on the principles of sustainable development and communities are more resilient to disasters and environmental risks</w:t>
      </w:r>
      <w:r w:rsidR="00FD5AAA">
        <w:rPr>
          <w:color w:val="000000" w:themeColor="text1"/>
          <w:lang w:val="en-GB"/>
        </w:rPr>
        <w:t>.</w:t>
      </w:r>
      <w:r w:rsidR="00F44A6A" w:rsidRPr="00012A56">
        <w:rPr>
          <w:color w:val="000000" w:themeColor="text1"/>
          <w:lang w:val="en-GB"/>
        </w:rPr>
        <w:t>”</w:t>
      </w:r>
    </w:p>
    <w:p w14:paraId="5E454289" w14:textId="6B347E12" w:rsidR="00ED44F6" w:rsidRDefault="00082ED6" w:rsidP="00CC705C">
      <w:pPr>
        <w:tabs>
          <w:tab w:val="left" w:pos="1530"/>
          <w:tab w:val="left" w:pos="1620"/>
          <w:tab w:val="left" w:pos="1742"/>
        </w:tabs>
        <w:spacing w:after="200"/>
        <w:ind w:left="1267" w:right="1210"/>
        <w:contextualSpacing/>
        <w:jc w:val="both"/>
        <w:rPr>
          <w:color w:val="000000" w:themeColor="text1"/>
          <w:lang w:val="en-GB"/>
        </w:rPr>
      </w:pPr>
      <w:r w:rsidRPr="00012A56">
        <w:rPr>
          <w:color w:val="000000" w:themeColor="text1"/>
          <w:lang w:val="en-GB"/>
        </w:rPr>
        <w:t>2</w:t>
      </w:r>
      <w:r w:rsidR="00ED44F6">
        <w:rPr>
          <w:color w:val="000000" w:themeColor="text1"/>
          <w:lang w:val="en-GB"/>
        </w:rPr>
        <w:t>2</w:t>
      </w:r>
      <w:r w:rsidR="00864CBB" w:rsidRPr="00012A56">
        <w:rPr>
          <w:color w:val="000000" w:themeColor="text1"/>
          <w:lang w:val="en-GB"/>
        </w:rPr>
        <w:t xml:space="preserve">. </w:t>
      </w:r>
      <w:r w:rsidR="003955D6">
        <w:rPr>
          <w:color w:val="000000" w:themeColor="text1"/>
          <w:lang w:val="en-GB"/>
        </w:rPr>
        <w:tab/>
      </w:r>
      <w:r w:rsidR="00BD0D95">
        <w:rPr>
          <w:color w:val="000000" w:themeColor="text1"/>
          <w:lang w:val="en-GB"/>
        </w:rPr>
        <w:t xml:space="preserve">Working in partnership with the Ministry of Environment and Physical Planning and the </w:t>
      </w:r>
      <w:r w:rsidR="00BD0D95" w:rsidRPr="00BD0D95">
        <w:rPr>
          <w:color w:val="000000" w:themeColor="text1"/>
        </w:rPr>
        <w:t xml:space="preserve">Ministry of  </w:t>
      </w:r>
      <w:r w:rsidR="00BD0D95" w:rsidRPr="00BD0D95">
        <w:rPr>
          <w:bCs/>
          <w:color w:val="000000" w:themeColor="text1"/>
        </w:rPr>
        <w:t>Agriculture, Forestry and Water Economy</w:t>
      </w:r>
      <w:r w:rsidR="00BD0D95">
        <w:rPr>
          <w:color w:val="000000" w:themeColor="text1"/>
          <w:lang w:val="en-GB"/>
        </w:rPr>
        <w:t xml:space="preserve">, as well as with municipalities and civil society, </w:t>
      </w:r>
      <w:r w:rsidR="00D52D1A" w:rsidRPr="002376F3">
        <w:rPr>
          <w:color w:val="000000" w:themeColor="text1"/>
          <w:lang w:val="en-GB"/>
        </w:rPr>
        <w:t xml:space="preserve">UNDP will focus on five interrelated challenges: first, broadening awareness of ecological threats from a narrow group of experts and policymakers to the broader public, </w:t>
      </w:r>
      <w:r w:rsidR="00C20103">
        <w:rPr>
          <w:color w:val="000000" w:themeColor="text1"/>
          <w:lang w:val="en-GB"/>
        </w:rPr>
        <w:t>so as</w:t>
      </w:r>
      <w:r w:rsidR="00D52D1A" w:rsidRPr="002376F3">
        <w:rPr>
          <w:color w:val="000000" w:themeColor="text1"/>
          <w:lang w:val="en-GB"/>
        </w:rPr>
        <w:t xml:space="preserve"> to encourage the behavio</w:t>
      </w:r>
      <w:r w:rsidR="00BC798F">
        <w:rPr>
          <w:color w:val="000000" w:themeColor="text1"/>
          <w:lang w:val="en-GB"/>
        </w:rPr>
        <w:t>u</w:t>
      </w:r>
      <w:r w:rsidR="00D52D1A" w:rsidRPr="002376F3">
        <w:rPr>
          <w:color w:val="000000" w:themeColor="text1"/>
          <w:lang w:val="en-GB"/>
        </w:rPr>
        <w:t xml:space="preserve">ral changes </w:t>
      </w:r>
      <w:r w:rsidR="00C20103">
        <w:rPr>
          <w:color w:val="000000" w:themeColor="text1"/>
          <w:lang w:val="en-GB"/>
        </w:rPr>
        <w:t>needed</w:t>
      </w:r>
      <w:r w:rsidR="00D52D1A" w:rsidRPr="002376F3">
        <w:rPr>
          <w:color w:val="000000" w:themeColor="text1"/>
          <w:lang w:val="en-GB"/>
        </w:rPr>
        <w:t xml:space="preserve"> to protect the environment and fight climate change; second, adopting policies and practices to reduce carbon emissions and prepare for the extreme weather events and patterns of flood and drought that accompany climate change</w:t>
      </w:r>
      <w:r w:rsidR="00E91F8E">
        <w:rPr>
          <w:color w:val="000000" w:themeColor="text1"/>
          <w:lang w:val="en-GB"/>
        </w:rPr>
        <w:t>,</w:t>
      </w:r>
      <w:r w:rsidR="00B700FD" w:rsidRPr="002376F3">
        <w:rPr>
          <w:color w:val="000000" w:themeColor="text1"/>
          <w:lang w:val="en-GB"/>
        </w:rPr>
        <w:t xml:space="preserve"> while generating </w:t>
      </w:r>
      <w:r w:rsidR="00C20103">
        <w:rPr>
          <w:color w:val="000000" w:themeColor="text1"/>
          <w:lang w:val="en-GB"/>
        </w:rPr>
        <w:t>‘</w:t>
      </w:r>
      <w:r w:rsidR="00B700FD" w:rsidRPr="002376F3">
        <w:rPr>
          <w:color w:val="000000" w:themeColor="text1"/>
          <w:lang w:val="en-GB"/>
        </w:rPr>
        <w:t>green jobs</w:t>
      </w:r>
      <w:r w:rsidR="002376F3">
        <w:rPr>
          <w:color w:val="000000" w:themeColor="text1"/>
          <w:lang w:val="en-GB"/>
        </w:rPr>
        <w:t>’</w:t>
      </w:r>
      <w:r w:rsidR="00D52D1A" w:rsidRPr="002376F3">
        <w:rPr>
          <w:color w:val="000000" w:themeColor="text1"/>
          <w:lang w:val="en-GB"/>
        </w:rPr>
        <w:t>; third, improving the management of protected areas</w:t>
      </w:r>
      <w:r w:rsidR="00BD0D95">
        <w:rPr>
          <w:color w:val="000000" w:themeColor="text1"/>
          <w:lang w:val="en-GB"/>
        </w:rPr>
        <w:t xml:space="preserve"> to preserve biodiversity</w:t>
      </w:r>
      <w:r w:rsidR="00D52D1A" w:rsidRPr="002376F3">
        <w:rPr>
          <w:color w:val="000000" w:themeColor="text1"/>
          <w:lang w:val="en-GB"/>
        </w:rPr>
        <w:t xml:space="preserve">; fourth, </w:t>
      </w:r>
      <w:r w:rsidR="00B72C06" w:rsidRPr="002376F3">
        <w:rPr>
          <w:color w:val="000000" w:themeColor="text1"/>
          <w:lang w:val="en-GB"/>
        </w:rPr>
        <w:t xml:space="preserve">improving </w:t>
      </w:r>
      <w:r w:rsidR="00D52D1A" w:rsidRPr="002376F3">
        <w:rPr>
          <w:color w:val="000000" w:themeColor="text1"/>
          <w:lang w:val="en-GB"/>
        </w:rPr>
        <w:t xml:space="preserve">management of water basins to ensure that water quality is preserved, the threat of floods is reduced, and the many disparate interests in water resources are balanced; and fifth, ensuring that </w:t>
      </w:r>
      <w:r w:rsidR="00B72C06" w:rsidRPr="002376F3">
        <w:rPr>
          <w:color w:val="000000" w:themeColor="text1"/>
          <w:lang w:val="en-GB"/>
        </w:rPr>
        <w:t xml:space="preserve">the </w:t>
      </w:r>
      <w:r w:rsidR="00C20103" w:rsidRPr="00BC798F">
        <w:rPr>
          <w:color w:val="000000" w:themeColor="text1"/>
          <w:lang w:val="en-GB"/>
        </w:rPr>
        <w:t>Crisis Management Centre,</w:t>
      </w:r>
      <w:r w:rsidR="005B59E5" w:rsidRPr="002376F3">
        <w:rPr>
          <w:color w:val="000000" w:themeColor="text1"/>
          <w:lang w:val="en-GB"/>
        </w:rPr>
        <w:t xml:space="preserve"> </w:t>
      </w:r>
      <w:r w:rsidR="00C20103">
        <w:rPr>
          <w:color w:val="000000" w:themeColor="text1"/>
          <w:lang w:val="en-GB"/>
        </w:rPr>
        <w:t>the</w:t>
      </w:r>
      <w:r w:rsidR="00C20103" w:rsidRPr="002376F3">
        <w:rPr>
          <w:color w:val="000000" w:themeColor="text1"/>
          <w:lang w:val="en-GB"/>
        </w:rPr>
        <w:t xml:space="preserve"> </w:t>
      </w:r>
      <w:r w:rsidR="005B59E5" w:rsidRPr="002376F3">
        <w:rPr>
          <w:color w:val="000000" w:themeColor="text1"/>
          <w:lang w:val="en-GB"/>
        </w:rPr>
        <w:t xml:space="preserve">Protection </w:t>
      </w:r>
      <w:r w:rsidR="00955019" w:rsidRPr="002376F3">
        <w:rPr>
          <w:color w:val="000000" w:themeColor="text1"/>
          <w:lang w:val="en-GB"/>
        </w:rPr>
        <w:t xml:space="preserve">and Rescue </w:t>
      </w:r>
      <w:r w:rsidR="00B72C06" w:rsidRPr="002376F3">
        <w:rPr>
          <w:color w:val="000000" w:themeColor="text1"/>
          <w:lang w:val="en-GB"/>
        </w:rPr>
        <w:t>Directorate</w:t>
      </w:r>
      <w:r w:rsidR="00D52D1A" w:rsidRPr="002376F3">
        <w:rPr>
          <w:color w:val="000000" w:themeColor="text1"/>
          <w:lang w:val="en-GB"/>
        </w:rPr>
        <w:t xml:space="preserve">, </w:t>
      </w:r>
      <w:r w:rsidR="00B72C06" w:rsidRPr="002376F3">
        <w:rPr>
          <w:color w:val="000000" w:themeColor="text1"/>
          <w:lang w:val="en-GB"/>
        </w:rPr>
        <w:t xml:space="preserve">municipalities </w:t>
      </w:r>
      <w:r w:rsidR="00D52D1A" w:rsidRPr="002376F3">
        <w:rPr>
          <w:color w:val="000000" w:themeColor="text1"/>
          <w:lang w:val="en-GB"/>
        </w:rPr>
        <w:t xml:space="preserve">and individuals improve their </w:t>
      </w:r>
      <w:r w:rsidR="00981ED5" w:rsidRPr="002376F3">
        <w:rPr>
          <w:color w:val="000000" w:themeColor="text1"/>
          <w:lang w:val="en-GB"/>
        </w:rPr>
        <w:t xml:space="preserve">disaster </w:t>
      </w:r>
      <w:r w:rsidR="00D52D1A" w:rsidRPr="002376F3">
        <w:rPr>
          <w:color w:val="000000" w:themeColor="text1"/>
          <w:lang w:val="en-GB"/>
        </w:rPr>
        <w:t>preparedness</w:t>
      </w:r>
      <w:r w:rsidR="00BD0D95">
        <w:rPr>
          <w:color w:val="000000" w:themeColor="text1"/>
          <w:lang w:val="en-GB"/>
        </w:rPr>
        <w:t xml:space="preserve"> in a gender-sensitive way</w:t>
      </w:r>
      <w:r w:rsidR="0015649D" w:rsidRPr="002376F3">
        <w:rPr>
          <w:color w:val="000000" w:themeColor="text1"/>
          <w:lang w:val="en-GB"/>
        </w:rPr>
        <w:t xml:space="preserve">, including by </w:t>
      </w:r>
      <w:r w:rsidR="00B72C06" w:rsidRPr="002376F3">
        <w:rPr>
          <w:color w:val="000000" w:themeColor="text1"/>
          <w:lang w:val="en-GB"/>
        </w:rPr>
        <w:t xml:space="preserve">enacting </w:t>
      </w:r>
      <w:r w:rsidR="0015649D" w:rsidRPr="002376F3">
        <w:rPr>
          <w:color w:val="000000" w:themeColor="text1"/>
          <w:lang w:val="en-GB"/>
        </w:rPr>
        <w:t>the E</w:t>
      </w:r>
      <w:r w:rsidR="00C20103">
        <w:rPr>
          <w:color w:val="000000" w:themeColor="text1"/>
          <w:lang w:val="en-GB"/>
        </w:rPr>
        <w:t>uropean Union</w:t>
      </w:r>
      <w:r w:rsidR="0015649D" w:rsidRPr="002376F3">
        <w:rPr>
          <w:color w:val="000000" w:themeColor="text1"/>
          <w:lang w:val="en-GB"/>
        </w:rPr>
        <w:t xml:space="preserve"> Floods Directive</w:t>
      </w:r>
      <w:r w:rsidR="00D52D1A" w:rsidRPr="002376F3">
        <w:rPr>
          <w:color w:val="000000" w:themeColor="text1"/>
          <w:lang w:val="en-GB"/>
        </w:rPr>
        <w:t xml:space="preserve">. </w:t>
      </w:r>
    </w:p>
    <w:p w14:paraId="57D5773E" w14:textId="77777777" w:rsidR="00CC705C" w:rsidRPr="00CC705C" w:rsidRDefault="00CC705C" w:rsidP="00CC705C">
      <w:pPr>
        <w:tabs>
          <w:tab w:val="left" w:pos="1530"/>
          <w:tab w:val="left" w:pos="1620"/>
          <w:tab w:val="left" w:pos="1742"/>
        </w:tabs>
        <w:spacing w:after="200"/>
        <w:ind w:left="1267" w:right="1210"/>
        <w:contextualSpacing/>
        <w:jc w:val="both"/>
        <w:rPr>
          <w:b/>
          <w:color w:val="000000" w:themeColor="text1"/>
          <w:sz w:val="16"/>
          <w:szCs w:val="16"/>
          <w:lang w:val="en-GB"/>
        </w:rPr>
      </w:pPr>
    </w:p>
    <w:p w14:paraId="22166A5F" w14:textId="0AB91A2A" w:rsidR="00CA21C5" w:rsidRPr="00ED44F6" w:rsidRDefault="00CA21C5" w:rsidP="00C20103">
      <w:pPr>
        <w:tabs>
          <w:tab w:val="left" w:pos="1260"/>
          <w:tab w:val="left" w:pos="1530"/>
        </w:tabs>
        <w:spacing w:after="200"/>
        <w:ind w:left="1267" w:right="1210" w:hanging="547"/>
        <w:contextualSpacing/>
        <w:jc w:val="both"/>
        <w:rPr>
          <w:b/>
          <w:color w:val="000000" w:themeColor="text1"/>
          <w:sz w:val="24"/>
          <w:szCs w:val="24"/>
          <w:lang w:val="en-GB"/>
        </w:rPr>
      </w:pPr>
      <w:r w:rsidRPr="00ED44F6">
        <w:rPr>
          <w:b/>
          <w:color w:val="000000" w:themeColor="text1"/>
          <w:sz w:val="24"/>
          <w:szCs w:val="24"/>
          <w:lang w:val="en-GB"/>
        </w:rPr>
        <w:t>III</w:t>
      </w:r>
      <w:r w:rsidR="009F694B" w:rsidRPr="00ED44F6">
        <w:rPr>
          <w:b/>
          <w:color w:val="000000" w:themeColor="text1"/>
          <w:sz w:val="24"/>
          <w:szCs w:val="24"/>
          <w:lang w:val="en-GB"/>
        </w:rPr>
        <w:t xml:space="preserve">. </w:t>
      </w:r>
      <w:r w:rsidR="00C20103" w:rsidRPr="00ED44F6">
        <w:rPr>
          <w:b/>
          <w:color w:val="000000" w:themeColor="text1"/>
          <w:sz w:val="24"/>
          <w:szCs w:val="24"/>
          <w:lang w:val="en-GB"/>
        </w:rPr>
        <w:tab/>
      </w:r>
      <w:r w:rsidR="009F694B" w:rsidRPr="00ED44F6">
        <w:rPr>
          <w:b/>
          <w:color w:val="000000" w:themeColor="text1"/>
          <w:sz w:val="24"/>
          <w:szCs w:val="24"/>
          <w:lang w:val="en-GB"/>
        </w:rPr>
        <w:t>Program</w:t>
      </w:r>
      <w:r w:rsidR="00C20103" w:rsidRPr="00ED44F6">
        <w:rPr>
          <w:b/>
          <w:color w:val="000000" w:themeColor="text1"/>
          <w:sz w:val="24"/>
          <w:szCs w:val="24"/>
          <w:lang w:val="en-GB"/>
        </w:rPr>
        <w:t>me</w:t>
      </w:r>
      <w:r w:rsidRPr="00ED44F6">
        <w:rPr>
          <w:b/>
          <w:color w:val="000000" w:themeColor="text1"/>
          <w:sz w:val="24"/>
          <w:szCs w:val="24"/>
          <w:lang w:val="en-GB"/>
        </w:rPr>
        <w:t xml:space="preserve"> and </w:t>
      </w:r>
      <w:r w:rsidR="00C20103" w:rsidRPr="00ED44F6">
        <w:rPr>
          <w:b/>
          <w:color w:val="000000" w:themeColor="text1"/>
          <w:sz w:val="24"/>
          <w:szCs w:val="24"/>
          <w:lang w:val="en-GB"/>
        </w:rPr>
        <w:t>r</w:t>
      </w:r>
      <w:r w:rsidRPr="00ED44F6">
        <w:rPr>
          <w:b/>
          <w:color w:val="000000" w:themeColor="text1"/>
          <w:sz w:val="24"/>
          <w:szCs w:val="24"/>
          <w:lang w:val="en-GB"/>
        </w:rPr>
        <w:t xml:space="preserve">isk </w:t>
      </w:r>
      <w:r w:rsidR="00C20103" w:rsidRPr="00ED44F6">
        <w:rPr>
          <w:b/>
          <w:color w:val="000000" w:themeColor="text1"/>
          <w:sz w:val="24"/>
          <w:szCs w:val="24"/>
          <w:lang w:val="en-GB"/>
        </w:rPr>
        <w:t>m</w:t>
      </w:r>
      <w:r w:rsidRPr="00ED44F6">
        <w:rPr>
          <w:b/>
          <w:color w:val="000000" w:themeColor="text1"/>
          <w:sz w:val="24"/>
          <w:szCs w:val="24"/>
          <w:lang w:val="en-GB"/>
        </w:rPr>
        <w:t xml:space="preserve">anagement </w:t>
      </w:r>
    </w:p>
    <w:p w14:paraId="50FB87DE" w14:textId="77777777" w:rsidR="00FA6803" w:rsidRPr="00ED44F6" w:rsidRDefault="00FA6803" w:rsidP="006125FA">
      <w:pPr>
        <w:tabs>
          <w:tab w:val="left" w:pos="1530"/>
          <w:tab w:val="left" w:pos="1742"/>
        </w:tabs>
        <w:spacing w:after="200"/>
        <w:ind w:left="1267" w:right="1210"/>
        <w:contextualSpacing/>
        <w:jc w:val="both"/>
        <w:rPr>
          <w:color w:val="000000" w:themeColor="text1"/>
          <w:sz w:val="16"/>
          <w:szCs w:val="16"/>
          <w:lang w:val="en-GB"/>
        </w:rPr>
      </w:pPr>
    </w:p>
    <w:p w14:paraId="5C9822D1" w14:textId="51BE8D28" w:rsidR="00CA21C5" w:rsidRPr="006A5A41" w:rsidRDefault="00082ED6" w:rsidP="002376F3">
      <w:pPr>
        <w:tabs>
          <w:tab w:val="left" w:pos="1530"/>
          <w:tab w:val="left" w:pos="1620"/>
        </w:tabs>
        <w:spacing w:after="120"/>
        <w:ind w:left="1267" w:right="1210"/>
        <w:jc w:val="both"/>
        <w:rPr>
          <w:color w:val="000000" w:themeColor="text1"/>
          <w:lang w:val="en-GB"/>
        </w:rPr>
      </w:pPr>
      <w:r w:rsidRPr="002376F3">
        <w:rPr>
          <w:color w:val="000000" w:themeColor="text1"/>
          <w:lang w:val="en-GB"/>
        </w:rPr>
        <w:t>2</w:t>
      </w:r>
      <w:r w:rsidR="00ED44F6">
        <w:rPr>
          <w:color w:val="000000" w:themeColor="text1"/>
          <w:lang w:val="en-GB"/>
        </w:rPr>
        <w:t>3</w:t>
      </w:r>
      <w:r w:rsidR="00FA6803" w:rsidRPr="002376F3">
        <w:rPr>
          <w:color w:val="000000" w:themeColor="text1"/>
          <w:lang w:val="en-GB"/>
        </w:rPr>
        <w:t xml:space="preserve">. </w:t>
      </w:r>
      <w:r w:rsidR="006432A6">
        <w:rPr>
          <w:color w:val="000000" w:themeColor="text1"/>
          <w:lang w:val="en-GB"/>
        </w:rPr>
        <w:tab/>
      </w:r>
      <w:r w:rsidR="00CA21C5" w:rsidRPr="002376F3">
        <w:rPr>
          <w:color w:val="000000" w:themeColor="text1"/>
          <w:lang w:val="en-GB"/>
        </w:rPr>
        <w:t xml:space="preserve">The </w:t>
      </w:r>
      <w:r w:rsidR="00C20103">
        <w:rPr>
          <w:color w:val="000000" w:themeColor="text1"/>
          <w:lang w:val="en-GB"/>
        </w:rPr>
        <w:t>country programme</w:t>
      </w:r>
      <w:r w:rsidR="00C20103" w:rsidRPr="002376F3">
        <w:rPr>
          <w:color w:val="000000" w:themeColor="text1"/>
          <w:lang w:val="en-GB"/>
        </w:rPr>
        <w:t xml:space="preserve"> </w:t>
      </w:r>
      <w:r w:rsidR="00CA21C5" w:rsidRPr="002376F3">
        <w:rPr>
          <w:iCs/>
          <w:color w:val="000000" w:themeColor="text1"/>
          <w:lang w:val="en-GB"/>
        </w:rPr>
        <w:t>will be nationally executed</w:t>
      </w:r>
      <w:r w:rsidR="002900B2">
        <w:rPr>
          <w:iCs/>
          <w:color w:val="000000" w:themeColor="text1"/>
          <w:lang w:val="en-GB"/>
        </w:rPr>
        <w:t>.</w:t>
      </w:r>
      <w:r w:rsidR="00CA21C5" w:rsidRPr="002376F3">
        <w:rPr>
          <w:iCs/>
          <w:color w:val="000000" w:themeColor="text1"/>
          <w:lang w:val="en-GB"/>
        </w:rPr>
        <w:t xml:space="preserve"> </w:t>
      </w:r>
      <w:r w:rsidR="002900B2">
        <w:rPr>
          <w:iCs/>
          <w:color w:val="000000" w:themeColor="text1"/>
          <w:lang w:val="en-GB"/>
        </w:rPr>
        <w:t>T</w:t>
      </w:r>
      <w:r w:rsidR="002900B2" w:rsidRPr="002376F3">
        <w:rPr>
          <w:iCs/>
          <w:color w:val="000000" w:themeColor="text1"/>
          <w:lang w:val="en-GB"/>
        </w:rPr>
        <w:t xml:space="preserve">he </w:t>
      </w:r>
      <w:r w:rsidR="00C20103">
        <w:rPr>
          <w:iCs/>
          <w:color w:val="000000" w:themeColor="text1"/>
          <w:lang w:val="en-GB"/>
        </w:rPr>
        <w:t>g</w:t>
      </w:r>
      <w:r w:rsidR="00CA21C5" w:rsidRPr="002376F3">
        <w:rPr>
          <w:iCs/>
          <w:color w:val="000000" w:themeColor="text1"/>
          <w:lang w:val="en-GB"/>
        </w:rPr>
        <w:t xml:space="preserve">overnment </w:t>
      </w:r>
      <w:r w:rsidR="00C20103">
        <w:rPr>
          <w:iCs/>
          <w:color w:val="000000" w:themeColor="text1"/>
          <w:lang w:val="en-GB"/>
        </w:rPr>
        <w:t>c</w:t>
      </w:r>
      <w:r w:rsidR="00CA21C5" w:rsidRPr="002376F3">
        <w:rPr>
          <w:iCs/>
          <w:color w:val="000000" w:themeColor="text1"/>
          <w:lang w:val="en-GB"/>
        </w:rPr>
        <w:t xml:space="preserve">oordinating </w:t>
      </w:r>
      <w:r w:rsidR="00C20103">
        <w:rPr>
          <w:iCs/>
          <w:color w:val="000000" w:themeColor="text1"/>
          <w:lang w:val="en-GB"/>
        </w:rPr>
        <w:t>a</w:t>
      </w:r>
      <w:r w:rsidR="00CA21C5" w:rsidRPr="002376F3">
        <w:rPr>
          <w:iCs/>
          <w:color w:val="000000" w:themeColor="text1"/>
          <w:lang w:val="en-GB"/>
        </w:rPr>
        <w:t>gency will be the Ministry of Fore</w:t>
      </w:r>
      <w:r w:rsidR="009F694B" w:rsidRPr="002376F3">
        <w:rPr>
          <w:iCs/>
          <w:color w:val="000000" w:themeColor="text1"/>
          <w:lang w:val="en-GB"/>
        </w:rPr>
        <w:t>ign Affairs, and other national</w:t>
      </w:r>
      <w:r w:rsidR="00C20103">
        <w:rPr>
          <w:iCs/>
          <w:color w:val="000000" w:themeColor="text1"/>
          <w:lang w:val="en-GB"/>
        </w:rPr>
        <w:t xml:space="preserve"> and </w:t>
      </w:r>
      <w:r w:rsidR="00CA21C5" w:rsidRPr="002376F3">
        <w:rPr>
          <w:iCs/>
          <w:color w:val="000000" w:themeColor="text1"/>
          <w:lang w:val="en-GB"/>
        </w:rPr>
        <w:t xml:space="preserve">subnational authorities </w:t>
      </w:r>
      <w:r w:rsidR="009F694B" w:rsidRPr="002376F3">
        <w:rPr>
          <w:iCs/>
          <w:color w:val="000000" w:themeColor="text1"/>
          <w:lang w:val="en-GB"/>
        </w:rPr>
        <w:t xml:space="preserve">and civil society organizations </w:t>
      </w:r>
      <w:r w:rsidR="00CA21C5" w:rsidRPr="002376F3">
        <w:rPr>
          <w:iCs/>
          <w:color w:val="000000" w:themeColor="text1"/>
          <w:lang w:val="en-GB"/>
        </w:rPr>
        <w:t>will be implementing partners, as defined in</w:t>
      </w:r>
      <w:r w:rsidR="002376F3">
        <w:rPr>
          <w:iCs/>
          <w:color w:val="000000" w:themeColor="text1"/>
          <w:lang w:val="en-GB"/>
        </w:rPr>
        <w:t xml:space="preserve"> the</w:t>
      </w:r>
      <w:r w:rsidR="00CA21C5" w:rsidRPr="002376F3">
        <w:rPr>
          <w:iCs/>
          <w:color w:val="000000" w:themeColor="text1"/>
          <w:lang w:val="en-GB"/>
        </w:rPr>
        <w:t xml:space="preserve"> </w:t>
      </w:r>
      <w:r w:rsidR="00C20103" w:rsidRPr="009D00D9">
        <w:rPr>
          <w:i/>
          <w:iCs/>
          <w:color w:val="000000" w:themeColor="text1"/>
          <w:lang w:val="en-GB"/>
        </w:rPr>
        <w:t>Partnership for Sustainable Development</w:t>
      </w:r>
      <w:r w:rsidR="00CA21C5" w:rsidRPr="00BC798F">
        <w:rPr>
          <w:iCs/>
          <w:color w:val="000000" w:themeColor="text1"/>
          <w:lang w:val="en-GB"/>
        </w:rPr>
        <w:t>. T</w:t>
      </w:r>
      <w:r w:rsidR="009F694B" w:rsidRPr="00BC798F">
        <w:rPr>
          <w:iCs/>
          <w:color w:val="000000" w:themeColor="text1"/>
          <w:lang w:val="en-GB"/>
        </w:rPr>
        <w:t>he key principles of program</w:t>
      </w:r>
      <w:r w:rsidR="00C20103">
        <w:rPr>
          <w:iCs/>
          <w:color w:val="000000" w:themeColor="text1"/>
          <w:lang w:val="en-GB"/>
        </w:rPr>
        <w:t>me</w:t>
      </w:r>
      <w:r w:rsidR="00CA21C5" w:rsidRPr="00BC798F">
        <w:rPr>
          <w:iCs/>
          <w:color w:val="000000" w:themeColor="text1"/>
          <w:lang w:val="en-GB"/>
        </w:rPr>
        <w:t xml:space="preserve"> management will be joint formulation, implementation, monitoring, and cost-sharing of </w:t>
      </w:r>
      <w:r w:rsidR="00C20103">
        <w:rPr>
          <w:iCs/>
          <w:color w:val="000000" w:themeColor="text1"/>
          <w:lang w:val="en-GB"/>
        </w:rPr>
        <w:t>country programme</w:t>
      </w:r>
      <w:r w:rsidR="00CA21C5" w:rsidRPr="006A5A41">
        <w:rPr>
          <w:iCs/>
          <w:color w:val="000000" w:themeColor="text1"/>
          <w:lang w:val="en-GB"/>
        </w:rPr>
        <w:t xml:space="preserve"> projects. </w:t>
      </w:r>
      <w:r w:rsidR="00CA21C5" w:rsidRPr="006A5A41">
        <w:rPr>
          <w:color w:val="000000" w:themeColor="text1"/>
          <w:lang w:val="en-GB"/>
        </w:rPr>
        <w:t>Direct execution will be used in exceptional situations. UNDP will continue to provide implementation support services at the request of the Government.</w:t>
      </w:r>
    </w:p>
    <w:p w14:paraId="6EB698BF" w14:textId="4BC06872" w:rsidR="00B82D52" w:rsidRPr="006A5A41" w:rsidRDefault="00082ED6" w:rsidP="006A5A41">
      <w:pPr>
        <w:tabs>
          <w:tab w:val="left" w:pos="1530"/>
          <w:tab w:val="left" w:pos="1620"/>
          <w:tab w:val="left" w:pos="1742"/>
        </w:tabs>
        <w:spacing w:after="120"/>
        <w:ind w:left="1267" w:right="1210"/>
        <w:jc w:val="both"/>
        <w:rPr>
          <w:color w:val="000000" w:themeColor="text1"/>
          <w:lang w:val="en-GB"/>
        </w:rPr>
      </w:pPr>
      <w:r w:rsidRPr="006A5A41">
        <w:rPr>
          <w:color w:val="000000" w:themeColor="text1"/>
          <w:lang w:val="en-GB"/>
        </w:rPr>
        <w:lastRenderedPageBreak/>
        <w:t>2</w:t>
      </w:r>
      <w:r w:rsidR="00ED44F6">
        <w:rPr>
          <w:color w:val="000000" w:themeColor="text1"/>
          <w:lang w:val="en-GB"/>
        </w:rPr>
        <w:t>4</w:t>
      </w:r>
      <w:r w:rsidR="00FA6803" w:rsidRPr="006A5A41">
        <w:rPr>
          <w:color w:val="000000" w:themeColor="text1"/>
          <w:lang w:val="en-GB"/>
        </w:rPr>
        <w:t xml:space="preserve">. </w:t>
      </w:r>
      <w:r w:rsidR="006432A6">
        <w:rPr>
          <w:color w:val="000000" w:themeColor="text1"/>
          <w:lang w:val="en-GB"/>
        </w:rPr>
        <w:tab/>
      </w:r>
      <w:r w:rsidR="00957292" w:rsidRPr="006A5A41">
        <w:rPr>
          <w:color w:val="000000" w:themeColor="text1"/>
          <w:lang w:val="en-GB"/>
        </w:rPr>
        <w:t>UNDP</w:t>
      </w:r>
      <w:r w:rsidR="00466218" w:rsidRPr="006A5A41">
        <w:rPr>
          <w:color w:val="000000" w:themeColor="text1"/>
          <w:lang w:val="en-GB"/>
        </w:rPr>
        <w:t xml:space="preserve"> seed </w:t>
      </w:r>
      <w:r w:rsidR="00957292" w:rsidRPr="006A5A41">
        <w:rPr>
          <w:color w:val="000000" w:themeColor="text1"/>
          <w:lang w:val="en-GB"/>
        </w:rPr>
        <w:t xml:space="preserve">funds will be matched by resources from </w:t>
      </w:r>
      <w:r w:rsidR="00947FA1" w:rsidRPr="006A5A41">
        <w:rPr>
          <w:color w:val="000000" w:themeColor="text1"/>
          <w:lang w:val="en-GB"/>
        </w:rPr>
        <w:t xml:space="preserve">three primary sources. </w:t>
      </w:r>
      <w:r w:rsidR="003E5304" w:rsidRPr="006A5A41">
        <w:rPr>
          <w:color w:val="000000" w:themeColor="text1"/>
          <w:lang w:val="en-GB"/>
        </w:rPr>
        <w:t>The program</w:t>
      </w:r>
      <w:r w:rsidR="00734FA2">
        <w:rPr>
          <w:color w:val="000000" w:themeColor="text1"/>
          <w:lang w:val="en-GB"/>
        </w:rPr>
        <w:t>me</w:t>
      </w:r>
      <w:r w:rsidR="003E5304" w:rsidRPr="006A5A41">
        <w:rPr>
          <w:color w:val="000000" w:themeColor="text1"/>
          <w:lang w:val="en-GB"/>
        </w:rPr>
        <w:t xml:space="preserve"> will </w:t>
      </w:r>
      <w:r w:rsidR="00466218" w:rsidRPr="006A5A41">
        <w:rPr>
          <w:color w:val="000000" w:themeColor="text1"/>
          <w:lang w:val="en-GB"/>
        </w:rPr>
        <w:t xml:space="preserve">continue to rely </w:t>
      </w:r>
      <w:r w:rsidR="003E5304" w:rsidRPr="006A5A41">
        <w:rPr>
          <w:color w:val="000000" w:themeColor="text1"/>
          <w:lang w:val="en-GB"/>
        </w:rPr>
        <w:t>on g</w:t>
      </w:r>
      <w:r w:rsidR="00947FA1" w:rsidRPr="006A5A41">
        <w:rPr>
          <w:color w:val="000000" w:themeColor="text1"/>
          <w:lang w:val="en-GB"/>
        </w:rPr>
        <w:t xml:space="preserve">overnment cost-sharing </w:t>
      </w:r>
      <w:r w:rsidR="00957292" w:rsidRPr="006A5A41">
        <w:rPr>
          <w:color w:val="000000" w:themeColor="text1"/>
          <w:lang w:val="en-GB"/>
        </w:rPr>
        <w:t xml:space="preserve">for activities focused on </w:t>
      </w:r>
      <w:r w:rsidR="00947FA1" w:rsidRPr="006A5A41">
        <w:rPr>
          <w:color w:val="000000" w:themeColor="text1"/>
          <w:lang w:val="en-GB"/>
        </w:rPr>
        <w:t xml:space="preserve">employment </w:t>
      </w:r>
      <w:r w:rsidR="00957292" w:rsidRPr="006A5A41">
        <w:rPr>
          <w:color w:val="000000" w:themeColor="text1"/>
          <w:lang w:val="en-GB"/>
        </w:rPr>
        <w:t>promotion</w:t>
      </w:r>
      <w:r w:rsidR="003E5304" w:rsidRPr="006A5A41">
        <w:rPr>
          <w:color w:val="000000" w:themeColor="text1"/>
          <w:lang w:val="en-GB"/>
        </w:rPr>
        <w:t xml:space="preserve"> and </w:t>
      </w:r>
      <w:r w:rsidR="00947FA1" w:rsidRPr="006A5A41">
        <w:rPr>
          <w:color w:val="000000" w:themeColor="text1"/>
          <w:lang w:val="en-GB"/>
        </w:rPr>
        <w:t xml:space="preserve">decentralization and local development. Municipal cost-sharing </w:t>
      </w:r>
      <w:r w:rsidR="00957292" w:rsidRPr="006A5A41">
        <w:rPr>
          <w:color w:val="000000" w:themeColor="text1"/>
          <w:lang w:val="en-GB"/>
        </w:rPr>
        <w:t xml:space="preserve">will </w:t>
      </w:r>
      <w:r w:rsidR="00947FA1" w:rsidRPr="006A5A41">
        <w:rPr>
          <w:color w:val="000000" w:themeColor="text1"/>
          <w:lang w:val="en-GB"/>
        </w:rPr>
        <w:t xml:space="preserve">play an </w:t>
      </w:r>
      <w:r w:rsidR="00947FA1" w:rsidRPr="006432A6">
        <w:rPr>
          <w:color w:val="000000" w:themeColor="text1"/>
        </w:rPr>
        <w:t xml:space="preserve">increasing </w:t>
      </w:r>
      <w:r w:rsidR="00947FA1" w:rsidRPr="006A5A41">
        <w:rPr>
          <w:color w:val="000000" w:themeColor="text1"/>
          <w:lang w:val="en-GB"/>
        </w:rPr>
        <w:t xml:space="preserve">role in supporting local initiatives </w:t>
      </w:r>
      <w:r w:rsidR="00957292" w:rsidRPr="006A5A41">
        <w:rPr>
          <w:color w:val="000000" w:themeColor="text1"/>
          <w:lang w:val="en-GB"/>
        </w:rPr>
        <w:t xml:space="preserve">aimed at </w:t>
      </w:r>
      <w:r w:rsidR="00947FA1" w:rsidRPr="006A5A41">
        <w:rPr>
          <w:color w:val="000000" w:themeColor="text1"/>
          <w:lang w:val="en-GB"/>
        </w:rPr>
        <w:t>vulnerable groups.</w:t>
      </w:r>
      <w:r w:rsidR="00C556A5" w:rsidRPr="006A5A41">
        <w:rPr>
          <w:color w:val="000000" w:themeColor="text1"/>
          <w:lang w:val="en-GB"/>
        </w:rPr>
        <w:t xml:space="preserve"> </w:t>
      </w:r>
      <w:r w:rsidR="00C556A5" w:rsidRPr="00734FA2">
        <w:rPr>
          <w:color w:val="000000" w:themeColor="text1"/>
        </w:rPr>
        <w:t>SDC</w:t>
      </w:r>
      <w:r w:rsidR="00C556A5" w:rsidRPr="006A5A41">
        <w:rPr>
          <w:color w:val="000000" w:themeColor="text1"/>
          <w:lang w:val="en-GB"/>
        </w:rPr>
        <w:t>,</w:t>
      </w:r>
      <w:r w:rsidR="001042A5" w:rsidRPr="006A5A41">
        <w:rPr>
          <w:color w:val="000000" w:themeColor="text1"/>
          <w:lang w:val="en-GB"/>
        </w:rPr>
        <w:t xml:space="preserve"> the </w:t>
      </w:r>
      <w:r w:rsidR="00947FA1" w:rsidRPr="006A5A41">
        <w:rPr>
          <w:color w:val="000000" w:themeColor="text1"/>
          <w:lang w:val="en-GB"/>
        </w:rPr>
        <w:t>last major bilateral donor</w:t>
      </w:r>
      <w:r w:rsidR="001042A5" w:rsidRPr="006A5A41">
        <w:rPr>
          <w:color w:val="000000" w:themeColor="text1"/>
          <w:lang w:val="en-GB"/>
        </w:rPr>
        <w:t xml:space="preserve"> in </w:t>
      </w:r>
      <w:r w:rsidR="008D5DC4" w:rsidRPr="006A5A41">
        <w:rPr>
          <w:color w:val="000000" w:themeColor="text1"/>
          <w:lang w:val="en-GB"/>
        </w:rPr>
        <w:t>Skopje</w:t>
      </w:r>
      <w:r w:rsidR="00C556A5" w:rsidRPr="006A5A41">
        <w:rPr>
          <w:color w:val="000000" w:themeColor="text1"/>
          <w:lang w:val="en-GB"/>
        </w:rPr>
        <w:t>,</w:t>
      </w:r>
      <w:r w:rsidR="001042A5" w:rsidRPr="006A5A41">
        <w:rPr>
          <w:color w:val="000000" w:themeColor="text1"/>
          <w:lang w:val="en-GB"/>
        </w:rPr>
        <w:t xml:space="preserve"> is </w:t>
      </w:r>
      <w:r w:rsidR="00947FA1" w:rsidRPr="006A5A41">
        <w:rPr>
          <w:color w:val="000000" w:themeColor="text1"/>
          <w:lang w:val="en-GB"/>
        </w:rPr>
        <w:t xml:space="preserve">expected to continue to treat the country as a priority, </w:t>
      </w:r>
      <w:r w:rsidR="000F5C2F" w:rsidRPr="006A5A41">
        <w:rPr>
          <w:color w:val="000000" w:themeColor="text1"/>
          <w:lang w:val="en-GB"/>
        </w:rPr>
        <w:t xml:space="preserve">emphasizing </w:t>
      </w:r>
      <w:r w:rsidR="00947FA1" w:rsidRPr="006A5A41">
        <w:rPr>
          <w:color w:val="000000" w:themeColor="text1"/>
          <w:lang w:val="en-GB"/>
        </w:rPr>
        <w:t>water management and democratic governance</w:t>
      </w:r>
      <w:r w:rsidR="000F5C2F" w:rsidRPr="006A5A41">
        <w:rPr>
          <w:color w:val="000000" w:themeColor="text1"/>
          <w:lang w:val="en-GB"/>
        </w:rPr>
        <w:t>,</w:t>
      </w:r>
      <w:r w:rsidR="003E5304" w:rsidRPr="006A5A41">
        <w:rPr>
          <w:color w:val="000000" w:themeColor="text1"/>
          <w:lang w:val="en-GB"/>
        </w:rPr>
        <w:t xml:space="preserve"> and </w:t>
      </w:r>
      <w:r w:rsidR="008D5DC4" w:rsidRPr="006A5A41">
        <w:rPr>
          <w:color w:val="000000" w:themeColor="text1"/>
          <w:lang w:val="en-GB"/>
        </w:rPr>
        <w:t xml:space="preserve">to rely on </w:t>
      </w:r>
      <w:r w:rsidR="00947FA1" w:rsidRPr="006A5A41">
        <w:rPr>
          <w:color w:val="000000" w:themeColor="text1"/>
          <w:lang w:val="en-GB"/>
        </w:rPr>
        <w:t xml:space="preserve">UNDP </w:t>
      </w:r>
      <w:r w:rsidR="003E5304" w:rsidRPr="006A5A41">
        <w:rPr>
          <w:color w:val="000000" w:themeColor="text1"/>
          <w:lang w:val="en-GB"/>
        </w:rPr>
        <w:t>as a partner</w:t>
      </w:r>
      <w:r w:rsidR="00947FA1" w:rsidRPr="006A5A41">
        <w:rPr>
          <w:color w:val="000000" w:themeColor="text1"/>
          <w:lang w:val="en-GB"/>
        </w:rPr>
        <w:t xml:space="preserve">. Finally, UNDP will </w:t>
      </w:r>
      <w:r w:rsidR="008F16D5" w:rsidRPr="006A5A41">
        <w:rPr>
          <w:color w:val="000000" w:themeColor="text1"/>
          <w:lang w:val="en-GB"/>
        </w:rPr>
        <w:t xml:space="preserve">start implementing projects funded under </w:t>
      </w:r>
      <w:r w:rsidR="00947FA1" w:rsidRPr="006A5A41">
        <w:rPr>
          <w:color w:val="000000" w:themeColor="text1"/>
          <w:lang w:val="en-GB"/>
        </w:rPr>
        <w:t xml:space="preserve">the </w:t>
      </w:r>
      <w:r w:rsidR="0035258A">
        <w:rPr>
          <w:color w:val="000000" w:themeColor="text1"/>
        </w:rPr>
        <w:t>Instrument for Pre-A</w:t>
      </w:r>
      <w:r w:rsidR="00947FA1" w:rsidRPr="006A5A41">
        <w:rPr>
          <w:color w:val="000000" w:themeColor="text1"/>
        </w:rPr>
        <w:t xml:space="preserve">ccession </w:t>
      </w:r>
      <w:r w:rsidR="00AF4FB1" w:rsidRPr="006A5A41">
        <w:rPr>
          <w:color w:val="000000" w:themeColor="text1"/>
        </w:rPr>
        <w:t>Assistance</w:t>
      </w:r>
      <w:r w:rsidR="006A5A41">
        <w:rPr>
          <w:color w:val="000000" w:themeColor="text1"/>
        </w:rPr>
        <w:t xml:space="preserve"> </w:t>
      </w:r>
      <w:r w:rsidR="008F16D5" w:rsidRPr="006A5A41">
        <w:rPr>
          <w:color w:val="000000" w:themeColor="text1"/>
        </w:rPr>
        <w:t xml:space="preserve">in </w:t>
      </w:r>
      <w:r w:rsidR="00A11A43" w:rsidRPr="006A5A41">
        <w:rPr>
          <w:color w:val="000000" w:themeColor="text1"/>
        </w:rPr>
        <w:t>flood recovery</w:t>
      </w:r>
      <w:r w:rsidR="00272FED" w:rsidRPr="006A5A41">
        <w:rPr>
          <w:color w:val="000000" w:themeColor="text1"/>
        </w:rPr>
        <w:t xml:space="preserve">, </w:t>
      </w:r>
      <w:r w:rsidR="008F16D5" w:rsidRPr="006A5A41">
        <w:rPr>
          <w:color w:val="000000" w:themeColor="text1"/>
        </w:rPr>
        <w:t xml:space="preserve">decentralization and </w:t>
      </w:r>
      <w:r w:rsidR="00060FEF" w:rsidRPr="006A5A41">
        <w:rPr>
          <w:color w:val="000000" w:themeColor="text1"/>
        </w:rPr>
        <w:t>nature protection</w:t>
      </w:r>
      <w:r w:rsidR="00A11A43" w:rsidRPr="006A5A41">
        <w:rPr>
          <w:color w:val="000000" w:themeColor="text1"/>
        </w:rPr>
        <w:t>,</w:t>
      </w:r>
      <w:r w:rsidR="008F16D5" w:rsidRPr="006A5A41">
        <w:rPr>
          <w:color w:val="000000" w:themeColor="text1"/>
        </w:rPr>
        <w:t xml:space="preserve"> and </w:t>
      </w:r>
      <w:r w:rsidR="002900B2">
        <w:rPr>
          <w:color w:val="000000" w:themeColor="text1"/>
          <w:lang w:val="en-GB"/>
        </w:rPr>
        <w:t xml:space="preserve">will </w:t>
      </w:r>
      <w:r w:rsidR="008F16D5" w:rsidRPr="006A5A41">
        <w:rPr>
          <w:color w:val="000000" w:themeColor="text1"/>
          <w:lang w:val="en-GB"/>
        </w:rPr>
        <w:t xml:space="preserve">explore </w:t>
      </w:r>
      <w:r w:rsidR="006B0160" w:rsidRPr="006A5A41">
        <w:rPr>
          <w:color w:val="000000" w:themeColor="text1"/>
          <w:lang w:val="en-GB"/>
        </w:rPr>
        <w:t>a deeper partnership with the E</w:t>
      </w:r>
      <w:r w:rsidR="006432A6">
        <w:rPr>
          <w:color w:val="000000" w:themeColor="text1"/>
          <w:lang w:val="en-GB"/>
        </w:rPr>
        <w:t>uropean Union</w:t>
      </w:r>
      <w:r w:rsidR="006B0160" w:rsidRPr="006A5A41">
        <w:rPr>
          <w:color w:val="000000" w:themeColor="text1"/>
          <w:lang w:val="en-GB"/>
        </w:rPr>
        <w:t xml:space="preserve"> under the </w:t>
      </w:r>
      <w:r w:rsidR="0035258A">
        <w:rPr>
          <w:color w:val="000000" w:themeColor="text1"/>
          <w:lang w:val="en-GB"/>
        </w:rPr>
        <w:t>second Instrument for Pre-Accession Assistance</w:t>
      </w:r>
      <w:r w:rsidR="006B0160" w:rsidRPr="006A5A41">
        <w:rPr>
          <w:color w:val="000000" w:themeColor="text1"/>
          <w:lang w:val="en-GB"/>
        </w:rPr>
        <w:t xml:space="preserve"> modality</w:t>
      </w:r>
      <w:r w:rsidR="00197469" w:rsidRPr="006A5A41">
        <w:rPr>
          <w:color w:val="000000" w:themeColor="text1"/>
          <w:lang w:val="en-GB"/>
        </w:rPr>
        <w:t xml:space="preserve">. </w:t>
      </w:r>
    </w:p>
    <w:p w14:paraId="497498FC" w14:textId="39C986E5" w:rsidR="000E4252" w:rsidRPr="002376F3" w:rsidRDefault="00082ED6" w:rsidP="006A5A41">
      <w:pPr>
        <w:tabs>
          <w:tab w:val="left" w:pos="1530"/>
          <w:tab w:val="left" w:pos="1620"/>
          <w:tab w:val="left" w:pos="1742"/>
        </w:tabs>
        <w:spacing w:after="120"/>
        <w:ind w:left="1267" w:right="1210"/>
        <w:jc w:val="both"/>
        <w:rPr>
          <w:color w:val="000000" w:themeColor="text1"/>
          <w:lang w:val="en-GB"/>
        </w:rPr>
      </w:pPr>
      <w:r w:rsidRPr="006A5A41">
        <w:rPr>
          <w:color w:val="000000" w:themeColor="text1"/>
          <w:lang w:val="en-GB"/>
        </w:rPr>
        <w:t>2</w:t>
      </w:r>
      <w:r w:rsidR="00ED44F6">
        <w:rPr>
          <w:color w:val="000000" w:themeColor="text1"/>
          <w:lang w:val="en-GB"/>
        </w:rPr>
        <w:t>5</w:t>
      </w:r>
      <w:r w:rsidR="00947FA1" w:rsidRPr="006A5A41">
        <w:rPr>
          <w:color w:val="000000" w:themeColor="text1"/>
          <w:lang w:val="en-GB"/>
        </w:rPr>
        <w:t xml:space="preserve">. </w:t>
      </w:r>
      <w:r w:rsidR="006432A6">
        <w:rPr>
          <w:color w:val="000000" w:themeColor="text1"/>
          <w:lang w:val="en-GB"/>
        </w:rPr>
        <w:tab/>
      </w:r>
      <w:r w:rsidR="00CA21C5" w:rsidRPr="006A5A41">
        <w:rPr>
          <w:color w:val="000000" w:themeColor="text1"/>
          <w:lang w:val="en-GB"/>
        </w:rPr>
        <w:t xml:space="preserve">The country office will </w:t>
      </w:r>
      <w:r w:rsidR="006432A6">
        <w:rPr>
          <w:color w:val="000000" w:themeColor="text1"/>
          <w:lang w:val="en-GB"/>
        </w:rPr>
        <w:t>have</w:t>
      </w:r>
      <w:r w:rsidR="006432A6" w:rsidRPr="006A5A41">
        <w:rPr>
          <w:color w:val="000000" w:themeColor="text1"/>
          <w:lang w:val="en-GB"/>
        </w:rPr>
        <w:t xml:space="preserve"> </w:t>
      </w:r>
      <w:r w:rsidR="000E4252" w:rsidRPr="006A5A41">
        <w:rPr>
          <w:color w:val="000000" w:themeColor="text1"/>
          <w:lang w:val="en-GB"/>
        </w:rPr>
        <w:t xml:space="preserve">to manage </w:t>
      </w:r>
      <w:r w:rsidR="00DF032E" w:rsidRPr="006A5A41">
        <w:rPr>
          <w:color w:val="000000" w:themeColor="text1"/>
          <w:lang w:val="en-GB"/>
        </w:rPr>
        <w:t xml:space="preserve">two </w:t>
      </w:r>
      <w:r w:rsidR="00513A57" w:rsidRPr="006A5A41">
        <w:rPr>
          <w:color w:val="000000" w:themeColor="text1"/>
          <w:lang w:val="en-GB"/>
        </w:rPr>
        <w:t xml:space="preserve">main </w:t>
      </w:r>
      <w:r w:rsidR="00CA21C5" w:rsidRPr="006A5A41">
        <w:rPr>
          <w:color w:val="000000" w:themeColor="text1"/>
          <w:lang w:val="en-GB"/>
        </w:rPr>
        <w:t xml:space="preserve">risks. </w:t>
      </w:r>
      <w:r w:rsidR="00513A57" w:rsidRPr="006A5A41">
        <w:rPr>
          <w:color w:val="000000" w:themeColor="text1"/>
          <w:lang w:val="en-GB"/>
        </w:rPr>
        <w:t xml:space="preserve">The </w:t>
      </w:r>
      <w:r w:rsidR="00F97D3E" w:rsidRPr="006A5A41">
        <w:rPr>
          <w:color w:val="000000" w:themeColor="text1"/>
          <w:lang w:val="en-GB"/>
        </w:rPr>
        <w:t xml:space="preserve">most important is </w:t>
      </w:r>
      <w:r w:rsidR="00171280" w:rsidRPr="006A5A41">
        <w:rPr>
          <w:color w:val="000000" w:themeColor="text1"/>
          <w:lang w:val="en-GB"/>
        </w:rPr>
        <w:t xml:space="preserve">funding, since </w:t>
      </w:r>
      <w:r w:rsidR="00461256" w:rsidRPr="006A5A41">
        <w:rPr>
          <w:color w:val="000000" w:themeColor="text1"/>
          <w:lang w:val="en-GB"/>
        </w:rPr>
        <w:t xml:space="preserve">a </w:t>
      </w:r>
      <w:r w:rsidR="00171280" w:rsidRPr="006A5A41">
        <w:rPr>
          <w:color w:val="000000" w:themeColor="text1"/>
          <w:lang w:val="en-GB"/>
        </w:rPr>
        <w:t>chang</w:t>
      </w:r>
      <w:r w:rsidR="00461256" w:rsidRPr="006A5A41">
        <w:rPr>
          <w:color w:val="000000" w:themeColor="text1"/>
          <w:lang w:val="en-GB"/>
        </w:rPr>
        <w:t>e in</w:t>
      </w:r>
      <w:r w:rsidR="00171280" w:rsidRPr="006A5A41">
        <w:rPr>
          <w:color w:val="000000" w:themeColor="text1"/>
          <w:lang w:val="en-GB"/>
        </w:rPr>
        <w:t xml:space="preserve"> priorities </w:t>
      </w:r>
      <w:r w:rsidR="00461256" w:rsidRPr="006A5A41">
        <w:rPr>
          <w:color w:val="000000" w:themeColor="text1"/>
          <w:lang w:val="en-GB"/>
        </w:rPr>
        <w:t xml:space="preserve">by </w:t>
      </w:r>
      <w:r w:rsidR="00171280" w:rsidRPr="006A5A41">
        <w:rPr>
          <w:color w:val="000000" w:themeColor="text1"/>
          <w:lang w:val="en-GB"/>
        </w:rPr>
        <w:t xml:space="preserve">any of </w:t>
      </w:r>
      <w:r w:rsidR="006432A6">
        <w:rPr>
          <w:color w:val="000000" w:themeColor="text1"/>
          <w:lang w:val="en-GB"/>
        </w:rPr>
        <w:t>the</w:t>
      </w:r>
      <w:r w:rsidR="006432A6" w:rsidRPr="006A5A41">
        <w:rPr>
          <w:color w:val="000000" w:themeColor="text1"/>
          <w:lang w:val="en-GB"/>
        </w:rPr>
        <w:t xml:space="preserve"> </w:t>
      </w:r>
      <w:r w:rsidR="00171280" w:rsidRPr="006A5A41">
        <w:rPr>
          <w:color w:val="000000" w:themeColor="text1"/>
          <w:lang w:val="en-GB"/>
        </w:rPr>
        <w:t xml:space="preserve">three key </w:t>
      </w:r>
      <w:r w:rsidR="006432A6">
        <w:rPr>
          <w:color w:val="000000" w:themeColor="text1"/>
          <w:lang w:val="en-GB"/>
        </w:rPr>
        <w:t xml:space="preserve">UNDP </w:t>
      </w:r>
      <w:r w:rsidR="00171280" w:rsidRPr="006A5A41">
        <w:rPr>
          <w:color w:val="000000" w:themeColor="text1"/>
          <w:lang w:val="en-GB"/>
        </w:rPr>
        <w:t xml:space="preserve">partners could undermine </w:t>
      </w:r>
      <w:r w:rsidR="003B79A4" w:rsidRPr="006A5A41">
        <w:rPr>
          <w:color w:val="000000" w:themeColor="text1"/>
          <w:lang w:val="en-GB"/>
        </w:rPr>
        <w:t xml:space="preserve">the </w:t>
      </w:r>
      <w:r w:rsidR="00171280" w:rsidRPr="006A5A41">
        <w:rPr>
          <w:color w:val="000000" w:themeColor="text1"/>
          <w:lang w:val="en-GB"/>
        </w:rPr>
        <w:t>program</w:t>
      </w:r>
      <w:r w:rsidR="006432A6">
        <w:rPr>
          <w:color w:val="000000" w:themeColor="text1"/>
          <w:lang w:val="en-GB"/>
        </w:rPr>
        <w:t>me</w:t>
      </w:r>
      <w:r w:rsidR="00171280" w:rsidRPr="006A5A41">
        <w:rPr>
          <w:color w:val="000000" w:themeColor="text1"/>
          <w:lang w:val="en-GB"/>
        </w:rPr>
        <w:t xml:space="preserve">. </w:t>
      </w:r>
      <w:r w:rsidR="006B0160" w:rsidRPr="006A5A41">
        <w:rPr>
          <w:color w:val="000000" w:themeColor="text1"/>
          <w:lang w:val="en-GB"/>
        </w:rPr>
        <w:t xml:space="preserve">Diversification will be sought through </w:t>
      </w:r>
      <w:r w:rsidR="00DA4459" w:rsidRPr="006A5A41">
        <w:rPr>
          <w:color w:val="000000" w:themeColor="text1"/>
          <w:lang w:val="en-GB"/>
        </w:rPr>
        <w:t xml:space="preserve">proposals to </w:t>
      </w:r>
      <w:r w:rsidR="006B0160" w:rsidRPr="006A5A41">
        <w:rPr>
          <w:color w:val="000000" w:themeColor="text1"/>
          <w:lang w:val="en-GB"/>
        </w:rPr>
        <w:t xml:space="preserve">GEF and the </w:t>
      </w:r>
      <w:r w:rsidR="00461256" w:rsidRPr="006A5A41">
        <w:rPr>
          <w:color w:val="000000" w:themeColor="text1"/>
          <w:lang w:val="en-GB"/>
        </w:rPr>
        <w:t>Green Climate Fund</w:t>
      </w:r>
      <w:r w:rsidR="006B0160" w:rsidRPr="006A5A41">
        <w:rPr>
          <w:color w:val="000000" w:themeColor="text1"/>
          <w:lang w:val="en-GB"/>
        </w:rPr>
        <w:t xml:space="preserve">, and other new and non-traditional sources will be explored. </w:t>
      </w:r>
      <w:r w:rsidR="00171280" w:rsidRPr="006A5A41">
        <w:rPr>
          <w:color w:val="000000" w:themeColor="text1"/>
          <w:lang w:val="en-GB"/>
        </w:rPr>
        <w:t xml:space="preserve">Project implementation will need to be impeccable, </w:t>
      </w:r>
      <w:r w:rsidR="0051156F" w:rsidRPr="006A5A41">
        <w:rPr>
          <w:color w:val="000000" w:themeColor="text1"/>
          <w:lang w:val="en-GB"/>
        </w:rPr>
        <w:t xml:space="preserve">and </w:t>
      </w:r>
      <w:r w:rsidR="00171280" w:rsidRPr="006A5A41">
        <w:rPr>
          <w:color w:val="000000" w:themeColor="text1"/>
          <w:lang w:val="en-GB"/>
        </w:rPr>
        <w:t xml:space="preserve">the office will maintain financial prudence to prepare for potential shocks. </w:t>
      </w:r>
      <w:r w:rsidR="00F97D3E" w:rsidRPr="006A5A41">
        <w:rPr>
          <w:color w:val="000000" w:themeColor="text1"/>
          <w:lang w:val="en-GB"/>
        </w:rPr>
        <w:t xml:space="preserve">The second </w:t>
      </w:r>
      <w:r w:rsidR="00DA4459" w:rsidRPr="006A5A41">
        <w:rPr>
          <w:color w:val="000000" w:themeColor="text1"/>
          <w:lang w:val="en-GB"/>
        </w:rPr>
        <w:t xml:space="preserve">risk </w:t>
      </w:r>
      <w:r w:rsidR="00F97D3E" w:rsidRPr="006A5A41">
        <w:rPr>
          <w:color w:val="000000" w:themeColor="text1"/>
          <w:lang w:val="en-GB"/>
        </w:rPr>
        <w:t>is p</w:t>
      </w:r>
      <w:r w:rsidR="00171280" w:rsidRPr="006A5A41">
        <w:rPr>
          <w:color w:val="000000" w:themeColor="text1"/>
          <w:lang w:val="en-GB"/>
        </w:rPr>
        <w:t xml:space="preserve">olitical, particularly given the </w:t>
      </w:r>
      <w:r w:rsidR="003E5304" w:rsidRPr="006A5A41">
        <w:rPr>
          <w:color w:val="000000" w:themeColor="text1"/>
          <w:lang w:val="en-GB"/>
        </w:rPr>
        <w:t xml:space="preserve">crisis </w:t>
      </w:r>
      <w:r w:rsidR="00171280" w:rsidRPr="006A5A41">
        <w:rPr>
          <w:color w:val="000000" w:themeColor="text1"/>
          <w:lang w:val="en-GB"/>
        </w:rPr>
        <w:t xml:space="preserve">atmosphere </w:t>
      </w:r>
      <w:r w:rsidR="00F97D3E" w:rsidRPr="006A5A41">
        <w:rPr>
          <w:color w:val="000000" w:themeColor="text1"/>
          <w:lang w:val="en-GB"/>
        </w:rPr>
        <w:t xml:space="preserve">prevailing in </w:t>
      </w:r>
      <w:r w:rsidR="00171280" w:rsidRPr="006A5A41">
        <w:rPr>
          <w:color w:val="000000" w:themeColor="text1"/>
          <w:lang w:val="en-GB"/>
        </w:rPr>
        <w:t xml:space="preserve">2015. UNDP </w:t>
      </w:r>
      <w:r w:rsidR="003E5304" w:rsidRPr="006A5A41">
        <w:rPr>
          <w:color w:val="000000" w:themeColor="text1"/>
          <w:lang w:val="en-GB"/>
        </w:rPr>
        <w:t xml:space="preserve">will maintain </w:t>
      </w:r>
      <w:r w:rsidR="00A46A54" w:rsidRPr="006A5A41">
        <w:rPr>
          <w:color w:val="000000" w:themeColor="text1"/>
          <w:lang w:val="en-GB"/>
        </w:rPr>
        <w:t xml:space="preserve">its </w:t>
      </w:r>
      <w:r w:rsidR="006F5522" w:rsidRPr="006A5A41">
        <w:rPr>
          <w:color w:val="000000" w:themeColor="text1"/>
          <w:lang w:val="en-GB"/>
        </w:rPr>
        <w:t xml:space="preserve">firmly </w:t>
      </w:r>
      <w:r w:rsidR="00171280" w:rsidRPr="006A5A41">
        <w:rPr>
          <w:color w:val="000000" w:themeColor="text1"/>
          <w:lang w:val="en-GB"/>
        </w:rPr>
        <w:t>non-partisan stance</w:t>
      </w:r>
      <w:r w:rsidR="00461256" w:rsidRPr="006A5A41">
        <w:rPr>
          <w:color w:val="000000" w:themeColor="text1"/>
          <w:lang w:val="en-GB"/>
        </w:rPr>
        <w:t xml:space="preserve">, </w:t>
      </w:r>
      <w:r w:rsidR="00156021" w:rsidRPr="006A5A41">
        <w:rPr>
          <w:color w:val="000000" w:themeColor="text1"/>
          <w:lang w:val="en-GB"/>
        </w:rPr>
        <w:t xml:space="preserve">its grounding in human rights and </w:t>
      </w:r>
      <w:r w:rsidR="00DA4459" w:rsidRPr="006A5A41">
        <w:rPr>
          <w:color w:val="000000" w:themeColor="text1"/>
          <w:lang w:val="en-GB"/>
        </w:rPr>
        <w:t>other U</w:t>
      </w:r>
      <w:r w:rsidR="00925771">
        <w:rPr>
          <w:color w:val="000000" w:themeColor="text1"/>
          <w:lang w:val="en-GB"/>
        </w:rPr>
        <w:t>nited Nations</w:t>
      </w:r>
      <w:r w:rsidR="00DA4459" w:rsidRPr="006A5A41">
        <w:rPr>
          <w:color w:val="000000" w:themeColor="text1"/>
          <w:lang w:val="en-GB"/>
        </w:rPr>
        <w:t xml:space="preserve"> values</w:t>
      </w:r>
      <w:r w:rsidR="00156021" w:rsidRPr="006A5A41">
        <w:rPr>
          <w:color w:val="000000" w:themeColor="text1"/>
          <w:lang w:val="en-GB"/>
        </w:rPr>
        <w:t xml:space="preserve">, and its </w:t>
      </w:r>
      <w:r w:rsidR="00171280" w:rsidRPr="006A5A41">
        <w:rPr>
          <w:color w:val="000000" w:themeColor="text1"/>
          <w:lang w:val="en-GB"/>
        </w:rPr>
        <w:t xml:space="preserve">focus on </w:t>
      </w:r>
      <w:r w:rsidR="00156021" w:rsidRPr="006A5A41">
        <w:rPr>
          <w:color w:val="000000" w:themeColor="text1"/>
          <w:lang w:val="en-GB"/>
        </w:rPr>
        <w:t xml:space="preserve">the </w:t>
      </w:r>
      <w:r w:rsidR="003B79A4" w:rsidRPr="006A5A41">
        <w:rPr>
          <w:color w:val="000000" w:themeColor="text1"/>
          <w:lang w:val="en-GB"/>
        </w:rPr>
        <w:t xml:space="preserve">mission of </w:t>
      </w:r>
      <w:r w:rsidR="00F97D3E" w:rsidRPr="006A5A41">
        <w:rPr>
          <w:color w:val="000000" w:themeColor="text1"/>
          <w:lang w:val="en-GB"/>
        </w:rPr>
        <w:t xml:space="preserve">bringing </w:t>
      </w:r>
      <w:r w:rsidR="006F5522" w:rsidRPr="006A5A41">
        <w:rPr>
          <w:color w:val="000000" w:themeColor="text1"/>
          <w:lang w:val="en-GB"/>
        </w:rPr>
        <w:t xml:space="preserve">tangible improvements </w:t>
      </w:r>
      <w:r w:rsidR="00F97D3E" w:rsidRPr="006A5A41">
        <w:rPr>
          <w:color w:val="000000" w:themeColor="text1"/>
          <w:lang w:val="en-GB"/>
        </w:rPr>
        <w:t xml:space="preserve">to </w:t>
      </w:r>
      <w:r w:rsidR="006F5522" w:rsidRPr="006A5A41">
        <w:rPr>
          <w:color w:val="000000" w:themeColor="text1"/>
          <w:lang w:val="en-GB"/>
        </w:rPr>
        <w:t>people’s lives</w:t>
      </w:r>
      <w:r w:rsidR="00171280" w:rsidRPr="006A5A41">
        <w:rPr>
          <w:color w:val="000000" w:themeColor="text1"/>
          <w:lang w:val="en-GB"/>
        </w:rPr>
        <w:t xml:space="preserve">. </w:t>
      </w:r>
      <w:r w:rsidR="00DF032E" w:rsidRPr="006A5A41">
        <w:rPr>
          <w:color w:val="000000" w:themeColor="text1"/>
          <w:lang w:val="en-GB"/>
        </w:rPr>
        <w:t>Midterm flexibility may be required in program</w:t>
      </w:r>
      <w:r w:rsidR="00925771">
        <w:rPr>
          <w:color w:val="000000" w:themeColor="text1"/>
          <w:lang w:val="en-GB"/>
        </w:rPr>
        <w:t>me</w:t>
      </w:r>
      <w:r w:rsidR="00DF032E" w:rsidRPr="002376F3">
        <w:rPr>
          <w:color w:val="000000" w:themeColor="text1"/>
          <w:lang w:val="en-GB"/>
        </w:rPr>
        <w:t xml:space="preserve"> activities</w:t>
      </w:r>
      <w:r w:rsidR="00244BC8" w:rsidRPr="002376F3">
        <w:rPr>
          <w:color w:val="000000" w:themeColor="text1"/>
          <w:lang w:val="en-GB"/>
        </w:rPr>
        <w:t xml:space="preserve">, and the office will </w:t>
      </w:r>
      <w:r w:rsidR="00156021" w:rsidRPr="002376F3">
        <w:rPr>
          <w:color w:val="000000" w:themeColor="text1"/>
          <w:lang w:val="en-GB"/>
        </w:rPr>
        <w:t xml:space="preserve">stand ready </w:t>
      </w:r>
      <w:r w:rsidR="00244BC8" w:rsidRPr="002376F3">
        <w:rPr>
          <w:color w:val="000000" w:themeColor="text1"/>
          <w:lang w:val="en-GB"/>
        </w:rPr>
        <w:t>to respond to possible shifts in national priorities</w:t>
      </w:r>
      <w:r w:rsidR="00DF032E" w:rsidRPr="002376F3">
        <w:rPr>
          <w:color w:val="000000" w:themeColor="text1"/>
          <w:lang w:val="en-GB"/>
        </w:rPr>
        <w:t xml:space="preserve">. </w:t>
      </w:r>
    </w:p>
    <w:p w14:paraId="26682178" w14:textId="1A5F34BD" w:rsidR="00B44F0B" w:rsidRPr="002376F3" w:rsidRDefault="00082ED6" w:rsidP="00925771">
      <w:pPr>
        <w:tabs>
          <w:tab w:val="left" w:pos="1530"/>
          <w:tab w:val="left" w:pos="1620"/>
          <w:tab w:val="left" w:pos="1742"/>
        </w:tabs>
        <w:spacing w:after="200"/>
        <w:ind w:left="1267" w:right="1210"/>
        <w:contextualSpacing/>
        <w:jc w:val="both"/>
        <w:rPr>
          <w:color w:val="000000" w:themeColor="text1"/>
          <w:lang w:val="en-GB"/>
        </w:rPr>
      </w:pPr>
      <w:r w:rsidRPr="002A1B3C">
        <w:rPr>
          <w:color w:val="000000" w:themeColor="text1"/>
          <w:lang w:val="en-GB"/>
        </w:rPr>
        <w:t>2</w:t>
      </w:r>
      <w:r w:rsidR="00ED44F6">
        <w:rPr>
          <w:color w:val="000000" w:themeColor="text1"/>
          <w:lang w:val="en-GB"/>
        </w:rPr>
        <w:t>6</w:t>
      </w:r>
      <w:r w:rsidR="00B44F0B" w:rsidRPr="002A1B3C">
        <w:rPr>
          <w:color w:val="000000" w:themeColor="text1"/>
          <w:lang w:val="en-GB"/>
        </w:rPr>
        <w:t xml:space="preserve">. </w:t>
      </w:r>
      <w:r w:rsidR="00925771" w:rsidRPr="002A1B3C">
        <w:rPr>
          <w:color w:val="000000" w:themeColor="text1"/>
          <w:lang w:val="en-GB"/>
        </w:rPr>
        <w:tab/>
      </w:r>
      <w:r w:rsidR="00B44F0B" w:rsidRPr="002A1B3C">
        <w:rPr>
          <w:color w:val="000000" w:themeColor="text1"/>
          <w:lang w:val="en-GB"/>
        </w:rPr>
        <w:t xml:space="preserve">This country </w:t>
      </w:r>
      <w:r w:rsidR="009F694B" w:rsidRPr="002A1B3C">
        <w:rPr>
          <w:color w:val="000000" w:themeColor="text1"/>
          <w:lang w:val="en-GB"/>
        </w:rPr>
        <w:t>program</w:t>
      </w:r>
      <w:r w:rsidR="002900B2" w:rsidRPr="002A1B3C">
        <w:rPr>
          <w:color w:val="000000" w:themeColor="text1"/>
          <w:lang w:val="en-GB"/>
        </w:rPr>
        <w:t>me</w:t>
      </w:r>
      <w:r w:rsidR="00B44F0B" w:rsidRPr="002A1B3C">
        <w:rPr>
          <w:color w:val="000000" w:themeColor="text1"/>
          <w:lang w:val="en-GB"/>
        </w:rPr>
        <w:t xml:space="preserve"> document outlines UNDP contributions to national results and serves as the primary unit of accountability to the Executive Board for results alignment and resources assigned to the </w:t>
      </w:r>
      <w:r w:rsidR="009F694B" w:rsidRPr="002A1B3C">
        <w:rPr>
          <w:color w:val="000000" w:themeColor="text1"/>
          <w:lang w:val="en-GB"/>
        </w:rPr>
        <w:t>program</w:t>
      </w:r>
      <w:r w:rsidR="00925771" w:rsidRPr="002A1B3C">
        <w:rPr>
          <w:color w:val="000000" w:themeColor="text1"/>
          <w:lang w:val="en-GB"/>
        </w:rPr>
        <w:t>me</w:t>
      </w:r>
      <w:r w:rsidR="00B44F0B" w:rsidRPr="002A1B3C">
        <w:rPr>
          <w:color w:val="000000" w:themeColor="text1"/>
          <w:lang w:val="en-GB"/>
        </w:rPr>
        <w:t xml:space="preserve"> at </w:t>
      </w:r>
      <w:r w:rsidR="00925771" w:rsidRPr="002A1B3C">
        <w:rPr>
          <w:color w:val="000000" w:themeColor="text1"/>
          <w:lang w:val="en-GB"/>
        </w:rPr>
        <w:t xml:space="preserve">the </w:t>
      </w:r>
      <w:r w:rsidR="00B44F0B" w:rsidRPr="002A1B3C">
        <w:rPr>
          <w:color w:val="000000" w:themeColor="text1"/>
          <w:lang w:val="en-GB"/>
        </w:rPr>
        <w:t>country level. Accountabilities of managers at the country, regional and headquarter</w:t>
      </w:r>
      <w:r w:rsidR="00925771" w:rsidRPr="002A1B3C">
        <w:rPr>
          <w:color w:val="000000" w:themeColor="text1"/>
          <w:lang w:val="en-GB"/>
        </w:rPr>
        <w:t>s</w:t>
      </w:r>
      <w:r w:rsidR="00B44F0B" w:rsidRPr="002A1B3C">
        <w:rPr>
          <w:color w:val="000000" w:themeColor="text1"/>
          <w:lang w:val="en-GB"/>
        </w:rPr>
        <w:t xml:space="preserve"> levels with respect to country </w:t>
      </w:r>
      <w:r w:rsidR="009F694B" w:rsidRPr="002A1B3C">
        <w:rPr>
          <w:color w:val="000000" w:themeColor="text1"/>
          <w:lang w:val="en-GB"/>
        </w:rPr>
        <w:t>program</w:t>
      </w:r>
      <w:r w:rsidR="00925771" w:rsidRPr="002A1B3C">
        <w:rPr>
          <w:color w:val="000000" w:themeColor="text1"/>
          <w:lang w:val="en-GB"/>
        </w:rPr>
        <w:t>me</w:t>
      </w:r>
      <w:r w:rsidR="00B44F0B" w:rsidRPr="002A1B3C">
        <w:rPr>
          <w:color w:val="000000" w:themeColor="text1"/>
          <w:lang w:val="en-GB"/>
        </w:rPr>
        <w:t xml:space="preserve">s is prescribed in the </w:t>
      </w:r>
      <w:r w:rsidR="009F694B" w:rsidRPr="002A1B3C">
        <w:rPr>
          <w:color w:val="000000" w:themeColor="text1"/>
          <w:lang w:val="en-GB"/>
        </w:rPr>
        <w:t>program</w:t>
      </w:r>
      <w:r w:rsidR="00925771" w:rsidRPr="002A1B3C">
        <w:rPr>
          <w:color w:val="000000" w:themeColor="text1"/>
          <w:lang w:val="en-GB"/>
        </w:rPr>
        <w:t>me</w:t>
      </w:r>
      <w:r w:rsidR="00B44F0B" w:rsidRPr="002A1B3C">
        <w:rPr>
          <w:color w:val="000000" w:themeColor="text1"/>
          <w:lang w:val="en-GB"/>
        </w:rPr>
        <w:t xml:space="preserve"> and operations policies and procedures and the internal controls framework.</w:t>
      </w:r>
    </w:p>
    <w:p w14:paraId="03D8C39A" w14:textId="77777777" w:rsidR="00FA6803" w:rsidRPr="002376F3" w:rsidRDefault="00FA6803" w:rsidP="00925771">
      <w:pPr>
        <w:tabs>
          <w:tab w:val="left" w:pos="1530"/>
          <w:tab w:val="left" w:pos="1620"/>
          <w:tab w:val="left" w:pos="1742"/>
        </w:tabs>
        <w:spacing w:after="200"/>
        <w:ind w:left="907" w:right="1210"/>
        <w:contextualSpacing/>
        <w:jc w:val="both"/>
        <w:rPr>
          <w:color w:val="000000" w:themeColor="text1"/>
          <w:lang w:val="en-GB"/>
        </w:rPr>
      </w:pPr>
    </w:p>
    <w:p w14:paraId="2DD4979B" w14:textId="3E1DF930" w:rsidR="00CA21C5" w:rsidRPr="00ED44F6" w:rsidRDefault="00CA21C5" w:rsidP="00925771">
      <w:pPr>
        <w:tabs>
          <w:tab w:val="left" w:pos="1260"/>
          <w:tab w:val="left" w:pos="1620"/>
          <w:tab w:val="left" w:pos="1742"/>
        </w:tabs>
        <w:ind w:left="1267" w:right="1210" w:hanging="547"/>
        <w:jc w:val="both"/>
        <w:rPr>
          <w:b/>
          <w:color w:val="000000" w:themeColor="text1"/>
          <w:sz w:val="24"/>
          <w:szCs w:val="24"/>
          <w:lang w:val="en-GB"/>
        </w:rPr>
      </w:pPr>
      <w:r w:rsidRPr="00ED44F6">
        <w:rPr>
          <w:b/>
          <w:color w:val="000000" w:themeColor="text1"/>
          <w:sz w:val="24"/>
          <w:szCs w:val="24"/>
          <w:lang w:val="en-GB"/>
        </w:rPr>
        <w:t xml:space="preserve">IV. </w:t>
      </w:r>
      <w:r w:rsidR="00925771" w:rsidRPr="00ED44F6">
        <w:rPr>
          <w:b/>
          <w:color w:val="000000" w:themeColor="text1"/>
          <w:sz w:val="24"/>
          <w:szCs w:val="24"/>
          <w:lang w:val="en-GB"/>
        </w:rPr>
        <w:tab/>
      </w:r>
      <w:r w:rsidRPr="00ED44F6">
        <w:rPr>
          <w:b/>
          <w:color w:val="000000" w:themeColor="text1"/>
          <w:sz w:val="24"/>
          <w:szCs w:val="24"/>
          <w:lang w:val="en-GB"/>
        </w:rPr>
        <w:t xml:space="preserve">Monitoring and </w:t>
      </w:r>
      <w:r w:rsidR="00925771" w:rsidRPr="00ED44F6">
        <w:rPr>
          <w:b/>
          <w:color w:val="000000" w:themeColor="text1"/>
          <w:sz w:val="24"/>
          <w:szCs w:val="24"/>
          <w:lang w:val="en-GB"/>
        </w:rPr>
        <w:t>e</w:t>
      </w:r>
      <w:r w:rsidRPr="00ED44F6">
        <w:rPr>
          <w:b/>
          <w:color w:val="000000" w:themeColor="text1"/>
          <w:sz w:val="24"/>
          <w:szCs w:val="24"/>
          <w:lang w:val="en-GB"/>
        </w:rPr>
        <w:t>valuation</w:t>
      </w:r>
    </w:p>
    <w:p w14:paraId="4FC8D2AD" w14:textId="77777777" w:rsidR="00CA21C5" w:rsidRPr="00ED44F6" w:rsidRDefault="00CA21C5" w:rsidP="00925771">
      <w:pPr>
        <w:tabs>
          <w:tab w:val="left" w:pos="1530"/>
          <w:tab w:val="left" w:pos="1620"/>
          <w:tab w:val="left" w:pos="1742"/>
        </w:tabs>
        <w:ind w:left="1267" w:right="1210"/>
        <w:jc w:val="both"/>
        <w:rPr>
          <w:b/>
          <w:color w:val="000000" w:themeColor="text1"/>
          <w:sz w:val="16"/>
          <w:szCs w:val="16"/>
          <w:lang w:val="en-GB"/>
        </w:rPr>
      </w:pPr>
    </w:p>
    <w:p w14:paraId="6647079E" w14:textId="4D2CDB7E" w:rsidR="00CA21C5" w:rsidRPr="002376F3" w:rsidRDefault="00082ED6" w:rsidP="002376F3">
      <w:pPr>
        <w:tabs>
          <w:tab w:val="left" w:pos="1530"/>
          <w:tab w:val="left" w:pos="1620"/>
          <w:tab w:val="left" w:pos="1742"/>
        </w:tabs>
        <w:spacing w:after="120"/>
        <w:ind w:left="1267" w:right="1210"/>
        <w:jc w:val="both"/>
        <w:rPr>
          <w:color w:val="000000" w:themeColor="text1"/>
          <w:lang w:val="en-GB"/>
        </w:rPr>
      </w:pPr>
      <w:r w:rsidRPr="002376F3">
        <w:rPr>
          <w:color w:val="000000" w:themeColor="text1"/>
          <w:lang w:val="en-GB"/>
        </w:rPr>
        <w:t>2</w:t>
      </w:r>
      <w:r w:rsidR="00ED44F6">
        <w:rPr>
          <w:color w:val="000000" w:themeColor="text1"/>
          <w:lang w:val="en-GB"/>
        </w:rPr>
        <w:t>7</w:t>
      </w:r>
      <w:r w:rsidR="00FA6803" w:rsidRPr="002376F3">
        <w:rPr>
          <w:color w:val="000000" w:themeColor="text1"/>
          <w:lang w:val="en-GB"/>
        </w:rPr>
        <w:t xml:space="preserve">. </w:t>
      </w:r>
      <w:r w:rsidR="00925771">
        <w:rPr>
          <w:color w:val="000000" w:themeColor="text1"/>
          <w:lang w:val="en-GB"/>
        </w:rPr>
        <w:tab/>
      </w:r>
      <w:r w:rsidR="00CE40BD" w:rsidRPr="002376F3">
        <w:rPr>
          <w:color w:val="000000" w:themeColor="text1"/>
          <w:lang w:val="en-GB"/>
        </w:rPr>
        <w:t xml:space="preserve">Outcome and output indicators have been </w:t>
      </w:r>
      <w:r w:rsidR="00925771" w:rsidRPr="007877A0">
        <w:rPr>
          <w:color w:val="000000" w:themeColor="text1"/>
          <w:lang w:val="en-GB"/>
        </w:rPr>
        <w:t xml:space="preserve">carefully </w:t>
      </w:r>
      <w:r w:rsidR="00CE40BD" w:rsidRPr="002376F3">
        <w:rPr>
          <w:color w:val="000000" w:themeColor="text1"/>
          <w:lang w:val="en-GB"/>
        </w:rPr>
        <w:t xml:space="preserve">selected to ensure that they can be measured </w:t>
      </w:r>
      <w:r w:rsidR="00040C59" w:rsidRPr="002376F3">
        <w:rPr>
          <w:color w:val="000000" w:themeColor="text1"/>
          <w:lang w:val="en-GB"/>
        </w:rPr>
        <w:t xml:space="preserve">easily </w:t>
      </w:r>
      <w:r w:rsidR="00CE40BD" w:rsidRPr="002376F3">
        <w:rPr>
          <w:color w:val="000000" w:themeColor="text1"/>
          <w:lang w:val="en-GB"/>
        </w:rPr>
        <w:t xml:space="preserve">and monitored on a regular basis. </w:t>
      </w:r>
      <w:r w:rsidR="00C62A11" w:rsidRPr="002376F3">
        <w:rPr>
          <w:color w:val="000000" w:themeColor="text1"/>
          <w:lang w:val="en-GB"/>
        </w:rPr>
        <w:t>S</w:t>
      </w:r>
      <w:r w:rsidR="00CA21C5" w:rsidRPr="002376F3">
        <w:rPr>
          <w:color w:val="000000" w:themeColor="text1"/>
          <w:lang w:val="en-GB"/>
        </w:rPr>
        <w:t xml:space="preserve">ome </w:t>
      </w:r>
      <w:r w:rsidR="006064D9" w:rsidRPr="002376F3">
        <w:rPr>
          <w:color w:val="000000" w:themeColor="text1"/>
          <w:lang w:val="en-GB"/>
        </w:rPr>
        <w:t xml:space="preserve">baseline </w:t>
      </w:r>
      <w:r w:rsidR="00CA21C5" w:rsidRPr="002376F3">
        <w:rPr>
          <w:color w:val="000000" w:themeColor="text1"/>
          <w:lang w:val="en-GB"/>
        </w:rPr>
        <w:t xml:space="preserve">data </w:t>
      </w:r>
      <w:r w:rsidR="00040C59" w:rsidRPr="002376F3">
        <w:rPr>
          <w:color w:val="000000" w:themeColor="text1"/>
          <w:lang w:val="en-GB"/>
        </w:rPr>
        <w:t xml:space="preserve">and targets </w:t>
      </w:r>
      <w:r w:rsidR="00CE40BD" w:rsidRPr="002376F3">
        <w:rPr>
          <w:color w:val="000000" w:themeColor="text1"/>
          <w:lang w:val="en-GB"/>
        </w:rPr>
        <w:t xml:space="preserve">will be </w:t>
      </w:r>
      <w:r w:rsidR="00040C59" w:rsidRPr="002376F3">
        <w:rPr>
          <w:color w:val="000000" w:themeColor="text1"/>
          <w:lang w:val="en-GB"/>
        </w:rPr>
        <w:t xml:space="preserve">set </w:t>
      </w:r>
      <w:r w:rsidR="00CA21C5" w:rsidRPr="002376F3">
        <w:rPr>
          <w:color w:val="000000" w:themeColor="text1"/>
          <w:lang w:val="en-GB"/>
        </w:rPr>
        <w:t>in 2015 and 2016</w:t>
      </w:r>
      <w:r w:rsidR="00C62A11" w:rsidRPr="002376F3">
        <w:rPr>
          <w:color w:val="000000" w:themeColor="text1"/>
          <w:lang w:val="en-GB"/>
        </w:rPr>
        <w:t>, in consultation with national partners</w:t>
      </w:r>
      <w:r w:rsidR="00CA21C5" w:rsidRPr="002376F3">
        <w:rPr>
          <w:color w:val="000000" w:themeColor="text1"/>
          <w:lang w:val="en-GB"/>
        </w:rPr>
        <w:t xml:space="preserve">. </w:t>
      </w:r>
      <w:r w:rsidR="00CE40BD" w:rsidRPr="002376F3">
        <w:rPr>
          <w:color w:val="000000" w:themeColor="text1"/>
          <w:lang w:val="en-GB"/>
        </w:rPr>
        <w:t xml:space="preserve">In some cases, UNDP will derive the data itself through </w:t>
      </w:r>
      <w:r w:rsidR="00040C59" w:rsidRPr="002376F3">
        <w:rPr>
          <w:color w:val="000000" w:themeColor="text1"/>
          <w:lang w:val="en-GB"/>
        </w:rPr>
        <w:t xml:space="preserve">commissioned </w:t>
      </w:r>
      <w:r w:rsidR="00CE40BD" w:rsidRPr="002376F3">
        <w:rPr>
          <w:color w:val="000000" w:themeColor="text1"/>
          <w:lang w:val="en-GB"/>
        </w:rPr>
        <w:t xml:space="preserve">surveys. In others, UNDP will work with </w:t>
      </w:r>
      <w:r w:rsidR="003F0CD5">
        <w:rPr>
          <w:color w:val="000000" w:themeColor="text1"/>
          <w:lang w:val="en-GB"/>
        </w:rPr>
        <w:t xml:space="preserve">partners </w:t>
      </w:r>
      <w:r w:rsidR="00CE40BD" w:rsidRPr="002376F3">
        <w:rPr>
          <w:color w:val="000000" w:themeColor="text1"/>
          <w:lang w:val="en-GB"/>
        </w:rPr>
        <w:t xml:space="preserve">to generate data to fill statistical gaps, </w:t>
      </w:r>
      <w:r w:rsidR="00925771">
        <w:rPr>
          <w:color w:val="000000" w:themeColor="text1"/>
          <w:lang w:val="en-GB"/>
        </w:rPr>
        <w:t>such as</w:t>
      </w:r>
      <w:r w:rsidR="00CE40BD" w:rsidRPr="002376F3">
        <w:rPr>
          <w:color w:val="000000" w:themeColor="text1"/>
          <w:lang w:val="en-GB"/>
        </w:rPr>
        <w:t xml:space="preserve"> on people with disabilities. </w:t>
      </w:r>
      <w:r w:rsidR="00C62A11" w:rsidRPr="002376F3">
        <w:rPr>
          <w:color w:val="000000" w:themeColor="text1"/>
          <w:lang w:val="en-GB"/>
        </w:rPr>
        <w:t xml:space="preserve">In the absence of a </w:t>
      </w:r>
      <w:r w:rsidR="003109C5" w:rsidRPr="002376F3">
        <w:rPr>
          <w:color w:val="000000" w:themeColor="text1"/>
          <w:lang w:val="en-GB"/>
        </w:rPr>
        <w:t xml:space="preserve">new census, UNDP will </w:t>
      </w:r>
      <w:r w:rsidR="009F63AA" w:rsidRPr="002376F3">
        <w:rPr>
          <w:color w:val="000000" w:themeColor="text1"/>
          <w:lang w:val="en-GB"/>
        </w:rPr>
        <w:t xml:space="preserve">work with </w:t>
      </w:r>
      <w:r w:rsidR="00C62A11" w:rsidRPr="002376F3">
        <w:rPr>
          <w:color w:val="000000" w:themeColor="text1"/>
          <w:lang w:val="en-GB"/>
        </w:rPr>
        <w:t xml:space="preserve">partners to </w:t>
      </w:r>
      <w:r w:rsidR="003F0CD5">
        <w:rPr>
          <w:color w:val="000000" w:themeColor="text1"/>
          <w:lang w:val="en-GB"/>
        </w:rPr>
        <w:t xml:space="preserve">create </w:t>
      </w:r>
      <w:r w:rsidR="003109C5" w:rsidRPr="002376F3">
        <w:rPr>
          <w:color w:val="000000" w:themeColor="text1"/>
          <w:lang w:val="en-GB"/>
        </w:rPr>
        <w:t xml:space="preserve">suitable </w:t>
      </w:r>
      <w:r w:rsidR="009F63AA" w:rsidRPr="002376F3">
        <w:rPr>
          <w:color w:val="000000" w:themeColor="text1"/>
          <w:lang w:val="en-GB"/>
        </w:rPr>
        <w:t xml:space="preserve">proxies </w:t>
      </w:r>
      <w:r w:rsidR="00C62A11" w:rsidRPr="002376F3">
        <w:rPr>
          <w:color w:val="000000" w:themeColor="text1"/>
          <w:lang w:val="en-GB"/>
        </w:rPr>
        <w:t>to inform policymaking</w:t>
      </w:r>
      <w:r w:rsidR="003109C5" w:rsidRPr="002376F3">
        <w:rPr>
          <w:color w:val="000000" w:themeColor="text1"/>
          <w:lang w:val="en-GB"/>
        </w:rPr>
        <w:t xml:space="preserve">. </w:t>
      </w:r>
      <w:r w:rsidR="00B822A2" w:rsidRPr="002376F3">
        <w:rPr>
          <w:color w:val="000000" w:themeColor="text1"/>
          <w:lang w:val="en-GB"/>
        </w:rPr>
        <w:t xml:space="preserve">It will also </w:t>
      </w:r>
      <w:r w:rsidR="003F0CD5">
        <w:rPr>
          <w:color w:val="000000" w:themeColor="text1"/>
          <w:lang w:val="en-GB"/>
        </w:rPr>
        <w:t xml:space="preserve">help the country make its </w:t>
      </w:r>
      <w:r w:rsidR="00B822A2" w:rsidRPr="002376F3">
        <w:rPr>
          <w:color w:val="000000" w:themeColor="text1"/>
          <w:lang w:val="en-GB"/>
        </w:rPr>
        <w:t>monitoring and evaluation capacities</w:t>
      </w:r>
      <w:r w:rsidR="003F0CD5">
        <w:rPr>
          <w:color w:val="000000" w:themeColor="text1"/>
          <w:lang w:val="en-GB"/>
        </w:rPr>
        <w:t xml:space="preserve"> more robust</w:t>
      </w:r>
      <w:r w:rsidR="00B822A2" w:rsidRPr="002376F3">
        <w:rPr>
          <w:color w:val="000000" w:themeColor="text1"/>
          <w:lang w:val="en-GB"/>
        </w:rPr>
        <w:t>.</w:t>
      </w:r>
    </w:p>
    <w:p w14:paraId="5EFA8A4A" w14:textId="45E9DF7E" w:rsidR="00FC7563" w:rsidRPr="002376F3" w:rsidRDefault="00ED44F6" w:rsidP="002376F3">
      <w:pPr>
        <w:tabs>
          <w:tab w:val="left" w:pos="1530"/>
          <w:tab w:val="left" w:pos="1620"/>
        </w:tabs>
        <w:spacing w:after="120"/>
        <w:ind w:left="1267" w:right="1210"/>
        <w:jc w:val="both"/>
        <w:rPr>
          <w:color w:val="000000" w:themeColor="text1"/>
          <w:lang w:val="en-GB"/>
        </w:rPr>
      </w:pPr>
      <w:r>
        <w:rPr>
          <w:color w:val="000000" w:themeColor="text1"/>
          <w:lang w:val="en-GB"/>
        </w:rPr>
        <w:t>28</w:t>
      </w:r>
      <w:r w:rsidR="00FA6803" w:rsidRPr="002376F3">
        <w:rPr>
          <w:color w:val="000000" w:themeColor="text1"/>
          <w:lang w:val="en-GB"/>
        </w:rPr>
        <w:t xml:space="preserve">. </w:t>
      </w:r>
      <w:r w:rsidR="00925771">
        <w:rPr>
          <w:color w:val="000000" w:themeColor="text1"/>
          <w:lang w:val="en-GB"/>
        </w:rPr>
        <w:tab/>
      </w:r>
      <w:r w:rsidR="00CA21C5" w:rsidRPr="002376F3">
        <w:rPr>
          <w:color w:val="000000" w:themeColor="text1"/>
          <w:lang w:val="en-GB"/>
        </w:rPr>
        <w:t xml:space="preserve">As in the previous cycle, UNDP will </w:t>
      </w:r>
      <w:r w:rsidR="00040C59" w:rsidRPr="002376F3">
        <w:rPr>
          <w:color w:val="000000" w:themeColor="text1"/>
          <w:lang w:val="en-GB"/>
        </w:rPr>
        <w:t xml:space="preserve">rely on </w:t>
      </w:r>
      <w:r w:rsidR="00CA21C5" w:rsidRPr="002376F3">
        <w:rPr>
          <w:color w:val="000000" w:themeColor="text1"/>
          <w:lang w:val="en-GB"/>
        </w:rPr>
        <w:t xml:space="preserve">evaluations as </w:t>
      </w:r>
      <w:r w:rsidR="00040C59" w:rsidRPr="002376F3">
        <w:rPr>
          <w:color w:val="000000" w:themeColor="text1"/>
          <w:lang w:val="en-GB"/>
        </w:rPr>
        <w:t xml:space="preserve">a </w:t>
      </w:r>
      <w:r w:rsidR="00CA21C5" w:rsidRPr="002376F3">
        <w:rPr>
          <w:color w:val="000000" w:themeColor="text1"/>
          <w:lang w:val="en-GB"/>
        </w:rPr>
        <w:t xml:space="preserve">basis for programming decisions. </w:t>
      </w:r>
      <w:r w:rsidR="0056092B">
        <w:rPr>
          <w:color w:val="000000" w:themeColor="text1"/>
          <w:lang w:val="en-GB"/>
        </w:rPr>
        <w:t>E</w:t>
      </w:r>
      <w:r w:rsidR="00040C59" w:rsidRPr="002376F3">
        <w:rPr>
          <w:color w:val="000000" w:themeColor="text1"/>
          <w:lang w:val="en-GB"/>
        </w:rPr>
        <w:t xml:space="preserve">valuations </w:t>
      </w:r>
      <w:r w:rsidR="00FE54B9" w:rsidRPr="002376F3">
        <w:rPr>
          <w:color w:val="000000" w:themeColor="text1"/>
          <w:lang w:val="en-GB"/>
        </w:rPr>
        <w:t xml:space="preserve">will </w:t>
      </w:r>
      <w:r w:rsidR="00DE09A5" w:rsidRPr="002376F3">
        <w:rPr>
          <w:color w:val="000000" w:themeColor="text1"/>
          <w:lang w:val="en-GB"/>
        </w:rPr>
        <w:t xml:space="preserve">cover </w:t>
      </w:r>
      <w:r w:rsidR="0056092B">
        <w:rPr>
          <w:color w:val="000000" w:themeColor="text1"/>
          <w:lang w:val="en-GB"/>
        </w:rPr>
        <w:t xml:space="preserve">entire </w:t>
      </w:r>
      <w:r w:rsidR="00040C59" w:rsidRPr="002376F3">
        <w:rPr>
          <w:color w:val="000000" w:themeColor="text1"/>
          <w:lang w:val="en-GB"/>
        </w:rPr>
        <w:t>outcomes</w:t>
      </w:r>
      <w:r w:rsidR="00FE3528" w:rsidRPr="002376F3">
        <w:rPr>
          <w:color w:val="000000" w:themeColor="text1"/>
          <w:lang w:val="en-GB"/>
        </w:rPr>
        <w:t xml:space="preserve"> rather than </w:t>
      </w:r>
      <w:r w:rsidR="008D40D2" w:rsidRPr="002376F3">
        <w:rPr>
          <w:color w:val="000000" w:themeColor="text1"/>
          <w:lang w:val="en-GB"/>
        </w:rPr>
        <w:t xml:space="preserve">single </w:t>
      </w:r>
      <w:r w:rsidR="00FE3528" w:rsidRPr="002376F3">
        <w:rPr>
          <w:color w:val="000000" w:themeColor="text1"/>
          <w:lang w:val="en-GB"/>
        </w:rPr>
        <w:t>projects</w:t>
      </w:r>
      <w:r w:rsidR="0056092B">
        <w:rPr>
          <w:color w:val="000000" w:themeColor="text1"/>
          <w:lang w:val="en-GB"/>
        </w:rPr>
        <w:t xml:space="preserve"> to </w:t>
      </w:r>
      <w:r w:rsidR="008D40D2" w:rsidRPr="002376F3">
        <w:rPr>
          <w:color w:val="000000" w:themeColor="text1"/>
          <w:lang w:val="en-GB"/>
        </w:rPr>
        <w:t xml:space="preserve">support </w:t>
      </w:r>
      <w:r w:rsidR="00F6021C" w:rsidRPr="002376F3">
        <w:rPr>
          <w:color w:val="000000" w:themeColor="text1"/>
          <w:lang w:val="en-GB"/>
        </w:rPr>
        <w:t xml:space="preserve">the </w:t>
      </w:r>
      <w:r w:rsidR="00A16567" w:rsidRPr="002376F3">
        <w:rPr>
          <w:color w:val="000000" w:themeColor="text1"/>
          <w:lang w:val="en-GB"/>
        </w:rPr>
        <w:t xml:space="preserve">reorientation </w:t>
      </w:r>
      <w:r w:rsidR="00925771">
        <w:rPr>
          <w:color w:val="000000" w:themeColor="text1"/>
          <w:lang w:val="en-GB"/>
        </w:rPr>
        <w:t xml:space="preserve">of the office </w:t>
      </w:r>
      <w:r w:rsidR="00A16567" w:rsidRPr="002376F3">
        <w:rPr>
          <w:color w:val="000000" w:themeColor="text1"/>
          <w:lang w:val="en-GB"/>
        </w:rPr>
        <w:t xml:space="preserve">around </w:t>
      </w:r>
      <w:r w:rsidR="00D13BF7">
        <w:rPr>
          <w:color w:val="000000" w:themeColor="text1"/>
          <w:lang w:val="en-GB"/>
        </w:rPr>
        <w:t xml:space="preserve">integrated, </w:t>
      </w:r>
      <w:r w:rsidR="00CE735D" w:rsidRPr="002376F3">
        <w:rPr>
          <w:color w:val="000000" w:themeColor="text1"/>
          <w:lang w:val="en-GB"/>
        </w:rPr>
        <w:t>issue</w:t>
      </w:r>
      <w:r w:rsidR="002900B2">
        <w:rPr>
          <w:color w:val="000000" w:themeColor="text1"/>
          <w:lang w:val="en-GB"/>
        </w:rPr>
        <w:t>s</w:t>
      </w:r>
      <w:r w:rsidR="00CE735D" w:rsidRPr="002376F3">
        <w:rPr>
          <w:color w:val="000000" w:themeColor="text1"/>
          <w:lang w:val="en-GB"/>
        </w:rPr>
        <w:t xml:space="preserve">-based </w:t>
      </w:r>
      <w:r w:rsidR="0056092B">
        <w:rPr>
          <w:color w:val="000000" w:themeColor="text1"/>
          <w:lang w:val="en-GB"/>
        </w:rPr>
        <w:t xml:space="preserve">development </w:t>
      </w:r>
      <w:r w:rsidR="008D40D2" w:rsidRPr="002376F3">
        <w:rPr>
          <w:color w:val="000000" w:themeColor="text1"/>
          <w:lang w:val="en-GB"/>
        </w:rPr>
        <w:t>solutions</w:t>
      </w:r>
      <w:r w:rsidR="00F6021C" w:rsidRPr="002376F3">
        <w:rPr>
          <w:color w:val="000000" w:themeColor="text1"/>
          <w:lang w:val="en-GB"/>
        </w:rPr>
        <w:t xml:space="preserve">. </w:t>
      </w:r>
    </w:p>
    <w:p w14:paraId="0409F2BE" w14:textId="1A79C12B" w:rsidR="009F694B" w:rsidRPr="002376F3" w:rsidRDefault="00ED44F6" w:rsidP="00925771">
      <w:pPr>
        <w:tabs>
          <w:tab w:val="left" w:pos="1530"/>
          <w:tab w:val="left" w:pos="1620"/>
        </w:tabs>
        <w:spacing w:after="200"/>
        <w:ind w:left="1267" w:right="1210"/>
        <w:contextualSpacing/>
        <w:jc w:val="both"/>
        <w:rPr>
          <w:color w:val="000000" w:themeColor="text1"/>
          <w:lang w:val="en-GB"/>
        </w:rPr>
      </w:pPr>
      <w:r>
        <w:rPr>
          <w:color w:val="000000" w:themeColor="text1"/>
          <w:lang w:val="en-GB"/>
        </w:rPr>
        <w:t>29</w:t>
      </w:r>
      <w:r w:rsidR="00FA6803" w:rsidRPr="002376F3">
        <w:rPr>
          <w:color w:val="000000" w:themeColor="text1"/>
          <w:lang w:val="en-GB"/>
        </w:rPr>
        <w:t xml:space="preserve">. </w:t>
      </w:r>
      <w:r w:rsidR="00925771">
        <w:rPr>
          <w:color w:val="000000" w:themeColor="text1"/>
          <w:lang w:val="en-GB"/>
        </w:rPr>
        <w:tab/>
      </w:r>
      <w:r w:rsidR="00C35DAD" w:rsidRPr="002376F3">
        <w:rPr>
          <w:color w:val="000000" w:themeColor="text1"/>
          <w:lang w:val="en-GB"/>
        </w:rPr>
        <w:t xml:space="preserve">Rather than </w:t>
      </w:r>
      <w:r w:rsidR="00E55737" w:rsidRPr="002376F3">
        <w:rPr>
          <w:color w:val="000000" w:themeColor="text1"/>
          <w:lang w:val="en-GB"/>
        </w:rPr>
        <w:t xml:space="preserve">develop an </w:t>
      </w:r>
      <w:r w:rsidR="00C35DAD" w:rsidRPr="002376F3">
        <w:rPr>
          <w:color w:val="000000" w:themeColor="text1"/>
          <w:lang w:val="en-GB"/>
        </w:rPr>
        <w:t xml:space="preserve">agenda focused on time-consuming larger </w:t>
      </w:r>
      <w:r w:rsidR="00E55737" w:rsidRPr="002376F3">
        <w:rPr>
          <w:color w:val="000000" w:themeColor="text1"/>
          <w:lang w:val="en-GB"/>
        </w:rPr>
        <w:t>reports and studies</w:t>
      </w:r>
      <w:r w:rsidR="00C35DAD" w:rsidRPr="002376F3">
        <w:rPr>
          <w:color w:val="000000" w:themeColor="text1"/>
          <w:lang w:val="en-GB"/>
        </w:rPr>
        <w:t>, UNDP will promote user-friendly and practitioner-based tools for sharing knowledge and reporting results. The office will experiment in areas such as storytelling and real-time data to create a country program</w:t>
      </w:r>
      <w:r w:rsidR="00925771">
        <w:rPr>
          <w:color w:val="000000" w:themeColor="text1"/>
          <w:lang w:val="en-GB"/>
        </w:rPr>
        <w:t>me</w:t>
      </w:r>
      <w:r w:rsidR="00C35DAD" w:rsidRPr="002376F3">
        <w:rPr>
          <w:color w:val="000000" w:themeColor="text1"/>
          <w:lang w:val="en-GB"/>
        </w:rPr>
        <w:t xml:space="preserve"> that is </w:t>
      </w:r>
      <w:r w:rsidR="00925771">
        <w:rPr>
          <w:color w:val="000000" w:themeColor="text1"/>
          <w:lang w:val="en-GB"/>
        </w:rPr>
        <w:t>‘</w:t>
      </w:r>
      <w:r w:rsidR="00C35DAD" w:rsidRPr="002376F3">
        <w:rPr>
          <w:color w:val="000000" w:themeColor="text1"/>
          <w:lang w:val="en-GB"/>
        </w:rPr>
        <w:t>self-evaluating</w:t>
      </w:r>
      <w:r w:rsidR="00925771">
        <w:rPr>
          <w:color w:val="000000" w:themeColor="text1"/>
          <w:lang w:val="en-GB"/>
        </w:rPr>
        <w:t>’</w:t>
      </w:r>
      <w:r w:rsidR="005C7179">
        <w:rPr>
          <w:color w:val="000000" w:themeColor="text1"/>
          <w:lang w:val="en-GB"/>
        </w:rPr>
        <w:t>,</w:t>
      </w:r>
      <w:r w:rsidR="00C35DAD" w:rsidRPr="002376F3">
        <w:rPr>
          <w:color w:val="000000" w:themeColor="text1"/>
          <w:lang w:val="en-GB"/>
        </w:rPr>
        <w:t xml:space="preserve"> and also keep the focus firmly on the </w:t>
      </w:r>
      <w:r w:rsidR="00E55737" w:rsidRPr="002376F3">
        <w:rPr>
          <w:color w:val="000000" w:themeColor="text1"/>
          <w:lang w:val="en-GB"/>
        </w:rPr>
        <w:t xml:space="preserve">lives of the </w:t>
      </w:r>
      <w:r w:rsidR="00C35DAD" w:rsidRPr="002376F3">
        <w:rPr>
          <w:color w:val="000000" w:themeColor="text1"/>
          <w:lang w:val="en-GB"/>
        </w:rPr>
        <w:t>flesh-and-blood human beings who are the reason we do what we do.</w:t>
      </w:r>
    </w:p>
    <w:p w14:paraId="24F3D6BF" w14:textId="77777777" w:rsidR="006800CA" w:rsidRPr="002376F3" w:rsidRDefault="006800CA" w:rsidP="006125FA">
      <w:pPr>
        <w:tabs>
          <w:tab w:val="left" w:pos="1530"/>
          <w:tab w:val="left" w:pos="1742"/>
        </w:tabs>
        <w:rPr>
          <w:color w:val="000000" w:themeColor="text1"/>
          <w:lang w:val="en-GB"/>
        </w:rPr>
      </w:pPr>
      <w:r w:rsidRPr="002376F3">
        <w:rPr>
          <w:color w:val="000000" w:themeColor="text1"/>
          <w:lang w:val="en-GB"/>
        </w:rPr>
        <w:br w:type="page"/>
      </w:r>
    </w:p>
    <w:p w14:paraId="39822026" w14:textId="77777777" w:rsidR="0011088B" w:rsidRPr="002376F3" w:rsidRDefault="0011088B" w:rsidP="003B2A91">
      <w:pPr>
        <w:tabs>
          <w:tab w:val="left" w:pos="1742"/>
        </w:tabs>
        <w:rPr>
          <w:b/>
          <w:bCs/>
          <w:color w:val="000000" w:themeColor="text1"/>
          <w:lang w:val="en-GB"/>
        </w:rPr>
        <w:sectPr w:rsidR="0011088B" w:rsidRPr="002376F3" w:rsidSect="00CC705C">
          <w:headerReference w:type="even" r:id="rId18"/>
          <w:pgSz w:w="12240" w:h="15840"/>
          <w:pgMar w:top="1166" w:right="1195" w:bottom="1170" w:left="1195" w:header="720" w:footer="720" w:gutter="0"/>
          <w:cols w:space="720"/>
          <w:docGrid w:linePitch="272"/>
        </w:sectPr>
      </w:pPr>
    </w:p>
    <w:p w14:paraId="50182593" w14:textId="64D4BCED" w:rsidR="00BB33A0" w:rsidRPr="00194CF1" w:rsidRDefault="00194CF1" w:rsidP="003B2A91">
      <w:pPr>
        <w:tabs>
          <w:tab w:val="left" w:pos="1742"/>
        </w:tabs>
        <w:spacing w:after="200"/>
        <w:contextualSpacing/>
        <w:jc w:val="both"/>
        <w:rPr>
          <w:b/>
          <w:bCs/>
          <w:i/>
          <w:color w:val="000000" w:themeColor="text1"/>
          <w:sz w:val="24"/>
          <w:szCs w:val="24"/>
          <w:lang w:val="en-GB"/>
        </w:rPr>
      </w:pPr>
      <w:r w:rsidRPr="00194CF1">
        <w:rPr>
          <w:b/>
          <w:bCs/>
          <w:color w:val="000000"/>
          <w:sz w:val="24"/>
          <w:szCs w:val="24"/>
          <w:lang w:val="en-GB"/>
        </w:rPr>
        <w:lastRenderedPageBreak/>
        <w:t xml:space="preserve">Annex. </w:t>
      </w:r>
      <w:r w:rsidRPr="00194CF1">
        <w:rPr>
          <w:b/>
          <w:spacing w:val="4"/>
          <w:w w:val="103"/>
          <w:kern w:val="14"/>
          <w:sz w:val="24"/>
          <w:szCs w:val="24"/>
          <w:lang w:val="en-GB"/>
        </w:rPr>
        <w:t>Resul</w:t>
      </w:r>
      <w:r w:rsidR="00444BB8">
        <w:rPr>
          <w:b/>
          <w:spacing w:val="4"/>
          <w:w w:val="103"/>
          <w:kern w:val="14"/>
          <w:sz w:val="24"/>
          <w:szCs w:val="24"/>
          <w:lang w:val="en-GB"/>
        </w:rPr>
        <w:t xml:space="preserve">ts and resources framework for </w:t>
      </w:r>
      <w:r w:rsidR="00444BB8" w:rsidRPr="00444BB8">
        <w:rPr>
          <w:b/>
          <w:spacing w:val="4"/>
          <w:w w:val="103"/>
          <w:kern w:val="14"/>
          <w:sz w:val="24"/>
          <w:szCs w:val="24"/>
          <w:lang w:val="en-GB"/>
        </w:rPr>
        <w:t>the former Yugoslav Republic of Macedonia</w:t>
      </w:r>
      <w:r w:rsidRPr="00194CF1">
        <w:rPr>
          <w:b/>
          <w:spacing w:val="4"/>
          <w:w w:val="103"/>
          <w:kern w:val="14"/>
          <w:sz w:val="24"/>
          <w:szCs w:val="24"/>
          <w:lang w:val="en-GB"/>
        </w:rPr>
        <w:t xml:space="preserve"> (2016-2020)</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459"/>
        <w:gridCol w:w="18"/>
        <w:gridCol w:w="1654"/>
        <w:gridCol w:w="5632"/>
        <w:gridCol w:w="50"/>
        <w:gridCol w:w="2130"/>
        <w:gridCol w:w="68"/>
        <w:gridCol w:w="1136"/>
      </w:tblGrid>
      <w:tr w:rsidR="00F37220" w:rsidRPr="00A831E8" w14:paraId="72989D65" w14:textId="77777777" w:rsidTr="00F900C2">
        <w:tc>
          <w:tcPr>
            <w:tcW w:w="5000" w:type="pct"/>
            <w:gridSpan w:val="8"/>
            <w:shd w:val="clear" w:color="auto" w:fill="auto"/>
            <w:tcMar>
              <w:top w:w="72" w:type="dxa"/>
              <w:left w:w="144" w:type="dxa"/>
              <w:bottom w:w="72" w:type="dxa"/>
              <w:right w:w="144" w:type="dxa"/>
            </w:tcMar>
          </w:tcPr>
          <w:p w14:paraId="75DB2147" w14:textId="0145917C" w:rsidR="00BB33A0" w:rsidRPr="00AA1BA1" w:rsidRDefault="00925771" w:rsidP="003B2A91">
            <w:pPr>
              <w:pStyle w:val="NoSpacing"/>
              <w:tabs>
                <w:tab w:val="left" w:pos="1742"/>
              </w:tabs>
              <w:rPr>
                <w:rFonts w:ascii="Times New Roman" w:hAnsi="Times New Roman" w:cs="Times New Roman"/>
                <w:color w:val="000000" w:themeColor="text1"/>
                <w:sz w:val="16"/>
                <w:szCs w:val="16"/>
                <w:lang w:val="en-GB"/>
              </w:rPr>
            </w:pPr>
            <w:r w:rsidRPr="00925771">
              <w:rPr>
                <w:rFonts w:ascii="Times New Roman" w:hAnsi="Times New Roman" w:cs="Times New Roman"/>
                <w:b/>
                <w:bCs/>
                <w:color w:val="000000" w:themeColor="text1"/>
                <w:sz w:val="16"/>
                <w:szCs w:val="16"/>
                <w:lang w:val="en-GB"/>
              </w:rPr>
              <w:t>National priority or goal</w:t>
            </w:r>
            <w:r w:rsidR="00BB33A0" w:rsidRPr="00AA1BA1">
              <w:rPr>
                <w:b/>
                <w:bCs/>
                <w:color w:val="000000" w:themeColor="text1"/>
                <w:sz w:val="16"/>
                <w:szCs w:val="16"/>
                <w:lang w:val="en-GB"/>
              </w:rPr>
              <w:t xml:space="preserve">: </w:t>
            </w:r>
            <w:r w:rsidR="00BB33A0" w:rsidRPr="00AA1BA1">
              <w:rPr>
                <w:rFonts w:ascii="Times New Roman" w:hAnsi="Times New Roman" w:cs="Times New Roman"/>
                <w:bCs/>
                <w:color w:val="000000" w:themeColor="text1"/>
                <w:sz w:val="16"/>
                <w:szCs w:val="16"/>
                <w:lang w:val="en-GB"/>
              </w:rPr>
              <w:t>Increased</w:t>
            </w:r>
            <w:r w:rsidR="00E75990" w:rsidRPr="00AA1BA1">
              <w:rPr>
                <w:rFonts w:ascii="Times New Roman" w:hAnsi="Times New Roman" w:cs="Times New Roman"/>
                <w:bCs/>
                <w:color w:val="000000" w:themeColor="text1"/>
                <w:sz w:val="16"/>
                <w:szCs w:val="16"/>
                <w:lang w:val="en-GB"/>
              </w:rPr>
              <w:t xml:space="preserve"> economic growth and employment</w:t>
            </w:r>
            <w:r w:rsidR="00BB33A0" w:rsidRPr="00AA1BA1">
              <w:rPr>
                <w:rFonts w:ascii="Times New Roman" w:hAnsi="Times New Roman" w:cs="Times New Roman"/>
                <w:bCs/>
                <w:color w:val="000000" w:themeColor="text1"/>
                <w:sz w:val="16"/>
                <w:szCs w:val="16"/>
                <w:lang w:val="en-GB"/>
              </w:rPr>
              <w:t xml:space="preserve"> as a precondition for improved standards of living and quality of life for citizens</w:t>
            </w:r>
            <w:r w:rsidR="003C5C69">
              <w:rPr>
                <w:rFonts w:ascii="Times New Roman" w:hAnsi="Times New Roman" w:cs="Times New Roman"/>
                <w:bCs/>
                <w:color w:val="000000" w:themeColor="text1"/>
                <w:sz w:val="16"/>
                <w:szCs w:val="16"/>
                <w:lang w:val="en-GB"/>
              </w:rPr>
              <w:t>.</w:t>
            </w:r>
          </w:p>
        </w:tc>
      </w:tr>
      <w:tr w:rsidR="00F537D7" w:rsidRPr="00A831E8" w14:paraId="6A973D48" w14:textId="77777777" w:rsidTr="00F900C2">
        <w:tc>
          <w:tcPr>
            <w:tcW w:w="5000" w:type="pct"/>
            <w:gridSpan w:val="8"/>
            <w:shd w:val="clear" w:color="auto" w:fill="auto"/>
            <w:tcMar>
              <w:top w:w="72" w:type="dxa"/>
              <w:left w:w="144" w:type="dxa"/>
              <w:bottom w:w="72" w:type="dxa"/>
              <w:right w:w="144" w:type="dxa"/>
            </w:tcMar>
          </w:tcPr>
          <w:p w14:paraId="63DB2E97" w14:textId="1161AC4E" w:rsidR="00BB33A0" w:rsidRPr="00AA1BA1" w:rsidRDefault="00925771" w:rsidP="00AA1BA1">
            <w:pPr>
              <w:tabs>
                <w:tab w:val="left" w:pos="1742"/>
              </w:tabs>
              <w:rPr>
                <w:b/>
                <w:bCs/>
                <w:color w:val="000000" w:themeColor="text1"/>
                <w:sz w:val="16"/>
                <w:szCs w:val="16"/>
                <w:lang w:val="en-GB"/>
              </w:rPr>
            </w:pPr>
            <w:r>
              <w:rPr>
                <w:b/>
                <w:bCs/>
                <w:color w:val="000000" w:themeColor="text1"/>
                <w:sz w:val="16"/>
                <w:szCs w:val="16"/>
                <w:lang w:val="en-GB"/>
              </w:rPr>
              <w:t>Partnership for Sustainable Development (</w:t>
            </w:r>
            <w:r w:rsidR="00BB33A0" w:rsidRPr="00AA1BA1">
              <w:rPr>
                <w:b/>
                <w:bCs/>
                <w:color w:val="000000" w:themeColor="text1"/>
                <w:sz w:val="16"/>
                <w:szCs w:val="16"/>
                <w:lang w:val="en-GB"/>
              </w:rPr>
              <w:t>PSD</w:t>
            </w:r>
            <w:r>
              <w:rPr>
                <w:b/>
                <w:bCs/>
                <w:color w:val="000000" w:themeColor="text1"/>
                <w:sz w:val="16"/>
                <w:szCs w:val="16"/>
                <w:lang w:val="en-GB"/>
              </w:rPr>
              <w:t>)</w:t>
            </w:r>
            <w:r w:rsidR="00BB33A0" w:rsidRPr="00AA1BA1">
              <w:rPr>
                <w:b/>
                <w:bCs/>
                <w:color w:val="000000" w:themeColor="text1"/>
                <w:sz w:val="16"/>
                <w:szCs w:val="16"/>
                <w:lang w:val="en-GB"/>
              </w:rPr>
              <w:t xml:space="preserve"> </w:t>
            </w:r>
            <w:r>
              <w:rPr>
                <w:b/>
                <w:bCs/>
                <w:color w:val="000000" w:themeColor="text1"/>
                <w:sz w:val="16"/>
                <w:szCs w:val="16"/>
                <w:lang w:val="en-GB"/>
              </w:rPr>
              <w:t>o</w:t>
            </w:r>
            <w:r w:rsidRPr="00925771">
              <w:rPr>
                <w:b/>
                <w:bCs/>
                <w:color w:val="000000" w:themeColor="text1"/>
                <w:sz w:val="16"/>
                <w:szCs w:val="16"/>
                <w:lang w:val="en-GB"/>
              </w:rPr>
              <w:t xml:space="preserve">utcome </w:t>
            </w:r>
            <w:r w:rsidR="00BB33A0" w:rsidRPr="00AA1BA1">
              <w:rPr>
                <w:b/>
                <w:bCs/>
                <w:color w:val="000000" w:themeColor="text1"/>
                <w:sz w:val="16"/>
                <w:szCs w:val="16"/>
                <w:lang w:val="en-GB"/>
              </w:rPr>
              <w:t>1</w:t>
            </w:r>
            <w:r w:rsidR="00525050">
              <w:rPr>
                <w:b/>
                <w:bCs/>
                <w:color w:val="000000" w:themeColor="text1"/>
                <w:sz w:val="16"/>
                <w:szCs w:val="16"/>
                <w:lang w:val="en-GB"/>
              </w:rPr>
              <w:t>.</w:t>
            </w:r>
            <w:r w:rsidR="00BB33A0" w:rsidRPr="00AA1BA1">
              <w:rPr>
                <w:color w:val="000000" w:themeColor="text1"/>
                <w:sz w:val="16"/>
                <w:szCs w:val="16"/>
                <w:lang w:val="en-GB"/>
              </w:rPr>
              <w:t xml:space="preserve"> By 2020, more men and women are able to improve their livelihoods by securing decent and sustainable employment in an increasingly competitive and job-rich economy</w:t>
            </w:r>
            <w:r>
              <w:rPr>
                <w:color w:val="000000" w:themeColor="text1"/>
                <w:sz w:val="16"/>
                <w:szCs w:val="16"/>
                <w:lang w:val="en-GB"/>
              </w:rPr>
              <w:t>.</w:t>
            </w:r>
          </w:p>
        </w:tc>
      </w:tr>
      <w:tr w:rsidR="00F537D7" w:rsidRPr="00A831E8" w14:paraId="5280B043" w14:textId="77777777" w:rsidTr="00F900C2">
        <w:tc>
          <w:tcPr>
            <w:tcW w:w="5000" w:type="pct"/>
            <w:gridSpan w:val="8"/>
            <w:shd w:val="clear" w:color="auto" w:fill="auto"/>
            <w:tcMar>
              <w:top w:w="72" w:type="dxa"/>
              <w:left w:w="144" w:type="dxa"/>
              <w:bottom w:w="72" w:type="dxa"/>
              <w:right w:w="144" w:type="dxa"/>
            </w:tcMar>
          </w:tcPr>
          <w:p w14:paraId="4716D89C" w14:textId="28407668" w:rsidR="00BB33A0" w:rsidRPr="00AA1BA1" w:rsidRDefault="00BB33A0" w:rsidP="00525050">
            <w:pPr>
              <w:tabs>
                <w:tab w:val="left" w:pos="1742"/>
              </w:tabs>
              <w:rPr>
                <w:color w:val="000000" w:themeColor="text1"/>
                <w:sz w:val="16"/>
                <w:szCs w:val="16"/>
                <w:lang w:val="en-GB"/>
              </w:rPr>
            </w:pPr>
            <w:r w:rsidRPr="00AA1BA1">
              <w:rPr>
                <w:b/>
                <w:bCs/>
                <w:color w:val="000000" w:themeColor="text1"/>
                <w:sz w:val="16"/>
                <w:szCs w:val="16"/>
                <w:lang w:val="en-GB"/>
              </w:rPr>
              <w:t>S</w:t>
            </w:r>
            <w:r w:rsidR="00925771">
              <w:rPr>
                <w:b/>
                <w:bCs/>
                <w:color w:val="000000" w:themeColor="text1"/>
                <w:sz w:val="16"/>
                <w:szCs w:val="16"/>
                <w:lang w:val="en-GB"/>
              </w:rPr>
              <w:t>trategic plan</w:t>
            </w:r>
            <w:r w:rsidRPr="00AA1BA1">
              <w:rPr>
                <w:b/>
                <w:bCs/>
                <w:color w:val="000000" w:themeColor="text1"/>
                <w:sz w:val="16"/>
                <w:szCs w:val="16"/>
                <w:lang w:val="en-GB"/>
              </w:rPr>
              <w:t xml:space="preserve"> </w:t>
            </w:r>
            <w:r w:rsidR="00925771" w:rsidRPr="00925771">
              <w:rPr>
                <w:b/>
                <w:bCs/>
                <w:color w:val="000000" w:themeColor="text1"/>
                <w:sz w:val="16"/>
                <w:szCs w:val="16"/>
                <w:lang w:val="en-GB"/>
              </w:rPr>
              <w:t xml:space="preserve">outcome </w:t>
            </w:r>
            <w:r w:rsidRPr="00AA1BA1">
              <w:rPr>
                <w:b/>
                <w:bCs/>
                <w:color w:val="000000" w:themeColor="text1"/>
                <w:sz w:val="16"/>
                <w:szCs w:val="16"/>
                <w:lang w:val="en-GB"/>
              </w:rPr>
              <w:t>1</w:t>
            </w:r>
            <w:r w:rsidR="00525050">
              <w:rPr>
                <w:b/>
                <w:bCs/>
                <w:color w:val="000000" w:themeColor="text1"/>
                <w:sz w:val="16"/>
                <w:szCs w:val="16"/>
                <w:lang w:val="en-GB"/>
              </w:rPr>
              <w:t>.</w:t>
            </w:r>
            <w:r w:rsidRPr="00AA1BA1">
              <w:rPr>
                <w:color w:val="000000" w:themeColor="text1"/>
                <w:sz w:val="16"/>
                <w:szCs w:val="16"/>
                <w:lang w:val="en-GB"/>
              </w:rPr>
              <w:t xml:space="preserve"> Growth and development are inclusive and sustainable, incorporating productive capacities that create employment and livelihoods for the poor and excluded</w:t>
            </w:r>
            <w:r w:rsidR="00925771">
              <w:rPr>
                <w:color w:val="000000" w:themeColor="text1"/>
                <w:sz w:val="16"/>
                <w:szCs w:val="16"/>
                <w:lang w:val="en-GB"/>
              </w:rPr>
              <w:t>.</w:t>
            </w:r>
          </w:p>
        </w:tc>
      </w:tr>
      <w:tr w:rsidR="00F537D7" w:rsidRPr="00A831E8" w14:paraId="0683519E" w14:textId="77777777" w:rsidTr="00F900C2">
        <w:tc>
          <w:tcPr>
            <w:tcW w:w="942" w:type="pct"/>
            <w:gridSpan w:val="2"/>
            <w:shd w:val="clear" w:color="auto" w:fill="auto"/>
            <w:tcMar>
              <w:top w:w="72" w:type="dxa"/>
              <w:left w:w="144" w:type="dxa"/>
              <w:bottom w:w="72" w:type="dxa"/>
              <w:right w:w="144" w:type="dxa"/>
            </w:tcMar>
            <w:vAlign w:val="center"/>
          </w:tcPr>
          <w:p w14:paraId="2DF6E125" w14:textId="72DB65DC" w:rsidR="00BB33A0" w:rsidRPr="00AA1BA1" w:rsidRDefault="00BB33A0" w:rsidP="003B2A91">
            <w:pPr>
              <w:tabs>
                <w:tab w:val="left" w:pos="1742"/>
              </w:tabs>
              <w:jc w:val="center"/>
              <w:rPr>
                <w:color w:val="000000" w:themeColor="text1"/>
                <w:sz w:val="16"/>
                <w:szCs w:val="16"/>
                <w:lang w:val="en-GB"/>
              </w:rPr>
            </w:pPr>
            <w:r w:rsidRPr="00AA1BA1">
              <w:rPr>
                <w:b/>
                <w:bCs/>
                <w:color w:val="000000" w:themeColor="text1"/>
                <w:sz w:val="16"/>
                <w:szCs w:val="16"/>
                <w:lang w:val="en-GB"/>
              </w:rPr>
              <w:t>UNPSD outcome indicators, baselines, targets</w:t>
            </w:r>
          </w:p>
        </w:tc>
        <w:tc>
          <w:tcPr>
            <w:tcW w:w="629" w:type="pct"/>
            <w:shd w:val="clear" w:color="auto" w:fill="auto"/>
            <w:vAlign w:val="center"/>
          </w:tcPr>
          <w:p w14:paraId="73280402" w14:textId="77777777" w:rsidR="00BB33A0" w:rsidRPr="00AA1BA1" w:rsidRDefault="00BB33A0" w:rsidP="003B2A91">
            <w:pPr>
              <w:tabs>
                <w:tab w:val="left" w:pos="1742"/>
              </w:tabs>
              <w:jc w:val="center"/>
              <w:rPr>
                <w:b/>
                <w:color w:val="000000" w:themeColor="text1"/>
                <w:sz w:val="16"/>
                <w:szCs w:val="16"/>
                <w:lang w:val="en-GB"/>
              </w:rPr>
            </w:pPr>
            <w:r w:rsidRPr="00AA1BA1">
              <w:rPr>
                <w:b/>
                <w:color w:val="000000" w:themeColor="text1"/>
                <w:sz w:val="16"/>
                <w:szCs w:val="16"/>
                <w:lang w:val="en-GB"/>
              </w:rPr>
              <w:t>Data source and frequency of data collection, and responsibilities</w:t>
            </w:r>
          </w:p>
        </w:tc>
        <w:tc>
          <w:tcPr>
            <w:tcW w:w="2161" w:type="pct"/>
            <w:gridSpan w:val="2"/>
            <w:shd w:val="clear" w:color="auto" w:fill="auto"/>
            <w:tcMar>
              <w:top w:w="72" w:type="dxa"/>
              <w:left w:w="144" w:type="dxa"/>
              <w:bottom w:w="72" w:type="dxa"/>
              <w:right w:w="144" w:type="dxa"/>
            </w:tcMar>
            <w:vAlign w:val="center"/>
          </w:tcPr>
          <w:p w14:paraId="563F83BA" w14:textId="7444DCAB" w:rsidR="00BB33A0" w:rsidRPr="002C6FEF" w:rsidRDefault="00BB33A0" w:rsidP="002C6FEF">
            <w:pPr>
              <w:tabs>
                <w:tab w:val="left" w:pos="1742"/>
              </w:tabs>
              <w:jc w:val="center"/>
              <w:rPr>
                <w:b/>
                <w:bCs/>
                <w:color w:val="000000" w:themeColor="text1"/>
                <w:sz w:val="16"/>
                <w:szCs w:val="16"/>
                <w:lang w:val="en-GB"/>
              </w:rPr>
            </w:pPr>
            <w:r w:rsidRPr="00AA1BA1">
              <w:rPr>
                <w:b/>
                <w:bCs/>
                <w:color w:val="000000" w:themeColor="text1"/>
                <w:sz w:val="16"/>
                <w:szCs w:val="16"/>
                <w:lang w:val="en-GB"/>
              </w:rPr>
              <w:t xml:space="preserve">Indicative country programme outputs </w:t>
            </w:r>
          </w:p>
        </w:tc>
        <w:tc>
          <w:tcPr>
            <w:tcW w:w="836" w:type="pct"/>
            <w:gridSpan w:val="2"/>
            <w:shd w:val="clear" w:color="auto" w:fill="auto"/>
            <w:vAlign w:val="center"/>
          </w:tcPr>
          <w:p w14:paraId="5DAD54D4" w14:textId="77777777" w:rsidR="00BB33A0" w:rsidRPr="00AA1BA1" w:rsidRDefault="00BB33A0" w:rsidP="003B2A91">
            <w:pPr>
              <w:tabs>
                <w:tab w:val="left" w:pos="1742"/>
              </w:tabs>
              <w:jc w:val="center"/>
              <w:rPr>
                <w:b/>
                <w:bCs/>
                <w:color w:val="000000" w:themeColor="text1"/>
                <w:sz w:val="16"/>
                <w:szCs w:val="16"/>
                <w:lang w:val="en-GB"/>
              </w:rPr>
            </w:pPr>
            <w:r w:rsidRPr="00AA1BA1">
              <w:rPr>
                <w:b/>
                <w:bCs/>
                <w:color w:val="000000" w:themeColor="text1"/>
                <w:sz w:val="16"/>
                <w:szCs w:val="16"/>
                <w:lang w:val="en-GB"/>
              </w:rPr>
              <w:t>Major partners / partnerships</w:t>
            </w:r>
          </w:p>
          <w:p w14:paraId="5D9C362F" w14:textId="77777777" w:rsidR="00BB33A0" w:rsidRPr="00AA1BA1" w:rsidRDefault="00BB33A0" w:rsidP="003B2A91">
            <w:pPr>
              <w:tabs>
                <w:tab w:val="left" w:pos="1742"/>
              </w:tabs>
              <w:jc w:val="center"/>
              <w:rPr>
                <w:b/>
                <w:bCs/>
                <w:color w:val="000000" w:themeColor="text1"/>
                <w:sz w:val="16"/>
                <w:szCs w:val="16"/>
                <w:lang w:val="en-GB"/>
              </w:rPr>
            </w:pPr>
            <w:r w:rsidRPr="00AA1BA1">
              <w:rPr>
                <w:b/>
                <w:bCs/>
                <w:color w:val="000000" w:themeColor="text1"/>
                <w:sz w:val="16"/>
                <w:szCs w:val="16"/>
                <w:lang w:val="en-GB"/>
              </w:rPr>
              <w:t>frameworks</w:t>
            </w:r>
          </w:p>
        </w:tc>
        <w:tc>
          <w:tcPr>
            <w:tcW w:w="432" w:type="pct"/>
            <w:shd w:val="clear" w:color="auto" w:fill="auto"/>
            <w:tcMar>
              <w:top w:w="15" w:type="dxa"/>
              <w:left w:w="108" w:type="dxa"/>
              <w:bottom w:w="0" w:type="dxa"/>
              <w:right w:w="108" w:type="dxa"/>
            </w:tcMar>
            <w:vAlign w:val="center"/>
          </w:tcPr>
          <w:p w14:paraId="4CD79BDD" w14:textId="65DF9E08" w:rsidR="00BB33A0" w:rsidRPr="00AA1BA1" w:rsidRDefault="00BB33A0" w:rsidP="00BE6B0D">
            <w:pPr>
              <w:tabs>
                <w:tab w:val="left" w:pos="1742"/>
              </w:tabs>
              <w:jc w:val="center"/>
              <w:rPr>
                <w:b/>
                <w:bCs/>
                <w:color w:val="000000" w:themeColor="text1"/>
                <w:sz w:val="16"/>
                <w:szCs w:val="16"/>
                <w:lang w:val="en-GB"/>
              </w:rPr>
            </w:pPr>
            <w:r w:rsidRPr="00AA1BA1">
              <w:rPr>
                <w:b/>
                <w:bCs/>
                <w:color w:val="000000" w:themeColor="text1"/>
                <w:sz w:val="16"/>
                <w:szCs w:val="16"/>
                <w:lang w:val="en-GB"/>
              </w:rPr>
              <w:t>Indicative resources by outcome (</w:t>
            </w:r>
            <w:r w:rsidR="00BE6B0D">
              <w:rPr>
                <w:b/>
                <w:bCs/>
                <w:color w:val="000000" w:themeColor="text1"/>
                <w:sz w:val="16"/>
                <w:szCs w:val="16"/>
                <w:lang w:val="en-GB"/>
              </w:rPr>
              <w:t>in $ thousands</w:t>
            </w:r>
            <w:r w:rsidRPr="00AA1BA1">
              <w:rPr>
                <w:b/>
                <w:bCs/>
                <w:color w:val="000000" w:themeColor="text1"/>
                <w:sz w:val="16"/>
                <w:szCs w:val="16"/>
                <w:lang w:val="en-GB"/>
              </w:rPr>
              <w:t>)</w:t>
            </w:r>
          </w:p>
        </w:tc>
      </w:tr>
      <w:tr w:rsidR="00F537D7" w:rsidRPr="00A831E8" w14:paraId="39C4927D" w14:textId="77777777" w:rsidTr="00F900C2">
        <w:trPr>
          <w:trHeight w:val="20"/>
        </w:trPr>
        <w:tc>
          <w:tcPr>
            <w:tcW w:w="942" w:type="pct"/>
            <w:gridSpan w:val="2"/>
            <w:vMerge w:val="restart"/>
            <w:tcMar>
              <w:top w:w="72" w:type="dxa"/>
              <w:left w:w="144" w:type="dxa"/>
              <w:bottom w:w="72" w:type="dxa"/>
              <w:right w:w="144" w:type="dxa"/>
            </w:tcMar>
          </w:tcPr>
          <w:p w14:paraId="76DED630" w14:textId="77777777" w:rsidR="00BB33A0" w:rsidRPr="00AA1BA1" w:rsidRDefault="00BB33A0" w:rsidP="003B2A91">
            <w:pPr>
              <w:tabs>
                <w:tab w:val="left" w:pos="1742"/>
              </w:tabs>
              <w:rPr>
                <w:color w:val="000000" w:themeColor="text1"/>
                <w:sz w:val="16"/>
                <w:szCs w:val="16"/>
                <w:lang w:val="en-GB"/>
              </w:rPr>
            </w:pPr>
            <w:r w:rsidRPr="00AA1BA1">
              <w:rPr>
                <w:color w:val="000000" w:themeColor="text1"/>
                <w:sz w:val="16"/>
                <w:szCs w:val="16"/>
                <w:lang w:val="en-GB"/>
              </w:rPr>
              <w:t xml:space="preserve">1.1. Unemployment rates </w:t>
            </w:r>
          </w:p>
          <w:p w14:paraId="5DCBEDB1" w14:textId="4EBE9583" w:rsidR="00BB33A0" w:rsidRPr="00AA1BA1" w:rsidRDefault="00BB33A0" w:rsidP="003B2A91">
            <w:pPr>
              <w:tabs>
                <w:tab w:val="left" w:pos="1742"/>
              </w:tabs>
              <w:rPr>
                <w:b/>
                <w:color w:val="000000" w:themeColor="text1"/>
                <w:sz w:val="16"/>
                <w:szCs w:val="16"/>
                <w:lang w:val="en-GB"/>
              </w:rPr>
            </w:pPr>
            <w:r w:rsidRPr="00AA1BA1">
              <w:rPr>
                <w:i/>
                <w:color w:val="000000" w:themeColor="text1"/>
                <w:sz w:val="16"/>
                <w:szCs w:val="16"/>
                <w:lang w:val="en-GB"/>
              </w:rPr>
              <w:t>Baseline (Q4 2014):</w:t>
            </w:r>
            <w:r w:rsidRPr="00AA1BA1">
              <w:rPr>
                <w:color w:val="000000" w:themeColor="text1"/>
                <w:sz w:val="16"/>
                <w:szCs w:val="16"/>
                <w:lang w:val="en-GB"/>
              </w:rPr>
              <w:t xml:space="preserve"> </w:t>
            </w:r>
            <w:r w:rsidR="004021C7" w:rsidRPr="00AA1BA1">
              <w:rPr>
                <w:color w:val="000000" w:themeColor="text1"/>
                <w:sz w:val="16"/>
                <w:szCs w:val="16"/>
                <w:lang w:val="en-GB"/>
              </w:rPr>
              <w:br/>
            </w:r>
            <w:r w:rsidR="00EA66C0">
              <w:rPr>
                <w:color w:val="000000" w:themeColor="text1"/>
                <w:sz w:val="16"/>
                <w:szCs w:val="16"/>
                <w:lang w:val="en-GB"/>
              </w:rPr>
              <w:t>O</w:t>
            </w:r>
            <w:r w:rsidRPr="00AA1BA1">
              <w:rPr>
                <w:color w:val="000000" w:themeColor="text1"/>
                <w:sz w:val="16"/>
                <w:szCs w:val="16"/>
                <w:lang w:val="en-GB"/>
              </w:rPr>
              <w:t>verall: 27.6%;</w:t>
            </w:r>
            <w:r w:rsidR="004021C7" w:rsidRPr="00AA1BA1">
              <w:rPr>
                <w:color w:val="000000" w:themeColor="text1"/>
                <w:sz w:val="16"/>
                <w:szCs w:val="16"/>
                <w:lang w:val="en-GB"/>
              </w:rPr>
              <w:t xml:space="preserve"> </w:t>
            </w:r>
            <w:r w:rsidR="00641858" w:rsidRPr="00AA1BA1">
              <w:rPr>
                <w:color w:val="000000" w:themeColor="text1"/>
                <w:sz w:val="16"/>
                <w:szCs w:val="16"/>
                <w:lang w:val="en-GB"/>
              </w:rPr>
              <w:t xml:space="preserve">women: 28.4%; </w:t>
            </w:r>
            <w:r w:rsidRPr="00AA1BA1">
              <w:rPr>
                <w:color w:val="000000" w:themeColor="text1"/>
                <w:sz w:val="16"/>
                <w:szCs w:val="16"/>
                <w:lang w:val="en-GB"/>
              </w:rPr>
              <w:t xml:space="preserve">men: 27.1% </w:t>
            </w:r>
          </w:p>
          <w:p w14:paraId="736A7BAF" w14:textId="77777777" w:rsidR="00BB33A0" w:rsidRPr="00AA1BA1" w:rsidRDefault="00BB33A0" w:rsidP="003B2A91">
            <w:pPr>
              <w:tabs>
                <w:tab w:val="left" w:pos="1742"/>
              </w:tabs>
              <w:rPr>
                <w:color w:val="000000" w:themeColor="text1"/>
                <w:sz w:val="16"/>
                <w:szCs w:val="16"/>
                <w:lang w:val="en-GB"/>
              </w:rPr>
            </w:pPr>
            <w:r w:rsidRPr="00AA1BA1">
              <w:rPr>
                <w:i/>
                <w:color w:val="000000" w:themeColor="text1"/>
                <w:sz w:val="16"/>
                <w:szCs w:val="16"/>
                <w:lang w:val="en-GB"/>
              </w:rPr>
              <w:t>Target (2020):</w:t>
            </w:r>
            <w:r w:rsidRPr="00AA1BA1">
              <w:rPr>
                <w:color w:val="000000" w:themeColor="text1"/>
                <w:sz w:val="16"/>
                <w:szCs w:val="16"/>
                <w:lang w:val="en-GB"/>
              </w:rPr>
              <w:t xml:space="preserve"> overall 22.</w:t>
            </w:r>
            <w:r w:rsidR="004021C7" w:rsidRPr="00AA1BA1">
              <w:rPr>
                <w:color w:val="000000" w:themeColor="text1"/>
                <w:sz w:val="16"/>
                <w:szCs w:val="16"/>
                <w:lang w:val="en-GB"/>
              </w:rPr>
              <w:t>6</w:t>
            </w:r>
            <w:r w:rsidRPr="00AA1BA1">
              <w:rPr>
                <w:color w:val="000000" w:themeColor="text1"/>
                <w:sz w:val="16"/>
                <w:szCs w:val="16"/>
                <w:lang w:val="en-GB"/>
              </w:rPr>
              <w:t>%; women: 23.</w:t>
            </w:r>
            <w:r w:rsidR="004021C7" w:rsidRPr="00AA1BA1">
              <w:rPr>
                <w:color w:val="000000" w:themeColor="text1"/>
                <w:sz w:val="16"/>
                <w:szCs w:val="16"/>
                <w:lang w:val="en-GB"/>
              </w:rPr>
              <w:t>4</w:t>
            </w:r>
            <w:r w:rsidRPr="00AA1BA1">
              <w:rPr>
                <w:color w:val="000000" w:themeColor="text1"/>
                <w:sz w:val="16"/>
                <w:szCs w:val="16"/>
                <w:lang w:val="en-GB"/>
              </w:rPr>
              <w:t>%; men 22.</w:t>
            </w:r>
            <w:r w:rsidR="004021C7" w:rsidRPr="00AA1BA1">
              <w:rPr>
                <w:color w:val="000000" w:themeColor="text1"/>
                <w:sz w:val="16"/>
                <w:szCs w:val="16"/>
                <w:lang w:val="en-GB"/>
              </w:rPr>
              <w:t>1</w:t>
            </w:r>
            <w:r w:rsidRPr="00AA1BA1">
              <w:rPr>
                <w:color w:val="000000" w:themeColor="text1"/>
                <w:sz w:val="16"/>
                <w:szCs w:val="16"/>
                <w:lang w:val="en-GB"/>
              </w:rPr>
              <w:t>%</w:t>
            </w:r>
          </w:p>
          <w:p w14:paraId="5717E75A" w14:textId="77777777" w:rsidR="00C26CE5" w:rsidRPr="00AA1BA1" w:rsidRDefault="00C26CE5" w:rsidP="003B2A91">
            <w:pPr>
              <w:tabs>
                <w:tab w:val="left" w:pos="1742"/>
              </w:tabs>
              <w:rPr>
                <w:color w:val="000000" w:themeColor="text1"/>
                <w:sz w:val="16"/>
                <w:szCs w:val="16"/>
                <w:lang w:val="en-GB"/>
              </w:rPr>
            </w:pPr>
          </w:p>
          <w:p w14:paraId="4B134E6C" w14:textId="77777777" w:rsidR="00BB33A0" w:rsidRPr="00AA1BA1" w:rsidRDefault="00BB33A0" w:rsidP="003B2A91">
            <w:pPr>
              <w:tabs>
                <w:tab w:val="left" w:pos="1742"/>
              </w:tabs>
              <w:rPr>
                <w:color w:val="000000" w:themeColor="text1"/>
                <w:sz w:val="16"/>
                <w:szCs w:val="16"/>
                <w:lang w:val="en-GB"/>
              </w:rPr>
            </w:pPr>
            <w:r w:rsidRPr="00AA1BA1">
              <w:rPr>
                <w:color w:val="000000" w:themeColor="text1"/>
                <w:sz w:val="16"/>
                <w:szCs w:val="16"/>
                <w:lang w:val="en-GB"/>
              </w:rPr>
              <w:t xml:space="preserve">1.2. </w:t>
            </w:r>
            <w:r w:rsidR="004021C7" w:rsidRPr="00AA1BA1">
              <w:rPr>
                <w:color w:val="000000" w:themeColor="text1"/>
                <w:sz w:val="16"/>
                <w:szCs w:val="16"/>
                <w:lang w:val="en-GB"/>
              </w:rPr>
              <w:t>Youth (under 29) u</w:t>
            </w:r>
            <w:r w:rsidRPr="00AA1BA1">
              <w:rPr>
                <w:color w:val="000000" w:themeColor="text1"/>
                <w:sz w:val="16"/>
                <w:szCs w:val="16"/>
                <w:lang w:val="en-GB"/>
              </w:rPr>
              <w:t xml:space="preserve">nemployment rates </w:t>
            </w:r>
          </w:p>
          <w:p w14:paraId="3EB46033" w14:textId="77777777" w:rsidR="00641858" w:rsidRPr="00AA1BA1" w:rsidRDefault="00BB33A0" w:rsidP="003B2A91">
            <w:pPr>
              <w:tabs>
                <w:tab w:val="left" w:pos="1742"/>
              </w:tabs>
              <w:rPr>
                <w:i/>
                <w:color w:val="000000" w:themeColor="text1"/>
                <w:sz w:val="16"/>
                <w:szCs w:val="16"/>
                <w:lang w:val="en-GB"/>
              </w:rPr>
            </w:pPr>
            <w:r w:rsidRPr="00AA1BA1">
              <w:rPr>
                <w:i/>
                <w:color w:val="000000" w:themeColor="text1"/>
                <w:sz w:val="16"/>
                <w:szCs w:val="16"/>
                <w:lang w:val="en-GB"/>
              </w:rPr>
              <w:t xml:space="preserve">Baseline (Q3 2014): </w:t>
            </w:r>
          </w:p>
          <w:p w14:paraId="28DB4BA3" w14:textId="7B34951A" w:rsidR="00BB33A0" w:rsidRPr="00AA1BA1" w:rsidRDefault="008C41AB" w:rsidP="003B2A91">
            <w:pPr>
              <w:tabs>
                <w:tab w:val="left" w:pos="1742"/>
              </w:tabs>
              <w:rPr>
                <w:color w:val="000000" w:themeColor="text1"/>
                <w:sz w:val="16"/>
                <w:szCs w:val="16"/>
                <w:lang w:val="en-GB"/>
              </w:rPr>
            </w:pPr>
            <w:r>
              <w:rPr>
                <w:color w:val="000000" w:themeColor="text1"/>
                <w:sz w:val="16"/>
                <w:szCs w:val="16"/>
                <w:lang w:val="en-GB"/>
              </w:rPr>
              <w:t>O</w:t>
            </w:r>
            <w:r w:rsidR="00BB33A0" w:rsidRPr="00AA1BA1">
              <w:rPr>
                <w:color w:val="000000" w:themeColor="text1"/>
                <w:sz w:val="16"/>
                <w:szCs w:val="16"/>
                <w:lang w:val="en-GB"/>
              </w:rPr>
              <w:t>verall: 52%; women: 49.3%; men: 53.6%</w:t>
            </w:r>
          </w:p>
          <w:p w14:paraId="7FF16E26" w14:textId="2B490F6B" w:rsidR="00BB33A0" w:rsidRPr="00AA1BA1" w:rsidRDefault="00BB33A0" w:rsidP="003B2A91">
            <w:pPr>
              <w:tabs>
                <w:tab w:val="left" w:pos="1742"/>
              </w:tabs>
              <w:rPr>
                <w:color w:val="000000" w:themeColor="text1"/>
                <w:sz w:val="16"/>
                <w:szCs w:val="16"/>
                <w:lang w:val="en-GB"/>
              </w:rPr>
            </w:pPr>
            <w:r w:rsidRPr="00AA1BA1">
              <w:rPr>
                <w:i/>
                <w:color w:val="000000" w:themeColor="text1"/>
                <w:sz w:val="16"/>
                <w:szCs w:val="16"/>
                <w:lang w:val="en-GB"/>
              </w:rPr>
              <w:t>Target (2020):</w:t>
            </w:r>
            <w:r w:rsidRPr="00AA1BA1">
              <w:rPr>
                <w:color w:val="000000" w:themeColor="text1"/>
                <w:sz w:val="16"/>
                <w:szCs w:val="16"/>
                <w:lang w:val="en-GB"/>
              </w:rPr>
              <w:t xml:space="preserve"> </w:t>
            </w:r>
            <w:r w:rsidR="008C41AB">
              <w:rPr>
                <w:color w:val="000000" w:themeColor="text1"/>
                <w:sz w:val="16"/>
                <w:szCs w:val="16"/>
                <w:lang w:val="en-GB"/>
              </w:rPr>
              <w:t>O</w:t>
            </w:r>
            <w:r w:rsidRPr="00AA1BA1">
              <w:rPr>
                <w:color w:val="000000" w:themeColor="text1"/>
                <w:sz w:val="16"/>
                <w:szCs w:val="16"/>
                <w:lang w:val="en-GB"/>
              </w:rPr>
              <w:t>verall: 47%; women 44.3%; men 48.6%</w:t>
            </w:r>
          </w:p>
          <w:p w14:paraId="6C1BA203" w14:textId="77777777" w:rsidR="00BB33A0" w:rsidRPr="00AA1BA1" w:rsidRDefault="00BB33A0" w:rsidP="003B2A91">
            <w:pPr>
              <w:tabs>
                <w:tab w:val="left" w:pos="1742"/>
              </w:tabs>
              <w:rPr>
                <w:color w:val="000000" w:themeColor="text1"/>
                <w:sz w:val="16"/>
                <w:szCs w:val="16"/>
                <w:lang w:val="en-GB"/>
              </w:rPr>
            </w:pPr>
          </w:p>
          <w:p w14:paraId="7B2330D1" w14:textId="77777777" w:rsidR="00BB33A0" w:rsidRPr="00AA1BA1" w:rsidRDefault="00BB33A0" w:rsidP="003B2A91">
            <w:pPr>
              <w:tabs>
                <w:tab w:val="left" w:pos="1742"/>
              </w:tabs>
              <w:rPr>
                <w:color w:val="000000" w:themeColor="text1"/>
                <w:sz w:val="16"/>
                <w:szCs w:val="16"/>
                <w:lang w:val="en-GB"/>
              </w:rPr>
            </w:pPr>
            <w:r w:rsidRPr="00AA1BA1">
              <w:rPr>
                <w:color w:val="000000" w:themeColor="text1"/>
                <w:sz w:val="16"/>
                <w:szCs w:val="16"/>
                <w:lang w:val="en-GB"/>
              </w:rPr>
              <w:t xml:space="preserve">1.3. </w:t>
            </w:r>
            <w:r w:rsidR="004021C7" w:rsidRPr="00AA1BA1">
              <w:rPr>
                <w:color w:val="000000" w:themeColor="text1"/>
                <w:sz w:val="16"/>
                <w:szCs w:val="16"/>
                <w:lang w:val="en-GB"/>
              </w:rPr>
              <w:t>Informal-sector employment rates</w:t>
            </w:r>
          </w:p>
          <w:p w14:paraId="1014B924" w14:textId="2CE13C63" w:rsidR="00BB33A0" w:rsidRPr="00AA1BA1" w:rsidRDefault="00BB33A0" w:rsidP="003B2A91">
            <w:pPr>
              <w:tabs>
                <w:tab w:val="left" w:pos="1742"/>
              </w:tabs>
              <w:rPr>
                <w:color w:val="000000" w:themeColor="text1"/>
                <w:sz w:val="16"/>
                <w:szCs w:val="16"/>
                <w:lang w:val="en-GB"/>
              </w:rPr>
            </w:pPr>
            <w:r w:rsidRPr="00AA1BA1">
              <w:rPr>
                <w:i/>
                <w:color w:val="000000" w:themeColor="text1"/>
                <w:sz w:val="16"/>
                <w:szCs w:val="16"/>
                <w:lang w:val="en-GB"/>
              </w:rPr>
              <w:t>Baseline (2013):</w:t>
            </w:r>
            <w:r w:rsidRPr="00AA1BA1">
              <w:rPr>
                <w:color w:val="000000" w:themeColor="text1"/>
                <w:sz w:val="16"/>
                <w:szCs w:val="16"/>
                <w:lang w:val="en-GB"/>
              </w:rPr>
              <w:t xml:space="preserve"> </w:t>
            </w:r>
            <w:r w:rsidR="008C41AB">
              <w:rPr>
                <w:color w:val="000000" w:themeColor="text1"/>
                <w:sz w:val="16"/>
                <w:szCs w:val="16"/>
                <w:lang w:val="en-GB"/>
              </w:rPr>
              <w:t>O</w:t>
            </w:r>
            <w:r w:rsidRPr="00AA1BA1">
              <w:rPr>
                <w:color w:val="000000" w:themeColor="text1"/>
                <w:sz w:val="16"/>
                <w:szCs w:val="16"/>
                <w:lang w:val="en-GB"/>
              </w:rPr>
              <w:t xml:space="preserve">verall: 22.5%; women: 21.7%; men: 23.1% </w:t>
            </w:r>
          </w:p>
          <w:p w14:paraId="060F4D42" w14:textId="57D66480" w:rsidR="00BB33A0" w:rsidRPr="00AA1BA1" w:rsidRDefault="00BB33A0" w:rsidP="003B2A91">
            <w:pPr>
              <w:tabs>
                <w:tab w:val="left" w:pos="1742"/>
              </w:tabs>
              <w:rPr>
                <w:color w:val="000000" w:themeColor="text1"/>
                <w:sz w:val="16"/>
                <w:szCs w:val="16"/>
                <w:lang w:val="en-GB"/>
              </w:rPr>
            </w:pPr>
            <w:r w:rsidRPr="00AA1BA1">
              <w:rPr>
                <w:i/>
                <w:color w:val="000000" w:themeColor="text1"/>
                <w:sz w:val="16"/>
                <w:szCs w:val="16"/>
                <w:lang w:val="en-GB"/>
              </w:rPr>
              <w:t>Target (2020):</w:t>
            </w:r>
            <w:r w:rsidRPr="00AA1BA1">
              <w:rPr>
                <w:color w:val="000000" w:themeColor="text1"/>
                <w:sz w:val="16"/>
                <w:szCs w:val="16"/>
                <w:lang w:val="en-GB"/>
              </w:rPr>
              <w:t xml:space="preserve"> </w:t>
            </w:r>
            <w:r w:rsidR="008C41AB">
              <w:rPr>
                <w:color w:val="000000" w:themeColor="text1"/>
                <w:sz w:val="16"/>
                <w:szCs w:val="16"/>
                <w:lang w:val="en-GB"/>
              </w:rPr>
              <w:t>O</w:t>
            </w:r>
            <w:r w:rsidRPr="00AA1BA1">
              <w:rPr>
                <w:color w:val="000000" w:themeColor="text1"/>
                <w:sz w:val="16"/>
                <w:szCs w:val="16"/>
                <w:lang w:val="en-GB"/>
              </w:rPr>
              <w:t>verall 19.5%; women 21.7%; men 20.1%</w:t>
            </w:r>
          </w:p>
          <w:p w14:paraId="141392C7" w14:textId="77777777" w:rsidR="00BB33A0" w:rsidRPr="00AA1BA1" w:rsidRDefault="00BB33A0" w:rsidP="003B2A91">
            <w:pPr>
              <w:tabs>
                <w:tab w:val="left" w:pos="1742"/>
              </w:tabs>
              <w:rPr>
                <w:color w:val="000000" w:themeColor="text1"/>
                <w:sz w:val="16"/>
                <w:szCs w:val="16"/>
                <w:lang w:val="en-GB"/>
              </w:rPr>
            </w:pPr>
          </w:p>
          <w:p w14:paraId="4DF29FCE" w14:textId="19F7DCF1" w:rsidR="00BB33A0" w:rsidRPr="00AA1BA1" w:rsidRDefault="00BB33A0" w:rsidP="003B2A91">
            <w:pPr>
              <w:tabs>
                <w:tab w:val="left" w:pos="1742"/>
              </w:tabs>
              <w:rPr>
                <w:color w:val="000000" w:themeColor="text1"/>
                <w:sz w:val="16"/>
                <w:szCs w:val="16"/>
                <w:lang w:val="en-GB"/>
              </w:rPr>
            </w:pPr>
            <w:r w:rsidRPr="00AA1BA1">
              <w:rPr>
                <w:color w:val="000000" w:themeColor="text1"/>
                <w:sz w:val="16"/>
                <w:szCs w:val="16"/>
                <w:lang w:val="en-GB"/>
              </w:rPr>
              <w:t>1.4</w:t>
            </w:r>
            <w:r w:rsidR="002C3356">
              <w:rPr>
                <w:color w:val="000000" w:themeColor="text1"/>
                <w:sz w:val="16"/>
                <w:szCs w:val="16"/>
                <w:lang w:val="en-GB"/>
              </w:rPr>
              <w:t>.</w:t>
            </w:r>
            <w:r w:rsidRPr="00AA1BA1">
              <w:rPr>
                <w:color w:val="000000" w:themeColor="text1"/>
                <w:sz w:val="16"/>
                <w:szCs w:val="16"/>
                <w:lang w:val="en-GB"/>
              </w:rPr>
              <w:t xml:space="preserve"> Labo</w:t>
            </w:r>
            <w:r w:rsidR="00BE6B0D">
              <w:rPr>
                <w:color w:val="000000" w:themeColor="text1"/>
                <w:sz w:val="16"/>
                <w:szCs w:val="16"/>
                <w:lang w:val="en-GB"/>
              </w:rPr>
              <w:t>u</w:t>
            </w:r>
            <w:r w:rsidRPr="00AA1BA1">
              <w:rPr>
                <w:color w:val="000000" w:themeColor="text1"/>
                <w:sz w:val="16"/>
                <w:szCs w:val="16"/>
                <w:lang w:val="en-GB"/>
              </w:rPr>
              <w:t>r force participation rate</w:t>
            </w:r>
            <w:r w:rsidR="004021C7" w:rsidRPr="00AA1BA1">
              <w:rPr>
                <w:color w:val="000000" w:themeColor="text1"/>
                <w:sz w:val="16"/>
                <w:szCs w:val="16"/>
                <w:lang w:val="en-GB"/>
              </w:rPr>
              <w:t>s</w:t>
            </w:r>
            <w:r w:rsidRPr="00AA1BA1">
              <w:rPr>
                <w:color w:val="000000" w:themeColor="text1"/>
                <w:sz w:val="16"/>
                <w:szCs w:val="16"/>
                <w:lang w:val="en-GB"/>
              </w:rPr>
              <w:t xml:space="preserve"> </w:t>
            </w:r>
          </w:p>
          <w:p w14:paraId="6FE96E8F" w14:textId="56DA67BA" w:rsidR="00BB33A0" w:rsidRPr="00AA1BA1" w:rsidRDefault="00BB33A0" w:rsidP="003B2A91">
            <w:pPr>
              <w:tabs>
                <w:tab w:val="left" w:pos="1742"/>
              </w:tabs>
              <w:rPr>
                <w:color w:val="000000" w:themeColor="text1"/>
                <w:sz w:val="16"/>
                <w:szCs w:val="16"/>
                <w:lang w:val="en-GB"/>
              </w:rPr>
            </w:pPr>
            <w:r w:rsidRPr="00AA1BA1">
              <w:rPr>
                <w:i/>
                <w:color w:val="000000" w:themeColor="text1"/>
                <w:sz w:val="16"/>
                <w:szCs w:val="16"/>
                <w:lang w:val="en-GB"/>
              </w:rPr>
              <w:t>Baseline (2012):</w:t>
            </w:r>
            <w:r w:rsidRPr="00AA1BA1">
              <w:rPr>
                <w:color w:val="000000" w:themeColor="text1"/>
                <w:sz w:val="16"/>
                <w:szCs w:val="16"/>
                <w:lang w:val="en-GB"/>
              </w:rPr>
              <w:t xml:space="preserve"> </w:t>
            </w:r>
            <w:r w:rsidR="008C41AB">
              <w:rPr>
                <w:color w:val="000000" w:themeColor="text1"/>
                <w:sz w:val="16"/>
                <w:szCs w:val="16"/>
                <w:lang w:val="en-GB"/>
              </w:rPr>
              <w:t>O</w:t>
            </w:r>
            <w:r w:rsidRPr="00AA1BA1">
              <w:rPr>
                <w:color w:val="000000" w:themeColor="text1"/>
                <w:sz w:val="16"/>
                <w:szCs w:val="16"/>
                <w:lang w:val="en-GB"/>
              </w:rPr>
              <w:t>verall: 55%; women: 43%; men: 67%</w:t>
            </w:r>
          </w:p>
          <w:p w14:paraId="715113BD" w14:textId="501FC7D7" w:rsidR="00BB33A0" w:rsidRPr="00AA1BA1" w:rsidRDefault="00BB33A0" w:rsidP="003B2A91">
            <w:pPr>
              <w:tabs>
                <w:tab w:val="left" w:pos="1742"/>
              </w:tabs>
              <w:rPr>
                <w:color w:val="000000" w:themeColor="text1"/>
                <w:sz w:val="16"/>
                <w:szCs w:val="16"/>
                <w:lang w:val="en-GB"/>
              </w:rPr>
            </w:pPr>
            <w:r w:rsidRPr="00AA1BA1">
              <w:rPr>
                <w:i/>
                <w:color w:val="000000" w:themeColor="text1"/>
                <w:sz w:val="16"/>
                <w:szCs w:val="16"/>
                <w:lang w:val="en-GB"/>
              </w:rPr>
              <w:t>Target (2020</w:t>
            </w:r>
            <w:r w:rsidRPr="002A1B3C">
              <w:rPr>
                <w:i/>
                <w:color w:val="000000" w:themeColor="text1"/>
                <w:sz w:val="16"/>
                <w:szCs w:val="16"/>
                <w:lang w:val="en-GB"/>
              </w:rPr>
              <w:t>):</w:t>
            </w:r>
            <w:r w:rsidRPr="002A1B3C">
              <w:rPr>
                <w:color w:val="000000" w:themeColor="text1"/>
                <w:sz w:val="16"/>
                <w:szCs w:val="16"/>
                <w:lang w:val="en-GB"/>
              </w:rPr>
              <w:t xml:space="preserve"> </w:t>
            </w:r>
            <w:r w:rsidR="00BE6B0D" w:rsidRPr="002A1B3C">
              <w:rPr>
                <w:iCs/>
                <w:color w:val="000000" w:themeColor="text1"/>
                <w:sz w:val="16"/>
                <w:szCs w:val="16"/>
                <w:lang w:val="en-GB"/>
              </w:rPr>
              <w:t>To be determined</w:t>
            </w:r>
          </w:p>
        </w:tc>
        <w:tc>
          <w:tcPr>
            <w:tcW w:w="629" w:type="pct"/>
            <w:vMerge w:val="restart"/>
          </w:tcPr>
          <w:p w14:paraId="4E6F287B" w14:textId="4F2B2790" w:rsidR="00BB33A0" w:rsidRPr="00AA1BA1" w:rsidRDefault="00BB33A0" w:rsidP="003B2A91">
            <w:pPr>
              <w:tabs>
                <w:tab w:val="left" w:pos="1742"/>
              </w:tabs>
              <w:rPr>
                <w:iCs/>
                <w:color w:val="000000" w:themeColor="text1"/>
                <w:sz w:val="16"/>
                <w:szCs w:val="16"/>
                <w:lang w:val="en-GB"/>
              </w:rPr>
            </w:pPr>
            <w:r w:rsidRPr="00AA1BA1">
              <w:rPr>
                <w:iCs/>
                <w:color w:val="000000" w:themeColor="text1"/>
                <w:sz w:val="16"/>
                <w:szCs w:val="16"/>
                <w:lang w:val="en-GB"/>
              </w:rPr>
              <w:t>ILO</w:t>
            </w:r>
          </w:p>
          <w:p w14:paraId="1970C30A" w14:textId="4599A01F" w:rsidR="00BB33A0" w:rsidRPr="00AA1BA1" w:rsidRDefault="00781A70" w:rsidP="003B2A91">
            <w:pPr>
              <w:tabs>
                <w:tab w:val="left" w:pos="1742"/>
              </w:tabs>
              <w:rPr>
                <w:iCs/>
                <w:color w:val="000000" w:themeColor="text1"/>
                <w:sz w:val="16"/>
                <w:szCs w:val="16"/>
                <w:lang w:val="en-GB"/>
              </w:rPr>
            </w:pPr>
            <w:r>
              <w:rPr>
                <w:iCs/>
                <w:color w:val="000000" w:themeColor="text1"/>
                <w:sz w:val="16"/>
                <w:szCs w:val="16"/>
                <w:lang w:val="en-GB"/>
              </w:rPr>
              <w:t>Labour Force Survey (</w:t>
            </w:r>
            <w:r w:rsidR="006420D6" w:rsidRPr="00AA1BA1">
              <w:rPr>
                <w:iCs/>
                <w:color w:val="000000" w:themeColor="text1"/>
                <w:sz w:val="16"/>
                <w:szCs w:val="16"/>
                <w:lang w:val="en-GB"/>
              </w:rPr>
              <w:t>LFS</w:t>
            </w:r>
            <w:r>
              <w:rPr>
                <w:iCs/>
                <w:color w:val="000000" w:themeColor="text1"/>
                <w:sz w:val="16"/>
                <w:szCs w:val="16"/>
                <w:lang w:val="en-GB"/>
              </w:rPr>
              <w:t>)</w:t>
            </w:r>
            <w:r w:rsidR="006420D6" w:rsidRPr="00AA1BA1">
              <w:rPr>
                <w:iCs/>
                <w:color w:val="000000" w:themeColor="text1"/>
                <w:sz w:val="16"/>
                <w:szCs w:val="16"/>
                <w:lang w:val="en-GB"/>
              </w:rPr>
              <w:br/>
            </w:r>
            <w:r w:rsidRPr="00AA1BA1">
              <w:rPr>
                <w:color w:val="000000" w:themeColor="text1"/>
                <w:sz w:val="16"/>
                <w:szCs w:val="16"/>
                <w:lang w:val="en-GB"/>
              </w:rPr>
              <w:t>State Statistical Office</w:t>
            </w:r>
            <w:r w:rsidRPr="00781A70">
              <w:rPr>
                <w:iCs/>
                <w:color w:val="000000" w:themeColor="text1"/>
                <w:sz w:val="16"/>
                <w:szCs w:val="16"/>
                <w:lang w:val="en-GB"/>
              </w:rPr>
              <w:t xml:space="preserve"> </w:t>
            </w:r>
            <w:r>
              <w:rPr>
                <w:iCs/>
                <w:color w:val="000000" w:themeColor="text1"/>
                <w:sz w:val="16"/>
                <w:szCs w:val="16"/>
                <w:lang w:val="en-GB"/>
              </w:rPr>
              <w:t>(</w:t>
            </w:r>
            <w:r w:rsidR="006420D6" w:rsidRPr="00AA1BA1">
              <w:rPr>
                <w:iCs/>
                <w:color w:val="000000" w:themeColor="text1"/>
                <w:sz w:val="16"/>
                <w:szCs w:val="16"/>
                <w:lang w:val="en-GB"/>
              </w:rPr>
              <w:t>SSO</w:t>
            </w:r>
            <w:r>
              <w:rPr>
                <w:iCs/>
                <w:color w:val="000000" w:themeColor="text1"/>
                <w:sz w:val="16"/>
                <w:szCs w:val="16"/>
                <w:lang w:val="en-GB"/>
              </w:rPr>
              <w:t>)</w:t>
            </w:r>
          </w:p>
          <w:p w14:paraId="15F70DA2" w14:textId="77777777" w:rsidR="00BB33A0" w:rsidRPr="00AA1BA1" w:rsidRDefault="00BB33A0" w:rsidP="003B2A91">
            <w:pPr>
              <w:tabs>
                <w:tab w:val="left" w:pos="1742"/>
              </w:tabs>
              <w:rPr>
                <w:iCs/>
                <w:color w:val="000000" w:themeColor="text1"/>
                <w:sz w:val="16"/>
                <w:szCs w:val="16"/>
                <w:lang w:val="en-GB"/>
              </w:rPr>
            </w:pPr>
          </w:p>
          <w:p w14:paraId="41D2BFC4" w14:textId="77777777" w:rsidR="00BB33A0" w:rsidRPr="00AA1BA1" w:rsidRDefault="00BB33A0" w:rsidP="003B2A91">
            <w:pPr>
              <w:tabs>
                <w:tab w:val="left" w:pos="1742"/>
              </w:tabs>
              <w:rPr>
                <w:bCs/>
                <w:color w:val="000000" w:themeColor="text1"/>
                <w:sz w:val="16"/>
                <w:szCs w:val="16"/>
                <w:lang w:val="en-GB"/>
              </w:rPr>
            </w:pPr>
          </w:p>
          <w:p w14:paraId="1D1C5DE7" w14:textId="77777777" w:rsidR="00BB33A0" w:rsidRPr="00AA1BA1" w:rsidRDefault="006420D6" w:rsidP="003B2A91">
            <w:pPr>
              <w:tabs>
                <w:tab w:val="left" w:pos="1742"/>
              </w:tabs>
              <w:rPr>
                <w:bCs/>
                <w:color w:val="000000" w:themeColor="text1"/>
                <w:sz w:val="16"/>
                <w:szCs w:val="16"/>
                <w:lang w:val="en-GB"/>
              </w:rPr>
            </w:pPr>
            <w:r w:rsidRPr="00AA1BA1">
              <w:rPr>
                <w:bCs/>
                <w:color w:val="000000" w:themeColor="text1"/>
                <w:sz w:val="16"/>
                <w:szCs w:val="16"/>
                <w:lang w:val="en-GB"/>
              </w:rPr>
              <w:t>LFS</w:t>
            </w:r>
          </w:p>
          <w:p w14:paraId="644B2987" w14:textId="77777777" w:rsidR="00BB33A0" w:rsidRPr="00AA1BA1" w:rsidRDefault="00BB33A0" w:rsidP="003B2A91">
            <w:pPr>
              <w:tabs>
                <w:tab w:val="left" w:pos="1742"/>
              </w:tabs>
              <w:rPr>
                <w:bCs/>
                <w:color w:val="000000" w:themeColor="text1"/>
                <w:sz w:val="16"/>
                <w:szCs w:val="16"/>
                <w:lang w:val="en-GB"/>
              </w:rPr>
            </w:pPr>
          </w:p>
          <w:p w14:paraId="32850C3E" w14:textId="77777777" w:rsidR="00BB33A0" w:rsidRPr="00AA1BA1" w:rsidRDefault="00BB33A0" w:rsidP="003B2A91">
            <w:pPr>
              <w:tabs>
                <w:tab w:val="left" w:pos="1742"/>
              </w:tabs>
              <w:rPr>
                <w:bCs/>
                <w:color w:val="000000" w:themeColor="text1"/>
                <w:sz w:val="16"/>
                <w:szCs w:val="16"/>
                <w:lang w:val="en-GB"/>
              </w:rPr>
            </w:pPr>
          </w:p>
          <w:p w14:paraId="35336517" w14:textId="77777777" w:rsidR="00BB33A0" w:rsidRPr="00AA1BA1" w:rsidRDefault="00BB33A0" w:rsidP="003B2A91">
            <w:pPr>
              <w:tabs>
                <w:tab w:val="left" w:pos="1742"/>
              </w:tabs>
              <w:rPr>
                <w:bCs/>
                <w:color w:val="000000" w:themeColor="text1"/>
                <w:sz w:val="16"/>
                <w:szCs w:val="16"/>
                <w:lang w:val="en-GB"/>
              </w:rPr>
            </w:pPr>
          </w:p>
          <w:p w14:paraId="0FB9F089" w14:textId="77777777" w:rsidR="00641858" w:rsidRPr="00AA1BA1" w:rsidRDefault="00641858" w:rsidP="003B2A91">
            <w:pPr>
              <w:tabs>
                <w:tab w:val="left" w:pos="1742"/>
              </w:tabs>
              <w:rPr>
                <w:bCs/>
                <w:color w:val="000000" w:themeColor="text1"/>
                <w:sz w:val="16"/>
                <w:szCs w:val="16"/>
                <w:lang w:val="en-GB"/>
              </w:rPr>
            </w:pPr>
          </w:p>
          <w:p w14:paraId="6B4D6EB1" w14:textId="77777777" w:rsidR="00BB33A0" w:rsidRPr="00AA1BA1" w:rsidRDefault="00BB33A0" w:rsidP="003B2A91">
            <w:pPr>
              <w:tabs>
                <w:tab w:val="left" w:pos="1742"/>
              </w:tabs>
              <w:rPr>
                <w:bCs/>
                <w:color w:val="000000" w:themeColor="text1"/>
                <w:sz w:val="16"/>
                <w:szCs w:val="16"/>
                <w:lang w:val="en-GB"/>
              </w:rPr>
            </w:pPr>
          </w:p>
          <w:p w14:paraId="149C5B9D" w14:textId="77777777" w:rsidR="00BB33A0" w:rsidRPr="00AA1BA1" w:rsidRDefault="00BB33A0" w:rsidP="003B2A91">
            <w:pPr>
              <w:tabs>
                <w:tab w:val="left" w:pos="1742"/>
              </w:tabs>
              <w:rPr>
                <w:bCs/>
                <w:color w:val="000000" w:themeColor="text1"/>
                <w:sz w:val="16"/>
                <w:szCs w:val="16"/>
                <w:lang w:val="en-GB"/>
              </w:rPr>
            </w:pPr>
          </w:p>
          <w:p w14:paraId="4D734B4F" w14:textId="77777777" w:rsidR="00BB33A0" w:rsidRPr="00AA1BA1" w:rsidRDefault="00BB33A0" w:rsidP="003B2A91">
            <w:pPr>
              <w:tabs>
                <w:tab w:val="left" w:pos="1742"/>
              </w:tabs>
              <w:rPr>
                <w:bCs/>
                <w:color w:val="000000" w:themeColor="text1"/>
                <w:sz w:val="16"/>
                <w:szCs w:val="16"/>
                <w:lang w:val="en-GB"/>
              </w:rPr>
            </w:pPr>
          </w:p>
          <w:p w14:paraId="5B1CF528" w14:textId="77777777" w:rsidR="00BB33A0" w:rsidRPr="00AA1BA1" w:rsidRDefault="006420D6" w:rsidP="003B2A91">
            <w:pPr>
              <w:tabs>
                <w:tab w:val="left" w:pos="1742"/>
              </w:tabs>
              <w:rPr>
                <w:bCs/>
                <w:color w:val="000000" w:themeColor="text1"/>
                <w:sz w:val="16"/>
                <w:szCs w:val="16"/>
                <w:lang w:val="en-GB"/>
              </w:rPr>
            </w:pPr>
            <w:r w:rsidRPr="00AA1BA1">
              <w:rPr>
                <w:bCs/>
                <w:color w:val="000000" w:themeColor="text1"/>
                <w:sz w:val="16"/>
                <w:szCs w:val="16"/>
                <w:lang w:val="en-GB"/>
              </w:rPr>
              <w:t>LFS</w:t>
            </w:r>
          </w:p>
          <w:p w14:paraId="00F5E91C" w14:textId="77777777" w:rsidR="00BB33A0" w:rsidRPr="00AA1BA1" w:rsidRDefault="00BB33A0" w:rsidP="003B2A91">
            <w:pPr>
              <w:tabs>
                <w:tab w:val="left" w:pos="1742"/>
              </w:tabs>
              <w:rPr>
                <w:bCs/>
                <w:color w:val="000000" w:themeColor="text1"/>
                <w:sz w:val="16"/>
                <w:szCs w:val="16"/>
                <w:lang w:val="en-GB"/>
              </w:rPr>
            </w:pPr>
          </w:p>
          <w:p w14:paraId="74FC8806" w14:textId="77777777" w:rsidR="00BB33A0" w:rsidRPr="00AA1BA1" w:rsidRDefault="00BB33A0" w:rsidP="003B2A91">
            <w:pPr>
              <w:tabs>
                <w:tab w:val="left" w:pos="1742"/>
              </w:tabs>
              <w:rPr>
                <w:bCs/>
                <w:color w:val="000000" w:themeColor="text1"/>
                <w:sz w:val="16"/>
                <w:szCs w:val="16"/>
                <w:lang w:val="en-GB"/>
              </w:rPr>
            </w:pPr>
          </w:p>
          <w:p w14:paraId="16FB3882" w14:textId="77777777" w:rsidR="00BB33A0" w:rsidRPr="00AA1BA1" w:rsidRDefault="00BB33A0" w:rsidP="003B2A91">
            <w:pPr>
              <w:tabs>
                <w:tab w:val="left" w:pos="1742"/>
              </w:tabs>
              <w:rPr>
                <w:bCs/>
                <w:color w:val="000000" w:themeColor="text1"/>
                <w:sz w:val="16"/>
                <w:szCs w:val="16"/>
                <w:lang w:val="en-GB"/>
              </w:rPr>
            </w:pPr>
          </w:p>
          <w:p w14:paraId="3EB388A7" w14:textId="77777777" w:rsidR="00641858" w:rsidRPr="00AA1BA1" w:rsidRDefault="00641858" w:rsidP="003B2A91">
            <w:pPr>
              <w:tabs>
                <w:tab w:val="left" w:pos="1742"/>
              </w:tabs>
              <w:rPr>
                <w:bCs/>
                <w:color w:val="000000" w:themeColor="text1"/>
                <w:sz w:val="16"/>
                <w:szCs w:val="16"/>
                <w:lang w:val="en-GB"/>
              </w:rPr>
            </w:pPr>
          </w:p>
          <w:p w14:paraId="088E35B4" w14:textId="77777777" w:rsidR="00BB33A0" w:rsidRPr="00AA1BA1" w:rsidRDefault="00BB33A0" w:rsidP="003B2A91">
            <w:pPr>
              <w:tabs>
                <w:tab w:val="left" w:pos="1742"/>
              </w:tabs>
              <w:rPr>
                <w:bCs/>
                <w:color w:val="000000" w:themeColor="text1"/>
                <w:sz w:val="16"/>
                <w:szCs w:val="16"/>
                <w:lang w:val="en-GB"/>
              </w:rPr>
            </w:pPr>
          </w:p>
          <w:p w14:paraId="52AEF55C" w14:textId="77777777" w:rsidR="00BB33A0" w:rsidRPr="00AA1BA1" w:rsidRDefault="00BB33A0" w:rsidP="003B2A91">
            <w:pPr>
              <w:tabs>
                <w:tab w:val="left" w:pos="1742"/>
              </w:tabs>
              <w:rPr>
                <w:bCs/>
                <w:color w:val="000000" w:themeColor="text1"/>
                <w:sz w:val="16"/>
                <w:szCs w:val="16"/>
                <w:lang w:val="en-GB"/>
              </w:rPr>
            </w:pPr>
          </w:p>
          <w:p w14:paraId="48ED933F" w14:textId="6E4275E5" w:rsidR="00BB33A0" w:rsidRPr="00AA1BA1" w:rsidRDefault="006420D6" w:rsidP="003B2A91">
            <w:pPr>
              <w:tabs>
                <w:tab w:val="left" w:pos="1742"/>
              </w:tabs>
              <w:rPr>
                <w:bCs/>
                <w:color w:val="000000" w:themeColor="text1"/>
                <w:sz w:val="16"/>
                <w:szCs w:val="16"/>
                <w:lang w:val="en-GB"/>
              </w:rPr>
            </w:pPr>
            <w:r w:rsidRPr="00AA1BA1">
              <w:rPr>
                <w:bCs/>
                <w:color w:val="000000" w:themeColor="text1"/>
                <w:sz w:val="16"/>
                <w:szCs w:val="16"/>
                <w:lang w:val="en-GB"/>
              </w:rPr>
              <w:t>LFS</w:t>
            </w:r>
          </w:p>
        </w:tc>
        <w:tc>
          <w:tcPr>
            <w:tcW w:w="2161" w:type="pct"/>
            <w:gridSpan w:val="2"/>
            <w:vMerge w:val="restart"/>
            <w:tcMar>
              <w:top w:w="72" w:type="dxa"/>
              <w:left w:w="144" w:type="dxa"/>
              <w:bottom w:w="72" w:type="dxa"/>
              <w:right w:w="144" w:type="dxa"/>
            </w:tcMar>
          </w:tcPr>
          <w:p w14:paraId="5D36A536" w14:textId="31A092D0" w:rsidR="00BB33A0" w:rsidRPr="00AA1BA1" w:rsidRDefault="00BB33A0" w:rsidP="003B2A91">
            <w:pPr>
              <w:tabs>
                <w:tab w:val="left" w:pos="1742"/>
              </w:tabs>
              <w:rPr>
                <w:iCs/>
                <w:color w:val="000000" w:themeColor="text1"/>
                <w:sz w:val="16"/>
                <w:szCs w:val="16"/>
                <w:lang w:val="en-GB"/>
              </w:rPr>
            </w:pPr>
            <w:r w:rsidRPr="00AA1BA1">
              <w:rPr>
                <w:b/>
                <w:color w:val="000000" w:themeColor="text1"/>
                <w:sz w:val="16"/>
                <w:szCs w:val="16"/>
                <w:lang w:val="en-GB"/>
              </w:rPr>
              <w:t>1.1</w:t>
            </w:r>
            <w:r w:rsidR="00423AB6">
              <w:rPr>
                <w:b/>
                <w:color w:val="000000" w:themeColor="text1"/>
                <w:sz w:val="16"/>
                <w:szCs w:val="16"/>
                <w:lang w:val="en-GB"/>
              </w:rPr>
              <w:t>.</w:t>
            </w:r>
            <w:r w:rsidRPr="00AA1BA1">
              <w:rPr>
                <w:color w:val="000000" w:themeColor="text1"/>
                <w:sz w:val="16"/>
                <w:szCs w:val="16"/>
                <w:lang w:val="en-GB"/>
              </w:rPr>
              <w:t xml:space="preserve"> </w:t>
            </w:r>
            <w:r w:rsidRPr="00AA1BA1">
              <w:rPr>
                <w:iCs/>
                <w:color w:val="000000" w:themeColor="text1"/>
                <w:sz w:val="16"/>
                <w:szCs w:val="16"/>
                <w:lang w:val="en-GB"/>
              </w:rPr>
              <w:t>National institutions have improved capacities to develop, implement and monitor policies and measures that help to generate more sustainable jobs</w:t>
            </w:r>
          </w:p>
          <w:p w14:paraId="146CF3D8" w14:textId="56323CB3" w:rsidR="006420D6" w:rsidRPr="00AA1BA1" w:rsidRDefault="00095568" w:rsidP="003B2A91">
            <w:pPr>
              <w:tabs>
                <w:tab w:val="left" w:pos="1742"/>
              </w:tabs>
              <w:rPr>
                <w:color w:val="000000" w:themeColor="text1"/>
                <w:sz w:val="16"/>
                <w:szCs w:val="16"/>
                <w:lang w:val="en-GB"/>
              </w:rPr>
            </w:pPr>
            <w:r w:rsidRPr="00AA1BA1">
              <w:rPr>
                <w:i/>
                <w:color w:val="000000" w:themeColor="text1"/>
                <w:sz w:val="16"/>
                <w:szCs w:val="16"/>
                <w:lang w:val="en-GB"/>
              </w:rPr>
              <w:t>Indicator 1.1.1:</w:t>
            </w:r>
            <w:r w:rsidRPr="00AA1BA1">
              <w:rPr>
                <w:color w:val="000000" w:themeColor="text1"/>
                <w:sz w:val="16"/>
                <w:szCs w:val="16"/>
                <w:lang w:val="en-GB"/>
              </w:rPr>
              <w:t xml:space="preserve"> </w:t>
            </w:r>
            <w:r w:rsidR="003C4ECA" w:rsidRPr="00AA1BA1">
              <w:rPr>
                <w:color w:val="000000" w:themeColor="text1"/>
                <w:sz w:val="16"/>
                <w:szCs w:val="16"/>
                <w:lang w:val="en-GB" w:eastAsia="mk-MK"/>
              </w:rPr>
              <w:t>Cumulative n</w:t>
            </w:r>
            <w:r w:rsidR="006420D6" w:rsidRPr="00AA1BA1">
              <w:rPr>
                <w:color w:val="000000" w:themeColor="text1"/>
                <w:sz w:val="16"/>
                <w:szCs w:val="16"/>
                <w:lang w:val="en-GB"/>
              </w:rPr>
              <w:t xml:space="preserve">umber of </w:t>
            </w:r>
            <w:r w:rsidR="00217991">
              <w:rPr>
                <w:color w:val="000000" w:themeColor="text1"/>
                <w:sz w:val="16"/>
                <w:szCs w:val="16"/>
                <w:lang w:val="en-GB"/>
              </w:rPr>
              <w:t xml:space="preserve">additional </w:t>
            </w:r>
            <w:r w:rsidR="006420D6" w:rsidRPr="00AA1BA1">
              <w:rPr>
                <w:color w:val="000000" w:themeColor="text1"/>
                <w:sz w:val="16"/>
                <w:szCs w:val="16"/>
                <w:lang w:val="en-GB"/>
              </w:rPr>
              <w:t xml:space="preserve">full-time jobs created </w:t>
            </w:r>
          </w:p>
          <w:p w14:paraId="32D3562C" w14:textId="2F1493F1" w:rsidR="003C4ECA" w:rsidRPr="00AA1BA1" w:rsidRDefault="006420D6" w:rsidP="003B2A91">
            <w:pPr>
              <w:tabs>
                <w:tab w:val="left" w:pos="1742"/>
              </w:tabs>
              <w:rPr>
                <w:iCs/>
                <w:color w:val="000000" w:themeColor="text1"/>
                <w:sz w:val="16"/>
                <w:szCs w:val="16"/>
                <w:lang w:val="en-GB"/>
              </w:rPr>
            </w:pPr>
            <w:r w:rsidRPr="00AA1BA1">
              <w:rPr>
                <w:i/>
                <w:iCs/>
                <w:color w:val="000000" w:themeColor="text1"/>
                <w:sz w:val="16"/>
                <w:szCs w:val="16"/>
                <w:lang w:val="en-GB"/>
              </w:rPr>
              <w:t>B</w:t>
            </w:r>
            <w:r w:rsidR="005D1B4D" w:rsidRPr="00AA1BA1">
              <w:rPr>
                <w:i/>
                <w:iCs/>
                <w:color w:val="000000" w:themeColor="text1"/>
                <w:sz w:val="16"/>
                <w:szCs w:val="16"/>
                <w:lang w:val="en-GB"/>
              </w:rPr>
              <w:t>aseline</w:t>
            </w:r>
            <w:r w:rsidR="00AA2716" w:rsidRPr="00AA1BA1">
              <w:rPr>
                <w:i/>
                <w:iCs/>
                <w:color w:val="000000" w:themeColor="text1"/>
                <w:sz w:val="16"/>
                <w:szCs w:val="16"/>
                <w:lang w:val="en-GB"/>
              </w:rPr>
              <w:t xml:space="preserve"> (2015)</w:t>
            </w:r>
            <w:r w:rsidR="006C0930">
              <w:rPr>
                <w:i/>
                <w:iCs/>
                <w:color w:val="000000" w:themeColor="text1"/>
                <w:sz w:val="16"/>
                <w:szCs w:val="16"/>
                <w:lang w:val="en-GB"/>
              </w:rPr>
              <w:t xml:space="preserve">: </w:t>
            </w:r>
            <w:r w:rsidR="00AA1BA1">
              <w:rPr>
                <w:iCs/>
                <w:color w:val="000000" w:themeColor="text1"/>
                <w:sz w:val="16"/>
                <w:szCs w:val="16"/>
                <w:lang w:val="en-GB"/>
              </w:rPr>
              <w:t>Zero</w:t>
            </w:r>
          </w:p>
          <w:p w14:paraId="709DB25E" w14:textId="75B73B33" w:rsidR="006420D6" w:rsidRPr="00AA1BA1" w:rsidRDefault="006420D6" w:rsidP="003B2A91">
            <w:pPr>
              <w:tabs>
                <w:tab w:val="left" w:pos="1742"/>
              </w:tabs>
              <w:rPr>
                <w:iCs/>
                <w:color w:val="000000" w:themeColor="text1"/>
                <w:sz w:val="16"/>
                <w:szCs w:val="16"/>
                <w:u w:val="single"/>
                <w:lang w:val="en-GB"/>
              </w:rPr>
            </w:pPr>
            <w:r w:rsidRPr="00AA1BA1">
              <w:rPr>
                <w:i/>
                <w:iCs/>
                <w:color w:val="000000" w:themeColor="text1"/>
                <w:sz w:val="16"/>
                <w:szCs w:val="16"/>
                <w:lang w:val="en-GB"/>
              </w:rPr>
              <w:t>T</w:t>
            </w:r>
            <w:r w:rsidR="005D1B4D" w:rsidRPr="00AA1BA1">
              <w:rPr>
                <w:i/>
                <w:iCs/>
                <w:color w:val="000000" w:themeColor="text1"/>
                <w:sz w:val="16"/>
                <w:szCs w:val="16"/>
                <w:lang w:val="en-GB"/>
              </w:rPr>
              <w:t>arget</w:t>
            </w:r>
            <w:r w:rsidR="00AA2716" w:rsidRPr="00AA1BA1">
              <w:rPr>
                <w:i/>
                <w:iCs/>
                <w:color w:val="000000" w:themeColor="text1"/>
                <w:sz w:val="16"/>
                <w:szCs w:val="16"/>
                <w:lang w:val="en-GB"/>
              </w:rPr>
              <w:t xml:space="preserve"> (2020)</w:t>
            </w:r>
            <w:r w:rsidR="0033090B" w:rsidRPr="00AA1BA1">
              <w:rPr>
                <w:i/>
                <w:iCs/>
                <w:color w:val="000000" w:themeColor="text1"/>
                <w:sz w:val="16"/>
                <w:szCs w:val="16"/>
                <w:lang w:val="en-GB"/>
              </w:rPr>
              <w:t>:</w:t>
            </w:r>
            <w:r w:rsidR="0033090B" w:rsidRPr="00AA1BA1">
              <w:rPr>
                <w:iCs/>
                <w:color w:val="000000" w:themeColor="text1"/>
                <w:sz w:val="16"/>
                <w:szCs w:val="16"/>
                <w:lang w:val="en-GB"/>
              </w:rPr>
              <w:t xml:space="preserve"> </w:t>
            </w:r>
            <w:r w:rsidR="008C41AB">
              <w:rPr>
                <w:iCs/>
                <w:color w:val="000000" w:themeColor="text1"/>
                <w:sz w:val="16"/>
                <w:szCs w:val="16"/>
                <w:lang w:val="en-GB"/>
              </w:rPr>
              <w:t>O</w:t>
            </w:r>
            <w:r w:rsidR="003C4ECA" w:rsidRPr="00AA1BA1">
              <w:rPr>
                <w:iCs/>
                <w:color w:val="000000" w:themeColor="text1"/>
                <w:sz w:val="16"/>
                <w:szCs w:val="16"/>
                <w:lang w:val="en-GB"/>
              </w:rPr>
              <w:t xml:space="preserve">verall </w:t>
            </w:r>
            <w:r w:rsidR="0033090B" w:rsidRPr="00AA1BA1">
              <w:rPr>
                <w:iCs/>
                <w:color w:val="000000" w:themeColor="text1"/>
                <w:sz w:val="16"/>
                <w:szCs w:val="16"/>
                <w:lang w:val="en-GB"/>
              </w:rPr>
              <w:t>5</w:t>
            </w:r>
            <w:r w:rsidR="003C4ECA" w:rsidRPr="00AA1BA1">
              <w:rPr>
                <w:iCs/>
                <w:color w:val="000000" w:themeColor="text1"/>
                <w:sz w:val="16"/>
                <w:szCs w:val="16"/>
                <w:lang w:val="en-GB"/>
              </w:rPr>
              <w:t>,</w:t>
            </w:r>
            <w:r w:rsidR="0033090B" w:rsidRPr="00AA1BA1">
              <w:rPr>
                <w:iCs/>
                <w:color w:val="000000" w:themeColor="text1"/>
                <w:sz w:val="16"/>
                <w:szCs w:val="16"/>
                <w:lang w:val="en-GB"/>
              </w:rPr>
              <w:t>500</w:t>
            </w:r>
            <w:r w:rsidR="003C4ECA" w:rsidRPr="00AA1BA1">
              <w:rPr>
                <w:iCs/>
                <w:color w:val="000000" w:themeColor="text1"/>
                <w:sz w:val="16"/>
                <w:szCs w:val="16"/>
                <w:lang w:val="en-GB"/>
              </w:rPr>
              <w:t xml:space="preserve">; women </w:t>
            </w:r>
            <w:r w:rsidR="0033090B" w:rsidRPr="00AA1BA1">
              <w:rPr>
                <w:iCs/>
                <w:color w:val="000000" w:themeColor="text1"/>
                <w:sz w:val="16"/>
                <w:szCs w:val="16"/>
                <w:lang w:val="en-GB"/>
              </w:rPr>
              <w:t>2</w:t>
            </w:r>
            <w:r w:rsidR="003C4ECA" w:rsidRPr="00AA1BA1">
              <w:rPr>
                <w:iCs/>
                <w:color w:val="000000" w:themeColor="text1"/>
                <w:sz w:val="16"/>
                <w:szCs w:val="16"/>
                <w:lang w:val="en-GB"/>
              </w:rPr>
              <w:t>,</w:t>
            </w:r>
            <w:r w:rsidR="0033090B" w:rsidRPr="00AA1BA1">
              <w:rPr>
                <w:iCs/>
                <w:color w:val="000000" w:themeColor="text1"/>
                <w:sz w:val="16"/>
                <w:szCs w:val="16"/>
                <w:lang w:val="en-GB"/>
              </w:rPr>
              <w:t>035</w:t>
            </w:r>
            <w:r w:rsidR="003C4ECA" w:rsidRPr="00AA1BA1">
              <w:rPr>
                <w:iCs/>
                <w:color w:val="000000" w:themeColor="text1"/>
                <w:sz w:val="16"/>
                <w:szCs w:val="16"/>
                <w:lang w:val="en-GB"/>
              </w:rPr>
              <w:t xml:space="preserve">; men </w:t>
            </w:r>
            <w:r w:rsidR="0033090B" w:rsidRPr="00AA1BA1">
              <w:rPr>
                <w:iCs/>
                <w:color w:val="000000" w:themeColor="text1"/>
                <w:sz w:val="16"/>
                <w:szCs w:val="16"/>
                <w:lang w:val="en-GB"/>
              </w:rPr>
              <w:t>3</w:t>
            </w:r>
            <w:r w:rsidR="003C4ECA" w:rsidRPr="00AA1BA1">
              <w:rPr>
                <w:iCs/>
                <w:color w:val="000000" w:themeColor="text1"/>
                <w:sz w:val="16"/>
                <w:szCs w:val="16"/>
                <w:lang w:val="en-GB"/>
              </w:rPr>
              <w:t>,</w:t>
            </w:r>
            <w:r w:rsidR="0033090B" w:rsidRPr="00AA1BA1">
              <w:rPr>
                <w:iCs/>
                <w:color w:val="000000" w:themeColor="text1"/>
                <w:sz w:val="16"/>
                <w:szCs w:val="16"/>
                <w:lang w:val="en-GB"/>
              </w:rPr>
              <w:t>465</w:t>
            </w:r>
          </w:p>
          <w:p w14:paraId="6CD0BEED" w14:textId="116711EF" w:rsidR="006420D6" w:rsidRPr="00AA1BA1" w:rsidRDefault="00BE6B0D" w:rsidP="003B2A91">
            <w:pPr>
              <w:tabs>
                <w:tab w:val="left" w:pos="1742"/>
              </w:tabs>
              <w:rPr>
                <w:color w:val="000000" w:themeColor="text1"/>
                <w:sz w:val="16"/>
                <w:szCs w:val="16"/>
                <w:lang w:val="en-GB"/>
              </w:rPr>
            </w:pPr>
            <w:r w:rsidRPr="00AA1BA1">
              <w:rPr>
                <w:i/>
                <w:iCs/>
                <w:color w:val="000000" w:themeColor="text1"/>
                <w:sz w:val="16"/>
                <w:szCs w:val="16"/>
                <w:lang w:val="en-GB"/>
              </w:rPr>
              <w:t>Means of verification</w:t>
            </w:r>
            <w:r w:rsidR="006420D6" w:rsidRPr="00AA1BA1">
              <w:rPr>
                <w:i/>
                <w:iCs/>
                <w:color w:val="000000" w:themeColor="text1"/>
                <w:sz w:val="16"/>
                <w:szCs w:val="16"/>
                <w:lang w:val="en-GB"/>
              </w:rPr>
              <w:t xml:space="preserve">: </w:t>
            </w:r>
            <w:r w:rsidR="006420D6" w:rsidRPr="00AA1BA1">
              <w:rPr>
                <w:color w:val="000000" w:themeColor="text1"/>
                <w:sz w:val="16"/>
                <w:szCs w:val="16"/>
                <w:lang w:val="en-GB"/>
              </w:rPr>
              <w:t>ESA</w:t>
            </w:r>
          </w:p>
          <w:p w14:paraId="1F3970D4" w14:textId="3A27C1C9" w:rsidR="00CB2A8F" w:rsidRPr="00AA1BA1" w:rsidRDefault="00CB2A8F" w:rsidP="003B2A91">
            <w:pPr>
              <w:tabs>
                <w:tab w:val="left" w:pos="1742"/>
              </w:tabs>
              <w:rPr>
                <w:color w:val="000000" w:themeColor="text1"/>
                <w:sz w:val="16"/>
                <w:szCs w:val="16"/>
                <w:lang w:val="en-GB"/>
              </w:rPr>
            </w:pPr>
            <w:r w:rsidRPr="00AA1BA1">
              <w:rPr>
                <w:i/>
                <w:color w:val="000000" w:themeColor="text1"/>
                <w:sz w:val="16"/>
                <w:szCs w:val="16"/>
                <w:lang w:val="en-GB"/>
              </w:rPr>
              <w:t>Indicator 1.1.2</w:t>
            </w:r>
            <w:r w:rsidR="00095568" w:rsidRPr="00AA1BA1">
              <w:rPr>
                <w:i/>
                <w:color w:val="000000" w:themeColor="text1"/>
                <w:sz w:val="16"/>
                <w:szCs w:val="16"/>
                <w:lang w:val="en-GB"/>
              </w:rPr>
              <w:t>:</w:t>
            </w:r>
            <w:r w:rsidRPr="00AA1BA1">
              <w:rPr>
                <w:color w:val="000000" w:themeColor="text1"/>
                <w:sz w:val="16"/>
                <w:szCs w:val="16"/>
                <w:lang w:val="en-GB"/>
              </w:rPr>
              <w:t xml:space="preserve"> Extent</w:t>
            </w:r>
            <w:r w:rsidR="004B350A" w:rsidRPr="00AA1BA1">
              <w:rPr>
                <w:rStyle w:val="FootnoteReference"/>
                <w:sz w:val="18"/>
                <w:szCs w:val="18"/>
                <w:lang w:val="en-GB"/>
              </w:rPr>
              <w:t>*</w:t>
            </w:r>
            <w:r w:rsidR="004B350A" w:rsidRPr="00AA1BA1">
              <w:rPr>
                <w:rStyle w:val="FootnoteReference"/>
                <w:sz w:val="16"/>
                <w:szCs w:val="16"/>
                <w:lang w:val="en-GB"/>
              </w:rPr>
              <w:t xml:space="preserve"> </w:t>
            </w:r>
            <w:r w:rsidRPr="00AA1BA1">
              <w:rPr>
                <w:color w:val="000000" w:themeColor="text1"/>
                <w:sz w:val="16"/>
                <w:szCs w:val="16"/>
                <w:lang w:val="en-GB"/>
              </w:rPr>
              <w:t>to which policies, systems and/or institutional measures are in place at the national and subnational levels to generate and strengthen employment and livelihoods</w:t>
            </w:r>
          </w:p>
          <w:p w14:paraId="79AA29B0" w14:textId="4E4D67E4" w:rsidR="00CB2A8F" w:rsidRPr="00AA1BA1" w:rsidRDefault="00CB2A8F" w:rsidP="003B2A91">
            <w:pPr>
              <w:tabs>
                <w:tab w:val="left" w:pos="1742"/>
              </w:tabs>
              <w:rPr>
                <w:color w:val="000000" w:themeColor="text1"/>
                <w:sz w:val="16"/>
                <w:szCs w:val="16"/>
                <w:lang w:val="en-GB"/>
              </w:rPr>
            </w:pPr>
            <w:r w:rsidRPr="00AA1BA1">
              <w:rPr>
                <w:i/>
                <w:color w:val="000000" w:themeColor="text1"/>
                <w:sz w:val="16"/>
                <w:szCs w:val="16"/>
                <w:lang w:val="en-GB"/>
              </w:rPr>
              <w:t>Baseline (2015):</w:t>
            </w:r>
            <w:r w:rsidR="003C5C69">
              <w:rPr>
                <w:color w:val="000000" w:themeColor="text1"/>
                <w:sz w:val="16"/>
                <w:szCs w:val="16"/>
                <w:lang w:val="en-GB"/>
              </w:rPr>
              <w:t xml:space="preserve"> 3;</w:t>
            </w:r>
            <w:r w:rsidRPr="00AA1BA1">
              <w:rPr>
                <w:color w:val="000000" w:themeColor="text1"/>
                <w:sz w:val="16"/>
                <w:szCs w:val="16"/>
                <w:lang w:val="en-GB"/>
              </w:rPr>
              <w:t xml:space="preserve">  </w:t>
            </w:r>
            <w:r w:rsidRPr="00AA1BA1">
              <w:rPr>
                <w:i/>
                <w:color w:val="000000" w:themeColor="text1"/>
                <w:sz w:val="16"/>
                <w:szCs w:val="16"/>
                <w:lang w:val="en-GB"/>
              </w:rPr>
              <w:t>Target (2020):</w:t>
            </w:r>
            <w:r w:rsidRPr="00AA1BA1">
              <w:rPr>
                <w:color w:val="000000" w:themeColor="text1"/>
                <w:sz w:val="16"/>
                <w:szCs w:val="16"/>
                <w:lang w:val="en-GB"/>
              </w:rPr>
              <w:t xml:space="preserve"> </w:t>
            </w:r>
            <w:r w:rsidR="003C5C69">
              <w:rPr>
                <w:color w:val="000000" w:themeColor="text1"/>
                <w:sz w:val="16"/>
                <w:szCs w:val="16"/>
                <w:lang w:val="en-GB"/>
              </w:rPr>
              <w:t>4</w:t>
            </w:r>
          </w:p>
          <w:p w14:paraId="0CBBFC35" w14:textId="5ADA9B47" w:rsidR="006420D6" w:rsidRPr="00AA1BA1" w:rsidRDefault="00781A70" w:rsidP="00AA1BA1">
            <w:pPr>
              <w:tabs>
                <w:tab w:val="left" w:pos="1742"/>
              </w:tabs>
              <w:spacing w:after="120"/>
              <w:rPr>
                <w:color w:val="000000" w:themeColor="text1"/>
                <w:sz w:val="16"/>
                <w:szCs w:val="16"/>
                <w:lang w:val="en-GB"/>
              </w:rPr>
            </w:pPr>
            <w:r w:rsidRPr="00AE5D27">
              <w:rPr>
                <w:i/>
                <w:iCs/>
                <w:color w:val="000000" w:themeColor="text1"/>
                <w:sz w:val="16"/>
                <w:szCs w:val="16"/>
                <w:lang w:val="en-GB"/>
              </w:rPr>
              <w:t>Means of verification:</w:t>
            </w:r>
            <w:r w:rsidRPr="007877A0">
              <w:rPr>
                <w:i/>
                <w:iCs/>
                <w:color w:val="000000" w:themeColor="text1"/>
                <w:sz w:val="16"/>
                <w:szCs w:val="16"/>
                <w:lang w:val="en-GB"/>
              </w:rPr>
              <w:t xml:space="preserve"> </w:t>
            </w:r>
            <w:r w:rsidR="00CB2A8F" w:rsidRPr="00AA1BA1">
              <w:rPr>
                <w:color w:val="000000" w:themeColor="text1"/>
                <w:sz w:val="16"/>
                <w:szCs w:val="16"/>
                <w:lang w:val="en-GB"/>
              </w:rPr>
              <w:t>MLSP, yearly</w:t>
            </w:r>
          </w:p>
          <w:p w14:paraId="22C7390C" w14:textId="4D6B1EBD" w:rsidR="00BB33A0" w:rsidRPr="00AA1BA1" w:rsidRDefault="00BB33A0" w:rsidP="003B2A91">
            <w:pPr>
              <w:tabs>
                <w:tab w:val="left" w:pos="1742"/>
              </w:tabs>
              <w:rPr>
                <w:color w:val="000000" w:themeColor="text1"/>
                <w:sz w:val="16"/>
                <w:szCs w:val="16"/>
                <w:lang w:val="en-GB"/>
              </w:rPr>
            </w:pPr>
            <w:r w:rsidRPr="00AA1BA1">
              <w:rPr>
                <w:b/>
                <w:color w:val="000000" w:themeColor="text1"/>
                <w:sz w:val="16"/>
                <w:szCs w:val="16"/>
                <w:lang w:val="en-GB"/>
              </w:rPr>
              <w:t>1.2</w:t>
            </w:r>
            <w:r w:rsidR="00423AB6">
              <w:rPr>
                <w:b/>
                <w:color w:val="000000" w:themeColor="text1"/>
                <w:sz w:val="16"/>
                <w:szCs w:val="16"/>
                <w:lang w:val="en-GB"/>
              </w:rPr>
              <w:t>.</w:t>
            </w:r>
            <w:r w:rsidRPr="00AA1BA1">
              <w:rPr>
                <w:color w:val="000000" w:themeColor="text1"/>
                <w:sz w:val="16"/>
                <w:szCs w:val="16"/>
                <w:lang w:val="en-GB"/>
              </w:rPr>
              <w:t xml:space="preserve"> Groups with low participation</w:t>
            </w:r>
            <w:r w:rsidR="003B6BBC" w:rsidRPr="00AA1BA1">
              <w:rPr>
                <w:color w:val="000000" w:themeColor="text1"/>
                <w:sz w:val="16"/>
                <w:szCs w:val="16"/>
                <w:lang w:val="en-GB"/>
              </w:rPr>
              <w:t>/</w:t>
            </w:r>
            <w:r w:rsidRPr="00AA1BA1">
              <w:rPr>
                <w:color w:val="000000" w:themeColor="text1"/>
                <w:sz w:val="16"/>
                <w:szCs w:val="16"/>
                <w:lang w:val="en-GB"/>
              </w:rPr>
              <w:t>employment rates gain the skills and access they need to secure decent jobs in the formal labo</w:t>
            </w:r>
            <w:r w:rsidR="008C41AB">
              <w:rPr>
                <w:color w:val="000000" w:themeColor="text1"/>
                <w:sz w:val="16"/>
                <w:szCs w:val="16"/>
                <w:lang w:val="en-GB"/>
              </w:rPr>
              <w:t>u</w:t>
            </w:r>
            <w:r w:rsidRPr="00AA1BA1">
              <w:rPr>
                <w:color w:val="000000" w:themeColor="text1"/>
                <w:sz w:val="16"/>
                <w:szCs w:val="16"/>
                <w:lang w:val="en-GB"/>
              </w:rPr>
              <w:t>r market</w:t>
            </w:r>
          </w:p>
          <w:p w14:paraId="4FE45940" w14:textId="5BE116CE" w:rsidR="00BB33A0" w:rsidRPr="00AA1BA1" w:rsidRDefault="00BB33A0" w:rsidP="003B2A91">
            <w:pPr>
              <w:tabs>
                <w:tab w:val="left" w:pos="1742"/>
              </w:tabs>
              <w:rPr>
                <w:iCs/>
                <w:color w:val="000000" w:themeColor="text1"/>
                <w:sz w:val="16"/>
                <w:szCs w:val="16"/>
                <w:lang w:val="en-GB"/>
              </w:rPr>
            </w:pPr>
            <w:r w:rsidRPr="00AA1BA1">
              <w:rPr>
                <w:i/>
                <w:iCs/>
                <w:color w:val="000000" w:themeColor="text1"/>
                <w:sz w:val="16"/>
                <w:szCs w:val="16"/>
                <w:lang w:val="en-GB"/>
              </w:rPr>
              <w:t>Indicator 1.2.1:</w:t>
            </w:r>
            <w:r w:rsidRPr="00AA1BA1">
              <w:rPr>
                <w:iCs/>
                <w:color w:val="000000" w:themeColor="text1"/>
                <w:sz w:val="16"/>
                <w:szCs w:val="16"/>
                <w:lang w:val="en-GB"/>
              </w:rPr>
              <w:t xml:space="preserve"> </w:t>
            </w:r>
            <w:r w:rsidR="00525050" w:rsidRPr="007877A0">
              <w:rPr>
                <w:iCs/>
                <w:color w:val="000000" w:themeColor="text1"/>
                <w:sz w:val="16"/>
                <w:szCs w:val="16"/>
                <w:lang w:val="en-GB"/>
              </w:rPr>
              <w:t>Roma</w:t>
            </w:r>
            <w:r w:rsidR="00525050" w:rsidRPr="00525050" w:rsidDel="00525050">
              <w:rPr>
                <w:iCs/>
                <w:color w:val="000000" w:themeColor="text1"/>
                <w:sz w:val="16"/>
                <w:szCs w:val="16"/>
                <w:lang w:val="en-GB"/>
              </w:rPr>
              <w:t xml:space="preserve"> </w:t>
            </w:r>
            <w:r w:rsidR="00525050">
              <w:rPr>
                <w:iCs/>
                <w:color w:val="000000" w:themeColor="text1"/>
                <w:sz w:val="16"/>
                <w:szCs w:val="16"/>
                <w:lang w:val="en-GB"/>
              </w:rPr>
              <w:t>s</w:t>
            </w:r>
            <w:r w:rsidRPr="00AA1BA1">
              <w:rPr>
                <w:iCs/>
                <w:color w:val="000000" w:themeColor="text1"/>
                <w:sz w:val="16"/>
                <w:szCs w:val="16"/>
                <w:lang w:val="en-GB"/>
              </w:rPr>
              <w:t xml:space="preserve">uccess rates </w:t>
            </w:r>
            <w:r w:rsidR="004B350A" w:rsidRPr="00AA1BA1">
              <w:rPr>
                <w:iCs/>
                <w:color w:val="000000" w:themeColor="text1"/>
                <w:sz w:val="16"/>
                <w:szCs w:val="16"/>
                <w:lang w:val="en-GB"/>
              </w:rPr>
              <w:t xml:space="preserve">UNDP-supported </w:t>
            </w:r>
            <w:r w:rsidRPr="00AA1BA1">
              <w:rPr>
                <w:iCs/>
                <w:color w:val="000000" w:themeColor="text1"/>
                <w:sz w:val="16"/>
                <w:szCs w:val="16"/>
                <w:lang w:val="en-GB"/>
              </w:rPr>
              <w:t>labo</w:t>
            </w:r>
            <w:r w:rsidR="008C41AB">
              <w:rPr>
                <w:iCs/>
                <w:color w:val="000000" w:themeColor="text1"/>
                <w:sz w:val="16"/>
                <w:szCs w:val="16"/>
                <w:lang w:val="en-GB"/>
              </w:rPr>
              <w:t>u</w:t>
            </w:r>
            <w:r w:rsidRPr="00AA1BA1">
              <w:rPr>
                <w:iCs/>
                <w:color w:val="000000" w:themeColor="text1"/>
                <w:sz w:val="16"/>
                <w:szCs w:val="16"/>
                <w:lang w:val="en-GB"/>
              </w:rPr>
              <w:t xml:space="preserve">r market measures </w:t>
            </w:r>
          </w:p>
          <w:p w14:paraId="0640C891" w14:textId="6534B95F" w:rsidR="00BB33A0" w:rsidRPr="00AA1BA1" w:rsidRDefault="00BB33A0" w:rsidP="003B2A91">
            <w:pPr>
              <w:tabs>
                <w:tab w:val="left" w:pos="1742"/>
              </w:tabs>
              <w:rPr>
                <w:iCs/>
                <w:color w:val="000000" w:themeColor="text1"/>
                <w:sz w:val="16"/>
                <w:szCs w:val="16"/>
                <w:lang w:val="en-GB"/>
              </w:rPr>
            </w:pPr>
            <w:r w:rsidRPr="00AA1BA1">
              <w:rPr>
                <w:i/>
                <w:iCs/>
                <w:color w:val="000000" w:themeColor="text1"/>
                <w:sz w:val="16"/>
                <w:szCs w:val="16"/>
                <w:lang w:val="en-GB"/>
              </w:rPr>
              <w:t>Baseline (2014):</w:t>
            </w:r>
            <w:r w:rsidRPr="00AA1BA1">
              <w:rPr>
                <w:iCs/>
                <w:color w:val="000000" w:themeColor="text1"/>
                <w:sz w:val="16"/>
                <w:szCs w:val="16"/>
                <w:lang w:val="en-GB"/>
              </w:rPr>
              <w:t xml:space="preserve"> </w:t>
            </w:r>
            <w:r w:rsidR="008C41AB">
              <w:rPr>
                <w:iCs/>
                <w:color w:val="000000" w:themeColor="text1"/>
                <w:sz w:val="16"/>
                <w:szCs w:val="16"/>
                <w:lang w:val="en-GB"/>
              </w:rPr>
              <w:t>O</w:t>
            </w:r>
            <w:r w:rsidRPr="00AA1BA1">
              <w:rPr>
                <w:iCs/>
                <w:color w:val="000000" w:themeColor="text1"/>
                <w:sz w:val="16"/>
                <w:szCs w:val="16"/>
                <w:lang w:val="en-GB"/>
              </w:rPr>
              <w:t>verall 47%; women 41%; men 50%</w:t>
            </w:r>
          </w:p>
          <w:p w14:paraId="7E5B0DC2" w14:textId="32B857DD" w:rsidR="00BB33A0" w:rsidRPr="00AA1BA1" w:rsidRDefault="00BB33A0" w:rsidP="003B2A91">
            <w:pPr>
              <w:tabs>
                <w:tab w:val="left" w:pos="1742"/>
              </w:tabs>
              <w:rPr>
                <w:iCs/>
                <w:color w:val="000000" w:themeColor="text1"/>
                <w:sz w:val="16"/>
                <w:szCs w:val="16"/>
                <w:lang w:val="en-GB"/>
              </w:rPr>
            </w:pPr>
            <w:r w:rsidRPr="00AA1BA1">
              <w:rPr>
                <w:i/>
                <w:iCs/>
                <w:color w:val="000000" w:themeColor="text1"/>
                <w:sz w:val="16"/>
                <w:szCs w:val="16"/>
                <w:lang w:val="en-GB"/>
              </w:rPr>
              <w:t>Target (2020</w:t>
            </w:r>
            <w:r w:rsidRPr="002A1B3C">
              <w:rPr>
                <w:i/>
                <w:iCs/>
                <w:color w:val="000000" w:themeColor="text1"/>
                <w:sz w:val="16"/>
                <w:szCs w:val="16"/>
                <w:lang w:val="en-GB"/>
              </w:rPr>
              <w:t>):</w:t>
            </w:r>
            <w:r w:rsidR="00BE6B0D" w:rsidRPr="002A1B3C">
              <w:rPr>
                <w:iCs/>
                <w:color w:val="000000" w:themeColor="text1"/>
                <w:sz w:val="16"/>
                <w:szCs w:val="16"/>
                <w:lang w:val="en-GB"/>
              </w:rPr>
              <w:t xml:space="preserve"> </w:t>
            </w:r>
            <w:r w:rsidRPr="002A1B3C">
              <w:rPr>
                <w:iCs/>
                <w:color w:val="000000" w:themeColor="text1"/>
                <w:sz w:val="16"/>
                <w:szCs w:val="16"/>
                <w:lang w:val="en-GB"/>
              </w:rPr>
              <w:t>T</w:t>
            </w:r>
            <w:r w:rsidR="00BE6B0D" w:rsidRPr="002A1B3C">
              <w:rPr>
                <w:iCs/>
                <w:color w:val="000000" w:themeColor="text1"/>
                <w:sz w:val="16"/>
                <w:szCs w:val="16"/>
                <w:lang w:val="en-GB"/>
              </w:rPr>
              <w:t>o be determined</w:t>
            </w:r>
          </w:p>
          <w:p w14:paraId="062BB654" w14:textId="650F97C5" w:rsidR="00BB33A0" w:rsidRPr="00AA1BA1" w:rsidRDefault="00781A70" w:rsidP="003B2A91">
            <w:pPr>
              <w:tabs>
                <w:tab w:val="left" w:pos="1742"/>
              </w:tabs>
              <w:rPr>
                <w:color w:val="000000" w:themeColor="text1"/>
                <w:sz w:val="16"/>
                <w:szCs w:val="16"/>
                <w:lang w:val="en-GB"/>
              </w:rPr>
            </w:pPr>
            <w:r w:rsidRPr="007877A0">
              <w:rPr>
                <w:i/>
                <w:iCs/>
                <w:color w:val="000000" w:themeColor="text1"/>
                <w:sz w:val="16"/>
                <w:szCs w:val="16"/>
                <w:lang w:val="en-GB"/>
              </w:rPr>
              <w:t xml:space="preserve">Means of verification: </w:t>
            </w:r>
            <w:r w:rsidR="00BB33A0" w:rsidRPr="00AA1BA1">
              <w:rPr>
                <w:color w:val="000000" w:themeColor="text1"/>
                <w:sz w:val="16"/>
                <w:szCs w:val="16"/>
                <w:lang w:val="en-GB"/>
              </w:rPr>
              <w:t xml:space="preserve">UNDP, ESA </w:t>
            </w:r>
          </w:p>
          <w:p w14:paraId="55FE68E4" w14:textId="77777777" w:rsidR="00BB33A0" w:rsidRPr="00AA1BA1" w:rsidRDefault="00BB33A0" w:rsidP="003B2A91">
            <w:pPr>
              <w:tabs>
                <w:tab w:val="left" w:pos="1742"/>
              </w:tabs>
              <w:rPr>
                <w:iCs/>
                <w:color w:val="000000" w:themeColor="text1"/>
                <w:sz w:val="16"/>
                <w:szCs w:val="16"/>
                <w:lang w:val="en-GB"/>
              </w:rPr>
            </w:pPr>
            <w:r w:rsidRPr="00AA1BA1">
              <w:rPr>
                <w:i/>
                <w:iCs/>
                <w:color w:val="000000" w:themeColor="text1"/>
                <w:sz w:val="16"/>
                <w:szCs w:val="16"/>
                <w:lang w:val="en-GB"/>
              </w:rPr>
              <w:t>Indicator 1.2.2:</w:t>
            </w:r>
            <w:r w:rsidRPr="00AA1BA1">
              <w:rPr>
                <w:iCs/>
                <w:color w:val="000000" w:themeColor="text1"/>
                <w:sz w:val="16"/>
                <w:szCs w:val="16"/>
                <w:u w:val="single"/>
                <w:lang w:val="en-GB"/>
              </w:rPr>
              <w:t xml:space="preserve"> </w:t>
            </w:r>
            <w:r w:rsidRPr="00AA1BA1">
              <w:rPr>
                <w:iCs/>
                <w:color w:val="000000" w:themeColor="text1"/>
                <w:sz w:val="16"/>
                <w:szCs w:val="16"/>
                <w:lang w:val="en-GB"/>
              </w:rPr>
              <w:t xml:space="preserve">Number of companies that employ </w:t>
            </w:r>
            <w:r w:rsidR="002857B9" w:rsidRPr="00AA1BA1">
              <w:rPr>
                <w:iCs/>
                <w:color w:val="000000" w:themeColor="text1"/>
                <w:sz w:val="16"/>
                <w:szCs w:val="16"/>
                <w:lang w:val="en-GB"/>
              </w:rPr>
              <w:t xml:space="preserve">people </w:t>
            </w:r>
            <w:r w:rsidRPr="00AA1BA1">
              <w:rPr>
                <w:iCs/>
                <w:color w:val="000000" w:themeColor="text1"/>
                <w:sz w:val="16"/>
                <w:szCs w:val="16"/>
                <w:lang w:val="en-GB"/>
              </w:rPr>
              <w:t>with disabilities</w:t>
            </w:r>
          </w:p>
          <w:p w14:paraId="6529AFFD" w14:textId="4A55DF74" w:rsidR="00BB33A0" w:rsidRPr="00AA1BA1" w:rsidRDefault="00BB33A0" w:rsidP="003B2A91">
            <w:pPr>
              <w:tabs>
                <w:tab w:val="left" w:pos="1742"/>
              </w:tabs>
              <w:rPr>
                <w:iCs/>
                <w:color w:val="000000" w:themeColor="text1"/>
                <w:sz w:val="16"/>
                <w:szCs w:val="16"/>
                <w:lang w:val="en-GB"/>
              </w:rPr>
            </w:pPr>
            <w:r w:rsidRPr="00AA1BA1">
              <w:rPr>
                <w:i/>
                <w:iCs/>
                <w:color w:val="000000" w:themeColor="text1"/>
                <w:sz w:val="16"/>
                <w:szCs w:val="16"/>
                <w:lang w:val="en-GB"/>
              </w:rPr>
              <w:t>Baseline (2014)</w:t>
            </w:r>
            <w:r w:rsidRPr="00AA1BA1">
              <w:rPr>
                <w:iCs/>
                <w:color w:val="000000" w:themeColor="text1"/>
                <w:sz w:val="16"/>
                <w:szCs w:val="16"/>
                <w:lang w:val="en-GB"/>
              </w:rPr>
              <w:t xml:space="preserve">: </w:t>
            </w:r>
            <w:r w:rsidR="008C41AB">
              <w:rPr>
                <w:iCs/>
                <w:color w:val="000000" w:themeColor="text1"/>
                <w:sz w:val="16"/>
                <w:szCs w:val="16"/>
                <w:lang w:val="en-GB"/>
              </w:rPr>
              <w:t>O</w:t>
            </w:r>
            <w:r w:rsidRPr="00AA1BA1">
              <w:rPr>
                <w:iCs/>
                <w:color w:val="000000" w:themeColor="text1"/>
                <w:sz w:val="16"/>
                <w:szCs w:val="16"/>
                <w:lang w:val="en-GB"/>
              </w:rPr>
              <w:t>verall 1,578; public sector 153; private companies 1,159; protected associations 266</w:t>
            </w:r>
            <w:r w:rsidR="00AA1BA1">
              <w:rPr>
                <w:iCs/>
                <w:color w:val="000000" w:themeColor="text1"/>
                <w:sz w:val="16"/>
                <w:szCs w:val="16"/>
                <w:lang w:val="en-GB"/>
              </w:rPr>
              <w:t xml:space="preserve">; </w:t>
            </w:r>
            <w:r w:rsidRPr="00AA1BA1">
              <w:rPr>
                <w:i/>
                <w:iCs/>
                <w:color w:val="000000" w:themeColor="text1"/>
                <w:sz w:val="16"/>
                <w:szCs w:val="16"/>
                <w:lang w:val="en-GB"/>
              </w:rPr>
              <w:t>Target (2020)</w:t>
            </w:r>
            <w:r w:rsidRPr="002A1B3C">
              <w:rPr>
                <w:iCs/>
                <w:color w:val="000000" w:themeColor="text1"/>
                <w:sz w:val="16"/>
                <w:szCs w:val="16"/>
                <w:u w:val="single"/>
                <w:lang w:val="en-GB"/>
              </w:rPr>
              <w:t xml:space="preserve">: </w:t>
            </w:r>
            <w:r w:rsidR="00BE6B0D" w:rsidRPr="002A1B3C">
              <w:rPr>
                <w:iCs/>
                <w:color w:val="000000" w:themeColor="text1"/>
                <w:sz w:val="16"/>
                <w:szCs w:val="16"/>
                <w:lang w:val="en-GB"/>
              </w:rPr>
              <w:t>To be determined</w:t>
            </w:r>
            <w:r w:rsidRPr="00AA1BA1">
              <w:rPr>
                <w:iCs/>
                <w:color w:val="000000" w:themeColor="text1"/>
                <w:sz w:val="16"/>
                <w:szCs w:val="16"/>
                <w:lang w:val="en-GB"/>
              </w:rPr>
              <w:t xml:space="preserve"> </w:t>
            </w:r>
          </w:p>
          <w:p w14:paraId="0B5175FF" w14:textId="2EAA6520" w:rsidR="00BB33A0" w:rsidRPr="00AA1BA1" w:rsidRDefault="00781A70" w:rsidP="003B2A91">
            <w:pPr>
              <w:tabs>
                <w:tab w:val="left" w:pos="1742"/>
              </w:tabs>
              <w:rPr>
                <w:iCs/>
                <w:color w:val="000000" w:themeColor="text1"/>
                <w:sz w:val="16"/>
                <w:szCs w:val="16"/>
                <w:lang w:val="en-GB"/>
              </w:rPr>
            </w:pPr>
            <w:r w:rsidRPr="007877A0">
              <w:rPr>
                <w:i/>
                <w:iCs/>
                <w:color w:val="000000" w:themeColor="text1"/>
                <w:sz w:val="16"/>
                <w:szCs w:val="16"/>
                <w:lang w:val="en-GB"/>
              </w:rPr>
              <w:t xml:space="preserve">Means of verification: </w:t>
            </w:r>
            <w:r w:rsidR="00BB33A0" w:rsidRPr="00AA1BA1">
              <w:rPr>
                <w:color w:val="000000" w:themeColor="text1"/>
                <w:sz w:val="16"/>
                <w:szCs w:val="16"/>
                <w:lang w:val="en-GB"/>
              </w:rPr>
              <w:t>ESA</w:t>
            </w:r>
          </w:p>
          <w:p w14:paraId="4F287F7E" w14:textId="53FAAC5A" w:rsidR="00BB33A0" w:rsidRPr="00AA1BA1" w:rsidRDefault="00BB33A0" w:rsidP="003B2A91">
            <w:pPr>
              <w:tabs>
                <w:tab w:val="left" w:pos="1742"/>
              </w:tabs>
              <w:rPr>
                <w:b/>
                <w:bCs/>
                <w:color w:val="000000" w:themeColor="text1"/>
                <w:sz w:val="16"/>
                <w:szCs w:val="16"/>
                <w:lang w:val="en-GB"/>
              </w:rPr>
            </w:pPr>
            <w:r w:rsidRPr="00AA1BA1">
              <w:rPr>
                <w:i/>
                <w:iCs/>
                <w:color w:val="000000" w:themeColor="text1"/>
                <w:sz w:val="16"/>
                <w:szCs w:val="16"/>
                <w:lang w:val="en-GB"/>
              </w:rPr>
              <w:t>Indicator 1.2.3:</w:t>
            </w:r>
            <w:r w:rsidRPr="00AA1BA1">
              <w:rPr>
                <w:iCs/>
                <w:color w:val="000000" w:themeColor="text1"/>
                <w:sz w:val="16"/>
                <w:szCs w:val="16"/>
                <w:lang w:val="en-GB"/>
              </w:rPr>
              <w:t xml:space="preserve"> </w:t>
            </w:r>
            <w:r w:rsidRPr="00AA1BA1">
              <w:rPr>
                <w:color w:val="000000" w:themeColor="text1"/>
                <w:sz w:val="16"/>
                <w:szCs w:val="16"/>
                <w:lang w:val="en-GB"/>
              </w:rPr>
              <w:t xml:space="preserve">Number of ethnic Albanian women participating in </w:t>
            </w:r>
            <w:r w:rsidR="004B350A" w:rsidRPr="00AA1BA1">
              <w:rPr>
                <w:color w:val="000000" w:themeColor="text1"/>
                <w:sz w:val="16"/>
                <w:szCs w:val="16"/>
                <w:lang w:val="en-GB"/>
              </w:rPr>
              <w:t xml:space="preserve">UNDP-supported </w:t>
            </w:r>
            <w:r w:rsidRPr="00AA1BA1">
              <w:rPr>
                <w:color w:val="000000" w:themeColor="text1"/>
                <w:sz w:val="16"/>
                <w:szCs w:val="16"/>
                <w:lang w:val="en-GB"/>
              </w:rPr>
              <w:t>active labo</w:t>
            </w:r>
            <w:r w:rsidR="008C41AB">
              <w:rPr>
                <w:color w:val="000000" w:themeColor="text1"/>
                <w:sz w:val="16"/>
                <w:szCs w:val="16"/>
                <w:lang w:val="en-GB"/>
              </w:rPr>
              <w:t>u</w:t>
            </w:r>
            <w:r w:rsidRPr="00AA1BA1">
              <w:rPr>
                <w:color w:val="000000" w:themeColor="text1"/>
                <w:sz w:val="16"/>
                <w:szCs w:val="16"/>
                <w:lang w:val="en-GB"/>
              </w:rPr>
              <w:t xml:space="preserve">r market measures </w:t>
            </w:r>
          </w:p>
          <w:p w14:paraId="7A1891E7" w14:textId="1542CFA2" w:rsidR="00BB33A0" w:rsidRPr="00AA1BA1" w:rsidRDefault="00BB33A0" w:rsidP="003B2A91">
            <w:pPr>
              <w:tabs>
                <w:tab w:val="left" w:pos="1742"/>
              </w:tabs>
              <w:rPr>
                <w:iCs/>
                <w:color w:val="000000" w:themeColor="text1"/>
                <w:sz w:val="16"/>
                <w:szCs w:val="16"/>
                <w:lang w:val="en-GB"/>
              </w:rPr>
            </w:pPr>
            <w:r w:rsidRPr="00AA1BA1">
              <w:rPr>
                <w:i/>
                <w:iCs/>
                <w:color w:val="000000" w:themeColor="text1"/>
                <w:sz w:val="16"/>
                <w:szCs w:val="16"/>
                <w:lang w:val="en-GB"/>
              </w:rPr>
              <w:t>Baseline (2014)</w:t>
            </w:r>
            <w:r w:rsidRPr="00AA1BA1">
              <w:rPr>
                <w:iCs/>
                <w:color w:val="000000" w:themeColor="text1"/>
                <w:sz w:val="16"/>
                <w:szCs w:val="16"/>
                <w:lang w:val="en-GB"/>
              </w:rPr>
              <w:t>: 1,119</w:t>
            </w:r>
            <w:r w:rsidR="003E0296">
              <w:rPr>
                <w:iCs/>
                <w:color w:val="000000" w:themeColor="text1"/>
                <w:sz w:val="16"/>
                <w:szCs w:val="16"/>
                <w:lang w:val="en-GB"/>
              </w:rPr>
              <w:t xml:space="preserve">; </w:t>
            </w:r>
            <w:r w:rsidRPr="00AA1BA1">
              <w:rPr>
                <w:i/>
                <w:iCs/>
                <w:color w:val="000000" w:themeColor="text1"/>
                <w:sz w:val="16"/>
                <w:szCs w:val="16"/>
                <w:lang w:val="en-GB"/>
              </w:rPr>
              <w:t>Target (2020)</w:t>
            </w:r>
            <w:r w:rsidRPr="00AA1BA1">
              <w:rPr>
                <w:iCs/>
                <w:color w:val="000000" w:themeColor="text1"/>
                <w:sz w:val="16"/>
                <w:szCs w:val="16"/>
                <w:lang w:val="en-GB"/>
              </w:rPr>
              <w:t xml:space="preserve">: </w:t>
            </w:r>
            <w:r w:rsidR="00BE6B0D" w:rsidRPr="002A1B3C">
              <w:rPr>
                <w:iCs/>
                <w:color w:val="000000" w:themeColor="text1"/>
                <w:sz w:val="16"/>
                <w:szCs w:val="16"/>
                <w:lang w:val="en-GB"/>
              </w:rPr>
              <w:t>To be determined</w:t>
            </w:r>
            <w:r w:rsidRPr="00AA1BA1">
              <w:rPr>
                <w:iCs/>
                <w:color w:val="000000" w:themeColor="text1"/>
                <w:sz w:val="16"/>
                <w:szCs w:val="16"/>
                <w:lang w:val="en-GB"/>
              </w:rPr>
              <w:t xml:space="preserve"> </w:t>
            </w:r>
          </w:p>
          <w:p w14:paraId="387140BE" w14:textId="6A4A9CEB" w:rsidR="00BB33A0" w:rsidRPr="00AA1BA1" w:rsidRDefault="00AE5D27" w:rsidP="00AA1BA1">
            <w:pPr>
              <w:tabs>
                <w:tab w:val="left" w:pos="1742"/>
              </w:tabs>
              <w:spacing w:after="120"/>
              <w:rPr>
                <w:b/>
                <w:color w:val="000000" w:themeColor="text1"/>
                <w:sz w:val="16"/>
                <w:szCs w:val="16"/>
                <w:lang w:val="en-GB"/>
              </w:rPr>
            </w:pPr>
            <w:r w:rsidRPr="007877A0">
              <w:rPr>
                <w:i/>
                <w:iCs/>
                <w:color w:val="000000" w:themeColor="text1"/>
                <w:sz w:val="16"/>
                <w:szCs w:val="16"/>
                <w:lang w:val="en-GB"/>
              </w:rPr>
              <w:t xml:space="preserve">Means of verification: </w:t>
            </w:r>
            <w:r w:rsidR="00BB33A0" w:rsidRPr="00AA1BA1">
              <w:rPr>
                <w:color w:val="000000" w:themeColor="text1"/>
                <w:sz w:val="16"/>
                <w:szCs w:val="16"/>
                <w:lang w:val="en-GB"/>
              </w:rPr>
              <w:t>UNDP, ESA</w:t>
            </w:r>
          </w:p>
          <w:p w14:paraId="6BCD8167" w14:textId="5B6A3BAE" w:rsidR="00BB33A0" w:rsidRPr="00AA1BA1" w:rsidRDefault="00BB33A0" w:rsidP="003B2A91">
            <w:pPr>
              <w:tabs>
                <w:tab w:val="left" w:pos="1742"/>
              </w:tabs>
              <w:rPr>
                <w:color w:val="000000" w:themeColor="text1"/>
                <w:sz w:val="16"/>
                <w:szCs w:val="16"/>
                <w:lang w:val="en-GB"/>
              </w:rPr>
            </w:pPr>
            <w:r w:rsidRPr="00AA1BA1">
              <w:rPr>
                <w:b/>
                <w:color w:val="000000" w:themeColor="text1"/>
                <w:sz w:val="16"/>
                <w:szCs w:val="16"/>
                <w:lang w:val="en-GB"/>
              </w:rPr>
              <w:t>1.3</w:t>
            </w:r>
            <w:r w:rsidR="00423AB6">
              <w:rPr>
                <w:b/>
                <w:color w:val="000000" w:themeColor="text1"/>
                <w:sz w:val="16"/>
                <w:szCs w:val="16"/>
                <w:lang w:val="en-GB"/>
              </w:rPr>
              <w:t>.</w:t>
            </w:r>
            <w:r w:rsidRPr="00AA1BA1">
              <w:rPr>
                <w:b/>
                <w:color w:val="000000" w:themeColor="text1"/>
                <w:sz w:val="16"/>
                <w:szCs w:val="16"/>
                <w:lang w:val="en-GB"/>
              </w:rPr>
              <w:t xml:space="preserve"> </w:t>
            </w:r>
            <w:r w:rsidRPr="00AA1BA1">
              <w:rPr>
                <w:color w:val="000000" w:themeColor="text1"/>
                <w:sz w:val="16"/>
                <w:szCs w:val="16"/>
                <w:lang w:val="en-GB"/>
              </w:rPr>
              <w:t>The education and training system is strengthened to provide people with the credentials and skills they need to meet labo</w:t>
            </w:r>
            <w:r w:rsidR="00525050">
              <w:rPr>
                <w:color w:val="000000" w:themeColor="text1"/>
                <w:sz w:val="16"/>
                <w:szCs w:val="16"/>
                <w:lang w:val="en-GB"/>
              </w:rPr>
              <w:t>u</w:t>
            </w:r>
            <w:r w:rsidRPr="00AA1BA1">
              <w:rPr>
                <w:color w:val="000000" w:themeColor="text1"/>
                <w:sz w:val="16"/>
                <w:szCs w:val="16"/>
                <w:lang w:val="en-GB"/>
              </w:rPr>
              <w:t>r market demands</w:t>
            </w:r>
          </w:p>
          <w:p w14:paraId="45EA3817" w14:textId="09EEAC88" w:rsidR="00BB33A0" w:rsidRPr="00AA1BA1" w:rsidRDefault="00BB33A0" w:rsidP="003B2A91">
            <w:pPr>
              <w:tabs>
                <w:tab w:val="left" w:pos="1742"/>
              </w:tabs>
              <w:rPr>
                <w:color w:val="000000" w:themeColor="text1"/>
                <w:sz w:val="16"/>
                <w:szCs w:val="16"/>
                <w:lang w:val="en-GB"/>
              </w:rPr>
            </w:pPr>
            <w:r w:rsidRPr="00AA1BA1">
              <w:rPr>
                <w:i/>
                <w:color w:val="000000" w:themeColor="text1"/>
                <w:sz w:val="16"/>
                <w:szCs w:val="16"/>
                <w:lang w:val="en-GB"/>
              </w:rPr>
              <w:t>Indicator 1.3.1:</w:t>
            </w:r>
            <w:r w:rsidRPr="00AA1BA1">
              <w:rPr>
                <w:color w:val="000000" w:themeColor="text1"/>
                <w:sz w:val="16"/>
                <w:szCs w:val="16"/>
                <w:lang w:val="en-GB"/>
              </w:rPr>
              <w:t xml:space="preserve"> Share of working-age women and men who find employment within 12 months of receiving skills</w:t>
            </w:r>
            <w:r w:rsidR="00512A02" w:rsidRPr="00AA1BA1">
              <w:rPr>
                <w:color w:val="000000" w:themeColor="text1"/>
                <w:sz w:val="16"/>
                <w:szCs w:val="16"/>
                <w:lang w:val="en-GB"/>
              </w:rPr>
              <w:t xml:space="preserve"> </w:t>
            </w:r>
            <w:r w:rsidRPr="00AA1BA1">
              <w:rPr>
                <w:color w:val="000000" w:themeColor="text1"/>
                <w:sz w:val="16"/>
                <w:szCs w:val="16"/>
                <w:lang w:val="en-GB"/>
              </w:rPr>
              <w:t xml:space="preserve">training as part of </w:t>
            </w:r>
            <w:r w:rsidR="00CC1782" w:rsidRPr="00AA1BA1">
              <w:rPr>
                <w:color w:val="000000" w:themeColor="text1"/>
                <w:sz w:val="16"/>
                <w:szCs w:val="16"/>
                <w:lang w:val="en-GB"/>
              </w:rPr>
              <w:t xml:space="preserve">UNDP-supported </w:t>
            </w:r>
            <w:r w:rsidRPr="00AA1BA1">
              <w:rPr>
                <w:color w:val="000000" w:themeColor="text1"/>
                <w:sz w:val="16"/>
                <w:szCs w:val="16"/>
                <w:lang w:val="en-GB"/>
              </w:rPr>
              <w:t>active labo</w:t>
            </w:r>
            <w:r w:rsidR="00525050">
              <w:rPr>
                <w:color w:val="000000" w:themeColor="text1"/>
                <w:sz w:val="16"/>
                <w:szCs w:val="16"/>
                <w:lang w:val="en-GB"/>
              </w:rPr>
              <w:t>u</w:t>
            </w:r>
            <w:r w:rsidRPr="00AA1BA1">
              <w:rPr>
                <w:color w:val="000000" w:themeColor="text1"/>
                <w:sz w:val="16"/>
                <w:szCs w:val="16"/>
                <w:lang w:val="en-GB"/>
              </w:rPr>
              <w:t>r market measures</w:t>
            </w:r>
          </w:p>
          <w:p w14:paraId="4576A4F2" w14:textId="15807A8C" w:rsidR="00BB33A0" w:rsidRPr="002A1B3C" w:rsidRDefault="00BB33A0" w:rsidP="003B2A91">
            <w:pPr>
              <w:tabs>
                <w:tab w:val="left" w:pos="1742"/>
              </w:tabs>
              <w:rPr>
                <w:color w:val="000000" w:themeColor="text1"/>
                <w:sz w:val="16"/>
                <w:szCs w:val="16"/>
                <w:lang w:val="en-GB" w:eastAsia="mk-MK"/>
              </w:rPr>
            </w:pPr>
            <w:r w:rsidRPr="002A1B3C">
              <w:rPr>
                <w:i/>
                <w:color w:val="000000" w:themeColor="text1"/>
                <w:sz w:val="16"/>
                <w:szCs w:val="16"/>
                <w:lang w:val="en-GB" w:eastAsia="mk-MK"/>
              </w:rPr>
              <w:t>Baseline</w:t>
            </w:r>
            <w:r w:rsidRPr="002A1B3C">
              <w:rPr>
                <w:color w:val="000000" w:themeColor="text1"/>
                <w:sz w:val="16"/>
                <w:szCs w:val="16"/>
                <w:lang w:val="en-GB" w:eastAsia="mk-MK"/>
              </w:rPr>
              <w:t xml:space="preserve">: </w:t>
            </w:r>
            <w:r w:rsidR="00BE6B0D" w:rsidRPr="002A1B3C">
              <w:rPr>
                <w:iCs/>
                <w:color w:val="000000" w:themeColor="text1"/>
                <w:sz w:val="16"/>
                <w:szCs w:val="16"/>
                <w:lang w:val="en-GB"/>
              </w:rPr>
              <w:t>To be determined</w:t>
            </w:r>
            <w:r w:rsidR="00512A02" w:rsidRPr="002A1B3C">
              <w:rPr>
                <w:color w:val="000000" w:themeColor="text1"/>
                <w:sz w:val="16"/>
                <w:szCs w:val="16"/>
                <w:lang w:val="en-GB" w:eastAsia="mk-MK"/>
              </w:rPr>
              <w:t xml:space="preserve"> </w:t>
            </w:r>
          </w:p>
          <w:p w14:paraId="73A2A28A" w14:textId="7CEA1BC1" w:rsidR="00035FE2" w:rsidRPr="00AA1BA1" w:rsidRDefault="00BB33A0" w:rsidP="003B2A91">
            <w:pPr>
              <w:tabs>
                <w:tab w:val="left" w:pos="1742"/>
              </w:tabs>
              <w:rPr>
                <w:color w:val="000000" w:themeColor="text1"/>
                <w:sz w:val="16"/>
                <w:szCs w:val="16"/>
                <w:lang w:val="en-GB" w:eastAsia="mk-MK"/>
              </w:rPr>
            </w:pPr>
            <w:r w:rsidRPr="002A1B3C">
              <w:rPr>
                <w:i/>
                <w:color w:val="000000" w:themeColor="text1"/>
                <w:sz w:val="16"/>
                <w:szCs w:val="16"/>
                <w:lang w:val="en-GB" w:eastAsia="mk-MK"/>
              </w:rPr>
              <w:t>Target</w:t>
            </w:r>
            <w:r w:rsidRPr="002A1B3C">
              <w:rPr>
                <w:color w:val="000000" w:themeColor="text1"/>
                <w:sz w:val="16"/>
                <w:szCs w:val="16"/>
                <w:lang w:val="en-GB" w:eastAsia="mk-MK"/>
              </w:rPr>
              <w:t xml:space="preserve">: </w:t>
            </w:r>
            <w:r w:rsidR="00BE6B0D" w:rsidRPr="002A1B3C">
              <w:rPr>
                <w:iCs/>
                <w:color w:val="000000" w:themeColor="text1"/>
                <w:sz w:val="16"/>
                <w:szCs w:val="16"/>
                <w:lang w:val="en-GB"/>
              </w:rPr>
              <w:t>To be determined</w:t>
            </w:r>
            <w:r w:rsidR="00512A02" w:rsidRPr="00AA1BA1">
              <w:rPr>
                <w:color w:val="000000" w:themeColor="text1"/>
                <w:sz w:val="16"/>
                <w:szCs w:val="16"/>
                <w:lang w:val="en-GB" w:eastAsia="mk-MK"/>
              </w:rPr>
              <w:t xml:space="preserve"> </w:t>
            </w:r>
          </w:p>
          <w:p w14:paraId="4142850A" w14:textId="3C37C595" w:rsidR="00BB33A0" w:rsidRPr="00AA1BA1" w:rsidRDefault="00AE5D27" w:rsidP="003B2A91">
            <w:pPr>
              <w:tabs>
                <w:tab w:val="left" w:pos="1742"/>
              </w:tabs>
              <w:rPr>
                <w:color w:val="000000" w:themeColor="text1"/>
                <w:sz w:val="16"/>
                <w:szCs w:val="16"/>
                <w:lang w:val="en-GB" w:eastAsia="mk-MK"/>
              </w:rPr>
            </w:pPr>
            <w:r w:rsidRPr="007877A0">
              <w:rPr>
                <w:i/>
                <w:iCs/>
                <w:color w:val="000000" w:themeColor="text1"/>
                <w:sz w:val="16"/>
                <w:szCs w:val="16"/>
                <w:lang w:val="en-GB"/>
              </w:rPr>
              <w:t xml:space="preserve">Means of verification: </w:t>
            </w:r>
            <w:r w:rsidR="00BB33A0" w:rsidRPr="00AA1BA1">
              <w:rPr>
                <w:color w:val="000000" w:themeColor="text1"/>
                <w:sz w:val="16"/>
                <w:szCs w:val="16"/>
                <w:lang w:val="en-GB" w:eastAsia="mk-MK"/>
              </w:rPr>
              <w:t>ESA</w:t>
            </w:r>
          </w:p>
          <w:p w14:paraId="2FF6A2AE" w14:textId="77777777" w:rsidR="00BB33A0" w:rsidRPr="00AA1BA1" w:rsidRDefault="00BB33A0" w:rsidP="003B2A91">
            <w:pPr>
              <w:tabs>
                <w:tab w:val="left" w:pos="1742"/>
              </w:tabs>
              <w:rPr>
                <w:color w:val="000000" w:themeColor="text1"/>
                <w:sz w:val="16"/>
                <w:szCs w:val="16"/>
                <w:lang w:val="en-GB"/>
              </w:rPr>
            </w:pPr>
            <w:r w:rsidRPr="00AA1BA1">
              <w:rPr>
                <w:i/>
                <w:color w:val="000000" w:themeColor="text1"/>
                <w:sz w:val="16"/>
                <w:szCs w:val="16"/>
                <w:lang w:val="en-GB"/>
              </w:rPr>
              <w:lastRenderedPageBreak/>
              <w:t>Indicator 1.3.2</w:t>
            </w:r>
            <w:r w:rsidRPr="00AA1BA1">
              <w:rPr>
                <w:color w:val="000000" w:themeColor="text1"/>
                <w:sz w:val="16"/>
                <w:szCs w:val="16"/>
                <w:lang w:val="en-GB"/>
              </w:rPr>
              <w:t>: Equivalency and continuing education system created for adults who did not finish school</w:t>
            </w:r>
          </w:p>
          <w:p w14:paraId="23CBC315" w14:textId="77777777" w:rsidR="00BB33A0" w:rsidRPr="00AA1BA1" w:rsidRDefault="00BB33A0" w:rsidP="003B2A91">
            <w:pPr>
              <w:tabs>
                <w:tab w:val="left" w:pos="1742"/>
              </w:tabs>
              <w:rPr>
                <w:color w:val="000000" w:themeColor="text1"/>
                <w:sz w:val="16"/>
                <w:szCs w:val="16"/>
                <w:lang w:val="en-GB" w:eastAsia="mk-MK"/>
              </w:rPr>
            </w:pPr>
            <w:r w:rsidRPr="00AA1BA1">
              <w:rPr>
                <w:i/>
                <w:color w:val="000000" w:themeColor="text1"/>
                <w:sz w:val="16"/>
                <w:szCs w:val="16"/>
                <w:lang w:val="en-GB" w:eastAsia="mk-MK"/>
              </w:rPr>
              <w:t>Baseline</w:t>
            </w:r>
            <w:r w:rsidRPr="00AA1BA1">
              <w:rPr>
                <w:color w:val="000000" w:themeColor="text1"/>
                <w:sz w:val="16"/>
                <w:szCs w:val="16"/>
                <w:lang w:val="en-GB" w:eastAsia="mk-MK"/>
              </w:rPr>
              <w:t>: No system exists</w:t>
            </w:r>
          </w:p>
          <w:p w14:paraId="5B07B63F" w14:textId="77777777" w:rsidR="00BB33A0" w:rsidRPr="00AA1BA1" w:rsidRDefault="00BB33A0" w:rsidP="003B2A91">
            <w:pPr>
              <w:tabs>
                <w:tab w:val="left" w:pos="1742"/>
              </w:tabs>
              <w:rPr>
                <w:color w:val="000000" w:themeColor="text1"/>
                <w:sz w:val="16"/>
                <w:szCs w:val="16"/>
                <w:lang w:val="en-GB" w:eastAsia="mk-MK"/>
              </w:rPr>
            </w:pPr>
            <w:r w:rsidRPr="00AA1BA1">
              <w:rPr>
                <w:i/>
                <w:color w:val="000000" w:themeColor="text1"/>
                <w:sz w:val="16"/>
                <w:szCs w:val="16"/>
                <w:lang w:val="en-GB" w:eastAsia="mk-MK"/>
              </w:rPr>
              <w:t>Target</w:t>
            </w:r>
            <w:r w:rsidRPr="00AA1BA1">
              <w:rPr>
                <w:color w:val="000000" w:themeColor="text1"/>
                <w:sz w:val="16"/>
                <w:szCs w:val="16"/>
                <w:lang w:val="en-GB" w:eastAsia="mk-MK"/>
              </w:rPr>
              <w:t>: Equivalency diploma and continuing-education system created and in use</w:t>
            </w:r>
          </w:p>
          <w:p w14:paraId="51E782E0" w14:textId="013517F7" w:rsidR="00BB33A0" w:rsidRPr="00AA1BA1" w:rsidRDefault="00AE5D27" w:rsidP="003B2A91">
            <w:pPr>
              <w:tabs>
                <w:tab w:val="left" w:pos="1742"/>
              </w:tabs>
              <w:rPr>
                <w:color w:val="000000" w:themeColor="text1"/>
                <w:sz w:val="16"/>
                <w:szCs w:val="16"/>
                <w:lang w:val="en-GB" w:eastAsia="mk-MK"/>
              </w:rPr>
            </w:pPr>
            <w:r w:rsidRPr="007877A0">
              <w:rPr>
                <w:i/>
                <w:iCs/>
                <w:color w:val="000000" w:themeColor="text1"/>
                <w:sz w:val="16"/>
                <w:szCs w:val="16"/>
                <w:lang w:val="en-GB"/>
              </w:rPr>
              <w:t xml:space="preserve">Means of verification: </w:t>
            </w:r>
            <w:r w:rsidR="00525050" w:rsidRPr="00AA1BA1">
              <w:rPr>
                <w:color w:val="000000" w:themeColor="text1"/>
                <w:sz w:val="16"/>
                <w:szCs w:val="16"/>
                <w:lang w:val="en-GB" w:eastAsia="mk-MK"/>
              </w:rPr>
              <w:t>Ministry of Education and Scien</w:t>
            </w:r>
            <w:r w:rsidR="00525050">
              <w:rPr>
                <w:color w:val="000000" w:themeColor="text1"/>
                <w:sz w:val="16"/>
                <w:szCs w:val="16"/>
                <w:lang w:val="en-GB" w:eastAsia="mk-MK"/>
              </w:rPr>
              <w:t>ce</w:t>
            </w:r>
            <w:r w:rsidR="00BB33A0" w:rsidRPr="00AA1BA1">
              <w:rPr>
                <w:color w:val="000000" w:themeColor="text1"/>
                <w:sz w:val="16"/>
                <w:szCs w:val="16"/>
                <w:lang w:val="en-GB" w:eastAsia="mk-MK"/>
              </w:rPr>
              <w:t>, Cent</w:t>
            </w:r>
            <w:r w:rsidR="00525050">
              <w:rPr>
                <w:color w:val="000000" w:themeColor="text1"/>
                <w:sz w:val="16"/>
                <w:szCs w:val="16"/>
                <w:lang w:val="en-GB" w:eastAsia="mk-MK"/>
              </w:rPr>
              <w:t>re</w:t>
            </w:r>
            <w:r w:rsidR="00BB33A0" w:rsidRPr="00AA1BA1">
              <w:rPr>
                <w:color w:val="000000" w:themeColor="text1"/>
                <w:sz w:val="16"/>
                <w:szCs w:val="16"/>
                <w:lang w:val="en-GB" w:eastAsia="mk-MK"/>
              </w:rPr>
              <w:t xml:space="preserve"> for Adult Education</w:t>
            </w:r>
          </w:p>
          <w:p w14:paraId="3994AC1C" w14:textId="18C95B23" w:rsidR="00512A02" w:rsidRPr="00AA1BA1" w:rsidRDefault="00512A02" w:rsidP="003B2A91">
            <w:pPr>
              <w:tabs>
                <w:tab w:val="left" w:pos="1742"/>
              </w:tabs>
              <w:rPr>
                <w:b/>
                <w:color w:val="000000" w:themeColor="text1"/>
                <w:sz w:val="16"/>
                <w:szCs w:val="16"/>
                <w:lang w:val="en-GB"/>
              </w:rPr>
            </w:pPr>
          </w:p>
          <w:p w14:paraId="179B74C2" w14:textId="6CE51460" w:rsidR="00BB33A0" w:rsidRPr="00AA1BA1" w:rsidRDefault="00BB33A0" w:rsidP="003B2A91">
            <w:pPr>
              <w:tabs>
                <w:tab w:val="left" w:pos="1742"/>
              </w:tabs>
              <w:rPr>
                <w:color w:val="000000" w:themeColor="text1"/>
                <w:sz w:val="16"/>
                <w:szCs w:val="16"/>
                <w:lang w:val="en-GB"/>
              </w:rPr>
            </w:pPr>
            <w:r w:rsidRPr="00AA1BA1">
              <w:rPr>
                <w:b/>
                <w:color w:val="000000" w:themeColor="text1"/>
                <w:sz w:val="16"/>
                <w:szCs w:val="16"/>
                <w:lang w:val="en-GB"/>
              </w:rPr>
              <w:t>1.</w:t>
            </w:r>
            <w:r w:rsidR="00512A02" w:rsidRPr="00AA1BA1">
              <w:rPr>
                <w:b/>
                <w:color w:val="000000" w:themeColor="text1"/>
                <w:sz w:val="16"/>
                <w:szCs w:val="16"/>
                <w:lang w:val="en-GB"/>
              </w:rPr>
              <w:t>4</w:t>
            </w:r>
            <w:r w:rsidR="00423AB6">
              <w:rPr>
                <w:b/>
                <w:color w:val="000000" w:themeColor="text1"/>
                <w:sz w:val="16"/>
                <w:szCs w:val="16"/>
                <w:lang w:val="en-GB"/>
              </w:rPr>
              <w:t>.</w:t>
            </w:r>
            <w:r w:rsidRPr="00AA1BA1">
              <w:rPr>
                <w:b/>
                <w:color w:val="000000" w:themeColor="text1"/>
                <w:sz w:val="16"/>
                <w:szCs w:val="16"/>
                <w:lang w:val="en-GB"/>
              </w:rPr>
              <w:t xml:space="preserve"> </w:t>
            </w:r>
            <w:r w:rsidRPr="00AA1BA1">
              <w:rPr>
                <w:color w:val="000000" w:themeColor="text1"/>
                <w:sz w:val="16"/>
                <w:szCs w:val="16"/>
                <w:lang w:val="en-GB"/>
              </w:rPr>
              <w:t>National</w:t>
            </w:r>
            <w:r w:rsidRPr="00AA1BA1">
              <w:rPr>
                <w:b/>
                <w:color w:val="000000" w:themeColor="text1"/>
                <w:sz w:val="16"/>
                <w:szCs w:val="16"/>
                <w:lang w:val="en-GB"/>
              </w:rPr>
              <w:t xml:space="preserve"> </w:t>
            </w:r>
            <w:r w:rsidRPr="00AA1BA1">
              <w:rPr>
                <w:color w:val="000000" w:themeColor="text1"/>
                <w:sz w:val="16"/>
                <w:szCs w:val="16"/>
                <w:lang w:val="en-GB"/>
              </w:rPr>
              <w:t>policies foster entrepreneurship, a positive business environment</w:t>
            </w:r>
            <w:r w:rsidR="00C443E4" w:rsidRPr="00AA1BA1">
              <w:rPr>
                <w:color w:val="000000" w:themeColor="text1"/>
                <w:sz w:val="16"/>
                <w:szCs w:val="16"/>
                <w:lang w:val="en-GB"/>
              </w:rPr>
              <w:t xml:space="preserve"> and </w:t>
            </w:r>
            <w:r w:rsidRPr="00AA1BA1">
              <w:rPr>
                <w:color w:val="000000" w:themeColor="text1"/>
                <w:sz w:val="16"/>
                <w:szCs w:val="16"/>
                <w:lang w:val="en-GB"/>
              </w:rPr>
              <w:t xml:space="preserve">sustainable private sector growth </w:t>
            </w:r>
          </w:p>
          <w:p w14:paraId="41DAEE00" w14:textId="2B4BA92E" w:rsidR="00BB33A0" w:rsidRPr="00AA1BA1" w:rsidRDefault="00BB33A0" w:rsidP="003B2A91">
            <w:pPr>
              <w:tabs>
                <w:tab w:val="left" w:pos="1742"/>
              </w:tabs>
              <w:rPr>
                <w:color w:val="000000" w:themeColor="text1"/>
                <w:sz w:val="16"/>
                <w:szCs w:val="16"/>
                <w:lang w:val="en-GB"/>
              </w:rPr>
            </w:pPr>
            <w:r w:rsidRPr="00AA1BA1">
              <w:rPr>
                <w:i/>
                <w:color w:val="000000" w:themeColor="text1"/>
                <w:sz w:val="16"/>
                <w:szCs w:val="16"/>
                <w:lang w:val="en-GB"/>
              </w:rPr>
              <w:t>Indicator 1.</w:t>
            </w:r>
            <w:r w:rsidR="00AE5D27" w:rsidRPr="00AA1BA1">
              <w:rPr>
                <w:i/>
                <w:color w:val="000000" w:themeColor="text1"/>
                <w:sz w:val="16"/>
                <w:szCs w:val="16"/>
                <w:lang w:val="en-GB"/>
              </w:rPr>
              <w:t>4</w:t>
            </w:r>
            <w:r w:rsidRPr="00AA1BA1">
              <w:rPr>
                <w:i/>
                <w:color w:val="000000" w:themeColor="text1"/>
                <w:sz w:val="16"/>
                <w:szCs w:val="16"/>
                <w:lang w:val="en-GB"/>
              </w:rPr>
              <w:t>.1</w:t>
            </w:r>
            <w:r w:rsidRPr="00AA1BA1">
              <w:rPr>
                <w:color w:val="000000" w:themeColor="text1"/>
                <w:sz w:val="16"/>
                <w:szCs w:val="16"/>
                <w:lang w:val="en-GB"/>
              </w:rPr>
              <w:t>: Country score in World Economic Forum competitiveness index</w:t>
            </w:r>
          </w:p>
          <w:p w14:paraId="06E94055" w14:textId="77777777" w:rsidR="00BB33A0" w:rsidRPr="00AA1BA1" w:rsidRDefault="00BB33A0" w:rsidP="003B2A91">
            <w:pPr>
              <w:tabs>
                <w:tab w:val="left" w:pos="1742"/>
              </w:tabs>
              <w:rPr>
                <w:color w:val="000000" w:themeColor="text1"/>
                <w:sz w:val="16"/>
                <w:szCs w:val="16"/>
                <w:lang w:val="en-GB" w:eastAsia="mk-MK"/>
              </w:rPr>
            </w:pPr>
            <w:r w:rsidRPr="00AA1BA1">
              <w:rPr>
                <w:i/>
                <w:color w:val="000000" w:themeColor="text1"/>
                <w:sz w:val="16"/>
                <w:szCs w:val="16"/>
                <w:lang w:val="en-GB" w:eastAsia="mk-MK"/>
              </w:rPr>
              <w:t>Baseline</w:t>
            </w:r>
            <w:r w:rsidR="00AA2904" w:rsidRPr="00AA1BA1">
              <w:rPr>
                <w:i/>
                <w:color w:val="000000" w:themeColor="text1"/>
                <w:sz w:val="16"/>
                <w:szCs w:val="16"/>
                <w:lang w:val="en-GB" w:eastAsia="mk-MK"/>
              </w:rPr>
              <w:t xml:space="preserve"> (2014)</w:t>
            </w:r>
            <w:r w:rsidRPr="00AA1BA1">
              <w:rPr>
                <w:color w:val="000000" w:themeColor="text1"/>
                <w:sz w:val="16"/>
                <w:szCs w:val="16"/>
                <w:lang w:val="en-GB" w:eastAsia="mk-MK"/>
              </w:rPr>
              <w:t xml:space="preserve">: 4.3 </w:t>
            </w:r>
          </w:p>
          <w:p w14:paraId="3D55B78C" w14:textId="10A603EF" w:rsidR="00BB33A0" w:rsidRPr="00AA1BA1" w:rsidRDefault="00BB33A0" w:rsidP="003B2A91">
            <w:pPr>
              <w:tabs>
                <w:tab w:val="left" w:pos="1742"/>
              </w:tabs>
              <w:rPr>
                <w:color w:val="000000" w:themeColor="text1"/>
                <w:sz w:val="16"/>
                <w:szCs w:val="16"/>
                <w:lang w:val="en-GB" w:eastAsia="mk-MK"/>
              </w:rPr>
            </w:pPr>
            <w:r w:rsidRPr="00AA1BA1">
              <w:rPr>
                <w:i/>
                <w:color w:val="000000" w:themeColor="text1"/>
                <w:sz w:val="16"/>
                <w:szCs w:val="16"/>
                <w:lang w:val="en-GB" w:eastAsia="mk-MK"/>
              </w:rPr>
              <w:t>Target</w:t>
            </w:r>
            <w:r w:rsidR="00AA2904" w:rsidRPr="00AA1BA1">
              <w:rPr>
                <w:i/>
                <w:color w:val="000000" w:themeColor="text1"/>
                <w:sz w:val="16"/>
                <w:szCs w:val="16"/>
                <w:lang w:val="en-GB" w:eastAsia="mk-MK"/>
              </w:rPr>
              <w:t xml:space="preserve"> (2020)</w:t>
            </w:r>
            <w:r w:rsidRPr="00AA1BA1">
              <w:rPr>
                <w:color w:val="000000" w:themeColor="text1"/>
                <w:sz w:val="16"/>
                <w:szCs w:val="16"/>
                <w:lang w:val="en-GB" w:eastAsia="mk-MK"/>
              </w:rPr>
              <w:t xml:space="preserve">: </w:t>
            </w:r>
            <w:r w:rsidR="00BE6B0D" w:rsidRPr="002A1B3C">
              <w:rPr>
                <w:iCs/>
                <w:color w:val="000000" w:themeColor="text1"/>
                <w:sz w:val="16"/>
                <w:szCs w:val="16"/>
                <w:lang w:val="en-GB"/>
              </w:rPr>
              <w:t>To be determined</w:t>
            </w:r>
            <w:r w:rsidRPr="00AA1BA1">
              <w:rPr>
                <w:color w:val="000000" w:themeColor="text1"/>
                <w:sz w:val="16"/>
                <w:szCs w:val="16"/>
                <w:lang w:val="en-GB" w:eastAsia="mk-MK"/>
              </w:rPr>
              <w:t xml:space="preserve"> </w:t>
            </w:r>
          </w:p>
          <w:p w14:paraId="1C6F5851" w14:textId="4BF1A078" w:rsidR="00BB33A0" w:rsidRPr="00AA1BA1" w:rsidRDefault="00AE5D27" w:rsidP="003B2A91">
            <w:pPr>
              <w:tabs>
                <w:tab w:val="left" w:pos="1742"/>
              </w:tabs>
              <w:rPr>
                <w:iCs/>
                <w:color w:val="000000" w:themeColor="text1"/>
                <w:sz w:val="16"/>
                <w:szCs w:val="16"/>
                <w:lang w:val="en-GB"/>
              </w:rPr>
            </w:pPr>
            <w:r w:rsidRPr="007877A0">
              <w:rPr>
                <w:i/>
                <w:iCs/>
                <w:color w:val="000000" w:themeColor="text1"/>
                <w:sz w:val="16"/>
                <w:szCs w:val="16"/>
                <w:lang w:val="en-GB"/>
              </w:rPr>
              <w:t xml:space="preserve">Means of verification: </w:t>
            </w:r>
            <w:r w:rsidR="00BB33A0" w:rsidRPr="00AA1BA1">
              <w:rPr>
                <w:color w:val="000000" w:themeColor="text1"/>
                <w:sz w:val="16"/>
                <w:szCs w:val="16"/>
                <w:lang w:val="en-GB" w:eastAsia="mk-MK"/>
              </w:rPr>
              <w:t>World Economic Forum, annual</w:t>
            </w:r>
          </w:p>
        </w:tc>
        <w:tc>
          <w:tcPr>
            <w:tcW w:w="836" w:type="pct"/>
            <w:gridSpan w:val="2"/>
            <w:vMerge w:val="restart"/>
          </w:tcPr>
          <w:p w14:paraId="2B7C0935" w14:textId="0FA601B9" w:rsidR="00781A70" w:rsidRDefault="00781A70" w:rsidP="003B2A91">
            <w:pPr>
              <w:tabs>
                <w:tab w:val="left" w:pos="1742"/>
              </w:tabs>
              <w:rPr>
                <w:iCs/>
                <w:color w:val="000000" w:themeColor="text1"/>
                <w:sz w:val="16"/>
                <w:szCs w:val="16"/>
                <w:lang w:val="en-GB"/>
              </w:rPr>
            </w:pPr>
            <w:r w:rsidRPr="00AA1BA1">
              <w:rPr>
                <w:iCs/>
                <w:color w:val="000000" w:themeColor="text1"/>
                <w:sz w:val="16"/>
                <w:szCs w:val="16"/>
                <w:lang w:val="en-GB"/>
              </w:rPr>
              <w:lastRenderedPageBreak/>
              <w:t>Ministry of Labo</w:t>
            </w:r>
            <w:r w:rsidR="00CF5E28">
              <w:rPr>
                <w:iCs/>
                <w:color w:val="000000" w:themeColor="text1"/>
                <w:sz w:val="16"/>
                <w:szCs w:val="16"/>
                <w:lang w:val="en-GB"/>
              </w:rPr>
              <w:t>u</w:t>
            </w:r>
            <w:r w:rsidRPr="00AA1BA1">
              <w:rPr>
                <w:iCs/>
                <w:color w:val="000000" w:themeColor="text1"/>
                <w:sz w:val="16"/>
                <w:szCs w:val="16"/>
                <w:lang w:val="en-GB"/>
              </w:rPr>
              <w:t>r and Social Policy</w:t>
            </w:r>
            <w:r w:rsidRPr="00781A70">
              <w:rPr>
                <w:iCs/>
                <w:color w:val="000000" w:themeColor="text1"/>
                <w:sz w:val="16"/>
                <w:szCs w:val="16"/>
                <w:lang w:val="en-GB"/>
              </w:rPr>
              <w:t xml:space="preserve"> </w:t>
            </w:r>
            <w:r>
              <w:rPr>
                <w:iCs/>
                <w:color w:val="000000" w:themeColor="text1"/>
                <w:sz w:val="16"/>
                <w:szCs w:val="16"/>
                <w:lang w:val="en-GB"/>
              </w:rPr>
              <w:t>(</w:t>
            </w:r>
            <w:r w:rsidR="00BB33A0" w:rsidRPr="00AA1BA1">
              <w:rPr>
                <w:iCs/>
                <w:color w:val="000000" w:themeColor="text1"/>
                <w:sz w:val="16"/>
                <w:szCs w:val="16"/>
                <w:lang w:val="en-GB"/>
              </w:rPr>
              <w:t>MLSP</w:t>
            </w:r>
            <w:r>
              <w:rPr>
                <w:iCs/>
                <w:color w:val="000000" w:themeColor="text1"/>
                <w:sz w:val="16"/>
                <w:szCs w:val="16"/>
                <w:lang w:val="en-GB"/>
              </w:rPr>
              <w:t>)</w:t>
            </w:r>
            <w:r w:rsidR="008F1BCF" w:rsidRPr="00AA1BA1">
              <w:rPr>
                <w:iCs/>
                <w:color w:val="000000" w:themeColor="text1"/>
                <w:sz w:val="16"/>
                <w:szCs w:val="16"/>
                <w:lang w:val="en-GB"/>
              </w:rPr>
              <w:t xml:space="preserve"> </w:t>
            </w:r>
          </w:p>
          <w:p w14:paraId="563FD8D8" w14:textId="01F073B2" w:rsidR="00BB33A0" w:rsidRPr="00AA1BA1" w:rsidRDefault="00781A70" w:rsidP="003B2A91">
            <w:pPr>
              <w:tabs>
                <w:tab w:val="left" w:pos="1742"/>
              </w:tabs>
              <w:rPr>
                <w:iCs/>
                <w:color w:val="000000" w:themeColor="text1"/>
                <w:sz w:val="16"/>
                <w:szCs w:val="16"/>
                <w:lang w:val="en-GB"/>
              </w:rPr>
            </w:pPr>
            <w:r w:rsidRPr="00AA1BA1">
              <w:rPr>
                <w:color w:val="000000" w:themeColor="text1"/>
                <w:sz w:val="16"/>
                <w:szCs w:val="16"/>
                <w:lang w:val="en-GB"/>
              </w:rPr>
              <w:t>Employment Service Agency</w:t>
            </w:r>
            <w:r w:rsidRPr="00781A70">
              <w:rPr>
                <w:iCs/>
                <w:color w:val="000000" w:themeColor="text1"/>
                <w:sz w:val="16"/>
                <w:szCs w:val="16"/>
                <w:lang w:val="en-GB"/>
              </w:rPr>
              <w:t xml:space="preserve"> </w:t>
            </w:r>
            <w:r>
              <w:rPr>
                <w:iCs/>
                <w:color w:val="000000" w:themeColor="text1"/>
                <w:sz w:val="16"/>
                <w:szCs w:val="16"/>
                <w:lang w:val="en-GB"/>
              </w:rPr>
              <w:t>(</w:t>
            </w:r>
            <w:r w:rsidR="007C4A2F" w:rsidRPr="00AA1BA1">
              <w:rPr>
                <w:iCs/>
                <w:color w:val="000000" w:themeColor="text1"/>
                <w:sz w:val="16"/>
                <w:szCs w:val="16"/>
                <w:lang w:val="en-GB"/>
              </w:rPr>
              <w:t>ESA</w:t>
            </w:r>
            <w:r>
              <w:rPr>
                <w:iCs/>
                <w:color w:val="000000" w:themeColor="text1"/>
                <w:sz w:val="16"/>
                <w:szCs w:val="16"/>
                <w:lang w:val="en-GB"/>
              </w:rPr>
              <w:t>)</w:t>
            </w:r>
          </w:p>
        </w:tc>
        <w:tc>
          <w:tcPr>
            <w:tcW w:w="432" w:type="pct"/>
            <w:tcMar>
              <w:top w:w="15" w:type="dxa"/>
              <w:left w:w="108" w:type="dxa"/>
              <w:bottom w:w="0" w:type="dxa"/>
              <w:right w:w="108" w:type="dxa"/>
            </w:tcMar>
          </w:tcPr>
          <w:p w14:paraId="6A6EA969" w14:textId="77777777" w:rsidR="00BB33A0" w:rsidRPr="00AA1BA1" w:rsidRDefault="00BB33A0" w:rsidP="003B2A91">
            <w:pPr>
              <w:tabs>
                <w:tab w:val="left" w:pos="1742"/>
              </w:tabs>
              <w:rPr>
                <w:b/>
                <w:color w:val="000000" w:themeColor="text1"/>
                <w:sz w:val="16"/>
                <w:szCs w:val="16"/>
                <w:lang w:val="en-GB"/>
              </w:rPr>
            </w:pPr>
            <w:r w:rsidRPr="00AA1BA1">
              <w:rPr>
                <w:b/>
                <w:color w:val="000000" w:themeColor="text1"/>
                <w:sz w:val="16"/>
                <w:szCs w:val="16"/>
                <w:lang w:val="en-GB"/>
              </w:rPr>
              <w:t xml:space="preserve">Regular: </w:t>
            </w:r>
          </w:p>
          <w:p w14:paraId="138A3FF7" w14:textId="06FDC29D" w:rsidR="00BB33A0" w:rsidRPr="008D2BB6" w:rsidRDefault="00BB33A0" w:rsidP="003B2A91">
            <w:pPr>
              <w:tabs>
                <w:tab w:val="left" w:pos="1742"/>
              </w:tabs>
              <w:rPr>
                <w:rFonts w:ascii="Calibri" w:hAnsi="Calibri"/>
                <w:color w:val="000000" w:themeColor="text1"/>
                <w:sz w:val="22"/>
                <w:szCs w:val="22"/>
                <w:lang w:val="en-GB"/>
              </w:rPr>
            </w:pPr>
            <w:r w:rsidRPr="00AA1BA1">
              <w:rPr>
                <w:b/>
                <w:color w:val="000000" w:themeColor="text1"/>
                <w:sz w:val="16"/>
                <w:szCs w:val="16"/>
                <w:lang w:val="en-GB"/>
              </w:rPr>
              <w:t>900</w:t>
            </w:r>
          </w:p>
        </w:tc>
      </w:tr>
      <w:tr w:rsidR="00F537D7" w:rsidRPr="00A831E8" w14:paraId="4644D396" w14:textId="77777777" w:rsidTr="00F900C2">
        <w:tc>
          <w:tcPr>
            <w:tcW w:w="942" w:type="pct"/>
            <w:gridSpan w:val="2"/>
            <w:vMerge/>
            <w:tcBorders>
              <w:bottom w:val="single" w:sz="4" w:space="0" w:color="auto"/>
            </w:tcBorders>
            <w:tcMar>
              <w:top w:w="72" w:type="dxa"/>
              <w:left w:w="144" w:type="dxa"/>
              <w:bottom w:w="72" w:type="dxa"/>
              <w:right w:w="144" w:type="dxa"/>
            </w:tcMar>
          </w:tcPr>
          <w:p w14:paraId="4534A23F" w14:textId="77777777" w:rsidR="00BB33A0" w:rsidRPr="00AA1BA1" w:rsidRDefault="00BB33A0" w:rsidP="003B2A91">
            <w:pPr>
              <w:tabs>
                <w:tab w:val="left" w:pos="1742"/>
              </w:tabs>
              <w:rPr>
                <w:i/>
                <w:iCs/>
                <w:color w:val="000000" w:themeColor="text1"/>
                <w:sz w:val="16"/>
                <w:szCs w:val="16"/>
                <w:lang w:val="en-GB"/>
              </w:rPr>
            </w:pPr>
          </w:p>
        </w:tc>
        <w:tc>
          <w:tcPr>
            <w:tcW w:w="629" w:type="pct"/>
            <w:vMerge/>
            <w:tcBorders>
              <w:bottom w:val="single" w:sz="4" w:space="0" w:color="auto"/>
            </w:tcBorders>
          </w:tcPr>
          <w:p w14:paraId="0F4126C1" w14:textId="77777777" w:rsidR="00BB33A0" w:rsidRPr="00AA1BA1" w:rsidRDefault="00BB33A0" w:rsidP="003B2A91">
            <w:pPr>
              <w:tabs>
                <w:tab w:val="left" w:pos="1742"/>
              </w:tabs>
              <w:rPr>
                <w:i/>
                <w:iCs/>
                <w:color w:val="000000" w:themeColor="text1"/>
                <w:sz w:val="16"/>
                <w:szCs w:val="16"/>
                <w:lang w:val="en-GB"/>
              </w:rPr>
            </w:pPr>
          </w:p>
        </w:tc>
        <w:tc>
          <w:tcPr>
            <w:tcW w:w="2161" w:type="pct"/>
            <w:gridSpan w:val="2"/>
            <w:vMerge/>
            <w:tcBorders>
              <w:bottom w:val="single" w:sz="4" w:space="0" w:color="auto"/>
            </w:tcBorders>
            <w:tcMar>
              <w:top w:w="72" w:type="dxa"/>
              <w:left w:w="144" w:type="dxa"/>
              <w:bottom w:w="72" w:type="dxa"/>
              <w:right w:w="144" w:type="dxa"/>
            </w:tcMar>
          </w:tcPr>
          <w:p w14:paraId="517861C0" w14:textId="77777777" w:rsidR="00BB33A0" w:rsidRPr="00AA1BA1" w:rsidRDefault="00BB33A0" w:rsidP="003B2A91">
            <w:pPr>
              <w:tabs>
                <w:tab w:val="left" w:pos="1742"/>
              </w:tabs>
              <w:rPr>
                <w:i/>
                <w:iCs/>
                <w:color w:val="000000" w:themeColor="text1"/>
                <w:sz w:val="16"/>
                <w:szCs w:val="16"/>
                <w:lang w:val="en-GB"/>
              </w:rPr>
            </w:pPr>
          </w:p>
        </w:tc>
        <w:tc>
          <w:tcPr>
            <w:tcW w:w="836" w:type="pct"/>
            <w:gridSpan w:val="2"/>
            <w:vMerge/>
            <w:tcBorders>
              <w:bottom w:val="single" w:sz="4" w:space="0" w:color="auto"/>
            </w:tcBorders>
          </w:tcPr>
          <w:p w14:paraId="124ADFF7" w14:textId="77777777" w:rsidR="00BB33A0" w:rsidRPr="00AA1BA1" w:rsidRDefault="00BB33A0" w:rsidP="003B2A91">
            <w:pPr>
              <w:tabs>
                <w:tab w:val="left" w:pos="1742"/>
              </w:tabs>
              <w:rPr>
                <w:i/>
                <w:iCs/>
                <w:color w:val="000000" w:themeColor="text1"/>
                <w:sz w:val="16"/>
                <w:szCs w:val="16"/>
                <w:lang w:val="en-GB"/>
              </w:rPr>
            </w:pPr>
          </w:p>
        </w:tc>
        <w:tc>
          <w:tcPr>
            <w:tcW w:w="432" w:type="pct"/>
            <w:tcBorders>
              <w:bottom w:val="single" w:sz="4" w:space="0" w:color="auto"/>
            </w:tcBorders>
            <w:tcMar>
              <w:top w:w="15" w:type="dxa"/>
              <w:left w:w="108" w:type="dxa"/>
              <w:bottom w:w="0" w:type="dxa"/>
              <w:right w:w="108" w:type="dxa"/>
            </w:tcMar>
          </w:tcPr>
          <w:p w14:paraId="5D7EB8B5" w14:textId="77777777" w:rsidR="00BB33A0" w:rsidRPr="00AA1BA1" w:rsidRDefault="00BB33A0" w:rsidP="003B2A91">
            <w:pPr>
              <w:tabs>
                <w:tab w:val="left" w:pos="1742"/>
              </w:tabs>
              <w:rPr>
                <w:b/>
                <w:color w:val="000000" w:themeColor="text1"/>
                <w:sz w:val="16"/>
                <w:szCs w:val="16"/>
                <w:lang w:val="en-GB"/>
              </w:rPr>
            </w:pPr>
            <w:r w:rsidRPr="00AA1BA1">
              <w:rPr>
                <w:b/>
                <w:color w:val="000000" w:themeColor="text1"/>
                <w:sz w:val="16"/>
                <w:szCs w:val="16"/>
                <w:lang w:val="en-GB"/>
              </w:rPr>
              <w:t xml:space="preserve">Other: </w:t>
            </w:r>
          </w:p>
          <w:p w14:paraId="5ED90294" w14:textId="23C63C23" w:rsidR="00BB33A0" w:rsidRPr="00AA1BA1" w:rsidRDefault="00BB33A0" w:rsidP="003B2A91">
            <w:pPr>
              <w:tabs>
                <w:tab w:val="left" w:pos="1742"/>
              </w:tabs>
              <w:rPr>
                <w:b/>
                <w:color w:val="000000" w:themeColor="text1"/>
                <w:sz w:val="16"/>
                <w:szCs w:val="16"/>
                <w:lang w:val="en-GB"/>
              </w:rPr>
            </w:pPr>
            <w:r w:rsidRPr="00AA1BA1">
              <w:rPr>
                <w:b/>
                <w:color w:val="000000" w:themeColor="text1"/>
                <w:sz w:val="16"/>
                <w:szCs w:val="16"/>
                <w:lang w:val="en-GB"/>
              </w:rPr>
              <w:t>20,000</w:t>
            </w:r>
          </w:p>
        </w:tc>
      </w:tr>
      <w:tr w:rsidR="00F37220" w:rsidRPr="00A831E8" w14:paraId="20684456" w14:textId="77777777" w:rsidTr="00F900C2">
        <w:tc>
          <w:tcPr>
            <w:tcW w:w="5000" w:type="pct"/>
            <w:gridSpan w:val="8"/>
            <w:shd w:val="clear" w:color="auto" w:fill="auto"/>
            <w:tcMar>
              <w:top w:w="72" w:type="dxa"/>
              <w:left w:w="144" w:type="dxa"/>
              <w:bottom w:w="72" w:type="dxa"/>
              <w:right w:w="144" w:type="dxa"/>
            </w:tcMar>
          </w:tcPr>
          <w:p w14:paraId="597609F1" w14:textId="0D51DA88" w:rsidR="00BB33A0" w:rsidRPr="00AA1BA1" w:rsidRDefault="00525050" w:rsidP="003B2A91">
            <w:pPr>
              <w:tabs>
                <w:tab w:val="left" w:pos="1742"/>
              </w:tabs>
              <w:rPr>
                <w:color w:val="000000" w:themeColor="text1"/>
                <w:sz w:val="16"/>
                <w:szCs w:val="16"/>
                <w:lang w:val="en-GB"/>
              </w:rPr>
            </w:pPr>
            <w:r w:rsidRPr="00525050">
              <w:rPr>
                <w:b/>
                <w:bCs/>
                <w:color w:val="000000" w:themeColor="text1"/>
                <w:sz w:val="16"/>
                <w:szCs w:val="16"/>
                <w:lang w:val="en-GB"/>
              </w:rPr>
              <w:lastRenderedPageBreak/>
              <w:t xml:space="preserve">National priority: </w:t>
            </w:r>
            <w:r w:rsidR="00BB33A0" w:rsidRPr="00AA1BA1">
              <w:rPr>
                <w:color w:val="000000" w:themeColor="text1"/>
                <w:sz w:val="16"/>
                <w:szCs w:val="16"/>
                <w:lang w:val="en-GB"/>
              </w:rPr>
              <w:t xml:space="preserve">Undertaking reforms to increase efficiency, effectiveness and accountability, boosting transparency and openness, improving </w:t>
            </w:r>
            <w:r w:rsidR="00110E46" w:rsidRPr="00AA1BA1">
              <w:rPr>
                <w:color w:val="000000" w:themeColor="text1"/>
                <w:sz w:val="16"/>
                <w:szCs w:val="16"/>
                <w:lang w:val="en-GB"/>
              </w:rPr>
              <w:t xml:space="preserve">service </w:t>
            </w:r>
            <w:r w:rsidR="00BB33A0" w:rsidRPr="00AA1BA1">
              <w:rPr>
                <w:color w:val="000000" w:themeColor="text1"/>
                <w:sz w:val="16"/>
                <w:szCs w:val="16"/>
                <w:lang w:val="en-GB"/>
              </w:rPr>
              <w:t xml:space="preserve">quality and </w:t>
            </w:r>
            <w:r w:rsidR="00276FE1" w:rsidRPr="00AA1BA1">
              <w:rPr>
                <w:color w:val="000000" w:themeColor="text1"/>
                <w:sz w:val="16"/>
                <w:szCs w:val="16"/>
                <w:lang w:val="en-GB"/>
              </w:rPr>
              <w:t xml:space="preserve">citizen </w:t>
            </w:r>
            <w:r w:rsidR="00BB33A0" w:rsidRPr="00AA1BA1">
              <w:rPr>
                <w:color w:val="000000" w:themeColor="text1"/>
                <w:sz w:val="16"/>
                <w:szCs w:val="16"/>
                <w:lang w:val="en-GB"/>
              </w:rPr>
              <w:t xml:space="preserve">satisfaction </w:t>
            </w:r>
          </w:p>
        </w:tc>
      </w:tr>
      <w:tr w:rsidR="00F537D7" w:rsidRPr="00A831E8" w14:paraId="6805A3CC" w14:textId="77777777" w:rsidTr="00F900C2">
        <w:tc>
          <w:tcPr>
            <w:tcW w:w="5000" w:type="pct"/>
            <w:gridSpan w:val="8"/>
            <w:shd w:val="clear" w:color="auto" w:fill="auto"/>
            <w:tcMar>
              <w:top w:w="72" w:type="dxa"/>
              <w:left w:w="144" w:type="dxa"/>
              <w:bottom w:w="72" w:type="dxa"/>
              <w:right w:w="144" w:type="dxa"/>
            </w:tcMar>
          </w:tcPr>
          <w:p w14:paraId="5B124C4A" w14:textId="678A2018" w:rsidR="00BB33A0" w:rsidRPr="00AA1BA1" w:rsidRDefault="00BB33A0" w:rsidP="003B2A91">
            <w:pPr>
              <w:tabs>
                <w:tab w:val="left" w:pos="1742"/>
              </w:tabs>
              <w:rPr>
                <w:b/>
                <w:bCs/>
                <w:color w:val="000000" w:themeColor="text1"/>
                <w:sz w:val="16"/>
                <w:szCs w:val="16"/>
                <w:lang w:val="en-GB"/>
              </w:rPr>
            </w:pPr>
            <w:r w:rsidRPr="00AA1BA1">
              <w:rPr>
                <w:b/>
                <w:color w:val="000000" w:themeColor="text1"/>
                <w:sz w:val="16"/>
                <w:szCs w:val="16"/>
                <w:lang w:val="en-GB"/>
              </w:rPr>
              <w:t xml:space="preserve">PSD </w:t>
            </w:r>
            <w:r w:rsidR="00525050" w:rsidRPr="00525050">
              <w:rPr>
                <w:b/>
                <w:bCs/>
                <w:color w:val="000000" w:themeColor="text1"/>
                <w:sz w:val="16"/>
                <w:szCs w:val="16"/>
                <w:lang w:val="en-GB"/>
              </w:rPr>
              <w:t>outcome</w:t>
            </w:r>
            <w:r w:rsidRPr="00AA1BA1">
              <w:rPr>
                <w:b/>
                <w:bCs/>
                <w:color w:val="000000" w:themeColor="text1"/>
                <w:sz w:val="16"/>
                <w:szCs w:val="16"/>
                <w:lang w:val="en-GB"/>
              </w:rPr>
              <w:t xml:space="preserve"> 2</w:t>
            </w:r>
            <w:r w:rsidR="00525050">
              <w:rPr>
                <w:b/>
                <w:bCs/>
                <w:color w:val="000000" w:themeColor="text1"/>
                <w:sz w:val="16"/>
                <w:szCs w:val="16"/>
                <w:lang w:val="en-GB"/>
              </w:rPr>
              <w:t>.</w:t>
            </w:r>
            <w:r w:rsidRPr="00AA1BA1">
              <w:rPr>
                <w:color w:val="000000" w:themeColor="text1"/>
                <w:sz w:val="16"/>
                <w:szCs w:val="16"/>
                <w:lang w:val="en-GB"/>
              </w:rPr>
              <w:t xml:space="preserve"> By 2020, national and local institutions are better able to design and deliver high-quality services for all residents, in a transparent, cost-effective, non-discriminatory and gender-sensitive manner</w:t>
            </w:r>
            <w:r w:rsidR="00525050">
              <w:rPr>
                <w:color w:val="000000" w:themeColor="text1"/>
                <w:sz w:val="16"/>
                <w:szCs w:val="16"/>
                <w:lang w:val="en-GB"/>
              </w:rPr>
              <w:t>.</w:t>
            </w:r>
          </w:p>
        </w:tc>
      </w:tr>
      <w:tr w:rsidR="00F537D7" w:rsidRPr="00A831E8" w14:paraId="62D30573" w14:textId="77777777" w:rsidTr="00F900C2">
        <w:tc>
          <w:tcPr>
            <w:tcW w:w="5000" w:type="pct"/>
            <w:gridSpan w:val="8"/>
            <w:shd w:val="clear" w:color="auto" w:fill="auto"/>
            <w:tcMar>
              <w:top w:w="72" w:type="dxa"/>
              <w:left w:w="144" w:type="dxa"/>
              <w:bottom w:w="72" w:type="dxa"/>
              <w:right w:w="144" w:type="dxa"/>
            </w:tcMar>
          </w:tcPr>
          <w:p w14:paraId="3B69BF0C" w14:textId="0A78F751" w:rsidR="00BB33A0" w:rsidRPr="00AA1BA1" w:rsidRDefault="00525050" w:rsidP="003B2A91">
            <w:pPr>
              <w:tabs>
                <w:tab w:val="left" w:pos="1742"/>
              </w:tabs>
              <w:rPr>
                <w:color w:val="000000" w:themeColor="text1"/>
                <w:sz w:val="16"/>
                <w:szCs w:val="16"/>
                <w:lang w:val="en-GB"/>
              </w:rPr>
            </w:pPr>
            <w:r>
              <w:rPr>
                <w:b/>
                <w:bCs/>
                <w:color w:val="000000" w:themeColor="text1"/>
                <w:sz w:val="16"/>
                <w:szCs w:val="16"/>
                <w:lang w:val="en-GB"/>
              </w:rPr>
              <w:t>Strategic plan</w:t>
            </w:r>
            <w:r w:rsidRPr="00AA1BA1">
              <w:rPr>
                <w:b/>
                <w:bCs/>
                <w:color w:val="000000" w:themeColor="text1"/>
                <w:sz w:val="16"/>
                <w:szCs w:val="16"/>
                <w:lang w:val="en-GB"/>
              </w:rPr>
              <w:t xml:space="preserve"> </w:t>
            </w:r>
            <w:r w:rsidRPr="00525050">
              <w:rPr>
                <w:b/>
                <w:bCs/>
                <w:color w:val="000000" w:themeColor="text1"/>
                <w:sz w:val="16"/>
                <w:szCs w:val="16"/>
                <w:lang w:val="en-GB"/>
              </w:rPr>
              <w:t xml:space="preserve">outcome </w:t>
            </w:r>
            <w:r w:rsidR="00BB33A0" w:rsidRPr="00AA1BA1">
              <w:rPr>
                <w:b/>
                <w:bCs/>
                <w:color w:val="000000" w:themeColor="text1"/>
                <w:sz w:val="16"/>
                <w:szCs w:val="16"/>
                <w:lang w:val="en-GB"/>
              </w:rPr>
              <w:t>2</w:t>
            </w:r>
            <w:r>
              <w:rPr>
                <w:color w:val="000000" w:themeColor="text1"/>
                <w:sz w:val="16"/>
                <w:szCs w:val="16"/>
                <w:lang w:val="en-GB"/>
              </w:rPr>
              <w:t>.</w:t>
            </w:r>
            <w:r w:rsidR="00BB33A0" w:rsidRPr="00AA1BA1">
              <w:rPr>
                <w:color w:val="000000" w:themeColor="text1"/>
                <w:sz w:val="16"/>
                <w:szCs w:val="16"/>
                <w:lang w:val="en-GB"/>
              </w:rPr>
              <w:t xml:space="preserve"> </w:t>
            </w:r>
            <w:r w:rsidR="00BB33A0" w:rsidRPr="00AA1BA1">
              <w:rPr>
                <w:bCs/>
                <w:color w:val="000000" w:themeColor="text1"/>
                <w:sz w:val="16"/>
                <w:szCs w:val="16"/>
                <w:lang w:val="en-GB"/>
              </w:rPr>
              <w:t>Citizens’ expectations for voice, development, the rule of law and accountability are met by stronger systems of democratic governance</w:t>
            </w:r>
            <w:r>
              <w:rPr>
                <w:bCs/>
                <w:color w:val="000000" w:themeColor="text1"/>
                <w:sz w:val="16"/>
                <w:szCs w:val="16"/>
                <w:lang w:val="en-GB"/>
              </w:rPr>
              <w:t>.</w:t>
            </w:r>
          </w:p>
        </w:tc>
      </w:tr>
      <w:tr w:rsidR="00F537D7" w:rsidRPr="00A831E8" w14:paraId="309B104B" w14:textId="77777777" w:rsidTr="00F900C2">
        <w:tc>
          <w:tcPr>
            <w:tcW w:w="935" w:type="pct"/>
            <w:vMerge w:val="restart"/>
            <w:tcMar>
              <w:top w:w="72" w:type="dxa"/>
              <w:left w:w="144" w:type="dxa"/>
              <w:bottom w:w="72" w:type="dxa"/>
              <w:right w:w="144" w:type="dxa"/>
            </w:tcMar>
          </w:tcPr>
          <w:p w14:paraId="548501AA" w14:textId="77777777" w:rsidR="00C1645C" w:rsidRPr="00AA1BA1" w:rsidRDefault="00BB33A0" w:rsidP="003B2A91">
            <w:pPr>
              <w:tabs>
                <w:tab w:val="left" w:pos="1742"/>
              </w:tabs>
              <w:rPr>
                <w:color w:val="000000" w:themeColor="text1"/>
                <w:sz w:val="16"/>
                <w:szCs w:val="16"/>
                <w:lang w:val="en-GB"/>
              </w:rPr>
            </w:pPr>
            <w:r w:rsidRPr="00AA1BA1">
              <w:rPr>
                <w:color w:val="000000" w:themeColor="text1"/>
                <w:sz w:val="16"/>
                <w:szCs w:val="16"/>
                <w:lang w:val="en-GB"/>
              </w:rPr>
              <w:t xml:space="preserve">2.1. Share of total municipal spending devoted to social services </w:t>
            </w:r>
          </w:p>
          <w:p w14:paraId="0D9DBE63" w14:textId="77777777" w:rsidR="00BB33A0" w:rsidRPr="00AA1BA1" w:rsidRDefault="00BB33A0" w:rsidP="003B2A91">
            <w:pPr>
              <w:tabs>
                <w:tab w:val="left" w:pos="1742"/>
              </w:tabs>
              <w:rPr>
                <w:color w:val="000000" w:themeColor="text1"/>
                <w:sz w:val="16"/>
                <w:szCs w:val="16"/>
                <w:lang w:val="en-GB"/>
              </w:rPr>
            </w:pPr>
            <w:r w:rsidRPr="00AA1BA1">
              <w:rPr>
                <w:i/>
                <w:color w:val="000000" w:themeColor="text1"/>
                <w:sz w:val="16"/>
                <w:szCs w:val="16"/>
                <w:lang w:val="en-GB"/>
              </w:rPr>
              <w:t>Baseline (2014)</w:t>
            </w:r>
            <w:r w:rsidRPr="00AA1BA1">
              <w:rPr>
                <w:color w:val="000000" w:themeColor="text1"/>
                <w:sz w:val="16"/>
                <w:szCs w:val="16"/>
                <w:lang w:val="en-GB"/>
              </w:rPr>
              <w:t xml:space="preserve">: 57.9% </w:t>
            </w:r>
            <w:r w:rsidRPr="00AA1BA1">
              <w:rPr>
                <w:color w:val="000000" w:themeColor="text1"/>
                <w:sz w:val="16"/>
                <w:szCs w:val="16"/>
                <w:lang w:val="en-GB"/>
              </w:rPr>
              <w:br/>
            </w:r>
            <w:r w:rsidRPr="00AA1BA1">
              <w:rPr>
                <w:i/>
                <w:color w:val="000000" w:themeColor="text1"/>
                <w:sz w:val="16"/>
                <w:szCs w:val="16"/>
                <w:lang w:val="en-GB"/>
              </w:rPr>
              <w:t>Target (2020):</w:t>
            </w:r>
            <w:r w:rsidRPr="00AA1BA1">
              <w:rPr>
                <w:color w:val="000000" w:themeColor="text1"/>
                <w:sz w:val="16"/>
                <w:szCs w:val="16"/>
                <w:lang w:val="en-GB"/>
              </w:rPr>
              <w:t xml:space="preserve"> 64%                                                   </w:t>
            </w:r>
          </w:p>
          <w:p w14:paraId="779D9774" w14:textId="77777777" w:rsidR="00BB33A0" w:rsidRPr="00AA1BA1" w:rsidRDefault="00BB33A0" w:rsidP="003B2A91">
            <w:pPr>
              <w:tabs>
                <w:tab w:val="left" w:pos="1742"/>
              </w:tabs>
              <w:rPr>
                <w:bCs/>
                <w:color w:val="000000" w:themeColor="text1"/>
                <w:sz w:val="16"/>
                <w:szCs w:val="16"/>
                <w:lang w:val="en-GB"/>
              </w:rPr>
            </w:pPr>
          </w:p>
          <w:p w14:paraId="73C845E2" w14:textId="54E3D377" w:rsidR="00E65A4A" w:rsidRPr="00AA1BA1" w:rsidRDefault="00BB33A0" w:rsidP="003B2A91">
            <w:pPr>
              <w:tabs>
                <w:tab w:val="left" w:pos="1742"/>
              </w:tabs>
              <w:rPr>
                <w:color w:val="000000" w:themeColor="text1"/>
                <w:sz w:val="16"/>
                <w:szCs w:val="16"/>
                <w:lang w:val="en-GB" w:eastAsia="mk-MK"/>
              </w:rPr>
            </w:pPr>
            <w:r w:rsidRPr="00AA1BA1">
              <w:rPr>
                <w:bCs/>
                <w:color w:val="000000" w:themeColor="text1"/>
                <w:sz w:val="16"/>
                <w:szCs w:val="16"/>
                <w:lang w:val="en-GB"/>
              </w:rPr>
              <w:t>2.2</w:t>
            </w:r>
            <w:r w:rsidR="002C3356">
              <w:rPr>
                <w:bCs/>
                <w:color w:val="000000" w:themeColor="text1"/>
                <w:sz w:val="16"/>
                <w:szCs w:val="16"/>
                <w:lang w:val="en-GB"/>
              </w:rPr>
              <w:t>.</w:t>
            </w:r>
            <w:r w:rsidRPr="00AA1BA1">
              <w:rPr>
                <w:bCs/>
                <w:color w:val="000000" w:themeColor="text1"/>
                <w:sz w:val="16"/>
                <w:szCs w:val="16"/>
                <w:lang w:val="en-GB"/>
              </w:rPr>
              <w:t xml:space="preserve"> Country score in World Bank global governance effectiveness index                                           </w:t>
            </w:r>
            <w:r w:rsidRPr="00AA1BA1">
              <w:rPr>
                <w:i/>
                <w:color w:val="000000" w:themeColor="text1"/>
                <w:sz w:val="16"/>
                <w:szCs w:val="16"/>
                <w:lang w:val="en-GB"/>
              </w:rPr>
              <w:t>Baseline (201</w:t>
            </w:r>
            <w:r w:rsidR="00E9272D" w:rsidRPr="00AA1BA1">
              <w:rPr>
                <w:i/>
                <w:color w:val="000000" w:themeColor="text1"/>
                <w:sz w:val="16"/>
                <w:szCs w:val="16"/>
                <w:lang w:val="en-GB"/>
              </w:rPr>
              <w:t>3</w:t>
            </w:r>
            <w:r w:rsidRPr="00AA1BA1">
              <w:rPr>
                <w:i/>
                <w:color w:val="000000" w:themeColor="text1"/>
                <w:sz w:val="16"/>
                <w:szCs w:val="16"/>
                <w:lang w:val="en-GB"/>
              </w:rPr>
              <w:t>)</w:t>
            </w:r>
            <w:r w:rsidRPr="00AA1BA1">
              <w:rPr>
                <w:color w:val="000000" w:themeColor="text1"/>
                <w:sz w:val="16"/>
                <w:szCs w:val="16"/>
                <w:lang w:val="en-GB"/>
              </w:rPr>
              <w:t>:</w:t>
            </w:r>
            <w:r w:rsidRPr="00AA1BA1">
              <w:rPr>
                <w:color w:val="000000" w:themeColor="text1"/>
                <w:sz w:val="16"/>
                <w:szCs w:val="16"/>
                <w:lang w:val="en-GB" w:eastAsia="mk-MK"/>
              </w:rPr>
              <w:t xml:space="preserve"> -</w:t>
            </w:r>
            <w:r w:rsidR="00E9272D" w:rsidRPr="00AA1BA1">
              <w:rPr>
                <w:color w:val="000000" w:themeColor="text1"/>
                <w:sz w:val="16"/>
                <w:szCs w:val="16"/>
                <w:lang w:val="en-GB" w:eastAsia="mk-MK"/>
              </w:rPr>
              <w:t>0</w:t>
            </w:r>
            <w:r w:rsidR="00C1645C" w:rsidRPr="00AA1BA1">
              <w:rPr>
                <w:color w:val="000000" w:themeColor="text1"/>
                <w:sz w:val="16"/>
                <w:szCs w:val="16"/>
                <w:lang w:val="en-GB" w:eastAsia="mk-MK"/>
              </w:rPr>
              <w:t>.</w:t>
            </w:r>
            <w:r w:rsidR="005B34A9" w:rsidRPr="00AA1BA1">
              <w:rPr>
                <w:sz w:val="16"/>
                <w:szCs w:val="16"/>
                <w:lang w:val="en-GB"/>
              </w:rPr>
              <w:t>0615</w:t>
            </w:r>
          </w:p>
          <w:p w14:paraId="652DDBF8" w14:textId="77777777" w:rsidR="00BB33A0" w:rsidRPr="00AA1BA1" w:rsidRDefault="00BB33A0" w:rsidP="003B2A91">
            <w:pPr>
              <w:tabs>
                <w:tab w:val="left" w:pos="1742"/>
              </w:tabs>
              <w:rPr>
                <w:color w:val="000000" w:themeColor="text1"/>
                <w:sz w:val="16"/>
                <w:szCs w:val="16"/>
                <w:lang w:val="en-GB"/>
              </w:rPr>
            </w:pPr>
            <w:r w:rsidRPr="00AA1BA1">
              <w:rPr>
                <w:i/>
                <w:color w:val="000000" w:themeColor="text1"/>
                <w:sz w:val="16"/>
                <w:szCs w:val="16"/>
                <w:lang w:val="en-GB"/>
              </w:rPr>
              <w:t>Target (2020)</w:t>
            </w:r>
            <w:r w:rsidRPr="00AA1BA1">
              <w:rPr>
                <w:color w:val="000000" w:themeColor="text1"/>
                <w:sz w:val="16"/>
                <w:szCs w:val="16"/>
                <w:lang w:val="en-GB"/>
              </w:rPr>
              <w:t>: 0</w:t>
            </w:r>
            <w:r w:rsidR="00E9272D" w:rsidRPr="00AA1BA1">
              <w:rPr>
                <w:color w:val="000000" w:themeColor="text1"/>
                <w:sz w:val="16"/>
                <w:szCs w:val="16"/>
                <w:lang w:val="en-GB"/>
              </w:rPr>
              <w:t>.0</w:t>
            </w:r>
          </w:p>
          <w:p w14:paraId="2B5CB673" w14:textId="77777777" w:rsidR="00BB33A0" w:rsidRPr="00AA1BA1" w:rsidRDefault="00BB33A0" w:rsidP="003B2A91">
            <w:pPr>
              <w:tabs>
                <w:tab w:val="left" w:pos="1742"/>
              </w:tabs>
              <w:rPr>
                <w:color w:val="000000" w:themeColor="text1"/>
                <w:sz w:val="16"/>
                <w:szCs w:val="16"/>
                <w:lang w:val="en-GB"/>
              </w:rPr>
            </w:pPr>
          </w:p>
          <w:p w14:paraId="1ED02F33" w14:textId="77777777" w:rsidR="00BB33A0" w:rsidRPr="00AA1BA1" w:rsidRDefault="00BB33A0" w:rsidP="003B2A91">
            <w:pPr>
              <w:tabs>
                <w:tab w:val="left" w:pos="1742"/>
              </w:tabs>
              <w:rPr>
                <w:color w:val="000000" w:themeColor="text1"/>
                <w:sz w:val="16"/>
                <w:szCs w:val="16"/>
                <w:u w:val="single"/>
                <w:lang w:val="en-GB"/>
              </w:rPr>
            </w:pPr>
            <w:r w:rsidRPr="00AA1BA1">
              <w:rPr>
                <w:color w:val="000000" w:themeColor="text1"/>
                <w:sz w:val="16"/>
                <w:szCs w:val="16"/>
                <w:lang w:val="en-GB"/>
              </w:rPr>
              <w:t xml:space="preserve">2.3. </w:t>
            </w:r>
            <w:r w:rsidR="00C1645C" w:rsidRPr="00AA1BA1">
              <w:rPr>
                <w:color w:val="000000" w:themeColor="text1"/>
                <w:sz w:val="16"/>
                <w:szCs w:val="16"/>
                <w:lang w:val="en-GB"/>
              </w:rPr>
              <w:t xml:space="preserve">Number </w:t>
            </w:r>
            <w:r w:rsidRPr="00AA1BA1">
              <w:rPr>
                <w:color w:val="000000" w:themeColor="text1"/>
                <w:sz w:val="16"/>
                <w:szCs w:val="16"/>
                <w:lang w:val="en-GB"/>
              </w:rPr>
              <w:t>of municipalities implementing gender-</w:t>
            </w:r>
            <w:r w:rsidR="00C1645C" w:rsidRPr="00AA1BA1">
              <w:rPr>
                <w:color w:val="000000" w:themeColor="text1"/>
                <w:sz w:val="16"/>
                <w:szCs w:val="16"/>
                <w:lang w:val="en-GB"/>
              </w:rPr>
              <w:t xml:space="preserve">sensitive </w:t>
            </w:r>
            <w:r w:rsidRPr="00AA1BA1">
              <w:rPr>
                <w:color w:val="000000" w:themeColor="text1"/>
                <w:sz w:val="16"/>
                <w:szCs w:val="16"/>
                <w:lang w:val="en-GB"/>
              </w:rPr>
              <w:t>policies and budget</w:t>
            </w:r>
            <w:r w:rsidR="00C1645C" w:rsidRPr="00AA1BA1">
              <w:rPr>
                <w:color w:val="000000" w:themeColor="text1"/>
                <w:sz w:val="16"/>
                <w:szCs w:val="16"/>
                <w:lang w:val="en-GB"/>
              </w:rPr>
              <w:t>s</w:t>
            </w:r>
            <w:r w:rsidRPr="00AA1BA1">
              <w:rPr>
                <w:color w:val="000000" w:themeColor="text1"/>
                <w:sz w:val="16"/>
                <w:szCs w:val="16"/>
                <w:lang w:val="en-GB"/>
              </w:rPr>
              <w:t xml:space="preserve">                             </w:t>
            </w:r>
            <w:r w:rsidRPr="00AA1BA1">
              <w:rPr>
                <w:i/>
                <w:color w:val="000000" w:themeColor="text1"/>
                <w:sz w:val="16"/>
                <w:szCs w:val="16"/>
                <w:lang w:val="en-GB"/>
              </w:rPr>
              <w:t>Baseline (2014)</w:t>
            </w:r>
            <w:r w:rsidRPr="00AA1BA1">
              <w:rPr>
                <w:color w:val="000000" w:themeColor="text1"/>
                <w:sz w:val="16"/>
                <w:szCs w:val="16"/>
                <w:lang w:val="en-GB"/>
              </w:rPr>
              <w:t xml:space="preserve">: 4                         </w:t>
            </w:r>
            <w:r w:rsidRPr="00AA1BA1">
              <w:rPr>
                <w:i/>
                <w:color w:val="000000" w:themeColor="text1"/>
                <w:sz w:val="16"/>
                <w:szCs w:val="16"/>
                <w:lang w:val="en-GB"/>
              </w:rPr>
              <w:t>Target (2020)</w:t>
            </w:r>
            <w:r w:rsidRPr="00AA1BA1">
              <w:rPr>
                <w:color w:val="000000" w:themeColor="text1"/>
                <w:sz w:val="16"/>
                <w:szCs w:val="16"/>
                <w:lang w:val="en-GB"/>
              </w:rPr>
              <w:t>: 15</w:t>
            </w:r>
          </w:p>
          <w:p w14:paraId="33AF6DB4" w14:textId="77777777" w:rsidR="00BB33A0" w:rsidRPr="00AA1BA1" w:rsidRDefault="00BB33A0" w:rsidP="003B2A91">
            <w:pPr>
              <w:tabs>
                <w:tab w:val="left" w:pos="1742"/>
              </w:tabs>
              <w:rPr>
                <w:color w:val="000000" w:themeColor="text1"/>
                <w:sz w:val="16"/>
                <w:szCs w:val="16"/>
                <w:lang w:val="en-GB"/>
              </w:rPr>
            </w:pPr>
          </w:p>
          <w:p w14:paraId="6C105261" w14:textId="4DCC0496" w:rsidR="00BB33A0" w:rsidRPr="00AA1BA1" w:rsidRDefault="00BB33A0" w:rsidP="003B2A91">
            <w:pPr>
              <w:tabs>
                <w:tab w:val="left" w:pos="1742"/>
              </w:tabs>
              <w:rPr>
                <w:bCs/>
                <w:color w:val="000000" w:themeColor="text1"/>
                <w:sz w:val="16"/>
                <w:szCs w:val="16"/>
                <w:lang w:val="en-GB"/>
              </w:rPr>
            </w:pPr>
            <w:r w:rsidRPr="00AA1BA1">
              <w:rPr>
                <w:color w:val="000000" w:themeColor="text1"/>
                <w:sz w:val="16"/>
                <w:szCs w:val="16"/>
                <w:lang w:val="en-GB"/>
              </w:rPr>
              <w:t>2.4</w:t>
            </w:r>
            <w:r w:rsidR="002C3356">
              <w:rPr>
                <w:color w:val="000000" w:themeColor="text1"/>
                <w:sz w:val="16"/>
                <w:szCs w:val="16"/>
                <w:lang w:val="en-GB"/>
              </w:rPr>
              <w:t>.</w:t>
            </w:r>
            <w:r w:rsidRPr="00AA1BA1">
              <w:rPr>
                <w:bCs/>
                <w:color w:val="000000" w:themeColor="text1"/>
                <w:sz w:val="16"/>
                <w:szCs w:val="16"/>
                <w:lang w:val="en-GB"/>
              </w:rPr>
              <w:t xml:space="preserve"> Share of young people (under 29) who see their future in the country</w:t>
            </w:r>
          </w:p>
          <w:p w14:paraId="493531B9" w14:textId="5DB4999E"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Baseline (2016)</w:t>
            </w:r>
            <w:r w:rsidRPr="002A1B3C">
              <w:rPr>
                <w:color w:val="000000" w:themeColor="text1"/>
                <w:sz w:val="16"/>
                <w:szCs w:val="16"/>
                <w:lang w:val="en-GB"/>
              </w:rPr>
              <w:t xml:space="preserve">: </w:t>
            </w:r>
            <w:r w:rsidR="00BE6B0D" w:rsidRPr="002A1B3C">
              <w:rPr>
                <w:iCs/>
                <w:color w:val="000000" w:themeColor="text1"/>
                <w:sz w:val="16"/>
                <w:szCs w:val="16"/>
                <w:lang w:val="en-GB"/>
              </w:rPr>
              <w:t>To be determined</w:t>
            </w:r>
          </w:p>
          <w:p w14:paraId="18C161FF" w14:textId="74762F44" w:rsidR="00BB33A0" w:rsidRPr="00AA1BA1" w:rsidRDefault="00BB33A0" w:rsidP="003B2A91">
            <w:pPr>
              <w:tabs>
                <w:tab w:val="left" w:pos="1742"/>
              </w:tabs>
              <w:rPr>
                <w:bCs/>
                <w:color w:val="000000" w:themeColor="text1"/>
                <w:sz w:val="16"/>
                <w:szCs w:val="16"/>
                <w:lang w:val="en-GB"/>
              </w:rPr>
            </w:pPr>
            <w:r w:rsidRPr="002A1B3C">
              <w:rPr>
                <w:i/>
                <w:color w:val="000000" w:themeColor="text1"/>
                <w:sz w:val="16"/>
                <w:szCs w:val="16"/>
                <w:lang w:val="en-GB"/>
              </w:rPr>
              <w:t>Target (2020)</w:t>
            </w:r>
            <w:r w:rsidRPr="002A1B3C">
              <w:rPr>
                <w:color w:val="000000" w:themeColor="text1"/>
                <w:sz w:val="16"/>
                <w:szCs w:val="16"/>
                <w:lang w:val="en-GB"/>
              </w:rPr>
              <w:t xml:space="preserve">: </w:t>
            </w:r>
            <w:r w:rsidR="00BE6B0D" w:rsidRPr="002A1B3C">
              <w:rPr>
                <w:iCs/>
                <w:color w:val="000000" w:themeColor="text1"/>
                <w:sz w:val="16"/>
                <w:szCs w:val="16"/>
                <w:lang w:val="en-GB"/>
              </w:rPr>
              <w:t>To be determined</w:t>
            </w:r>
          </w:p>
          <w:p w14:paraId="4DD93AAB" w14:textId="750040FB" w:rsidR="00BB33A0" w:rsidRPr="00AA1BA1" w:rsidRDefault="00BB33A0" w:rsidP="003B2A91">
            <w:pPr>
              <w:tabs>
                <w:tab w:val="left" w:pos="1742"/>
              </w:tabs>
              <w:rPr>
                <w:bCs/>
                <w:color w:val="000000" w:themeColor="text1"/>
                <w:sz w:val="16"/>
                <w:szCs w:val="16"/>
                <w:lang w:val="en-GB"/>
              </w:rPr>
            </w:pPr>
          </w:p>
        </w:tc>
        <w:tc>
          <w:tcPr>
            <w:tcW w:w="636" w:type="pct"/>
            <w:gridSpan w:val="2"/>
            <w:vMerge w:val="restart"/>
          </w:tcPr>
          <w:p w14:paraId="21AC9375" w14:textId="7E0A409D" w:rsidR="00BB33A0" w:rsidRDefault="003C5C69" w:rsidP="003B2A91">
            <w:pPr>
              <w:tabs>
                <w:tab w:val="left" w:pos="1742"/>
              </w:tabs>
              <w:rPr>
                <w:color w:val="000000" w:themeColor="text1"/>
                <w:sz w:val="16"/>
                <w:szCs w:val="16"/>
                <w:lang w:val="en-GB"/>
              </w:rPr>
            </w:pPr>
            <w:r>
              <w:rPr>
                <w:color w:val="000000" w:themeColor="text1"/>
                <w:sz w:val="16"/>
                <w:szCs w:val="16"/>
                <w:lang w:val="en-GB"/>
              </w:rPr>
              <w:t>M</w:t>
            </w:r>
            <w:r w:rsidR="00BB33A0" w:rsidRPr="00AA1BA1">
              <w:rPr>
                <w:color w:val="000000" w:themeColor="text1"/>
                <w:sz w:val="16"/>
                <w:szCs w:val="16"/>
                <w:lang w:val="en-GB"/>
              </w:rPr>
              <w:t xml:space="preserve">unicipal </w:t>
            </w:r>
            <w:r>
              <w:rPr>
                <w:color w:val="000000" w:themeColor="text1"/>
                <w:sz w:val="16"/>
                <w:szCs w:val="16"/>
                <w:lang w:val="en-GB"/>
              </w:rPr>
              <w:t>r</w:t>
            </w:r>
            <w:r w:rsidR="00361A00" w:rsidRPr="00AA1BA1">
              <w:rPr>
                <w:color w:val="000000" w:themeColor="text1"/>
                <w:sz w:val="16"/>
                <w:szCs w:val="16"/>
                <w:lang w:val="en-GB"/>
              </w:rPr>
              <w:t>eports</w:t>
            </w:r>
          </w:p>
          <w:p w14:paraId="6A5DBB79" w14:textId="77777777" w:rsidR="003C5C69" w:rsidRPr="00AA1BA1" w:rsidRDefault="003C5C69" w:rsidP="003B2A91">
            <w:pPr>
              <w:tabs>
                <w:tab w:val="left" w:pos="1742"/>
              </w:tabs>
              <w:rPr>
                <w:color w:val="000000" w:themeColor="text1"/>
                <w:sz w:val="16"/>
                <w:szCs w:val="16"/>
                <w:lang w:val="en-GB"/>
              </w:rPr>
            </w:pPr>
          </w:p>
          <w:p w14:paraId="74A1A11B" w14:textId="77777777" w:rsidR="00BB33A0" w:rsidRPr="00AA1BA1" w:rsidRDefault="00BB33A0" w:rsidP="003B2A91">
            <w:pPr>
              <w:tabs>
                <w:tab w:val="left" w:pos="1742"/>
              </w:tabs>
              <w:rPr>
                <w:iCs/>
                <w:color w:val="000000" w:themeColor="text1"/>
                <w:sz w:val="16"/>
                <w:szCs w:val="16"/>
                <w:lang w:val="en-GB"/>
              </w:rPr>
            </w:pPr>
          </w:p>
          <w:p w14:paraId="77AE6C16" w14:textId="77777777" w:rsidR="00BB33A0" w:rsidRPr="00AA1BA1" w:rsidRDefault="00BB33A0" w:rsidP="003B2A91">
            <w:pPr>
              <w:tabs>
                <w:tab w:val="left" w:pos="1742"/>
              </w:tabs>
              <w:rPr>
                <w:iCs/>
                <w:color w:val="000000" w:themeColor="text1"/>
                <w:sz w:val="16"/>
                <w:szCs w:val="16"/>
                <w:lang w:val="en-GB"/>
              </w:rPr>
            </w:pPr>
          </w:p>
          <w:p w14:paraId="79757BC1" w14:textId="77777777" w:rsidR="00C1645C" w:rsidRPr="00AA1BA1" w:rsidRDefault="00C1645C" w:rsidP="003B2A91">
            <w:pPr>
              <w:tabs>
                <w:tab w:val="left" w:pos="1742"/>
              </w:tabs>
              <w:rPr>
                <w:iCs/>
                <w:color w:val="000000" w:themeColor="text1"/>
                <w:sz w:val="16"/>
                <w:szCs w:val="16"/>
                <w:lang w:val="en-GB"/>
              </w:rPr>
            </w:pPr>
          </w:p>
          <w:p w14:paraId="0A97767D" w14:textId="77777777" w:rsidR="003C5C69" w:rsidRDefault="003C5C69" w:rsidP="003B2A91">
            <w:pPr>
              <w:tabs>
                <w:tab w:val="left" w:pos="1742"/>
              </w:tabs>
              <w:rPr>
                <w:iCs/>
                <w:color w:val="000000" w:themeColor="text1"/>
                <w:sz w:val="16"/>
                <w:szCs w:val="16"/>
                <w:lang w:val="en-GB"/>
              </w:rPr>
            </w:pPr>
          </w:p>
          <w:p w14:paraId="0E519C3B" w14:textId="6D880C88" w:rsidR="00BB33A0" w:rsidRPr="00AA1BA1" w:rsidRDefault="00BB33A0" w:rsidP="003B2A91">
            <w:pPr>
              <w:tabs>
                <w:tab w:val="left" w:pos="1742"/>
              </w:tabs>
              <w:rPr>
                <w:color w:val="000000" w:themeColor="text1"/>
                <w:sz w:val="16"/>
                <w:szCs w:val="16"/>
                <w:lang w:val="en-GB"/>
              </w:rPr>
            </w:pPr>
            <w:r w:rsidRPr="00AA1BA1">
              <w:rPr>
                <w:iCs/>
                <w:color w:val="000000" w:themeColor="text1"/>
                <w:sz w:val="16"/>
                <w:szCs w:val="16"/>
                <w:lang w:val="en-GB"/>
              </w:rPr>
              <w:t>World Bank</w:t>
            </w:r>
          </w:p>
          <w:p w14:paraId="6BE33CAD" w14:textId="77777777" w:rsidR="00BB33A0" w:rsidRPr="00AA1BA1" w:rsidRDefault="00BB33A0" w:rsidP="003B2A91">
            <w:pPr>
              <w:tabs>
                <w:tab w:val="left" w:pos="1742"/>
              </w:tabs>
              <w:rPr>
                <w:iCs/>
                <w:color w:val="000000" w:themeColor="text1"/>
                <w:sz w:val="16"/>
                <w:szCs w:val="16"/>
                <w:lang w:val="en-GB"/>
              </w:rPr>
            </w:pPr>
          </w:p>
          <w:p w14:paraId="079BB05D" w14:textId="77777777" w:rsidR="00BB33A0" w:rsidRPr="00AA1BA1" w:rsidRDefault="00BB33A0" w:rsidP="003B2A91">
            <w:pPr>
              <w:tabs>
                <w:tab w:val="left" w:pos="1742"/>
              </w:tabs>
              <w:rPr>
                <w:color w:val="000000" w:themeColor="text1"/>
                <w:sz w:val="16"/>
                <w:szCs w:val="16"/>
                <w:lang w:val="en-GB"/>
              </w:rPr>
            </w:pPr>
          </w:p>
          <w:p w14:paraId="7AC98878" w14:textId="77777777" w:rsidR="00BB33A0" w:rsidRPr="00AA1BA1" w:rsidRDefault="00BB33A0" w:rsidP="003B2A91">
            <w:pPr>
              <w:tabs>
                <w:tab w:val="left" w:pos="1742"/>
              </w:tabs>
              <w:rPr>
                <w:color w:val="000000" w:themeColor="text1"/>
                <w:sz w:val="16"/>
                <w:szCs w:val="16"/>
                <w:lang w:val="en-GB"/>
              </w:rPr>
            </w:pPr>
          </w:p>
          <w:p w14:paraId="208555A3" w14:textId="77777777" w:rsidR="00BB33A0" w:rsidRPr="00AA1BA1" w:rsidRDefault="00BB33A0" w:rsidP="003B2A91">
            <w:pPr>
              <w:tabs>
                <w:tab w:val="left" w:pos="1742"/>
              </w:tabs>
              <w:rPr>
                <w:color w:val="000000" w:themeColor="text1"/>
                <w:sz w:val="16"/>
                <w:szCs w:val="16"/>
                <w:lang w:val="en-GB"/>
              </w:rPr>
            </w:pPr>
          </w:p>
          <w:p w14:paraId="6424B211" w14:textId="77777777" w:rsidR="001932DB" w:rsidRDefault="001932DB" w:rsidP="003B2A91">
            <w:pPr>
              <w:tabs>
                <w:tab w:val="left" w:pos="1742"/>
              </w:tabs>
              <w:rPr>
                <w:color w:val="000000" w:themeColor="text1"/>
                <w:sz w:val="16"/>
                <w:szCs w:val="16"/>
                <w:lang w:val="en-GB"/>
              </w:rPr>
            </w:pPr>
          </w:p>
          <w:p w14:paraId="36331360" w14:textId="3E05BB3F" w:rsidR="00BB33A0" w:rsidRPr="00AA1BA1" w:rsidRDefault="00BB33A0" w:rsidP="003B2A91">
            <w:pPr>
              <w:tabs>
                <w:tab w:val="left" w:pos="1742"/>
              </w:tabs>
              <w:rPr>
                <w:iCs/>
                <w:color w:val="000000" w:themeColor="text1"/>
                <w:sz w:val="16"/>
                <w:szCs w:val="16"/>
                <w:lang w:val="en-GB"/>
              </w:rPr>
            </w:pPr>
            <w:r w:rsidRPr="00AA1BA1">
              <w:rPr>
                <w:color w:val="000000" w:themeColor="text1"/>
                <w:sz w:val="16"/>
                <w:szCs w:val="16"/>
                <w:lang w:val="en-GB"/>
              </w:rPr>
              <w:t>M</w:t>
            </w:r>
            <w:r w:rsidRPr="00AA1BA1">
              <w:rPr>
                <w:iCs/>
                <w:color w:val="000000" w:themeColor="text1"/>
                <w:sz w:val="16"/>
                <w:szCs w:val="16"/>
                <w:lang w:val="en-GB"/>
              </w:rPr>
              <w:t>unicipal reports, annually</w:t>
            </w:r>
          </w:p>
          <w:p w14:paraId="6D192C0A" w14:textId="77777777" w:rsidR="00BB33A0" w:rsidRPr="00AA1BA1" w:rsidRDefault="00BB33A0" w:rsidP="003B2A91">
            <w:pPr>
              <w:tabs>
                <w:tab w:val="left" w:pos="1742"/>
              </w:tabs>
              <w:rPr>
                <w:bCs/>
                <w:color w:val="000000" w:themeColor="text1"/>
                <w:sz w:val="16"/>
                <w:szCs w:val="16"/>
                <w:lang w:val="en-GB"/>
              </w:rPr>
            </w:pPr>
          </w:p>
          <w:p w14:paraId="79BB7BE8" w14:textId="77777777" w:rsidR="00BB33A0" w:rsidRPr="00AA1BA1" w:rsidRDefault="00BB33A0" w:rsidP="003B2A91">
            <w:pPr>
              <w:tabs>
                <w:tab w:val="left" w:pos="1742"/>
              </w:tabs>
              <w:rPr>
                <w:bCs/>
                <w:color w:val="000000" w:themeColor="text1"/>
                <w:sz w:val="16"/>
                <w:szCs w:val="16"/>
                <w:lang w:val="en-GB"/>
              </w:rPr>
            </w:pPr>
          </w:p>
          <w:p w14:paraId="288D7249" w14:textId="77777777" w:rsidR="00BB33A0" w:rsidRPr="00AA1BA1" w:rsidRDefault="00BB33A0" w:rsidP="003B2A91">
            <w:pPr>
              <w:tabs>
                <w:tab w:val="left" w:pos="1742"/>
              </w:tabs>
              <w:rPr>
                <w:bCs/>
                <w:color w:val="000000" w:themeColor="text1"/>
                <w:sz w:val="16"/>
                <w:szCs w:val="16"/>
                <w:lang w:val="en-GB"/>
              </w:rPr>
            </w:pPr>
          </w:p>
          <w:p w14:paraId="41A4A397" w14:textId="77777777" w:rsidR="001932DB" w:rsidRDefault="001932DB" w:rsidP="003B2A91">
            <w:pPr>
              <w:tabs>
                <w:tab w:val="left" w:pos="1742"/>
              </w:tabs>
              <w:rPr>
                <w:bCs/>
                <w:color w:val="000000" w:themeColor="text1"/>
                <w:sz w:val="16"/>
                <w:szCs w:val="16"/>
                <w:lang w:val="en-GB"/>
              </w:rPr>
            </w:pPr>
          </w:p>
          <w:p w14:paraId="55662FDD" w14:textId="3519D73E" w:rsidR="00BB33A0" w:rsidRPr="00AA1BA1" w:rsidRDefault="00BB33A0" w:rsidP="003B2A91">
            <w:pPr>
              <w:tabs>
                <w:tab w:val="left" w:pos="1742"/>
              </w:tabs>
              <w:rPr>
                <w:bCs/>
                <w:color w:val="000000" w:themeColor="text1"/>
                <w:sz w:val="16"/>
                <w:szCs w:val="16"/>
                <w:lang w:val="en-GB"/>
              </w:rPr>
            </w:pPr>
            <w:r w:rsidRPr="00AA1BA1">
              <w:rPr>
                <w:bCs/>
                <w:color w:val="000000" w:themeColor="text1"/>
                <w:sz w:val="16"/>
                <w:szCs w:val="16"/>
                <w:lang w:val="en-GB"/>
              </w:rPr>
              <w:t>Real-time monitoring surveys</w:t>
            </w:r>
          </w:p>
          <w:p w14:paraId="4C4706DA" w14:textId="77777777" w:rsidR="00BB33A0" w:rsidRPr="00AA1BA1" w:rsidRDefault="00BB33A0" w:rsidP="003B2A91">
            <w:pPr>
              <w:tabs>
                <w:tab w:val="left" w:pos="1742"/>
              </w:tabs>
              <w:rPr>
                <w:bCs/>
                <w:color w:val="000000" w:themeColor="text1"/>
                <w:sz w:val="16"/>
                <w:szCs w:val="16"/>
                <w:lang w:val="en-GB"/>
              </w:rPr>
            </w:pPr>
          </w:p>
        </w:tc>
        <w:tc>
          <w:tcPr>
            <w:tcW w:w="2142" w:type="pct"/>
            <w:vMerge w:val="restart"/>
            <w:tcMar>
              <w:top w:w="72" w:type="dxa"/>
              <w:left w:w="144" w:type="dxa"/>
              <w:bottom w:w="72" w:type="dxa"/>
              <w:right w:w="144" w:type="dxa"/>
            </w:tcMar>
          </w:tcPr>
          <w:p w14:paraId="5BDEC3AB" w14:textId="16FC8376" w:rsidR="00BB33A0" w:rsidRPr="00CF71E7" w:rsidRDefault="00BB33A0" w:rsidP="003B2A91">
            <w:pPr>
              <w:tabs>
                <w:tab w:val="left" w:pos="1742"/>
              </w:tabs>
              <w:rPr>
                <w:color w:val="000000" w:themeColor="text1"/>
                <w:sz w:val="16"/>
                <w:szCs w:val="16"/>
                <w:lang w:val="en-GB"/>
              </w:rPr>
            </w:pPr>
            <w:r w:rsidRPr="00AA1BA1">
              <w:rPr>
                <w:b/>
                <w:color w:val="000000" w:themeColor="text1"/>
                <w:sz w:val="16"/>
                <w:szCs w:val="16"/>
                <w:lang w:val="en-GB"/>
              </w:rPr>
              <w:t>2.1</w:t>
            </w:r>
            <w:r w:rsidR="00423AB6">
              <w:rPr>
                <w:b/>
                <w:color w:val="000000" w:themeColor="text1"/>
                <w:sz w:val="16"/>
                <w:szCs w:val="16"/>
                <w:lang w:val="en-GB"/>
              </w:rPr>
              <w:t>.</w:t>
            </w:r>
            <w:r w:rsidRPr="00CF71E7">
              <w:rPr>
                <w:color w:val="000000" w:themeColor="text1"/>
                <w:sz w:val="16"/>
                <w:szCs w:val="16"/>
                <w:lang w:val="en-GB"/>
              </w:rPr>
              <w:t xml:space="preserve"> Local governance institutions strengthened to deliver services efficiently and equitably </w:t>
            </w:r>
          </w:p>
          <w:p w14:paraId="0C05553C" w14:textId="77777777" w:rsidR="00BB33A0" w:rsidRPr="00CF71E7" w:rsidRDefault="00BB33A0" w:rsidP="003B2A91">
            <w:pPr>
              <w:tabs>
                <w:tab w:val="left" w:pos="1742"/>
              </w:tabs>
              <w:rPr>
                <w:color w:val="000000" w:themeColor="text1"/>
                <w:sz w:val="16"/>
                <w:szCs w:val="16"/>
                <w:lang w:val="en-GB"/>
              </w:rPr>
            </w:pPr>
            <w:r w:rsidRPr="00CF71E7">
              <w:rPr>
                <w:i/>
                <w:color w:val="000000" w:themeColor="text1"/>
                <w:sz w:val="16"/>
                <w:szCs w:val="16"/>
                <w:lang w:val="en-GB" w:eastAsia="mk-MK"/>
              </w:rPr>
              <w:t>Indicator 2.1.1</w:t>
            </w:r>
            <w:r w:rsidRPr="00CF71E7">
              <w:rPr>
                <w:color w:val="000000" w:themeColor="text1"/>
                <w:sz w:val="16"/>
                <w:szCs w:val="16"/>
                <w:lang w:val="en-GB" w:eastAsia="mk-MK"/>
              </w:rPr>
              <w:t>: User satisfaction with municipal social protection services</w:t>
            </w:r>
          </w:p>
          <w:p w14:paraId="43A397AB" w14:textId="77777777" w:rsidR="00BB33A0" w:rsidRPr="00CF71E7" w:rsidRDefault="00BB33A0" w:rsidP="003B2A91">
            <w:pPr>
              <w:tabs>
                <w:tab w:val="left" w:pos="1742"/>
              </w:tabs>
              <w:rPr>
                <w:color w:val="000000" w:themeColor="text1"/>
                <w:sz w:val="16"/>
                <w:szCs w:val="16"/>
                <w:lang w:val="en-GB" w:eastAsia="mk-MK"/>
              </w:rPr>
            </w:pPr>
            <w:r w:rsidRPr="00CF71E7">
              <w:rPr>
                <w:i/>
                <w:color w:val="000000" w:themeColor="text1"/>
                <w:sz w:val="16"/>
                <w:szCs w:val="16"/>
                <w:lang w:val="en-GB" w:eastAsia="mk-MK"/>
              </w:rPr>
              <w:t>Baseline (2014)</w:t>
            </w:r>
            <w:r w:rsidRPr="00CF71E7">
              <w:rPr>
                <w:color w:val="000000" w:themeColor="text1"/>
                <w:sz w:val="16"/>
                <w:szCs w:val="16"/>
                <w:lang w:val="en-GB" w:eastAsia="mk-MK"/>
              </w:rPr>
              <w:t xml:space="preserve">: 2.99; </w:t>
            </w:r>
            <w:r w:rsidRPr="00CF71E7">
              <w:rPr>
                <w:i/>
                <w:color w:val="000000" w:themeColor="text1"/>
                <w:sz w:val="16"/>
                <w:szCs w:val="16"/>
                <w:lang w:val="en-GB" w:eastAsia="mk-MK"/>
              </w:rPr>
              <w:t>Target (2020):</w:t>
            </w:r>
            <w:r w:rsidRPr="00CF71E7">
              <w:rPr>
                <w:color w:val="000000" w:themeColor="text1"/>
                <w:sz w:val="16"/>
                <w:szCs w:val="16"/>
                <w:lang w:val="en-GB" w:eastAsia="mk-MK"/>
              </w:rPr>
              <w:t xml:space="preserve"> 3.30 </w:t>
            </w:r>
          </w:p>
          <w:p w14:paraId="75FE4FC9" w14:textId="262F8C11" w:rsidR="00BB33A0" w:rsidRPr="00CF71E7" w:rsidRDefault="00AE5D27" w:rsidP="003B2A91">
            <w:pPr>
              <w:tabs>
                <w:tab w:val="left" w:pos="1742"/>
              </w:tabs>
              <w:rPr>
                <w:color w:val="000000" w:themeColor="text1"/>
                <w:sz w:val="16"/>
                <w:szCs w:val="16"/>
                <w:lang w:val="en-GB" w:eastAsia="mk-MK"/>
              </w:rPr>
            </w:pPr>
            <w:r w:rsidRPr="007877A0">
              <w:rPr>
                <w:i/>
                <w:iCs/>
                <w:color w:val="000000" w:themeColor="text1"/>
                <w:sz w:val="16"/>
                <w:szCs w:val="16"/>
                <w:lang w:val="en-GB"/>
              </w:rPr>
              <w:t xml:space="preserve">Means of verification: </w:t>
            </w:r>
            <w:r w:rsidR="00BB33A0" w:rsidRPr="00CF71E7">
              <w:rPr>
                <w:color w:val="000000" w:themeColor="text1"/>
                <w:sz w:val="16"/>
                <w:szCs w:val="16"/>
                <w:lang w:val="en-GB" w:eastAsia="mk-MK"/>
              </w:rPr>
              <w:t>Periodic citizens satisfaction survey under MLSG auspices</w:t>
            </w:r>
          </w:p>
          <w:p w14:paraId="3847DBF7" w14:textId="77777777" w:rsidR="00BB33A0" w:rsidRPr="00CF71E7" w:rsidRDefault="00BB33A0" w:rsidP="003B2A91">
            <w:pPr>
              <w:tabs>
                <w:tab w:val="left" w:pos="1742"/>
              </w:tabs>
              <w:rPr>
                <w:color w:val="000000" w:themeColor="text1"/>
                <w:sz w:val="16"/>
                <w:szCs w:val="16"/>
                <w:lang w:val="en-GB" w:eastAsia="mk-MK"/>
              </w:rPr>
            </w:pPr>
            <w:r w:rsidRPr="00CF71E7">
              <w:rPr>
                <w:i/>
                <w:color w:val="000000" w:themeColor="text1"/>
                <w:sz w:val="16"/>
                <w:szCs w:val="16"/>
                <w:lang w:val="en-GB" w:eastAsia="mk-MK"/>
              </w:rPr>
              <w:t>Indicator 2.1.2</w:t>
            </w:r>
            <w:r w:rsidRPr="00CF71E7">
              <w:rPr>
                <w:color w:val="000000" w:themeColor="text1"/>
                <w:sz w:val="16"/>
                <w:szCs w:val="16"/>
                <w:lang w:val="en-GB" w:eastAsia="mk-MK"/>
              </w:rPr>
              <w:t xml:space="preserve">: </w:t>
            </w:r>
            <w:r w:rsidR="00095568" w:rsidRPr="00CF71E7">
              <w:rPr>
                <w:color w:val="000000" w:themeColor="text1"/>
                <w:sz w:val="16"/>
                <w:szCs w:val="16"/>
                <w:lang w:val="en-GB" w:eastAsia="mk-MK"/>
              </w:rPr>
              <w:t xml:space="preserve">Number </w:t>
            </w:r>
            <w:r w:rsidRPr="00CF71E7">
              <w:rPr>
                <w:color w:val="000000" w:themeColor="text1"/>
                <w:sz w:val="16"/>
                <w:szCs w:val="16"/>
                <w:lang w:val="en-GB" w:eastAsia="mk-MK"/>
              </w:rPr>
              <w:t xml:space="preserve">of municipal councils implementing participatory budget planning </w:t>
            </w:r>
          </w:p>
          <w:p w14:paraId="37CE55A4" w14:textId="77777777" w:rsidR="00BB33A0" w:rsidRPr="00CF71E7" w:rsidRDefault="00BB33A0" w:rsidP="003B2A91">
            <w:pPr>
              <w:tabs>
                <w:tab w:val="left" w:pos="1742"/>
              </w:tabs>
              <w:rPr>
                <w:color w:val="000000" w:themeColor="text1"/>
                <w:sz w:val="16"/>
                <w:szCs w:val="16"/>
                <w:lang w:val="en-GB" w:eastAsia="mk-MK"/>
              </w:rPr>
            </w:pPr>
            <w:r w:rsidRPr="00CF71E7">
              <w:rPr>
                <w:i/>
                <w:color w:val="000000" w:themeColor="text1"/>
                <w:sz w:val="16"/>
                <w:szCs w:val="16"/>
                <w:lang w:val="en-GB" w:eastAsia="mk-MK"/>
              </w:rPr>
              <w:t>Baseline (2014)</w:t>
            </w:r>
            <w:r w:rsidRPr="00CF71E7">
              <w:rPr>
                <w:color w:val="000000" w:themeColor="text1"/>
                <w:sz w:val="16"/>
                <w:szCs w:val="16"/>
                <w:lang w:val="en-GB" w:eastAsia="mk-MK"/>
              </w:rPr>
              <w:t xml:space="preserve">: 52; </w:t>
            </w:r>
            <w:r w:rsidRPr="00CF71E7">
              <w:rPr>
                <w:i/>
                <w:color w:val="000000" w:themeColor="text1"/>
                <w:sz w:val="16"/>
                <w:szCs w:val="16"/>
                <w:lang w:val="en-GB" w:eastAsia="mk-MK"/>
              </w:rPr>
              <w:t>Target (2020)</w:t>
            </w:r>
            <w:r w:rsidRPr="00CF71E7">
              <w:rPr>
                <w:color w:val="000000" w:themeColor="text1"/>
                <w:sz w:val="16"/>
                <w:szCs w:val="16"/>
                <w:lang w:val="en-GB" w:eastAsia="mk-MK"/>
              </w:rPr>
              <w:t>: 70</w:t>
            </w:r>
          </w:p>
          <w:p w14:paraId="01B8564A" w14:textId="091D308F" w:rsidR="00BB33A0" w:rsidRPr="00CF71E7" w:rsidRDefault="00AE5D27" w:rsidP="003B2A91">
            <w:pPr>
              <w:tabs>
                <w:tab w:val="left" w:pos="1742"/>
              </w:tabs>
              <w:rPr>
                <w:color w:val="000000" w:themeColor="text1"/>
                <w:sz w:val="16"/>
                <w:szCs w:val="16"/>
                <w:lang w:val="en-GB"/>
              </w:rPr>
            </w:pPr>
            <w:r w:rsidRPr="007877A0">
              <w:rPr>
                <w:i/>
                <w:iCs/>
                <w:color w:val="000000" w:themeColor="text1"/>
                <w:sz w:val="16"/>
                <w:szCs w:val="16"/>
                <w:lang w:val="en-GB"/>
              </w:rPr>
              <w:t xml:space="preserve">Means of verification: </w:t>
            </w:r>
            <w:r w:rsidR="00BB33A0" w:rsidRPr="00CF71E7">
              <w:rPr>
                <w:color w:val="000000" w:themeColor="text1"/>
                <w:sz w:val="16"/>
                <w:szCs w:val="16"/>
                <w:lang w:val="en-GB" w:eastAsia="mk-MK"/>
              </w:rPr>
              <w:t xml:space="preserve">MLSG, municipal reports </w:t>
            </w:r>
          </w:p>
          <w:p w14:paraId="17D302F7" w14:textId="77777777" w:rsidR="00BB33A0" w:rsidRPr="00CF71E7" w:rsidRDefault="00BB33A0" w:rsidP="003B2A91">
            <w:pPr>
              <w:tabs>
                <w:tab w:val="left" w:pos="1742"/>
              </w:tabs>
              <w:rPr>
                <w:color w:val="000000" w:themeColor="text1"/>
                <w:sz w:val="16"/>
                <w:szCs w:val="16"/>
                <w:lang w:val="en-GB"/>
              </w:rPr>
            </w:pPr>
            <w:r w:rsidRPr="00CF71E7">
              <w:rPr>
                <w:i/>
                <w:color w:val="000000" w:themeColor="text1"/>
                <w:sz w:val="16"/>
                <w:szCs w:val="16"/>
                <w:lang w:val="en-GB"/>
              </w:rPr>
              <w:t>Indicator 2.1.3</w:t>
            </w:r>
            <w:r w:rsidRPr="00CF71E7">
              <w:rPr>
                <w:color w:val="000000" w:themeColor="text1"/>
                <w:sz w:val="16"/>
                <w:szCs w:val="16"/>
                <w:lang w:val="en-GB"/>
              </w:rPr>
              <w:t xml:space="preserve">: Number of municipalities that show progress in providing equal access to public facilities and services for </w:t>
            </w:r>
            <w:r w:rsidR="00095568" w:rsidRPr="00CF71E7">
              <w:rPr>
                <w:color w:val="000000" w:themeColor="text1"/>
                <w:sz w:val="16"/>
                <w:szCs w:val="16"/>
                <w:lang w:val="en-GB"/>
              </w:rPr>
              <w:t xml:space="preserve">persons </w:t>
            </w:r>
            <w:r w:rsidRPr="00CF71E7">
              <w:rPr>
                <w:color w:val="000000" w:themeColor="text1"/>
                <w:sz w:val="16"/>
                <w:szCs w:val="16"/>
                <w:lang w:val="en-GB"/>
              </w:rPr>
              <w:t xml:space="preserve">with disabilities  </w:t>
            </w:r>
          </w:p>
          <w:p w14:paraId="15258C69" w14:textId="077729A7" w:rsidR="00BB33A0" w:rsidRPr="00CF71E7" w:rsidRDefault="00BB33A0" w:rsidP="003B2A91">
            <w:pPr>
              <w:tabs>
                <w:tab w:val="left" w:pos="1742"/>
              </w:tabs>
              <w:rPr>
                <w:color w:val="000000" w:themeColor="text1"/>
                <w:sz w:val="16"/>
                <w:szCs w:val="16"/>
                <w:lang w:val="en-GB" w:eastAsia="mk-MK"/>
              </w:rPr>
            </w:pPr>
            <w:r w:rsidRPr="002A1B3C">
              <w:rPr>
                <w:i/>
                <w:color w:val="000000" w:themeColor="text1"/>
                <w:sz w:val="16"/>
                <w:szCs w:val="16"/>
                <w:lang w:val="en-GB" w:eastAsia="mk-MK"/>
              </w:rPr>
              <w:t>Baseline (2014)</w:t>
            </w:r>
            <w:r w:rsidRPr="002A1B3C">
              <w:rPr>
                <w:color w:val="000000" w:themeColor="text1"/>
                <w:sz w:val="16"/>
                <w:szCs w:val="16"/>
                <w:lang w:val="en-GB" w:eastAsia="mk-MK"/>
              </w:rPr>
              <w:t xml:space="preserve">: </w:t>
            </w:r>
            <w:r w:rsidR="00BE6B0D" w:rsidRPr="002A1B3C">
              <w:rPr>
                <w:iCs/>
                <w:color w:val="000000" w:themeColor="text1"/>
                <w:sz w:val="16"/>
                <w:szCs w:val="16"/>
                <w:lang w:val="en-GB"/>
              </w:rPr>
              <w:t>To be determined</w:t>
            </w:r>
            <w:r w:rsidRPr="002A1B3C">
              <w:rPr>
                <w:color w:val="000000" w:themeColor="text1"/>
                <w:sz w:val="16"/>
                <w:szCs w:val="16"/>
                <w:lang w:val="en-GB" w:eastAsia="mk-MK"/>
              </w:rPr>
              <w:t xml:space="preserve">; </w:t>
            </w:r>
            <w:r w:rsidRPr="002A1B3C">
              <w:rPr>
                <w:i/>
                <w:color w:val="000000" w:themeColor="text1"/>
                <w:sz w:val="16"/>
                <w:szCs w:val="16"/>
                <w:lang w:val="en-GB" w:eastAsia="mk-MK"/>
              </w:rPr>
              <w:t>Target (2020):</w:t>
            </w:r>
            <w:r w:rsidRPr="002A1B3C">
              <w:rPr>
                <w:color w:val="000000" w:themeColor="text1"/>
                <w:sz w:val="16"/>
                <w:szCs w:val="16"/>
                <w:lang w:val="en-GB" w:eastAsia="mk-MK"/>
              </w:rPr>
              <w:t xml:space="preserve"> </w:t>
            </w:r>
            <w:r w:rsidR="00BE6B0D" w:rsidRPr="002A1B3C">
              <w:rPr>
                <w:iCs/>
                <w:color w:val="000000" w:themeColor="text1"/>
                <w:sz w:val="16"/>
                <w:szCs w:val="16"/>
                <w:lang w:val="en-GB"/>
              </w:rPr>
              <w:t>To be determined</w:t>
            </w:r>
            <w:r w:rsidRPr="002A1B3C">
              <w:rPr>
                <w:color w:val="000000" w:themeColor="text1"/>
                <w:sz w:val="16"/>
                <w:szCs w:val="16"/>
                <w:lang w:val="en-GB" w:eastAsia="mk-MK"/>
              </w:rPr>
              <w:t xml:space="preserve"> </w:t>
            </w:r>
          </w:p>
          <w:p w14:paraId="5C8857FB" w14:textId="01859C9A" w:rsidR="00BB33A0" w:rsidRPr="00CF71E7" w:rsidRDefault="00AE5D27" w:rsidP="003B2A91">
            <w:pPr>
              <w:tabs>
                <w:tab w:val="left" w:pos="1742"/>
              </w:tabs>
              <w:rPr>
                <w:color w:val="000000" w:themeColor="text1"/>
                <w:sz w:val="16"/>
                <w:szCs w:val="16"/>
                <w:lang w:val="en-GB" w:eastAsia="mk-MK"/>
              </w:rPr>
            </w:pPr>
            <w:r w:rsidRPr="007877A0">
              <w:rPr>
                <w:i/>
                <w:iCs/>
                <w:color w:val="000000" w:themeColor="text1"/>
                <w:sz w:val="16"/>
                <w:szCs w:val="16"/>
                <w:lang w:val="en-GB"/>
              </w:rPr>
              <w:t xml:space="preserve">Means of verification: </w:t>
            </w:r>
            <w:r w:rsidR="00BB33A0" w:rsidRPr="00CF71E7">
              <w:rPr>
                <w:color w:val="000000" w:themeColor="text1"/>
                <w:sz w:val="16"/>
                <w:szCs w:val="16"/>
                <w:lang w:val="en-GB" w:eastAsia="mk-MK"/>
              </w:rPr>
              <w:t xml:space="preserve">Municipal reports </w:t>
            </w:r>
          </w:p>
          <w:p w14:paraId="75A42F18" w14:textId="7DD56482" w:rsidR="008C3748" w:rsidRPr="00CF71E7" w:rsidRDefault="00095568" w:rsidP="003B2A91">
            <w:pPr>
              <w:tabs>
                <w:tab w:val="left" w:pos="1742"/>
              </w:tabs>
              <w:rPr>
                <w:bCs/>
                <w:color w:val="000000" w:themeColor="text1"/>
                <w:sz w:val="16"/>
                <w:szCs w:val="16"/>
                <w:lang w:val="en-GB" w:eastAsia="mk-MK"/>
              </w:rPr>
            </w:pPr>
            <w:r w:rsidRPr="00CF71E7">
              <w:rPr>
                <w:bCs/>
                <w:i/>
                <w:color w:val="000000" w:themeColor="text1"/>
                <w:sz w:val="16"/>
                <w:szCs w:val="16"/>
                <w:lang w:val="en-GB" w:eastAsia="mk-MK"/>
              </w:rPr>
              <w:t>Indicator 2.1.4</w:t>
            </w:r>
            <w:r w:rsidRPr="00CF71E7">
              <w:rPr>
                <w:bCs/>
                <w:color w:val="000000" w:themeColor="text1"/>
                <w:sz w:val="16"/>
                <w:szCs w:val="16"/>
                <w:lang w:val="en-GB" w:eastAsia="mk-MK"/>
              </w:rPr>
              <w:t xml:space="preserve">: </w:t>
            </w:r>
            <w:r w:rsidR="008C3748" w:rsidRPr="00CF71E7">
              <w:rPr>
                <w:bCs/>
                <w:color w:val="000000" w:themeColor="text1"/>
                <w:sz w:val="16"/>
                <w:szCs w:val="16"/>
                <w:lang w:val="en-GB" w:eastAsia="mk-MK"/>
              </w:rPr>
              <w:t>Level</w:t>
            </w:r>
            <w:r w:rsidR="00C907B0" w:rsidRPr="00CF71E7">
              <w:rPr>
                <w:bCs/>
                <w:color w:val="000000" w:themeColor="text1"/>
                <w:sz w:val="16"/>
                <w:szCs w:val="16"/>
                <w:lang w:val="en-GB" w:eastAsia="mk-MK"/>
              </w:rPr>
              <w:t>*</w:t>
            </w:r>
            <w:r w:rsidR="008C3748" w:rsidRPr="00CF71E7">
              <w:rPr>
                <w:bCs/>
                <w:color w:val="000000" w:themeColor="text1"/>
                <w:sz w:val="16"/>
                <w:szCs w:val="16"/>
                <w:lang w:val="en-GB" w:eastAsia="mk-MK"/>
              </w:rPr>
              <w:t xml:space="preserve"> of capacity of subnational governments/administrations for planning delivery of basic services </w:t>
            </w:r>
          </w:p>
          <w:p w14:paraId="08279F51" w14:textId="397AA40B" w:rsidR="008C3748" w:rsidRPr="00CF71E7" w:rsidRDefault="008C3748" w:rsidP="003B2A91">
            <w:pPr>
              <w:tabs>
                <w:tab w:val="left" w:pos="1742"/>
              </w:tabs>
              <w:rPr>
                <w:bCs/>
                <w:color w:val="000000" w:themeColor="text1"/>
                <w:sz w:val="16"/>
                <w:szCs w:val="16"/>
                <w:lang w:val="en-GB" w:eastAsia="mk-MK"/>
              </w:rPr>
            </w:pPr>
            <w:r w:rsidRPr="00CF71E7">
              <w:rPr>
                <w:bCs/>
                <w:i/>
                <w:color w:val="000000" w:themeColor="text1"/>
                <w:sz w:val="16"/>
                <w:szCs w:val="16"/>
                <w:lang w:val="en-GB" w:eastAsia="mk-MK"/>
              </w:rPr>
              <w:t>Baseline</w:t>
            </w:r>
            <w:r w:rsidR="003C4ECA" w:rsidRPr="00CF71E7">
              <w:rPr>
                <w:bCs/>
                <w:i/>
                <w:color w:val="000000" w:themeColor="text1"/>
                <w:sz w:val="16"/>
                <w:szCs w:val="16"/>
                <w:lang w:val="en-GB" w:eastAsia="mk-MK"/>
              </w:rPr>
              <w:t xml:space="preserve"> (2013</w:t>
            </w:r>
            <w:r w:rsidR="00E1640F" w:rsidRPr="00CF71E7">
              <w:rPr>
                <w:bCs/>
                <w:i/>
                <w:color w:val="000000" w:themeColor="text1"/>
                <w:sz w:val="16"/>
                <w:szCs w:val="16"/>
                <w:lang w:val="en-GB" w:eastAsia="mk-MK"/>
              </w:rPr>
              <w:t>)</w:t>
            </w:r>
            <w:r w:rsidRPr="00CF71E7">
              <w:rPr>
                <w:bCs/>
                <w:i/>
                <w:color w:val="000000" w:themeColor="text1"/>
                <w:sz w:val="16"/>
                <w:szCs w:val="16"/>
                <w:lang w:val="en-GB" w:eastAsia="mk-MK"/>
              </w:rPr>
              <w:t>:</w:t>
            </w:r>
            <w:r w:rsidRPr="00CF71E7">
              <w:rPr>
                <w:bCs/>
                <w:color w:val="000000" w:themeColor="text1"/>
                <w:sz w:val="16"/>
                <w:szCs w:val="16"/>
                <w:lang w:val="en-GB" w:eastAsia="mk-MK"/>
              </w:rPr>
              <w:t xml:space="preserve"> 3</w:t>
            </w:r>
            <w:r w:rsidR="00816037">
              <w:rPr>
                <w:bCs/>
                <w:color w:val="000000" w:themeColor="text1"/>
                <w:sz w:val="16"/>
                <w:szCs w:val="16"/>
                <w:lang w:val="en-GB" w:eastAsia="mk-MK"/>
              </w:rPr>
              <w:t xml:space="preserve">; </w:t>
            </w:r>
            <w:r w:rsidRPr="00CF71E7">
              <w:rPr>
                <w:bCs/>
                <w:i/>
                <w:color w:val="000000" w:themeColor="text1"/>
                <w:sz w:val="16"/>
                <w:szCs w:val="16"/>
                <w:lang w:val="en-GB" w:eastAsia="mk-MK"/>
              </w:rPr>
              <w:t>Target</w:t>
            </w:r>
            <w:r w:rsidR="00E1640F" w:rsidRPr="00CF71E7">
              <w:rPr>
                <w:bCs/>
                <w:i/>
                <w:color w:val="000000" w:themeColor="text1"/>
                <w:sz w:val="16"/>
                <w:szCs w:val="16"/>
                <w:lang w:val="en-GB" w:eastAsia="mk-MK"/>
              </w:rPr>
              <w:t xml:space="preserve"> (2020)</w:t>
            </w:r>
            <w:r w:rsidRPr="00CF71E7">
              <w:rPr>
                <w:bCs/>
                <w:color w:val="000000" w:themeColor="text1"/>
                <w:sz w:val="16"/>
                <w:szCs w:val="16"/>
                <w:lang w:val="en-GB" w:eastAsia="mk-MK"/>
              </w:rPr>
              <w:t>: 4</w:t>
            </w:r>
          </w:p>
          <w:p w14:paraId="73179421" w14:textId="77777777" w:rsidR="00035FE2" w:rsidRPr="00CF71E7" w:rsidRDefault="00035FE2" w:rsidP="003B2A91">
            <w:pPr>
              <w:tabs>
                <w:tab w:val="left" w:pos="1742"/>
              </w:tabs>
              <w:rPr>
                <w:bCs/>
                <w:color w:val="000000" w:themeColor="text1"/>
                <w:sz w:val="16"/>
                <w:szCs w:val="16"/>
                <w:lang w:val="en-GB" w:eastAsia="mk-MK"/>
              </w:rPr>
            </w:pPr>
          </w:p>
          <w:p w14:paraId="6A9AAE8C" w14:textId="30F41064" w:rsidR="00BB33A0" w:rsidRPr="00CF71E7" w:rsidRDefault="00BB33A0" w:rsidP="003B2A91">
            <w:pPr>
              <w:tabs>
                <w:tab w:val="left" w:pos="1742"/>
              </w:tabs>
              <w:rPr>
                <w:iCs/>
                <w:color w:val="000000" w:themeColor="text1"/>
                <w:sz w:val="16"/>
                <w:szCs w:val="16"/>
                <w:lang w:val="en-GB"/>
              </w:rPr>
            </w:pPr>
            <w:r w:rsidRPr="00CF71E7">
              <w:rPr>
                <w:b/>
                <w:iCs/>
                <w:color w:val="000000" w:themeColor="text1"/>
                <w:sz w:val="16"/>
                <w:szCs w:val="16"/>
                <w:lang w:val="en-GB"/>
              </w:rPr>
              <w:t>2.2</w:t>
            </w:r>
            <w:r w:rsidR="002C3356">
              <w:rPr>
                <w:b/>
                <w:iCs/>
                <w:color w:val="000000" w:themeColor="text1"/>
                <w:sz w:val="16"/>
                <w:szCs w:val="16"/>
                <w:lang w:val="en-GB"/>
              </w:rPr>
              <w:t>.</w:t>
            </w:r>
            <w:r w:rsidRPr="00CF71E7">
              <w:rPr>
                <w:b/>
                <w:iCs/>
                <w:color w:val="000000" w:themeColor="text1"/>
                <w:sz w:val="16"/>
                <w:szCs w:val="16"/>
                <w:lang w:val="en-GB"/>
              </w:rPr>
              <w:t xml:space="preserve"> </w:t>
            </w:r>
            <w:r w:rsidRPr="00CF71E7">
              <w:rPr>
                <w:iCs/>
                <w:color w:val="000000" w:themeColor="text1"/>
                <w:sz w:val="16"/>
                <w:szCs w:val="16"/>
                <w:lang w:val="en-GB"/>
              </w:rPr>
              <w:t xml:space="preserve">Civil society groups, individuals and young people participate directly in decision-making processes and more actively monitor national and local institutions </w:t>
            </w:r>
          </w:p>
          <w:p w14:paraId="4B2714BD" w14:textId="77777777" w:rsidR="00BB33A0" w:rsidRPr="00CF71E7" w:rsidRDefault="00BB33A0" w:rsidP="003B2A91">
            <w:pPr>
              <w:tabs>
                <w:tab w:val="left" w:pos="1742"/>
              </w:tabs>
              <w:rPr>
                <w:iCs/>
                <w:color w:val="000000" w:themeColor="text1"/>
                <w:sz w:val="16"/>
                <w:szCs w:val="16"/>
                <w:lang w:val="en-GB"/>
              </w:rPr>
            </w:pPr>
            <w:r w:rsidRPr="00CF71E7">
              <w:rPr>
                <w:i/>
                <w:iCs/>
                <w:color w:val="000000" w:themeColor="text1"/>
                <w:sz w:val="16"/>
                <w:szCs w:val="16"/>
                <w:lang w:val="en-GB"/>
              </w:rPr>
              <w:t>Indicator 2.2.1:</w:t>
            </w:r>
            <w:r w:rsidRPr="00CF71E7">
              <w:rPr>
                <w:iCs/>
                <w:color w:val="000000" w:themeColor="text1"/>
                <w:sz w:val="16"/>
                <w:szCs w:val="16"/>
                <w:lang w:val="en-GB"/>
              </w:rPr>
              <w:t xml:space="preserve"> Share of citizens satisfied with the degree of public participation in their municipality</w:t>
            </w:r>
          </w:p>
          <w:p w14:paraId="3553755F" w14:textId="77777777" w:rsidR="00BB33A0" w:rsidRPr="00CF71E7" w:rsidRDefault="00BB33A0" w:rsidP="003B2A91">
            <w:pPr>
              <w:tabs>
                <w:tab w:val="left" w:pos="1742"/>
              </w:tabs>
              <w:rPr>
                <w:iCs/>
                <w:color w:val="000000" w:themeColor="text1"/>
                <w:sz w:val="16"/>
                <w:szCs w:val="16"/>
                <w:lang w:val="en-GB"/>
              </w:rPr>
            </w:pPr>
            <w:r w:rsidRPr="00CF71E7">
              <w:rPr>
                <w:i/>
                <w:iCs/>
                <w:color w:val="000000" w:themeColor="text1"/>
                <w:sz w:val="16"/>
                <w:szCs w:val="16"/>
                <w:lang w:val="en-GB"/>
              </w:rPr>
              <w:t>Baseline (2014):</w:t>
            </w:r>
            <w:r w:rsidRPr="00CF71E7">
              <w:rPr>
                <w:iCs/>
                <w:color w:val="000000" w:themeColor="text1"/>
                <w:sz w:val="16"/>
                <w:szCs w:val="16"/>
                <w:lang w:val="en-GB"/>
              </w:rPr>
              <w:t xml:space="preserve"> 25%; </w:t>
            </w:r>
            <w:r w:rsidRPr="00CF71E7">
              <w:rPr>
                <w:i/>
                <w:iCs/>
                <w:color w:val="000000" w:themeColor="text1"/>
                <w:sz w:val="16"/>
                <w:szCs w:val="16"/>
                <w:lang w:val="en-GB"/>
              </w:rPr>
              <w:t>Target (2020):</w:t>
            </w:r>
            <w:r w:rsidRPr="00CF71E7">
              <w:rPr>
                <w:iCs/>
                <w:color w:val="000000" w:themeColor="text1"/>
                <w:sz w:val="16"/>
                <w:szCs w:val="16"/>
                <w:u w:val="single"/>
                <w:lang w:val="en-GB"/>
              </w:rPr>
              <w:t xml:space="preserve"> </w:t>
            </w:r>
            <w:r w:rsidRPr="00CF71E7">
              <w:rPr>
                <w:iCs/>
                <w:color w:val="000000" w:themeColor="text1"/>
                <w:sz w:val="16"/>
                <w:szCs w:val="16"/>
                <w:lang w:val="en-GB"/>
              </w:rPr>
              <w:t>40%</w:t>
            </w:r>
          </w:p>
          <w:p w14:paraId="5DCA87C4" w14:textId="1E25905E" w:rsidR="00BB33A0" w:rsidRPr="00CF71E7" w:rsidRDefault="00B8384D" w:rsidP="003B2A91">
            <w:pPr>
              <w:tabs>
                <w:tab w:val="left" w:pos="1742"/>
              </w:tabs>
              <w:rPr>
                <w:iCs/>
                <w:color w:val="000000" w:themeColor="text1"/>
                <w:sz w:val="16"/>
                <w:szCs w:val="16"/>
                <w:lang w:val="en-GB"/>
              </w:rPr>
            </w:pPr>
            <w:r w:rsidRPr="007877A0">
              <w:rPr>
                <w:i/>
                <w:iCs/>
                <w:color w:val="000000" w:themeColor="text1"/>
                <w:sz w:val="16"/>
                <w:szCs w:val="16"/>
                <w:lang w:val="en-GB"/>
              </w:rPr>
              <w:t xml:space="preserve">Means of verification: </w:t>
            </w:r>
            <w:r w:rsidR="00BB33A0" w:rsidRPr="00CF71E7">
              <w:rPr>
                <w:iCs/>
                <w:color w:val="000000" w:themeColor="text1"/>
                <w:sz w:val="16"/>
                <w:szCs w:val="16"/>
                <w:lang w:val="en-GB"/>
              </w:rPr>
              <w:t xml:space="preserve"> Periodic citizen perception surveys.</w:t>
            </w:r>
          </w:p>
          <w:p w14:paraId="3DC74444" w14:textId="77777777" w:rsidR="00BB33A0" w:rsidRPr="00CF71E7" w:rsidRDefault="00BB33A0" w:rsidP="003B2A91">
            <w:pPr>
              <w:tabs>
                <w:tab w:val="left" w:pos="1742"/>
              </w:tabs>
              <w:rPr>
                <w:iCs/>
                <w:color w:val="000000" w:themeColor="text1"/>
                <w:sz w:val="16"/>
                <w:szCs w:val="16"/>
                <w:u w:val="single"/>
                <w:lang w:val="en-GB"/>
              </w:rPr>
            </w:pPr>
            <w:r w:rsidRPr="00CF71E7">
              <w:rPr>
                <w:i/>
                <w:color w:val="000000" w:themeColor="text1"/>
                <w:sz w:val="16"/>
                <w:szCs w:val="16"/>
                <w:lang w:val="en-GB" w:eastAsia="mk-MK"/>
              </w:rPr>
              <w:t>Indicator 2.2.2:</w:t>
            </w:r>
            <w:r w:rsidRPr="00CF71E7">
              <w:rPr>
                <w:color w:val="000000" w:themeColor="text1"/>
                <w:sz w:val="16"/>
                <w:szCs w:val="16"/>
                <w:lang w:val="en-GB" w:eastAsia="mk-MK"/>
              </w:rPr>
              <w:t xml:space="preserve"> Comprehensive national </w:t>
            </w:r>
            <w:r w:rsidR="001A55A9" w:rsidRPr="00CF71E7">
              <w:rPr>
                <w:color w:val="000000" w:themeColor="text1"/>
                <w:sz w:val="16"/>
                <w:szCs w:val="16"/>
                <w:lang w:val="en-GB" w:eastAsia="mk-MK"/>
              </w:rPr>
              <w:t xml:space="preserve">gender-aware </w:t>
            </w:r>
            <w:r w:rsidRPr="00CF71E7">
              <w:rPr>
                <w:color w:val="000000" w:themeColor="text1"/>
                <w:sz w:val="16"/>
                <w:szCs w:val="16"/>
                <w:lang w:val="en-GB" w:eastAsia="mk-MK"/>
              </w:rPr>
              <w:t xml:space="preserve">youth strategy developed </w:t>
            </w:r>
            <w:r w:rsidR="00FB0BB8" w:rsidRPr="00CF71E7">
              <w:rPr>
                <w:color w:val="000000" w:themeColor="text1"/>
                <w:sz w:val="16"/>
                <w:szCs w:val="16"/>
                <w:lang w:val="en-GB" w:eastAsia="mk-MK"/>
              </w:rPr>
              <w:t xml:space="preserve">and implemented </w:t>
            </w:r>
            <w:r w:rsidRPr="00CF71E7">
              <w:rPr>
                <w:color w:val="000000" w:themeColor="text1"/>
                <w:sz w:val="16"/>
                <w:szCs w:val="16"/>
                <w:lang w:val="en-GB" w:eastAsia="mk-MK"/>
              </w:rPr>
              <w:t>in participatory fashion</w:t>
            </w:r>
            <w:r w:rsidRPr="00CF71E7">
              <w:rPr>
                <w:iCs/>
                <w:color w:val="000000" w:themeColor="text1"/>
                <w:sz w:val="16"/>
                <w:szCs w:val="16"/>
                <w:u w:val="single"/>
                <w:lang w:val="en-GB"/>
              </w:rPr>
              <w:t xml:space="preserve"> </w:t>
            </w:r>
          </w:p>
          <w:p w14:paraId="2092CB48" w14:textId="77777777" w:rsidR="00BB33A0" w:rsidRPr="00CF71E7" w:rsidRDefault="00BB33A0" w:rsidP="003B2A91">
            <w:pPr>
              <w:tabs>
                <w:tab w:val="left" w:pos="1742"/>
              </w:tabs>
              <w:rPr>
                <w:iCs/>
                <w:color w:val="000000" w:themeColor="text1"/>
                <w:sz w:val="16"/>
                <w:szCs w:val="16"/>
                <w:lang w:val="en-GB"/>
              </w:rPr>
            </w:pPr>
            <w:r w:rsidRPr="00CF71E7">
              <w:rPr>
                <w:i/>
                <w:iCs/>
                <w:color w:val="000000" w:themeColor="text1"/>
                <w:sz w:val="16"/>
                <w:szCs w:val="16"/>
                <w:lang w:val="en-GB"/>
              </w:rPr>
              <w:t>Baseline (2014):</w:t>
            </w:r>
            <w:r w:rsidRPr="00CF71E7">
              <w:rPr>
                <w:iCs/>
                <w:color w:val="000000" w:themeColor="text1"/>
                <w:sz w:val="16"/>
                <w:szCs w:val="16"/>
                <w:lang w:val="en-GB"/>
              </w:rPr>
              <w:t xml:space="preserve"> Youth strategy expired without full implementation </w:t>
            </w:r>
          </w:p>
          <w:p w14:paraId="3A8D562F" w14:textId="77777777" w:rsidR="00BB33A0" w:rsidRPr="00CF71E7" w:rsidRDefault="00BB33A0" w:rsidP="003B2A91">
            <w:pPr>
              <w:tabs>
                <w:tab w:val="left" w:pos="1742"/>
              </w:tabs>
              <w:rPr>
                <w:iCs/>
                <w:color w:val="000000" w:themeColor="text1"/>
                <w:sz w:val="16"/>
                <w:szCs w:val="16"/>
                <w:u w:val="single"/>
                <w:lang w:val="en-GB"/>
              </w:rPr>
            </w:pPr>
            <w:r w:rsidRPr="00CF71E7">
              <w:rPr>
                <w:i/>
                <w:iCs/>
                <w:color w:val="000000" w:themeColor="text1"/>
                <w:sz w:val="16"/>
                <w:szCs w:val="16"/>
                <w:lang w:val="en-GB"/>
              </w:rPr>
              <w:lastRenderedPageBreak/>
              <w:t>Target (2020):</w:t>
            </w:r>
            <w:r w:rsidRPr="00CF71E7">
              <w:rPr>
                <w:iCs/>
                <w:color w:val="000000" w:themeColor="text1"/>
                <w:sz w:val="16"/>
                <w:szCs w:val="16"/>
                <w:lang w:val="en-GB"/>
              </w:rPr>
              <w:t xml:space="preserve"> Compr</w:t>
            </w:r>
            <w:r w:rsidR="001A55A9" w:rsidRPr="00CF71E7">
              <w:rPr>
                <w:iCs/>
                <w:color w:val="000000" w:themeColor="text1"/>
                <w:sz w:val="16"/>
                <w:szCs w:val="16"/>
                <w:lang w:val="en-GB"/>
              </w:rPr>
              <w:t>ehensive gender-aware youth strategy adopted</w:t>
            </w:r>
            <w:r w:rsidR="003C4ECA" w:rsidRPr="00CF71E7">
              <w:rPr>
                <w:iCs/>
                <w:color w:val="000000" w:themeColor="text1"/>
                <w:sz w:val="16"/>
                <w:szCs w:val="16"/>
                <w:lang w:val="en-GB"/>
              </w:rPr>
              <w:t xml:space="preserve"> and </w:t>
            </w:r>
            <w:r w:rsidR="00FB0BB8" w:rsidRPr="00CF71E7">
              <w:rPr>
                <w:iCs/>
                <w:color w:val="000000" w:themeColor="text1"/>
                <w:sz w:val="16"/>
                <w:szCs w:val="16"/>
                <w:lang w:val="en-GB"/>
              </w:rPr>
              <w:t xml:space="preserve">implemented </w:t>
            </w:r>
            <w:r w:rsidRPr="00CF71E7">
              <w:rPr>
                <w:iCs/>
                <w:color w:val="000000" w:themeColor="text1"/>
                <w:sz w:val="16"/>
                <w:szCs w:val="16"/>
                <w:lang w:val="en-GB"/>
              </w:rPr>
              <w:t>in participatory fashion</w:t>
            </w:r>
            <w:r w:rsidRPr="00CF71E7">
              <w:rPr>
                <w:iCs/>
                <w:color w:val="000000" w:themeColor="text1"/>
                <w:sz w:val="16"/>
                <w:szCs w:val="16"/>
                <w:u w:val="single"/>
                <w:lang w:val="en-GB"/>
              </w:rPr>
              <w:t xml:space="preserve">  </w:t>
            </w:r>
          </w:p>
          <w:p w14:paraId="5B30186C" w14:textId="222016EE" w:rsidR="00BB33A0" w:rsidRPr="00CF71E7" w:rsidRDefault="00B8384D" w:rsidP="003B2A91">
            <w:pPr>
              <w:tabs>
                <w:tab w:val="left" w:pos="1742"/>
              </w:tabs>
              <w:rPr>
                <w:iCs/>
                <w:color w:val="000000" w:themeColor="text1"/>
                <w:sz w:val="16"/>
                <w:szCs w:val="16"/>
                <w:lang w:val="en-GB"/>
              </w:rPr>
            </w:pPr>
            <w:r w:rsidRPr="007877A0">
              <w:rPr>
                <w:i/>
                <w:iCs/>
                <w:color w:val="000000" w:themeColor="text1"/>
                <w:sz w:val="16"/>
                <w:szCs w:val="16"/>
                <w:lang w:val="en-GB"/>
              </w:rPr>
              <w:t xml:space="preserve">Means of verification: </w:t>
            </w:r>
            <w:r w:rsidR="00BB33A0" w:rsidRPr="00CF71E7">
              <w:rPr>
                <w:iCs/>
                <w:color w:val="000000" w:themeColor="text1"/>
                <w:sz w:val="16"/>
                <w:szCs w:val="16"/>
                <w:lang w:val="en-GB"/>
              </w:rPr>
              <w:t>Agency for Youth and Sport</w:t>
            </w:r>
          </w:p>
          <w:p w14:paraId="5F25CEC9" w14:textId="77777777" w:rsidR="00BB33A0" w:rsidRPr="00CF71E7" w:rsidRDefault="00BB33A0" w:rsidP="003B2A91">
            <w:pPr>
              <w:tabs>
                <w:tab w:val="left" w:pos="1742"/>
              </w:tabs>
              <w:rPr>
                <w:color w:val="000000" w:themeColor="text1"/>
                <w:sz w:val="16"/>
                <w:szCs w:val="16"/>
                <w:lang w:val="en-GB" w:eastAsia="mk-MK"/>
              </w:rPr>
            </w:pPr>
            <w:r w:rsidRPr="00CF71E7">
              <w:rPr>
                <w:i/>
                <w:color w:val="000000" w:themeColor="text1"/>
                <w:sz w:val="16"/>
                <w:szCs w:val="16"/>
                <w:lang w:val="en-GB" w:eastAsia="mk-MK"/>
              </w:rPr>
              <w:t>Indicator 2.2.3:</w:t>
            </w:r>
            <w:r w:rsidRPr="00CF71E7">
              <w:rPr>
                <w:color w:val="000000" w:themeColor="text1"/>
                <w:sz w:val="16"/>
                <w:szCs w:val="16"/>
                <w:lang w:val="en-GB" w:eastAsia="mk-MK"/>
              </w:rPr>
              <w:t xml:space="preserve"> Number of municipalities </w:t>
            </w:r>
            <w:r w:rsidR="00095568" w:rsidRPr="00CF71E7">
              <w:rPr>
                <w:color w:val="000000" w:themeColor="text1"/>
                <w:sz w:val="16"/>
                <w:szCs w:val="16"/>
                <w:lang w:val="en-GB" w:eastAsia="mk-MK"/>
              </w:rPr>
              <w:t xml:space="preserve">having </w:t>
            </w:r>
            <w:r w:rsidR="003C4ECA" w:rsidRPr="00CF71E7">
              <w:rPr>
                <w:color w:val="000000" w:themeColor="text1"/>
                <w:sz w:val="16"/>
                <w:szCs w:val="16"/>
                <w:lang w:val="en-GB" w:eastAsia="mk-MK"/>
              </w:rPr>
              <w:t>a</w:t>
            </w:r>
            <w:r w:rsidR="00524A3C" w:rsidRPr="00CF71E7">
              <w:rPr>
                <w:color w:val="000000" w:themeColor="text1"/>
                <w:sz w:val="16"/>
                <w:szCs w:val="16"/>
                <w:lang w:val="en-GB" w:eastAsia="mk-MK"/>
              </w:rPr>
              <w:t xml:space="preserve"> </w:t>
            </w:r>
            <w:r w:rsidRPr="00CF71E7">
              <w:rPr>
                <w:color w:val="000000" w:themeColor="text1"/>
                <w:sz w:val="16"/>
                <w:szCs w:val="16"/>
                <w:lang w:val="en-GB" w:eastAsia="mk-MK"/>
              </w:rPr>
              <w:t>youth strategy</w:t>
            </w:r>
          </w:p>
          <w:p w14:paraId="487ACFE8" w14:textId="77777777" w:rsidR="00BB33A0" w:rsidRPr="00CF71E7" w:rsidRDefault="00BB33A0" w:rsidP="003B2A91">
            <w:pPr>
              <w:tabs>
                <w:tab w:val="left" w:pos="1742"/>
              </w:tabs>
              <w:rPr>
                <w:color w:val="000000" w:themeColor="text1"/>
                <w:sz w:val="16"/>
                <w:szCs w:val="16"/>
                <w:lang w:val="en-GB" w:eastAsia="mk-MK"/>
              </w:rPr>
            </w:pPr>
            <w:r w:rsidRPr="00CF71E7">
              <w:rPr>
                <w:i/>
                <w:color w:val="000000" w:themeColor="text1"/>
                <w:sz w:val="16"/>
                <w:szCs w:val="16"/>
                <w:lang w:val="en-GB" w:eastAsia="mk-MK"/>
              </w:rPr>
              <w:t>Baseline (2015):</w:t>
            </w:r>
            <w:r w:rsidRPr="00CF71E7">
              <w:rPr>
                <w:color w:val="000000" w:themeColor="text1"/>
                <w:sz w:val="16"/>
                <w:szCs w:val="16"/>
                <w:lang w:val="en-GB" w:eastAsia="mk-MK"/>
              </w:rPr>
              <w:t xml:space="preserve"> 11; </w:t>
            </w:r>
            <w:r w:rsidRPr="00CF71E7">
              <w:rPr>
                <w:i/>
                <w:color w:val="000000" w:themeColor="text1"/>
                <w:sz w:val="16"/>
                <w:szCs w:val="16"/>
                <w:lang w:val="en-GB" w:eastAsia="mk-MK"/>
              </w:rPr>
              <w:t>Target (2020):</w:t>
            </w:r>
            <w:r w:rsidRPr="00CF71E7">
              <w:rPr>
                <w:color w:val="000000" w:themeColor="text1"/>
                <w:sz w:val="16"/>
                <w:szCs w:val="16"/>
                <w:lang w:val="en-GB" w:eastAsia="mk-MK"/>
              </w:rPr>
              <w:t xml:space="preserve"> 60 </w:t>
            </w:r>
          </w:p>
          <w:p w14:paraId="2A86DDC9" w14:textId="77777777" w:rsidR="00BB33A0" w:rsidRPr="00CF71E7" w:rsidRDefault="00BB33A0" w:rsidP="003B2A91">
            <w:pPr>
              <w:tabs>
                <w:tab w:val="left" w:pos="1742"/>
              </w:tabs>
              <w:rPr>
                <w:color w:val="000000" w:themeColor="text1"/>
                <w:sz w:val="16"/>
                <w:szCs w:val="16"/>
                <w:lang w:val="en-GB" w:eastAsia="mk-MK"/>
              </w:rPr>
            </w:pPr>
            <w:r w:rsidRPr="00CF71E7">
              <w:rPr>
                <w:i/>
                <w:color w:val="000000" w:themeColor="text1"/>
                <w:sz w:val="16"/>
                <w:szCs w:val="16"/>
                <w:lang w:val="en-GB" w:eastAsia="mk-MK"/>
              </w:rPr>
              <w:t>Data source:</w:t>
            </w:r>
            <w:r w:rsidRPr="00CF71E7">
              <w:rPr>
                <w:color w:val="000000" w:themeColor="text1"/>
                <w:sz w:val="16"/>
                <w:szCs w:val="16"/>
                <w:lang w:val="en-GB" w:eastAsia="mk-MK"/>
              </w:rPr>
              <w:t xml:space="preserve"> MLSG reports, annual</w:t>
            </w:r>
          </w:p>
          <w:p w14:paraId="12F72E15" w14:textId="77777777" w:rsidR="0070114D" w:rsidRPr="00CF71E7" w:rsidRDefault="0070114D" w:rsidP="003B2A91">
            <w:pPr>
              <w:tabs>
                <w:tab w:val="left" w:pos="1742"/>
              </w:tabs>
              <w:rPr>
                <w:b/>
                <w:color w:val="000000" w:themeColor="text1"/>
                <w:sz w:val="16"/>
                <w:szCs w:val="16"/>
                <w:lang w:val="en-GB"/>
              </w:rPr>
            </w:pPr>
          </w:p>
          <w:p w14:paraId="2FAF88BD" w14:textId="441C6574" w:rsidR="00BB33A0" w:rsidRPr="00CF71E7" w:rsidRDefault="00BB33A0" w:rsidP="003B2A91">
            <w:pPr>
              <w:tabs>
                <w:tab w:val="left" w:pos="1742"/>
              </w:tabs>
              <w:rPr>
                <w:color w:val="000000" w:themeColor="text1"/>
                <w:sz w:val="16"/>
                <w:szCs w:val="16"/>
                <w:lang w:val="en-GB"/>
              </w:rPr>
            </w:pPr>
            <w:r w:rsidRPr="00CF71E7">
              <w:rPr>
                <w:b/>
                <w:color w:val="000000" w:themeColor="text1"/>
                <w:sz w:val="16"/>
                <w:szCs w:val="16"/>
                <w:lang w:val="en-GB"/>
              </w:rPr>
              <w:t>2.3</w:t>
            </w:r>
            <w:r w:rsidR="00423AB6">
              <w:rPr>
                <w:b/>
                <w:color w:val="000000" w:themeColor="text1"/>
                <w:sz w:val="16"/>
                <w:szCs w:val="16"/>
                <w:lang w:val="en-GB"/>
              </w:rPr>
              <w:t>.</w:t>
            </w:r>
            <w:r w:rsidRPr="00CF71E7">
              <w:rPr>
                <w:b/>
                <w:color w:val="000000" w:themeColor="text1"/>
                <w:sz w:val="16"/>
                <w:szCs w:val="16"/>
                <w:lang w:val="en-GB"/>
              </w:rPr>
              <w:t xml:space="preserve"> </w:t>
            </w:r>
            <w:r w:rsidRPr="00CF71E7">
              <w:rPr>
                <w:color w:val="000000" w:themeColor="text1"/>
                <w:sz w:val="16"/>
                <w:szCs w:val="16"/>
                <w:lang w:val="en-GB"/>
              </w:rPr>
              <w:t xml:space="preserve">National and local institutions have improved capacities to apply the principles of rule of law, accountability and transparency in the delivery of public services </w:t>
            </w:r>
          </w:p>
          <w:p w14:paraId="7C1D7B78" w14:textId="106CE770" w:rsidR="00BB33A0" w:rsidRPr="00CF71E7" w:rsidRDefault="00BB33A0" w:rsidP="003B2A91">
            <w:pPr>
              <w:tabs>
                <w:tab w:val="left" w:pos="1742"/>
              </w:tabs>
              <w:rPr>
                <w:color w:val="000000" w:themeColor="text1"/>
                <w:sz w:val="16"/>
                <w:szCs w:val="16"/>
                <w:lang w:val="en-GB" w:eastAsia="mk-MK"/>
              </w:rPr>
            </w:pPr>
            <w:r w:rsidRPr="00CF71E7">
              <w:rPr>
                <w:i/>
                <w:color w:val="000000" w:themeColor="text1"/>
                <w:sz w:val="16"/>
                <w:szCs w:val="16"/>
                <w:lang w:val="en-GB" w:eastAsia="mk-MK"/>
              </w:rPr>
              <w:t>Indicator 2.3.1:</w:t>
            </w:r>
            <w:r w:rsidRPr="00CF71E7">
              <w:rPr>
                <w:color w:val="000000" w:themeColor="text1"/>
                <w:sz w:val="16"/>
                <w:szCs w:val="16"/>
                <w:lang w:val="en-GB" w:eastAsia="mk-MK"/>
              </w:rPr>
              <w:t xml:space="preserve"> Progress in fighting corruption as assessed in E</w:t>
            </w:r>
            <w:r w:rsidR="007B250E">
              <w:rPr>
                <w:color w:val="000000" w:themeColor="text1"/>
                <w:sz w:val="16"/>
                <w:szCs w:val="16"/>
                <w:lang w:val="en-GB" w:eastAsia="mk-MK"/>
              </w:rPr>
              <w:t>uropean Union</w:t>
            </w:r>
            <w:r w:rsidRPr="00CF71E7">
              <w:rPr>
                <w:color w:val="000000" w:themeColor="text1"/>
                <w:sz w:val="16"/>
                <w:szCs w:val="16"/>
                <w:lang w:val="en-GB" w:eastAsia="mk-MK"/>
              </w:rPr>
              <w:t xml:space="preserve"> monitoring </w:t>
            </w:r>
          </w:p>
          <w:p w14:paraId="1216AF5F" w14:textId="77777777" w:rsidR="00BB33A0" w:rsidRPr="00CF71E7" w:rsidRDefault="00BB33A0" w:rsidP="003B2A91">
            <w:pPr>
              <w:tabs>
                <w:tab w:val="left" w:pos="1742"/>
              </w:tabs>
              <w:rPr>
                <w:color w:val="000000" w:themeColor="text1"/>
                <w:sz w:val="16"/>
                <w:szCs w:val="16"/>
                <w:lang w:val="en-GB" w:eastAsia="mk-MK"/>
              </w:rPr>
            </w:pPr>
            <w:r w:rsidRPr="00CF71E7">
              <w:rPr>
                <w:i/>
                <w:color w:val="000000" w:themeColor="text1"/>
                <w:sz w:val="16"/>
                <w:szCs w:val="16"/>
                <w:lang w:val="en-GB" w:eastAsia="mk-MK"/>
              </w:rPr>
              <w:t>Baseline (2014):</w:t>
            </w:r>
            <w:r w:rsidRPr="00CF71E7">
              <w:rPr>
                <w:color w:val="000000" w:themeColor="text1"/>
                <w:sz w:val="16"/>
                <w:szCs w:val="16"/>
                <w:lang w:val="en-GB" w:eastAsia="mk-MK"/>
              </w:rPr>
              <w:t xml:space="preserve"> Little progress </w:t>
            </w:r>
          </w:p>
          <w:p w14:paraId="0B527DE5" w14:textId="77777777" w:rsidR="00BB33A0" w:rsidRPr="00CF71E7" w:rsidRDefault="00BB33A0" w:rsidP="003B2A91">
            <w:pPr>
              <w:tabs>
                <w:tab w:val="left" w:pos="1742"/>
              </w:tabs>
              <w:rPr>
                <w:color w:val="000000" w:themeColor="text1"/>
                <w:sz w:val="16"/>
                <w:szCs w:val="16"/>
                <w:lang w:val="en-GB" w:eastAsia="mk-MK"/>
              </w:rPr>
            </w:pPr>
            <w:r w:rsidRPr="00CF71E7">
              <w:rPr>
                <w:i/>
                <w:color w:val="000000" w:themeColor="text1"/>
                <w:sz w:val="16"/>
                <w:szCs w:val="16"/>
                <w:lang w:val="en-GB" w:eastAsia="mk-MK"/>
              </w:rPr>
              <w:t>Target (2020):</w:t>
            </w:r>
            <w:r w:rsidRPr="00CF71E7">
              <w:rPr>
                <w:color w:val="000000" w:themeColor="text1"/>
                <w:sz w:val="16"/>
                <w:szCs w:val="16"/>
                <w:lang w:val="en-GB" w:eastAsia="mk-MK"/>
              </w:rPr>
              <w:t xml:space="preserve"> Tangible improvements </w:t>
            </w:r>
          </w:p>
          <w:p w14:paraId="76B47E60" w14:textId="7C3A5109" w:rsidR="00BB33A0" w:rsidRPr="00CF71E7" w:rsidRDefault="00B8384D" w:rsidP="003B2A91">
            <w:pPr>
              <w:tabs>
                <w:tab w:val="left" w:pos="1742"/>
              </w:tabs>
              <w:rPr>
                <w:color w:val="000000" w:themeColor="text1"/>
                <w:sz w:val="16"/>
                <w:szCs w:val="16"/>
                <w:lang w:val="en-GB" w:eastAsia="mk-MK"/>
              </w:rPr>
            </w:pPr>
            <w:r w:rsidRPr="007877A0">
              <w:rPr>
                <w:i/>
                <w:iCs/>
                <w:color w:val="000000" w:themeColor="text1"/>
                <w:sz w:val="16"/>
                <w:szCs w:val="16"/>
                <w:lang w:val="en-GB"/>
              </w:rPr>
              <w:t xml:space="preserve">Means of verification: </w:t>
            </w:r>
            <w:r w:rsidR="00BB33A0" w:rsidRPr="00CF71E7">
              <w:rPr>
                <w:color w:val="000000" w:themeColor="text1"/>
                <w:sz w:val="16"/>
                <w:szCs w:val="16"/>
                <w:lang w:val="en-GB" w:eastAsia="mk-MK"/>
              </w:rPr>
              <w:t>E</w:t>
            </w:r>
            <w:r w:rsidR="007B250E">
              <w:rPr>
                <w:color w:val="000000" w:themeColor="text1"/>
                <w:sz w:val="16"/>
                <w:szCs w:val="16"/>
                <w:lang w:val="en-GB" w:eastAsia="mk-MK"/>
              </w:rPr>
              <w:t>uropean Commission</w:t>
            </w:r>
            <w:r w:rsidR="00BB33A0" w:rsidRPr="00CF71E7">
              <w:rPr>
                <w:color w:val="000000" w:themeColor="text1"/>
                <w:sz w:val="16"/>
                <w:szCs w:val="16"/>
                <w:lang w:val="en-GB" w:eastAsia="mk-MK"/>
              </w:rPr>
              <w:t xml:space="preserve"> annual progress reports</w:t>
            </w:r>
          </w:p>
          <w:p w14:paraId="05610DF5" w14:textId="0D2C9FE4" w:rsidR="00BB33A0" w:rsidRPr="00CF71E7" w:rsidRDefault="00BB33A0" w:rsidP="003B2A91">
            <w:pPr>
              <w:tabs>
                <w:tab w:val="left" w:pos="1742"/>
              </w:tabs>
              <w:rPr>
                <w:color w:val="000000" w:themeColor="text1"/>
                <w:sz w:val="16"/>
                <w:szCs w:val="16"/>
                <w:lang w:val="en-GB" w:eastAsia="mk-MK"/>
              </w:rPr>
            </w:pPr>
            <w:r w:rsidRPr="00CF71E7">
              <w:rPr>
                <w:i/>
                <w:color w:val="000000" w:themeColor="text1"/>
                <w:sz w:val="16"/>
                <w:szCs w:val="16"/>
                <w:lang w:val="en-GB" w:eastAsia="mk-MK"/>
              </w:rPr>
              <w:t>Indicator 2.3.2:</w:t>
            </w:r>
            <w:r w:rsidRPr="00CF71E7">
              <w:rPr>
                <w:color w:val="000000" w:themeColor="text1"/>
                <w:sz w:val="16"/>
                <w:szCs w:val="16"/>
                <w:lang w:val="en-GB" w:eastAsia="mk-MK"/>
              </w:rPr>
              <w:t xml:space="preserve"> Number of municipalities </w:t>
            </w:r>
            <w:r w:rsidR="003C4ECA" w:rsidRPr="00CF71E7">
              <w:rPr>
                <w:color w:val="000000" w:themeColor="text1"/>
                <w:sz w:val="16"/>
                <w:szCs w:val="16"/>
                <w:lang w:val="en-GB" w:eastAsia="mk-MK"/>
              </w:rPr>
              <w:t xml:space="preserve">using </w:t>
            </w:r>
            <w:r w:rsidR="006718FC" w:rsidRPr="00CF71E7">
              <w:rPr>
                <w:color w:val="000000" w:themeColor="text1"/>
                <w:sz w:val="16"/>
                <w:szCs w:val="16"/>
                <w:lang w:val="en-GB" w:eastAsia="mk-MK"/>
              </w:rPr>
              <w:t>full</w:t>
            </w:r>
            <w:r w:rsidR="007B250E">
              <w:rPr>
                <w:color w:val="000000" w:themeColor="text1"/>
                <w:sz w:val="16"/>
                <w:szCs w:val="16"/>
                <w:lang w:val="en-GB" w:eastAsia="mk-MK"/>
              </w:rPr>
              <w:t>y</w:t>
            </w:r>
            <w:r w:rsidRPr="00CF71E7">
              <w:rPr>
                <w:color w:val="000000" w:themeColor="text1"/>
                <w:sz w:val="16"/>
                <w:szCs w:val="16"/>
                <w:lang w:val="en-GB" w:eastAsia="mk-MK"/>
              </w:rPr>
              <w:t>-fledged integrity systems</w:t>
            </w:r>
          </w:p>
          <w:p w14:paraId="776124D3" w14:textId="77777777" w:rsidR="00BB33A0" w:rsidRPr="00CF71E7" w:rsidRDefault="00BB33A0" w:rsidP="003B2A91">
            <w:pPr>
              <w:tabs>
                <w:tab w:val="left" w:pos="1742"/>
              </w:tabs>
              <w:rPr>
                <w:color w:val="000000" w:themeColor="text1"/>
                <w:sz w:val="16"/>
                <w:szCs w:val="16"/>
                <w:lang w:val="en-GB" w:eastAsia="mk-MK"/>
              </w:rPr>
            </w:pPr>
            <w:r w:rsidRPr="00CF71E7">
              <w:rPr>
                <w:i/>
                <w:color w:val="000000" w:themeColor="text1"/>
                <w:sz w:val="16"/>
                <w:szCs w:val="16"/>
                <w:lang w:val="en-GB" w:eastAsia="mk-MK"/>
              </w:rPr>
              <w:t>Baseline (2014):</w:t>
            </w:r>
            <w:r w:rsidRPr="00CF71E7">
              <w:rPr>
                <w:color w:val="000000" w:themeColor="text1"/>
                <w:sz w:val="16"/>
                <w:szCs w:val="16"/>
                <w:lang w:val="en-GB" w:eastAsia="mk-MK"/>
              </w:rPr>
              <w:t xml:space="preserve"> 10; </w:t>
            </w:r>
            <w:r w:rsidRPr="00CF71E7">
              <w:rPr>
                <w:i/>
                <w:color w:val="000000" w:themeColor="text1"/>
                <w:sz w:val="16"/>
                <w:szCs w:val="16"/>
                <w:lang w:val="en-GB" w:eastAsia="mk-MK"/>
              </w:rPr>
              <w:t>Target (2020):</w:t>
            </w:r>
            <w:r w:rsidRPr="00CF71E7">
              <w:rPr>
                <w:color w:val="000000" w:themeColor="text1"/>
                <w:sz w:val="16"/>
                <w:szCs w:val="16"/>
                <w:lang w:val="en-GB" w:eastAsia="mk-MK"/>
              </w:rPr>
              <w:t xml:space="preserve"> 40 </w:t>
            </w:r>
          </w:p>
          <w:p w14:paraId="64CEB507" w14:textId="42CB9F3D" w:rsidR="00BB33A0" w:rsidRPr="00CF71E7" w:rsidRDefault="00B8384D" w:rsidP="00C00DED">
            <w:pPr>
              <w:tabs>
                <w:tab w:val="left" w:pos="1742"/>
              </w:tabs>
              <w:rPr>
                <w:sz w:val="16"/>
                <w:szCs w:val="16"/>
                <w:lang w:val="en-GB"/>
              </w:rPr>
            </w:pPr>
            <w:r w:rsidRPr="007877A0">
              <w:rPr>
                <w:i/>
                <w:iCs/>
                <w:color w:val="000000" w:themeColor="text1"/>
                <w:sz w:val="16"/>
                <w:szCs w:val="16"/>
                <w:lang w:val="en-GB"/>
              </w:rPr>
              <w:t xml:space="preserve">Means of verification: </w:t>
            </w:r>
            <w:r w:rsidR="00BB33A0" w:rsidRPr="00CF71E7">
              <w:rPr>
                <w:color w:val="000000" w:themeColor="text1"/>
                <w:sz w:val="16"/>
                <w:szCs w:val="16"/>
                <w:lang w:val="en-GB" w:eastAsia="mk-MK"/>
              </w:rPr>
              <w:t xml:space="preserve">State Anti-Corruption Commission, </w:t>
            </w:r>
            <w:r w:rsidR="007B250E">
              <w:rPr>
                <w:color w:val="000000" w:themeColor="text1"/>
                <w:sz w:val="16"/>
                <w:szCs w:val="16"/>
                <w:lang w:val="en-GB" w:eastAsia="mk-MK"/>
              </w:rPr>
              <w:t xml:space="preserve">civil society </w:t>
            </w:r>
            <w:r w:rsidR="00C00DED">
              <w:rPr>
                <w:color w:val="000000" w:themeColor="text1"/>
                <w:sz w:val="16"/>
                <w:szCs w:val="16"/>
                <w:lang w:val="en-GB" w:eastAsia="mk-MK"/>
              </w:rPr>
              <w:t xml:space="preserve">organisation (CSO) </w:t>
            </w:r>
            <w:r w:rsidR="00BB33A0" w:rsidRPr="00CF71E7">
              <w:rPr>
                <w:color w:val="000000" w:themeColor="text1"/>
                <w:sz w:val="16"/>
                <w:szCs w:val="16"/>
                <w:lang w:val="en-GB" w:eastAsia="mk-MK"/>
              </w:rPr>
              <w:t>reports</w:t>
            </w:r>
          </w:p>
        </w:tc>
        <w:tc>
          <w:tcPr>
            <w:tcW w:w="829" w:type="pct"/>
            <w:gridSpan w:val="2"/>
            <w:vMerge w:val="restart"/>
          </w:tcPr>
          <w:p w14:paraId="6932521D" w14:textId="28EDF54A" w:rsidR="00816037" w:rsidRDefault="00816037" w:rsidP="003B2A91">
            <w:pPr>
              <w:tabs>
                <w:tab w:val="left" w:pos="1742"/>
              </w:tabs>
              <w:rPr>
                <w:iCs/>
                <w:color w:val="000000" w:themeColor="text1"/>
                <w:sz w:val="16"/>
                <w:szCs w:val="16"/>
                <w:lang w:val="en-GB"/>
              </w:rPr>
            </w:pPr>
            <w:r w:rsidRPr="00CF71E7">
              <w:rPr>
                <w:iCs/>
                <w:color w:val="000000" w:themeColor="text1"/>
                <w:sz w:val="16"/>
                <w:szCs w:val="16"/>
                <w:lang w:val="en-GB"/>
              </w:rPr>
              <w:lastRenderedPageBreak/>
              <w:t>Ministry of Local Self- Government</w:t>
            </w:r>
            <w:r w:rsidRPr="00816037">
              <w:rPr>
                <w:iCs/>
                <w:color w:val="000000" w:themeColor="text1"/>
                <w:sz w:val="16"/>
                <w:szCs w:val="16"/>
                <w:lang w:val="en-GB"/>
              </w:rPr>
              <w:t xml:space="preserve"> </w:t>
            </w:r>
            <w:r>
              <w:rPr>
                <w:iCs/>
                <w:color w:val="000000" w:themeColor="text1"/>
                <w:sz w:val="16"/>
                <w:szCs w:val="16"/>
                <w:lang w:val="en-GB"/>
              </w:rPr>
              <w:t>(</w:t>
            </w:r>
            <w:r w:rsidR="008F1BCF" w:rsidRPr="00CF71E7">
              <w:rPr>
                <w:iCs/>
                <w:color w:val="000000" w:themeColor="text1"/>
                <w:sz w:val="16"/>
                <w:szCs w:val="16"/>
                <w:lang w:val="en-GB"/>
              </w:rPr>
              <w:t>MLSG</w:t>
            </w:r>
            <w:r>
              <w:rPr>
                <w:iCs/>
                <w:color w:val="000000" w:themeColor="text1"/>
                <w:sz w:val="16"/>
                <w:szCs w:val="16"/>
                <w:lang w:val="en-GB"/>
              </w:rPr>
              <w:t>)</w:t>
            </w:r>
            <w:r w:rsidR="003C5C69">
              <w:rPr>
                <w:iCs/>
                <w:color w:val="000000" w:themeColor="text1"/>
                <w:sz w:val="16"/>
                <w:szCs w:val="16"/>
                <w:lang w:val="en-GB"/>
              </w:rPr>
              <w:t>;</w:t>
            </w:r>
          </w:p>
          <w:p w14:paraId="7C055ED1" w14:textId="4BE7D3AD" w:rsidR="00816037" w:rsidRDefault="00816037" w:rsidP="003B2A91">
            <w:pPr>
              <w:tabs>
                <w:tab w:val="left" w:pos="1742"/>
              </w:tabs>
              <w:rPr>
                <w:iCs/>
                <w:color w:val="000000" w:themeColor="text1"/>
                <w:sz w:val="16"/>
                <w:szCs w:val="16"/>
                <w:lang w:val="en-GB"/>
              </w:rPr>
            </w:pPr>
            <w:r>
              <w:rPr>
                <w:iCs/>
                <w:color w:val="000000" w:themeColor="text1"/>
                <w:sz w:val="16"/>
                <w:szCs w:val="16"/>
                <w:lang w:val="en-GB"/>
              </w:rPr>
              <w:t>M</w:t>
            </w:r>
            <w:r w:rsidR="00BB33A0" w:rsidRPr="00CF71E7">
              <w:rPr>
                <w:iCs/>
                <w:color w:val="000000" w:themeColor="text1"/>
                <w:sz w:val="16"/>
                <w:szCs w:val="16"/>
                <w:lang w:val="en-GB"/>
              </w:rPr>
              <w:t>unicipalities</w:t>
            </w:r>
            <w:r w:rsidR="003C5C69">
              <w:rPr>
                <w:iCs/>
                <w:color w:val="000000" w:themeColor="text1"/>
                <w:sz w:val="16"/>
                <w:szCs w:val="16"/>
                <w:lang w:val="en-GB"/>
              </w:rPr>
              <w:t>;</w:t>
            </w:r>
          </w:p>
          <w:p w14:paraId="6903A97A" w14:textId="5491B72A" w:rsidR="00BB33A0" w:rsidRPr="00CF71E7" w:rsidRDefault="00BB33A0" w:rsidP="003B2A91">
            <w:pPr>
              <w:tabs>
                <w:tab w:val="left" w:pos="1742"/>
              </w:tabs>
              <w:rPr>
                <w:iCs/>
                <w:color w:val="000000" w:themeColor="text1"/>
                <w:sz w:val="16"/>
                <w:szCs w:val="16"/>
                <w:lang w:val="en-GB"/>
              </w:rPr>
            </w:pPr>
            <w:r w:rsidRPr="00CF71E7">
              <w:rPr>
                <w:iCs/>
                <w:color w:val="000000" w:themeColor="text1"/>
                <w:sz w:val="16"/>
                <w:szCs w:val="16"/>
                <w:lang w:val="en-GB"/>
              </w:rPr>
              <w:t xml:space="preserve">Association of Local Self-Government Units </w:t>
            </w:r>
          </w:p>
        </w:tc>
        <w:tc>
          <w:tcPr>
            <w:tcW w:w="459" w:type="pct"/>
            <w:gridSpan w:val="2"/>
            <w:tcMar>
              <w:top w:w="15" w:type="dxa"/>
              <w:left w:w="108" w:type="dxa"/>
              <w:bottom w:w="0" w:type="dxa"/>
              <w:right w:w="108" w:type="dxa"/>
            </w:tcMar>
          </w:tcPr>
          <w:p w14:paraId="4C89A8A7" w14:textId="77777777" w:rsidR="00BB33A0" w:rsidRPr="00CF71E7" w:rsidRDefault="00BB33A0" w:rsidP="003B2A91">
            <w:pPr>
              <w:tabs>
                <w:tab w:val="left" w:pos="1742"/>
              </w:tabs>
              <w:rPr>
                <w:b/>
                <w:color w:val="000000" w:themeColor="text1"/>
                <w:sz w:val="16"/>
                <w:szCs w:val="16"/>
                <w:lang w:val="en-GB"/>
              </w:rPr>
            </w:pPr>
            <w:r w:rsidRPr="00CF71E7">
              <w:rPr>
                <w:b/>
                <w:color w:val="000000" w:themeColor="text1"/>
                <w:sz w:val="16"/>
                <w:szCs w:val="16"/>
                <w:lang w:val="en-GB"/>
              </w:rPr>
              <w:t>Regular:</w:t>
            </w:r>
          </w:p>
          <w:p w14:paraId="5817E7C2" w14:textId="4F95E7C2" w:rsidR="00BB33A0" w:rsidRPr="00CF71E7" w:rsidRDefault="00BB33A0" w:rsidP="003B2A91">
            <w:pPr>
              <w:tabs>
                <w:tab w:val="left" w:pos="1742"/>
              </w:tabs>
              <w:rPr>
                <w:b/>
                <w:color w:val="000000" w:themeColor="text1"/>
                <w:sz w:val="16"/>
                <w:szCs w:val="16"/>
                <w:lang w:val="en-GB"/>
              </w:rPr>
            </w:pPr>
            <w:r w:rsidRPr="00CF71E7">
              <w:rPr>
                <w:b/>
                <w:color w:val="000000" w:themeColor="text1"/>
                <w:sz w:val="16"/>
                <w:szCs w:val="16"/>
                <w:lang w:val="en-GB"/>
              </w:rPr>
              <w:t>900</w:t>
            </w:r>
          </w:p>
          <w:p w14:paraId="2822D632" w14:textId="77777777" w:rsidR="00BB33A0" w:rsidRPr="00CF71E7" w:rsidRDefault="00BB33A0" w:rsidP="003B2A91">
            <w:pPr>
              <w:tabs>
                <w:tab w:val="left" w:pos="1742"/>
              </w:tabs>
              <w:rPr>
                <w:b/>
                <w:color w:val="000000" w:themeColor="text1"/>
                <w:sz w:val="16"/>
                <w:szCs w:val="16"/>
                <w:lang w:val="en-GB"/>
              </w:rPr>
            </w:pPr>
            <w:r w:rsidRPr="00CF71E7">
              <w:rPr>
                <w:b/>
                <w:color w:val="000000" w:themeColor="text1"/>
                <w:sz w:val="16"/>
                <w:szCs w:val="16"/>
                <w:lang w:val="en-GB"/>
              </w:rPr>
              <w:br/>
              <w:t>Other:</w:t>
            </w:r>
          </w:p>
          <w:p w14:paraId="695D0523" w14:textId="009329EB" w:rsidR="00BB33A0" w:rsidRPr="00CF71E7" w:rsidRDefault="00D506FB" w:rsidP="003B2A91">
            <w:pPr>
              <w:tabs>
                <w:tab w:val="left" w:pos="1742"/>
              </w:tabs>
              <w:rPr>
                <w:b/>
                <w:color w:val="000000" w:themeColor="text1"/>
                <w:sz w:val="16"/>
                <w:szCs w:val="16"/>
                <w:lang w:val="en-GB"/>
              </w:rPr>
            </w:pPr>
            <w:r w:rsidRPr="00CF71E7">
              <w:rPr>
                <w:b/>
                <w:color w:val="000000" w:themeColor="text1"/>
                <w:sz w:val="16"/>
                <w:szCs w:val="16"/>
                <w:lang w:val="en-GB"/>
              </w:rPr>
              <w:t>12</w:t>
            </w:r>
            <w:r w:rsidR="00B029E3" w:rsidRPr="00CF71E7">
              <w:rPr>
                <w:b/>
                <w:color w:val="000000" w:themeColor="text1"/>
                <w:sz w:val="16"/>
                <w:szCs w:val="16"/>
                <w:lang w:val="en-GB"/>
              </w:rPr>
              <w:t>,5</w:t>
            </w:r>
            <w:r w:rsidR="00BB33A0" w:rsidRPr="00CF71E7">
              <w:rPr>
                <w:b/>
                <w:color w:val="000000" w:themeColor="text1"/>
                <w:sz w:val="16"/>
                <w:szCs w:val="16"/>
                <w:lang w:val="en-GB"/>
              </w:rPr>
              <w:t>50</w:t>
            </w:r>
          </w:p>
        </w:tc>
      </w:tr>
      <w:tr w:rsidR="00F537D7" w:rsidRPr="00A831E8" w14:paraId="586546F7" w14:textId="77777777" w:rsidTr="00F900C2">
        <w:tc>
          <w:tcPr>
            <w:tcW w:w="935" w:type="pct"/>
            <w:vMerge/>
            <w:tcBorders>
              <w:bottom w:val="single" w:sz="4" w:space="0" w:color="auto"/>
            </w:tcBorders>
            <w:tcMar>
              <w:top w:w="72" w:type="dxa"/>
              <w:left w:w="144" w:type="dxa"/>
              <w:bottom w:w="72" w:type="dxa"/>
              <w:right w:w="144" w:type="dxa"/>
            </w:tcMar>
          </w:tcPr>
          <w:p w14:paraId="47CCDB65" w14:textId="77777777" w:rsidR="00BB33A0" w:rsidRPr="00CF71E7" w:rsidRDefault="00BB33A0" w:rsidP="003B2A91">
            <w:pPr>
              <w:tabs>
                <w:tab w:val="left" w:pos="1742"/>
              </w:tabs>
              <w:rPr>
                <w:i/>
                <w:iCs/>
                <w:color w:val="000000" w:themeColor="text1"/>
                <w:sz w:val="16"/>
                <w:szCs w:val="16"/>
                <w:lang w:val="en-GB"/>
              </w:rPr>
            </w:pPr>
          </w:p>
        </w:tc>
        <w:tc>
          <w:tcPr>
            <w:tcW w:w="636" w:type="pct"/>
            <w:gridSpan w:val="2"/>
            <w:vMerge/>
            <w:tcBorders>
              <w:bottom w:val="single" w:sz="4" w:space="0" w:color="auto"/>
            </w:tcBorders>
          </w:tcPr>
          <w:p w14:paraId="19099CD7" w14:textId="77777777" w:rsidR="00BB33A0" w:rsidRPr="00CF71E7" w:rsidRDefault="00BB33A0" w:rsidP="003B2A91">
            <w:pPr>
              <w:tabs>
                <w:tab w:val="left" w:pos="1742"/>
              </w:tabs>
              <w:rPr>
                <w:i/>
                <w:iCs/>
                <w:color w:val="000000" w:themeColor="text1"/>
                <w:sz w:val="16"/>
                <w:szCs w:val="16"/>
                <w:lang w:val="en-GB"/>
              </w:rPr>
            </w:pPr>
          </w:p>
        </w:tc>
        <w:tc>
          <w:tcPr>
            <w:tcW w:w="2142" w:type="pct"/>
            <w:vMerge/>
            <w:tcBorders>
              <w:bottom w:val="single" w:sz="4" w:space="0" w:color="auto"/>
            </w:tcBorders>
            <w:tcMar>
              <w:top w:w="72" w:type="dxa"/>
              <w:left w:w="144" w:type="dxa"/>
              <w:bottom w:w="72" w:type="dxa"/>
              <w:right w:w="144" w:type="dxa"/>
            </w:tcMar>
          </w:tcPr>
          <w:p w14:paraId="20D2B435" w14:textId="77777777" w:rsidR="00BB33A0" w:rsidRPr="00CF71E7" w:rsidRDefault="00BB33A0" w:rsidP="003B2A91">
            <w:pPr>
              <w:tabs>
                <w:tab w:val="left" w:pos="1742"/>
              </w:tabs>
              <w:rPr>
                <w:i/>
                <w:iCs/>
                <w:color w:val="000000" w:themeColor="text1"/>
                <w:sz w:val="16"/>
                <w:szCs w:val="16"/>
                <w:lang w:val="en-GB"/>
              </w:rPr>
            </w:pPr>
          </w:p>
        </w:tc>
        <w:tc>
          <w:tcPr>
            <w:tcW w:w="829" w:type="pct"/>
            <w:gridSpan w:val="2"/>
            <w:vMerge/>
            <w:tcBorders>
              <w:bottom w:val="single" w:sz="4" w:space="0" w:color="auto"/>
            </w:tcBorders>
          </w:tcPr>
          <w:p w14:paraId="4E580F66" w14:textId="77777777" w:rsidR="00BB33A0" w:rsidRPr="00CF71E7" w:rsidRDefault="00BB33A0" w:rsidP="003B2A91">
            <w:pPr>
              <w:tabs>
                <w:tab w:val="left" w:pos="1742"/>
              </w:tabs>
              <w:rPr>
                <w:i/>
                <w:iCs/>
                <w:color w:val="000000" w:themeColor="text1"/>
                <w:sz w:val="16"/>
                <w:szCs w:val="16"/>
                <w:lang w:val="en-GB"/>
              </w:rPr>
            </w:pPr>
          </w:p>
        </w:tc>
        <w:tc>
          <w:tcPr>
            <w:tcW w:w="459" w:type="pct"/>
            <w:gridSpan w:val="2"/>
            <w:tcBorders>
              <w:bottom w:val="single" w:sz="4" w:space="0" w:color="auto"/>
            </w:tcBorders>
            <w:tcMar>
              <w:top w:w="15" w:type="dxa"/>
              <w:left w:w="108" w:type="dxa"/>
              <w:bottom w:w="0" w:type="dxa"/>
              <w:right w:w="108" w:type="dxa"/>
            </w:tcMar>
          </w:tcPr>
          <w:p w14:paraId="23539419" w14:textId="77777777" w:rsidR="00BB33A0" w:rsidRPr="00CF71E7" w:rsidRDefault="00BB33A0" w:rsidP="003B2A91">
            <w:pPr>
              <w:tabs>
                <w:tab w:val="left" w:pos="1742"/>
              </w:tabs>
              <w:rPr>
                <w:b/>
                <w:color w:val="000000" w:themeColor="text1"/>
                <w:sz w:val="16"/>
                <w:szCs w:val="16"/>
                <w:lang w:val="en-GB"/>
              </w:rPr>
            </w:pPr>
          </w:p>
        </w:tc>
      </w:tr>
      <w:tr w:rsidR="00F537D7" w:rsidRPr="00A831E8" w14:paraId="4C818C35" w14:textId="77777777" w:rsidTr="00F900C2">
        <w:tc>
          <w:tcPr>
            <w:tcW w:w="5000" w:type="pct"/>
            <w:gridSpan w:val="8"/>
            <w:shd w:val="clear" w:color="auto" w:fill="auto"/>
            <w:tcMar>
              <w:top w:w="72" w:type="dxa"/>
              <w:left w:w="144" w:type="dxa"/>
              <w:bottom w:w="72" w:type="dxa"/>
              <w:right w:w="144" w:type="dxa"/>
            </w:tcMar>
          </w:tcPr>
          <w:p w14:paraId="4060614D" w14:textId="590965C7" w:rsidR="00BB33A0" w:rsidRPr="00CF71E7" w:rsidRDefault="00423AB6" w:rsidP="003B2A91">
            <w:pPr>
              <w:tabs>
                <w:tab w:val="left" w:pos="1742"/>
              </w:tabs>
              <w:rPr>
                <w:color w:val="000000" w:themeColor="text1"/>
                <w:sz w:val="16"/>
                <w:szCs w:val="16"/>
                <w:lang w:val="en-GB"/>
              </w:rPr>
            </w:pPr>
            <w:r w:rsidRPr="00423AB6">
              <w:rPr>
                <w:b/>
                <w:bCs/>
                <w:color w:val="000000" w:themeColor="text1"/>
                <w:sz w:val="16"/>
                <w:szCs w:val="16"/>
                <w:lang w:val="en-GB"/>
              </w:rPr>
              <w:lastRenderedPageBreak/>
              <w:t>National priority</w:t>
            </w:r>
            <w:r w:rsidR="00BB33A0" w:rsidRPr="00CF71E7">
              <w:rPr>
                <w:b/>
                <w:bCs/>
                <w:color w:val="000000" w:themeColor="text1"/>
                <w:sz w:val="16"/>
                <w:szCs w:val="16"/>
                <w:lang w:val="en-GB"/>
              </w:rPr>
              <w:t xml:space="preserve">: </w:t>
            </w:r>
            <w:r w:rsidR="00BB33A0" w:rsidRPr="00CF71E7">
              <w:rPr>
                <w:color w:val="000000" w:themeColor="text1"/>
                <w:sz w:val="16"/>
                <w:szCs w:val="16"/>
                <w:lang w:val="en-GB"/>
              </w:rPr>
              <w:t xml:space="preserve">Achieving sustainable economic development is possible only through good social protection of the </w:t>
            </w:r>
            <w:hyperlink r:id="rId19" w:history="1">
              <w:r w:rsidR="00BB33A0" w:rsidRPr="00CF71E7">
                <w:rPr>
                  <w:rStyle w:val="Hyperlink"/>
                  <w:color w:val="000000" w:themeColor="text1"/>
                  <w:sz w:val="16"/>
                  <w:szCs w:val="16"/>
                  <w:lang w:val="en-GB"/>
                </w:rPr>
                <w:t>most vulnerable layers of the population</w:t>
              </w:r>
            </w:hyperlink>
            <w:r w:rsidR="00BB33A0" w:rsidRPr="00CF71E7">
              <w:rPr>
                <w:color w:val="000000" w:themeColor="text1"/>
                <w:sz w:val="16"/>
                <w:szCs w:val="16"/>
                <w:lang w:val="en-GB"/>
              </w:rPr>
              <w:t xml:space="preserve">. </w:t>
            </w:r>
          </w:p>
        </w:tc>
      </w:tr>
      <w:tr w:rsidR="00F37220" w:rsidRPr="00A831E8" w14:paraId="30E1A041" w14:textId="77777777" w:rsidTr="00F900C2">
        <w:tc>
          <w:tcPr>
            <w:tcW w:w="5000" w:type="pct"/>
            <w:gridSpan w:val="8"/>
            <w:shd w:val="clear" w:color="auto" w:fill="auto"/>
            <w:tcMar>
              <w:top w:w="72" w:type="dxa"/>
              <w:left w:w="144" w:type="dxa"/>
              <w:bottom w:w="72" w:type="dxa"/>
              <w:right w:w="144" w:type="dxa"/>
            </w:tcMar>
          </w:tcPr>
          <w:p w14:paraId="20ECA0CD" w14:textId="36111B16" w:rsidR="00BB33A0" w:rsidRPr="00CF71E7" w:rsidRDefault="00BB33A0" w:rsidP="003B2A91">
            <w:pPr>
              <w:tabs>
                <w:tab w:val="left" w:pos="1742"/>
              </w:tabs>
              <w:rPr>
                <w:color w:val="000000" w:themeColor="text1"/>
                <w:sz w:val="16"/>
                <w:szCs w:val="16"/>
                <w:lang w:val="en-GB"/>
              </w:rPr>
            </w:pPr>
            <w:r w:rsidRPr="00CF71E7">
              <w:rPr>
                <w:b/>
                <w:color w:val="000000" w:themeColor="text1"/>
                <w:sz w:val="16"/>
                <w:szCs w:val="16"/>
                <w:lang w:val="en-GB"/>
              </w:rPr>
              <w:t xml:space="preserve">PSD </w:t>
            </w:r>
            <w:r w:rsidR="00423AB6" w:rsidRPr="00423AB6">
              <w:rPr>
                <w:b/>
                <w:bCs/>
                <w:color w:val="000000" w:themeColor="text1"/>
                <w:sz w:val="16"/>
                <w:szCs w:val="16"/>
                <w:lang w:val="en-GB"/>
              </w:rPr>
              <w:t>outcome 3</w:t>
            </w:r>
            <w:r w:rsidRPr="00CF71E7">
              <w:rPr>
                <w:b/>
                <w:bCs/>
                <w:color w:val="000000" w:themeColor="text1"/>
                <w:sz w:val="16"/>
                <w:szCs w:val="16"/>
                <w:lang w:val="en-GB"/>
              </w:rPr>
              <w:t>:</w:t>
            </w:r>
            <w:r w:rsidRPr="00CF71E7">
              <w:rPr>
                <w:color w:val="000000" w:themeColor="text1"/>
                <w:sz w:val="16"/>
                <w:szCs w:val="16"/>
                <w:lang w:val="en-GB"/>
              </w:rPr>
              <w:t xml:space="preserve"> By 2020, members of socially excluded and vulnerable groups are more empowered to claim their rights and enjoy a better quality of life and equitable access to basic services</w:t>
            </w:r>
            <w:r w:rsidR="007B250E">
              <w:rPr>
                <w:color w:val="000000" w:themeColor="text1"/>
                <w:sz w:val="16"/>
                <w:szCs w:val="16"/>
                <w:lang w:val="en-GB"/>
              </w:rPr>
              <w:t>.</w:t>
            </w:r>
          </w:p>
        </w:tc>
      </w:tr>
      <w:tr w:rsidR="00F537D7" w:rsidRPr="00A831E8" w14:paraId="2114EE0A" w14:textId="77777777" w:rsidTr="00F900C2">
        <w:tc>
          <w:tcPr>
            <w:tcW w:w="5000" w:type="pct"/>
            <w:gridSpan w:val="8"/>
            <w:shd w:val="clear" w:color="auto" w:fill="auto"/>
            <w:tcMar>
              <w:top w:w="72" w:type="dxa"/>
              <w:left w:w="144" w:type="dxa"/>
              <w:bottom w:w="72" w:type="dxa"/>
              <w:right w:w="144" w:type="dxa"/>
            </w:tcMar>
          </w:tcPr>
          <w:p w14:paraId="5ACDB7E7" w14:textId="333D143D" w:rsidR="00BB33A0" w:rsidRPr="00CF71E7" w:rsidRDefault="00423AB6" w:rsidP="00423AB6">
            <w:pPr>
              <w:tabs>
                <w:tab w:val="left" w:pos="1742"/>
              </w:tabs>
              <w:rPr>
                <w:b/>
                <w:color w:val="000000" w:themeColor="text1"/>
                <w:sz w:val="16"/>
                <w:szCs w:val="16"/>
                <w:lang w:val="en-GB"/>
              </w:rPr>
            </w:pPr>
            <w:r w:rsidRPr="00CF71E7">
              <w:rPr>
                <w:b/>
                <w:bCs/>
                <w:color w:val="000000" w:themeColor="text1"/>
                <w:sz w:val="16"/>
                <w:szCs w:val="16"/>
                <w:lang w:val="en-GB"/>
              </w:rPr>
              <w:t>S</w:t>
            </w:r>
            <w:r>
              <w:rPr>
                <w:b/>
                <w:bCs/>
                <w:color w:val="000000" w:themeColor="text1"/>
                <w:sz w:val="16"/>
                <w:szCs w:val="16"/>
                <w:lang w:val="en-GB"/>
              </w:rPr>
              <w:t>trategic plan</w:t>
            </w:r>
            <w:r w:rsidRPr="00CF71E7">
              <w:rPr>
                <w:b/>
                <w:bCs/>
                <w:color w:val="000000" w:themeColor="text1"/>
                <w:sz w:val="16"/>
                <w:szCs w:val="16"/>
                <w:lang w:val="en-GB"/>
              </w:rPr>
              <w:t xml:space="preserve"> </w:t>
            </w:r>
            <w:r w:rsidRPr="00423AB6">
              <w:rPr>
                <w:b/>
                <w:bCs/>
                <w:color w:val="000000" w:themeColor="text1"/>
                <w:sz w:val="16"/>
                <w:szCs w:val="16"/>
                <w:lang w:val="en-GB"/>
              </w:rPr>
              <w:t>outcome</w:t>
            </w:r>
            <w:r w:rsidR="00BB33A0" w:rsidRPr="00CF71E7">
              <w:rPr>
                <w:b/>
                <w:bCs/>
                <w:color w:val="000000" w:themeColor="text1"/>
                <w:sz w:val="16"/>
                <w:szCs w:val="16"/>
                <w:lang w:val="en-GB"/>
              </w:rPr>
              <w:t xml:space="preserve"> </w:t>
            </w:r>
            <w:r w:rsidR="00BB33A0" w:rsidRPr="00CF71E7">
              <w:rPr>
                <w:b/>
                <w:color w:val="000000" w:themeColor="text1"/>
                <w:sz w:val="16"/>
                <w:szCs w:val="16"/>
                <w:lang w:val="en-GB"/>
              </w:rPr>
              <w:t xml:space="preserve">3: </w:t>
            </w:r>
            <w:r w:rsidR="00BB33A0" w:rsidRPr="00CF71E7">
              <w:rPr>
                <w:color w:val="000000" w:themeColor="text1"/>
                <w:sz w:val="16"/>
                <w:szCs w:val="16"/>
                <w:lang w:val="en-GB"/>
              </w:rPr>
              <w:t>Countries have strengthened institutions to progressively deliver universal access to basic services</w:t>
            </w:r>
            <w:r w:rsidR="007B250E">
              <w:rPr>
                <w:color w:val="000000" w:themeColor="text1"/>
                <w:sz w:val="16"/>
                <w:szCs w:val="16"/>
                <w:lang w:val="en-GB"/>
              </w:rPr>
              <w:t>.</w:t>
            </w:r>
          </w:p>
        </w:tc>
      </w:tr>
      <w:tr w:rsidR="00F537D7" w:rsidRPr="00A831E8" w14:paraId="258835B4" w14:textId="77777777" w:rsidTr="00F900C2">
        <w:tc>
          <w:tcPr>
            <w:tcW w:w="935" w:type="pct"/>
            <w:vMerge w:val="restart"/>
            <w:tcMar>
              <w:top w:w="72" w:type="dxa"/>
              <w:left w:w="144" w:type="dxa"/>
              <w:bottom w:w="72" w:type="dxa"/>
              <w:right w:w="144" w:type="dxa"/>
            </w:tcMar>
          </w:tcPr>
          <w:p w14:paraId="3AFCB64C" w14:textId="493E2BF8" w:rsidR="00BB33A0" w:rsidRPr="002A1B3C" w:rsidRDefault="00BB33A0" w:rsidP="003B2A91">
            <w:pPr>
              <w:tabs>
                <w:tab w:val="left" w:pos="1742"/>
              </w:tabs>
              <w:rPr>
                <w:color w:val="000000" w:themeColor="text1"/>
                <w:sz w:val="16"/>
                <w:szCs w:val="16"/>
                <w:lang w:val="en-GB"/>
              </w:rPr>
            </w:pPr>
            <w:r w:rsidRPr="002A1B3C">
              <w:rPr>
                <w:color w:val="000000" w:themeColor="text1"/>
                <w:sz w:val="16"/>
                <w:szCs w:val="16"/>
                <w:lang w:val="en-GB"/>
              </w:rPr>
              <w:t>3.1</w:t>
            </w:r>
            <w:r w:rsidR="002C3356" w:rsidRPr="002A1B3C">
              <w:rPr>
                <w:color w:val="000000" w:themeColor="text1"/>
                <w:sz w:val="16"/>
                <w:szCs w:val="16"/>
                <w:lang w:val="en-GB"/>
              </w:rPr>
              <w:t>.</w:t>
            </w:r>
            <w:r w:rsidRPr="002A1B3C">
              <w:rPr>
                <w:color w:val="000000" w:themeColor="text1"/>
                <w:sz w:val="16"/>
                <w:szCs w:val="16"/>
                <w:lang w:val="en-GB"/>
              </w:rPr>
              <w:t xml:space="preserve"> Share of population at risk of poverty or social exclusion (AROPE</w:t>
            </w:r>
            <w:r w:rsidR="007B250E" w:rsidRPr="002A1B3C">
              <w:rPr>
                <w:rStyle w:val="FootnoteReference"/>
                <w:color w:val="000000" w:themeColor="text1"/>
                <w:sz w:val="16"/>
                <w:szCs w:val="16"/>
                <w:lang w:val="en-GB"/>
              </w:rPr>
              <w:footnoteReference w:id="26"/>
            </w:r>
            <w:r w:rsidRPr="002A1B3C">
              <w:rPr>
                <w:color w:val="000000" w:themeColor="text1"/>
                <w:sz w:val="16"/>
                <w:szCs w:val="16"/>
                <w:lang w:val="en-GB"/>
              </w:rPr>
              <w:t xml:space="preserve"> combined indicator)</w:t>
            </w:r>
          </w:p>
          <w:p w14:paraId="0BEA5216" w14:textId="7129B1B1"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Baseline (201</w:t>
            </w:r>
            <w:r w:rsidR="00C1645C" w:rsidRPr="002A1B3C">
              <w:rPr>
                <w:i/>
                <w:color w:val="000000" w:themeColor="text1"/>
                <w:sz w:val="16"/>
                <w:szCs w:val="16"/>
                <w:lang w:val="en-GB"/>
              </w:rPr>
              <w:t>3</w:t>
            </w:r>
            <w:r w:rsidRPr="002A1B3C">
              <w:rPr>
                <w:i/>
                <w:color w:val="000000" w:themeColor="text1"/>
                <w:sz w:val="16"/>
                <w:szCs w:val="16"/>
                <w:lang w:val="en-GB"/>
              </w:rPr>
              <w:t>):</w:t>
            </w:r>
            <w:r w:rsidRPr="002A1B3C">
              <w:rPr>
                <w:color w:val="000000" w:themeColor="text1"/>
                <w:sz w:val="16"/>
                <w:szCs w:val="16"/>
                <w:lang w:val="en-GB"/>
              </w:rPr>
              <w:t xml:space="preserve"> </w:t>
            </w:r>
            <w:r w:rsidR="00423AB6" w:rsidRPr="002A1B3C">
              <w:rPr>
                <w:color w:val="000000" w:themeColor="text1"/>
                <w:sz w:val="16"/>
                <w:szCs w:val="16"/>
                <w:lang w:val="en-GB"/>
              </w:rPr>
              <w:t>O</w:t>
            </w:r>
            <w:r w:rsidRPr="002A1B3C">
              <w:rPr>
                <w:color w:val="000000" w:themeColor="text1"/>
                <w:sz w:val="16"/>
                <w:szCs w:val="16"/>
                <w:lang w:val="en-GB"/>
              </w:rPr>
              <w:t xml:space="preserve">verall: </w:t>
            </w:r>
            <w:r w:rsidR="00C1645C" w:rsidRPr="002A1B3C">
              <w:rPr>
                <w:color w:val="000000" w:themeColor="text1"/>
                <w:sz w:val="16"/>
                <w:szCs w:val="16"/>
                <w:lang w:val="en-GB"/>
              </w:rPr>
              <w:t>48</w:t>
            </w:r>
            <w:r w:rsidRPr="002A1B3C">
              <w:rPr>
                <w:color w:val="000000" w:themeColor="text1"/>
                <w:sz w:val="16"/>
                <w:szCs w:val="16"/>
                <w:lang w:val="en-GB"/>
              </w:rPr>
              <w:t>.</w:t>
            </w:r>
            <w:r w:rsidR="00C1645C" w:rsidRPr="002A1B3C">
              <w:rPr>
                <w:color w:val="000000" w:themeColor="text1"/>
                <w:sz w:val="16"/>
                <w:szCs w:val="16"/>
                <w:lang w:val="en-GB"/>
              </w:rPr>
              <w:t>1</w:t>
            </w:r>
            <w:r w:rsidRPr="002A1B3C">
              <w:rPr>
                <w:color w:val="000000" w:themeColor="text1"/>
                <w:sz w:val="16"/>
                <w:szCs w:val="16"/>
                <w:lang w:val="en-GB"/>
              </w:rPr>
              <w:t xml:space="preserve">%; men: </w:t>
            </w:r>
            <w:r w:rsidR="00C1645C" w:rsidRPr="002A1B3C">
              <w:rPr>
                <w:color w:val="000000" w:themeColor="text1"/>
                <w:sz w:val="16"/>
                <w:szCs w:val="16"/>
                <w:lang w:val="en-GB"/>
              </w:rPr>
              <w:t>48</w:t>
            </w:r>
            <w:r w:rsidRPr="002A1B3C">
              <w:rPr>
                <w:color w:val="000000" w:themeColor="text1"/>
                <w:sz w:val="16"/>
                <w:szCs w:val="16"/>
                <w:lang w:val="en-GB"/>
              </w:rPr>
              <w:t>.</w:t>
            </w:r>
            <w:r w:rsidR="00C1645C" w:rsidRPr="002A1B3C">
              <w:rPr>
                <w:color w:val="000000" w:themeColor="text1"/>
                <w:sz w:val="16"/>
                <w:szCs w:val="16"/>
                <w:lang w:val="en-GB"/>
              </w:rPr>
              <w:t>4</w:t>
            </w:r>
            <w:r w:rsidRPr="002A1B3C">
              <w:rPr>
                <w:color w:val="000000" w:themeColor="text1"/>
                <w:sz w:val="16"/>
                <w:szCs w:val="16"/>
                <w:lang w:val="en-GB"/>
              </w:rPr>
              <w:t xml:space="preserve">%; women: </w:t>
            </w:r>
            <w:r w:rsidR="00C1645C" w:rsidRPr="002A1B3C">
              <w:rPr>
                <w:color w:val="000000" w:themeColor="text1"/>
                <w:sz w:val="16"/>
                <w:szCs w:val="16"/>
                <w:lang w:val="en-GB"/>
              </w:rPr>
              <w:t>47</w:t>
            </w:r>
            <w:r w:rsidRPr="002A1B3C">
              <w:rPr>
                <w:color w:val="000000" w:themeColor="text1"/>
                <w:sz w:val="16"/>
                <w:szCs w:val="16"/>
                <w:lang w:val="en-GB"/>
              </w:rPr>
              <w:t>.</w:t>
            </w:r>
            <w:r w:rsidR="00C1645C" w:rsidRPr="002A1B3C">
              <w:rPr>
                <w:color w:val="000000" w:themeColor="text1"/>
                <w:sz w:val="16"/>
                <w:szCs w:val="16"/>
                <w:lang w:val="en-GB"/>
              </w:rPr>
              <w:t>8</w:t>
            </w:r>
            <w:r w:rsidRPr="002A1B3C">
              <w:rPr>
                <w:color w:val="000000" w:themeColor="text1"/>
                <w:sz w:val="16"/>
                <w:szCs w:val="16"/>
                <w:lang w:val="en-GB"/>
              </w:rPr>
              <w:t>%</w:t>
            </w:r>
          </w:p>
          <w:p w14:paraId="375BCC9E" w14:textId="6792C304"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Target:</w:t>
            </w:r>
            <w:r w:rsidRPr="002A1B3C">
              <w:rPr>
                <w:color w:val="000000" w:themeColor="text1"/>
                <w:sz w:val="16"/>
                <w:szCs w:val="16"/>
                <w:lang w:val="en-GB"/>
              </w:rPr>
              <w:t xml:space="preserve"> </w:t>
            </w:r>
            <w:r w:rsidR="00BE6B0D" w:rsidRPr="002A1B3C">
              <w:rPr>
                <w:iCs/>
                <w:color w:val="000000" w:themeColor="text1"/>
                <w:sz w:val="16"/>
                <w:szCs w:val="16"/>
                <w:lang w:val="en-GB"/>
              </w:rPr>
              <w:t>To be determined</w:t>
            </w:r>
          </w:p>
          <w:p w14:paraId="57C58CD5" w14:textId="77777777" w:rsidR="00BB33A0" w:rsidRPr="002A1B3C" w:rsidRDefault="00BB33A0" w:rsidP="003B2A91">
            <w:pPr>
              <w:tabs>
                <w:tab w:val="left" w:pos="1742"/>
              </w:tabs>
              <w:rPr>
                <w:color w:val="000000" w:themeColor="text1"/>
                <w:sz w:val="16"/>
                <w:szCs w:val="16"/>
                <w:lang w:val="en-GB"/>
              </w:rPr>
            </w:pPr>
          </w:p>
          <w:p w14:paraId="50B8B380" w14:textId="04506A11" w:rsidR="00BB33A0" w:rsidRPr="002A1B3C" w:rsidRDefault="00BB33A0" w:rsidP="003B2A91">
            <w:pPr>
              <w:tabs>
                <w:tab w:val="left" w:pos="1742"/>
              </w:tabs>
              <w:rPr>
                <w:color w:val="000000" w:themeColor="text1"/>
                <w:sz w:val="16"/>
                <w:szCs w:val="16"/>
                <w:lang w:val="en-GB"/>
              </w:rPr>
            </w:pPr>
            <w:r w:rsidRPr="002A1B3C">
              <w:rPr>
                <w:color w:val="000000" w:themeColor="text1"/>
                <w:sz w:val="16"/>
                <w:szCs w:val="16"/>
                <w:lang w:val="en-GB"/>
              </w:rPr>
              <w:t>3.2</w:t>
            </w:r>
            <w:r w:rsidR="002C3356" w:rsidRPr="002A1B3C">
              <w:rPr>
                <w:color w:val="000000" w:themeColor="text1"/>
                <w:sz w:val="16"/>
                <w:szCs w:val="16"/>
                <w:lang w:val="en-GB"/>
              </w:rPr>
              <w:t>.</w:t>
            </w:r>
            <w:r w:rsidRPr="002A1B3C">
              <w:rPr>
                <w:color w:val="000000" w:themeColor="text1"/>
                <w:sz w:val="16"/>
                <w:szCs w:val="16"/>
                <w:lang w:val="en-GB"/>
              </w:rPr>
              <w:t xml:space="preserve"> Number of Roma adults employed in the formal economy</w:t>
            </w:r>
          </w:p>
          <w:p w14:paraId="58CB1375" w14:textId="1C01BA16"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Baseline (2014):</w:t>
            </w:r>
            <w:r w:rsidRPr="002A1B3C">
              <w:rPr>
                <w:color w:val="000000" w:themeColor="text1"/>
                <w:sz w:val="16"/>
                <w:szCs w:val="16"/>
                <w:lang w:val="en-GB"/>
              </w:rPr>
              <w:t xml:space="preserve"> </w:t>
            </w:r>
            <w:r w:rsidR="00423AB6" w:rsidRPr="002A1B3C">
              <w:rPr>
                <w:color w:val="000000" w:themeColor="text1"/>
                <w:sz w:val="16"/>
                <w:szCs w:val="16"/>
                <w:lang w:val="en-GB"/>
              </w:rPr>
              <w:t>O</w:t>
            </w:r>
            <w:r w:rsidRPr="002A1B3C">
              <w:rPr>
                <w:color w:val="000000" w:themeColor="text1"/>
                <w:sz w:val="16"/>
                <w:szCs w:val="16"/>
                <w:lang w:val="en-GB"/>
              </w:rPr>
              <w:t>verall 4,209, men 2,889, women 1,320</w:t>
            </w:r>
          </w:p>
          <w:p w14:paraId="01B6672B" w14:textId="094CA268" w:rsidR="00BB33A0" w:rsidRPr="002A1B3C" w:rsidRDefault="00BB33A0" w:rsidP="003B2A91">
            <w:pPr>
              <w:tabs>
                <w:tab w:val="left" w:pos="1742"/>
              </w:tabs>
              <w:rPr>
                <w:color w:val="000000" w:themeColor="text1"/>
                <w:sz w:val="16"/>
                <w:szCs w:val="16"/>
                <w:u w:val="single"/>
                <w:lang w:val="en-GB"/>
              </w:rPr>
            </w:pPr>
            <w:r w:rsidRPr="002A1B3C">
              <w:rPr>
                <w:i/>
                <w:color w:val="000000" w:themeColor="text1"/>
                <w:sz w:val="16"/>
                <w:szCs w:val="16"/>
                <w:lang w:val="en-GB"/>
              </w:rPr>
              <w:t>Target (2020):</w:t>
            </w:r>
            <w:r w:rsidR="00A1148D" w:rsidRPr="002A1B3C">
              <w:rPr>
                <w:color w:val="000000" w:themeColor="text1"/>
                <w:sz w:val="16"/>
                <w:szCs w:val="16"/>
                <w:lang w:val="en-GB"/>
              </w:rPr>
              <w:t xml:space="preserve"> </w:t>
            </w:r>
            <w:r w:rsidR="00BE6B0D" w:rsidRPr="002A1B3C">
              <w:rPr>
                <w:iCs/>
                <w:color w:val="000000" w:themeColor="text1"/>
                <w:sz w:val="16"/>
                <w:szCs w:val="16"/>
                <w:lang w:val="en-GB"/>
              </w:rPr>
              <w:t>To be determined</w:t>
            </w:r>
          </w:p>
          <w:p w14:paraId="4DA0932B" w14:textId="77777777" w:rsidR="00BB33A0" w:rsidRPr="002A1B3C" w:rsidRDefault="00BB33A0" w:rsidP="003B2A91">
            <w:pPr>
              <w:tabs>
                <w:tab w:val="left" w:pos="1742"/>
              </w:tabs>
              <w:rPr>
                <w:color w:val="000000" w:themeColor="text1"/>
                <w:sz w:val="16"/>
                <w:szCs w:val="16"/>
                <w:lang w:val="en-GB"/>
              </w:rPr>
            </w:pPr>
          </w:p>
          <w:p w14:paraId="243ABB75" w14:textId="5BFF1D09" w:rsidR="00BB33A0" w:rsidRPr="002A1B3C" w:rsidRDefault="00BB33A0" w:rsidP="003B2A91">
            <w:pPr>
              <w:tabs>
                <w:tab w:val="left" w:pos="1742"/>
              </w:tabs>
              <w:rPr>
                <w:color w:val="000000" w:themeColor="text1"/>
                <w:sz w:val="16"/>
                <w:szCs w:val="16"/>
                <w:lang w:val="en-GB"/>
              </w:rPr>
            </w:pPr>
            <w:r w:rsidRPr="002A1B3C">
              <w:rPr>
                <w:color w:val="000000" w:themeColor="text1"/>
                <w:sz w:val="16"/>
                <w:szCs w:val="16"/>
                <w:lang w:val="en-GB"/>
              </w:rPr>
              <w:t>3.3</w:t>
            </w:r>
            <w:r w:rsidR="002C3356" w:rsidRPr="002A1B3C">
              <w:rPr>
                <w:color w:val="000000" w:themeColor="text1"/>
                <w:sz w:val="16"/>
                <w:szCs w:val="16"/>
                <w:lang w:val="en-GB"/>
              </w:rPr>
              <w:t>.</w:t>
            </w:r>
            <w:r w:rsidRPr="002A1B3C">
              <w:rPr>
                <w:color w:val="000000" w:themeColor="text1"/>
                <w:sz w:val="16"/>
                <w:szCs w:val="16"/>
                <w:lang w:val="en-GB"/>
              </w:rPr>
              <w:t xml:space="preserve"> Number of reported cases of domestic violence that result in court proceedings</w:t>
            </w:r>
          </w:p>
          <w:p w14:paraId="7C363205" w14:textId="6509D761"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Baseline (2015):</w:t>
            </w:r>
            <w:r w:rsidRPr="002A1B3C">
              <w:rPr>
                <w:color w:val="000000" w:themeColor="text1"/>
                <w:sz w:val="16"/>
                <w:szCs w:val="16"/>
                <w:lang w:val="en-GB"/>
              </w:rPr>
              <w:t xml:space="preserve"> </w:t>
            </w:r>
            <w:r w:rsidR="00423AB6" w:rsidRPr="002A1B3C">
              <w:rPr>
                <w:color w:val="000000" w:themeColor="text1"/>
                <w:sz w:val="16"/>
                <w:szCs w:val="16"/>
                <w:lang w:val="en-GB"/>
              </w:rPr>
              <w:t xml:space="preserve">To be determined </w:t>
            </w:r>
            <w:r w:rsidRPr="002A1B3C">
              <w:rPr>
                <w:color w:val="000000" w:themeColor="text1"/>
                <w:sz w:val="16"/>
                <w:szCs w:val="16"/>
                <w:lang w:val="en-GB"/>
              </w:rPr>
              <w:t>for civil/criminal courts in 2015</w:t>
            </w:r>
          </w:p>
          <w:p w14:paraId="4629E4B3" w14:textId="77777777"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Target (2020):</w:t>
            </w:r>
            <w:r w:rsidRPr="002A1B3C">
              <w:rPr>
                <w:color w:val="000000" w:themeColor="text1"/>
                <w:sz w:val="16"/>
                <w:szCs w:val="16"/>
                <w:lang w:val="en-GB"/>
              </w:rPr>
              <w:t xml:space="preserve"> 30% increase in civil/criminal court cases</w:t>
            </w:r>
          </w:p>
          <w:p w14:paraId="50377CAB" w14:textId="77777777" w:rsidR="00BB33A0" w:rsidRPr="002A1B3C" w:rsidRDefault="00BB33A0" w:rsidP="003B2A91">
            <w:pPr>
              <w:tabs>
                <w:tab w:val="left" w:pos="1742"/>
              </w:tabs>
              <w:rPr>
                <w:color w:val="000000" w:themeColor="text1"/>
                <w:sz w:val="16"/>
                <w:szCs w:val="16"/>
                <w:lang w:val="en-GB"/>
              </w:rPr>
            </w:pPr>
          </w:p>
          <w:p w14:paraId="7BB69D8F" w14:textId="0B5C7B10" w:rsidR="00BB33A0" w:rsidRPr="002A1B3C" w:rsidRDefault="00BB33A0" w:rsidP="003B2A91">
            <w:pPr>
              <w:tabs>
                <w:tab w:val="left" w:pos="1742"/>
              </w:tabs>
              <w:rPr>
                <w:color w:val="000000" w:themeColor="text1"/>
                <w:sz w:val="16"/>
                <w:szCs w:val="16"/>
                <w:lang w:val="en-GB"/>
              </w:rPr>
            </w:pPr>
            <w:r w:rsidRPr="002A1B3C">
              <w:rPr>
                <w:color w:val="000000" w:themeColor="text1"/>
                <w:sz w:val="16"/>
                <w:szCs w:val="16"/>
                <w:lang w:val="en-GB"/>
              </w:rPr>
              <w:lastRenderedPageBreak/>
              <w:t>3.4</w:t>
            </w:r>
            <w:r w:rsidR="002C3356" w:rsidRPr="002A1B3C">
              <w:rPr>
                <w:color w:val="000000" w:themeColor="text1"/>
                <w:sz w:val="16"/>
                <w:szCs w:val="16"/>
                <w:lang w:val="en-GB"/>
              </w:rPr>
              <w:t>.</w:t>
            </w:r>
            <w:r w:rsidRPr="002A1B3C">
              <w:rPr>
                <w:color w:val="000000" w:themeColor="text1"/>
                <w:sz w:val="16"/>
                <w:szCs w:val="16"/>
                <w:lang w:val="en-GB"/>
              </w:rPr>
              <w:t xml:space="preserve"> Council of Europe Istanbul Convention ratified </w:t>
            </w:r>
          </w:p>
          <w:p w14:paraId="27C7774E" w14:textId="77777777"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Baseline (2011):</w:t>
            </w:r>
            <w:r w:rsidRPr="002A1B3C">
              <w:rPr>
                <w:color w:val="000000" w:themeColor="text1"/>
                <w:sz w:val="16"/>
                <w:szCs w:val="16"/>
                <w:lang w:val="en-GB"/>
              </w:rPr>
              <w:t xml:space="preserve"> Convention signed </w:t>
            </w:r>
          </w:p>
          <w:p w14:paraId="702D11A8" w14:textId="0435F137" w:rsidR="00BB33A0" w:rsidRPr="00DC6828" w:rsidRDefault="00BB33A0" w:rsidP="00DC6828">
            <w:pPr>
              <w:tabs>
                <w:tab w:val="left" w:pos="1742"/>
              </w:tabs>
              <w:rPr>
                <w:color w:val="000000" w:themeColor="text1"/>
                <w:sz w:val="16"/>
                <w:szCs w:val="16"/>
                <w:u w:val="single"/>
                <w:lang w:val="en-GB"/>
              </w:rPr>
            </w:pPr>
            <w:r w:rsidRPr="002A1B3C">
              <w:rPr>
                <w:i/>
                <w:color w:val="000000" w:themeColor="text1"/>
                <w:sz w:val="16"/>
                <w:szCs w:val="16"/>
                <w:lang w:val="en-GB"/>
              </w:rPr>
              <w:t>Target (2020):</w:t>
            </w:r>
            <w:r w:rsidRPr="002A1B3C">
              <w:rPr>
                <w:color w:val="000000" w:themeColor="text1"/>
                <w:sz w:val="16"/>
                <w:szCs w:val="16"/>
                <w:lang w:val="en-GB"/>
              </w:rPr>
              <w:t xml:space="preserve"> Convention ratified by Parliament</w:t>
            </w:r>
          </w:p>
        </w:tc>
        <w:tc>
          <w:tcPr>
            <w:tcW w:w="636" w:type="pct"/>
            <w:gridSpan w:val="2"/>
            <w:vMerge w:val="restart"/>
          </w:tcPr>
          <w:p w14:paraId="0C0B457B" w14:textId="734DBC87" w:rsidR="00BB33A0" w:rsidRPr="002A1B3C" w:rsidRDefault="00BB33A0" w:rsidP="003B2A91">
            <w:pPr>
              <w:tabs>
                <w:tab w:val="left" w:pos="1742"/>
              </w:tabs>
              <w:rPr>
                <w:color w:val="000000" w:themeColor="text1"/>
                <w:sz w:val="16"/>
                <w:szCs w:val="16"/>
                <w:lang w:val="en-GB"/>
              </w:rPr>
            </w:pPr>
            <w:r w:rsidRPr="002A1B3C">
              <w:rPr>
                <w:color w:val="000000" w:themeColor="text1"/>
                <w:sz w:val="16"/>
                <w:szCs w:val="16"/>
                <w:lang w:val="en-GB"/>
              </w:rPr>
              <w:lastRenderedPageBreak/>
              <w:t xml:space="preserve">SSO </w:t>
            </w:r>
          </w:p>
          <w:p w14:paraId="27754572" w14:textId="77777777" w:rsidR="00BB33A0" w:rsidRPr="002A1B3C" w:rsidRDefault="00BB33A0" w:rsidP="003B2A91">
            <w:pPr>
              <w:tabs>
                <w:tab w:val="left" w:pos="1742"/>
              </w:tabs>
              <w:rPr>
                <w:color w:val="000000" w:themeColor="text1"/>
                <w:sz w:val="16"/>
                <w:szCs w:val="16"/>
                <w:lang w:val="en-GB"/>
              </w:rPr>
            </w:pPr>
          </w:p>
          <w:p w14:paraId="58F5DE02" w14:textId="77777777" w:rsidR="00BB33A0" w:rsidRPr="002A1B3C" w:rsidRDefault="00BB33A0" w:rsidP="003B2A91">
            <w:pPr>
              <w:tabs>
                <w:tab w:val="left" w:pos="1742"/>
              </w:tabs>
              <w:rPr>
                <w:color w:val="000000" w:themeColor="text1"/>
                <w:sz w:val="16"/>
                <w:szCs w:val="16"/>
                <w:lang w:val="en-GB"/>
              </w:rPr>
            </w:pPr>
          </w:p>
          <w:p w14:paraId="6B52EA62" w14:textId="77777777" w:rsidR="00BB33A0" w:rsidRPr="002A1B3C" w:rsidRDefault="00BB33A0" w:rsidP="003B2A91">
            <w:pPr>
              <w:tabs>
                <w:tab w:val="left" w:pos="1742"/>
              </w:tabs>
              <w:rPr>
                <w:color w:val="000000" w:themeColor="text1"/>
                <w:sz w:val="16"/>
                <w:szCs w:val="16"/>
                <w:lang w:val="en-GB"/>
              </w:rPr>
            </w:pPr>
          </w:p>
          <w:p w14:paraId="66F6B4E0" w14:textId="77777777" w:rsidR="00C1645C" w:rsidRPr="002A1B3C" w:rsidRDefault="00C1645C" w:rsidP="003B2A91">
            <w:pPr>
              <w:tabs>
                <w:tab w:val="left" w:pos="1742"/>
              </w:tabs>
              <w:rPr>
                <w:color w:val="000000" w:themeColor="text1"/>
                <w:sz w:val="16"/>
                <w:szCs w:val="16"/>
                <w:lang w:val="en-GB"/>
              </w:rPr>
            </w:pPr>
          </w:p>
          <w:p w14:paraId="2185D835" w14:textId="77777777" w:rsidR="00674402" w:rsidRPr="002A1B3C" w:rsidRDefault="00674402" w:rsidP="003B2A91">
            <w:pPr>
              <w:tabs>
                <w:tab w:val="left" w:pos="1742"/>
              </w:tabs>
              <w:rPr>
                <w:color w:val="000000" w:themeColor="text1"/>
                <w:sz w:val="16"/>
                <w:szCs w:val="16"/>
                <w:lang w:val="en-GB"/>
              </w:rPr>
            </w:pPr>
          </w:p>
          <w:p w14:paraId="26C43323" w14:textId="77777777" w:rsidR="00674402" w:rsidRPr="002A1B3C" w:rsidRDefault="00674402" w:rsidP="003B2A91">
            <w:pPr>
              <w:tabs>
                <w:tab w:val="left" w:pos="1742"/>
              </w:tabs>
              <w:rPr>
                <w:color w:val="000000" w:themeColor="text1"/>
                <w:sz w:val="16"/>
                <w:szCs w:val="16"/>
                <w:lang w:val="en-GB"/>
              </w:rPr>
            </w:pPr>
          </w:p>
          <w:p w14:paraId="4FEA7CF0" w14:textId="0C6131FF" w:rsidR="00BB33A0" w:rsidRPr="002A1B3C" w:rsidRDefault="00BB33A0" w:rsidP="003B2A91">
            <w:pPr>
              <w:tabs>
                <w:tab w:val="left" w:pos="1742"/>
              </w:tabs>
              <w:rPr>
                <w:color w:val="000000" w:themeColor="text1"/>
                <w:sz w:val="16"/>
                <w:szCs w:val="16"/>
                <w:lang w:val="en-GB"/>
              </w:rPr>
            </w:pPr>
            <w:r w:rsidRPr="002A1B3C">
              <w:rPr>
                <w:color w:val="000000" w:themeColor="text1"/>
                <w:sz w:val="16"/>
                <w:szCs w:val="16"/>
                <w:lang w:val="en-GB"/>
              </w:rPr>
              <w:t>ESA; UNDP</w:t>
            </w:r>
            <w:r w:rsidR="007B250E" w:rsidRPr="002A1B3C">
              <w:rPr>
                <w:color w:val="000000" w:themeColor="text1"/>
                <w:sz w:val="16"/>
                <w:szCs w:val="16"/>
                <w:lang w:val="en-GB"/>
              </w:rPr>
              <w:t>, World Bank,</w:t>
            </w:r>
            <w:r w:rsidRPr="002A1B3C">
              <w:rPr>
                <w:color w:val="000000" w:themeColor="text1"/>
                <w:sz w:val="16"/>
                <w:szCs w:val="16"/>
                <w:lang w:val="en-GB"/>
              </w:rPr>
              <w:t xml:space="preserve"> Fundamental Rights Agency and </w:t>
            </w:r>
            <w:r w:rsidR="007B250E" w:rsidRPr="002A1B3C">
              <w:rPr>
                <w:color w:val="000000" w:themeColor="text1"/>
                <w:sz w:val="16"/>
                <w:szCs w:val="16"/>
                <w:lang w:val="en-GB"/>
              </w:rPr>
              <w:t xml:space="preserve">Open </w:t>
            </w:r>
            <w:r w:rsidR="00CF71E7" w:rsidRPr="002A1B3C">
              <w:rPr>
                <w:color w:val="000000" w:themeColor="text1"/>
                <w:sz w:val="16"/>
                <w:szCs w:val="16"/>
                <w:lang w:val="en-GB"/>
              </w:rPr>
              <w:t xml:space="preserve">Society Institute </w:t>
            </w:r>
            <w:r w:rsidRPr="002A1B3C">
              <w:rPr>
                <w:color w:val="000000" w:themeColor="text1"/>
                <w:sz w:val="16"/>
                <w:szCs w:val="16"/>
                <w:lang w:val="en-GB"/>
              </w:rPr>
              <w:t>regional survey</w:t>
            </w:r>
          </w:p>
          <w:p w14:paraId="71C7D801" w14:textId="77777777" w:rsidR="00BB33A0" w:rsidRPr="002A1B3C" w:rsidRDefault="00BB33A0" w:rsidP="003B2A91">
            <w:pPr>
              <w:tabs>
                <w:tab w:val="left" w:pos="1742"/>
              </w:tabs>
              <w:rPr>
                <w:color w:val="000000" w:themeColor="text1"/>
                <w:sz w:val="16"/>
                <w:szCs w:val="16"/>
                <w:lang w:val="en-GB"/>
              </w:rPr>
            </w:pPr>
          </w:p>
          <w:p w14:paraId="68BA8BC5" w14:textId="126F2847" w:rsidR="00BB33A0" w:rsidRPr="002A1B3C" w:rsidRDefault="00704777" w:rsidP="003B2A91">
            <w:pPr>
              <w:tabs>
                <w:tab w:val="left" w:pos="1742"/>
              </w:tabs>
              <w:rPr>
                <w:color w:val="000000" w:themeColor="text1"/>
                <w:sz w:val="16"/>
                <w:szCs w:val="16"/>
                <w:lang w:val="en-GB"/>
              </w:rPr>
            </w:pPr>
            <w:r w:rsidRPr="002A1B3C">
              <w:rPr>
                <w:color w:val="000000" w:themeColor="text1"/>
                <w:sz w:val="16"/>
                <w:szCs w:val="16"/>
                <w:lang w:val="en-GB"/>
              </w:rPr>
              <w:t>R</w:t>
            </w:r>
            <w:r w:rsidR="00BB33A0" w:rsidRPr="002A1B3C">
              <w:rPr>
                <w:color w:val="000000" w:themeColor="text1"/>
                <w:sz w:val="16"/>
                <w:szCs w:val="16"/>
                <w:lang w:val="en-GB"/>
              </w:rPr>
              <w:t xml:space="preserve">eports from </w:t>
            </w:r>
            <w:r w:rsidR="00423AB6" w:rsidRPr="002A1B3C">
              <w:rPr>
                <w:color w:val="000000" w:themeColor="text1"/>
                <w:sz w:val="16"/>
                <w:szCs w:val="16"/>
                <w:lang w:val="en-GB"/>
              </w:rPr>
              <w:t xml:space="preserve">Ministry of Interior, </w:t>
            </w:r>
            <w:r w:rsidR="00BB33A0" w:rsidRPr="002A1B3C">
              <w:rPr>
                <w:color w:val="000000" w:themeColor="text1"/>
                <w:sz w:val="16"/>
                <w:szCs w:val="16"/>
                <w:lang w:val="en-GB"/>
              </w:rPr>
              <w:t>public prosecutor; court data</w:t>
            </w:r>
          </w:p>
          <w:p w14:paraId="5790E705" w14:textId="77777777" w:rsidR="00BB33A0" w:rsidRPr="002A1B3C" w:rsidRDefault="00BB33A0" w:rsidP="003B2A91">
            <w:pPr>
              <w:pStyle w:val="ListParagraph"/>
              <w:tabs>
                <w:tab w:val="left" w:pos="1742"/>
              </w:tabs>
              <w:ind w:left="360"/>
              <w:rPr>
                <w:color w:val="000000" w:themeColor="text1"/>
                <w:sz w:val="16"/>
                <w:szCs w:val="16"/>
                <w:lang w:val="en-GB"/>
              </w:rPr>
            </w:pPr>
          </w:p>
          <w:p w14:paraId="6CFB9E94" w14:textId="77777777" w:rsidR="00BB33A0" w:rsidRPr="002A1B3C" w:rsidRDefault="00BB33A0" w:rsidP="003B2A91">
            <w:pPr>
              <w:tabs>
                <w:tab w:val="left" w:pos="1742"/>
              </w:tabs>
              <w:rPr>
                <w:bCs/>
                <w:color w:val="000000" w:themeColor="text1"/>
                <w:sz w:val="16"/>
                <w:szCs w:val="16"/>
                <w:lang w:val="en-GB"/>
              </w:rPr>
            </w:pPr>
          </w:p>
          <w:p w14:paraId="64C2DAF3" w14:textId="77777777" w:rsidR="00BB33A0" w:rsidRPr="002A1B3C" w:rsidRDefault="00BB33A0" w:rsidP="003B2A91">
            <w:pPr>
              <w:tabs>
                <w:tab w:val="left" w:pos="1742"/>
              </w:tabs>
              <w:rPr>
                <w:bCs/>
                <w:color w:val="000000" w:themeColor="text1"/>
                <w:sz w:val="16"/>
                <w:szCs w:val="16"/>
                <w:lang w:val="en-GB"/>
              </w:rPr>
            </w:pPr>
          </w:p>
          <w:p w14:paraId="4D68EABB" w14:textId="77777777" w:rsidR="00704777" w:rsidRPr="002A1B3C" w:rsidRDefault="00704777" w:rsidP="003B2A91">
            <w:pPr>
              <w:tabs>
                <w:tab w:val="left" w:pos="1742"/>
              </w:tabs>
              <w:rPr>
                <w:bCs/>
                <w:color w:val="000000" w:themeColor="text1"/>
                <w:sz w:val="16"/>
                <w:szCs w:val="16"/>
                <w:lang w:val="en-GB"/>
              </w:rPr>
            </w:pPr>
          </w:p>
          <w:p w14:paraId="4D01F7F3" w14:textId="77777777" w:rsidR="00704777" w:rsidRPr="002A1B3C" w:rsidRDefault="00704777" w:rsidP="003B2A91">
            <w:pPr>
              <w:tabs>
                <w:tab w:val="left" w:pos="1742"/>
              </w:tabs>
              <w:rPr>
                <w:bCs/>
                <w:color w:val="000000" w:themeColor="text1"/>
                <w:sz w:val="16"/>
                <w:szCs w:val="16"/>
                <w:lang w:val="en-GB"/>
              </w:rPr>
            </w:pPr>
          </w:p>
          <w:p w14:paraId="5F921452" w14:textId="77777777" w:rsidR="00704777" w:rsidRPr="002A1B3C" w:rsidRDefault="00704777" w:rsidP="003B2A91">
            <w:pPr>
              <w:tabs>
                <w:tab w:val="left" w:pos="1742"/>
              </w:tabs>
              <w:rPr>
                <w:bCs/>
                <w:color w:val="000000" w:themeColor="text1"/>
                <w:sz w:val="16"/>
                <w:szCs w:val="16"/>
                <w:lang w:val="en-GB"/>
              </w:rPr>
            </w:pPr>
          </w:p>
          <w:p w14:paraId="02226EFA" w14:textId="77777777" w:rsidR="00704777" w:rsidRPr="002A1B3C" w:rsidRDefault="00704777" w:rsidP="003B2A91">
            <w:pPr>
              <w:tabs>
                <w:tab w:val="left" w:pos="1742"/>
              </w:tabs>
              <w:rPr>
                <w:bCs/>
                <w:color w:val="000000" w:themeColor="text1"/>
                <w:sz w:val="16"/>
                <w:szCs w:val="16"/>
                <w:lang w:val="en-GB"/>
              </w:rPr>
            </w:pPr>
          </w:p>
          <w:p w14:paraId="7E08107C" w14:textId="77777777" w:rsidR="00704777" w:rsidRPr="002A1B3C" w:rsidRDefault="00704777" w:rsidP="003B2A91">
            <w:pPr>
              <w:tabs>
                <w:tab w:val="left" w:pos="1742"/>
              </w:tabs>
              <w:rPr>
                <w:bCs/>
                <w:color w:val="000000" w:themeColor="text1"/>
                <w:sz w:val="16"/>
                <w:szCs w:val="16"/>
                <w:lang w:val="en-GB"/>
              </w:rPr>
            </w:pPr>
          </w:p>
          <w:p w14:paraId="6A6E4986" w14:textId="1B03380F" w:rsidR="00BB33A0" w:rsidRPr="002A1B3C" w:rsidRDefault="00BB33A0" w:rsidP="003B2A91">
            <w:pPr>
              <w:tabs>
                <w:tab w:val="left" w:pos="1742"/>
              </w:tabs>
              <w:rPr>
                <w:bCs/>
                <w:color w:val="000000" w:themeColor="text1"/>
                <w:sz w:val="16"/>
                <w:szCs w:val="16"/>
                <w:lang w:val="en-GB"/>
              </w:rPr>
            </w:pPr>
            <w:r w:rsidRPr="002A1B3C">
              <w:rPr>
                <w:bCs/>
                <w:color w:val="000000" w:themeColor="text1"/>
                <w:sz w:val="16"/>
                <w:szCs w:val="16"/>
                <w:lang w:val="en-GB"/>
              </w:rPr>
              <w:t xml:space="preserve">Parliament </w:t>
            </w:r>
          </w:p>
        </w:tc>
        <w:tc>
          <w:tcPr>
            <w:tcW w:w="2142" w:type="pct"/>
            <w:vMerge w:val="restart"/>
            <w:tcMar>
              <w:top w:w="72" w:type="dxa"/>
              <w:left w:w="144" w:type="dxa"/>
              <w:bottom w:w="72" w:type="dxa"/>
              <w:right w:w="144" w:type="dxa"/>
            </w:tcMar>
          </w:tcPr>
          <w:p w14:paraId="2407922B" w14:textId="658A4C32" w:rsidR="00BB33A0" w:rsidRPr="002A1B3C" w:rsidRDefault="00BB33A0" w:rsidP="003B2A91">
            <w:pPr>
              <w:tabs>
                <w:tab w:val="left" w:pos="1742"/>
              </w:tabs>
              <w:rPr>
                <w:color w:val="000000" w:themeColor="text1"/>
                <w:sz w:val="16"/>
                <w:szCs w:val="16"/>
                <w:lang w:val="en-GB"/>
              </w:rPr>
            </w:pPr>
            <w:r w:rsidRPr="002A1B3C">
              <w:rPr>
                <w:b/>
                <w:color w:val="000000" w:themeColor="text1"/>
                <w:sz w:val="16"/>
                <w:szCs w:val="16"/>
                <w:lang w:val="en-GB"/>
              </w:rPr>
              <w:lastRenderedPageBreak/>
              <w:t>3.1</w:t>
            </w:r>
            <w:r w:rsidR="00423AB6" w:rsidRPr="002A1B3C">
              <w:rPr>
                <w:b/>
                <w:color w:val="000000" w:themeColor="text1"/>
                <w:sz w:val="16"/>
                <w:szCs w:val="16"/>
                <w:lang w:val="en-GB"/>
              </w:rPr>
              <w:t>.</w:t>
            </w:r>
            <w:r w:rsidRPr="002A1B3C">
              <w:rPr>
                <w:color w:val="000000" w:themeColor="text1"/>
                <w:sz w:val="16"/>
                <w:szCs w:val="16"/>
                <w:lang w:val="en-GB"/>
              </w:rPr>
              <w:t xml:space="preserve"> Statistical data generated to support evidence-based policies and program</w:t>
            </w:r>
            <w:r w:rsidR="007B250E" w:rsidRPr="002A1B3C">
              <w:rPr>
                <w:color w:val="000000" w:themeColor="text1"/>
                <w:sz w:val="16"/>
                <w:szCs w:val="16"/>
                <w:lang w:val="en-GB"/>
              </w:rPr>
              <w:t>me</w:t>
            </w:r>
            <w:r w:rsidRPr="002A1B3C">
              <w:rPr>
                <w:color w:val="000000" w:themeColor="text1"/>
                <w:sz w:val="16"/>
                <w:szCs w:val="16"/>
                <w:lang w:val="en-GB"/>
              </w:rPr>
              <w:t xml:space="preserve">s aimed at vulnerable and socially excluded groups </w:t>
            </w:r>
          </w:p>
          <w:p w14:paraId="517F3218" w14:textId="77777777"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Indicator 3.1.1:</w:t>
            </w:r>
            <w:r w:rsidRPr="002A1B3C">
              <w:rPr>
                <w:color w:val="000000" w:themeColor="text1"/>
                <w:sz w:val="16"/>
                <w:szCs w:val="16"/>
                <w:lang w:val="en-GB"/>
              </w:rPr>
              <w:t xml:space="preserve"> Number of </w:t>
            </w:r>
            <w:r w:rsidR="00C12128" w:rsidRPr="002A1B3C">
              <w:rPr>
                <w:color w:val="000000" w:themeColor="text1"/>
                <w:sz w:val="16"/>
                <w:szCs w:val="16"/>
                <w:lang w:val="en-GB"/>
              </w:rPr>
              <w:t xml:space="preserve">new data tools or systems developed to address </w:t>
            </w:r>
            <w:r w:rsidRPr="002A1B3C">
              <w:rPr>
                <w:color w:val="000000" w:themeColor="text1"/>
                <w:sz w:val="16"/>
                <w:szCs w:val="16"/>
                <w:lang w:val="en-GB"/>
              </w:rPr>
              <w:t xml:space="preserve">statistical gaps on persons with disabilities and other vulnerable groups </w:t>
            </w:r>
          </w:p>
          <w:p w14:paraId="17B19E95" w14:textId="77777777" w:rsidR="00BB33A0" w:rsidRPr="002A1B3C" w:rsidRDefault="00BB33A0" w:rsidP="003B2A91">
            <w:pPr>
              <w:tabs>
                <w:tab w:val="left" w:pos="1742"/>
              </w:tabs>
              <w:rPr>
                <w:color w:val="000000" w:themeColor="text1"/>
                <w:sz w:val="16"/>
                <w:szCs w:val="16"/>
                <w:u w:val="single"/>
                <w:lang w:val="en-GB"/>
              </w:rPr>
            </w:pPr>
            <w:r w:rsidRPr="002A1B3C">
              <w:rPr>
                <w:i/>
                <w:color w:val="000000" w:themeColor="text1"/>
                <w:sz w:val="16"/>
                <w:szCs w:val="16"/>
                <w:lang w:val="en-GB"/>
              </w:rPr>
              <w:t>Baseline (2014):</w:t>
            </w:r>
            <w:r w:rsidRPr="002A1B3C">
              <w:rPr>
                <w:color w:val="000000" w:themeColor="text1"/>
                <w:sz w:val="16"/>
                <w:szCs w:val="16"/>
                <w:lang w:val="en-GB"/>
              </w:rPr>
              <w:t xml:space="preserve"> 0; </w:t>
            </w:r>
            <w:r w:rsidRPr="002A1B3C">
              <w:rPr>
                <w:i/>
                <w:color w:val="000000" w:themeColor="text1"/>
                <w:sz w:val="16"/>
                <w:szCs w:val="16"/>
                <w:lang w:val="en-GB"/>
              </w:rPr>
              <w:t>Target (2020):</w:t>
            </w:r>
            <w:r w:rsidRPr="002A1B3C">
              <w:rPr>
                <w:color w:val="000000" w:themeColor="text1"/>
                <w:sz w:val="16"/>
                <w:szCs w:val="16"/>
                <w:lang w:val="en-GB"/>
              </w:rPr>
              <w:t xml:space="preserve"> 5</w:t>
            </w:r>
          </w:p>
          <w:p w14:paraId="141D8822" w14:textId="059A1593" w:rsidR="00BB33A0" w:rsidRPr="002A1B3C" w:rsidRDefault="00B8384D" w:rsidP="003B2A91">
            <w:pPr>
              <w:tabs>
                <w:tab w:val="left" w:pos="1742"/>
              </w:tabs>
              <w:rPr>
                <w:color w:val="000000" w:themeColor="text1"/>
                <w:sz w:val="16"/>
                <w:szCs w:val="16"/>
                <w:lang w:val="en-GB"/>
              </w:rPr>
            </w:pPr>
            <w:r w:rsidRPr="002A1B3C">
              <w:rPr>
                <w:i/>
                <w:iCs/>
                <w:color w:val="000000" w:themeColor="text1"/>
                <w:sz w:val="16"/>
                <w:szCs w:val="16"/>
                <w:lang w:val="en-GB"/>
              </w:rPr>
              <w:t>Means of verification:</w:t>
            </w:r>
            <w:r w:rsidR="00BB33A0" w:rsidRPr="002A1B3C">
              <w:rPr>
                <w:color w:val="000000" w:themeColor="text1"/>
                <w:sz w:val="16"/>
                <w:szCs w:val="16"/>
                <w:lang w:val="en-GB"/>
              </w:rPr>
              <w:t xml:space="preserve"> UNDP</w:t>
            </w:r>
          </w:p>
          <w:p w14:paraId="4BFC3733" w14:textId="4516A56D" w:rsidR="00BB33A0" w:rsidRPr="002A1B3C" w:rsidRDefault="00BB33A0" w:rsidP="003B2A91">
            <w:pPr>
              <w:tabs>
                <w:tab w:val="left" w:pos="1742"/>
              </w:tabs>
              <w:rPr>
                <w:color w:val="000000" w:themeColor="text1"/>
                <w:sz w:val="16"/>
                <w:szCs w:val="16"/>
                <w:lang w:val="en-GB"/>
              </w:rPr>
            </w:pPr>
            <w:r w:rsidRPr="002A1B3C">
              <w:rPr>
                <w:color w:val="000000" w:themeColor="text1"/>
                <w:sz w:val="16"/>
                <w:szCs w:val="16"/>
                <w:lang w:val="en-GB"/>
              </w:rPr>
              <w:t>Indicator 3.2.2: Up-to-date data available on labo</w:t>
            </w:r>
            <w:r w:rsidR="00423AB6" w:rsidRPr="002A1B3C">
              <w:rPr>
                <w:color w:val="000000" w:themeColor="text1"/>
                <w:sz w:val="16"/>
                <w:szCs w:val="16"/>
                <w:lang w:val="en-GB"/>
              </w:rPr>
              <w:t>u</w:t>
            </w:r>
            <w:r w:rsidRPr="002A1B3C">
              <w:rPr>
                <w:color w:val="000000" w:themeColor="text1"/>
                <w:sz w:val="16"/>
                <w:szCs w:val="16"/>
                <w:lang w:val="en-GB"/>
              </w:rPr>
              <w:t>r force participation by women from different ethnic groups</w:t>
            </w:r>
          </w:p>
          <w:p w14:paraId="25DE77DF" w14:textId="77777777"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Baseline (2006)</w:t>
            </w:r>
            <w:r w:rsidRPr="002A1B3C">
              <w:rPr>
                <w:b/>
                <w:i/>
                <w:color w:val="000000" w:themeColor="text1"/>
                <w:sz w:val="16"/>
                <w:szCs w:val="16"/>
                <w:lang w:val="en-GB"/>
              </w:rPr>
              <w:t>:</w:t>
            </w:r>
            <w:r w:rsidRPr="002A1B3C">
              <w:rPr>
                <w:b/>
                <w:color w:val="000000" w:themeColor="text1"/>
                <w:sz w:val="16"/>
                <w:szCs w:val="16"/>
                <w:lang w:val="en-GB"/>
              </w:rPr>
              <w:t xml:space="preserve"> </w:t>
            </w:r>
            <w:r w:rsidRPr="002A1B3C">
              <w:rPr>
                <w:color w:val="000000" w:themeColor="text1"/>
                <w:sz w:val="16"/>
                <w:szCs w:val="16"/>
                <w:lang w:val="en-GB"/>
              </w:rPr>
              <w:t xml:space="preserve">Latest LFS survey with ethnic breakdown was in 2006 </w:t>
            </w:r>
          </w:p>
          <w:p w14:paraId="62A95F68" w14:textId="77777777"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Target (2020):</w:t>
            </w:r>
            <w:r w:rsidRPr="002A1B3C">
              <w:rPr>
                <w:color w:val="000000" w:themeColor="text1"/>
                <w:sz w:val="16"/>
                <w:szCs w:val="16"/>
                <w:lang w:val="en-GB"/>
              </w:rPr>
              <w:t xml:space="preserve"> Data available and updated at regular intervals</w:t>
            </w:r>
          </w:p>
          <w:p w14:paraId="16BDF7DE" w14:textId="77777777" w:rsidR="00BB33A0" w:rsidRPr="002A1B3C" w:rsidRDefault="00BB33A0" w:rsidP="003B2A91">
            <w:pPr>
              <w:tabs>
                <w:tab w:val="left" w:pos="1742"/>
              </w:tabs>
              <w:rPr>
                <w:b/>
                <w:color w:val="000000" w:themeColor="text1"/>
                <w:sz w:val="16"/>
                <w:szCs w:val="16"/>
                <w:lang w:val="en-GB"/>
              </w:rPr>
            </w:pPr>
          </w:p>
          <w:p w14:paraId="10DAC662" w14:textId="033A621A" w:rsidR="00BB33A0" w:rsidRPr="002A1B3C" w:rsidRDefault="00BB33A0" w:rsidP="003B2A91">
            <w:pPr>
              <w:tabs>
                <w:tab w:val="left" w:pos="1742"/>
              </w:tabs>
              <w:rPr>
                <w:color w:val="000000" w:themeColor="text1"/>
                <w:sz w:val="16"/>
                <w:szCs w:val="16"/>
                <w:lang w:val="en-GB"/>
              </w:rPr>
            </w:pPr>
            <w:r w:rsidRPr="002A1B3C">
              <w:rPr>
                <w:b/>
                <w:color w:val="000000" w:themeColor="text1"/>
                <w:sz w:val="16"/>
                <w:szCs w:val="16"/>
                <w:lang w:val="en-GB"/>
              </w:rPr>
              <w:t>3.2</w:t>
            </w:r>
            <w:r w:rsidR="00423AB6" w:rsidRPr="002A1B3C">
              <w:rPr>
                <w:b/>
                <w:color w:val="000000" w:themeColor="text1"/>
                <w:sz w:val="16"/>
                <w:szCs w:val="16"/>
                <w:lang w:val="en-GB"/>
              </w:rPr>
              <w:t>.</w:t>
            </w:r>
            <w:r w:rsidRPr="002A1B3C">
              <w:rPr>
                <w:color w:val="000000" w:themeColor="text1"/>
                <w:sz w:val="16"/>
                <w:szCs w:val="16"/>
                <w:lang w:val="en-GB"/>
              </w:rPr>
              <w:t xml:space="preserve"> More socially excluded and vulnerable people participate directly in the design and delivery of social services</w:t>
            </w:r>
          </w:p>
          <w:p w14:paraId="33F96310" w14:textId="71D22DAC"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Indicator 3.2.1</w:t>
            </w:r>
            <w:r w:rsidR="00B8384D" w:rsidRPr="002A1B3C">
              <w:rPr>
                <w:color w:val="000000" w:themeColor="text1"/>
                <w:sz w:val="16"/>
                <w:szCs w:val="16"/>
                <w:lang w:val="en-GB"/>
              </w:rPr>
              <w:t>.</w:t>
            </w:r>
            <w:r w:rsidRPr="002A1B3C">
              <w:rPr>
                <w:color w:val="000000" w:themeColor="text1"/>
                <w:sz w:val="16"/>
                <w:szCs w:val="16"/>
                <w:lang w:val="en-GB"/>
              </w:rPr>
              <w:t xml:space="preserve"> Number of social services involving user participation in design and delivery </w:t>
            </w:r>
          </w:p>
          <w:p w14:paraId="015A1EE7" w14:textId="6FA957DD"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Baseline:</w:t>
            </w:r>
            <w:r w:rsidRPr="002A1B3C">
              <w:rPr>
                <w:color w:val="000000" w:themeColor="text1"/>
                <w:lang w:val="en-GB"/>
              </w:rPr>
              <w:t xml:space="preserve"> </w:t>
            </w:r>
            <w:r w:rsidR="00BE6B0D" w:rsidRPr="002A1B3C">
              <w:rPr>
                <w:iCs/>
                <w:color w:val="000000" w:themeColor="text1"/>
                <w:sz w:val="16"/>
                <w:szCs w:val="16"/>
                <w:lang w:val="en-GB"/>
              </w:rPr>
              <w:t>To be determined</w:t>
            </w:r>
            <w:r w:rsidRPr="002A1B3C">
              <w:rPr>
                <w:color w:val="000000" w:themeColor="text1"/>
                <w:sz w:val="16"/>
                <w:szCs w:val="16"/>
                <w:lang w:val="en-GB"/>
              </w:rPr>
              <w:t xml:space="preserve">; </w:t>
            </w:r>
            <w:r w:rsidRPr="002A1B3C">
              <w:rPr>
                <w:i/>
                <w:color w:val="000000" w:themeColor="text1"/>
                <w:sz w:val="16"/>
                <w:szCs w:val="16"/>
                <w:lang w:val="en-GB"/>
              </w:rPr>
              <w:t>Target</w:t>
            </w:r>
            <w:r w:rsidR="00B8384D" w:rsidRPr="002A1B3C">
              <w:rPr>
                <w:iCs/>
                <w:color w:val="000000" w:themeColor="text1"/>
                <w:sz w:val="16"/>
                <w:szCs w:val="16"/>
                <w:lang w:val="en-GB"/>
              </w:rPr>
              <w:t xml:space="preserve">: </w:t>
            </w:r>
            <w:r w:rsidR="00BE6B0D" w:rsidRPr="002A1B3C">
              <w:rPr>
                <w:iCs/>
                <w:color w:val="000000" w:themeColor="text1"/>
                <w:sz w:val="16"/>
                <w:szCs w:val="16"/>
                <w:lang w:val="en-GB"/>
              </w:rPr>
              <w:t>To be determined</w:t>
            </w:r>
          </w:p>
          <w:p w14:paraId="79603F55" w14:textId="4E9C9C91" w:rsidR="00BB33A0" w:rsidRPr="002A1B3C" w:rsidRDefault="00B8384D" w:rsidP="003B2A91">
            <w:pPr>
              <w:tabs>
                <w:tab w:val="left" w:pos="1742"/>
              </w:tabs>
              <w:rPr>
                <w:color w:val="000000" w:themeColor="text1"/>
                <w:sz w:val="16"/>
                <w:szCs w:val="16"/>
                <w:lang w:val="en-GB"/>
              </w:rPr>
            </w:pPr>
            <w:r w:rsidRPr="002A1B3C">
              <w:rPr>
                <w:i/>
                <w:iCs/>
                <w:color w:val="000000" w:themeColor="text1"/>
                <w:sz w:val="16"/>
                <w:szCs w:val="16"/>
                <w:lang w:val="en-GB"/>
              </w:rPr>
              <w:t xml:space="preserve">Means of verification: </w:t>
            </w:r>
            <w:r w:rsidR="00BB33A0" w:rsidRPr="002A1B3C">
              <w:rPr>
                <w:color w:val="000000" w:themeColor="text1"/>
                <w:sz w:val="16"/>
                <w:szCs w:val="16"/>
                <w:lang w:val="en-GB"/>
              </w:rPr>
              <w:t xml:space="preserve">UNDP </w:t>
            </w:r>
          </w:p>
          <w:p w14:paraId="7C6AA1A7" w14:textId="77777777" w:rsidR="00BB33A0" w:rsidRPr="002A1B3C" w:rsidRDefault="00BB33A0" w:rsidP="003B2A91">
            <w:pPr>
              <w:tabs>
                <w:tab w:val="left" w:pos="1742"/>
              </w:tabs>
              <w:rPr>
                <w:b/>
                <w:color w:val="000000" w:themeColor="text1"/>
                <w:sz w:val="16"/>
                <w:szCs w:val="16"/>
                <w:lang w:val="en-GB"/>
              </w:rPr>
            </w:pPr>
          </w:p>
          <w:p w14:paraId="21C88020" w14:textId="52EDAF18" w:rsidR="00BB33A0" w:rsidRPr="002A1B3C" w:rsidRDefault="00BB33A0" w:rsidP="003B2A91">
            <w:pPr>
              <w:tabs>
                <w:tab w:val="left" w:pos="1742"/>
              </w:tabs>
              <w:rPr>
                <w:b/>
                <w:color w:val="000000" w:themeColor="text1"/>
                <w:sz w:val="16"/>
                <w:szCs w:val="16"/>
                <w:lang w:val="en-GB"/>
              </w:rPr>
            </w:pPr>
            <w:r w:rsidRPr="002A1B3C">
              <w:rPr>
                <w:b/>
                <w:color w:val="000000" w:themeColor="text1"/>
                <w:sz w:val="16"/>
                <w:szCs w:val="16"/>
                <w:lang w:val="en-GB"/>
              </w:rPr>
              <w:t>3.3</w:t>
            </w:r>
            <w:r w:rsidR="00423AB6" w:rsidRPr="002A1B3C">
              <w:rPr>
                <w:b/>
                <w:color w:val="000000" w:themeColor="text1"/>
                <w:sz w:val="16"/>
                <w:szCs w:val="16"/>
                <w:lang w:val="en-GB"/>
              </w:rPr>
              <w:t>.</w:t>
            </w:r>
            <w:r w:rsidRPr="002A1B3C">
              <w:rPr>
                <w:b/>
                <w:color w:val="000000" w:themeColor="text1"/>
                <w:sz w:val="16"/>
                <w:szCs w:val="16"/>
                <w:lang w:val="en-GB"/>
              </w:rPr>
              <w:t xml:space="preserve"> </w:t>
            </w:r>
            <w:r w:rsidRPr="002A1B3C">
              <w:rPr>
                <w:color w:val="000000" w:themeColor="text1"/>
                <w:sz w:val="16"/>
                <w:szCs w:val="16"/>
                <w:lang w:val="en-GB"/>
              </w:rPr>
              <w:t>More persons with disabilities are able to realize their rights and enjoy better living standards in line with the UN Convention on the Rights of Persons with Disabilities</w:t>
            </w:r>
          </w:p>
          <w:p w14:paraId="23E81A3A" w14:textId="77777777"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Indicator 3.3.1:</w:t>
            </w:r>
            <w:r w:rsidRPr="002A1B3C">
              <w:rPr>
                <w:color w:val="000000" w:themeColor="text1"/>
                <w:sz w:val="16"/>
                <w:szCs w:val="16"/>
                <w:lang w:val="en-GB"/>
              </w:rPr>
              <w:t xml:space="preserve"> Number of adults with disabilities employed </w:t>
            </w:r>
          </w:p>
          <w:p w14:paraId="1A42EB4E" w14:textId="5CE43CBD"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lastRenderedPageBreak/>
              <w:t>Baseline (2015):</w:t>
            </w:r>
            <w:r w:rsidR="00A44D9A" w:rsidRPr="002A1B3C">
              <w:rPr>
                <w:color w:val="000000" w:themeColor="text1"/>
                <w:sz w:val="16"/>
                <w:szCs w:val="16"/>
                <w:lang w:val="en-GB"/>
              </w:rPr>
              <w:t xml:space="preserve"> O</w:t>
            </w:r>
            <w:r w:rsidRPr="002A1B3C">
              <w:rPr>
                <w:color w:val="000000" w:themeColor="text1"/>
                <w:sz w:val="16"/>
                <w:szCs w:val="16"/>
                <w:lang w:val="en-GB"/>
              </w:rPr>
              <w:t>verall 4,425; in protected associations 2,719; public sector 271</w:t>
            </w:r>
            <w:r w:rsidR="00A44D9A" w:rsidRPr="002A1B3C">
              <w:rPr>
                <w:color w:val="000000" w:themeColor="text1"/>
                <w:sz w:val="16"/>
                <w:szCs w:val="16"/>
                <w:lang w:val="en-GB"/>
              </w:rPr>
              <w:t>;</w:t>
            </w:r>
            <w:r w:rsidRPr="002A1B3C">
              <w:rPr>
                <w:color w:val="000000" w:themeColor="text1"/>
                <w:sz w:val="16"/>
                <w:szCs w:val="16"/>
                <w:lang w:val="en-GB"/>
              </w:rPr>
              <w:t xml:space="preserve"> private sector 1,435</w:t>
            </w:r>
          </w:p>
          <w:p w14:paraId="1449C6B6" w14:textId="3AFAFB7F" w:rsidR="00BB33A0" w:rsidRPr="002A1B3C" w:rsidRDefault="00BB33A0" w:rsidP="003B2A91">
            <w:pPr>
              <w:tabs>
                <w:tab w:val="left" w:pos="1742"/>
              </w:tabs>
              <w:rPr>
                <w:color w:val="000000" w:themeColor="text1"/>
                <w:sz w:val="16"/>
                <w:szCs w:val="16"/>
                <w:u w:val="single"/>
                <w:lang w:val="en-GB"/>
              </w:rPr>
            </w:pPr>
            <w:r w:rsidRPr="002A1B3C">
              <w:rPr>
                <w:i/>
                <w:color w:val="000000" w:themeColor="text1"/>
                <w:sz w:val="16"/>
                <w:szCs w:val="16"/>
                <w:lang w:val="en-GB"/>
              </w:rPr>
              <w:t>Target (2020):</w:t>
            </w:r>
            <w:r w:rsidRPr="002A1B3C">
              <w:rPr>
                <w:color w:val="000000" w:themeColor="text1"/>
                <w:sz w:val="16"/>
                <w:szCs w:val="16"/>
                <w:lang w:val="en-GB"/>
              </w:rPr>
              <w:t xml:space="preserve"> </w:t>
            </w:r>
            <w:r w:rsidR="00BE6B0D" w:rsidRPr="002A1B3C">
              <w:rPr>
                <w:iCs/>
                <w:color w:val="000000" w:themeColor="text1"/>
                <w:sz w:val="16"/>
                <w:szCs w:val="16"/>
                <w:lang w:val="en-GB"/>
              </w:rPr>
              <w:t>To be determined</w:t>
            </w:r>
            <w:r w:rsidRPr="002A1B3C">
              <w:rPr>
                <w:color w:val="000000" w:themeColor="text1"/>
                <w:sz w:val="16"/>
                <w:szCs w:val="16"/>
                <w:lang w:val="en-GB"/>
              </w:rPr>
              <w:t xml:space="preserve"> </w:t>
            </w:r>
          </w:p>
          <w:p w14:paraId="6D58F082" w14:textId="498F1300" w:rsidR="00BB33A0" w:rsidRPr="002A1B3C" w:rsidRDefault="003E0296" w:rsidP="003B2A91">
            <w:pPr>
              <w:tabs>
                <w:tab w:val="left" w:pos="1742"/>
              </w:tabs>
              <w:rPr>
                <w:color w:val="000000" w:themeColor="text1"/>
                <w:sz w:val="16"/>
                <w:szCs w:val="16"/>
                <w:lang w:val="en-GB"/>
              </w:rPr>
            </w:pPr>
            <w:r w:rsidRPr="002A1B3C">
              <w:rPr>
                <w:i/>
                <w:iCs/>
                <w:color w:val="000000" w:themeColor="text1"/>
                <w:sz w:val="16"/>
                <w:szCs w:val="16"/>
                <w:lang w:val="en-GB"/>
              </w:rPr>
              <w:t xml:space="preserve">Means of verification: </w:t>
            </w:r>
            <w:r w:rsidR="00BB33A0" w:rsidRPr="002A1B3C">
              <w:rPr>
                <w:color w:val="000000" w:themeColor="text1"/>
                <w:sz w:val="16"/>
                <w:szCs w:val="16"/>
                <w:lang w:val="en-GB"/>
              </w:rPr>
              <w:t>ESA</w:t>
            </w:r>
          </w:p>
          <w:p w14:paraId="080F9481" w14:textId="77777777" w:rsidR="00BB33A0" w:rsidRPr="002A1B3C" w:rsidRDefault="00BB33A0" w:rsidP="003B2A91">
            <w:pPr>
              <w:tabs>
                <w:tab w:val="left" w:pos="1742"/>
              </w:tabs>
              <w:rPr>
                <w:b/>
                <w:color w:val="000000" w:themeColor="text1"/>
                <w:sz w:val="16"/>
                <w:szCs w:val="16"/>
                <w:lang w:val="en-GB"/>
              </w:rPr>
            </w:pPr>
          </w:p>
          <w:p w14:paraId="58C0D448" w14:textId="10D8B501" w:rsidR="00BB33A0" w:rsidRPr="002A1B3C" w:rsidRDefault="00BB33A0" w:rsidP="003B2A91">
            <w:pPr>
              <w:tabs>
                <w:tab w:val="left" w:pos="1742"/>
              </w:tabs>
              <w:rPr>
                <w:b/>
                <w:color w:val="000000" w:themeColor="text1"/>
                <w:sz w:val="16"/>
                <w:szCs w:val="16"/>
                <w:lang w:val="en-GB"/>
              </w:rPr>
            </w:pPr>
            <w:r w:rsidRPr="002A1B3C">
              <w:rPr>
                <w:b/>
                <w:color w:val="000000" w:themeColor="text1"/>
                <w:sz w:val="16"/>
                <w:szCs w:val="16"/>
                <w:lang w:val="en-GB"/>
              </w:rPr>
              <w:t>3.4</w:t>
            </w:r>
            <w:r w:rsidR="00423AB6" w:rsidRPr="002A1B3C">
              <w:rPr>
                <w:b/>
                <w:color w:val="000000" w:themeColor="text1"/>
                <w:sz w:val="16"/>
                <w:szCs w:val="16"/>
                <w:lang w:val="en-GB"/>
              </w:rPr>
              <w:t>.</w:t>
            </w:r>
            <w:r w:rsidRPr="002A1B3C">
              <w:rPr>
                <w:b/>
                <w:color w:val="000000" w:themeColor="text1"/>
                <w:sz w:val="16"/>
                <w:szCs w:val="16"/>
                <w:lang w:val="en-GB"/>
              </w:rPr>
              <w:t xml:space="preserve"> </w:t>
            </w:r>
            <w:r w:rsidRPr="002A1B3C">
              <w:rPr>
                <w:color w:val="000000" w:themeColor="text1"/>
                <w:sz w:val="16"/>
                <w:szCs w:val="16"/>
                <w:lang w:val="en-GB"/>
              </w:rPr>
              <w:t>More members of the Roma community are able to realize their rights, enjoy improved living standards and opportunities, and overcome social exclusion</w:t>
            </w:r>
            <w:r w:rsidRPr="002A1B3C">
              <w:rPr>
                <w:b/>
                <w:color w:val="000000" w:themeColor="text1"/>
                <w:sz w:val="16"/>
                <w:szCs w:val="16"/>
                <w:lang w:val="en-GB"/>
              </w:rPr>
              <w:t xml:space="preserve"> </w:t>
            </w:r>
          </w:p>
          <w:p w14:paraId="789CA991" w14:textId="77777777" w:rsidR="00BB33A0" w:rsidRPr="002A1B3C" w:rsidRDefault="00BB33A0" w:rsidP="003B2A91">
            <w:pPr>
              <w:tabs>
                <w:tab w:val="left" w:pos="1742"/>
              </w:tabs>
              <w:rPr>
                <w:color w:val="000000" w:themeColor="text1"/>
                <w:sz w:val="16"/>
                <w:szCs w:val="16"/>
                <w:lang w:val="en-GB"/>
              </w:rPr>
            </w:pPr>
            <w:r w:rsidRPr="002A1B3C">
              <w:rPr>
                <w:color w:val="000000" w:themeColor="text1"/>
                <w:sz w:val="16"/>
                <w:szCs w:val="16"/>
                <w:lang w:val="en-GB"/>
              </w:rPr>
              <w:t xml:space="preserve">Indicator 3.4.1: Number of Roma people benefiting from </w:t>
            </w:r>
            <w:r w:rsidR="007D0F0E" w:rsidRPr="002A1B3C">
              <w:rPr>
                <w:color w:val="000000" w:themeColor="text1"/>
                <w:sz w:val="16"/>
                <w:szCs w:val="16"/>
                <w:lang w:val="en-GB"/>
              </w:rPr>
              <w:t xml:space="preserve">improved </w:t>
            </w:r>
            <w:r w:rsidRPr="002A1B3C">
              <w:rPr>
                <w:color w:val="000000" w:themeColor="text1"/>
                <w:sz w:val="16"/>
                <w:szCs w:val="16"/>
                <w:lang w:val="en-GB"/>
              </w:rPr>
              <w:t xml:space="preserve">provision of social services </w:t>
            </w:r>
          </w:p>
          <w:p w14:paraId="2D221098" w14:textId="1A5655F6" w:rsidR="00BB33A0" w:rsidRPr="002A1B3C" w:rsidRDefault="00BB33A0" w:rsidP="003B2A91">
            <w:pPr>
              <w:tabs>
                <w:tab w:val="left" w:pos="1742"/>
              </w:tabs>
              <w:rPr>
                <w:color w:val="000000" w:themeColor="text1"/>
                <w:sz w:val="16"/>
                <w:szCs w:val="16"/>
                <w:u w:val="single"/>
                <w:lang w:val="en-GB"/>
              </w:rPr>
            </w:pPr>
            <w:r w:rsidRPr="002A1B3C">
              <w:rPr>
                <w:i/>
                <w:color w:val="000000" w:themeColor="text1"/>
                <w:sz w:val="16"/>
                <w:szCs w:val="16"/>
                <w:lang w:val="en-GB"/>
              </w:rPr>
              <w:t>Baseline (2016):</w:t>
            </w:r>
            <w:r w:rsidRPr="002A1B3C">
              <w:rPr>
                <w:color w:val="000000" w:themeColor="text1"/>
                <w:sz w:val="16"/>
                <w:szCs w:val="16"/>
                <w:lang w:val="en-GB"/>
              </w:rPr>
              <w:t xml:space="preserve"> </w:t>
            </w:r>
            <w:r w:rsidR="00BE6B0D" w:rsidRPr="002A1B3C">
              <w:rPr>
                <w:iCs/>
                <w:color w:val="000000" w:themeColor="text1"/>
                <w:sz w:val="16"/>
                <w:szCs w:val="16"/>
                <w:lang w:val="en-GB"/>
              </w:rPr>
              <w:t>To be determined</w:t>
            </w:r>
            <w:r w:rsidRPr="002A1B3C">
              <w:rPr>
                <w:color w:val="000000" w:themeColor="text1"/>
                <w:sz w:val="16"/>
                <w:szCs w:val="16"/>
                <w:lang w:val="en-GB"/>
              </w:rPr>
              <w:t xml:space="preserve">; </w:t>
            </w:r>
            <w:r w:rsidRPr="002A1B3C">
              <w:rPr>
                <w:i/>
                <w:color w:val="000000" w:themeColor="text1"/>
                <w:sz w:val="16"/>
                <w:szCs w:val="16"/>
                <w:lang w:val="en-GB"/>
              </w:rPr>
              <w:t>Target (2020):</w:t>
            </w:r>
            <w:r w:rsidRPr="002A1B3C">
              <w:rPr>
                <w:color w:val="000000" w:themeColor="text1"/>
                <w:sz w:val="16"/>
                <w:szCs w:val="16"/>
                <w:u w:val="single"/>
                <w:lang w:val="en-GB"/>
              </w:rPr>
              <w:t xml:space="preserve"> </w:t>
            </w:r>
            <w:r w:rsidR="00BE6B0D" w:rsidRPr="002A1B3C">
              <w:rPr>
                <w:iCs/>
                <w:color w:val="000000" w:themeColor="text1"/>
                <w:sz w:val="16"/>
                <w:szCs w:val="16"/>
                <w:lang w:val="en-GB"/>
              </w:rPr>
              <w:t>To be determined</w:t>
            </w:r>
          </w:p>
          <w:p w14:paraId="0EE366DF" w14:textId="7D2C77C2" w:rsidR="00BB33A0" w:rsidRPr="002A1B3C" w:rsidRDefault="003E0296" w:rsidP="003B2A91">
            <w:pPr>
              <w:tabs>
                <w:tab w:val="left" w:pos="1742"/>
              </w:tabs>
              <w:rPr>
                <w:color w:val="000000" w:themeColor="text1"/>
                <w:sz w:val="16"/>
                <w:szCs w:val="16"/>
                <w:lang w:val="en-GB"/>
              </w:rPr>
            </w:pPr>
            <w:r w:rsidRPr="002A1B3C">
              <w:rPr>
                <w:i/>
                <w:iCs/>
                <w:color w:val="000000" w:themeColor="text1"/>
                <w:sz w:val="16"/>
                <w:szCs w:val="16"/>
                <w:lang w:val="en-GB"/>
              </w:rPr>
              <w:t xml:space="preserve">Means of verification: </w:t>
            </w:r>
            <w:r w:rsidR="00BB33A0" w:rsidRPr="002A1B3C">
              <w:rPr>
                <w:color w:val="000000" w:themeColor="text1"/>
                <w:sz w:val="16"/>
                <w:szCs w:val="16"/>
                <w:lang w:val="en-GB"/>
              </w:rPr>
              <w:t xml:space="preserve">UNDP </w:t>
            </w:r>
          </w:p>
          <w:p w14:paraId="44EE2FB6" w14:textId="77777777" w:rsidR="00BB33A0" w:rsidRPr="002A1B3C" w:rsidRDefault="00BB33A0" w:rsidP="003B2A91">
            <w:pPr>
              <w:tabs>
                <w:tab w:val="left" w:pos="1742"/>
              </w:tabs>
              <w:rPr>
                <w:b/>
                <w:color w:val="000000" w:themeColor="text1"/>
                <w:sz w:val="16"/>
                <w:szCs w:val="16"/>
                <w:lang w:val="en-GB"/>
              </w:rPr>
            </w:pPr>
          </w:p>
          <w:p w14:paraId="00A92386" w14:textId="2DFB52ED" w:rsidR="00BB33A0" w:rsidRPr="002A1B3C" w:rsidRDefault="00BB33A0" w:rsidP="003B2A91">
            <w:pPr>
              <w:tabs>
                <w:tab w:val="left" w:pos="1742"/>
              </w:tabs>
              <w:rPr>
                <w:color w:val="000000" w:themeColor="text1"/>
                <w:sz w:val="16"/>
                <w:szCs w:val="16"/>
                <w:lang w:val="en-GB"/>
              </w:rPr>
            </w:pPr>
            <w:r w:rsidRPr="002A1B3C">
              <w:rPr>
                <w:b/>
                <w:color w:val="000000" w:themeColor="text1"/>
                <w:sz w:val="16"/>
                <w:szCs w:val="16"/>
                <w:lang w:val="en-GB"/>
              </w:rPr>
              <w:t>3.5</w:t>
            </w:r>
            <w:r w:rsidR="00423AB6" w:rsidRPr="002A1B3C">
              <w:rPr>
                <w:b/>
                <w:color w:val="000000" w:themeColor="text1"/>
                <w:sz w:val="16"/>
                <w:szCs w:val="16"/>
                <w:lang w:val="en-GB"/>
              </w:rPr>
              <w:t>.</w:t>
            </w:r>
            <w:r w:rsidRPr="002A1B3C">
              <w:rPr>
                <w:b/>
                <w:color w:val="000000" w:themeColor="text1"/>
                <w:sz w:val="16"/>
                <w:szCs w:val="16"/>
                <w:lang w:val="en-GB"/>
              </w:rPr>
              <w:t xml:space="preserve"> </w:t>
            </w:r>
            <w:r w:rsidRPr="002A1B3C">
              <w:rPr>
                <w:color w:val="000000" w:themeColor="text1"/>
                <w:sz w:val="16"/>
                <w:szCs w:val="16"/>
                <w:lang w:val="en-GB"/>
              </w:rPr>
              <w:t>Institutions have improved capacities to develop and implement inclusive, evidence-based social policies and services that reduce inequality and social exclusion</w:t>
            </w:r>
          </w:p>
          <w:p w14:paraId="73C48D50" w14:textId="77777777" w:rsidR="00BB33A0" w:rsidRPr="002A1B3C" w:rsidRDefault="00BB33A0" w:rsidP="003B2A91">
            <w:pPr>
              <w:tabs>
                <w:tab w:val="left" w:pos="1742"/>
              </w:tabs>
              <w:rPr>
                <w:color w:val="000000" w:themeColor="text1"/>
                <w:sz w:val="16"/>
                <w:szCs w:val="16"/>
                <w:u w:val="single"/>
                <w:lang w:val="en-GB"/>
              </w:rPr>
            </w:pPr>
            <w:r w:rsidRPr="002A1B3C">
              <w:rPr>
                <w:i/>
                <w:color w:val="000000" w:themeColor="text1"/>
                <w:sz w:val="16"/>
                <w:szCs w:val="16"/>
                <w:lang w:val="en-GB"/>
              </w:rPr>
              <w:t>Indicator 3.5.1:</w:t>
            </w:r>
            <w:r w:rsidRPr="002A1B3C">
              <w:rPr>
                <w:color w:val="000000" w:themeColor="text1"/>
                <w:sz w:val="16"/>
                <w:szCs w:val="16"/>
                <w:lang w:val="en-GB"/>
              </w:rPr>
              <w:t xml:space="preserve"> Integrated</w:t>
            </w:r>
            <w:r w:rsidR="0002114C" w:rsidRPr="002A1B3C">
              <w:rPr>
                <w:color w:val="000000" w:themeColor="text1"/>
                <w:sz w:val="16"/>
                <w:szCs w:val="16"/>
                <w:lang w:val="en-GB"/>
              </w:rPr>
              <w:t xml:space="preserve"> gender-responsive</w:t>
            </w:r>
            <w:r w:rsidRPr="002A1B3C">
              <w:rPr>
                <w:color w:val="000000" w:themeColor="text1"/>
                <w:sz w:val="16"/>
                <w:szCs w:val="16"/>
                <w:lang w:val="en-GB"/>
              </w:rPr>
              <w:t xml:space="preserve"> case management system developed</w:t>
            </w:r>
            <w:r w:rsidR="007A1D09" w:rsidRPr="002A1B3C">
              <w:rPr>
                <w:color w:val="000000" w:themeColor="text1"/>
                <w:sz w:val="16"/>
                <w:szCs w:val="16"/>
                <w:lang w:val="en-GB"/>
              </w:rPr>
              <w:t xml:space="preserve"> and applied</w:t>
            </w:r>
          </w:p>
          <w:p w14:paraId="566E3AC3" w14:textId="77777777" w:rsidR="00BB33A0" w:rsidRPr="002A1B3C" w:rsidRDefault="00BB33A0" w:rsidP="003B2A91">
            <w:pPr>
              <w:tabs>
                <w:tab w:val="left" w:pos="1742"/>
              </w:tabs>
              <w:rPr>
                <w:color w:val="000000" w:themeColor="text1"/>
                <w:sz w:val="16"/>
                <w:szCs w:val="16"/>
                <w:lang w:val="en-GB" w:eastAsia="mk-MK"/>
              </w:rPr>
            </w:pPr>
            <w:r w:rsidRPr="002A1B3C">
              <w:rPr>
                <w:i/>
                <w:color w:val="000000" w:themeColor="text1"/>
                <w:sz w:val="16"/>
                <w:szCs w:val="16"/>
                <w:lang w:val="en-GB" w:eastAsia="mk-MK"/>
              </w:rPr>
              <w:t>Baseline (2015):</w:t>
            </w:r>
            <w:r w:rsidRPr="002A1B3C">
              <w:rPr>
                <w:color w:val="000000" w:themeColor="text1"/>
                <w:sz w:val="16"/>
                <w:szCs w:val="16"/>
                <w:lang w:val="en-GB" w:eastAsia="mk-MK"/>
              </w:rPr>
              <w:t xml:space="preserve"> integrated case management not applied </w:t>
            </w:r>
          </w:p>
          <w:p w14:paraId="5DD1243A" w14:textId="77777777" w:rsidR="00BB33A0" w:rsidRPr="002A1B3C" w:rsidRDefault="00BB33A0" w:rsidP="003B2A91">
            <w:pPr>
              <w:tabs>
                <w:tab w:val="left" w:pos="1742"/>
              </w:tabs>
              <w:rPr>
                <w:color w:val="000000" w:themeColor="text1"/>
                <w:sz w:val="16"/>
                <w:szCs w:val="16"/>
                <w:lang w:val="en-GB" w:eastAsia="mk-MK"/>
              </w:rPr>
            </w:pPr>
            <w:r w:rsidRPr="002A1B3C">
              <w:rPr>
                <w:i/>
                <w:color w:val="000000" w:themeColor="text1"/>
                <w:sz w:val="16"/>
                <w:szCs w:val="16"/>
                <w:lang w:val="en-GB" w:eastAsia="mk-MK"/>
              </w:rPr>
              <w:t>Target (2020):</w:t>
            </w:r>
            <w:r w:rsidRPr="002A1B3C">
              <w:rPr>
                <w:color w:val="000000" w:themeColor="text1"/>
                <w:sz w:val="16"/>
                <w:szCs w:val="16"/>
                <w:lang w:val="en-GB" w:eastAsia="mk-MK"/>
              </w:rPr>
              <w:t xml:space="preserve"> case management system designed and implemented </w:t>
            </w:r>
          </w:p>
          <w:p w14:paraId="3B67B9A9" w14:textId="7A93D4B4" w:rsidR="00BB33A0" w:rsidRPr="002A1B3C" w:rsidRDefault="003E0296" w:rsidP="003B2A91">
            <w:pPr>
              <w:tabs>
                <w:tab w:val="left" w:pos="1742"/>
              </w:tabs>
              <w:rPr>
                <w:color w:val="000000" w:themeColor="text1"/>
                <w:sz w:val="16"/>
                <w:szCs w:val="16"/>
                <w:lang w:val="en-GB" w:eastAsia="mk-MK"/>
              </w:rPr>
            </w:pPr>
            <w:r w:rsidRPr="002A1B3C">
              <w:rPr>
                <w:i/>
                <w:iCs/>
                <w:color w:val="000000" w:themeColor="text1"/>
                <w:sz w:val="16"/>
                <w:szCs w:val="16"/>
                <w:lang w:val="en-GB"/>
              </w:rPr>
              <w:t xml:space="preserve">Means of verification: </w:t>
            </w:r>
            <w:r w:rsidR="00BB33A0" w:rsidRPr="002A1B3C">
              <w:rPr>
                <w:color w:val="000000" w:themeColor="text1"/>
                <w:sz w:val="16"/>
                <w:szCs w:val="16"/>
                <w:lang w:val="en-GB" w:eastAsia="mk-MK"/>
              </w:rPr>
              <w:t>MLSP reports</w:t>
            </w:r>
          </w:p>
          <w:p w14:paraId="154A5426" w14:textId="77777777"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Indicator 3.5.2:</w:t>
            </w:r>
            <w:r w:rsidRPr="002A1B3C">
              <w:rPr>
                <w:color w:val="000000" w:themeColor="text1"/>
                <w:sz w:val="16"/>
                <w:szCs w:val="16"/>
                <w:lang w:val="en-GB"/>
              </w:rPr>
              <w:t xml:space="preserve"> Integrated </w:t>
            </w:r>
            <w:r w:rsidR="0002114C" w:rsidRPr="002A1B3C">
              <w:rPr>
                <w:color w:val="000000" w:themeColor="text1"/>
                <w:sz w:val="16"/>
                <w:szCs w:val="16"/>
                <w:lang w:val="en-GB"/>
              </w:rPr>
              <w:t xml:space="preserve">gender-responsive </w:t>
            </w:r>
            <w:r w:rsidRPr="002A1B3C">
              <w:rPr>
                <w:color w:val="000000" w:themeColor="text1"/>
                <w:sz w:val="16"/>
                <w:szCs w:val="16"/>
                <w:lang w:val="en-GB"/>
              </w:rPr>
              <w:t>case management system piloted in at least one location</w:t>
            </w:r>
          </w:p>
          <w:p w14:paraId="5F8B01C8" w14:textId="14540816" w:rsidR="00BB33A0" w:rsidRPr="002A1B3C" w:rsidRDefault="00BB33A0" w:rsidP="003B2A91">
            <w:pPr>
              <w:tabs>
                <w:tab w:val="left" w:pos="1742"/>
              </w:tabs>
              <w:rPr>
                <w:color w:val="000000" w:themeColor="text1"/>
                <w:sz w:val="16"/>
                <w:szCs w:val="16"/>
                <w:lang w:val="en-GB" w:eastAsia="mk-MK"/>
              </w:rPr>
            </w:pPr>
            <w:r w:rsidRPr="002A1B3C">
              <w:rPr>
                <w:i/>
                <w:color w:val="000000" w:themeColor="text1"/>
                <w:sz w:val="16"/>
                <w:szCs w:val="16"/>
                <w:lang w:val="en-GB" w:eastAsia="mk-MK"/>
              </w:rPr>
              <w:t>Baseline (2015):</w:t>
            </w:r>
            <w:r w:rsidRPr="002A1B3C">
              <w:rPr>
                <w:color w:val="000000" w:themeColor="text1"/>
                <w:sz w:val="16"/>
                <w:szCs w:val="16"/>
                <w:lang w:val="en-GB" w:eastAsia="mk-MK"/>
              </w:rPr>
              <w:t xml:space="preserve"> </w:t>
            </w:r>
            <w:r w:rsidR="00A44D9A" w:rsidRPr="002A1B3C">
              <w:rPr>
                <w:color w:val="000000" w:themeColor="text1"/>
                <w:sz w:val="16"/>
                <w:szCs w:val="16"/>
                <w:lang w:val="en-GB" w:eastAsia="mk-MK"/>
              </w:rPr>
              <w:t>C</w:t>
            </w:r>
            <w:r w:rsidRPr="002A1B3C">
              <w:rPr>
                <w:color w:val="000000" w:themeColor="text1"/>
                <w:sz w:val="16"/>
                <w:szCs w:val="16"/>
                <w:lang w:val="en-GB" w:eastAsia="mk-MK"/>
              </w:rPr>
              <w:t xml:space="preserve">ase management system not in use </w:t>
            </w:r>
          </w:p>
          <w:p w14:paraId="72D03689" w14:textId="76C6EFDB" w:rsidR="00BB33A0" w:rsidRPr="002A1B3C" w:rsidRDefault="00BB33A0" w:rsidP="003B2A91">
            <w:pPr>
              <w:tabs>
                <w:tab w:val="left" w:pos="1742"/>
              </w:tabs>
              <w:rPr>
                <w:color w:val="000000" w:themeColor="text1"/>
                <w:sz w:val="16"/>
                <w:szCs w:val="16"/>
                <w:lang w:val="en-GB" w:eastAsia="mk-MK"/>
              </w:rPr>
            </w:pPr>
            <w:r w:rsidRPr="002A1B3C">
              <w:rPr>
                <w:i/>
                <w:color w:val="000000" w:themeColor="text1"/>
                <w:sz w:val="16"/>
                <w:szCs w:val="16"/>
                <w:lang w:val="en-GB" w:eastAsia="mk-MK"/>
              </w:rPr>
              <w:t>Target (2020):</w:t>
            </w:r>
            <w:r w:rsidRPr="002A1B3C">
              <w:rPr>
                <w:color w:val="000000" w:themeColor="text1"/>
                <w:sz w:val="16"/>
                <w:szCs w:val="16"/>
                <w:lang w:val="en-GB" w:eastAsia="mk-MK"/>
              </w:rPr>
              <w:t xml:space="preserve"> </w:t>
            </w:r>
            <w:r w:rsidR="00A44D9A" w:rsidRPr="002A1B3C">
              <w:rPr>
                <w:color w:val="000000" w:themeColor="text1"/>
                <w:sz w:val="16"/>
                <w:szCs w:val="16"/>
                <w:lang w:val="en-GB" w:eastAsia="mk-MK"/>
              </w:rPr>
              <w:t>C</w:t>
            </w:r>
            <w:r w:rsidRPr="002A1B3C">
              <w:rPr>
                <w:color w:val="000000" w:themeColor="text1"/>
                <w:sz w:val="16"/>
                <w:szCs w:val="16"/>
                <w:lang w:val="en-GB" w:eastAsia="mk-MK"/>
              </w:rPr>
              <w:t xml:space="preserve">ase management piloted in at least one location </w:t>
            </w:r>
          </w:p>
          <w:p w14:paraId="38C920A7" w14:textId="48ECA9C8" w:rsidR="00BB33A0" w:rsidRPr="002A1B3C" w:rsidRDefault="003E0296" w:rsidP="003B2A91">
            <w:pPr>
              <w:tabs>
                <w:tab w:val="left" w:pos="1742"/>
              </w:tabs>
              <w:rPr>
                <w:color w:val="000000" w:themeColor="text1"/>
                <w:sz w:val="16"/>
                <w:szCs w:val="16"/>
                <w:lang w:val="en-GB" w:eastAsia="mk-MK"/>
              </w:rPr>
            </w:pPr>
            <w:r w:rsidRPr="002A1B3C">
              <w:rPr>
                <w:i/>
                <w:iCs/>
                <w:color w:val="000000" w:themeColor="text1"/>
                <w:sz w:val="16"/>
                <w:szCs w:val="16"/>
                <w:lang w:val="en-GB"/>
              </w:rPr>
              <w:t xml:space="preserve">Means of verification: </w:t>
            </w:r>
            <w:r w:rsidR="00BB33A0" w:rsidRPr="002A1B3C">
              <w:rPr>
                <w:color w:val="000000" w:themeColor="text1"/>
                <w:sz w:val="16"/>
                <w:szCs w:val="16"/>
                <w:lang w:val="en-GB" w:eastAsia="mk-MK"/>
              </w:rPr>
              <w:t>MLSP reports</w:t>
            </w:r>
          </w:p>
          <w:p w14:paraId="16F67C50" w14:textId="77777777" w:rsidR="00BB33A0" w:rsidRPr="002A1B3C" w:rsidRDefault="00BB33A0" w:rsidP="003B2A91">
            <w:pPr>
              <w:tabs>
                <w:tab w:val="left" w:pos="1742"/>
              </w:tabs>
              <w:rPr>
                <w:b/>
                <w:color w:val="000000" w:themeColor="text1"/>
                <w:sz w:val="16"/>
                <w:szCs w:val="16"/>
                <w:lang w:val="en-GB"/>
              </w:rPr>
            </w:pPr>
          </w:p>
          <w:p w14:paraId="090BD425" w14:textId="3A3A35FF" w:rsidR="00BB33A0" w:rsidRPr="002A1B3C" w:rsidRDefault="00BB33A0" w:rsidP="003B2A91">
            <w:pPr>
              <w:tabs>
                <w:tab w:val="left" w:pos="1742"/>
              </w:tabs>
              <w:rPr>
                <w:color w:val="000000" w:themeColor="text1"/>
                <w:sz w:val="16"/>
                <w:szCs w:val="16"/>
                <w:lang w:val="en-GB"/>
              </w:rPr>
            </w:pPr>
            <w:r w:rsidRPr="002A1B3C">
              <w:rPr>
                <w:b/>
                <w:color w:val="000000" w:themeColor="text1"/>
                <w:sz w:val="16"/>
                <w:szCs w:val="16"/>
                <w:lang w:val="en-GB"/>
              </w:rPr>
              <w:t>3.6</w:t>
            </w:r>
            <w:r w:rsidR="00423AB6" w:rsidRPr="002A1B3C">
              <w:rPr>
                <w:b/>
                <w:color w:val="000000" w:themeColor="text1"/>
                <w:sz w:val="16"/>
                <w:szCs w:val="16"/>
                <w:lang w:val="en-GB"/>
              </w:rPr>
              <w:t>.</w:t>
            </w:r>
            <w:r w:rsidRPr="002A1B3C">
              <w:rPr>
                <w:color w:val="000000" w:themeColor="text1"/>
                <w:sz w:val="16"/>
                <w:szCs w:val="16"/>
                <w:lang w:val="en-GB"/>
              </w:rPr>
              <w:t xml:space="preserve"> Legislation on gender-based violence and discrimination is aligned with international standards, and institutions have enhanced capacities for effective prevention of discrimination and gender-based violence and protection of survivors</w:t>
            </w:r>
          </w:p>
          <w:p w14:paraId="25D64312" w14:textId="78809157"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Indicator 3.6.1:</w:t>
            </w:r>
            <w:r w:rsidR="007D0F0E" w:rsidRPr="002A1B3C">
              <w:rPr>
                <w:color w:val="000000" w:themeColor="text1"/>
                <w:sz w:val="16"/>
                <w:szCs w:val="16"/>
                <w:lang w:val="en-GB"/>
              </w:rPr>
              <w:t xml:space="preserve"> Number of k</w:t>
            </w:r>
            <w:r w:rsidRPr="002A1B3C">
              <w:rPr>
                <w:color w:val="000000" w:themeColor="text1"/>
                <w:sz w:val="16"/>
                <w:szCs w:val="16"/>
                <w:lang w:val="en-GB"/>
              </w:rPr>
              <w:t xml:space="preserve">ey laws (criminal code, law on police, law on social protection) amended to conform with Istanbul Convention and </w:t>
            </w:r>
            <w:r w:rsidR="00A44D9A" w:rsidRPr="002A1B3C">
              <w:rPr>
                <w:color w:val="000000" w:themeColor="text1"/>
                <w:sz w:val="16"/>
                <w:szCs w:val="16"/>
                <w:lang w:val="en-GB"/>
              </w:rPr>
              <w:t xml:space="preserve">the Convention on the Elimination of All Forms of Discrimination against Women </w:t>
            </w:r>
          </w:p>
          <w:p w14:paraId="27D7C2C9" w14:textId="77777777"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 xml:space="preserve">Baseline (2015): </w:t>
            </w:r>
            <w:r w:rsidRPr="002A1B3C">
              <w:rPr>
                <w:color w:val="000000" w:themeColor="text1"/>
                <w:sz w:val="16"/>
                <w:szCs w:val="16"/>
                <w:lang w:val="en-GB"/>
              </w:rPr>
              <w:t>0; Target (2020): 3</w:t>
            </w:r>
          </w:p>
          <w:p w14:paraId="1B586A2B" w14:textId="7754ADD0" w:rsidR="00BB33A0" w:rsidRPr="002A1B3C" w:rsidRDefault="003E0296" w:rsidP="003B2A91">
            <w:pPr>
              <w:tabs>
                <w:tab w:val="left" w:pos="1742"/>
              </w:tabs>
              <w:rPr>
                <w:color w:val="000000" w:themeColor="text1"/>
                <w:sz w:val="16"/>
                <w:szCs w:val="16"/>
                <w:lang w:val="en-GB"/>
              </w:rPr>
            </w:pPr>
            <w:r w:rsidRPr="002A1B3C">
              <w:rPr>
                <w:i/>
                <w:iCs/>
                <w:color w:val="000000" w:themeColor="text1"/>
                <w:sz w:val="16"/>
                <w:szCs w:val="16"/>
                <w:lang w:val="en-GB"/>
              </w:rPr>
              <w:t xml:space="preserve">Means of verification: </w:t>
            </w:r>
            <w:r w:rsidR="00BB33A0" w:rsidRPr="002A1B3C">
              <w:rPr>
                <w:color w:val="000000" w:themeColor="text1"/>
                <w:sz w:val="16"/>
                <w:szCs w:val="16"/>
                <w:lang w:val="en-GB"/>
              </w:rPr>
              <w:t xml:space="preserve">Official Gazette  </w:t>
            </w:r>
          </w:p>
          <w:p w14:paraId="29EDC299" w14:textId="77777777"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Indicator 3.6.2:</w:t>
            </w:r>
            <w:r w:rsidRPr="002A1B3C">
              <w:rPr>
                <w:color w:val="000000" w:themeColor="text1"/>
                <w:sz w:val="16"/>
                <w:szCs w:val="16"/>
                <w:lang w:val="en-GB"/>
              </w:rPr>
              <w:t xml:space="preserve"> Number of victims of gender-based violence who receive services from public institutions and CSOs in compliance with established standards and protocols</w:t>
            </w:r>
          </w:p>
          <w:p w14:paraId="214F2C4B" w14:textId="7C5B2C02" w:rsidR="00BB33A0" w:rsidRPr="002A1B3C" w:rsidRDefault="00BB33A0" w:rsidP="003B2A91">
            <w:pPr>
              <w:tabs>
                <w:tab w:val="left" w:pos="1742"/>
              </w:tabs>
              <w:rPr>
                <w:color w:val="000000" w:themeColor="text1"/>
                <w:sz w:val="16"/>
                <w:szCs w:val="16"/>
                <w:lang w:val="en-GB"/>
              </w:rPr>
            </w:pPr>
            <w:r w:rsidRPr="002A1B3C">
              <w:rPr>
                <w:i/>
                <w:color w:val="000000" w:themeColor="text1"/>
                <w:sz w:val="16"/>
                <w:szCs w:val="16"/>
                <w:lang w:val="en-GB"/>
              </w:rPr>
              <w:t>Baseline:</w:t>
            </w:r>
            <w:r w:rsidRPr="002A1B3C">
              <w:rPr>
                <w:color w:val="000000" w:themeColor="text1"/>
                <w:sz w:val="16"/>
                <w:szCs w:val="16"/>
                <w:lang w:val="en-GB"/>
              </w:rPr>
              <w:t xml:space="preserve"> </w:t>
            </w:r>
            <w:r w:rsidR="00BE6B0D" w:rsidRPr="002A1B3C">
              <w:rPr>
                <w:iCs/>
                <w:color w:val="000000" w:themeColor="text1"/>
                <w:sz w:val="16"/>
                <w:szCs w:val="16"/>
                <w:lang w:val="en-GB"/>
              </w:rPr>
              <w:t>To be determined</w:t>
            </w:r>
            <w:r w:rsidRPr="002A1B3C">
              <w:rPr>
                <w:color w:val="000000" w:themeColor="text1"/>
                <w:sz w:val="16"/>
                <w:szCs w:val="16"/>
                <w:lang w:val="en-GB"/>
              </w:rPr>
              <w:t xml:space="preserve">; </w:t>
            </w:r>
            <w:r w:rsidRPr="002A1B3C">
              <w:rPr>
                <w:i/>
                <w:color w:val="000000" w:themeColor="text1"/>
                <w:sz w:val="16"/>
                <w:szCs w:val="16"/>
                <w:lang w:val="en-GB"/>
              </w:rPr>
              <w:t>Target:</w:t>
            </w:r>
            <w:r w:rsidRPr="002A1B3C">
              <w:rPr>
                <w:color w:val="000000" w:themeColor="text1"/>
                <w:sz w:val="16"/>
                <w:szCs w:val="16"/>
                <w:lang w:val="en-GB"/>
              </w:rPr>
              <w:t xml:space="preserve"> </w:t>
            </w:r>
            <w:r w:rsidR="00BE6B0D" w:rsidRPr="002A1B3C">
              <w:rPr>
                <w:iCs/>
                <w:color w:val="000000" w:themeColor="text1"/>
                <w:sz w:val="16"/>
                <w:szCs w:val="16"/>
                <w:lang w:val="en-GB"/>
              </w:rPr>
              <w:t>To be determined</w:t>
            </w:r>
          </w:p>
          <w:p w14:paraId="75630260" w14:textId="24738AF9" w:rsidR="00423AB6" w:rsidRPr="00DC6828" w:rsidRDefault="003E0296" w:rsidP="003B2A91">
            <w:pPr>
              <w:tabs>
                <w:tab w:val="left" w:pos="1742"/>
              </w:tabs>
              <w:rPr>
                <w:color w:val="000000" w:themeColor="text1"/>
                <w:sz w:val="16"/>
                <w:szCs w:val="16"/>
                <w:lang w:val="en-GB"/>
              </w:rPr>
            </w:pPr>
            <w:r w:rsidRPr="002A1B3C">
              <w:rPr>
                <w:i/>
                <w:iCs/>
                <w:color w:val="000000" w:themeColor="text1"/>
                <w:sz w:val="16"/>
                <w:szCs w:val="16"/>
                <w:lang w:val="en-GB"/>
              </w:rPr>
              <w:t xml:space="preserve">Means of verification: </w:t>
            </w:r>
            <w:r w:rsidR="00BB33A0" w:rsidRPr="002A1B3C">
              <w:rPr>
                <w:color w:val="000000" w:themeColor="text1"/>
                <w:sz w:val="16"/>
                <w:szCs w:val="16"/>
                <w:lang w:val="en-GB"/>
              </w:rPr>
              <w:t xml:space="preserve">Annual reports from the </w:t>
            </w:r>
            <w:r w:rsidR="00A44D9A" w:rsidRPr="002A1B3C">
              <w:rPr>
                <w:color w:val="000000" w:themeColor="text1"/>
                <w:sz w:val="16"/>
                <w:szCs w:val="16"/>
                <w:lang w:val="en-GB"/>
              </w:rPr>
              <w:t>n</w:t>
            </w:r>
            <w:r w:rsidR="00BB33A0" w:rsidRPr="002A1B3C">
              <w:rPr>
                <w:color w:val="000000" w:themeColor="text1"/>
                <w:sz w:val="16"/>
                <w:szCs w:val="16"/>
                <w:lang w:val="en-GB"/>
              </w:rPr>
              <w:t xml:space="preserve">ational </w:t>
            </w:r>
            <w:r w:rsidR="00A44D9A" w:rsidRPr="002A1B3C">
              <w:rPr>
                <w:color w:val="000000" w:themeColor="text1"/>
                <w:sz w:val="16"/>
                <w:szCs w:val="16"/>
                <w:lang w:val="en-GB"/>
              </w:rPr>
              <w:t>c</w:t>
            </w:r>
            <w:r w:rsidR="00BB33A0" w:rsidRPr="002A1B3C">
              <w:rPr>
                <w:color w:val="000000" w:themeColor="text1"/>
                <w:sz w:val="16"/>
                <w:szCs w:val="16"/>
                <w:lang w:val="en-GB"/>
              </w:rPr>
              <w:t xml:space="preserve">oordination </w:t>
            </w:r>
            <w:r w:rsidR="00A44D9A" w:rsidRPr="002A1B3C">
              <w:rPr>
                <w:color w:val="000000" w:themeColor="text1"/>
                <w:sz w:val="16"/>
                <w:szCs w:val="16"/>
                <w:lang w:val="en-GB"/>
              </w:rPr>
              <w:t>b</w:t>
            </w:r>
            <w:r w:rsidR="00BB33A0" w:rsidRPr="002A1B3C">
              <w:rPr>
                <w:color w:val="000000" w:themeColor="text1"/>
                <w:sz w:val="16"/>
                <w:szCs w:val="16"/>
                <w:lang w:val="en-GB"/>
              </w:rPr>
              <w:t xml:space="preserve">ody </w:t>
            </w:r>
          </w:p>
        </w:tc>
        <w:tc>
          <w:tcPr>
            <w:tcW w:w="829" w:type="pct"/>
            <w:gridSpan w:val="2"/>
            <w:vMerge w:val="restart"/>
          </w:tcPr>
          <w:p w14:paraId="101C3E19" w14:textId="66220DF8" w:rsidR="007B250E" w:rsidRDefault="008F1BCF" w:rsidP="003B2A91">
            <w:pPr>
              <w:tabs>
                <w:tab w:val="left" w:pos="1742"/>
              </w:tabs>
              <w:rPr>
                <w:color w:val="000000" w:themeColor="text1"/>
                <w:sz w:val="16"/>
                <w:szCs w:val="16"/>
                <w:lang w:val="en-GB"/>
              </w:rPr>
            </w:pPr>
            <w:r w:rsidRPr="00BC798F">
              <w:rPr>
                <w:color w:val="000000" w:themeColor="text1"/>
                <w:sz w:val="16"/>
                <w:szCs w:val="16"/>
                <w:lang w:val="en-GB"/>
              </w:rPr>
              <w:lastRenderedPageBreak/>
              <w:t>MLSP</w:t>
            </w:r>
            <w:r w:rsidR="003C5C69">
              <w:rPr>
                <w:color w:val="000000" w:themeColor="text1"/>
                <w:sz w:val="16"/>
                <w:szCs w:val="16"/>
                <w:lang w:val="en-GB"/>
              </w:rPr>
              <w:t>;</w:t>
            </w:r>
          </w:p>
          <w:p w14:paraId="725F0180" w14:textId="437EDAE7" w:rsidR="00BB33A0" w:rsidRPr="00BC798F" w:rsidRDefault="00BB33A0" w:rsidP="003B2A91">
            <w:pPr>
              <w:tabs>
                <w:tab w:val="left" w:pos="1742"/>
              </w:tabs>
              <w:rPr>
                <w:color w:val="000000" w:themeColor="text1"/>
                <w:sz w:val="16"/>
                <w:szCs w:val="16"/>
                <w:lang w:val="en-GB"/>
              </w:rPr>
            </w:pPr>
            <w:r w:rsidRPr="00BC798F">
              <w:rPr>
                <w:color w:val="000000" w:themeColor="text1"/>
                <w:sz w:val="16"/>
                <w:szCs w:val="16"/>
                <w:lang w:val="en-GB"/>
              </w:rPr>
              <w:t>Ministry of Education</w:t>
            </w:r>
            <w:r w:rsidR="003C5C69">
              <w:rPr>
                <w:color w:val="000000" w:themeColor="text1"/>
                <w:sz w:val="16"/>
                <w:szCs w:val="16"/>
                <w:lang w:val="en-GB"/>
              </w:rPr>
              <w:t xml:space="preserve"> and Science;</w:t>
            </w:r>
          </w:p>
          <w:p w14:paraId="7F8CA21E" w14:textId="74A0BAC3" w:rsidR="007B250E" w:rsidRPr="00BC798F" w:rsidRDefault="00BB33A0" w:rsidP="003B2A91">
            <w:pPr>
              <w:tabs>
                <w:tab w:val="left" w:pos="1742"/>
              </w:tabs>
              <w:rPr>
                <w:color w:val="000000" w:themeColor="text1"/>
                <w:sz w:val="16"/>
                <w:szCs w:val="16"/>
                <w:lang w:val="en-GB"/>
              </w:rPr>
            </w:pPr>
            <w:r w:rsidRPr="00BC798F">
              <w:rPr>
                <w:color w:val="000000" w:themeColor="text1"/>
                <w:sz w:val="16"/>
                <w:szCs w:val="16"/>
                <w:lang w:val="en-GB"/>
              </w:rPr>
              <w:t>Adult Education Cent</w:t>
            </w:r>
            <w:r w:rsidR="007B250E">
              <w:rPr>
                <w:color w:val="000000" w:themeColor="text1"/>
                <w:sz w:val="16"/>
                <w:szCs w:val="16"/>
                <w:lang w:val="en-GB"/>
              </w:rPr>
              <w:t>re</w:t>
            </w:r>
            <w:r w:rsidR="003C5C69">
              <w:rPr>
                <w:color w:val="000000" w:themeColor="text1"/>
                <w:sz w:val="16"/>
                <w:szCs w:val="16"/>
                <w:lang w:val="en-GB"/>
              </w:rPr>
              <w:t>;</w:t>
            </w:r>
          </w:p>
          <w:p w14:paraId="6BB0CDC2" w14:textId="11841A4A" w:rsidR="00BB33A0" w:rsidRPr="00BC798F" w:rsidRDefault="003C5C69" w:rsidP="003B2A91">
            <w:pPr>
              <w:tabs>
                <w:tab w:val="left" w:pos="1742"/>
              </w:tabs>
              <w:rPr>
                <w:color w:val="000000" w:themeColor="text1"/>
                <w:sz w:val="16"/>
                <w:szCs w:val="16"/>
                <w:lang w:val="en-GB"/>
              </w:rPr>
            </w:pPr>
            <w:r>
              <w:rPr>
                <w:color w:val="000000" w:themeColor="text1"/>
                <w:sz w:val="16"/>
                <w:szCs w:val="16"/>
                <w:lang w:val="en-GB"/>
              </w:rPr>
              <w:t>Municipalities;</w:t>
            </w:r>
          </w:p>
          <w:p w14:paraId="78D26C22" w14:textId="3C701C57" w:rsidR="00BB33A0" w:rsidRPr="00BC798F" w:rsidRDefault="008F1BCF" w:rsidP="003B2A91">
            <w:pPr>
              <w:tabs>
                <w:tab w:val="left" w:pos="1742"/>
              </w:tabs>
              <w:rPr>
                <w:color w:val="000000" w:themeColor="text1"/>
                <w:sz w:val="16"/>
                <w:szCs w:val="16"/>
                <w:lang w:val="en-GB"/>
              </w:rPr>
            </w:pPr>
            <w:r w:rsidRPr="00BC798F">
              <w:rPr>
                <w:color w:val="000000" w:themeColor="text1"/>
                <w:sz w:val="16"/>
                <w:szCs w:val="16"/>
                <w:lang w:val="en-GB"/>
              </w:rPr>
              <w:t>Social welfare cent</w:t>
            </w:r>
            <w:r w:rsidR="007B250E">
              <w:rPr>
                <w:color w:val="000000" w:themeColor="text1"/>
                <w:sz w:val="16"/>
                <w:szCs w:val="16"/>
                <w:lang w:val="en-GB"/>
              </w:rPr>
              <w:t>res</w:t>
            </w:r>
            <w:r w:rsidRPr="00BC798F">
              <w:rPr>
                <w:color w:val="000000" w:themeColor="text1"/>
                <w:sz w:val="16"/>
                <w:szCs w:val="16"/>
                <w:lang w:val="en-GB"/>
              </w:rPr>
              <w:t xml:space="preserve"> </w:t>
            </w:r>
          </w:p>
          <w:p w14:paraId="3B8B3A7B" w14:textId="77777777" w:rsidR="00BB33A0" w:rsidRPr="00BC798F" w:rsidRDefault="00BB33A0" w:rsidP="003B2A91">
            <w:pPr>
              <w:tabs>
                <w:tab w:val="left" w:pos="1742"/>
              </w:tabs>
              <w:rPr>
                <w:iCs/>
                <w:color w:val="000000" w:themeColor="text1"/>
                <w:sz w:val="16"/>
                <w:szCs w:val="16"/>
                <w:lang w:val="en-GB"/>
              </w:rPr>
            </w:pPr>
          </w:p>
        </w:tc>
        <w:tc>
          <w:tcPr>
            <w:tcW w:w="459" w:type="pct"/>
            <w:gridSpan w:val="2"/>
            <w:tcMar>
              <w:top w:w="15" w:type="dxa"/>
              <w:left w:w="108" w:type="dxa"/>
              <w:bottom w:w="0" w:type="dxa"/>
              <w:right w:w="108" w:type="dxa"/>
            </w:tcMar>
          </w:tcPr>
          <w:p w14:paraId="674F4A56" w14:textId="77777777" w:rsidR="00BB33A0" w:rsidRPr="00BC798F" w:rsidRDefault="00BB33A0" w:rsidP="003B2A91">
            <w:pPr>
              <w:tabs>
                <w:tab w:val="left" w:pos="1742"/>
              </w:tabs>
              <w:rPr>
                <w:b/>
                <w:color w:val="000000" w:themeColor="text1"/>
                <w:sz w:val="16"/>
                <w:szCs w:val="16"/>
                <w:lang w:val="en-GB"/>
              </w:rPr>
            </w:pPr>
            <w:r w:rsidRPr="00BC798F">
              <w:rPr>
                <w:b/>
                <w:color w:val="000000" w:themeColor="text1"/>
                <w:sz w:val="16"/>
                <w:szCs w:val="16"/>
                <w:lang w:val="en-GB"/>
              </w:rPr>
              <w:t xml:space="preserve">Regular: </w:t>
            </w:r>
          </w:p>
          <w:p w14:paraId="67E3B449" w14:textId="33FBFA9E" w:rsidR="00BB33A0" w:rsidRPr="00BC798F" w:rsidRDefault="00D570E3" w:rsidP="003B2A91">
            <w:pPr>
              <w:tabs>
                <w:tab w:val="left" w:pos="1742"/>
              </w:tabs>
              <w:rPr>
                <w:b/>
                <w:color w:val="000000" w:themeColor="text1"/>
                <w:sz w:val="16"/>
                <w:szCs w:val="16"/>
                <w:lang w:val="en-GB"/>
              </w:rPr>
            </w:pPr>
            <w:r w:rsidRPr="00BC798F">
              <w:rPr>
                <w:b/>
                <w:color w:val="000000" w:themeColor="text1"/>
                <w:sz w:val="16"/>
                <w:szCs w:val="16"/>
                <w:lang w:val="en-GB"/>
              </w:rPr>
              <w:t>565</w:t>
            </w:r>
          </w:p>
        </w:tc>
      </w:tr>
      <w:tr w:rsidR="00F537D7" w:rsidRPr="00A831E8" w14:paraId="19B6E140" w14:textId="77777777" w:rsidTr="00F900C2">
        <w:tc>
          <w:tcPr>
            <w:tcW w:w="935" w:type="pct"/>
            <w:vMerge/>
            <w:tcMar>
              <w:top w:w="72" w:type="dxa"/>
              <w:left w:w="144" w:type="dxa"/>
              <w:bottom w:w="72" w:type="dxa"/>
              <w:right w:w="144" w:type="dxa"/>
            </w:tcMar>
          </w:tcPr>
          <w:p w14:paraId="7581046B" w14:textId="77777777" w:rsidR="00BB33A0" w:rsidRPr="00BC798F" w:rsidRDefault="00BB33A0" w:rsidP="003B2A91">
            <w:pPr>
              <w:tabs>
                <w:tab w:val="left" w:pos="1742"/>
              </w:tabs>
              <w:rPr>
                <w:i/>
                <w:iCs/>
                <w:color w:val="000000" w:themeColor="text1"/>
                <w:sz w:val="16"/>
                <w:szCs w:val="16"/>
                <w:lang w:val="en-GB"/>
              </w:rPr>
            </w:pPr>
          </w:p>
        </w:tc>
        <w:tc>
          <w:tcPr>
            <w:tcW w:w="636" w:type="pct"/>
            <w:gridSpan w:val="2"/>
            <w:vMerge/>
          </w:tcPr>
          <w:p w14:paraId="71936864" w14:textId="77777777" w:rsidR="00BB33A0" w:rsidRPr="00BC798F" w:rsidRDefault="00BB33A0" w:rsidP="003B2A91">
            <w:pPr>
              <w:tabs>
                <w:tab w:val="left" w:pos="1742"/>
              </w:tabs>
              <w:rPr>
                <w:i/>
                <w:iCs/>
                <w:color w:val="000000" w:themeColor="text1"/>
                <w:sz w:val="16"/>
                <w:szCs w:val="16"/>
                <w:lang w:val="en-GB"/>
              </w:rPr>
            </w:pPr>
          </w:p>
        </w:tc>
        <w:tc>
          <w:tcPr>
            <w:tcW w:w="2142" w:type="pct"/>
            <w:vMerge/>
            <w:tcMar>
              <w:top w:w="72" w:type="dxa"/>
              <w:left w:w="144" w:type="dxa"/>
              <w:bottom w:w="72" w:type="dxa"/>
              <w:right w:w="144" w:type="dxa"/>
            </w:tcMar>
          </w:tcPr>
          <w:p w14:paraId="3F18B758" w14:textId="77777777" w:rsidR="00BB33A0" w:rsidRPr="00BC798F" w:rsidRDefault="00BB33A0" w:rsidP="003B2A91">
            <w:pPr>
              <w:tabs>
                <w:tab w:val="left" w:pos="1742"/>
              </w:tabs>
              <w:rPr>
                <w:i/>
                <w:iCs/>
                <w:color w:val="000000" w:themeColor="text1"/>
                <w:sz w:val="16"/>
                <w:szCs w:val="16"/>
                <w:lang w:val="en-GB"/>
              </w:rPr>
            </w:pPr>
          </w:p>
        </w:tc>
        <w:tc>
          <w:tcPr>
            <w:tcW w:w="829" w:type="pct"/>
            <w:gridSpan w:val="2"/>
            <w:vMerge/>
          </w:tcPr>
          <w:p w14:paraId="323E7DEA" w14:textId="77777777" w:rsidR="00BB33A0" w:rsidRPr="00BC798F" w:rsidRDefault="00BB33A0" w:rsidP="003B2A91">
            <w:pPr>
              <w:tabs>
                <w:tab w:val="left" w:pos="1742"/>
              </w:tabs>
              <w:rPr>
                <w:i/>
                <w:iCs/>
                <w:color w:val="000000" w:themeColor="text1"/>
                <w:sz w:val="16"/>
                <w:szCs w:val="16"/>
                <w:lang w:val="en-GB"/>
              </w:rPr>
            </w:pPr>
          </w:p>
        </w:tc>
        <w:tc>
          <w:tcPr>
            <w:tcW w:w="459" w:type="pct"/>
            <w:gridSpan w:val="2"/>
            <w:tcMar>
              <w:top w:w="15" w:type="dxa"/>
              <w:left w:w="108" w:type="dxa"/>
              <w:bottom w:w="0" w:type="dxa"/>
              <w:right w:w="108" w:type="dxa"/>
            </w:tcMar>
          </w:tcPr>
          <w:p w14:paraId="54609EBF" w14:textId="5E372291" w:rsidR="00BB33A0" w:rsidRPr="00BC798F" w:rsidRDefault="00BB33A0" w:rsidP="003B2A91">
            <w:pPr>
              <w:tabs>
                <w:tab w:val="left" w:pos="1742"/>
              </w:tabs>
              <w:rPr>
                <w:b/>
                <w:color w:val="000000" w:themeColor="text1"/>
                <w:sz w:val="16"/>
                <w:szCs w:val="16"/>
                <w:lang w:val="en-GB"/>
              </w:rPr>
            </w:pPr>
            <w:r w:rsidRPr="00BC798F">
              <w:rPr>
                <w:b/>
                <w:color w:val="000000" w:themeColor="text1"/>
                <w:sz w:val="16"/>
                <w:szCs w:val="16"/>
                <w:lang w:val="en-GB"/>
              </w:rPr>
              <w:t>Other: 500</w:t>
            </w:r>
          </w:p>
        </w:tc>
      </w:tr>
    </w:tbl>
    <w:p w14:paraId="56C22FA6" w14:textId="77777777" w:rsidR="00F900C2" w:rsidRDefault="00F900C2">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589"/>
        <w:gridCol w:w="1542"/>
        <w:gridCol w:w="5800"/>
        <w:gridCol w:w="2010"/>
        <w:gridCol w:w="1283"/>
      </w:tblGrid>
      <w:tr w:rsidR="00F37220" w:rsidRPr="00A831E8" w14:paraId="58EACE76" w14:textId="77777777" w:rsidTr="00DC6828">
        <w:trPr>
          <w:trHeight w:val="25"/>
        </w:trPr>
        <w:tc>
          <w:tcPr>
            <w:tcW w:w="5000" w:type="pct"/>
            <w:gridSpan w:val="5"/>
            <w:shd w:val="clear" w:color="auto" w:fill="auto"/>
            <w:tcMar>
              <w:top w:w="72" w:type="dxa"/>
              <w:left w:w="144" w:type="dxa"/>
              <w:bottom w:w="72" w:type="dxa"/>
              <w:right w:w="144" w:type="dxa"/>
            </w:tcMar>
          </w:tcPr>
          <w:p w14:paraId="17EC2241" w14:textId="2A88A22C" w:rsidR="00BB33A0" w:rsidRPr="00BC798F" w:rsidRDefault="00A44D9A" w:rsidP="003B2A91">
            <w:pPr>
              <w:tabs>
                <w:tab w:val="left" w:pos="1742"/>
              </w:tabs>
              <w:rPr>
                <w:color w:val="000000" w:themeColor="text1"/>
                <w:sz w:val="16"/>
                <w:szCs w:val="16"/>
                <w:lang w:val="en-GB"/>
              </w:rPr>
            </w:pPr>
            <w:r w:rsidRPr="00A44D9A">
              <w:rPr>
                <w:b/>
                <w:bCs/>
                <w:color w:val="000000" w:themeColor="text1"/>
                <w:sz w:val="16"/>
                <w:szCs w:val="16"/>
                <w:lang w:val="en-GB"/>
              </w:rPr>
              <w:lastRenderedPageBreak/>
              <w:t>National priority:</w:t>
            </w:r>
            <w:r w:rsidR="009F1018" w:rsidRPr="00BC798F">
              <w:rPr>
                <w:b/>
                <w:bCs/>
                <w:color w:val="000000" w:themeColor="text1"/>
                <w:sz w:val="16"/>
                <w:szCs w:val="16"/>
                <w:lang w:val="en-GB"/>
              </w:rPr>
              <w:t xml:space="preserve"> </w:t>
            </w:r>
            <w:r w:rsidR="008670AD" w:rsidRPr="00BC798F">
              <w:rPr>
                <w:b/>
                <w:bCs/>
                <w:color w:val="000000" w:themeColor="text1"/>
                <w:sz w:val="16"/>
                <w:szCs w:val="16"/>
                <w:lang w:val="en-GB"/>
              </w:rPr>
              <w:t> </w:t>
            </w:r>
            <w:r w:rsidR="008670AD" w:rsidRPr="00BC798F">
              <w:rPr>
                <w:bCs/>
                <w:color w:val="000000" w:themeColor="text1"/>
                <w:sz w:val="16"/>
                <w:szCs w:val="16"/>
                <w:lang w:val="en-GB"/>
              </w:rPr>
              <w:t>Sustainable use of natural resources is necessary for environmental protection</w:t>
            </w:r>
            <w:r w:rsidR="00EB4366" w:rsidRPr="00BC798F">
              <w:rPr>
                <w:bCs/>
                <w:color w:val="000000" w:themeColor="text1"/>
                <w:sz w:val="16"/>
                <w:szCs w:val="16"/>
                <w:lang w:val="en-GB"/>
              </w:rPr>
              <w:t>.</w:t>
            </w:r>
          </w:p>
        </w:tc>
      </w:tr>
      <w:tr w:rsidR="00F537D7" w:rsidRPr="00A831E8" w14:paraId="59A79A03" w14:textId="77777777" w:rsidTr="00DC6828">
        <w:trPr>
          <w:trHeight w:val="124"/>
        </w:trPr>
        <w:tc>
          <w:tcPr>
            <w:tcW w:w="5000" w:type="pct"/>
            <w:gridSpan w:val="5"/>
            <w:shd w:val="clear" w:color="auto" w:fill="auto"/>
            <w:tcMar>
              <w:top w:w="72" w:type="dxa"/>
              <w:left w:w="144" w:type="dxa"/>
              <w:bottom w:w="72" w:type="dxa"/>
              <w:right w:w="144" w:type="dxa"/>
            </w:tcMar>
          </w:tcPr>
          <w:p w14:paraId="42FF5D35" w14:textId="7C20F2F1" w:rsidR="00BB33A0" w:rsidRPr="00BC798F" w:rsidRDefault="00BB33A0" w:rsidP="003B2A91">
            <w:pPr>
              <w:tabs>
                <w:tab w:val="left" w:pos="1742"/>
              </w:tabs>
              <w:rPr>
                <w:color w:val="000000" w:themeColor="text1"/>
                <w:sz w:val="16"/>
                <w:szCs w:val="16"/>
                <w:lang w:val="en-GB"/>
              </w:rPr>
            </w:pPr>
            <w:r w:rsidRPr="00BC798F">
              <w:rPr>
                <w:b/>
                <w:color w:val="000000" w:themeColor="text1"/>
                <w:sz w:val="16"/>
                <w:szCs w:val="16"/>
                <w:lang w:val="en-GB"/>
              </w:rPr>
              <w:t xml:space="preserve">PSD </w:t>
            </w:r>
            <w:r w:rsidR="00A44D9A">
              <w:rPr>
                <w:b/>
                <w:color w:val="000000" w:themeColor="text1"/>
                <w:sz w:val="16"/>
                <w:szCs w:val="16"/>
                <w:lang w:val="en-GB"/>
              </w:rPr>
              <w:t xml:space="preserve">outcome </w:t>
            </w:r>
            <w:r w:rsidRPr="00BC798F">
              <w:rPr>
                <w:b/>
                <w:bCs/>
                <w:color w:val="000000" w:themeColor="text1"/>
                <w:sz w:val="16"/>
                <w:szCs w:val="16"/>
                <w:lang w:val="en-GB"/>
              </w:rPr>
              <w:t xml:space="preserve">4: </w:t>
            </w:r>
            <w:r w:rsidRPr="00BC798F">
              <w:rPr>
                <w:color w:val="000000" w:themeColor="text1"/>
                <w:sz w:val="16"/>
                <w:szCs w:val="16"/>
                <w:lang w:val="en-GB"/>
              </w:rPr>
              <w:t>By 2020, individuals, the private sector and state institutions base their actions on the principles of sustainable development, and communities are more resilient to disasters and environmental risks</w:t>
            </w:r>
            <w:r w:rsidR="00A44D9A">
              <w:rPr>
                <w:color w:val="000000" w:themeColor="text1"/>
                <w:sz w:val="16"/>
                <w:szCs w:val="16"/>
                <w:lang w:val="en-GB"/>
              </w:rPr>
              <w:t>.</w:t>
            </w:r>
          </w:p>
        </w:tc>
      </w:tr>
      <w:tr w:rsidR="00F537D7" w:rsidRPr="00A831E8" w14:paraId="367AA017" w14:textId="77777777" w:rsidTr="00DC6828">
        <w:trPr>
          <w:trHeight w:val="124"/>
        </w:trPr>
        <w:tc>
          <w:tcPr>
            <w:tcW w:w="5000" w:type="pct"/>
            <w:gridSpan w:val="5"/>
            <w:shd w:val="clear" w:color="auto" w:fill="auto"/>
            <w:tcMar>
              <w:top w:w="72" w:type="dxa"/>
              <w:left w:w="144" w:type="dxa"/>
              <w:bottom w:w="72" w:type="dxa"/>
              <w:right w:w="144" w:type="dxa"/>
            </w:tcMar>
          </w:tcPr>
          <w:p w14:paraId="0DCC442D" w14:textId="3DBAD9C7" w:rsidR="00BB33A0" w:rsidRPr="00BC798F" w:rsidRDefault="00BB33A0" w:rsidP="003B2A91">
            <w:pPr>
              <w:tabs>
                <w:tab w:val="left" w:pos="1742"/>
              </w:tabs>
              <w:rPr>
                <w:bCs/>
                <w:color w:val="000000" w:themeColor="text1"/>
                <w:sz w:val="16"/>
                <w:szCs w:val="16"/>
                <w:lang w:val="en-GB"/>
              </w:rPr>
            </w:pPr>
            <w:r w:rsidRPr="00BC798F">
              <w:rPr>
                <w:b/>
                <w:bCs/>
                <w:color w:val="000000" w:themeColor="text1"/>
                <w:sz w:val="16"/>
                <w:szCs w:val="16"/>
                <w:lang w:val="en-GB"/>
              </w:rPr>
              <w:t>S</w:t>
            </w:r>
            <w:r w:rsidR="00A44D9A">
              <w:rPr>
                <w:b/>
                <w:bCs/>
                <w:color w:val="000000" w:themeColor="text1"/>
                <w:sz w:val="16"/>
                <w:szCs w:val="16"/>
                <w:lang w:val="en-GB"/>
              </w:rPr>
              <w:t>trategic plan</w:t>
            </w:r>
            <w:r w:rsidRPr="00BC798F">
              <w:rPr>
                <w:b/>
                <w:bCs/>
                <w:color w:val="000000" w:themeColor="text1"/>
                <w:sz w:val="16"/>
                <w:szCs w:val="16"/>
                <w:lang w:val="en-GB"/>
              </w:rPr>
              <w:t xml:space="preserve"> </w:t>
            </w:r>
            <w:r w:rsidR="00A44D9A" w:rsidRPr="00A44D9A">
              <w:rPr>
                <w:b/>
                <w:bCs/>
                <w:color w:val="000000" w:themeColor="text1"/>
                <w:sz w:val="16"/>
                <w:szCs w:val="16"/>
                <w:lang w:val="en-GB"/>
              </w:rPr>
              <w:t>outcome</w:t>
            </w:r>
            <w:r w:rsidRPr="00BC798F">
              <w:rPr>
                <w:b/>
                <w:color w:val="000000" w:themeColor="text1"/>
                <w:sz w:val="16"/>
                <w:szCs w:val="16"/>
                <w:lang w:val="en-GB"/>
              </w:rPr>
              <w:t xml:space="preserve"> 1: </w:t>
            </w:r>
            <w:r w:rsidRPr="00BC798F">
              <w:rPr>
                <w:bCs/>
                <w:color w:val="000000" w:themeColor="text1"/>
                <w:sz w:val="16"/>
                <w:szCs w:val="16"/>
                <w:lang w:val="en-GB"/>
              </w:rPr>
              <w:t>Growth and development are inclusive and sustainable, incorporating productive capacities that create employment and livelihoods for the poor and excluded; and</w:t>
            </w:r>
          </w:p>
          <w:p w14:paraId="70603914" w14:textId="1188FDAD" w:rsidR="00BB33A0" w:rsidRPr="00BC798F" w:rsidRDefault="00BB33A0" w:rsidP="003B2A91">
            <w:pPr>
              <w:tabs>
                <w:tab w:val="left" w:pos="1742"/>
              </w:tabs>
              <w:rPr>
                <w:color w:val="000000" w:themeColor="text1"/>
                <w:sz w:val="16"/>
                <w:szCs w:val="16"/>
                <w:lang w:val="en-GB"/>
              </w:rPr>
            </w:pPr>
            <w:r w:rsidRPr="00BC798F">
              <w:rPr>
                <w:b/>
                <w:bCs/>
                <w:color w:val="000000" w:themeColor="text1"/>
                <w:sz w:val="16"/>
                <w:szCs w:val="16"/>
                <w:lang w:val="en-GB"/>
              </w:rPr>
              <w:t xml:space="preserve">5: </w:t>
            </w:r>
            <w:r w:rsidRPr="00BC798F">
              <w:rPr>
                <w:bCs/>
                <w:color w:val="000000" w:themeColor="text1"/>
                <w:sz w:val="16"/>
                <w:szCs w:val="16"/>
                <w:lang w:val="en-GB"/>
              </w:rPr>
              <w:t>Countries are able to reduce the likelihood of conflict and lower the risk of natural disasters, including from climate change</w:t>
            </w:r>
            <w:r w:rsidR="00A44D9A">
              <w:rPr>
                <w:bCs/>
                <w:color w:val="000000" w:themeColor="text1"/>
                <w:sz w:val="16"/>
                <w:szCs w:val="16"/>
                <w:lang w:val="en-GB"/>
              </w:rPr>
              <w:t>.</w:t>
            </w:r>
          </w:p>
        </w:tc>
      </w:tr>
      <w:tr w:rsidR="00F537D7" w:rsidRPr="00A831E8" w14:paraId="23590DF1" w14:textId="77777777" w:rsidTr="00F900C2">
        <w:trPr>
          <w:trHeight w:val="361"/>
        </w:trPr>
        <w:tc>
          <w:tcPr>
            <w:tcW w:w="979" w:type="pct"/>
            <w:vMerge w:val="restart"/>
            <w:tcMar>
              <w:top w:w="72" w:type="dxa"/>
              <w:left w:w="144" w:type="dxa"/>
              <w:bottom w:w="72" w:type="dxa"/>
              <w:right w:w="144" w:type="dxa"/>
            </w:tcMar>
          </w:tcPr>
          <w:p w14:paraId="195C5485" w14:textId="44418075" w:rsidR="00BB33A0" w:rsidRPr="00BC798F" w:rsidRDefault="00F537D7" w:rsidP="003B2A91">
            <w:pPr>
              <w:tabs>
                <w:tab w:val="left" w:pos="1742"/>
              </w:tabs>
              <w:rPr>
                <w:color w:val="000000" w:themeColor="text1"/>
                <w:sz w:val="16"/>
                <w:szCs w:val="16"/>
                <w:lang w:val="en-GB"/>
              </w:rPr>
            </w:pPr>
            <w:r w:rsidRPr="00BC798F">
              <w:rPr>
                <w:lang w:val="en-GB"/>
              </w:rPr>
              <w:br w:type="page"/>
            </w:r>
            <w:r w:rsidR="00BB33A0" w:rsidRPr="00BC798F">
              <w:rPr>
                <w:color w:val="000000" w:themeColor="text1"/>
                <w:sz w:val="16"/>
                <w:szCs w:val="16"/>
                <w:lang w:val="en-GB"/>
              </w:rPr>
              <w:t>4.1</w:t>
            </w:r>
            <w:r w:rsidR="002C3356">
              <w:rPr>
                <w:color w:val="000000" w:themeColor="text1"/>
                <w:sz w:val="16"/>
                <w:szCs w:val="16"/>
                <w:lang w:val="en-GB"/>
              </w:rPr>
              <w:t>.</w:t>
            </w:r>
            <w:r w:rsidR="00BB33A0" w:rsidRPr="00BC798F">
              <w:rPr>
                <w:color w:val="000000" w:themeColor="text1"/>
                <w:sz w:val="16"/>
                <w:szCs w:val="16"/>
                <w:lang w:val="en-GB"/>
              </w:rPr>
              <w:t xml:space="preserve"> Greenhouse gas (GHG) emissions </w:t>
            </w:r>
            <w:r w:rsidR="00E9272D" w:rsidRPr="00BC798F">
              <w:rPr>
                <w:color w:val="000000" w:themeColor="text1"/>
                <w:sz w:val="16"/>
                <w:szCs w:val="16"/>
                <w:lang w:val="en-GB"/>
              </w:rPr>
              <w:t>(CO</w:t>
            </w:r>
            <w:r w:rsidR="00E9272D" w:rsidRPr="00BC798F">
              <w:rPr>
                <w:color w:val="000000" w:themeColor="text1"/>
                <w:sz w:val="16"/>
                <w:szCs w:val="16"/>
                <w:vertAlign w:val="subscript"/>
                <w:lang w:val="en-GB"/>
              </w:rPr>
              <w:t xml:space="preserve">2 </w:t>
            </w:r>
            <w:r w:rsidR="00E9272D" w:rsidRPr="00BC798F">
              <w:rPr>
                <w:color w:val="000000" w:themeColor="text1"/>
                <w:sz w:val="16"/>
                <w:szCs w:val="16"/>
                <w:lang w:val="en-GB"/>
              </w:rPr>
              <w:t>eq kT)</w:t>
            </w:r>
          </w:p>
          <w:p w14:paraId="062334B5" w14:textId="77777777" w:rsidR="00BB33A0" w:rsidRPr="00BC798F" w:rsidRDefault="00BB33A0" w:rsidP="003B2A91">
            <w:pPr>
              <w:tabs>
                <w:tab w:val="left" w:pos="1742"/>
              </w:tabs>
              <w:rPr>
                <w:color w:val="000000" w:themeColor="text1"/>
                <w:sz w:val="16"/>
                <w:szCs w:val="16"/>
                <w:lang w:val="en-GB"/>
              </w:rPr>
            </w:pPr>
            <w:r w:rsidRPr="00BC798F">
              <w:rPr>
                <w:i/>
                <w:color w:val="000000" w:themeColor="text1"/>
                <w:sz w:val="16"/>
                <w:szCs w:val="16"/>
                <w:lang w:val="en-GB"/>
              </w:rPr>
              <w:t>Baseline (2012):</w:t>
            </w:r>
            <w:r w:rsidRPr="00BC798F">
              <w:rPr>
                <w:color w:val="000000" w:themeColor="text1"/>
                <w:sz w:val="16"/>
                <w:szCs w:val="16"/>
                <w:lang w:val="en-GB"/>
              </w:rPr>
              <w:t xml:space="preserve"> 12,707.74</w:t>
            </w:r>
            <w:r w:rsidRPr="00BC798F">
              <w:rPr>
                <w:color w:val="000000" w:themeColor="text1"/>
                <w:sz w:val="16"/>
                <w:szCs w:val="16"/>
                <w:lang w:val="en-GB"/>
              </w:rPr>
              <w:br/>
            </w:r>
            <w:r w:rsidRPr="00BC798F">
              <w:rPr>
                <w:i/>
                <w:color w:val="000000" w:themeColor="text1"/>
                <w:sz w:val="16"/>
                <w:szCs w:val="16"/>
                <w:lang w:val="en-GB"/>
              </w:rPr>
              <w:t>Target (2020):</w:t>
            </w:r>
            <w:r w:rsidRPr="00BC798F">
              <w:rPr>
                <w:color w:val="000000" w:themeColor="text1"/>
                <w:sz w:val="16"/>
                <w:szCs w:val="16"/>
                <w:lang w:val="en-GB"/>
              </w:rPr>
              <w:t xml:space="preserve"> </w:t>
            </w:r>
            <w:r w:rsidR="00CF6C51" w:rsidRPr="00BC798F">
              <w:rPr>
                <w:color w:val="000000" w:themeColor="text1"/>
                <w:sz w:val="16"/>
                <w:szCs w:val="16"/>
                <w:lang w:val="en-GB"/>
              </w:rPr>
              <w:t>11,309.89</w:t>
            </w:r>
          </w:p>
          <w:p w14:paraId="0FA9B4AF" w14:textId="77777777" w:rsidR="00BB33A0" w:rsidRPr="00BC798F" w:rsidRDefault="00BB33A0" w:rsidP="003B2A91">
            <w:pPr>
              <w:tabs>
                <w:tab w:val="left" w:pos="1742"/>
              </w:tabs>
              <w:rPr>
                <w:color w:val="000000" w:themeColor="text1"/>
                <w:sz w:val="16"/>
                <w:szCs w:val="16"/>
                <w:lang w:val="en-GB"/>
              </w:rPr>
            </w:pPr>
          </w:p>
          <w:p w14:paraId="7C856880" w14:textId="77777777" w:rsidR="00F008E4" w:rsidRPr="00BC798F" w:rsidRDefault="00F008E4" w:rsidP="003B2A91">
            <w:pPr>
              <w:tabs>
                <w:tab w:val="left" w:pos="1742"/>
              </w:tabs>
              <w:rPr>
                <w:color w:val="000000" w:themeColor="text1"/>
                <w:sz w:val="16"/>
                <w:szCs w:val="16"/>
                <w:lang w:val="en-GB"/>
              </w:rPr>
            </w:pPr>
          </w:p>
          <w:p w14:paraId="2506E8EB" w14:textId="77777777" w:rsidR="00F008E4" w:rsidRPr="00BC798F" w:rsidRDefault="00F008E4" w:rsidP="003B2A91">
            <w:pPr>
              <w:tabs>
                <w:tab w:val="left" w:pos="1742"/>
              </w:tabs>
              <w:rPr>
                <w:color w:val="000000" w:themeColor="text1"/>
                <w:sz w:val="16"/>
                <w:szCs w:val="16"/>
                <w:lang w:val="en-GB"/>
              </w:rPr>
            </w:pPr>
          </w:p>
          <w:p w14:paraId="152240F0" w14:textId="77777777" w:rsidR="00F008E4" w:rsidRPr="00BC798F" w:rsidRDefault="00F008E4" w:rsidP="003B2A91">
            <w:pPr>
              <w:tabs>
                <w:tab w:val="left" w:pos="1742"/>
              </w:tabs>
              <w:rPr>
                <w:color w:val="000000" w:themeColor="text1"/>
                <w:sz w:val="16"/>
                <w:szCs w:val="16"/>
                <w:lang w:val="en-GB"/>
              </w:rPr>
            </w:pPr>
          </w:p>
          <w:p w14:paraId="5E21E830" w14:textId="77777777" w:rsidR="00F008E4" w:rsidRPr="00BC798F" w:rsidRDefault="00F008E4" w:rsidP="003B2A91">
            <w:pPr>
              <w:tabs>
                <w:tab w:val="left" w:pos="1742"/>
              </w:tabs>
              <w:rPr>
                <w:color w:val="000000" w:themeColor="text1"/>
                <w:sz w:val="16"/>
                <w:szCs w:val="16"/>
                <w:lang w:val="en-GB"/>
              </w:rPr>
            </w:pPr>
          </w:p>
          <w:p w14:paraId="55D571B2" w14:textId="77777777" w:rsidR="00F008E4" w:rsidRPr="00BC798F" w:rsidRDefault="00F008E4" w:rsidP="003B2A91">
            <w:pPr>
              <w:tabs>
                <w:tab w:val="left" w:pos="1742"/>
              </w:tabs>
              <w:rPr>
                <w:color w:val="000000" w:themeColor="text1"/>
                <w:sz w:val="16"/>
                <w:szCs w:val="16"/>
                <w:lang w:val="en-GB"/>
              </w:rPr>
            </w:pPr>
          </w:p>
          <w:p w14:paraId="7877A7F5" w14:textId="77777777" w:rsidR="00F008E4" w:rsidRPr="00BC798F" w:rsidRDefault="00F008E4" w:rsidP="003B2A91">
            <w:pPr>
              <w:tabs>
                <w:tab w:val="left" w:pos="1742"/>
              </w:tabs>
              <w:rPr>
                <w:color w:val="000000" w:themeColor="text1"/>
                <w:sz w:val="16"/>
                <w:szCs w:val="16"/>
                <w:lang w:val="en-GB"/>
              </w:rPr>
            </w:pPr>
          </w:p>
          <w:p w14:paraId="21734A3B" w14:textId="77777777" w:rsidR="00F008E4" w:rsidRPr="00BC798F" w:rsidRDefault="00F008E4" w:rsidP="003B2A91">
            <w:pPr>
              <w:tabs>
                <w:tab w:val="left" w:pos="1742"/>
              </w:tabs>
              <w:rPr>
                <w:color w:val="000000" w:themeColor="text1"/>
                <w:sz w:val="16"/>
                <w:szCs w:val="16"/>
                <w:lang w:val="en-GB"/>
              </w:rPr>
            </w:pPr>
          </w:p>
          <w:p w14:paraId="5EF38662" w14:textId="77777777" w:rsidR="00F008E4" w:rsidRPr="00BC798F" w:rsidRDefault="00F008E4" w:rsidP="003B2A91">
            <w:pPr>
              <w:tabs>
                <w:tab w:val="left" w:pos="1742"/>
              </w:tabs>
              <w:rPr>
                <w:color w:val="000000" w:themeColor="text1"/>
                <w:sz w:val="16"/>
                <w:szCs w:val="16"/>
                <w:lang w:val="en-GB"/>
              </w:rPr>
            </w:pPr>
          </w:p>
          <w:p w14:paraId="3F774C59" w14:textId="77777777" w:rsidR="00F008E4" w:rsidRPr="00BC798F" w:rsidRDefault="00F008E4" w:rsidP="003B2A91">
            <w:pPr>
              <w:tabs>
                <w:tab w:val="left" w:pos="1742"/>
              </w:tabs>
              <w:rPr>
                <w:color w:val="000000" w:themeColor="text1"/>
                <w:sz w:val="16"/>
                <w:szCs w:val="16"/>
                <w:lang w:val="en-GB"/>
              </w:rPr>
            </w:pPr>
          </w:p>
          <w:p w14:paraId="5EB8B7A4" w14:textId="77777777" w:rsidR="00F008E4" w:rsidRPr="00BC798F" w:rsidRDefault="00F008E4" w:rsidP="003B2A91">
            <w:pPr>
              <w:tabs>
                <w:tab w:val="left" w:pos="1742"/>
              </w:tabs>
              <w:rPr>
                <w:color w:val="000000" w:themeColor="text1"/>
                <w:sz w:val="16"/>
                <w:szCs w:val="16"/>
                <w:lang w:val="en-GB"/>
              </w:rPr>
            </w:pPr>
          </w:p>
          <w:p w14:paraId="6F69E917" w14:textId="77777777" w:rsidR="00F008E4" w:rsidRPr="00BC798F" w:rsidRDefault="00F008E4" w:rsidP="003B2A91">
            <w:pPr>
              <w:tabs>
                <w:tab w:val="left" w:pos="1742"/>
              </w:tabs>
              <w:rPr>
                <w:color w:val="000000" w:themeColor="text1"/>
                <w:sz w:val="16"/>
                <w:szCs w:val="16"/>
                <w:lang w:val="en-GB"/>
              </w:rPr>
            </w:pPr>
          </w:p>
          <w:p w14:paraId="4D200161" w14:textId="77777777" w:rsidR="008875CB" w:rsidRPr="00BC798F" w:rsidRDefault="008875CB" w:rsidP="003B2A91">
            <w:pPr>
              <w:tabs>
                <w:tab w:val="left" w:pos="1742"/>
              </w:tabs>
              <w:rPr>
                <w:color w:val="000000" w:themeColor="text1"/>
                <w:sz w:val="16"/>
                <w:szCs w:val="16"/>
                <w:lang w:val="en-GB"/>
              </w:rPr>
            </w:pPr>
          </w:p>
          <w:p w14:paraId="671608DB" w14:textId="77777777" w:rsidR="00480024" w:rsidRDefault="00480024" w:rsidP="003B2A91">
            <w:pPr>
              <w:tabs>
                <w:tab w:val="left" w:pos="1742"/>
              </w:tabs>
              <w:rPr>
                <w:color w:val="000000" w:themeColor="text1"/>
                <w:sz w:val="16"/>
                <w:szCs w:val="16"/>
                <w:lang w:val="en-GB"/>
              </w:rPr>
            </w:pPr>
          </w:p>
          <w:p w14:paraId="535EB5CA" w14:textId="77777777" w:rsidR="00480024" w:rsidRDefault="00480024" w:rsidP="003B2A91">
            <w:pPr>
              <w:tabs>
                <w:tab w:val="left" w:pos="1742"/>
              </w:tabs>
              <w:rPr>
                <w:color w:val="000000" w:themeColor="text1"/>
                <w:sz w:val="16"/>
                <w:szCs w:val="16"/>
                <w:lang w:val="en-GB"/>
              </w:rPr>
            </w:pPr>
          </w:p>
          <w:p w14:paraId="7370E65D" w14:textId="77777777" w:rsidR="00480024" w:rsidRDefault="00480024" w:rsidP="003B2A91">
            <w:pPr>
              <w:tabs>
                <w:tab w:val="left" w:pos="1742"/>
              </w:tabs>
              <w:rPr>
                <w:color w:val="000000" w:themeColor="text1"/>
                <w:sz w:val="16"/>
                <w:szCs w:val="16"/>
                <w:lang w:val="en-GB"/>
              </w:rPr>
            </w:pPr>
          </w:p>
          <w:p w14:paraId="4D4271C6" w14:textId="77777777" w:rsidR="00480024" w:rsidRDefault="00480024" w:rsidP="003B2A91">
            <w:pPr>
              <w:tabs>
                <w:tab w:val="left" w:pos="1742"/>
              </w:tabs>
              <w:rPr>
                <w:color w:val="000000" w:themeColor="text1"/>
                <w:sz w:val="16"/>
                <w:szCs w:val="16"/>
                <w:lang w:val="en-GB"/>
              </w:rPr>
            </w:pPr>
          </w:p>
          <w:p w14:paraId="091399AA" w14:textId="77777777" w:rsidR="00480024" w:rsidRDefault="00480024" w:rsidP="003B2A91">
            <w:pPr>
              <w:tabs>
                <w:tab w:val="left" w:pos="1742"/>
              </w:tabs>
              <w:rPr>
                <w:color w:val="000000" w:themeColor="text1"/>
                <w:sz w:val="16"/>
                <w:szCs w:val="16"/>
                <w:lang w:val="en-GB"/>
              </w:rPr>
            </w:pPr>
          </w:p>
          <w:p w14:paraId="5FE1C0FA" w14:textId="1FE9E831" w:rsidR="00BB33A0" w:rsidRPr="00BC798F" w:rsidRDefault="00BB33A0" w:rsidP="003B2A91">
            <w:pPr>
              <w:tabs>
                <w:tab w:val="left" w:pos="1742"/>
              </w:tabs>
              <w:rPr>
                <w:color w:val="000000" w:themeColor="text1"/>
                <w:sz w:val="16"/>
                <w:szCs w:val="16"/>
                <w:lang w:val="en-GB"/>
              </w:rPr>
            </w:pPr>
            <w:r w:rsidRPr="00BC798F">
              <w:rPr>
                <w:color w:val="000000" w:themeColor="text1"/>
                <w:sz w:val="16"/>
                <w:szCs w:val="16"/>
                <w:lang w:val="en-GB"/>
              </w:rPr>
              <w:t>4.2</w:t>
            </w:r>
            <w:r w:rsidR="002C3356">
              <w:rPr>
                <w:color w:val="000000" w:themeColor="text1"/>
                <w:sz w:val="16"/>
                <w:szCs w:val="16"/>
                <w:lang w:val="en-GB"/>
              </w:rPr>
              <w:t>.</w:t>
            </w:r>
            <w:r w:rsidRPr="00BC798F">
              <w:rPr>
                <w:color w:val="000000" w:themeColor="text1"/>
                <w:sz w:val="16"/>
                <w:szCs w:val="16"/>
                <w:lang w:val="en-GB"/>
              </w:rPr>
              <w:t xml:space="preserve"> Economic loss from natural hazards and disasters as a share of GDP</w:t>
            </w:r>
          </w:p>
          <w:p w14:paraId="72B50F62" w14:textId="77777777" w:rsidR="00BB33A0" w:rsidRPr="00BC798F" w:rsidRDefault="00BB33A0" w:rsidP="003B2A91">
            <w:pPr>
              <w:tabs>
                <w:tab w:val="left" w:pos="1742"/>
              </w:tabs>
              <w:rPr>
                <w:color w:val="000000" w:themeColor="text1"/>
                <w:sz w:val="16"/>
                <w:szCs w:val="16"/>
                <w:lang w:val="en-GB"/>
              </w:rPr>
            </w:pPr>
            <w:r w:rsidRPr="00BC798F">
              <w:rPr>
                <w:i/>
                <w:color w:val="000000" w:themeColor="text1"/>
                <w:sz w:val="16"/>
                <w:szCs w:val="16"/>
                <w:lang w:val="en-GB"/>
              </w:rPr>
              <w:t>Baseline (2013):</w:t>
            </w:r>
            <w:r w:rsidRPr="00BC798F">
              <w:rPr>
                <w:color w:val="000000" w:themeColor="text1"/>
                <w:sz w:val="16"/>
                <w:szCs w:val="16"/>
                <w:lang w:val="en-GB"/>
              </w:rPr>
              <w:t xml:space="preserve"> </w:t>
            </w:r>
            <w:r w:rsidRPr="00BC798F">
              <w:rPr>
                <w:bCs/>
                <w:color w:val="000000" w:themeColor="text1"/>
                <w:sz w:val="16"/>
                <w:szCs w:val="16"/>
                <w:lang w:val="en-GB"/>
              </w:rPr>
              <w:t xml:space="preserve">2.6% </w:t>
            </w:r>
          </w:p>
          <w:p w14:paraId="271C1744" w14:textId="77777777" w:rsidR="00BB33A0" w:rsidRPr="00BC798F" w:rsidRDefault="00BB33A0" w:rsidP="003B2A91">
            <w:pPr>
              <w:tabs>
                <w:tab w:val="left" w:pos="1742"/>
              </w:tabs>
              <w:rPr>
                <w:color w:val="000000" w:themeColor="text1"/>
                <w:sz w:val="16"/>
                <w:szCs w:val="16"/>
                <w:lang w:val="en-GB"/>
              </w:rPr>
            </w:pPr>
            <w:r w:rsidRPr="00BC798F">
              <w:rPr>
                <w:i/>
                <w:color w:val="000000" w:themeColor="text1"/>
                <w:sz w:val="16"/>
                <w:szCs w:val="16"/>
                <w:lang w:val="en-GB"/>
              </w:rPr>
              <w:t>Target (2020):</w:t>
            </w:r>
            <w:r w:rsidRPr="00BC798F">
              <w:rPr>
                <w:color w:val="000000" w:themeColor="text1"/>
                <w:sz w:val="16"/>
                <w:szCs w:val="16"/>
                <w:lang w:val="en-GB"/>
              </w:rPr>
              <w:t xml:space="preserve"> </w:t>
            </w:r>
            <w:r w:rsidR="00E9272D" w:rsidRPr="00BC798F">
              <w:rPr>
                <w:color w:val="000000" w:themeColor="text1"/>
                <w:sz w:val="16"/>
                <w:szCs w:val="16"/>
                <w:lang w:val="en-GB"/>
              </w:rPr>
              <w:t>2.1</w:t>
            </w:r>
            <w:r w:rsidRPr="00BC798F">
              <w:rPr>
                <w:color w:val="000000" w:themeColor="text1"/>
                <w:sz w:val="16"/>
                <w:szCs w:val="16"/>
                <w:lang w:val="en-GB"/>
              </w:rPr>
              <w:t xml:space="preserve">% </w:t>
            </w:r>
          </w:p>
          <w:p w14:paraId="7BB55E7F" w14:textId="77777777" w:rsidR="00BB33A0" w:rsidRPr="00BC798F" w:rsidRDefault="00BB33A0" w:rsidP="003B2A91">
            <w:pPr>
              <w:tabs>
                <w:tab w:val="left" w:pos="1742"/>
              </w:tabs>
              <w:rPr>
                <w:color w:val="000000" w:themeColor="text1"/>
                <w:sz w:val="16"/>
                <w:szCs w:val="16"/>
                <w:lang w:val="en-GB"/>
              </w:rPr>
            </w:pPr>
          </w:p>
          <w:p w14:paraId="77F72352" w14:textId="77777777" w:rsidR="00F008E4" w:rsidRPr="00BC798F" w:rsidRDefault="00F008E4" w:rsidP="003B2A91">
            <w:pPr>
              <w:tabs>
                <w:tab w:val="left" w:pos="1742"/>
              </w:tabs>
              <w:rPr>
                <w:color w:val="000000" w:themeColor="text1"/>
                <w:sz w:val="16"/>
                <w:szCs w:val="16"/>
                <w:lang w:val="en-GB"/>
              </w:rPr>
            </w:pPr>
          </w:p>
          <w:p w14:paraId="5F130449" w14:textId="6B7D518D" w:rsidR="00BB33A0" w:rsidRPr="00BC798F" w:rsidRDefault="00BB33A0" w:rsidP="003B2A91">
            <w:pPr>
              <w:tabs>
                <w:tab w:val="left" w:pos="1742"/>
              </w:tabs>
              <w:rPr>
                <w:color w:val="000000" w:themeColor="text1"/>
                <w:sz w:val="16"/>
                <w:szCs w:val="16"/>
                <w:lang w:val="en-GB"/>
              </w:rPr>
            </w:pPr>
            <w:r w:rsidRPr="00BC798F">
              <w:rPr>
                <w:color w:val="000000" w:themeColor="text1"/>
                <w:sz w:val="16"/>
                <w:szCs w:val="16"/>
                <w:lang w:val="en-GB"/>
              </w:rPr>
              <w:t>4.3</w:t>
            </w:r>
            <w:r w:rsidR="002C3356">
              <w:rPr>
                <w:color w:val="000000" w:themeColor="text1"/>
                <w:sz w:val="16"/>
                <w:szCs w:val="16"/>
                <w:lang w:val="en-GB"/>
              </w:rPr>
              <w:t>.</w:t>
            </w:r>
            <w:r w:rsidRPr="00BC798F">
              <w:rPr>
                <w:color w:val="000000" w:themeColor="text1"/>
                <w:sz w:val="16"/>
                <w:szCs w:val="16"/>
                <w:lang w:val="en-GB"/>
              </w:rPr>
              <w:t xml:space="preserve"> </w:t>
            </w:r>
            <w:r w:rsidR="00E9272D" w:rsidRPr="00BC798F">
              <w:rPr>
                <w:color w:val="000000" w:themeColor="text1"/>
                <w:sz w:val="16"/>
                <w:szCs w:val="16"/>
                <w:lang w:val="en-GB"/>
              </w:rPr>
              <w:t>Number of h</w:t>
            </w:r>
            <w:r w:rsidRPr="00BC798F">
              <w:rPr>
                <w:color w:val="000000" w:themeColor="text1"/>
                <w:sz w:val="16"/>
                <w:szCs w:val="16"/>
                <w:lang w:val="en-GB"/>
              </w:rPr>
              <w:t>ectares of land that are managed sustainably as protected areas under a conservation, sustainable use or access</w:t>
            </w:r>
            <w:r w:rsidR="00273039">
              <w:rPr>
                <w:color w:val="000000" w:themeColor="text1"/>
                <w:sz w:val="16"/>
                <w:szCs w:val="16"/>
                <w:lang w:val="en-GB"/>
              </w:rPr>
              <w:t>-</w:t>
            </w:r>
            <w:r w:rsidRPr="00BC798F">
              <w:rPr>
                <w:color w:val="000000" w:themeColor="text1"/>
                <w:sz w:val="16"/>
                <w:szCs w:val="16"/>
                <w:lang w:val="en-GB"/>
              </w:rPr>
              <w:t xml:space="preserve"> and benefits</w:t>
            </w:r>
            <w:r w:rsidR="00273039">
              <w:rPr>
                <w:color w:val="000000" w:themeColor="text1"/>
                <w:sz w:val="16"/>
                <w:szCs w:val="16"/>
                <w:lang w:val="en-GB"/>
              </w:rPr>
              <w:t>-</w:t>
            </w:r>
            <w:r w:rsidRPr="00BC798F">
              <w:rPr>
                <w:color w:val="000000" w:themeColor="text1"/>
                <w:sz w:val="16"/>
                <w:szCs w:val="16"/>
                <w:lang w:val="en-GB"/>
              </w:rPr>
              <w:t>sharing regime</w:t>
            </w:r>
          </w:p>
          <w:p w14:paraId="77985C54" w14:textId="77777777" w:rsidR="00BB33A0" w:rsidRPr="00BC798F" w:rsidRDefault="00BB33A0" w:rsidP="003B2A91">
            <w:pPr>
              <w:tabs>
                <w:tab w:val="left" w:pos="1742"/>
              </w:tabs>
              <w:rPr>
                <w:color w:val="000000" w:themeColor="text1"/>
                <w:sz w:val="16"/>
                <w:szCs w:val="16"/>
                <w:lang w:val="en-GB"/>
              </w:rPr>
            </w:pPr>
            <w:r w:rsidRPr="00BC798F">
              <w:rPr>
                <w:i/>
                <w:color w:val="000000" w:themeColor="text1"/>
                <w:sz w:val="16"/>
                <w:szCs w:val="16"/>
                <w:lang w:val="en-GB"/>
              </w:rPr>
              <w:t>Baseline (2014):</w:t>
            </w:r>
            <w:r w:rsidRPr="00BC798F">
              <w:rPr>
                <w:color w:val="000000" w:themeColor="text1"/>
                <w:sz w:val="16"/>
                <w:szCs w:val="16"/>
                <w:lang w:val="en-GB"/>
              </w:rPr>
              <w:t xml:space="preserve"> 79</w:t>
            </w:r>
            <w:r w:rsidR="00E9272D" w:rsidRPr="00BC798F">
              <w:rPr>
                <w:color w:val="000000" w:themeColor="text1"/>
                <w:sz w:val="16"/>
                <w:szCs w:val="16"/>
                <w:lang w:val="en-GB"/>
              </w:rPr>
              <w:t>,</w:t>
            </w:r>
            <w:r w:rsidRPr="00BC798F">
              <w:rPr>
                <w:color w:val="000000" w:themeColor="text1"/>
                <w:sz w:val="16"/>
                <w:szCs w:val="16"/>
                <w:lang w:val="en-GB"/>
              </w:rPr>
              <w:t>433</w:t>
            </w:r>
            <w:r w:rsidRPr="00BC798F">
              <w:rPr>
                <w:color w:val="000000" w:themeColor="text1"/>
                <w:sz w:val="16"/>
                <w:szCs w:val="16"/>
                <w:lang w:val="en-GB"/>
              </w:rPr>
              <w:br/>
            </w:r>
            <w:r w:rsidRPr="00BC798F">
              <w:rPr>
                <w:i/>
                <w:color w:val="000000" w:themeColor="text1"/>
                <w:sz w:val="16"/>
                <w:szCs w:val="16"/>
                <w:lang w:val="en-GB"/>
              </w:rPr>
              <w:t>Target (2020):</w:t>
            </w:r>
            <w:r w:rsidRPr="00BC798F">
              <w:rPr>
                <w:color w:val="000000" w:themeColor="text1"/>
                <w:sz w:val="16"/>
                <w:szCs w:val="16"/>
                <w:lang w:val="en-GB"/>
              </w:rPr>
              <w:t xml:space="preserve"> 120,000 </w:t>
            </w:r>
          </w:p>
          <w:p w14:paraId="2B1AED5D" w14:textId="77777777" w:rsidR="00BB33A0" w:rsidRPr="00BC798F" w:rsidRDefault="00BB33A0" w:rsidP="003B2A91">
            <w:pPr>
              <w:tabs>
                <w:tab w:val="left" w:pos="1742"/>
              </w:tabs>
              <w:rPr>
                <w:color w:val="000000" w:themeColor="text1"/>
                <w:sz w:val="16"/>
                <w:szCs w:val="16"/>
                <w:lang w:val="en-GB"/>
              </w:rPr>
            </w:pPr>
          </w:p>
        </w:tc>
        <w:tc>
          <w:tcPr>
            <w:tcW w:w="583" w:type="pct"/>
            <w:vMerge w:val="restart"/>
          </w:tcPr>
          <w:p w14:paraId="4310E386" w14:textId="2DD8C585" w:rsidR="00BB33A0" w:rsidRPr="00BC798F" w:rsidRDefault="00BB33A0" w:rsidP="003B2A91">
            <w:pPr>
              <w:tabs>
                <w:tab w:val="left" w:pos="1742"/>
              </w:tabs>
              <w:rPr>
                <w:bCs/>
                <w:color w:val="000000" w:themeColor="text1"/>
                <w:sz w:val="16"/>
                <w:szCs w:val="16"/>
                <w:lang w:val="en-GB"/>
              </w:rPr>
            </w:pPr>
            <w:r w:rsidRPr="00BC798F">
              <w:rPr>
                <w:bCs/>
                <w:color w:val="000000" w:themeColor="text1"/>
                <w:sz w:val="16"/>
                <w:szCs w:val="16"/>
                <w:lang w:val="en-GB"/>
              </w:rPr>
              <w:t xml:space="preserve">Biennial </w:t>
            </w:r>
            <w:r w:rsidR="00480024">
              <w:rPr>
                <w:bCs/>
                <w:color w:val="000000" w:themeColor="text1"/>
                <w:sz w:val="16"/>
                <w:szCs w:val="16"/>
                <w:lang w:val="en-GB"/>
              </w:rPr>
              <w:t>update reports of GHG Inventory</w:t>
            </w:r>
            <w:r w:rsidRPr="00BC798F">
              <w:rPr>
                <w:bCs/>
                <w:color w:val="000000" w:themeColor="text1"/>
                <w:sz w:val="16"/>
                <w:szCs w:val="16"/>
                <w:lang w:val="en-GB"/>
              </w:rPr>
              <w:t xml:space="preserve"> to </w:t>
            </w:r>
            <w:r w:rsidR="00273039">
              <w:rPr>
                <w:bCs/>
                <w:color w:val="000000" w:themeColor="text1"/>
                <w:sz w:val="16"/>
                <w:szCs w:val="16"/>
                <w:lang w:val="en-GB"/>
              </w:rPr>
              <w:t xml:space="preserve">the </w:t>
            </w:r>
            <w:r w:rsidR="00273039" w:rsidRPr="00BC798F">
              <w:rPr>
                <w:bCs/>
                <w:color w:val="000000" w:themeColor="text1"/>
                <w:sz w:val="16"/>
                <w:szCs w:val="16"/>
                <w:lang w:val="en-GB"/>
              </w:rPr>
              <w:t>United Nations Framework Convention on Climate Change</w:t>
            </w:r>
            <w:r w:rsidRPr="00BC798F">
              <w:rPr>
                <w:bCs/>
                <w:color w:val="000000" w:themeColor="text1"/>
                <w:sz w:val="16"/>
                <w:szCs w:val="16"/>
                <w:lang w:val="en-GB"/>
              </w:rPr>
              <w:t>; National Communication on Climate Change (2018);</w:t>
            </w:r>
          </w:p>
          <w:p w14:paraId="79F5643E" w14:textId="55F30510" w:rsidR="00BB33A0" w:rsidRPr="00BC798F" w:rsidRDefault="00BB33A0" w:rsidP="003B2A91">
            <w:pPr>
              <w:tabs>
                <w:tab w:val="left" w:pos="1742"/>
              </w:tabs>
              <w:rPr>
                <w:bCs/>
                <w:color w:val="000000" w:themeColor="text1"/>
                <w:sz w:val="16"/>
                <w:szCs w:val="16"/>
                <w:lang w:val="en-GB"/>
              </w:rPr>
            </w:pPr>
            <w:r w:rsidRPr="00BC798F">
              <w:rPr>
                <w:bCs/>
                <w:color w:val="000000" w:themeColor="text1"/>
                <w:sz w:val="16"/>
                <w:szCs w:val="16"/>
                <w:lang w:val="en-GB"/>
              </w:rPr>
              <w:t xml:space="preserve">Annual </w:t>
            </w:r>
            <w:r w:rsidR="00273039">
              <w:rPr>
                <w:bCs/>
                <w:color w:val="000000" w:themeColor="text1"/>
                <w:sz w:val="16"/>
                <w:szCs w:val="16"/>
                <w:lang w:val="en-GB"/>
              </w:rPr>
              <w:t>r</w:t>
            </w:r>
            <w:r w:rsidRPr="00BC798F">
              <w:rPr>
                <w:bCs/>
                <w:color w:val="000000" w:themeColor="text1"/>
                <w:sz w:val="16"/>
                <w:szCs w:val="16"/>
                <w:lang w:val="en-GB"/>
              </w:rPr>
              <w:t xml:space="preserve">eports to </w:t>
            </w:r>
            <w:r w:rsidR="00480024" w:rsidRPr="00FC6739">
              <w:rPr>
                <w:bCs/>
                <w:color w:val="000000" w:themeColor="text1"/>
                <w:sz w:val="16"/>
                <w:szCs w:val="16"/>
                <w:lang w:val="en-GB"/>
              </w:rPr>
              <w:t>E</w:t>
            </w:r>
            <w:r w:rsidRPr="00FC6739">
              <w:rPr>
                <w:bCs/>
                <w:color w:val="000000" w:themeColor="text1"/>
                <w:sz w:val="16"/>
                <w:szCs w:val="16"/>
                <w:lang w:val="en-GB"/>
              </w:rPr>
              <w:t xml:space="preserve">nergy </w:t>
            </w:r>
            <w:r w:rsidR="00480024" w:rsidRPr="00FC6739">
              <w:rPr>
                <w:bCs/>
                <w:color w:val="000000" w:themeColor="text1"/>
                <w:sz w:val="16"/>
                <w:szCs w:val="16"/>
                <w:lang w:val="en-GB"/>
              </w:rPr>
              <w:t>C</w:t>
            </w:r>
            <w:r w:rsidRPr="00FC6739">
              <w:rPr>
                <w:bCs/>
                <w:color w:val="000000" w:themeColor="text1"/>
                <w:sz w:val="16"/>
                <w:szCs w:val="16"/>
                <w:lang w:val="en-GB"/>
              </w:rPr>
              <w:t>ommunity</w:t>
            </w:r>
            <w:r w:rsidRPr="00BC798F">
              <w:rPr>
                <w:bCs/>
                <w:color w:val="000000" w:themeColor="text1"/>
                <w:sz w:val="16"/>
                <w:szCs w:val="16"/>
                <w:lang w:val="en-GB"/>
              </w:rPr>
              <w:t xml:space="preserve"> by the Ministry of Economy; </w:t>
            </w:r>
            <w:r w:rsidR="00273039">
              <w:rPr>
                <w:bCs/>
                <w:color w:val="000000" w:themeColor="text1"/>
                <w:sz w:val="16"/>
                <w:szCs w:val="16"/>
                <w:lang w:val="en-GB"/>
              </w:rPr>
              <w:t>a</w:t>
            </w:r>
            <w:r w:rsidRPr="00BC798F">
              <w:rPr>
                <w:bCs/>
                <w:color w:val="000000" w:themeColor="text1"/>
                <w:sz w:val="16"/>
                <w:szCs w:val="16"/>
                <w:lang w:val="en-GB"/>
              </w:rPr>
              <w:t xml:space="preserve">nnual </w:t>
            </w:r>
            <w:r w:rsidR="00273039">
              <w:rPr>
                <w:bCs/>
                <w:color w:val="000000" w:themeColor="text1"/>
                <w:sz w:val="16"/>
                <w:szCs w:val="16"/>
                <w:lang w:val="en-GB"/>
              </w:rPr>
              <w:t>r</w:t>
            </w:r>
            <w:r w:rsidRPr="00BC798F">
              <w:rPr>
                <w:bCs/>
                <w:color w:val="000000" w:themeColor="text1"/>
                <w:sz w:val="16"/>
                <w:szCs w:val="16"/>
                <w:lang w:val="en-GB"/>
              </w:rPr>
              <w:t xml:space="preserve">eports to </w:t>
            </w:r>
            <w:r w:rsidR="00273039">
              <w:rPr>
                <w:bCs/>
                <w:color w:val="000000" w:themeColor="text1"/>
                <w:sz w:val="16"/>
                <w:szCs w:val="16"/>
                <w:lang w:val="en-GB"/>
              </w:rPr>
              <w:t xml:space="preserve">the </w:t>
            </w:r>
            <w:r w:rsidRPr="00BC798F">
              <w:rPr>
                <w:bCs/>
                <w:color w:val="000000" w:themeColor="text1"/>
                <w:sz w:val="16"/>
                <w:szCs w:val="16"/>
                <w:lang w:val="en-GB"/>
              </w:rPr>
              <w:t xml:space="preserve">European Energy Agency by the Ministry of Environment and Physical Planning </w:t>
            </w:r>
          </w:p>
          <w:p w14:paraId="56139330" w14:textId="77777777" w:rsidR="00BB33A0" w:rsidRPr="00BC798F" w:rsidRDefault="00BB33A0" w:rsidP="003B2A91">
            <w:pPr>
              <w:tabs>
                <w:tab w:val="left" w:pos="1742"/>
              </w:tabs>
              <w:rPr>
                <w:bCs/>
                <w:color w:val="000000" w:themeColor="text1"/>
                <w:sz w:val="16"/>
                <w:szCs w:val="16"/>
                <w:lang w:val="en-GB"/>
              </w:rPr>
            </w:pPr>
          </w:p>
          <w:p w14:paraId="48026B3C" w14:textId="7E5F7454" w:rsidR="00BB33A0" w:rsidRPr="00BC798F" w:rsidRDefault="00BB33A0" w:rsidP="003B2A91">
            <w:pPr>
              <w:tabs>
                <w:tab w:val="left" w:pos="1742"/>
              </w:tabs>
              <w:rPr>
                <w:bCs/>
                <w:color w:val="000000" w:themeColor="text1"/>
                <w:sz w:val="16"/>
                <w:szCs w:val="16"/>
                <w:lang w:val="en-GB"/>
              </w:rPr>
            </w:pPr>
            <w:r w:rsidRPr="00BC798F">
              <w:rPr>
                <w:bCs/>
                <w:color w:val="000000" w:themeColor="text1"/>
                <w:sz w:val="16"/>
                <w:szCs w:val="16"/>
                <w:lang w:val="en-GB"/>
              </w:rPr>
              <w:t xml:space="preserve">International Disaster Database </w:t>
            </w:r>
          </w:p>
          <w:p w14:paraId="1FD8ABA0" w14:textId="77777777" w:rsidR="00BB33A0" w:rsidRPr="00BC798F" w:rsidRDefault="00BB33A0" w:rsidP="003B2A91">
            <w:pPr>
              <w:pStyle w:val="ListParagraph"/>
              <w:tabs>
                <w:tab w:val="left" w:pos="1742"/>
              </w:tabs>
              <w:ind w:left="360"/>
              <w:rPr>
                <w:bCs/>
                <w:color w:val="000000" w:themeColor="text1"/>
                <w:sz w:val="16"/>
                <w:szCs w:val="16"/>
                <w:lang w:val="en-GB"/>
              </w:rPr>
            </w:pPr>
          </w:p>
          <w:p w14:paraId="563CCFE6" w14:textId="77777777" w:rsidR="00BB33A0" w:rsidRPr="00BC798F" w:rsidRDefault="00BB33A0" w:rsidP="003B2A91">
            <w:pPr>
              <w:tabs>
                <w:tab w:val="left" w:pos="1742"/>
              </w:tabs>
              <w:rPr>
                <w:bCs/>
                <w:color w:val="000000" w:themeColor="text1"/>
                <w:sz w:val="16"/>
                <w:szCs w:val="16"/>
                <w:lang w:val="en-GB"/>
              </w:rPr>
            </w:pPr>
          </w:p>
          <w:p w14:paraId="76007BED" w14:textId="77777777" w:rsidR="00BB33A0" w:rsidRPr="00BC798F" w:rsidRDefault="00BB33A0" w:rsidP="003B2A91">
            <w:pPr>
              <w:tabs>
                <w:tab w:val="left" w:pos="1742"/>
              </w:tabs>
              <w:rPr>
                <w:bCs/>
                <w:color w:val="000000" w:themeColor="text1"/>
                <w:sz w:val="16"/>
                <w:szCs w:val="16"/>
                <w:lang w:val="en-GB"/>
              </w:rPr>
            </w:pPr>
          </w:p>
          <w:p w14:paraId="0B9F16FB" w14:textId="77777777" w:rsidR="00BB33A0" w:rsidRPr="00BC798F" w:rsidRDefault="00BB33A0" w:rsidP="003B2A91">
            <w:pPr>
              <w:tabs>
                <w:tab w:val="left" w:pos="1742"/>
              </w:tabs>
              <w:rPr>
                <w:bCs/>
                <w:color w:val="000000" w:themeColor="text1"/>
                <w:sz w:val="16"/>
                <w:szCs w:val="16"/>
                <w:lang w:val="en-GB"/>
              </w:rPr>
            </w:pPr>
          </w:p>
          <w:p w14:paraId="4FFAD557" w14:textId="77777777" w:rsidR="00480024" w:rsidRDefault="00480024" w:rsidP="003B2A91">
            <w:pPr>
              <w:tabs>
                <w:tab w:val="left" w:pos="1742"/>
              </w:tabs>
              <w:rPr>
                <w:bCs/>
                <w:color w:val="000000" w:themeColor="text1"/>
                <w:sz w:val="16"/>
                <w:szCs w:val="16"/>
                <w:lang w:val="en-GB"/>
              </w:rPr>
            </w:pPr>
          </w:p>
          <w:p w14:paraId="7141539A" w14:textId="2EFEBE9E" w:rsidR="00BB33A0" w:rsidRPr="00BC798F" w:rsidRDefault="00197225" w:rsidP="003B2A91">
            <w:pPr>
              <w:tabs>
                <w:tab w:val="left" w:pos="1742"/>
              </w:tabs>
              <w:rPr>
                <w:bCs/>
                <w:color w:val="000000" w:themeColor="text1"/>
                <w:sz w:val="16"/>
                <w:szCs w:val="16"/>
                <w:lang w:val="en-GB"/>
              </w:rPr>
            </w:pPr>
            <w:r w:rsidRPr="00BC798F">
              <w:rPr>
                <w:bCs/>
                <w:color w:val="000000" w:themeColor="text1"/>
                <w:sz w:val="16"/>
                <w:szCs w:val="16"/>
                <w:lang w:val="en-GB"/>
              </w:rPr>
              <w:t>SSO</w:t>
            </w:r>
          </w:p>
          <w:p w14:paraId="72313287" w14:textId="77777777" w:rsidR="00BB33A0" w:rsidRPr="00BC798F" w:rsidRDefault="00BB33A0" w:rsidP="003B2A91">
            <w:pPr>
              <w:tabs>
                <w:tab w:val="left" w:pos="1742"/>
              </w:tabs>
              <w:rPr>
                <w:bCs/>
                <w:color w:val="000000" w:themeColor="text1"/>
                <w:sz w:val="16"/>
                <w:szCs w:val="16"/>
                <w:lang w:val="en-GB"/>
              </w:rPr>
            </w:pPr>
          </w:p>
          <w:p w14:paraId="646C6159" w14:textId="77777777" w:rsidR="00BB33A0" w:rsidRPr="00BC798F" w:rsidRDefault="00BB33A0" w:rsidP="003B2A91">
            <w:pPr>
              <w:tabs>
                <w:tab w:val="left" w:pos="1742"/>
              </w:tabs>
              <w:rPr>
                <w:bCs/>
                <w:color w:val="000000" w:themeColor="text1"/>
                <w:sz w:val="16"/>
                <w:szCs w:val="16"/>
                <w:lang w:val="en-GB"/>
              </w:rPr>
            </w:pPr>
          </w:p>
        </w:tc>
        <w:tc>
          <w:tcPr>
            <w:tcW w:w="2193" w:type="pct"/>
            <w:vMerge w:val="restart"/>
            <w:tcMar>
              <w:top w:w="72" w:type="dxa"/>
              <w:left w:w="144" w:type="dxa"/>
              <w:bottom w:w="72" w:type="dxa"/>
              <w:right w:w="144" w:type="dxa"/>
            </w:tcMar>
          </w:tcPr>
          <w:p w14:paraId="2CDF7A5C" w14:textId="7DE36FDD" w:rsidR="00BB33A0" w:rsidRPr="00BC798F" w:rsidRDefault="00BB33A0" w:rsidP="003B2A91">
            <w:pPr>
              <w:tabs>
                <w:tab w:val="left" w:pos="1742"/>
              </w:tabs>
              <w:rPr>
                <w:color w:val="000000" w:themeColor="text1"/>
                <w:sz w:val="16"/>
                <w:szCs w:val="16"/>
                <w:lang w:val="en-GB"/>
              </w:rPr>
            </w:pPr>
            <w:r w:rsidRPr="00BC798F">
              <w:rPr>
                <w:b/>
                <w:iCs/>
                <w:color w:val="000000" w:themeColor="text1"/>
                <w:sz w:val="16"/>
                <w:szCs w:val="16"/>
                <w:lang w:val="en-GB"/>
              </w:rPr>
              <w:t>4.</w:t>
            </w:r>
            <w:r w:rsidR="00B2036D" w:rsidRPr="00BC798F">
              <w:rPr>
                <w:b/>
                <w:iCs/>
                <w:color w:val="000000" w:themeColor="text1"/>
                <w:sz w:val="16"/>
                <w:szCs w:val="16"/>
                <w:lang w:val="en-GB"/>
              </w:rPr>
              <w:t>1</w:t>
            </w:r>
            <w:r w:rsidR="00423AB6">
              <w:rPr>
                <w:b/>
                <w:iCs/>
                <w:color w:val="000000" w:themeColor="text1"/>
                <w:sz w:val="16"/>
                <w:szCs w:val="16"/>
                <w:lang w:val="en-GB"/>
              </w:rPr>
              <w:t>.</w:t>
            </w:r>
            <w:r w:rsidRPr="00BC798F">
              <w:rPr>
                <w:iCs/>
                <w:color w:val="000000" w:themeColor="text1"/>
                <w:sz w:val="16"/>
                <w:szCs w:val="16"/>
                <w:lang w:val="en-GB"/>
              </w:rPr>
              <w:t xml:space="preserve"> </w:t>
            </w:r>
            <w:r w:rsidRPr="00BC798F">
              <w:rPr>
                <w:color w:val="000000" w:themeColor="text1"/>
                <w:sz w:val="16"/>
                <w:szCs w:val="16"/>
                <w:lang w:val="en-GB"/>
              </w:rPr>
              <w:t xml:space="preserve">Industries have adopted environmentally friendly standards and  technologies </w:t>
            </w:r>
          </w:p>
          <w:p w14:paraId="1465EBE6" w14:textId="77777777" w:rsidR="00BB33A0" w:rsidRPr="00BC798F" w:rsidRDefault="00BB33A0" w:rsidP="003B2A91">
            <w:pPr>
              <w:tabs>
                <w:tab w:val="left" w:pos="1742"/>
              </w:tabs>
              <w:rPr>
                <w:iCs/>
                <w:color w:val="000000" w:themeColor="text1"/>
                <w:sz w:val="16"/>
                <w:szCs w:val="16"/>
                <w:lang w:val="en-GB"/>
              </w:rPr>
            </w:pPr>
            <w:r w:rsidRPr="00BC798F">
              <w:rPr>
                <w:i/>
                <w:iCs/>
                <w:color w:val="000000" w:themeColor="text1"/>
                <w:sz w:val="16"/>
                <w:szCs w:val="16"/>
                <w:lang w:val="en-GB"/>
              </w:rPr>
              <w:t>Indicator 4.2.1:</w:t>
            </w:r>
            <w:r w:rsidRPr="00BC798F">
              <w:rPr>
                <w:iCs/>
                <w:color w:val="000000" w:themeColor="text1"/>
                <w:sz w:val="16"/>
                <w:szCs w:val="16"/>
                <w:lang w:val="en-GB"/>
              </w:rPr>
              <w:t xml:space="preserve"> Percentage of industrial facilities that have adopted and comply with environmentally friendly standards and norms</w:t>
            </w:r>
            <w:r w:rsidR="008875CB" w:rsidRPr="00BC798F">
              <w:rPr>
                <w:iCs/>
                <w:color w:val="000000" w:themeColor="text1"/>
                <w:sz w:val="16"/>
                <w:szCs w:val="16"/>
                <w:lang w:val="en-GB"/>
              </w:rPr>
              <w:t xml:space="preserve"> (A or B environmental permits)</w:t>
            </w:r>
          </w:p>
          <w:p w14:paraId="25178D2E" w14:textId="77777777" w:rsidR="00BB33A0" w:rsidRPr="00BC798F" w:rsidRDefault="00BB33A0" w:rsidP="003B2A91">
            <w:pPr>
              <w:tabs>
                <w:tab w:val="left" w:pos="1742"/>
              </w:tabs>
              <w:rPr>
                <w:iCs/>
                <w:color w:val="000000" w:themeColor="text1"/>
                <w:sz w:val="16"/>
                <w:szCs w:val="16"/>
                <w:lang w:val="en-GB"/>
              </w:rPr>
            </w:pPr>
            <w:r w:rsidRPr="00BC798F">
              <w:rPr>
                <w:i/>
                <w:iCs/>
                <w:color w:val="000000" w:themeColor="text1"/>
                <w:sz w:val="16"/>
                <w:szCs w:val="16"/>
                <w:lang w:val="en-GB"/>
              </w:rPr>
              <w:t>Baseline (2014):</w:t>
            </w:r>
            <w:r w:rsidRPr="00BC798F">
              <w:rPr>
                <w:iCs/>
                <w:color w:val="000000" w:themeColor="text1"/>
                <w:sz w:val="16"/>
                <w:szCs w:val="16"/>
                <w:lang w:val="en-GB"/>
              </w:rPr>
              <w:t xml:space="preserve"> 70% </w:t>
            </w:r>
          </w:p>
          <w:p w14:paraId="138FE126" w14:textId="77777777" w:rsidR="00BB33A0" w:rsidRPr="00BC798F" w:rsidRDefault="00BB33A0" w:rsidP="003B2A91">
            <w:pPr>
              <w:tabs>
                <w:tab w:val="left" w:pos="1742"/>
              </w:tabs>
              <w:ind w:left="5"/>
              <w:rPr>
                <w:iCs/>
                <w:color w:val="000000" w:themeColor="text1"/>
                <w:sz w:val="16"/>
                <w:szCs w:val="16"/>
                <w:lang w:val="en-GB"/>
              </w:rPr>
            </w:pPr>
            <w:r w:rsidRPr="00BC798F">
              <w:rPr>
                <w:i/>
                <w:iCs/>
                <w:color w:val="000000" w:themeColor="text1"/>
                <w:sz w:val="16"/>
                <w:szCs w:val="16"/>
                <w:lang w:val="en-GB"/>
              </w:rPr>
              <w:t>Target (2018)</w:t>
            </w:r>
            <w:r w:rsidR="00186D5C" w:rsidRPr="00BC798F">
              <w:rPr>
                <w:i/>
                <w:iCs/>
                <w:color w:val="000000" w:themeColor="text1"/>
                <w:sz w:val="16"/>
                <w:szCs w:val="16"/>
                <w:lang w:val="en-GB"/>
              </w:rPr>
              <w:t xml:space="preserve">: </w:t>
            </w:r>
            <w:r w:rsidR="00186D5C" w:rsidRPr="00BC798F">
              <w:rPr>
                <w:iCs/>
                <w:color w:val="000000" w:themeColor="text1"/>
                <w:sz w:val="16"/>
                <w:szCs w:val="16"/>
                <w:lang w:val="en-GB"/>
              </w:rPr>
              <w:t>90</w:t>
            </w:r>
            <w:r w:rsidRPr="00BC798F">
              <w:rPr>
                <w:iCs/>
                <w:color w:val="000000" w:themeColor="text1"/>
                <w:sz w:val="16"/>
                <w:szCs w:val="16"/>
                <w:lang w:val="en-GB"/>
              </w:rPr>
              <w:t xml:space="preserve">% </w:t>
            </w:r>
          </w:p>
          <w:p w14:paraId="11BD3491" w14:textId="295133A3" w:rsidR="00BB33A0" w:rsidRDefault="003E0296" w:rsidP="003B2A91">
            <w:pPr>
              <w:tabs>
                <w:tab w:val="left" w:pos="1742"/>
              </w:tabs>
              <w:rPr>
                <w:bCs/>
                <w:color w:val="000000" w:themeColor="text1"/>
                <w:sz w:val="16"/>
                <w:szCs w:val="16"/>
                <w:lang w:val="en-GB"/>
              </w:rPr>
            </w:pPr>
            <w:r w:rsidRPr="007877A0">
              <w:rPr>
                <w:i/>
                <w:iCs/>
                <w:color w:val="000000" w:themeColor="text1"/>
                <w:sz w:val="16"/>
                <w:szCs w:val="16"/>
                <w:lang w:val="en-GB"/>
              </w:rPr>
              <w:t xml:space="preserve">Means of verification: </w:t>
            </w:r>
            <w:r w:rsidR="00BB33A0" w:rsidRPr="00BC798F">
              <w:rPr>
                <w:bCs/>
                <w:color w:val="000000" w:themeColor="text1"/>
                <w:sz w:val="16"/>
                <w:szCs w:val="16"/>
                <w:lang w:val="en-GB"/>
              </w:rPr>
              <w:t>Cadastr</w:t>
            </w:r>
            <w:r w:rsidR="00AD7643">
              <w:rPr>
                <w:bCs/>
                <w:color w:val="000000" w:themeColor="text1"/>
                <w:sz w:val="16"/>
                <w:szCs w:val="16"/>
                <w:lang w:val="en-GB"/>
              </w:rPr>
              <w:t>e</w:t>
            </w:r>
            <w:r w:rsidR="00BB33A0" w:rsidRPr="00BC798F">
              <w:rPr>
                <w:bCs/>
                <w:color w:val="000000" w:themeColor="text1"/>
                <w:sz w:val="16"/>
                <w:szCs w:val="16"/>
                <w:lang w:val="en-GB"/>
              </w:rPr>
              <w:t xml:space="preserve"> of polluters</w:t>
            </w:r>
            <w:r>
              <w:rPr>
                <w:bCs/>
                <w:color w:val="000000" w:themeColor="text1"/>
                <w:sz w:val="16"/>
                <w:szCs w:val="16"/>
                <w:lang w:val="en-GB"/>
              </w:rPr>
              <w:t>,</w:t>
            </w:r>
            <w:r w:rsidR="00BB33A0" w:rsidRPr="00BC798F">
              <w:rPr>
                <w:bCs/>
                <w:color w:val="000000" w:themeColor="text1"/>
                <w:sz w:val="16"/>
                <w:szCs w:val="16"/>
                <w:lang w:val="en-GB"/>
              </w:rPr>
              <w:t xml:space="preserve"> Ministry of Environment </w:t>
            </w:r>
            <w:r>
              <w:rPr>
                <w:bCs/>
                <w:color w:val="000000" w:themeColor="text1"/>
                <w:sz w:val="16"/>
                <w:szCs w:val="16"/>
                <w:lang w:val="en-GB"/>
              </w:rPr>
              <w:t>d</w:t>
            </w:r>
            <w:r w:rsidRPr="007877A0">
              <w:rPr>
                <w:bCs/>
                <w:color w:val="000000" w:themeColor="text1"/>
                <w:sz w:val="16"/>
                <w:szCs w:val="16"/>
                <w:lang w:val="en-GB"/>
              </w:rPr>
              <w:t>atabase</w:t>
            </w:r>
          </w:p>
          <w:p w14:paraId="7D52CEBA" w14:textId="77777777" w:rsidR="00BC798F" w:rsidRPr="00BC798F" w:rsidRDefault="00BC798F" w:rsidP="003B2A91">
            <w:pPr>
              <w:tabs>
                <w:tab w:val="left" w:pos="1742"/>
              </w:tabs>
              <w:rPr>
                <w:bCs/>
                <w:color w:val="000000" w:themeColor="text1"/>
                <w:sz w:val="16"/>
                <w:szCs w:val="16"/>
                <w:lang w:val="en-GB"/>
              </w:rPr>
            </w:pPr>
          </w:p>
          <w:p w14:paraId="7C788CB9" w14:textId="2B36AF8F" w:rsidR="00BB33A0" w:rsidRPr="00BC798F" w:rsidRDefault="00BB33A0" w:rsidP="00BC798F">
            <w:pPr>
              <w:tabs>
                <w:tab w:val="left" w:pos="1742"/>
              </w:tabs>
              <w:spacing w:after="120"/>
              <w:rPr>
                <w:b/>
                <w:iCs/>
                <w:color w:val="000000" w:themeColor="text1"/>
                <w:sz w:val="16"/>
                <w:szCs w:val="16"/>
                <w:lang w:val="en-GB"/>
              </w:rPr>
            </w:pPr>
            <w:r w:rsidRPr="00BC798F">
              <w:rPr>
                <w:b/>
                <w:iCs/>
                <w:color w:val="000000" w:themeColor="text1"/>
                <w:sz w:val="16"/>
                <w:szCs w:val="16"/>
                <w:lang w:val="en-GB"/>
              </w:rPr>
              <w:t>4.</w:t>
            </w:r>
            <w:r w:rsidR="00B2036D" w:rsidRPr="00BC798F">
              <w:rPr>
                <w:b/>
                <w:iCs/>
                <w:color w:val="000000" w:themeColor="text1"/>
                <w:sz w:val="16"/>
                <w:szCs w:val="16"/>
                <w:lang w:val="en-GB"/>
              </w:rPr>
              <w:t>2</w:t>
            </w:r>
            <w:r w:rsidR="00423AB6">
              <w:rPr>
                <w:b/>
                <w:iCs/>
                <w:color w:val="000000" w:themeColor="text1"/>
                <w:sz w:val="16"/>
                <w:szCs w:val="16"/>
                <w:lang w:val="en-GB"/>
              </w:rPr>
              <w:t>.</w:t>
            </w:r>
            <w:r w:rsidRPr="00BC798F">
              <w:rPr>
                <w:b/>
                <w:iCs/>
                <w:color w:val="000000" w:themeColor="text1"/>
                <w:sz w:val="16"/>
                <w:szCs w:val="16"/>
                <w:lang w:val="en-GB"/>
              </w:rPr>
              <w:t xml:space="preserve"> </w:t>
            </w:r>
            <w:r w:rsidR="0017311C" w:rsidRPr="00BC798F">
              <w:rPr>
                <w:color w:val="000000" w:themeColor="text1"/>
                <w:sz w:val="16"/>
                <w:szCs w:val="16"/>
                <w:lang w:val="en-GB"/>
              </w:rPr>
              <w:t xml:space="preserve">Public and private actors </w:t>
            </w:r>
            <w:r w:rsidRPr="00BC798F">
              <w:rPr>
                <w:color w:val="000000" w:themeColor="text1"/>
                <w:sz w:val="16"/>
                <w:szCs w:val="16"/>
                <w:lang w:val="en-GB"/>
              </w:rPr>
              <w:t>have improved capacities to implement, monitor and evaluate policies related to environment, climate change and nature protection</w:t>
            </w:r>
          </w:p>
          <w:p w14:paraId="37BB987B" w14:textId="6BF9D564" w:rsidR="00BB33A0" w:rsidRPr="00BC798F" w:rsidRDefault="00BB33A0" w:rsidP="003B2A91">
            <w:pPr>
              <w:tabs>
                <w:tab w:val="left" w:pos="1742"/>
              </w:tabs>
              <w:rPr>
                <w:iCs/>
                <w:color w:val="000000" w:themeColor="text1"/>
                <w:sz w:val="16"/>
                <w:szCs w:val="16"/>
                <w:lang w:val="en-GB"/>
              </w:rPr>
            </w:pPr>
            <w:r w:rsidRPr="00BC798F">
              <w:rPr>
                <w:i/>
                <w:iCs/>
                <w:color w:val="000000" w:themeColor="text1"/>
                <w:sz w:val="16"/>
                <w:szCs w:val="16"/>
                <w:lang w:val="en-GB"/>
              </w:rPr>
              <w:t>Indicator 4.3.1:</w:t>
            </w:r>
            <w:r w:rsidRPr="00BC798F">
              <w:rPr>
                <w:iCs/>
                <w:color w:val="000000" w:themeColor="text1"/>
                <w:sz w:val="16"/>
                <w:szCs w:val="16"/>
                <w:lang w:val="en-GB"/>
              </w:rPr>
              <w:t xml:space="preserve"> </w:t>
            </w:r>
            <w:r w:rsidRPr="00BC798F">
              <w:rPr>
                <w:color w:val="000000" w:themeColor="text1"/>
                <w:sz w:val="16"/>
                <w:szCs w:val="16"/>
                <w:lang w:val="en-GB"/>
              </w:rPr>
              <w:t>Number of protected area management plans implemented by local governments or CSOs</w:t>
            </w:r>
          </w:p>
          <w:p w14:paraId="32D58984" w14:textId="4240EFDD" w:rsidR="00BB33A0" w:rsidRPr="00BC798F" w:rsidRDefault="00BB33A0" w:rsidP="003B2A91">
            <w:pPr>
              <w:tabs>
                <w:tab w:val="left" w:pos="1742"/>
              </w:tabs>
              <w:rPr>
                <w:b/>
                <w:bCs/>
                <w:color w:val="000000" w:themeColor="text1"/>
                <w:sz w:val="16"/>
                <w:szCs w:val="16"/>
                <w:lang w:val="en-GB"/>
              </w:rPr>
            </w:pPr>
            <w:r w:rsidRPr="00BC798F">
              <w:rPr>
                <w:i/>
                <w:iCs/>
                <w:color w:val="000000" w:themeColor="text1"/>
                <w:sz w:val="16"/>
                <w:szCs w:val="16"/>
                <w:lang w:val="en-GB"/>
              </w:rPr>
              <w:t>Baseline (2014):</w:t>
            </w:r>
            <w:r w:rsidRPr="00BC798F">
              <w:rPr>
                <w:iCs/>
                <w:color w:val="000000" w:themeColor="text1"/>
                <w:sz w:val="16"/>
                <w:szCs w:val="16"/>
                <w:lang w:val="en-GB"/>
              </w:rPr>
              <w:t xml:space="preserve"> 11; </w:t>
            </w:r>
            <w:r w:rsidRPr="00BC798F">
              <w:rPr>
                <w:i/>
                <w:iCs/>
                <w:color w:val="000000" w:themeColor="text1"/>
                <w:sz w:val="16"/>
                <w:szCs w:val="16"/>
                <w:lang w:val="en-GB"/>
              </w:rPr>
              <w:t>Target (2020):</w:t>
            </w:r>
            <w:r w:rsidRPr="00BC798F">
              <w:rPr>
                <w:iCs/>
                <w:color w:val="000000" w:themeColor="text1"/>
                <w:sz w:val="16"/>
                <w:szCs w:val="16"/>
                <w:lang w:val="en-GB"/>
              </w:rPr>
              <w:t xml:space="preserve"> 22 </w:t>
            </w:r>
            <w:r w:rsidRPr="00BC798F">
              <w:rPr>
                <w:iCs/>
                <w:color w:val="000000" w:themeColor="text1"/>
                <w:sz w:val="16"/>
                <w:szCs w:val="16"/>
                <w:lang w:val="en-GB"/>
              </w:rPr>
              <w:br/>
            </w:r>
            <w:r w:rsidR="003E0296" w:rsidRPr="007877A0">
              <w:rPr>
                <w:i/>
                <w:iCs/>
                <w:color w:val="000000" w:themeColor="text1"/>
                <w:sz w:val="16"/>
                <w:szCs w:val="16"/>
                <w:lang w:val="en-GB"/>
              </w:rPr>
              <w:t>Means of verification:</w:t>
            </w:r>
            <w:r w:rsidRPr="00BC798F">
              <w:rPr>
                <w:iCs/>
                <w:color w:val="000000" w:themeColor="text1"/>
                <w:sz w:val="16"/>
                <w:szCs w:val="16"/>
                <w:lang w:val="en-GB"/>
              </w:rPr>
              <w:t xml:space="preserve"> National Biodiversity Information System, reports of municipalities and CSOs</w:t>
            </w:r>
          </w:p>
          <w:p w14:paraId="450956D5" w14:textId="77777777" w:rsidR="00BB33A0" w:rsidRPr="00BC798F" w:rsidRDefault="00BB33A0" w:rsidP="003B2A91">
            <w:pPr>
              <w:tabs>
                <w:tab w:val="left" w:pos="1742"/>
              </w:tabs>
              <w:rPr>
                <w:color w:val="000000" w:themeColor="text1"/>
                <w:sz w:val="16"/>
                <w:szCs w:val="16"/>
                <w:lang w:val="en-GB"/>
              </w:rPr>
            </w:pPr>
            <w:r w:rsidRPr="00BC798F">
              <w:rPr>
                <w:bCs/>
                <w:i/>
                <w:color w:val="000000" w:themeColor="text1"/>
                <w:sz w:val="16"/>
                <w:szCs w:val="16"/>
                <w:lang w:val="en-GB"/>
              </w:rPr>
              <w:t>Indicator 4.3.2</w:t>
            </w:r>
            <w:r w:rsidRPr="00BC798F">
              <w:rPr>
                <w:bCs/>
                <w:color w:val="000000" w:themeColor="text1"/>
                <w:sz w:val="16"/>
                <w:szCs w:val="16"/>
                <w:lang w:val="en-GB"/>
              </w:rPr>
              <w:t xml:space="preserve">: </w:t>
            </w:r>
            <w:r w:rsidR="008875CB" w:rsidRPr="00BC798F">
              <w:rPr>
                <w:bCs/>
                <w:color w:val="000000" w:themeColor="text1"/>
                <w:sz w:val="16"/>
                <w:szCs w:val="16"/>
                <w:lang w:val="en-GB"/>
              </w:rPr>
              <w:t>V</w:t>
            </w:r>
            <w:r w:rsidRPr="00BC798F">
              <w:rPr>
                <w:color w:val="000000" w:themeColor="text1"/>
                <w:sz w:val="16"/>
                <w:szCs w:val="16"/>
                <w:lang w:val="en-GB"/>
              </w:rPr>
              <w:t>olume of public and private investment mobilized and leveraged for low</w:t>
            </w:r>
            <w:r w:rsidR="008875CB" w:rsidRPr="00BC798F">
              <w:rPr>
                <w:color w:val="000000" w:themeColor="text1"/>
                <w:sz w:val="16"/>
                <w:szCs w:val="16"/>
                <w:lang w:val="en-GB"/>
              </w:rPr>
              <w:t>-</w:t>
            </w:r>
            <w:r w:rsidRPr="00BC798F">
              <w:rPr>
                <w:color w:val="000000" w:themeColor="text1"/>
                <w:sz w:val="16"/>
                <w:szCs w:val="16"/>
                <w:lang w:val="en-GB"/>
              </w:rPr>
              <w:t>carbon development</w:t>
            </w:r>
          </w:p>
          <w:p w14:paraId="125506F8" w14:textId="7BE774D2" w:rsidR="00BB33A0" w:rsidRPr="00EE1279" w:rsidRDefault="00BB33A0" w:rsidP="003B2A91">
            <w:pPr>
              <w:tabs>
                <w:tab w:val="left" w:pos="1742"/>
              </w:tabs>
              <w:ind w:left="5"/>
              <w:rPr>
                <w:iCs/>
                <w:color w:val="000000" w:themeColor="text1"/>
                <w:sz w:val="16"/>
                <w:szCs w:val="16"/>
                <w:lang w:val="en-GB"/>
              </w:rPr>
            </w:pPr>
            <w:r w:rsidRPr="00EE1279">
              <w:rPr>
                <w:i/>
                <w:iCs/>
                <w:color w:val="000000" w:themeColor="text1"/>
                <w:sz w:val="16"/>
                <w:szCs w:val="16"/>
                <w:lang w:val="en-GB"/>
              </w:rPr>
              <w:t>Baseline (2015):</w:t>
            </w:r>
            <w:r w:rsidRPr="00EE1279">
              <w:rPr>
                <w:iCs/>
                <w:color w:val="000000" w:themeColor="text1"/>
                <w:sz w:val="16"/>
                <w:szCs w:val="16"/>
                <w:lang w:val="en-GB"/>
              </w:rPr>
              <w:t xml:space="preserve"> </w:t>
            </w:r>
            <w:r w:rsidR="00BE6B0D" w:rsidRPr="00EE1279">
              <w:rPr>
                <w:iCs/>
                <w:color w:val="000000" w:themeColor="text1"/>
                <w:sz w:val="16"/>
                <w:szCs w:val="16"/>
                <w:lang w:val="en-GB"/>
              </w:rPr>
              <w:t>To be determined</w:t>
            </w:r>
            <w:r w:rsidR="009F57B2" w:rsidRPr="00EE1279">
              <w:rPr>
                <w:iCs/>
                <w:color w:val="000000" w:themeColor="text1"/>
                <w:sz w:val="16"/>
                <w:szCs w:val="16"/>
                <w:lang w:val="en-GB"/>
              </w:rPr>
              <w:t>;</w:t>
            </w:r>
            <w:r w:rsidRPr="00EE1279">
              <w:rPr>
                <w:iCs/>
                <w:color w:val="000000" w:themeColor="text1"/>
                <w:sz w:val="16"/>
                <w:szCs w:val="16"/>
                <w:lang w:val="en-GB"/>
              </w:rPr>
              <w:t xml:space="preserve"> </w:t>
            </w:r>
            <w:r w:rsidRPr="00EE1279">
              <w:rPr>
                <w:i/>
                <w:iCs/>
                <w:color w:val="000000" w:themeColor="text1"/>
                <w:sz w:val="16"/>
                <w:szCs w:val="16"/>
                <w:lang w:val="en-GB"/>
              </w:rPr>
              <w:t>Target (2020):</w:t>
            </w:r>
            <w:r w:rsidRPr="00EE1279">
              <w:rPr>
                <w:iCs/>
                <w:color w:val="000000" w:themeColor="text1"/>
                <w:sz w:val="16"/>
                <w:szCs w:val="16"/>
                <w:lang w:val="en-GB"/>
              </w:rPr>
              <w:t xml:space="preserve"> 25% cumulative increase</w:t>
            </w:r>
          </w:p>
          <w:p w14:paraId="067D1A61" w14:textId="507E3777" w:rsidR="00BB33A0" w:rsidRPr="00EE1279" w:rsidRDefault="003E0296" w:rsidP="00BC798F">
            <w:pPr>
              <w:tabs>
                <w:tab w:val="left" w:pos="1742"/>
              </w:tabs>
              <w:spacing w:after="120"/>
              <w:rPr>
                <w:color w:val="000000" w:themeColor="text1"/>
                <w:sz w:val="16"/>
                <w:szCs w:val="16"/>
                <w:lang w:val="en-GB"/>
              </w:rPr>
            </w:pPr>
            <w:r w:rsidRPr="00EE1279">
              <w:rPr>
                <w:i/>
                <w:iCs/>
                <w:color w:val="000000" w:themeColor="text1"/>
                <w:sz w:val="16"/>
                <w:szCs w:val="16"/>
                <w:lang w:val="en-GB"/>
              </w:rPr>
              <w:t>Means of verification:</w:t>
            </w:r>
            <w:r w:rsidR="00BB33A0" w:rsidRPr="00EE1279">
              <w:rPr>
                <w:iCs/>
                <w:color w:val="000000" w:themeColor="text1"/>
                <w:sz w:val="16"/>
                <w:szCs w:val="16"/>
                <w:lang w:val="en-GB"/>
              </w:rPr>
              <w:t xml:space="preserve"> </w:t>
            </w:r>
            <w:r w:rsidR="00BB33A0" w:rsidRPr="00EE1279">
              <w:rPr>
                <w:color w:val="000000" w:themeColor="text1"/>
                <w:sz w:val="16"/>
                <w:szCs w:val="16"/>
                <w:lang w:val="en-GB"/>
              </w:rPr>
              <w:t xml:space="preserve">Project </w:t>
            </w:r>
            <w:r w:rsidR="00273039" w:rsidRPr="00EE1279">
              <w:rPr>
                <w:color w:val="000000" w:themeColor="text1"/>
                <w:sz w:val="16"/>
                <w:szCs w:val="16"/>
                <w:lang w:val="en-GB"/>
              </w:rPr>
              <w:t>d</w:t>
            </w:r>
            <w:r w:rsidR="00BB33A0" w:rsidRPr="00EE1279">
              <w:rPr>
                <w:color w:val="000000" w:themeColor="text1"/>
                <w:sz w:val="16"/>
                <w:szCs w:val="16"/>
                <w:lang w:val="en-GB"/>
              </w:rPr>
              <w:t xml:space="preserve">atabase of the Secretariat for </w:t>
            </w:r>
            <w:r w:rsidR="00273039" w:rsidRPr="00EE1279">
              <w:rPr>
                <w:color w:val="000000" w:themeColor="text1"/>
                <w:sz w:val="16"/>
                <w:szCs w:val="16"/>
                <w:lang w:val="en-GB"/>
              </w:rPr>
              <w:t xml:space="preserve">European </w:t>
            </w:r>
            <w:r w:rsidR="00BB33A0" w:rsidRPr="00EE1279">
              <w:rPr>
                <w:color w:val="000000" w:themeColor="text1"/>
                <w:sz w:val="16"/>
                <w:szCs w:val="16"/>
                <w:lang w:val="en-GB"/>
              </w:rPr>
              <w:t xml:space="preserve">Integration, </w:t>
            </w:r>
            <w:r w:rsidR="00273039" w:rsidRPr="00EE1279">
              <w:rPr>
                <w:color w:val="000000" w:themeColor="text1"/>
                <w:sz w:val="16"/>
                <w:szCs w:val="16"/>
                <w:lang w:val="en-GB"/>
              </w:rPr>
              <w:t>r</w:t>
            </w:r>
            <w:r w:rsidR="00BB33A0" w:rsidRPr="00EE1279">
              <w:rPr>
                <w:color w:val="000000" w:themeColor="text1"/>
                <w:sz w:val="16"/>
                <w:szCs w:val="16"/>
                <w:lang w:val="en-GB"/>
              </w:rPr>
              <w:t>eports of relevant ministries, local governments, CSOs</w:t>
            </w:r>
          </w:p>
          <w:p w14:paraId="0869B5D6" w14:textId="1522BC5B" w:rsidR="00BB33A0" w:rsidRPr="00EE1279" w:rsidRDefault="00BB33A0" w:rsidP="003B2A91">
            <w:pPr>
              <w:tabs>
                <w:tab w:val="left" w:pos="1742"/>
              </w:tabs>
              <w:rPr>
                <w:color w:val="000000" w:themeColor="text1"/>
                <w:sz w:val="16"/>
                <w:szCs w:val="16"/>
                <w:lang w:val="en-GB"/>
              </w:rPr>
            </w:pPr>
            <w:r w:rsidRPr="00EE1279">
              <w:rPr>
                <w:b/>
                <w:iCs/>
                <w:color w:val="000000" w:themeColor="text1"/>
                <w:sz w:val="16"/>
                <w:szCs w:val="16"/>
                <w:lang w:val="en-GB"/>
              </w:rPr>
              <w:t>4.</w:t>
            </w:r>
            <w:r w:rsidR="00B2036D" w:rsidRPr="00EE1279">
              <w:rPr>
                <w:b/>
                <w:iCs/>
                <w:color w:val="000000" w:themeColor="text1"/>
                <w:sz w:val="16"/>
                <w:szCs w:val="16"/>
                <w:lang w:val="en-GB"/>
              </w:rPr>
              <w:t>3</w:t>
            </w:r>
            <w:r w:rsidR="00423AB6" w:rsidRPr="00EE1279">
              <w:rPr>
                <w:b/>
                <w:iCs/>
                <w:color w:val="000000" w:themeColor="text1"/>
                <w:sz w:val="16"/>
                <w:szCs w:val="16"/>
                <w:lang w:val="en-GB"/>
              </w:rPr>
              <w:t>.</w:t>
            </w:r>
            <w:r w:rsidRPr="00EE1279">
              <w:rPr>
                <w:iCs/>
                <w:color w:val="000000" w:themeColor="text1"/>
                <w:sz w:val="16"/>
                <w:szCs w:val="16"/>
                <w:lang w:val="en-GB"/>
              </w:rPr>
              <w:t xml:space="preserve"> </w:t>
            </w:r>
            <w:r w:rsidRPr="00EE1279">
              <w:rPr>
                <w:color w:val="000000" w:themeColor="text1"/>
                <w:sz w:val="16"/>
                <w:szCs w:val="16"/>
                <w:lang w:val="en-GB"/>
              </w:rPr>
              <w:t xml:space="preserve">Communities, supported by a strong framework of national policies and infrastructure, are better prepared to prevent and respond to disasters </w:t>
            </w:r>
          </w:p>
          <w:p w14:paraId="5A7187DD" w14:textId="77777777" w:rsidR="00BB33A0" w:rsidRPr="00EE1279" w:rsidRDefault="00BB33A0" w:rsidP="003B2A91">
            <w:pPr>
              <w:tabs>
                <w:tab w:val="left" w:pos="1742"/>
              </w:tabs>
              <w:rPr>
                <w:i/>
                <w:iCs/>
                <w:color w:val="000000" w:themeColor="text1"/>
                <w:sz w:val="16"/>
                <w:szCs w:val="16"/>
                <w:lang w:val="en-GB"/>
              </w:rPr>
            </w:pPr>
            <w:r w:rsidRPr="00EE1279">
              <w:rPr>
                <w:i/>
                <w:iCs/>
                <w:color w:val="000000" w:themeColor="text1"/>
                <w:sz w:val="16"/>
                <w:szCs w:val="16"/>
                <w:lang w:val="en-GB"/>
              </w:rPr>
              <w:t>Indicator 4.4.1:</w:t>
            </w:r>
            <w:r w:rsidRPr="00EE1279">
              <w:rPr>
                <w:iCs/>
                <w:color w:val="000000" w:themeColor="text1"/>
                <w:sz w:val="16"/>
                <w:szCs w:val="16"/>
                <w:lang w:val="en-GB"/>
              </w:rPr>
              <w:t xml:space="preserve"> </w:t>
            </w:r>
            <w:r w:rsidR="005A199B" w:rsidRPr="00EE1279">
              <w:rPr>
                <w:color w:val="000000" w:themeColor="text1"/>
                <w:sz w:val="16"/>
                <w:szCs w:val="16"/>
                <w:lang w:val="en-GB"/>
              </w:rPr>
              <w:t xml:space="preserve">Number </w:t>
            </w:r>
            <w:r w:rsidRPr="00EE1279">
              <w:rPr>
                <w:color w:val="000000" w:themeColor="text1"/>
                <w:sz w:val="16"/>
                <w:szCs w:val="16"/>
                <w:lang w:val="en-GB"/>
              </w:rPr>
              <w:t>of municipalities with a local development plan that integrates a hazard and risk assessment</w:t>
            </w:r>
            <w:r w:rsidRPr="00EE1279">
              <w:rPr>
                <w:i/>
                <w:iCs/>
                <w:color w:val="000000" w:themeColor="text1"/>
                <w:sz w:val="16"/>
                <w:szCs w:val="16"/>
                <w:lang w:val="en-GB"/>
              </w:rPr>
              <w:t xml:space="preserve"> </w:t>
            </w:r>
          </w:p>
          <w:p w14:paraId="5076212B" w14:textId="77777777" w:rsidR="00BB33A0" w:rsidRPr="00EE1279" w:rsidRDefault="00BB33A0" w:rsidP="003B2A91">
            <w:pPr>
              <w:tabs>
                <w:tab w:val="left" w:pos="1742"/>
              </w:tabs>
              <w:rPr>
                <w:iCs/>
                <w:color w:val="000000" w:themeColor="text1"/>
                <w:sz w:val="16"/>
                <w:szCs w:val="16"/>
                <w:lang w:val="en-GB"/>
              </w:rPr>
            </w:pPr>
            <w:r w:rsidRPr="00EE1279">
              <w:rPr>
                <w:i/>
                <w:iCs/>
                <w:color w:val="000000" w:themeColor="text1"/>
                <w:sz w:val="16"/>
                <w:szCs w:val="16"/>
                <w:lang w:val="en-GB"/>
              </w:rPr>
              <w:t>Baseline (2014):</w:t>
            </w:r>
            <w:r w:rsidRPr="00EE1279">
              <w:rPr>
                <w:iCs/>
                <w:color w:val="000000" w:themeColor="text1"/>
                <w:sz w:val="16"/>
                <w:szCs w:val="16"/>
                <w:lang w:val="en-GB"/>
              </w:rPr>
              <w:t xml:space="preserve"> 0; </w:t>
            </w:r>
            <w:r w:rsidRPr="00EE1279">
              <w:rPr>
                <w:i/>
                <w:iCs/>
                <w:color w:val="000000" w:themeColor="text1"/>
                <w:sz w:val="16"/>
                <w:szCs w:val="16"/>
                <w:lang w:val="en-GB"/>
              </w:rPr>
              <w:t>Target (2018):</w:t>
            </w:r>
            <w:r w:rsidRPr="00EE1279">
              <w:rPr>
                <w:iCs/>
                <w:color w:val="000000" w:themeColor="text1"/>
                <w:sz w:val="16"/>
                <w:szCs w:val="16"/>
                <w:lang w:val="en-GB"/>
              </w:rPr>
              <w:t xml:space="preserve"> </w:t>
            </w:r>
            <w:r w:rsidR="005A199B" w:rsidRPr="00EE1279">
              <w:rPr>
                <w:iCs/>
                <w:color w:val="000000" w:themeColor="text1"/>
                <w:sz w:val="16"/>
                <w:szCs w:val="16"/>
                <w:lang w:val="en-GB"/>
              </w:rPr>
              <w:t>8</w:t>
            </w:r>
          </w:p>
          <w:p w14:paraId="53F77F27" w14:textId="3BF5CDE4" w:rsidR="00BB33A0" w:rsidRPr="00EE1279" w:rsidRDefault="003E0296" w:rsidP="00BC798F">
            <w:pPr>
              <w:widowControl w:val="0"/>
              <w:tabs>
                <w:tab w:val="left" w:pos="1742"/>
              </w:tabs>
              <w:autoSpaceDE w:val="0"/>
              <w:autoSpaceDN w:val="0"/>
              <w:adjustRightInd w:val="0"/>
              <w:spacing w:after="120"/>
              <w:rPr>
                <w:b/>
                <w:iCs/>
                <w:color w:val="000000" w:themeColor="text1"/>
                <w:sz w:val="16"/>
                <w:szCs w:val="16"/>
                <w:lang w:val="en-GB"/>
              </w:rPr>
            </w:pPr>
            <w:r w:rsidRPr="00EE1279">
              <w:rPr>
                <w:i/>
                <w:iCs/>
                <w:color w:val="000000" w:themeColor="text1"/>
                <w:sz w:val="16"/>
                <w:szCs w:val="16"/>
                <w:lang w:val="en-GB"/>
              </w:rPr>
              <w:t>Means of verification:</w:t>
            </w:r>
            <w:r w:rsidR="00BB33A0" w:rsidRPr="00EE1279">
              <w:rPr>
                <w:iCs/>
                <w:color w:val="000000" w:themeColor="text1"/>
                <w:sz w:val="16"/>
                <w:szCs w:val="16"/>
                <w:lang w:val="en-GB"/>
              </w:rPr>
              <w:t xml:space="preserve"> </w:t>
            </w:r>
            <w:r w:rsidR="00BB33A0" w:rsidRPr="00EE1279">
              <w:rPr>
                <w:color w:val="000000" w:themeColor="text1"/>
                <w:sz w:val="16"/>
                <w:szCs w:val="16"/>
                <w:lang w:val="en-GB"/>
              </w:rPr>
              <w:t>Local government reports, project reports; surveys</w:t>
            </w:r>
          </w:p>
          <w:p w14:paraId="58D5EC89" w14:textId="7E4B0F80" w:rsidR="00BB33A0" w:rsidRPr="00EE1279" w:rsidRDefault="00BB33A0" w:rsidP="003B2A91">
            <w:pPr>
              <w:tabs>
                <w:tab w:val="left" w:pos="1742"/>
              </w:tabs>
              <w:rPr>
                <w:b/>
                <w:iCs/>
                <w:color w:val="000000" w:themeColor="text1"/>
                <w:sz w:val="16"/>
                <w:szCs w:val="16"/>
                <w:lang w:val="en-GB"/>
              </w:rPr>
            </w:pPr>
            <w:r w:rsidRPr="00EE1279">
              <w:rPr>
                <w:b/>
                <w:iCs/>
                <w:color w:val="000000" w:themeColor="text1"/>
                <w:sz w:val="16"/>
                <w:szCs w:val="16"/>
                <w:lang w:val="en-GB"/>
              </w:rPr>
              <w:t>4.</w:t>
            </w:r>
            <w:r w:rsidR="00B2036D" w:rsidRPr="00EE1279">
              <w:rPr>
                <w:b/>
                <w:iCs/>
                <w:color w:val="000000" w:themeColor="text1"/>
                <w:sz w:val="16"/>
                <w:szCs w:val="16"/>
                <w:lang w:val="en-GB"/>
              </w:rPr>
              <w:t>4</w:t>
            </w:r>
            <w:r w:rsidR="00423AB6" w:rsidRPr="00EE1279">
              <w:rPr>
                <w:b/>
                <w:iCs/>
                <w:color w:val="000000" w:themeColor="text1"/>
                <w:sz w:val="16"/>
                <w:szCs w:val="16"/>
                <w:lang w:val="en-GB"/>
              </w:rPr>
              <w:t>.</w:t>
            </w:r>
            <w:r w:rsidRPr="00EE1279">
              <w:rPr>
                <w:b/>
                <w:iCs/>
                <w:color w:val="000000" w:themeColor="text1"/>
                <w:sz w:val="16"/>
                <w:szCs w:val="16"/>
                <w:lang w:val="en-GB"/>
              </w:rPr>
              <w:t xml:space="preserve"> </w:t>
            </w:r>
            <w:r w:rsidRPr="00EE1279">
              <w:rPr>
                <w:color w:val="000000" w:themeColor="text1"/>
                <w:sz w:val="16"/>
                <w:szCs w:val="16"/>
                <w:lang w:val="en-GB"/>
              </w:rPr>
              <w:t xml:space="preserve">National capacity to manage lakes and river basins is improved to deliver better water quality and a more balanced use of natural resources </w:t>
            </w:r>
          </w:p>
          <w:p w14:paraId="21E016CB" w14:textId="7082FDA2" w:rsidR="00BB33A0" w:rsidRPr="00EE1279" w:rsidRDefault="00BB33A0" w:rsidP="003B2A91">
            <w:pPr>
              <w:tabs>
                <w:tab w:val="left" w:pos="1742"/>
              </w:tabs>
              <w:rPr>
                <w:iCs/>
                <w:color w:val="000000" w:themeColor="text1"/>
                <w:sz w:val="16"/>
                <w:szCs w:val="16"/>
                <w:lang w:val="en-GB"/>
              </w:rPr>
            </w:pPr>
            <w:r w:rsidRPr="00EE1279">
              <w:rPr>
                <w:i/>
                <w:iCs/>
                <w:color w:val="000000" w:themeColor="text1"/>
                <w:sz w:val="16"/>
                <w:szCs w:val="16"/>
                <w:lang w:val="en-GB"/>
              </w:rPr>
              <w:t>Indicator 4.5.1:</w:t>
            </w:r>
            <w:r w:rsidRPr="00EE1279">
              <w:rPr>
                <w:iCs/>
                <w:color w:val="000000" w:themeColor="text1"/>
                <w:sz w:val="16"/>
                <w:szCs w:val="16"/>
                <w:lang w:val="en-GB"/>
              </w:rPr>
              <w:t xml:space="preserve"> </w:t>
            </w:r>
            <w:r w:rsidRPr="00EE1279">
              <w:rPr>
                <w:color w:val="000000" w:themeColor="text1"/>
                <w:sz w:val="16"/>
                <w:szCs w:val="16"/>
                <w:lang w:val="en-GB"/>
              </w:rPr>
              <w:t>Reduction of man-made nutrient (phosphorus) loads to water bodies in the Prespa Lake Watershed</w:t>
            </w:r>
            <w:r w:rsidR="009F52E7" w:rsidRPr="00EE1279">
              <w:rPr>
                <w:color w:val="000000" w:themeColor="text1"/>
                <w:sz w:val="16"/>
                <w:szCs w:val="16"/>
                <w:lang w:val="en-GB"/>
              </w:rPr>
              <w:t xml:space="preserve"> (tons/year)</w:t>
            </w:r>
          </w:p>
          <w:p w14:paraId="2CD7271D" w14:textId="6571140C" w:rsidR="00BB33A0" w:rsidRPr="00EE1279" w:rsidRDefault="00BB33A0" w:rsidP="003B2A91">
            <w:pPr>
              <w:tabs>
                <w:tab w:val="left" w:pos="1742"/>
              </w:tabs>
              <w:autoSpaceDE w:val="0"/>
              <w:autoSpaceDN w:val="0"/>
              <w:rPr>
                <w:color w:val="000000" w:themeColor="text1"/>
                <w:sz w:val="16"/>
                <w:szCs w:val="16"/>
                <w:lang w:val="en-GB"/>
              </w:rPr>
            </w:pPr>
            <w:r w:rsidRPr="00EE1279">
              <w:rPr>
                <w:i/>
                <w:iCs/>
                <w:color w:val="000000" w:themeColor="text1"/>
                <w:sz w:val="16"/>
                <w:szCs w:val="16"/>
                <w:lang w:val="en-GB"/>
              </w:rPr>
              <w:t>Baseline (2014):</w:t>
            </w:r>
            <w:r w:rsidRPr="00EE1279">
              <w:rPr>
                <w:iCs/>
                <w:color w:val="000000" w:themeColor="text1"/>
                <w:sz w:val="16"/>
                <w:szCs w:val="16"/>
                <w:lang w:val="en-GB"/>
              </w:rPr>
              <w:t xml:space="preserve"> 16; </w:t>
            </w:r>
            <w:r w:rsidRPr="00EE1279">
              <w:rPr>
                <w:i/>
                <w:iCs/>
                <w:color w:val="000000" w:themeColor="text1"/>
                <w:sz w:val="16"/>
                <w:szCs w:val="16"/>
                <w:lang w:val="en-GB"/>
              </w:rPr>
              <w:t>Target (2018):</w:t>
            </w:r>
            <w:r w:rsidRPr="00EE1279">
              <w:rPr>
                <w:iCs/>
                <w:color w:val="000000" w:themeColor="text1"/>
                <w:sz w:val="16"/>
                <w:szCs w:val="16"/>
                <w:lang w:val="en-GB"/>
              </w:rPr>
              <w:t xml:space="preserve"> </w:t>
            </w:r>
            <w:r w:rsidRPr="00EE1279">
              <w:rPr>
                <w:rFonts w:eastAsia="MinionPro-Regular"/>
                <w:color w:val="000000" w:themeColor="text1"/>
                <w:sz w:val="16"/>
                <w:szCs w:val="16"/>
                <w:lang w:val="en-GB"/>
              </w:rPr>
              <w:t xml:space="preserve">24 </w:t>
            </w:r>
            <w:r w:rsidRPr="00EE1279">
              <w:rPr>
                <w:rFonts w:eastAsia="MinionPro-Regular"/>
                <w:color w:val="000000" w:themeColor="text1"/>
                <w:sz w:val="16"/>
                <w:szCs w:val="16"/>
                <w:lang w:val="en-GB"/>
              </w:rPr>
              <w:br/>
            </w:r>
            <w:r w:rsidR="003E0296" w:rsidRPr="00EE1279">
              <w:rPr>
                <w:i/>
                <w:iCs/>
                <w:color w:val="000000" w:themeColor="text1"/>
                <w:sz w:val="16"/>
                <w:szCs w:val="16"/>
                <w:lang w:val="en-GB"/>
              </w:rPr>
              <w:t>Means of verification:</w:t>
            </w:r>
            <w:r w:rsidR="003E0296" w:rsidRPr="00EE1279">
              <w:rPr>
                <w:iCs/>
                <w:color w:val="000000" w:themeColor="text1"/>
                <w:sz w:val="16"/>
                <w:szCs w:val="16"/>
                <w:lang w:val="en-GB"/>
              </w:rPr>
              <w:t xml:space="preserve"> </w:t>
            </w:r>
            <w:r w:rsidR="009F52E7" w:rsidRPr="00EE1279">
              <w:rPr>
                <w:color w:val="000000" w:themeColor="text1"/>
                <w:sz w:val="16"/>
                <w:szCs w:val="16"/>
                <w:lang w:val="en-GB"/>
              </w:rPr>
              <w:t>P</w:t>
            </w:r>
            <w:r w:rsidRPr="00EE1279">
              <w:rPr>
                <w:color w:val="000000" w:themeColor="text1"/>
                <w:sz w:val="16"/>
                <w:szCs w:val="16"/>
                <w:lang w:val="en-GB"/>
              </w:rPr>
              <w:t>roject reports</w:t>
            </w:r>
            <w:r w:rsidR="00F33CC7" w:rsidRPr="00EE1279">
              <w:rPr>
                <w:color w:val="000000" w:themeColor="text1"/>
                <w:sz w:val="16"/>
                <w:szCs w:val="16"/>
                <w:lang w:val="en-GB"/>
              </w:rPr>
              <w:t xml:space="preserve"> and evaluations</w:t>
            </w:r>
          </w:p>
          <w:p w14:paraId="5504544F" w14:textId="77777777" w:rsidR="00BB33A0" w:rsidRPr="00EE1279" w:rsidRDefault="00BB33A0" w:rsidP="003B2A91">
            <w:pPr>
              <w:tabs>
                <w:tab w:val="left" w:pos="1742"/>
              </w:tabs>
              <w:autoSpaceDE w:val="0"/>
              <w:autoSpaceDN w:val="0"/>
              <w:rPr>
                <w:color w:val="000000" w:themeColor="text1"/>
                <w:sz w:val="16"/>
                <w:szCs w:val="16"/>
                <w:lang w:val="en-GB"/>
              </w:rPr>
            </w:pPr>
            <w:r w:rsidRPr="00EE1279">
              <w:rPr>
                <w:i/>
                <w:iCs/>
                <w:color w:val="000000" w:themeColor="text1"/>
                <w:sz w:val="16"/>
                <w:szCs w:val="16"/>
                <w:lang w:val="en-GB"/>
              </w:rPr>
              <w:t>Indicator 4.5.2:</w:t>
            </w:r>
            <w:r w:rsidRPr="00EE1279">
              <w:rPr>
                <w:iCs/>
                <w:color w:val="000000" w:themeColor="text1"/>
                <w:sz w:val="16"/>
                <w:szCs w:val="16"/>
                <w:lang w:val="en-GB"/>
              </w:rPr>
              <w:t xml:space="preserve"> </w:t>
            </w:r>
            <w:r w:rsidR="000A4403" w:rsidRPr="00EE1279">
              <w:rPr>
                <w:color w:val="000000" w:themeColor="text1"/>
                <w:sz w:val="16"/>
                <w:szCs w:val="16"/>
                <w:lang w:val="en-GB"/>
              </w:rPr>
              <w:t xml:space="preserve">Number of hectares </w:t>
            </w:r>
            <w:r w:rsidRPr="00EE1279">
              <w:rPr>
                <w:color w:val="000000" w:themeColor="text1"/>
                <w:sz w:val="16"/>
                <w:szCs w:val="16"/>
                <w:lang w:val="en-GB"/>
              </w:rPr>
              <w:t>of land under improved flood protection in Strumica River basin</w:t>
            </w:r>
          </w:p>
          <w:p w14:paraId="3A89B07B" w14:textId="64D9AEEF" w:rsidR="00BB33A0" w:rsidRPr="00BC798F" w:rsidRDefault="00BB33A0" w:rsidP="003B2A91">
            <w:pPr>
              <w:tabs>
                <w:tab w:val="left" w:pos="1742"/>
              </w:tabs>
              <w:autoSpaceDE w:val="0"/>
              <w:autoSpaceDN w:val="0"/>
              <w:rPr>
                <w:rFonts w:eastAsia="MinionPro-Regular"/>
                <w:color w:val="000000" w:themeColor="text1"/>
                <w:sz w:val="16"/>
                <w:szCs w:val="16"/>
                <w:lang w:val="en-GB"/>
              </w:rPr>
            </w:pPr>
            <w:r w:rsidRPr="00EE1279">
              <w:rPr>
                <w:i/>
                <w:color w:val="000000" w:themeColor="text1"/>
                <w:sz w:val="16"/>
                <w:szCs w:val="16"/>
                <w:lang w:val="en-GB"/>
              </w:rPr>
              <w:t>Baseline:</w:t>
            </w:r>
            <w:r w:rsidRPr="00EE1279">
              <w:rPr>
                <w:color w:val="000000" w:themeColor="text1"/>
                <w:sz w:val="16"/>
                <w:szCs w:val="16"/>
                <w:lang w:val="en-GB"/>
              </w:rPr>
              <w:t xml:space="preserve"> </w:t>
            </w:r>
            <w:r w:rsidR="00BE6B0D" w:rsidRPr="00EE1279">
              <w:rPr>
                <w:iCs/>
                <w:color w:val="000000" w:themeColor="text1"/>
                <w:sz w:val="16"/>
                <w:szCs w:val="16"/>
                <w:lang w:val="en-GB"/>
              </w:rPr>
              <w:t>To be determined</w:t>
            </w:r>
            <w:r w:rsidR="00E47226" w:rsidRPr="00EE1279">
              <w:rPr>
                <w:iCs/>
                <w:color w:val="000000" w:themeColor="text1"/>
                <w:sz w:val="16"/>
                <w:szCs w:val="16"/>
                <w:lang w:val="en-GB"/>
              </w:rPr>
              <w:t>;</w:t>
            </w:r>
            <w:r w:rsidR="00E47226">
              <w:rPr>
                <w:iCs/>
                <w:color w:val="000000" w:themeColor="text1"/>
                <w:sz w:val="16"/>
                <w:szCs w:val="16"/>
                <w:lang w:val="en-GB"/>
              </w:rPr>
              <w:t xml:space="preserve"> </w:t>
            </w:r>
            <w:r w:rsidRPr="00BC798F">
              <w:rPr>
                <w:i/>
                <w:iCs/>
                <w:color w:val="000000" w:themeColor="text1"/>
                <w:sz w:val="16"/>
                <w:szCs w:val="16"/>
                <w:lang w:val="en-GB"/>
              </w:rPr>
              <w:t>Target (2020):</w:t>
            </w:r>
            <w:r w:rsidRPr="00BC798F">
              <w:rPr>
                <w:iCs/>
                <w:color w:val="000000" w:themeColor="text1"/>
                <w:sz w:val="16"/>
                <w:szCs w:val="16"/>
                <w:lang w:val="en-GB"/>
              </w:rPr>
              <w:t xml:space="preserve"> </w:t>
            </w:r>
            <w:r w:rsidRPr="00BC798F">
              <w:rPr>
                <w:rFonts w:eastAsia="MinionPro-Regular"/>
                <w:color w:val="000000" w:themeColor="text1"/>
                <w:sz w:val="16"/>
                <w:szCs w:val="16"/>
                <w:lang w:val="en-GB"/>
              </w:rPr>
              <w:t xml:space="preserve">30% increase on baseline </w:t>
            </w:r>
          </w:p>
          <w:p w14:paraId="4F4425F1" w14:textId="3A9BF483" w:rsidR="00BB33A0" w:rsidRPr="00BC798F" w:rsidRDefault="003E0296" w:rsidP="009F52E7">
            <w:pPr>
              <w:tabs>
                <w:tab w:val="left" w:pos="1742"/>
              </w:tabs>
              <w:autoSpaceDE w:val="0"/>
              <w:autoSpaceDN w:val="0"/>
              <w:rPr>
                <w:iCs/>
                <w:color w:val="000000" w:themeColor="text1"/>
                <w:sz w:val="16"/>
                <w:szCs w:val="16"/>
                <w:lang w:val="en-GB"/>
              </w:rPr>
            </w:pPr>
            <w:r w:rsidRPr="007877A0">
              <w:rPr>
                <w:i/>
                <w:iCs/>
                <w:color w:val="000000" w:themeColor="text1"/>
                <w:sz w:val="16"/>
                <w:szCs w:val="16"/>
                <w:lang w:val="en-GB"/>
              </w:rPr>
              <w:t>Means of verification:</w:t>
            </w:r>
            <w:r>
              <w:rPr>
                <w:rFonts w:eastAsia="MinionPro-Regular"/>
                <w:color w:val="000000" w:themeColor="text1"/>
                <w:sz w:val="16"/>
                <w:szCs w:val="16"/>
                <w:lang w:val="en-GB"/>
              </w:rPr>
              <w:t xml:space="preserve"> </w:t>
            </w:r>
            <w:r w:rsidR="009F52E7">
              <w:rPr>
                <w:color w:val="000000" w:themeColor="text1"/>
                <w:sz w:val="16"/>
                <w:szCs w:val="16"/>
                <w:lang w:val="en-GB"/>
              </w:rPr>
              <w:t>P</w:t>
            </w:r>
            <w:r w:rsidR="00BB33A0" w:rsidRPr="00BC798F">
              <w:rPr>
                <w:color w:val="000000" w:themeColor="text1"/>
                <w:sz w:val="16"/>
                <w:szCs w:val="16"/>
                <w:lang w:val="en-GB"/>
              </w:rPr>
              <w:t xml:space="preserve">roject reports; </w:t>
            </w:r>
            <w:r w:rsidR="00273039">
              <w:rPr>
                <w:color w:val="000000" w:themeColor="text1"/>
                <w:sz w:val="16"/>
                <w:szCs w:val="16"/>
                <w:lang w:val="en-GB"/>
              </w:rPr>
              <w:t>f</w:t>
            </w:r>
            <w:r w:rsidR="00BB33A0" w:rsidRPr="00BC798F">
              <w:rPr>
                <w:color w:val="000000" w:themeColor="text1"/>
                <w:sz w:val="16"/>
                <w:szCs w:val="16"/>
                <w:lang w:val="en-GB"/>
              </w:rPr>
              <w:t xml:space="preserve">lood risk management model </w:t>
            </w:r>
          </w:p>
        </w:tc>
        <w:tc>
          <w:tcPr>
            <w:tcW w:w="760" w:type="pct"/>
            <w:vMerge w:val="restart"/>
          </w:tcPr>
          <w:p w14:paraId="6509767B" w14:textId="503ED491" w:rsidR="00A44D9A" w:rsidRDefault="00A44D9A" w:rsidP="003B2A91">
            <w:pPr>
              <w:tabs>
                <w:tab w:val="left" w:pos="1742"/>
              </w:tabs>
              <w:rPr>
                <w:iCs/>
                <w:color w:val="000000" w:themeColor="text1"/>
                <w:sz w:val="16"/>
                <w:szCs w:val="16"/>
                <w:lang w:val="en-GB"/>
              </w:rPr>
            </w:pPr>
            <w:r w:rsidRPr="00BC798F">
              <w:rPr>
                <w:iCs/>
                <w:color w:val="000000" w:themeColor="text1"/>
                <w:sz w:val="16"/>
                <w:szCs w:val="16"/>
                <w:lang w:val="en-GB"/>
              </w:rPr>
              <w:t>Ministry of Environment and Physical Planning</w:t>
            </w:r>
            <w:r w:rsidR="007310A2">
              <w:rPr>
                <w:iCs/>
                <w:color w:val="000000" w:themeColor="text1"/>
                <w:sz w:val="16"/>
                <w:szCs w:val="16"/>
                <w:lang w:val="en-GB"/>
              </w:rPr>
              <w:t>;</w:t>
            </w:r>
          </w:p>
          <w:p w14:paraId="04705E6E" w14:textId="5D9FB21F" w:rsidR="00BB33A0" w:rsidRPr="00BC798F" w:rsidRDefault="006B2581" w:rsidP="006B2581">
            <w:pPr>
              <w:rPr>
                <w:iCs/>
                <w:color w:val="000000" w:themeColor="text1"/>
                <w:sz w:val="16"/>
                <w:szCs w:val="16"/>
                <w:lang w:val="en-GB"/>
              </w:rPr>
            </w:pPr>
            <w:r>
              <w:rPr>
                <w:color w:val="000000" w:themeColor="text1"/>
                <w:sz w:val="16"/>
                <w:szCs w:val="16"/>
              </w:rPr>
              <w:t xml:space="preserve">Ministry of  </w:t>
            </w:r>
            <w:r>
              <w:rPr>
                <w:bCs/>
                <w:color w:val="000000" w:themeColor="text1"/>
                <w:sz w:val="16"/>
                <w:szCs w:val="16"/>
              </w:rPr>
              <w:t>Agriculture, Forestry and Water Economy;</w:t>
            </w:r>
          </w:p>
          <w:p w14:paraId="25A7E2CF" w14:textId="16BE6FD8" w:rsidR="00A44D9A" w:rsidRDefault="00A44D9A" w:rsidP="003B2A91">
            <w:pPr>
              <w:tabs>
                <w:tab w:val="left" w:pos="1742"/>
              </w:tabs>
              <w:rPr>
                <w:iCs/>
                <w:color w:val="000000" w:themeColor="text1"/>
                <w:sz w:val="16"/>
                <w:szCs w:val="16"/>
                <w:lang w:val="en-GB"/>
              </w:rPr>
            </w:pPr>
            <w:r w:rsidRPr="00A44D9A">
              <w:rPr>
                <w:color w:val="000000" w:themeColor="text1"/>
                <w:sz w:val="16"/>
                <w:szCs w:val="16"/>
                <w:lang w:val="en-GB"/>
              </w:rPr>
              <w:t>Crisis Management Centre</w:t>
            </w:r>
            <w:r w:rsidR="007310A2">
              <w:rPr>
                <w:color w:val="000000" w:themeColor="text1"/>
                <w:sz w:val="16"/>
                <w:szCs w:val="16"/>
                <w:lang w:val="en-GB"/>
              </w:rPr>
              <w:t>;</w:t>
            </w:r>
          </w:p>
          <w:p w14:paraId="5B2F53EE" w14:textId="7BFD1C4A" w:rsidR="00BB33A0" w:rsidRPr="00BC798F" w:rsidRDefault="00BB33A0" w:rsidP="003B2A91">
            <w:pPr>
              <w:tabs>
                <w:tab w:val="left" w:pos="1742"/>
              </w:tabs>
              <w:rPr>
                <w:iCs/>
                <w:color w:val="000000" w:themeColor="text1"/>
                <w:sz w:val="16"/>
                <w:szCs w:val="16"/>
                <w:lang w:val="en-GB"/>
              </w:rPr>
            </w:pPr>
            <w:r w:rsidRPr="00BC798F">
              <w:rPr>
                <w:iCs/>
                <w:color w:val="000000" w:themeColor="text1"/>
                <w:sz w:val="16"/>
                <w:szCs w:val="16"/>
                <w:lang w:val="en-GB"/>
              </w:rPr>
              <w:t xml:space="preserve">Protection and Rescue </w:t>
            </w:r>
            <w:r w:rsidR="007310A2">
              <w:rPr>
                <w:iCs/>
                <w:color w:val="000000" w:themeColor="text1"/>
                <w:sz w:val="16"/>
                <w:szCs w:val="16"/>
                <w:lang w:val="en-GB"/>
              </w:rPr>
              <w:t>Directorate;</w:t>
            </w:r>
            <w:r w:rsidR="00337AAB" w:rsidRPr="00BC798F">
              <w:rPr>
                <w:iCs/>
                <w:color w:val="000000" w:themeColor="text1"/>
                <w:sz w:val="16"/>
                <w:szCs w:val="16"/>
                <w:lang w:val="en-GB"/>
              </w:rPr>
              <w:t xml:space="preserve"> </w:t>
            </w:r>
            <w:r w:rsidRPr="00BC798F">
              <w:rPr>
                <w:iCs/>
                <w:color w:val="000000" w:themeColor="text1"/>
                <w:sz w:val="16"/>
                <w:szCs w:val="16"/>
                <w:lang w:val="en-GB"/>
              </w:rPr>
              <w:t>City of Skopje</w:t>
            </w:r>
            <w:r w:rsidR="007310A2">
              <w:rPr>
                <w:iCs/>
                <w:color w:val="000000" w:themeColor="text1"/>
                <w:sz w:val="16"/>
                <w:szCs w:val="16"/>
                <w:lang w:val="en-GB"/>
              </w:rPr>
              <w:t>;</w:t>
            </w:r>
            <w:r w:rsidRPr="00BC798F">
              <w:rPr>
                <w:iCs/>
                <w:color w:val="000000" w:themeColor="text1"/>
                <w:sz w:val="16"/>
                <w:szCs w:val="16"/>
                <w:lang w:val="en-GB"/>
              </w:rPr>
              <w:t xml:space="preserve"> </w:t>
            </w:r>
          </w:p>
          <w:p w14:paraId="69E305E4" w14:textId="7FA72A93" w:rsidR="00BB33A0" w:rsidRPr="00DC6828" w:rsidRDefault="00337AAB" w:rsidP="00DC6828">
            <w:pPr>
              <w:tabs>
                <w:tab w:val="left" w:pos="1742"/>
              </w:tabs>
              <w:rPr>
                <w:iCs/>
                <w:color w:val="000000" w:themeColor="text1"/>
                <w:sz w:val="16"/>
                <w:szCs w:val="16"/>
                <w:lang w:val="en-GB"/>
              </w:rPr>
            </w:pPr>
            <w:r w:rsidRPr="00BC798F">
              <w:rPr>
                <w:iCs/>
                <w:color w:val="000000" w:themeColor="text1"/>
                <w:sz w:val="16"/>
                <w:szCs w:val="16"/>
                <w:lang w:val="en-GB"/>
              </w:rPr>
              <w:t>Municipalities</w:t>
            </w:r>
            <w:r w:rsidR="00BB33A0" w:rsidRPr="00BC798F">
              <w:rPr>
                <w:iCs/>
                <w:color w:val="000000" w:themeColor="text1"/>
                <w:sz w:val="16"/>
                <w:szCs w:val="16"/>
                <w:lang w:val="en-GB"/>
              </w:rPr>
              <w:t xml:space="preserve"> of Resen, Strumica, Radovis, Konce, Novo Selo</w:t>
            </w:r>
            <w:r w:rsidRPr="00BC798F">
              <w:rPr>
                <w:iCs/>
                <w:color w:val="000000" w:themeColor="text1"/>
                <w:sz w:val="16"/>
                <w:szCs w:val="16"/>
                <w:lang w:val="en-GB"/>
              </w:rPr>
              <w:t>,</w:t>
            </w:r>
            <w:r w:rsidR="00BB33A0" w:rsidRPr="00BC798F">
              <w:rPr>
                <w:iCs/>
                <w:color w:val="000000" w:themeColor="text1"/>
                <w:sz w:val="16"/>
                <w:szCs w:val="16"/>
                <w:lang w:val="en-GB"/>
              </w:rPr>
              <w:t xml:space="preserve"> Vasilev</w:t>
            </w:r>
            <w:r w:rsidR="002902AE">
              <w:rPr>
                <w:iCs/>
                <w:color w:val="000000" w:themeColor="text1"/>
                <w:sz w:val="16"/>
                <w:szCs w:val="16"/>
                <w:lang w:val="en-GB"/>
              </w:rPr>
              <w:t>o</w:t>
            </w:r>
            <w:r w:rsidR="00BB33A0" w:rsidRPr="00BC798F">
              <w:rPr>
                <w:iCs/>
                <w:color w:val="000000" w:themeColor="text1"/>
                <w:sz w:val="16"/>
                <w:szCs w:val="16"/>
                <w:lang w:val="en-GB"/>
              </w:rPr>
              <w:t xml:space="preserve"> </w:t>
            </w:r>
            <w:r w:rsidR="00A44D9A">
              <w:rPr>
                <w:iCs/>
                <w:color w:val="000000" w:themeColor="text1"/>
                <w:sz w:val="16"/>
                <w:szCs w:val="16"/>
                <w:lang w:val="en-GB"/>
              </w:rPr>
              <w:t xml:space="preserve">and </w:t>
            </w:r>
            <w:r w:rsidR="00BB33A0" w:rsidRPr="00BC798F">
              <w:rPr>
                <w:iCs/>
                <w:color w:val="000000" w:themeColor="text1"/>
                <w:sz w:val="16"/>
                <w:szCs w:val="16"/>
                <w:lang w:val="en-GB"/>
              </w:rPr>
              <w:t>Bosilevo</w:t>
            </w:r>
          </w:p>
        </w:tc>
        <w:tc>
          <w:tcPr>
            <w:tcW w:w="485" w:type="pct"/>
            <w:tcMar>
              <w:top w:w="15" w:type="dxa"/>
              <w:left w:w="108" w:type="dxa"/>
              <w:bottom w:w="0" w:type="dxa"/>
              <w:right w:w="108" w:type="dxa"/>
            </w:tcMar>
          </w:tcPr>
          <w:p w14:paraId="4565E015" w14:textId="77777777" w:rsidR="00BB33A0" w:rsidRPr="00BC798F" w:rsidRDefault="00BB33A0" w:rsidP="003B2A91">
            <w:pPr>
              <w:tabs>
                <w:tab w:val="left" w:pos="1742"/>
              </w:tabs>
              <w:rPr>
                <w:b/>
                <w:color w:val="000000" w:themeColor="text1"/>
                <w:sz w:val="16"/>
                <w:szCs w:val="16"/>
                <w:lang w:val="en-GB"/>
              </w:rPr>
            </w:pPr>
            <w:r w:rsidRPr="00BC798F">
              <w:rPr>
                <w:b/>
                <w:color w:val="000000" w:themeColor="text1"/>
                <w:sz w:val="16"/>
                <w:szCs w:val="16"/>
                <w:lang w:val="en-GB"/>
              </w:rPr>
              <w:t>Regular</w:t>
            </w:r>
          </w:p>
          <w:p w14:paraId="705260D0" w14:textId="22F9177D" w:rsidR="00BB33A0" w:rsidRPr="00BC798F" w:rsidRDefault="00BB33A0" w:rsidP="00A44D9A">
            <w:pPr>
              <w:tabs>
                <w:tab w:val="left" w:pos="1742"/>
              </w:tabs>
              <w:rPr>
                <w:b/>
                <w:color w:val="000000" w:themeColor="text1"/>
                <w:sz w:val="16"/>
                <w:szCs w:val="16"/>
                <w:lang w:val="en-GB"/>
              </w:rPr>
            </w:pPr>
            <w:r w:rsidRPr="00BC798F">
              <w:rPr>
                <w:b/>
                <w:color w:val="000000" w:themeColor="text1"/>
                <w:sz w:val="16"/>
                <w:szCs w:val="16"/>
                <w:lang w:val="en-GB"/>
              </w:rPr>
              <w:t>900</w:t>
            </w:r>
          </w:p>
        </w:tc>
      </w:tr>
      <w:tr w:rsidR="00F537D7" w:rsidRPr="00A831E8" w14:paraId="04F28789" w14:textId="77777777" w:rsidTr="00F537D7">
        <w:trPr>
          <w:trHeight w:val="461"/>
        </w:trPr>
        <w:tc>
          <w:tcPr>
            <w:tcW w:w="979" w:type="pct"/>
            <w:vMerge/>
            <w:tcMar>
              <w:top w:w="72" w:type="dxa"/>
              <w:left w:w="144" w:type="dxa"/>
              <w:bottom w:w="72" w:type="dxa"/>
              <w:right w:w="144" w:type="dxa"/>
            </w:tcMar>
          </w:tcPr>
          <w:p w14:paraId="2A788C20" w14:textId="77777777" w:rsidR="00BB33A0" w:rsidRPr="00BC798F" w:rsidRDefault="00BB33A0" w:rsidP="003B2A91">
            <w:pPr>
              <w:tabs>
                <w:tab w:val="left" w:pos="1742"/>
              </w:tabs>
              <w:rPr>
                <w:i/>
                <w:iCs/>
                <w:color w:val="000000" w:themeColor="text1"/>
                <w:sz w:val="16"/>
                <w:szCs w:val="16"/>
                <w:lang w:val="en-GB"/>
              </w:rPr>
            </w:pPr>
          </w:p>
        </w:tc>
        <w:tc>
          <w:tcPr>
            <w:tcW w:w="583" w:type="pct"/>
            <w:vMerge/>
          </w:tcPr>
          <w:p w14:paraId="6DA47C97" w14:textId="77777777" w:rsidR="00BB33A0" w:rsidRPr="00BC798F" w:rsidRDefault="00BB33A0" w:rsidP="003B2A91">
            <w:pPr>
              <w:tabs>
                <w:tab w:val="left" w:pos="1742"/>
              </w:tabs>
              <w:rPr>
                <w:i/>
                <w:iCs/>
                <w:color w:val="000000" w:themeColor="text1"/>
                <w:sz w:val="16"/>
                <w:szCs w:val="16"/>
                <w:lang w:val="en-GB"/>
              </w:rPr>
            </w:pPr>
          </w:p>
        </w:tc>
        <w:tc>
          <w:tcPr>
            <w:tcW w:w="2193" w:type="pct"/>
            <w:vMerge/>
            <w:tcMar>
              <w:top w:w="72" w:type="dxa"/>
              <w:left w:w="144" w:type="dxa"/>
              <w:bottom w:w="72" w:type="dxa"/>
              <w:right w:w="144" w:type="dxa"/>
            </w:tcMar>
          </w:tcPr>
          <w:p w14:paraId="5A4CAC4F" w14:textId="77777777" w:rsidR="00BB33A0" w:rsidRPr="00BC798F" w:rsidRDefault="00BB33A0" w:rsidP="003B2A91">
            <w:pPr>
              <w:tabs>
                <w:tab w:val="left" w:pos="1742"/>
              </w:tabs>
              <w:rPr>
                <w:i/>
                <w:iCs/>
                <w:color w:val="000000" w:themeColor="text1"/>
                <w:sz w:val="16"/>
                <w:szCs w:val="16"/>
                <w:lang w:val="en-GB"/>
              </w:rPr>
            </w:pPr>
          </w:p>
        </w:tc>
        <w:tc>
          <w:tcPr>
            <w:tcW w:w="760" w:type="pct"/>
            <w:vMerge/>
          </w:tcPr>
          <w:p w14:paraId="4A7B2B7D" w14:textId="77777777" w:rsidR="00BB33A0" w:rsidRPr="00BC798F" w:rsidRDefault="00BB33A0" w:rsidP="003B2A91">
            <w:pPr>
              <w:tabs>
                <w:tab w:val="left" w:pos="1742"/>
              </w:tabs>
              <w:rPr>
                <w:i/>
                <w:iCs/>
                <w:color w:val="000000" w:themeColor="text1"/>
                <w:sz w:val="16"/>
                <w:szCs w:val="16"/>
                <w:lang w:val="en-GB"/>
              </w:rPr>
            </w:pPr>
          </w:p>
        </w:tc>
        <w:tc>
          <w:tcPr>
            <w:tcW w:w="485" w:type="pct"/>
            <w:tcMar>
              <w:top w:w="15" w:type="dxa"/>
              <w:left w:w="108" w:type="dxa"/>
              <w:bottom w:w="0" w:type="dxa"/>
              <w:right w:w="108" w:type="dxa"/>
            </w:tcMar>
          </w:tcPr>
          <w:p w14:paraId="72403D9D" w14:textId="77777777" w:rsidR="00BB33A0" w:rsidRPr="00BC798F" w:rsidRDefault="00BB33A0" w:rsidP="003B2A91">
            <w:pPr>
              <w:tabs>
                <w:tab w:val="left" w:pos="1742"/>
              </w:tabs>
              <w:rPr>
                <w:b/>
                <w:color w:val="000000" w:themeColor="text1"/>
                <w:sz w:val="16"/>
                <w:szCs w:val="16"/>
                <w:lang w:val="en-GB"/>
              </w:rPr>
            </w:pPr>
            <w:r w:rsidRPr="00BC798F">
              <w:rPr>
                <w:b/>
                <w:color w:val="000000" w:themeColor="text1"/>
                <w:sz w:val="16"/>
                <w:szCs w:val="16"/>
                <w:lang w:val="en-GB"/>
              </w:rPr>
              <w:t>Other</w:t>
            </w:r>
          </w:p>
          <w:p w14:paraId="25889CC2" w14:textId="4906DB6B" w:rsidR="00BB33A0" w:rsidRPr="00BC798F" w:rsidRDefault="00D506FB" w:rsidP="00A44D9A">
            <w:pPr>
              <w:tabs>
                <w:tab w:val="left" w:pos="1742"/>
              </w:tabs>
              <w:rPr>
                <w:b/>
                <w:color w:val="000000" w:themeColor="text1"/>
                <w:sz w:val="16"/>
                <w:szCs w:val="16"/>
                <w:lang w:val="en-GB"/>
              </w:rPr>
            </w:pPr>
            <w:r w:rsidRPr="00BC798F">
              <w:rPr>
                <w:b/>
                <w:color w:val="000000" w:themeColor="text1"/>
                <w:sz w:val="16"/>
                <w:szCs w:val="16"/>
                <w:lang w:val="en-GB"/>
              </w:rPr>
              <w:t>2</w:t>
            </w:r>
            <w:r w:rsidR="00BB33A0" w:rsidRPr="00BC798F">
              <w:rPr>
                <w:b/>
                <w:color w:val="000000" w:themeColor="text1"/>
                <w:sz w:val="16"/>
                <w:szCs w:val="16"/>
                <w:lang w:val="en-GB"/>
              </w:rPr>
              <w:t>0,000</w:t>
            </w:r>
          </w:p>
        </w:tc>
      </w:tr>
    </w:tbl>
    <w:p w14:paraId="0E9449F7" w14:textId="271C7CE0" w:rsidR="00E65E19" w:rsidRDefault="00E65E19" w:rsidP="00BC798F">
      <w:pPr>
        <w:tabs>
          <w:tab w:val="left" w:pos="1742"/>
        </w:tabs>
        <w:spacing w:before="60" w:after="240"/>
        <w:rPr>
          <w:sz w:val="16"/>
          <w:szCs w:val="16"/>
          <w:lang w:val="en-GB"/>
        </w:rPr>
      </w:pPr>
      <w:r w:rsidRPr="00BC798F">
        <w:rPr>
          <w:sz w:val="16"/>
          <w:szCs w:val="16"/>
          <w:lang w:val="en-GB"/>
        </w:rPr>
        <w:t>*</w:t>
      </w:r>
      <w:r w:rsidR="00B2036D" w:rsidRPr="00BC798F">
        <w:rPr>
          <w:sz w:val="16"/>
          <w:szCs w:val="16"/>
          <w:lang w:val="en-GB"/>
        </w:rPr>
        <w:t xml:space="preserve">Rating scale, where relevant: </w:t>
      </w:r>
      <w:r w:rsidRPr="00BC798F">
        <w:rPr>
          <w:sz w:val="16"/>
          <w:szCs w:val="16"/>
          <w:lang w:val="en-GB"/>
        </w:rPr>
        <w:t>1 = Not at all, 2 = to a very partial extent, 3 = to some extent; 4 = to a significant extent; 5 = to full extent</w:t>
      </w:r>
      <w:r w:rsidR="004141A0">
        <w:rPr>
          <w:sz w:val="16"/>
          <w:szCs w:val="16"/>
          <w:lang w:val="en-GB"/>
        </w:rPr>
        <w:t>.</w:t>
      </w:r>
    </w:p>
    <w:p w14:paraId="70D88A38" w14:textId="4D19C8F2" w:rsidR="00BE6B0D" w:rsidRPr="0068308A" w:rsidRDefault="00E47226" w:rsidP="00F900C2">
      <w:pPr>
        <w:tabs>
          <w:tab w:val="left" w:pos="1742"/>
        </w:tabs>
        <w:jc w:val="center"/>
        <w:rPr>
          <w:color w:val="000000" w:themeColor="text1"/>
          <w:lang w:val="en-GB"/>
        </w:rPr>
      </w:pPr>
      <w:r>
        <w:rPr>
          <w:color w:val="000000" w:themeColor="text1"/>
          <w:lang w:val="en-GB"/>
        </w:rPr>
        <w:t>___________</w:t>
      </w:r>
    </w:p>
    <w:sectPr w:rsidR="00BE6B0D" w:rsidRPr="0068308A" w:rsidSect="00763EF6">
      <w:headerReference w:type="even" r:id="rId20"/>
      <w:headerReference w:type="default" r:id="rId21"/>
      <w:pgSz w:w="15840" w:h="12240" w:orient="landscape"/>
      <w:pgMar w:top="1195" w:right="1440" w:bottom="1195" w:left="116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0BFC5" w14:textId="77777777" w:rsidR="008D4094" w:rsidRDefault="008D4094" w:rsidP="00441061">
      <w:r>
        <w:separator/>
      </w:r>
    </w:p>
  </w:endnote>
  <w:endnote w:type="continuationSeparator" w:id="0">
    <w:p w14:paraId="0F6ABB10" w14:textId="77777777" w:rsidR="008D4094" w:rsidRDefault="008D4094"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CA2EA" w14:textId="77777777" w:rsidR="00ED44F6" w:rsidRPr="005841A3" w:rsidRDefault="00ED44F6">
    <w:pPr>
      <w:pStyle w:val="Footer"/>
      <w:rPr>
        <w:b/>
        <w:sz w:val="17"/>
        <w:szCs w:val="17"/>
      </w:rPr>
    </w:pPr>
    <w:r>
      <w:fldChar w:fldCharType="begin"/>
    </w:r>
    <w:r>
      <w:instrText xml:space="preserve"> PAGE   \* MERGEFORMAT </w:instrText>
    </w:r>
    <w:r>
      <w:fldChar w:fldCharType="separate"/>
    </w:r>
    <w:r w:rsidR="0071760F" w:rsidRPr="0071760F">
      <w:rPr>
        <w:b/>
        <w:noProof/>
        <w:sz w:val="17"/>
        <w:szCs w:val="17"/>
      </w:rPr>
      <w:t>2</w:t>
    </w:r>
    <w:r>
      <w:rPr>
        <w:b/>
        <w:noProof/>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59061" w14:textId="2A2198BB" w:rsidR="00ED44F6" w:rsidRPr="00194CF1" w:rsidRDefault="00ED44F6" w:rsidP="00194CF1">
    <w:pPr>
      <w:pStyle w:val="Footer"/>
      <w:jc w:val="right"/>
      <w:rPr>
        <w:b/>
        <w:sz w:val="17"/>
        <w:szCs w:val="17"/>
      </w:rPr>
    </w:pPr>
    <w:r>
      <w:fldChar w:fldCharType="begin"/>
    </w:r>
    <w:r>
      <w:instrText xml:space="preserve"> PAGE   \* MERGEFORMAT </w:instrText>
    </w:r>
    <w:r>
      <w:fldChar w:fldCharType="separate"/>
    </w:r>
    <w:r w:rsidR="0071760F" w:rsidRPr="0071760F">
      <w:rPr>
        <w:b/>
        <w:noProof/>
        <w:sz w:val="17"/>
        <w:szCs w:val="17"/>
      </w:rPr>
      <w:t>11</w:t>
    </w:r>
    <w:r>
      <w:rPr>
        <w:b/>
        <w:noProof/>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7C0E2" w14:textId="77777777" w:rsidR="008D4094" w:rsidRDefault="008D4094" w:rsidP="00441061">
      <w:r>
        <w:separator/>
      </w:r>
    </w:p>
  </w:footnote>
  <w:footnote w:type="continuationSeparator" w:id="0">
    <w:p w14:paraId="57C86760" w14:textId="77777777" w:rsidR="008D4094" w:rsidRDefault="008D4094" w:rsidP="00441061">
      <w:r>
        <w:continuationSeparator/>
      </w:r>
    </w:p>
  </w:footnote>
  <w:footnote w:id="1">
    <w:p w14:paraId="0ADBF305" w14:textId="7CB221EF" w:rsidR="00ED44F6" w:rsidRPr="00BC798F" w:rsidRDefault="00ED44F6">
      <w:pPr>
        <w:pStyle w:val="FootnoteText"/>
        <w:rPr>
          <w:rFonts w:ascii="Times New Roman" w:hAnsi="Times New Roman"/>
          <w:sz w:val="14"/>
          <w:szCs w:val="14"/>
        </w:rPr>
      </w:pPr>
      <w:r w:rsidRPr="00772BCD">
        <w:rPr>
          <w:rStyle w:val="FootnoteReference"/>
          <w:rFonts w:ascii="Times New Roman" w:hAnsi="Times New Roman"/>
          <w:sz w:val="14"/>
          <w:szCs w:val="14"/>
        </w:rPr>
        <w:footnoteRef/>
      </w:r>
      <w:r w:rsidRPr="00772BCD">
        <w:rPr>
          <w:rFonts w:ascii="Times New Roman" w:hAnsi="Times New Roman"/>
          <w:sz w:val="14"/>
          <w:szCs w:val="14"/>
        </w:rPr>
        <w:t xml:space="preserve"> </w:t>
      </w:r>
      <w:r>
        <w:rPr>
          <w:rFonts w:ascii="Times New Roman" w:hAnsi="Times New Roman"/>
          <w:sz w:val="14"/>
          <w:szCs w:val="14"/>
        </w:rPr>
        <w:t>State Statistical Office (</w:t>
      </w:r>
      <w:r w:rsidRPr="00BC798F">
        <w:rPr>
          <w:rFonts w:ascii="Times New Roman" w:hAnsi="Times New Roman"/>
          <w:sz w:val="14"/>
          <w:szCs w:val="14"/>
        </w:rPr>
        <w:t>http://www.stat.gov.mk/PrikaziPoslednaPublikacija_en.aspx?id=54</w:t>
      </w:r>
      <w:r>
        <w:rPr>
          <w:rFonts w:ascii="Times New Roman" w:hAnsi="Times New Roman"/>
          <w:sz w:val="14"/>
          <w:szCs w:val="14"/>
        </w:rPr>
        <w:t>).</w:t>
      </w:r>
    </w:p>
  </w:footnote>
  <w:footnote w:id="2">
    <w:p w14:paraId="3306B08D" w14:textId="1A113BD3" w:rsidR="00ED44F6" w:rsidRPr="00BC798F" w:rsidRDefault="00ED44F6">
      <w:pPr>
        <w:pStyle w:val="FootnoteText"/>
        <w:rPr>
          <w:rFonts w:ascii="Times New Roman" w:hAnsi="Times New Roman"/>
          <w:sz w:val="14"/>
          <w:szCs w:val="14"/>
        </w:rPr>
      </w:pPr>
      <w:r w:rsidRPr="00BC798F">
        <w:rPr>
          <w:rStyle w:val="FootnoteReference"/>
          <w:rFonts w:ascii="Times New Roman" w:hAnsi="Times New Roman"/>
          <w:sz w:val="14"/>
          <w:szCs w:val="14"/>
        </w:rPr>
        <w:footnoteRef/>
      </w:r>
      <w:r w:rsidRPr="00BC798F">
        <w:rPr>
          <w:rFonts w:ascii="Times New Roman" w:hAnsi="Times New Roman"/>
          <w:sz w:val="14"/>
          <w:szCs w:val="14"/>
        </w:rPr>
        <w:t xml:space="preserve"> Full text: http://www.ucd.ie/ibis/filestore/Ohrid%20Framework%20Agreement.pdf</w:t>
      </w:r>
      <w:r>
        <w:rPr>
          <w:rFonts w:ascii="Times New Roman" w:hAnsi="Times New Roman"/>
          <w:sz w:val="14"/>
          <w:szCs w:val="14"/>
        </w:rPr>
        <w:t>.</w:t>
      </w:r>
    </w:p>
  </w:footnote>
  <w:footnote w:id="3">
    <w:p w14:paraId="22AFF1BB" w14:textId="77777777" w:rsidR="00ED44F6" w:rsidRPr="00BC798F" w:rsidRDefault="00ED44F6">
      <w:pPr>
        <w:pStyle w:val="FootnoteText"/>
        <w:rPr>
          <w:rFonts w:ascii="Times New Roman" w:hAnsi="Times New Roman"/>
          <w:sz w:val="14"/>
          <w:szCs w:val="14"/>
        </w:rPr>
      </w:pPr>
      <w:r w:rsidRPr="00BC798F">
        <w:rPr>
          <w:rStyle w:val="FootnoteReference"/>
          <w:rFonts w:ascii="Times New Roman" w:hAnsi="Times New Roman"/>
          <w:sz w:val="14"/>
          <w:szCs w:val="14"/>
        </w:rPr>
        <w:footnoteRef/>
      </w:r>
      <w:r w:rsidRPr="00BC798F">
        <w:rPr>
          <w:rFonts w:ascii="Times New Roman" w:hAnsi="Times New Roman"/>
          <w:sz w:val="14"/>
          <w:szCs w:val="14"/>
        </w:rPr>
        <w:t xml:space="preserve"> World Bank Development Indicators, Atlas method.</w:t>
      </w:r>
    </w:p>
  </w:footnote>
  <w:footnote w:id="4">
    <w:p w14:paraId="52D96AF9" w14:textId="64E0D03E" w:rsidR="00ED44F6" w:rsidRPr="00BC798F" w:rsidRDefault="00ED44F6" w:rsidP="00AA0B6D">
      <w:pPr>
        <w:pStyle w:val="FootnoteText"/>
        <w:rPr>
          <w:rFonts w:ascii="Times New Roman" w:hAnsi="Times New Roman"/>
          <w:sz w:val="14"/>
          <w:szCs w:val="14"/>
        </w:rPr>
      </w:pPr>
      <w:r w:rsidRPr="00BC798F">
        <w:rPr>
          <w:rStyle w:val="FootnoteReference"/>
          <w:rFonts w:ascii="Times New Roman" w:hAnsi="Times New Roman"/>
          <w:sz w:val="14"/>
          <w:szCs w:val="14"/>
        </w:rPr>
        <w:footnoteRef/>
      </w:r>
      <w:r w:rsidRPr="00BC798F">
        <w:rPr>
          <w:rFonts w:ascii="Times New Roman" w:hAnsi="Times New Roman"/>
          <w:sz w:val="14"/>
          <w:szCs w:val="14"/>
        </w:rPr>
        <w:t xml:space="preserve"> </w:t>
      </w:r>
      <w:r>
        <w:rPr>
          <w:rFonts w:ascii="Times New Roman" w:hAnsi="Times New Roman"/>
          <w:sz w:val="14"/>
          <w:szCs w:val="14"/>
        </w:rPr>
        <w:t>State Statistical Office</w:t>
      </w:r>
      <w:r w:rsidRPr="00BC798F">
        <w:rPr>
          <w:rFonts w:ascii="Times New Roman" w:hAnsi="Times New Roman"/>
          <w:sz w:val="14"/>
          <w:szCs w:val="14"/>
        </w:rPr>
        <w:t>, Labour Force Survey, 2013 (http://www.stat.gov.mk/Publikacii/2.4.14.04.pdf).</w:t>
      </w:r>
    </w:p>
  </w:footnote>
  <w:footnote w:id="5">
    <w:p w14:paraId="79E9BCB4" w14:textId="7B2F3866" w:rsidR="00ED44F6" w:rsidRPr="00BC798F" w:rsidRDefault="00ED44F6">
      <w:pPr>
        <w:pStyle w:val="FootnoteText"/>
        <w:rPr>
          <w:rFonts w:ascii="Times New Roman" w:hAnsi="Times New Roman"/>
          <w:sz w:val="14"/>
          <w:szCs w:val="14"/>
        </w:rPr>
      </w:pPr>
      <w:r w:rsidRPr="00BC798F">
        <w:rPr>
          <w:rStyle w:val="FootnoteReference"/>
          <w:rFonts w:ascii="Times New Roman" w:hAnsi="Times New Roman"/>
          <w:sz w:val="14"/>
          <w:szCs w:val="14"/>
        </w:rPr>
        <w:footnoteRef/>
      </w:r>
      <w:r w:rsidRPr="00BC798F">
        <w:rPr>
          <w:rStyle w:val="FootnoteReference"/>
          <w:rFonts w:ascii="Times New Roman" w:hAnsi="Times New Roman"/>
        </w:rPr>
        <w:t xml:space="preserve"> </w:t>
      </w:r>
      <w:r w:rsidRPr="00BC798F">
        <w:rPr>
          <w:rFonts w:ascii="Times New Roman" w:hAnsi="Times New Roman"/>
          <w:sz w:val="14"/>
          <w:szCs w:val="14"/>
        </w:rPr>
        <w:t xml:space="preserve">2013 Laeken poverty indicators, </w:t>
      </w:r>
      <w:r>
        <w:rPr>
          <w:rFonts w:ascii="Times New Roman" w:hAnsi="Times New Roman"/>
          <w:sz w:val="14"/>
          <w:szCs w:val="14"/>
        </w:rPr>
        <w:t xml:space="preserve">State Statistical Office </w:t>
      </w:r>
      <w:r w:rsidRPr="00BC798F">
        <w:rPr>
          <w:rFonts w:ascii="Times New Roman" w:hAnsi="Times New Roman"/>
          <w:sz w:val="14"/>
          <w:szCs w:val="14"/>
        </w:rPr>
        <w:t>(http://www.stat.gov.mk/pdf/2015/4.1.15.34.pdf).</w:t>
      </w:r>
    </w:p>
  </w:footnote>
  <w:footnote w:id="6">
    <w:p w14:paraId="16F934F6" w14:textId="62A2DEE9" w:rsidR="00ED44F6" w:rsidRPr="00C40F9A" w:rsidRDefault="00ED44F6">
      <w:pPr>
        <w:pStyle w:val="FootnoteText"/>
        <w:rPr>
          <w:rStyle w:val="FootnoteReference"/>
        </w:rPr>
      </w:pPr>
      <w:r w:rsidRPr="00BC798F">
        <w:rPr>
          <w:rStyle w:val="FootnoteReference"/>
          <w:rFonts w:ascii="Times New Roman" w:hAnsi="Times New Roman"/>
          <w:sz w:val="14"/>
          <w:szCs w:val="14"/>
        </w:rPr>
        <w:footnoteRef/>
      </w:r>
      <w:r w:rsidRPr="00C40F9A">
        <w:rPr>
          <w:rFonts w:ascii="Times New Roman" w:hAnsi="Times New Roman"/>
          <w:sz w:val="14"/>
          <w:szCs w:val="14"/>
        </w:rPr>
        <w:t xml:space="preserve"> Ibid.</w:t>
      </w:r>
    </w:p>
  </w:footnote>
  <w:footnote w:id="7">
    <w:p w14:paraId="717186AC" w14:textId="77777777" w:rsidR="00ED44F6" w:rsidRPr="00BC798F" w:rsidRDefault="00ED44F6">
      <w:pPr>
        <w:pStyle w:val="FootnoteText"/>
        <w:rPr>
          <w:rFonts w:ascii="Times New Roman" w:hAnsi="Times New Roman"/>
          <w:sz w:val="14"/>
          <w:szCs w:val="14"/>
        </w:rPr>
      </w:pPr>
      <w:r w:rsidRPr="00BC798F">
        <w:rPr>
          <w:rStyle w:val="FootnoteReference"/>
          <w:rFonts w:ascii="Times New Roman" w:hAnsi="Times New Roman"/>
          <w:sz w:val="14"/>
          <w:szCs w:val="14"/>
        </w:rPr>
        <w:footnoteRef/>
      </w:r>
      <w:r w:rsidRPr="00BC798F">
        <w:rPr>
          <w:rFonts w:ascii="Times New Roman" w:hAnsi="Times New Roman"/>
          <w:sz w:val="14"/>
          <w:szCs w:val="14"/>
        </w:rPr>
        <w:t xml:space="preserve"> World Bank, </w:t>
      </w:r>
      <w:r w:rsidRPr="00DE6BBF">
        <w:rPr>
          <w:rFonts w:ascii="Times New Roman" w:hAnsi="Times New Roman"/>
          <w:i/>
          <w:sz w:val="14"/>
          <w:szCs w:val="14"/>
        </w:rPr>
        <w:t>Country Partnership Strategy, 2015-2018</w:t>
      </w:r>
      <w:r w:rsidRPr="00BC798F">
        <w:rPr>
          <w:rFonts w:ascii="Times New Roman" w:hAnsi="Times New Roman"/>
          <w:sz w:val="14"/>
          <w:szCs w:val="14"/>
        </w:rPr>
        <w:t xml:space="preserve"> (http://www.worldbank.org/content/dam/Worldbank/document/eca/mk-cps-2015-2018-eng.pdf). </w:t>
      </w:r>
    </w:p>
  </w:footnote>
  <w:footnote w:id="8">
    <w:p w14:paraId="2B48755D" w14:textId="24998F94" w:rsidR="00ED44F6" w:rsidRPr="00BC798F" w:rsidRDefault="00ED44F6">
      <w:pPr>
        <w:pStyle w:val="FootnoteText"/>
        <w:rPr>
          <w:rFonts w:ascii="Times New Roman" w:hAnsi="Times New Roman"/>
          <w:sz w:val="14"/>
          <w:szCs w:val="14"/>
        </w:rPr>
      </w:pPr>
      <w:r w:rsidRPr="00BC798F">
        <w:rPr>
          <w:rStyle w:val="FootnoteReference"/>
          <w:rFonts w:ascii="Times New Roman" w:hAnsi="Times New Roman"/>
          <w:sz w:val="14"/>
          <w:szCs w:val="14"/>
        </w:rPr>
        <w:footnoteRef/>
      </w:r>
      <w:r w:rsidRPr="00C40F9A">
        <w:rPr>
          <w:rStyle w:val="FootnoteReference"/>
        </w:rPr>
        <w:t xml:space="preserve"> </w:t>
      </w:r>
      <w:r>
        <w:rPr>
          <w:rFonts w:ascii="Times New Roman" w:hAnsi="Times New Roman"/>
          <w:sz w:val="14"/>
          <w:szCs w:val="14"/>
        </w:rPr>
        <w:t>State Statistical Office (h</w:t>
      </w:r>
      <w:r w:rsidRPr="00BC798F">
        <w:rPr>
          <w:rFonts w:ascii="Times New Roman" w:hAnsi="Times New Roman"/>
          <w:sz w:val="14"/>
          <w:szCs w:val="14"/>
        </w:rPr>
        <w:t>ttp://www.stat.gov.mk/pdf/2015/4.1.15.34.pdf</w:t>
      </w:r>
      <w:r>
        <w:rPr>
          <w:rFonts w:ascii="Times New Roman" w:hAnsi="Times New Roman"/>
          <w:sz w:val="14"/>
          <w:szCs w:val="14"/>
        </w:rPr>
        <w:t>).</w:t>
      </w:r>
      <w:r w:rsidRPr="00BC798F">
        <w:rPr>
          <w:rFonts w:ascii="Times New Roman" w:hAnsi="Times New Roman"/>
          <w:sz w:val="14"/>
          <w:szCs w:val="14"/>
        </w:rPr>
        <w:t xml:space="preserve"> </w:t>
      </w:r>
    </w:p>
  </w:footnote>
  <w:footnote w:id="9">
    <w:p w14:paraId="15CB3473" w14:textId="3225DE82" w:rsidR="00ED44F6" w:rsidRPr="009D00D9" w:rsidRDefault="00ED44F6">
      <w:pPr>
        <w:pStyle w:val="FootnoteText"/>
        <w:rPr>
          <w:rFonts w:ascii="Times New Roman" w:hAnsi="Times New Roman"/>
          <w:sz w:val="14"/>
          <w:szCs w:val="14"/>
        </w:rPr>
      </w:pPr>
      <w:r w:rsidRPr="009D00D9">
        <w:rPr>
          <w:rStyle w:val="FootnoteReference"/>
          <w:rFonts w:ascii="Times New Roman" w:hAnsi="Times New Roman"/>
          <w:sz w:val="14"/>
          <w:szCs w:val="14"/>
        </w:rPr>
        <w:footnoteRef/>
      </w:r>
      <w:r w:rsidRPr="004330EB">
        <w:rPr>
          <w:rStyle w:val="FootnoteReference"/>
          <w:rFonts w:ascii="Times New Roman" w:hAnsi="Times New Roman"/>
        </w:rPr>
        <w:t xml:space="preserve"> </w:t>
      </w:r>
      <w:r w:rsidRPr="00BC798F">
        <w:rPr>
          <w:rFonts w:ascii="Times New Roman" w:hAnsi="Times New Roman"/>
          <w:sz w:val="14"/>
          <w:szCs w:val="14"/>
        </w:rPr>
        <w:t xml:space="preserve">UNDP, </w:t>
      </w:r>
      <w:r w:rsidRPr="00DE6BBF">
        <w:rPr>
          <w:rFonts w:ascii="Times New Roman" w:hAnsi="Times New Roman"/>
          <w:i/>
          <w:sz w:val="14"/>
          <w:szCs w:val="14"/>
        </w:rPr>
        <w:t>Roma Poverty from a Human Development Perspective</w:t>
      </w:r>
      <w:r w:rsidRPr="00BC798F">
        <w:rPr>
          <w:rFonts w:ascii="Times New Roman" w:hAnsi="Times New Roman"/>
          <w:sz w:val="14"/>
          <w:szCs w:val="14"/>
        </w:rPr>
        <w:t>, 2014</w:t>
      </w:r>
      <w:r>
        <w:rPr>
          <w:rFonts w:ascii="Times New Roman" w:hAnsi="Times New Roman"/>
          <w:sz w:val="14"/>
          <w:szCs w:val="14"/>
        </w:rPr>
        <w:t>.</w:t>
      </w:r>
      <w:r w:rsidRPr="00BC798F">
        <w:rPr>
          <w:rFonts w:ascii="Times New Roman" w:hAnsi="Times New Roman"/>
          <w:sz w:val="14"/>
          <w:szCs w:val="14"/>
        </w:rPr>
        <w:t xml:space="preserve"> (http://www.eurasia.undp.org/content/dam/rbec/docs/roma%20poverty%20from%20a%20human%20development%20perspective.pdf).</w:t>
      </w:r>
    </w:p>
  </w:footnote>
  <w:footnote w:id="10">
    <w:p w14:paraId="2FA7D414" w14:textId="5B60BDE0" w:rsidR="00ED44F6" w:rsidRPr="00C40F9A" w:rsidRDefault="00ED44F6">
      <w:pPr>
        <w:pStyle w:val="FootnoteText"/>
        <w:rPr>
          <w:rFonts w:ascii="Times New Roman" w:hAnsi="Times New Roman"/>
          <w:sz w:val="14"/>
          <w:szCs w:val="14"/>
        </w:rPr>
      </w:pPr>
      <w:r w:rsidRPr="004330EB">
        <w:rPr>
          <w:rStyle w:val="FootnoteReference"/>
          <w:rFonts w:ascii="Times New Roman" w:hAnsi="Times New Roman"/>
          <w:sz w:val="14"/>
          <w:szCs w:val="14"/>
        </w:rPr>
        <w:footnoteRef/>
      </w:r>
      <w:r w:rsidRPr="004330EB">
        <w:rPr>
          <w:rFonts w:ascii="Times New Roman" w:hAnsi="Times New Roman"/>
          <w:sz w:val="14"/>
          <w:szCs w:val="14"/>
        </w:rPr>
        <w:t xml:space="preserve"> UNDP, </w:t>
      </w:r>
      <w:r w:rsidRPr="004330EB">
        <w:rPr>
          <w:rFonts w:ascii="Times New Roman" w:hAnsi="Times New Roman"/>
          <w:i/>
          <w:sz w:val="14"/>
          <w:szCs w:val="14"/>
        </w:rPr>
        <w:t>Roma and Non-Roma in the Labour Market</w:t>
      </w:r>
      <w:r w:rsidRPr="004330EB">
        <w:rPr>
          <w:rFonts w:ascii="Times New Roman" w:hAnsi="Times New Roman"/>
          <w:sz w:val="14"/>
          <w:szCs w:val="14"/>
        </w:rPr>
        <w:t>, 2013 (http://www.eurasia.undp.org/content/rbec/en/home/library/roma/roma-and-non-roma-in-the-labour-market.html).</w:t>
      </w:r>
    </w:p>
  </w:footnote>
  <w:footnote w:id="11">
    <w:p w14:paraId="547FD4DD" w14:textId="3657109B" w:rsidR="00ED44F6" w:rsidRPr="00772BCD" w:rsidRDefault="00ED44F6">
      <w:pPr>
        <w:pStyle w:val="FootnoteText"/>
        <w:rPr>
          <w:rFonts w:ascii="Times New Roman" w:hAnsi="Times New Roman"/>
          <w:sz w:val="14"/>
          <w:szCs w:val="14"/>
        </w:rPr>
      </w:pPr>
      <w:r w:rsidRPr="00772BCD">
        <w:rPr>
          <w:rStyle w:val="FootnoteReference"/>
          <w:rFonts w:ascii="Times New Roman" w:hAnsi="Times New Roman"/>
          <w:sz w:val="14"/>
          <w:szCs w:val="14"/>
        </w:rPr>
        <w:footnoteRef/>
      </w:r>
      <w:r w:rsidRPr="00772BCD">
        <w:rPr>
          <w:rFonts w:ascii="Times New Roman" w:hAnsi="Times New Roman"/>
          <w:sz w:val="14"/>
          <w:szCs w:val="14"/>
        </w:rPr>
        <w:t xml:space="preserve"> </w:t>
      </w:r>
      <w:r>
        <w:rPr>
          <w:rFonts w:ascii="Times New Roman" w:hAnsi="Times New Roman"/>
          <w:sz w:val="14"/>
          <w:szCs w:val="14"/>
        </w:rPr>
        <w:t xml:space="preserve">European Commission, </w:t>
      </w:r>
      <w:r>
        <w:rPr>
          <w:rFonts w:ascii="Times New Roman" w:hAnsi="Times New Roman"/>
          <w:i/>
          <w:sz w:val="14"/>
          <w:szCs w:val="14"/>
        </w:rPr>
        <w:t xml:space="preserve">2014 Progress </w:t>
      </w:r>
      <w:r w:rsidRPr="00ED33ED">
        <w:rPr>
          <w:rFonts w:ascii="Times New Roman" w:hAnsi="Times New Roman"/>
          <w:i/>
          <w:sz w:val="14"/>
          <w:szCs w:val="14"/>
        </w:rPr>
        <w:t>Report</w:t>
      </w:r>
      <w:r>
        <w:rPr>
          <w:rFonts w:ascii="Times New Roman" w:hAnsi="Times New Roman"/>
          <w:sz w:val="14"/>
          <w:szCs w:val="14"/>
        </w:rPr>
        <w:t xml:space="preserve"> (</w:t>
      </w:r>
      <w:r w:rsidRPr="00ED33ED">
        <w:rPr>
          <w:rFonts w:ascii="Times New Roman" w:hAnsi="Times New Roman"/>
          <w:sz w:val="14"/>
          <w:szCs w:val="14"/>
        </w:rPr>
        <w:t>http</w:t>
      </w:r>
      <w:r w:rsidRPr="00E8269E">
        <w:rPr>
          <w:rFonts w:ascii="Times New Roman" w:hAnsi="Times New Roman"/>
          <w:sz w:val="14"/>
          <w:szCs w:val="14"/>
        </w:rPr>
        <w:t>://ec.europa.eu/enlargement/pdf/key_documents/2014/20141008-the-former-yugoslav-republic-of-macedonia-progress-report_en.pdf</w:t>
      </w:r>
      <w:r>
        <w:rPr>
          <w:rFonts w:ascii="Times New Roman" w:hAnsi="Times New Roman"/>
          <w:sz w:val="14"/>
          <w:szCs w:val="14"/>
        </w:rPr>
        <w:t>).</w:t>
      </w:r>
    </w:p>
  </w:footnote>
  <w:footnote w:id="12">
    <w:p w14:paraId="4715F4B5" w14:textId="5941F4D9" w:rsidR="00ED44F6" w:rsidRPr="007F7E8B" w:rsidRDefault="00ED44F6">
      <w:pPr>
        <w:pStyle w:val="FootnoteText"/>
        <w:rPr>
          <w:rFonts w:ascii="Times New Roman" w:hAnsi="Times New Roman"/>
          <w:sz w:val="14"/>
          <w:szCs w:val="14"/>
        </w:rPr>
      </w:pPr>
      <w:r w:rsidRPr="007F7E8B">
        <w:rPr>
          <w:rStyle w:val="FootnoteReference"/>
          <w:rFonts w:ascii="Times New Roman" w:hAnsi="Times New Roman"/>
          <w:sz w:val="14"/>
          <w:szCs w:val="14"/>
        </w:rPr>
        <w:footnoteRef/>
      </w:r>
      <w:r w:rsidRPr="007F7E8B">
        <w:rPr>
          <w:rFonts w:ascii="Times New Roman" w:hAnsi="Times New Roman"/>
          <w:sz w:val="14"/>
          <w:szCs w:val="14"/>
        </w:rPr>
        <w:t xml:space="preserve"> </w:t>
      </w:r>
      <w:r>
        <w:rPr>
          <w:rFonts w:ascii="Times New Roman" w:hAnsi="Times New Roman"/>
          <w:sz w:val="14"/>
          <w:szCs w:val="14"/>
        </w:rPr>
        <w:t>Among others, the report of the Working Group on the Universal Periodic Review, 26 March 2014 (</w:t>
      </w:r>
      <w:r w:rsidRPr="007F7E8B">
        <w:rPr>
          <w:rFonts w:ascii="Times New Roman" w:hAnsi="Times New Roman"/>
          <w:sz w:val="14"/>
          <w:szCs w:val="14"/>
        </w:rPr>
        <w:t>http://daccess-dds-ny.un.org/doc/UNDOC/GEN/G14/125/78/PDF/G1412578.pdf?OpenElement</w:t>
      </w:r>
      <w:r>
        <w:rPr>
          <w:rFonts w:ascii="Times New Roman" w:hAnsi="Times New Roman"/>
          <w:sz w:val="14"/>
          <w:szCs w:val="14"/>
        </w:rPr>
        <w:t>), and the report of the Special Rapporteur on the promotion and protection of the right to freedom of opinion and expression, 1 April 2014 (</w:t>
      </w:r>
      <w:r w:rsidRPr="007F7E8B">
        <w:rPr>
          <w:rFonts w:ascii="Times New Roman" w:hAnsi="Times New Roman"/>
          <w:sz w:val="14"/>
          <w:szCs w:val="14"/>
        </w:rPr>
        <w:t>http://www.ohchr.org/EN/HRBodies/HRC/RegularSessions/Session26/Documents/A-HRC-26-30-Add2_en.doc</w:t>
      </w:r>
      <w:r>
        <w:rPr>
          <w:rFonts w:ascii="Times New Roman" w:hAnsi="Times New Roman"/>
          <w:sz w:val="14"/>
          <w:szCs w:val="14"/>
        </w:rPr>
        <w:t>).</w:t>
      </w:r>
    </w:p>
  </w:footnote>
  <w:footnote w:id="13">
    <w:p w14:paraId="3059961A" w14:textId="77777777" w:rsidR="00ED44F6" w:rsidRPr="008369C0" w:rsidRDefault="00ED44F6">
      <w:pPr>
        <w:pStyle w:val="FootnoteText"/>
        <w:rPr>
          <w:rFonts w:ascii="Times New Roman" w:hAnsi="Times New Roman"/>
          <w:sz w:val="14"/>
          <w:szCs w:val="14"/>
        </w:rPr>
      </w:pPr>
      <w:r w:rsidRPr="00493FAF">
        <w:rPr>
          <w:rStyle w:val="FootnoteReference"/>
          <w:rFonts w:ascii="Times New Roman" w:hAnsi="Times New Roman"/>
          <w:sz w:val="14"/>
          <w:szCs w:val="14"/>
        </w:rPr>
        <w:footnoteRef/>
      </w:r>
      <w:r w:rsidRPr="00493FAF">
        <w:rPr>
          <w:rFonts w:ascii="Times New Roman" w:hAnsi="Times New Roman"/>
          <w:sz w:val="14"/>
          <w:szCs w:val="14"/>
        </w:rPr>
        <w:t xml:space="preserve"> Ministry of Finance/UNDP, </w:t>
      </w:r>
      <w:r w:rsidRPr="00493FAF">
        <w:rPr>
          <w:rFonts w:ascii="Times New Roman" w:hAnsi="Times New Roman"/>
          <w:i/>
          <w:sz w:val="14"/>
          <w:szCs w:val="14"/>
        </w:rPr>
        <w:t>2013 Report on Local Government Financing</w:t>
      </w:r>
      <w:r w:rsidRPr="00493FAF">
        <w:rPr>
          <w:rFonts w:ascii="Times New Roman" w:hAnsi="Times New Roman"/>
          <w:sz w:val="14"/>
          <w:szCs w:val="14"/>
        </w:rPr>
        <w:t>, December 2014.</w:t>
      </w:r>
      <w:r>
        <w:rPr>
          <w:rFonts w:ascii="Times New Roman" w:hAnsi="Times New Roman"/>
          <w:sz w:val="14"/>
          <w:szCs w:val="14"/>
        </w:rPr>
        <w:t xml:space="preserve"> </w:t>
      </w:r>
    </w:p>
  </w:footnote>
  <w:footnote w:id="14">
    <w:p w14:paraId="77E02ED2" w14:textId="2E416021" w:rsidR="00ED44F6" w:rsidRPr="000B576F" w:rsidRDefault="00ED44F6">
      <w:pPr>
        <w:pStyle w:val="FootnoteText"/>
        <w:rPr>
          <w:rFonts w:ascii="Times New Roman" w:hAnsi="Times New Roman"/>
          <w:sz w:val="14"/>
          <w:szCs w:val="14"/>
        </w:rPr>
      </w:pPr>
      <w:r w:rsidRPr="00772BCD">
        <w:rPr>
          <w:rStyle w:val="FootnoteReference"/>
          <w:rFonts w:ascii="Times New Roman" w:hAnsi="Times New Roman"/>
          <w:sz w:val="14"/>
          <w:szCs w:val="14"/>
        </w:rPr>
        <w:footnoteRef/>
      </w:r>
      <w:r w:rsidRPr="00772BCD">
        <w:rPr>
          <w:rFonts w:ascii="Times New Roman" w:hAnsi="Times New Roman"/>
          <w:sz w:val="14"/>
          <w:szCs w:val="14"/>
        </w:rPr>
        <w:t xml:space="preserve"> </w:t>
      </w:r>
      <w:r>
        <w:rPr>
          <w:rFonts w:ascii="Times New Roman" w:hAnsi="Times New Roman"/>
          <w:sz w:val="14"/>
          <w:szCs w:val="14"/>
        </w:rPr>
        <w:t xml:space="preserve">United Nations Office on Drugs and Crime, </w:t>
      </w:r>
      <w:r>
        <w:rPr>
          <w:rFonts w:ascii="Times New Roman" w:hAnsi="Times New Roman"/>
          <w:i/>
          <w:sz w:val="14"/>
          <w:szCs w:val="14"/>
        </w:rPr>
        <w:t>Corruption in the former Yugoslav Republic of Macedonia: Bribery as Experienced by the Population</w:t>
      </w:r>
      <w:r>
        <w:rPr>
          <w:rFonts w:ascii="Times New Roman" w:hAnsi="Times New Roman"/>
          <w:sz w:val="14"/>
          <w:szCs w:val="14"/>
        </w:rPr>
        <w:t>, 2011</w:t>
      </w:r>
      <w:r>
        <w:rPr>
          <w:rFonts w:ascii="Times New Roman" w:hAnsi="Times New Roman"/>
          <w:i/>
          <w:sz w:val="14"/>
          <w:szCs w:val="14"/>
        </w:rPr>
        <w:t xml:space="preserve"> </w:t>
      </w:r>
      <w:r>
        <w:rPr>
          <w:rFonts w:ascii="Times New Roman" w:hAnsi="Times New Roman"/>
          <w:sz w:val="14"/>
          <w:szCs w:val="14"/>
        </w:rPr>
        <w:t>(</w:t>
      </w:r>
      <w:r w:rsidRPr="000B576F">
        <w:rPr>
          <w:rFonts w:ascii="Times New Roman" w:hAnsi="Times New Roman"/>
          <w:sz w:val="14"/>
          <w:szCs w:val="14"/>
        </w:rPr>
        <w:t>http://www.unodc.org/documents/data-and-analysis/statistics/corruption/Corruption_report_fYR_Macedonia_FINAL_web.pdf</w:t>
      </w:r>
      <w:r>
        <w:rPr>
          <w:rFonts w:ascii="Times New Roman" w:hAnsi="Times New Roman"/>
          <w:sz w:val="14"/>
          <w:szCs w:val="14"/>
        </w:rPr>
        <w:t>).</w:t>
      </w:r>
    </w:p>
  </w:footnote>
  <w:footnote w:id="15">
    <w:p w14:paraId="6E712426" w14:textId="77777777" w:rsidR="00ED44F6" w:rsidRPr="00772BCD" w:rsidRDefault="00ED44F6">
      <w:pPr>
        <w:pStyle w:val="FootnoteText"/>
        <w:rPr>
          <w:rFonts w:ascii="Times New Roman" w:hAnsi="Times New Roman"/>
          <w:sz w:val="14"/>
          <w:szCs w:val="14"/>
        </w:rPr>
      </w:pPr>
      <w:r w:rsidRPr="00772BCD">
        <w:rPr>
          <w:rStyle w:val="FootnoteReference"/>
          <w:rFonts w:ascii="Times New Roman" w:hAnsi="Times New Roman"/>
          <w:sz w:val="14"/>
          <w:szCs w:val="14"/>
        </w:rPr>
        <w:footnoteRef/>
      </w:r>
      <w:r w:rsidRPr="00772BCD">
        <w:rPr>
          <w:rFonts w:ascii="Times New Roman" w:hAnsi="Times New Roman"/>
          <w:sz w:val="14"/>
          <w:szCs w:val="14"/>
        </w:rPr>
        <w:t xml:space="preserve"> </w:t>
      </w:r>
      <w:r>
        <w:rPr>
          <w:rFonts w:ascii="Times New Roman" w:hAnsi="Times New Roman"/>
          <w:sz w:val="14"/>
          <w:szCs w:val="14"/>
        </w:rPr>
        <w:t xml:space="preserve">European Commission, </w:t>
      </w:r>
      <w:r>
        <w:rPr>
          <w:rFonts w:ascii="Times New Roman" w:hAnsi="Times New Roman"/>
          <w:i/>
          <w:sz w:val="14"/>
          <w:szCs w:val="14"/>
        </w:rPr>
        <w:t>Instrument for Pre-Accession Assistance: Indicative Strategy Paper for the former Yugoslav Republic of Macedonia</w:t>
      </w:r>
      <w:r>
        <w:rPr>
          <w:rFonts w:ascii="Times New Roman" w:hAnsi="Times New Roman"/>
          <w:sz w:val="14"/>
          <w:szCs w:val="14"/>
        </w:rPr>
        <w:t>, August 2014 (</w:t>
      </w:r>
      <w:r w:rsidRPr="005716DD">
        <w:rPr>
          <w:rFonts w:ascii="Times New Roman" w:hAnsi="Times New Roman"/>
          <w:sz w:val="14"/>
          <w:szCs w:val="14"/>
        </w:rPr>
        <w:t>http://ec.europa.eu/enlargement/pdf/key_documents/2014/20140919-csp-former-yugoslav-republic-of-macedonia.pdf</w:t>
      </w:r>
      <w:r>
        <w:rPr>
          <w:rFonts w:ascii="Times New Roman" w:hAnsi="Times New Roman"/>
          <w:sz w:val="14"/>
          <w:szCs w:val="14"/>
        </w:rPr>
        <w:t>).</w:t>
      </w:r>
    </w:p>
  </w:footnote>
  <w:footnote w:id="16">
    <w:p w14:paraId="0584BB5F" w14:textId="77777777" w:rsidR="00ED44F6" w:rsidRPr="005F32F6" w:rsidRDefault="00ED44F6" w:rsidP="00CB145E">
      <w:pPr>
        <w:rPr>
          <w:sz w:val="14"/>
          <w:szCs w:val="14"/>
        </w:rPr>
      </w:pPr>
      <w:r w:rsidRPr="00D76DE7">
        <w:rPr>
          <w:rStyle w:val="FootnoteReference"/>
          <w:sz w:val="14"/>
          <w:szCs w:val="14"/>
        </w:rPr>
        <w:footnoteRef/>
      </w:r>
      <w:r w:rsidRPr="00D76DE7">
        <w:rPr>
          <w:sz w:val="14"/>
          <w:szCs w:val="14"/>
        </w:rPr>
        <w:t xml:space="preserve"> </w:t>
      </w:r>
      <w:r w:rsidRPr="00D76DE7">
        <w:rPr>
          <w:i/>
          <w:sz w:val="14"/>
          <w:szCs w:val="14"/>
        </w:rPr>
        <w:t>Fifth N</w:t>
      </w:r>
      <w:r w:rsidRPr="005F32F6">
        <w:rPr>
          <w:i/>
          <w:sz w:val="14"/>
          <w:szCs w:val="14"/>
        </w:rPr>
        <w:t>ational Report to the Convention on Biological Diversity</w:t>
      </w:r>
      <w:r w:rsidRPr="005F32F6">
        <w:rPr>
          <w:sz w:val="14"/>
          <w:szCs w:val="14"/>
        </w:rPr>
        <w:t xml:space="preserve"> (</w:t>
      </w:r>
      <w:hyperlink r:id="rId1" w:history="1">
        <w:r w:rsidRPr="005F32F6">
          <w:rPr>
            <w:rStyle w:val="Hyperlink"/>
            <w:color w:val="auto"/>
            <w:sz w:val="14"/>
            <w:szCs w:val="14"/>
          </w:rPr>
          <w:t>http://www.moepp.gov.mk/wp-content/uploads/2014/12/Petti-nacionalen-izvestaj_MK_designed.pdf</w:t>
        </w:r>
      </w:hyperlink>
      <w:r w:rsidRPr="005F32F6">
        <w:rPr>
          <w:sz w:val="14"/>
          <w:szCs w:val="14"/>
        </w:rPr>
        <w:t>).</w:t>
      </w:r>
    </w:p>
  </w:footnote>
  <w:footnote w:id="17">
    <w:p w14:paraId="5014DED6" w14:textId="2DD3ADF9" w:rsidR="00ED44F6" w:rsidRPr="00772BCD" w:rsidRDefault="00ED44F6">
      <w:pPr>
        <w:pStyle w:val="FootnoteText"/>
        <w:rPr>
          <w:rFonts w:ascii="Times New Roman" w:hAnsi="Times New Roman"/>
          <w:sz w:val="14"/>
          <w:szCs w:val="14"/>
        </w:rPr>
      </w:pPr>
      <w:r w:rsidRPr="00772BCD">
        <w:rPr>
          <w:rStyle w:val="FootnoteReference"/>
          <w:rFonts w:ascii="Times New Roman" w:hAnsi="Times New Roman"/>
          <w:sz w:val="14"/>
          <w:szCs w:val="14"/>
        </w:rPr>
        <w:footnoteRef/>
      </w:r>
      <w:r w:rsidRPr="00772BCD">
        <w:rPr>
          <w:rFonts w:ascii="Times New Roman" w:hAnsi="Times New Roman"/>
          <w:sz w:val="14"/>
          <w:szCs w:val="14"/>
        </w:rPr>
        <w:t xml:space="preserve"> </w:t>
      </w:r>
      <w:r w:rsidRPr="004330EB">
        <w:rPr>
          <w:rFonts w:ascii="Times New Roman" w:hAnsi="Times New Roman"/>
          <w:sz w:val="14"/>
          <w:szCs w:val="14"/>
        </w:rPr>
        <w:t>State Statistical Office</w:t>
      </w:r>
      <w:r>
        <w:rPr>
          <w:rFonts w:ascii="Times New Roman" w:hAnsi="Times New Roman"/>
          <w:sz w:val="14"/>
          <w:szCs w:val="14"/>
        </w:rPr>
        <w:t>,</w:t>
      </w:r>
      <w:r w:rsidRPr="00B00523">
        <w:rPr>
          <w:rFonts w:ascii="Times New Roman" w:hAnsi="Times New Roman"/>
          <w:sz w:val="14"/>
          <w:szCs w:val="14"/>
        </w:rPr>
        <w:t xml:space="preserve"> Labo</w:t>
      </w:r>
      <w:r>
        <w:rPr>
          <w:rFonts w:ascii="Times New Roman" w:hAnsi="Times New Roman"/>
          <w:sz w:val="14"/>
          <w:szCs w:val="14"/>
        </w:rPr>
        <w:t>u</w:t>
      </w:r>
      <w:r w:rsidRPr="00B00523">
        <w:rPr>
          <w:rFonts w:ascii="Times New Roman" w:hAnsi="Times New Roman"/>
          <w:sz w:val="14"/>
          <w:szCs w:val="14"/>
        </w:rPr>
        <w:t>r Force Survey, 2013 (http://www.stat.gov.mk/Publikacii/2.4.14.04.pdf).</w:t>
      </w:r>
    </w:p>
  </w:footnote>
  <w:footnote w:id="18">
    <w:p w14:paraId="4BB5A1D7" w14:textId="3A7A7CC3" w:rsidR="00ED44F6" w:rsidRPr="009037E9" w:rsidRDefault="00ED44F6" w:rsidP="006F4C6A">
      <w:pPr>
        <w:pStyle w:val="FootnoteText"/>
        <w:rPr>
          <w:rFonts w:ascii="Times New Roman" w:hAnsi="Times New Roman"/>
          <w:sz w:val="14"/>
          <w:szCs w:val="14"/>
        </w:rPr>
      </w:pPr>
      <w:r w:rsidRPr="009037E9">
        <w:rPr>
          <w:rStyle w:val="FootnoteReference"/>
          <w:rFonts w:ascii="Times New Roman" w:hAnsi="Times New Roman"/>
          <w:sz w:val="14"/>
          <w:szCs w:val="14"/>
        </w:rPr>
        <w:footnoteRef/>
      </w:r>
      <w:r w:rsidRPr="009037E9">
        <w:rPr>
          <w:rFonts w:ascii="Times New Roman" w:hAnsi="Times New Roman"/>
          <w:sz w:val="14"/>
          <w:szCs w:val="14"/>
        </w:rPr>
        <w:t xml:space="preserve"> </w:t>
      </w:r>
      <w:r>
        <w:rPr>
          <w:rFonts w:ascii="Times New Roman" w:hAnsi="Times New Roman"/>
          <w:sz w:val="14"/>
          <w:szCs w:val="14"/>
        </w:rPr>
        <w:t>International Labour Organization (ILO)</w:t>
      </w:r>
      <w:r w:rsidRPr="009037E9">
        <w:rPr>
          <w:rFonts w:ascii="Times New Roman" w:hAnsi="Times New Roman"/>
          <w:sz w:val="14"/>
          <w:szCs w:val="14"/>
        </w:rPr>
        <w:t xml:space="preserve">, </w:t>
      </w:r>
      <w:r w:rsidRPr="009037E9">
        <w:rPr>
          <w:rFonts w:ascii="Times New Roman" w:hAnsi="Times New Roman"/>
          <w:i/>
          <w:sz w:val="14"/>
          <w:szCs w:val="14"/>
        </w:rPr>
        <w:t>The Gender Pay Gap in the former Yugoslav Republic of Macedonia</w:t>
      </w:r>
      <w:r w:rsidRPr="009037E9">
        <w:rPr>
          <w:rFonts w:ascii="Times New Roman" w:hAnsi="Times New Roman"/>
          <w:sz w:val="14"/>
          <w:szCs w:val="14"/>
        </w:rPr>
        <w:t>, 2012 (</w:t>
      </w:r>
      <w:hyperlink r:id="rId2" w:history="1">
        <w:r w:rsidRPr="009037E9">
          <w:rPr>
            <w:rStyle w:val="Hyperlink"/>
            <w:rFonts w:ascii="Times New Roman" w:hAnsi="Times New Roman"/>
            <w:color w:val="auto"/>
            <w:sz w:val="14"/>
            <w:szCs w:val="14"/>
          </w:rPr>
          <w:t>http://ow.ly/L23Ur</w:t>
        </w:r>
      </w:hyperlink>
      <w:r w:rsidRPr="009037E9">
        <w:rPr>
          <w:rFonts w:ascii="Times New Roman" w:hAnsi="Times New Roman"/>
          <w:sz w:val="14"/>
          <w:szCs w:val="14"/>
        </w:rPr>
        <w:t>).</w:t>
      </w:r>
    </w:p>
  </w:footnote>
  <w:footnote w:id="19">
    <w:p w14:paraId="120E96BD" w14:textId="77777777" w:rsidR="00ED44F6" w:rsidRPr="009037E9" w:rsidRDefault="00ED44F6">
      <w:pPr>
        <w:pStyle w:val="FootnoteText"/>
        <w:rPr>
          <w:rFonts w:ascii="Times New Roman" w:hAnsi="Times New Roman"/>
          <w:sz w:val="14"/>
          <w:szCs w:val="14"/>
        </w:rPr>
      </w:pPr>
      <w:r w:rsidRPr="009037E9">
        <w:rPr>
          <w:rStyle w:val="FootnoteReference"/>
          <w:rFonts w:ascii="Times New Roman" w:hAnsi="Times New Roman"/>
          <w:sz w:val="14"/>
          <w:szCs w:val="14"/>
        </w:rPr>
        <w:footnoteRef/>
      </w:r>
      <w:r w:rsidRPr="009037E9">
        <w:rPr>
          <w:rFonts w:ascii="Times New Roman" w:hAnsi="Times New Roman"/>
          <w:sz w:val="14"/>
          <w:szCs w:val="14"/>
        </w:rPr>
        <w:t xml:space="preserve"> European Commission, </w:t>
      </w:r>
      <w:r w:rsidRPr="009037E9">
        <w:rPr>
          <w:rFonts w:ascii="Times New Roman" w:hAnsi="Times New Roman"/>
          <w:i/>
          <w:sz w:val="14"/>
          <w:szCs w:val="14"/>
        </w:rPr>
        <w:t>The Current Situation of Gender Equality</w:t>
      </w:r>
      <w:r w:rsidRPr="009037E9">
        <w:rPr>
          <w:rFonts w:ascii="Times New Roman" w:hAnsi="Times New Roman"/>
          <w:sz w:val="14"/>
          <w:szCs w:val="14"/>
        </w:rPr>
        <w:t>, 2012 (</w:t>
      </w:r>
      <w:hyperlink r:id="rId3" w:history="1">
        <w:r w:rsidRPr="009037E9">
          <w:rPr>
            <w:rStyle w:val="Hyperlink"/>
            <w:rFonts w:ascii="Times New Roman" w:hAnsi="Times New Roman"/>
            <w:color w:val="auto"/>
            <w:sz w:val="14"/>
            <w:szCs w:val="14"/>
          </w:rPr>
          <w:t>http://ec.europa.eu/justice/gender-equality/files/epo_campaign/country-profile_fyrom_en.pdf</w:t>
        </w:r>
      </w:hyperlink>
      <w:r w:rsidRPr="009037E9">
        <w:rPr>
          <w:rFonts w:ascii="Times New Roman" w:hAnsi="Times New Roman"/>
          <w:sz w:val="14"/>
          <w:szCs w:val="14"/>
        </w:rPr>
        <w:t xml:space="preserve">). </w:t>
      </w:r>
    </w:p>
  </w:footnote>
  <w:footnote w:id="20">
    <w:p w14:paraId="54B99E23" w14:textId="2CC5F8CF" w:rsidR="00ED44F6" w:rsidRPr="009037E9" w:rsidRDefault="00ED44F6">
      <w:pPr>
        <w:pStyle w:val="FootnoteText"/>
        <w:rPr>
          <w:rFonts w:ascii="Times New Roman" w:hAnsi="Times New Roman"/>
          <w:sz w:val="14"/>
          <w:szCs w:val="14"/>
          <w:highlight w:val="yellow"/>
        </w:rPr>
      </w:pPr>
      <w:r w:rsidRPr="009037E9">
        <w:rPr>
          <w:rStyle w:val="FootnoteReference"/>
          <w:rFonts w:ascii="Times New Roman" w:hAnsi="Times New Roman"/>
          <w:sz w:val="14"/>
          <w:szCs w:val="14"/>
        </w:rPr>
        <w:footnoteRef/>
      </w:r>
      <w:r w:rsidRPr="009037E9">
        <w:rPr>
          <w:rFonts w:ascii="Times New Roman" w:hAnsi="Times New Roman"/>
          <w:sz w:val="14"/>
          <w:szCs w:val="14"/>
        </w:rPr>
        <w:t xml:space="preserve"> </w:t>
      </w:r>
      <w:r w:rsidRPr="004330EB">
        <w:rPr>
          <w:rFonts w:ascii="Times New Roman" w:hAnsi="Times New Roman"/>
          <w:sz w:val="14"/>
          <w:szCs w:val="14"/>
        </w:rPr>
        <w:t>State Statistical Office</w:t>
      </w:r>
      <w:r w:rsidRPr="009037E9">
        <w:rPr>
          <w:rFonts w:ascii="Times New Roman" w:hAnsi="Times New Roman"/>
          <w:sz w:val="14"/>
          <w:szCs w:val="14"/>
        </w:rPr>
        <w:t>, Labour Force Survey for Q4 2014 (</w:t>
      </w:r>
      <w:hyperlink r:id="rId4" w:history="1">
        <w:r w:rsidRPr="009037E9">
          <w:rPr>
            <w:rStyle w:val="Hyperlink"/>
            <w:rFonts w:ascii="Times New Roman" w:hAnsi="Times New Roman"/>
            <w:color w:val="auto"/>
            <w:sz w:val="14"/>
            <w:szCs w:val="14"/>
          </w:rPr>
          <w:t>http://www.stat.gov.mk/pdf/2015/2.1.15.04.pdf</w:t>
        </w:r>
      </w:hyperlink>
      <w:r w:rsidRPr="009037E9">
        <w:rPr>
          <w:rFonts w:ascii="Times New Roman" w:hAnsi="Times New Roman"/>
          <w:sz w:val="14"/>
          <w:szCs w:val="14"/>
        </w:rPr>
        <w:t>) and UNDP calculations.</w:t>
      </w:r>
    </w:p>
  </w:footnote>
  <w:footnote w:id="21">
    <w:p w14:paraId="6FF47782" w14:textId="77777777" w:rsidR="00ED44F6" w:rsidRPr="009037E9" w:rsidRDefault="00ED44F6">
      <w:pPr>
        <w:pStyle w:val="FootnoteText"/>
        <w:rPr>
          <w:rFonts w:ascii="Times New Roman" w:hAnsi="Times New Roman"/>
          <w:sz w:val="14"/>
          <w:szCs w:val="14"/>
          <w:highlight w:val="yellow"/>
        </w:rPr>
      </w:pPr>
      <w:r w:rsidRPr="009037E9">
        <w:rPr>
          <w:rStyle w:val="FootnoteReference"/>
          <w:rFonts w:ascii="Times New Roman" w:hAnsi="Times New Roman"/>
          <w:sz w:val="14"/>
          <w:szCs w:val="14"/>
        </w:rPr>
        <w:footnoteRef/>
      </w:r>
      <w:r w:rsidRPr="009037E9">
        <w:rPr>
          <w:rFonts w:ascii="Times New Roman" w:hAnsi="Times New Roman"/>
          <w:sz w:val="14"/>
          <w:szCs w:val="14"/>
        </w:rPr>
        <w:t xml:space="preserve"> ILO, </w:t>
      </w:r>
      <w:r w:rsidRPr="009037E9">
        <w:rPr>
          <w:rFonts w:ascii="Times New Roman" w:hAnsi="Times New Roman"/>
          <w:i/>
          <w:sz w:val="14"/>
          <w:szCs w:val="14"/>
        </w:rPr>
        <w:t>Impact Evaluation of Active Labour Market Programmes in fYR Macedonia (2008-2012)</w:t>
      </w:r>
      <w:r w:rsidRPr="009037E9">
        <w:rPr>
          <w:rFonts w:ascii="Times New Roman" w:hAnsi="Times New Roman"/>
          <w:sz w:val="14"/>
          <w:szCs w:val="14"/>
        </w:rPr>
        <w:t>, 2014.</w:t>
      </w:r>
    </w:p>
  </w:footnote>
  <w:footnote w:id="22">
    <w:p w14:paraId="1099AB6B" w14:textId="0811214E" w:rsidR="00ED44F6" w:rsidRPr="009037E9" w:rsidRDefault="00ED44F6">
      <w:pPr>
        <w:pStyle w:val="FootnoteText"/>
        <w:rPr>
          <w:rFonts w:ascii="Times New Roman" w:hAnsi="Times New Roman"/>
          <w:sz w:val="14"/>
          <w:szCs w:val="14"/>
        </w:rPr>
      </w:pPr>
      <w:r w:rsidRPr="009037E9">
        <w:rPr>
          <w:rStyle w:val="FootnoteReference"/>
          <w:rFonts w:ascii="Times New Roman" w:hAnsi="Times New Roman"/>
          <w:sz w:val="14"/>
          <w:szCs w:val="14"/>
        </w:rPr>
        <w:footnoteRef/>
      </w:r>
      <w:r w:rsidRPr="009037E9">
        <w:rPr>
          <w:rFonts w:ascii="Times New Roman" w:hAnsi="Times New Roman"/>
          <w:sz w:val="14"/>
          <w:szCs w:val="14"/>
        </w:rPr>
        <w:t xml:space="preserve"> Ministry of Interior </w:t>
      </w:r>
      <w:r>
        <w:rPr>
          <w:rFonts w:ascii="Times New Roman" w:hAnsi="Times New Roman"/>
          <w:sz w:val="14"/>
          <w:szCs w:val="14"/>
        </w:rPr>
        <w:t>(</w:t>
      </w:r>
      <w:hyperlink r:id="rId5" w:history="1">
        <w:r w:rsidRPr="009037E9">
          <w:rPr>
            <w:rStyle w:val="Hyperlink"/>
            <w:rFonts w:ascii="Times New Roman" w:hAnsi="Times New Roman"/>
            <w:color w:val="auto"/>
            <w:sz w:val="14"/>
            <w:szCs w:val="14"/>
          </w:rPr>
          <w:t>http://24vesti.mk/za-25-e-zgolemen-brojot-na-prijaveni-sluchai-na-nasilstvo-vrz-zheni</w:t>
        </w:r>
      </w:hyperlink>
      <w:r>
        <w:rPr>
          <w:rStyle w:val="Hyperlink"/>
          <w:rFonts w:ascii="Times New Roman" w:hAnsi="Times New Roman"/>
          <w:color w:val="auto"/>
          <w:sz w:val="14"/>
          <w:szCs w:val="14"/>
        </w:rPr>
        <w:t>).</w:t>
      </w:r>
    </w:p>
  </w:footnote>
  <w:footnote w:id="23">
    <w:p w14:paraId="7251DEA4" w14:textId="36AEC0DE" w:rsidR="00ED44F6" w:rsidRPr="005C11C4" w:rsidRDefault="00ED44F6" w:rsidP="00DC1D0E">
      <w:pPr>
        <w:pStyle w:val="FootnoteText"/>
        <w:rPr>
          <w:rFonts w:ascii="Times New Roman" w:hAnsi="Times New Roman"/>
          <w:sz w:val="14"/>
          <w:szCs w:val="14"/>
        </w:rPr>
      </w:pPr>
      <w:r w:rsidRPr="005C11C4">
        <w:rPr>
          <w:rStyle w:val="FootnoteReference"/>
          <w:rFonts w:ascii="Times New Roman" w:hAnsi="Times New Roman"/>
          <w:sz w:val="14"/>
          <w:szCs w:val="14"/>
        </w:rPr>
        <w:footnoteRef/>
      </w:r>
      <w:r w:rsidRPr="005C11C4">
        <w:rPr>
          <w:rFonts w:ascii="Times New Roman" w:hAnsi="Times New Roman"/>
          <w:sz w:val="14"/>
          <w:szCs w:val="14"/>
        </w:rPr>
        <w:t xml:space="preserve"> </w:t>
      </w:r>
      <w:r>
        <w:rPr>
          <w:rFonts w:ascii="Times New Roman" w:hAnsi="Times New Roman"/>
          <w:sz w:val="14"/>
          <w:szCs w:val="14"/>
        </w:rPr>
        <w:t>H</w:t>
      </w:r>
      <w:r w:rsidRPr="005C11C4">
        <w:rPr>
          <w:rFonts w:ascii="Times New Roman" w:hAnsi="Times New Roman"/>
          <w:sz w:val="14"/>
          <w:szCs w:val="14"/>
        </w:rPr>
        <w:t>ttp://audit-public-disclosure.undp.org/view_audit_rpt_2.cfm?audit_id=1422</w:t>
      </w:r>
      <w:r>
        <w:rPr>
          <w:rFonts w:ascii="Times New Roman" w:hAnsi="Times New Roman"/>
          <w:sz w:val="14"/>
          <w:szCs w:val="14"/>
        </w:rPr>
        <w:t>.</w:t>
      </w:r>
    </w:p>
  </w:footnote>
  <w:footnote w:id="24">
    <w:p w14:paraId="49D73150" w14:textId="6929C66F" w:rsidR="00ED44F6" w:rsidRPr="00661492" w:rsidRDefault="00ED44F6">
      <w:pPr>
        <w:pStyle w:val="FootnoteText"/>
        <w:rPr>
          <w:rFonts w:ascii="Times New Roman" w:hAnsi="Times New Roman"/>
          <w:sz w:val="14"/>
          <w:szCs w:val="14"/>
        </w:rPr>
      </w:pPr>
      <w:r w:rsidRPr="00661492">
        <w:rPr>
          <w:rStyle w:val="FootnoteReference"/>
          <w:rFonts w:ascii="Times New Roman" w:hAnsi="Times New Roman"/>
          <w:sz w:val="14"/>
          <w:szCs w:val="14"/>
        </w:rPr>
        <w:footnoteRef/>
      </w:r>
      <w:r w:rsidRPr="00661492">
        <w:rPr>
          <w:rFonts w:ascii="Times New Roman" w:hAnsi="Times New Roman"/>
          <w:sz w:val="14"/>
          <w:szCs w:val="14"/>
        </w:rPr>
        <w:t xml:space="preserve"> </w:t>
      </w:r>
      <w:r>
        <w:rPr>
          <w:rFonts w:ascii="Times New Roman" w:hAnsi="Times New Roman"/>
          <w:sz w:val="14"/>
          <w:szCs w:val="14"/>
        </w:rPr>
        <w:t xml:space="preserve">See: </w:t>
      </w:r>
      <w:r>
        <w:rPr>
          <w:rFonts w:ascii="Times New Roman" w:hAnsi="Times New Roman"/>
          <w:i/>
          <w:sz w:val="14"/>
          <w:szCs w:val="14"/>
        </w:rPr>
        <w:t xml:space="preserve">Innovation </w:t>
      </w:r>
      <w:r w:rsidRPr="00661492">
        <w:rPr>
          <w:rFonts w:ascii="Times New Roman" w:hAnsi="Times New Roman"/>
          <w:i/>
          <w:sz w:val="14"/>
          <w:szCs w:val="14"/>
        </w:rPr>
        <w:t>Stories</w:t>
      </w:r>
      <w:r>
        <w:rPr>
          <w:rFonts w:ascii="Times New Roman" w:hAnsi="Times New Roman"/>
          <w:sz w:val="14"/>
          <w:szCs w:val="14"/>
        </w:rPr>
        <w:t>,</w:t>
      </w:r>
      <w:r w:rsidRPr="00E32277">
        <w:rPr>
          <w:rFonts w:ascii="Times New Roman" w:hAnsi="Times New Roman"/>
          <w:sz w:val="14"/>
          <w:szCs w:val="14"/>
        </w:rPr>
        <w:t xml:space="preserve"> </w:t>
      </w:r>
      <w:hyperlink r:id="rId6" w:history="1">
        <w:r w:rsidRPr="00734FA2">
          <w:rPr>
            <w:rStyle w:val="Hyperlink"/>
            <w:rFonts w:ascii="Times New Roman" w:hAnsi="Times New Roman"/>
            <w:color w:val="auto"/>
            <w:sz w:val="14"/>
            <w:szCs w:val="14"/>
          </w:rPr>
          <w:t>http://www.mk.undp.org/content/dam/the_former_yugoslav_republic_of_macedonia/docs/Innovation%20stories.pdf</w:t>
        </w:r>
      </w:hyperlink>
      <w:r>
        <w:rPr>
          <w:rStyle w:val="Hyperlink"/>
          <w:rFonts w:ascii="Times New Roman" w:hAnsi="Times New Roman"/>
          <w:color w:val="auto"/>
          <w:sz w:val="14"/>
          <w:szCs w:val="14"/>
        </w:rPr>
        <w:t>.</w:t>
      </w:r>
    </w:p>
  </w:footnote>
  <w:footnote w:id="25">
    <w:p w14:paraId="5F8BAE17" w14:textId="7BD47A99" w:rsidR="00ED44F6" w:rsidRPr="00B203CE" w:rsidRDefault="00ED44F6">
      <w:pPr>
        <w:pStyle w:val="FootnoteText"/>
        <w:rPr>
          <w:rFonts w:ascii="Times New Roman" w:hAnsi="Times New Roman"/>
          <w:sz w:val="14"/>
          <w:szCs w:val="14"/>
        </w:rPr>
      </w:pPr>
      <w:r w:rsidRPr="00F37220">
        <w:rPr>
          <w:rStyle w:val="FootnoteReference"/>
          <w:rFonts w:ascii="Times New Roman" w:hAnsi="Times New Roman"/>
          <w:color w:val="000000" w:themeColor="text1"/>
          <w:sz w:val="14"/>
          <w:szCs w:val="14"/>
        </w:rPr>
        <w:footnoteRef/>
      </w:r>
      <w:r w:rsidRPr="00F37220">
        <w:rPr>
          <w:rFonts w:ascii="Times New Roman" w:hAnsi="Times New Roman"/>
          <w:color w:val="000000" w:themeColor="text1"/>
          <w:sz w:val="14"/>
          <w:szCs w:val="14"/>
        </w:rPr>
        <w:t xml:space="preserve"> </w:t>
      </w:r>
      <w:r w:rsidRPr="00583E8B">
        <w:rPr>
          <w:rFonts w:ascii="Times New Roman" w:hAnsi="Times New Roman"/>
          <w:i/>
          <w:color w:val="000000" w:themeColor="text1"/>
          <w:sz w:val="14"/>
          <w:szCs w:val="14"/>
        </w:rPr>
        <w:t>Decent Work Country Programme 2015-2018</w:t>
      </w:r>
      <w:r>
        <w:rPr>
          <w:rFonts w:ascii="Times New Roman" w:hAnsi="Times New Roman"/>
          <w:color w:val="000000" w:themeColor="text1"/>
          <w:sz w:val="14"/>
          <w:szCs w:val="14"/>
        </w:rPr>
        <w:t xml:space="preserve"> </w:t>
      </w:r>
      <w:r w:rsidRPr="00F37220">
        <w:rPr>
          <w:rFonts w:ascii="Times New Roman" w:hAnsi="Times New Roman"/>
          <w:color w:val="000000" w:themeColor="text1"/>
          <w:sz w:val="14"/>
          <w:szCs w:val="14"/>
        </w:rPr>
        <w:t>(</w:t>
      </w:r>
      <w:hyperlink r:id="rId7" w:history="1">
        <w:r w:rsidRPr="00F37220">
          <w:rPr>
            <w:rStyle w:val="Hyperlink"/>
            <w:rFonts w:ascii="Times New Roman" w:hAnsi="Times New Roman"/>
            <w:color w:val="000000" w:themeColor="text1"/>
            <w:sz w:val="14"/>
            <w:szCs w:val="14"/>
          </w:rPr>
          <w:t>http://www.ilo.org/budapest/what-we-do/decent-work-country-programmes/WCMS_358382/lang--en/index.htm</w:t>
        </w:r>
      </w:hyperlink>
      <w:r>
        <w:rPr>
          <w:rStyle w:val="Hyperlink"/>
          <w:rFonts w:ascii="Times New Roman" w:hAnsi="Times New Roman"/>
          <w:color w:val="000000" w:themeColor="text1"/>
          <w:sz w:val="14"/>
          <w:szCs w:val="14"/>
        </w:rPr>
        <w:t>).</w:t>
      </w:r>
      <w:r w:rsidRPr="00F37220">
        <w:rPr>
          <w:rFonts w:ascii="Times New Roman" w:hAnsi="Times New Roman"/>
          <w:color w:val="000000" w:themeColor="text1"/>
          <w:sz w:val="14"/>
          <w:szCs w:val="14"/>
        </w:rPr>
        <w:t xml:space="preserve"> </w:t>
      </w:r>
    </w:p>
  </w:footnote>
  <w:footnote w:id="26">
    <w:p w14:paraId="40BFE0B9" w14:textId="5B991E27" w:rsidR="00ED44F6" w:rsidRPr="003108DB" w:rsidRDefault="00ED44F6">
      <w:pPr>
        <w:pStyle w:val="FootnoteText"/>
        <w:rPr>
          <w:rFonts w:ascii="Times New Roman" w:hAnsi="Times New Roman"/>
          <w:sz w:val="14"/>
          <w:szCs w:val="14"/>
        </w:rPr>
      </w:pPr>
      <w:r w:rsidRPr="003108DB">
        <w:rPr>
          <w:rStyle w:val="FootnoteReference"/>
          <w:rFonts w:ascii="Times New Roman" w:hAnsi="Times New Roman"/>
          <w:sz w:val="14"/>
          <w:szCs w:val="14"/>
        </w:rPr>
        <w:footnoteRef/>
      </w:r>
      <w:r w:rsidRPr="003108DB">
        <w:rPr>
          <w:rFonts w:ascii="Times New Roman" w:hAnsi="Times New Roman"/>
          <w:sz w:val="14"/>
          <w:szCs w:val="14"/>
        </w:rPr>
        <w:t xml:space="preserve"> At risk of poverty or exclusion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ED44F6" w:rsidRPr="00E1121E" w14:paraId="48C4A6DB" w14:textId="77777777" w:rsidTr="00D82035">
      <w:trPr>
        <w:trHeight w:hRule="exact" w:val="864"/>
      </w:trPr>
      <w:tc>
        <w:tcPr>
          <w:tcW w:w="4838" w:type="dxa"/>
          <w:tcBorders>
            <w:bottom w:val="single" w:sz="4" w:space="0" w:color="auto"/>
          </w:tcBorders>
          <w:vAlign w:val="bottom"/>
        </w:tcPr>
        <w:p w14:paraId="42346D99" w14:textId="77777777" w:rsidR="00ED44F6" w:rsidRPr="00E1121E" w:rsidRDefault="00ED44F6" w:rsidP="0093794F">
          <w:pPr>
            <w:widowControl w:val="0"/>
            <w:tabs>
              <w:tab w:val="center" w:pos="4320"/>
              <w:tab w:val="right" w:pos="8640"/>
            </w:tabs>
            <w:spacing w:after="80"/>
            <w:rPr>
              <w:b/>
              <w:sz w:val="17"/>
              <w:szCs w:val="17"/>
            </w:rPr>
          </w:pPr>
          <w:r w:rsidRPr="005D64FE">
            <w:rPr>
              <w:b/>
              <w:sz w:val="17"/>
              <w:szCs w:val="17"/>
            </w:rPr>
            <w:t>DP/DCP</w:t>
          </w:r>
          <w:r>
            <w:rPr>
              <w:b/>
              <w:sz w:val="17"/>
              <w:szCs w:val="17"/>
            </w:rPr>
            <w:t>/</w:t>
          </w:r>
        </w:p>
      </w:tc>
      <w:tc>
        <w:tcPr>
          <w:tcW w:w="5047" w:type="dxa"/>
          <w:tcBorders>
            <w:bottom w:val="single" w:sz="4" w:space="0" w:color="auto"/>
          </w:tcBorders>
          <w:vAlign w:val="bottom"/>
        </w:tcPr>
        <w:p w14:paraId="705D5CF9" w14:textId="77777777" w:rsidR="00ED44F6" w:rsidRPr="00E1121E" w:rsidRDefault="00ED44F6" w:rsidP="007D3E53">
          <w:pPr>
            <w:widowControl w:val="0"/>
            <w:tabs>
              <w:tab w:val="center" w:pos="4320"/>
              <w:tab w:val="right" w:pos="8640"/>
            </w:tabs>
            <w:rPr>
              <w:sz w:val="17"/>
              <w:szCs w:val="17"/>
            </w:rPr>
          </w:pPr>
          <w:r>
            <w:rPr>
              <w:sz w:val="17"/>
              <w:szCs w:val="17"/>
            </w:rPr>
            <w:t xml:space="preserve">                                           </w:t>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p>
      </w:tc>
    </w:tr>
  </w:tbl>
  <w:p w14:paraId="3B41F6B3" w14:textId="77777777" w:rsidR="00ED44F6" w:rsidRDefault="00ED4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ED44F6" w:rsidRPr="00E1121E" w14:paraId="0DAD8B90" w14:textId="77777777" w:rsidTr="00D82035">
      <w:trPr>
        <w:trHeight w:hRule="exact" w:val="864"/>
      </w:trPr>
      <w:tc>
        <w:tcPr>
          <w:tcW w:w="4838" w:type="dxa"/>
          <w:shd w:val="clear" w:color="auto" w:fill="auto"/>
          <w:vAlign w:val="bottom"/>
        </w:tcPr>
        <w:p w14:paraId="20F4C7E6" w14:textId="77777777" w:rsidR="00ED44F6" w:rsidRPr="00E1121E" w:rsidRDefault="00ED44F6" w:rsidP="00A91785">
          <w:pPr>
            <w:tabs>
              <w:tab w:val="center" w:pos="4320"/>
              <w:tab w:val="right" w:pos="8640"/>
            </w:tabs>
            <w:spacing w:after="80"/>
            <w:rPr>
              <w:b/>
              <w:noProof/>
              <w:sz w:val="17"/>
            </w:rPr>
          </w:pPr>
        </w:p>
      </w:tc>
      <w:tc>
        <w:tcPr>
          <w:tcW w:w="5033" w:type="dxa"/>
          <w:shd w:val="clear" w:color="auto" w:fill="auto"/>
          <w:vAlign w:val="bottom"/>
        </w:tcPr>
        <w:p w14:paraId="69A5835E" w14:textId="1EDC2C69" w:rsidR="00ED44F6" w:rsidRPr="00E1121E" w:rsidRDefault="00ED44F6" w:rsidP="00D467B7">
          <w:pPr>
            <w:tabs>
              <w:tab w:val="center" w:pos="4320"/>
              <w:tab w:val="right" w:pos="8640"/>
            </w:tabs>
            <w:jc w:val="right"/>
            <w:rPr>
              <w:noProof/>
              <w:sz w:val="17"/>
            </w:rPr>
          </w:pPr>
          <w:r w:rsidRPr="00E1121E">
            <w:rPr>
              <w:b/>
              <w:noProof/>
              <w:sz w:val="17"/>
            </w:rPr>
            <w:t>DP/DCP/</w:t>
          </w:r>
          <w:r>
            <w:rPr>
              <w:b/>
              <w:noProof/>
              <w:sz w:val="17"/>
            </w:rPr>
            <w:t>MKD/3</w:t>
          </w:r>
          <w:r w:rsidRPr="00E1121E">
            <w:rPr>
              <w:b/>
              <w:noProof/>
              <w:sz w:val="17"/>
            </w:rPr>
            <w:fldChar w:fldCharType="begin"/>
          </w:r>
          <w:r w:rsidRPr="00E1121E">
            <w:rPr>
              <w:b/>
              <w:noProof/>
              <w:sz w:val="17"/>
            </w:rPr>
            <w:instrText xml:space="preserve"> DOCVARIABLE "sss1" \* MERGEFORMAT </w:instrText>
          </w:r>
          <w:r w:rsidRPr="00E1121E">
            <w:rPr>
              <w:b/>
              <w:noProof/>
              <w:sz w:val="17"/>
            </w:rPr>
            <w:fldChar w:fldCharType="end"/>
          </w:r>
        </w:p>
      </w:tc>
    </w:tr>
  </w:tbl>
  <w:p w14:paraId="55CFC1B1" w14:textId="77777777" w:rsidR="00ED44F6" w:rsidRPr="00916E69" w:rsidRDefault="00ED44F6" w:rsidP="00A917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ED44F6" w:rsidRPr="00C543CB" w14:paraId="70B8F047" w14:textId="77777777" w:rsidTr="00ED44F6">
      <w:trPr>
        <w:trHeight w:hRule="exact" w:val="864"/>
      </w:trPr>
      <w:tc>
        <w:tcPr>
          <w:tcW w:w="1267" w:type="dxa"/>
          <w:tcBorders>
            <w:bottom w:val="single" w:sz="4" w:space="0" w:color="auto"/>
          </w:tcBorders>
          <w:shd w:val="clear" w:color="auto" w:fill="auto"/>
          <w:vAlign w:val="bottom"/>
        </w:tcPr>
        <w:p w14:paraId="5E905878" w14:textId="77777777" w:rsidR="00ED44F6" w:rsidRPr="00C543CB" w:rsidRDefault="00ED44F6" w:rsidP="00C543CB">
          <w:pPr>
            <w:tabs>
              <w:tab w:val="center" w:pos="4320"/>
              <w:tab w:val="right" w:pos="8640"/>
            </w:tabs>
            <w:spacing w:after="120"/>
            <w:rPr>
              <w:noProof/>
              <w:sz w:val="17"/>
            </w:rPr>
          </w:pPr>
        </w:p>
      </w:tc>
      <w:tc>
        <w:tcPr>
          <w:tcW w:w="1872" w:type="dxa"/>
          <w:tcBorders>
            <w:bottom w:val="single" w:sz="4" w:space="0" w:color="auto"/>
          </w:tcBorders>
          <w:shd w:val="clear" w:color="auto" w:fill="auto"/>
          <w:vAlign w:val="bottom"/>
        </w:tcPr>
        <w:p w14:paraId="629ECB09" w14:textId="77777777" w:rsidR="00ED44F6" w:rsidRPr="00C543CB" w:rsidRDefault="00ED44F6" w:rsidP="00C543C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lang w:val="en-GB"/>
            </w:rPr>
          </w:pPr>
          <w:r w:rsidRPr="00C543CB">
            <w:rPr>
              <w:spacing w:val="2"/>
              <w:w w:val="96"/>
              <w:kern w:val="14"/>
              <w:sz w:val="28"/>
              <w:lang w:val="en-GB"/>
            </w:rPr>
            <w:t>United Nations</w:t>
          </w:r>
        </w:p>
      </w:tc>
      <w:tc>
        <w:tcPr>
          <w:tcW w:w="245" w:type="dxa"/>
          <w:tcBorders>
            <w:bottom w:val="single" w:sz="4" w:space="0" w:color="auto"/>
          </w:tcBorders>
          <w:shd w:val="clear" w:color="auto" w:fill="auto"/>
          <w:vAlign w:val="bottom"/>
        </w:tcPr>
        <w:p w14:paraId="00DFF123" w14:textId="77777777" w:rsidR="00ED44F6" w:rsidRPr="00C543CB" w:rsidRDefault="00ED44F6" w:rsidP="00C543CB">
          <w:pPr>
            <w:tabs>
              <w:tab w:val="center" w:pos="4320"/>
              <w:tab w:val="right" w:pos="8640"/>
            </w:tabs>
            <w:spacing w:after="120"/>
            <w:rPr>
              <w:noProof/>
              <w:sz w:val="17"/>
            </w:rPr>
          </w:pPr>
        </w:p>
      </w:tc>
      <w:tc>
        <w:tcPr>
          <w:tcW w:w="6523" w:type="dxa"/>
          <w:gridSpan w:val="4"/>
          <w:tcBorders>
            <w:bottom w:val="single" w:sz="4" w:space="0" w:color="auto"/>
          </w:tcBorders>
          <w:shd w:val="clear" w:color="auto" w:fill="auto"/>
          <w:vAlign w:val="bottom"/>
        </w:tcPr>
        <w:p w14:paraId="2A328F87" w14:textId="2A131CF6" w:rsidR="00ED44F6" w:rsidRPr="00C543CB" w:rsidRDefault="00ED44F6" w:rsidP="00C543CB">
          <w:pPr>
            <w:suppressAutoHyphens/>
            <w:spacing w:after="80"/>
            <w:jc w:val="right"/>
            <w:rPr>
              <w:spacing w:val="4"/>
              <w:w w:val="103"/>
              <w:kern w:val="14"/>
              <w:position w:val="-4"/>
              <w:lang w:val="en-GB"/>
            </w:rPr>
          </w:pPr>
          <w:r w:rsidRPr="00C543CB">
            <w:rPr>
              <w:spacing w:val="4"/>
              <w:w w:val="103"/>
              <w:kern w:val="14"/>
              <w:position w:val="-4"/>
              <w:sz w:val="40"/>
              <w:lang w:val="en-GB"/>
            </w:rPr>
            <w:t>DP</w:t>
          </w:r>
          <w:r w:rsidRPr="00C543CB">
            <w:rPr>
              <w:spacing w:val="4"/>
              <w:w w:val="103"/>
              <w:kern w:val="14"/>
              <w:position w:val="-4"/>
              <w:lang w:val="en-GB"/>
            </w:rPr>
            <w:t>/DCP/</w:t>
          </w:r>
          <w:r>
            <w:rPr>
              <w:spacing w:val="4"/>
              <w:w w:val="103"/>
              <w:kern w:val="14"/>
              <w:position w:val="-4"/>
              <w:lang w:val="en-GB"/>
            </w:rPr>
            <w:t>MKD</w:t>
          </w:r>
          <w:r w:rsidRPr="00C543CB">
            <w:rPr>
              <w:spacing w:val="4"/>
              <w:w w:val="103"/>
              <w:kern w:val="14"/>
              <w:position w:val="-4"/>
              <w:lang w:val="en-GB"/>
            </w:rPr>
            <w:t>/</w:t>
          </w:r>
          <w:r>
            <w:rPr>
              <w:spacing w:val="4"/>
              <w:w w:val="103"/>
              <w:kern w:val="14"/>
              <w:position w:val="-4"/>
              <w:lang w:val="en-GB"/>
            </w:rPr>
            <w:t>3</w:t>
          </w:r>
        </w:p>
      </w:tc>
    </w:tr>
    <w:tr w:rsidR="00ED44F6" w:rsidRPr="00C543CB" w14:paraId="2A265DD9" w14:textId="77777777" w:rsidTr="00ED44F6">
      <w:trPr>
        <w:gridAfter w:val="1"/>
        <w:wAfter w:w="28" w:type="dxa"/>
        <w:trHeight w:hRule="exact" w:val="2880"/>
      </w:trPr>
      <w:tc>
        <w:tcPr>
          <w:tcW w:w="1267" w:type="dxa"/>
          <w:tcBorders>
            <w:top w:val="single" w:sz="4" w:space="0" w:color="auto"/>
            <w:bottom w:val="single" w:sz="12" w:space="0" w:color="auto"/>
          </w:tcBorders>
          <w:shd w:val="clear" w:color="auto" w:fill="auto"/>
        </w:tcPr>
        <w:p w14:paraId="01E6CF04" w14:textId="77777777" w:rsidR="00ED44F6" w:rsidRPr="00C543CB" w:rsidRDefault="00ED44F6" w:rsidP="00C543CB">
          <w:pPr>
            <w:tabs>
              <w:tab w:val="center" w:pos="4320"/>
              <w:tab w:val="right" w:pos="8640"/>
            </w:tabs>
            <w:spacing w:before="109"/>
            <w:rPr>
              <w:noProof/>
              <w:sz w:val="17"/>
            </w:rPr>
          </w:pPr>
          <w:r w:rsidRPr="00C543CB">
            <w:rPr>
              <w:noProof/>
              <w:sz w:val="17"/>
            </w:rPr>
            <w:t xml:space="preserve"> </w:t>
          </w:r>
          <w:r w:rsidRPr="00C543CB">
            <w:rPr>
              <w:noProof/>
              <w:sz w:val="17"/>
            </w:rPr>
            <w:drawing>
              <wp:inline distT="0" distB="0" distL="0" distR="0" wp14:anchorId="1CEB15FE" wp14:editId="01B761AE">
                <wp:extent cx="704850" cy="590550"/>
                <wp:effectExtent l="0" t="0" r="0" b="0"/>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p w14:paraId="0EA08806" w14:textId="77777777" w:rsidR="00ED44F6" w:rsidRPr="00C543CB" w:rsidRDefault="00ED44F6" w:rsidP="00C543CB">
          <w:pPr>
            <w:tabs>
              <w:tab w:val="center" w:pos="4320"/>
              <w:tab w:val="right" w:pos="8640"/>
            </w:tabs>
            <w:spacing w:before="109"/>
            <w:rPr>
              <w:noProof/>
              <w:sz w:val="17"/>
            </w:rPr>
          </w:pPr>
        </w:p>
      </w:tc>
      <w:tc>
        <w:tcPr>
          <w:tcW w:w="5227" w:type="dxa"/>
          <w:gridSpan w:val="3"/>
          <w:tcBorders>
            <w:top w:val="single" w:sz="4" w:space="0" w:color="auto"/>
            <w:bottom w:val="single" w:sz="12" w:space="0" w:color="auto"/>
          </w:tcBorders>
          <w:shd w:val="clear" w:color="auto" w:fill="auto"/>
        </w:tcPr>
        <w:p w14:paraId="3F8F112B" w14:textId="77777777" w:rsidR="00ED44F6" w:rsidRPr="00C543CB" w:rsidRDefault="00ED44F6" w:rsidP="00C543C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outlineLvl w:val="0"/>
            <w:rPr>
              <w:b/>
              <w:spacing w:val="-4"/>
              <w:w w:val="98"/>
              <w:kern w:val="14"/>
              <w:sz w:val="34"/>
              <w:lang w:val="en-GB"/>
            </w:rPr>
          </w:pPr>
          <w:r w:rsidRPr="00C543CB">
            <w:rPr>
              <w:b/>
              <w:sz w:val="34"/>
            </w:rPr>
            <w:t>Executive Board of the</w:t>
          </w:r>
          <w:r w:rsidRPr="00C543CB">
            <w:rPr>
              <w:b/>
              <w:sz w:val="34"/>
            </w:rPr>
            <w:br/>
            <w:t>United Nations Development</w:t>
          </w:r>
          <w:r w:rsidRPr="00C543CB">
            <w:rPr>
              <w:b/>
              <w:sz w:val="34"/>
            </w:rPr>
            <w:br/>
            <w:t>Programme, the United Nations Population Fund and the United Nations Office for Project Services</w:t>
          </w:r>
        </w:p>
      </w:tc>
      <w:tc>
        <w:tcPr>
          <w:tcW w:w="245" w:type="dxa"/>
          <w:tcBorders>
            <w:top w:val="single" w:sz="4" w:space="0" w:color="auto"/>
            <w:bottom w:val="single" w:sz="12" w:space="0" w:color="auto"/>
          </w:tcBorders>
          <w:shd w:val="clear" w:color="auto" w:fill="auto"/>
        </w:tcPr>
        <w:p w14:paraId="6E9277EF" w14:textId="77777777" w:rsidR="00ED44F6" w:rsidRPr="00C543CB" w:rsidRDefault="00ED44F6" w:rsidP="00C543CB">
          <w:pPr>
            <w:tabs>
              <w:tab w:val="center" w:pos="4320"/>
              <w:tab w:val="right" w:pos="8640"/>
            </w:tabs>
            <w:spacing w:before="109"/>
            <w:rPr>
              <w:noProof/>
              <w:sz w:val="17"/>
            </w:rPr>
          </w:pPr>
        </w:p>
      </w:tc>
      <w:tc>
        <w:tcPr>
          <w:tcW w:w="3140" w:type="dxa"/>
          <w:tcBorders>
            <w:top w:val="single" w:sz="4" w:space="0" w:color="auto"/>
            <w:bottom w:val="single" w:sz="12" w:space="0" w:color="auto"/>
          </w:tcBorders>
          <w:shd w:val="clear" w:color="auto" w:fill="auto"/>
        </w:tcPr>
        <w:p w14:paraId="040FF973" w14:textId="77777777" w:rsidR="00ED44F6" w:rsidRPr="00C543CB" w:rsidRDefault="00ED44F6" w:rsidP="00C543CB">
          <w:pPr>
            <w:suppressAutoHyphens/>
            <w:spacing w:before="240" w:line="240" w:lineRule="exact"/>
            <w:rPr>
              <w:spacing w:val="4"/>
              <w:w w:val="103"/>
              <w:kern w:val="14"/>
              <w:lang w:val="en-GB"/>
            </w:rPr>
          </w:pPr>
          <w:r w:rsidRPr="00C543CB">
            <w:rPr>
              <w:spacing w:val="4"/>
              <w:w w:val="103"/>
              <w:kern w:val="14"/>
              <w:lang w:val="en-GB"/>
            </w:rPr>
            <w:t>Distr.: General</w:t>
          </w:r>
        </w:p>
        <w:p w14:paraId="73E15A5C" w14:textId="57368271" w:rsidR="00ED44F6" w:rsidRPr="00C543CB" w:rsidRDefault="00ED44F6" w:rsidP="00C543CB">
          <w:pPr>
            <w:suppressAutoHyphens/>
            <w:spacing w:line="240" w:lineRule="exact"/>
            <w:rPr>
              <w:spacing w:val="4"/>
              <w:w w:val="103"/>
              <w:kern w:val="14"/>
              <w:lang w:val="en-GB"/>
            </w:rPr>
          </w:pPr>
          <w:r w:rsidRPr="00C543CB">
            <w:rPr>
              <w:spacing w:val="4"/>
              <w:w w:val="103"/>
              <w:kern w:val="14"/>
              <w:lang w:val="en-GB"/>
            </w:rPr>
            <w:t>1</w:t>
          </w:r>
          <w:r>
            <w:rPr>
              <w:spacing w:val="4"/>
              <w:w w:val="103"/>
              <w:kern w:val="14"/>
              <w:lang w:val="en-GB"/>
            </w:rPr>
            <w:t>7</w:t>
          </w:r>
          <w:r w:rsidRPr="00C543CB">
            <w:rPr>
              <w:spacing w:val="4"/>
              <w:w w:val="103"/>
              <w:kern w:val="14"/>
              <w:lang w:val="en-GB"/>
            </w:rPr>
            <w:t xml:space="preserve"> June 2015</w:t>
          </w:r>
        </w:p>
        <w:p w14:paraId="2754745C" w14:textId="77777777" w:rsidR="00ED44F6" w:rsidRPr="00C543CB" w:rsidRDefault="00ED44F6" w:rsidP="00C543CB">
          <w:pPr>
            <w:suppressAutoHyphens/>
            <w:spacing w:line="240" w:lineRule="exact"/>
            <w:rPr>
              <w:spacing w:val="4"/>
              <w:w w:val="103"/>
              <w:kern w:val="14"/>
              <w:lang w:val="en-GB"/>
            </w:rPr>
          </w:pPr>
        </w:p>
        <w:p w14:paraId="6E00A77D" w14:textId="77777777" w:rsidR="00ED44F6" w:rsidRPr="00C543CB" w:rsidRDefault="00ED44F6" w:rsidP="00C543CB">
          <w:pPr>
            <w:suppressAutoHyphens/>
            <w:spacing w:line="240" w:lineRule="exact"/>
            <w:rPr>
              <w:spacing w:val="4"/>
              <w:w w:val="103"/>
              <w:kern w:val="14"/>
              <w:lang w:val="en-GB"/>
            </w:rPr>
          </w:pPr>
          <w:r w:rsidRPr="00C543CB">
            <w:rPr>
              <w:spacing w:val="4"/>
              <w:w w:val="103"/>
              <w:kern w:val="14"/>
              <w:lang w:val="en-GB"/>
            </w:rPr>
            <w:t>Original: English</w:t>
          </w:r>
        </w:p>
      </w:tc>
    </w:tr>
  </w:tbl>
  <w:p w14:paraId="6A14DE9B" w14:textId="77777777" w:rsidR="00ED44F6" w:rsidRPr="00C543CB" w:rsidRDefault="00ED44F6" w:rsidP="00C543CB">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ED44F6" w:rsidRPr="006F24EB" w14:paraId="6FE381D7" w14:textId="77777777" w:rsidTr="00ED44F6">
      <w:trPr>
        <w:trHeight w:hRule="exact" w:val="864"/>
      </w:trPr>
      <w:tc>
        <w:tcPr>
          <w:tcW w:w="4838" w:type="dxa"/>
          <w:tcBorders>
            <w:bottom w:val="single" w:sz="4" w:space="0" w:color="auto"/>
          </w:tcBorders>
          <w:vAlign w:val="bottom"/>
        </w:tcPr>
        <w:p w14:paraId="2C87E141" w14:textId="5C0D9E23" w:rsidR="00ED44F6" w:rsidRPr="006F24EB" w:rsidRDefault="00ED44F6" w:rsidP="006F24EB">
          <w:pPr>
            <w:widowControl w:val="0"/>
            <w:tabs>
              <w:tab w:val="center" w:pos="4320"/>
              <w:tab w:val="right" w:pos="8640"/>
            </w:tabs>
            <w:spacing w:after="80"/>
            <w:rPr>
              <w:b/>
              <w:sz w:val="17"/>
              <w:szCs w:val="17"/>
            </w:rPr>
          </w:pPr>
          <w:r w:rsidRPr="006F24EB">
            <w:rPr>
              <w:b/>
              <w:sz w:val="17"/>
              <w:szCs w:val="17"/>
            </w:rPr>
            <w:t>DP/DCP/</w:t>
          </w:r>
          <w:r>
            <w:rPr>
              <w:b/>
              <w:sz w:val="17"/>
              <w:szCs w:val="17"/>
            </w:rPr>
            <w:t>MKD/3</w:t>
          </w:r>
        </w:p>
      </w:tc>
      <w:tc>
        <w:tcPr>
          <w:tcW w:w="5047" w:type="dxa"/>
          <w:tcBorders>
            <w:bottom w:val="single" w:sz="4" w:space="0" w:color="auto"/>
          </w:tcBorders>
          <w:vAlign w:val="bottom"/>
        </w:tcPr>
        <w:p w14:paraId="73D93C19" w14:textId="65ED1260" w:rsidR="00ED44F6" w:rsidRPr="006F24EB" w:rsidRDefault="00ED44F6" w:rsidP="006F24EB">
          <w:pPr>
            <w:widowControl w:val="0"/>
            <w:tabs>
              <w:tab w:val="center" w:pos="4320"/>
              <w:tab w:val="right" w:pos="8640"/>
            </w:tabs>
            <w:rPr>
              <w:sz w:val="17"/>
              <w:szCs w:val="17"/>
            </w:rPr>
          </w:pPr>
        </w:p>
      </w:tc>
    </w:tr>
  </w:tbl>
  <w:p w14:paraId="290EB737" w14:textId="2B3D9335" w:rsidR="00ED44F6" w:rsidRPr="006F24EB" w:rsidRDefault="00ED44F6">
    <w:pPr>
      <w:pStyle w:val="Header"/>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388"/>
    </w:tblGrid>
    <w:tr w:rsidR="00F900C2" w:rsidRPr="006F24EB" w14:paraId="06952738" w14:textId="77777777" w:rsidTr="00F900C2">
      <w:trPr>
        <w:trHeight w:hRule="exact" w:val="864"/>
      </w:trPr>
      <w:tc>
        <w:tcPr>
          <w:tcW w:w="4838" w:type="dxa"/>
          <w:tcBorders>
            <w:bottom w:val="single" w:sz="4" w:space="0" w:color="auto"/>
          </w:tcBorders>
          <w:vAlign w:val="bottom"/>
        </w:tcPr>
        <w:p w14:paraId="0C5198C3" w14:textId="77777777" w:rsidR="00F900C2" w:rsidRPr="006F24EB" w:rsidRDefault="00F900C2" w:rsidP="006F24EB">
          <w:pPr>
            <w:widowControl w:val="0"/>
            <w:tabs>
              <w:tab w:val="center" w:pos="4320"/>
              <w:tab w:val="right" w:pos="8640"/>
            </w:tabs>
            <w:spacing w:after="80"/>
            <w:rPr>
              <w:b/>
              <w:sz w:val="17"/>
              <w:szCs w:val="17"/>
            </w:rPr>
          </w:pPr>
          <w:r w:rsidRPr="006F24EB">
            <w:rPr>
              <w:b/>
              <w:sz w:val="17"/>
              <w:szCs w:val="17"/>
            </w:rPr>
            <w:t>DP/DCP/</w:t>
          </w:r>
          <w:r>
            <w:rPr>
              <w:b/>
              <w:sz w:val="17"/>
              <w:szCs w:val="17"/>
            </w:rPr>
            <w:t>MKD/3</w:t>
          </w:r>
        </w:p>
      </w:tc>
      <w:tc>
        <w:tcPr>
          <w:tcW w:w="8388" w:type="dxa"/>
          <w:tcBorders>
            <w:bottom w:val="single" w:sz="4" w:space="0" w:color="auto"/>
          </w:tcBorders>
          <w:vAlign w:val="bottom"/>
        </w:tcPr>
        <w:p w14:paraId="315E37F3" w14:textId="77777777" w:rsidR="00F900C2" w:rsidRPr="006F24EB" w:rsidRDefault="00F900C2" w:rsidP="006F24EB">
          <w:pPr>
            <w:widowControl w:val="0"/>
            <w:tabs>
              <w:tab w:val="center" w:pos="4320"/>
              <w:tab w:val="right" w:pos="8640"/>
            </w:tabs>
            <w:rPr>
              <w:sz w:val="17"/>
              <w:szCs w:val="17"/>
            </w:rPr>
          </w:pPr>
        </w:p>
      </w:tc>
    </w:tr>
  </w:tbl>
  <w:p w14:paraId="230E3CD4" w14:textId="77777777" w:rsidR="00F900C2" w:rsidRPr="006F24EB" w:rsidRDefault="00F900C2">
    <w:pPr>
      <w:pStyle w:val="Header"/>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14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8302"/>
    </w:tblGrid>
    <w:tr w:rsidR="00F900C2" w:rsidRPr="00E1121E" w14:paraId="555A3EE6" w14:textId="77777777" w:rsidTr="00F900C2">
      <w:trPr>
        <w:trHeight w:hRule="exact" w:val="864"/>
      </w:trPr>
      <w:tc>
        <w:tcPr>
          <w:tcW w:w="4838" w:type="dxa"/>
          <w:shd w:val="clear" w:color="auto" w:fill="auto"/>
          <w:vAlign w:val="bottom"/>
        </w:tcPr>
        <w:p w14:paraId="044D51A1" w14:textId="77777777" w:rsidR="00F900C2" w:rsidRPr="00E1121E" w:rsidRDefault="00F900C2" w:rsidP="00A91785">
          <w:pPr>
            <w:tabs>
              <w:tab w:val="center" w:pos="4320"/>
              <w:tab w:val="right" w:pos="8640"/>
            </w:tabs>
            <w:spacing w:after="80"/>
            <w:rPr>
              <w:b/>
              <w:noProof/>
              <w:sz w:val="17"/>
            </w:rPr>
          </w:pPr>
        </w:p>
      </w:tc>
      <w:tc>
        <w:tcPr>
          <w:tcW w:w="8302" w:type="dxa"/>
          <w:shd w:val="clear" w:color="auto" w:fill="auto"/>
          <w:vAlign w:val="bottom"/>
        </w:tcPr>
        <w:p w14:paraId="25414E01" w14:textId="77777777" w:rsidR="00F900C2" w:rsidRPr="00E1121E" w:rsidRDefault="00F900C2" w:rsidP="00D467B7">
          <w:pPr>
            <w:tabs>
              <w:tab w:val="center" w:pos="4320"/>
              <w:tab w:val="right" w:pos="8640"/>
            </w:tabs>
            <w:jc w:val="right"/>
            <w:rPr>
              <w:noProof/>
              <w:sz w:val="17"/>
            </w:rPr>
          </w:pPr>
          <w:r w:rsidRPr="00E1121E">
            <w:rPr>
              <w:b/>
              <w:noProof/>
              <w:sz w:val="17"/>
            </w:rPr>
            <w:t>DP/DCP/</w:t>
          </w:r>
          <w:r>
            <w:rPr>
              <w:b/>
              <w:noProof/>
              <w:sz w:val="17"/>
            </w:rPr>
            <w:t>MKD/3</w:t>
          </w:r>
          <w:r w:rsidRPr="00E1121E">
            <w:rPr>
              <w:b/>
              <w:noProof/>
              <w:sz w:val="17"/>
            </w:rPr>
            <w:fldChar w:fldCharType="begin"/>
          </w:r>
          <w:r w:rsidRPr="00E1121E">
            <w:rPr>
              <w:b/>
              <w:noProof/>
              <w:sz w:val="17"/>
            </w:rPr>
            <w:instrText xml:space="preserve"> DOCVARIABLE "sss1" \* MERGEFORMAT </w:instrText>
          </w:r>
          <w:r w:rsidRPr="00E1121E">
            <w:rPr>
              <w:b/>
              <w:noProof/>
              <w:sz w:val="17"/>
            </w:rPr>
            <w:fldChar w:fldCharType="end"/>
          </w:r>
        </w:p>
      </w:tc>
    </w:tr>
  </w:tbl>
  <w:p w14:paraId="022BE2C9" w14:textId="77777777" w:rsidR="00F900C2" w:rsidRPr="00916E69" w:rsidRDefault="00F900C2" w:rsidP="00A917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6EDD"/>
    <w:multiLevelType w:val="hybridMultilevel"/>
    <w:tmpl w:val="8922668A"/>
    <w:lvl w:ilvl="0" w:tplc="E634DAC0">
      <w:start w:val="1"/>
      <w:numFmt w:val="decimal"/>
      <w:lvlText w:val="%1."/>
      <w:lvlJc w:val="left"/>
      <w:pPr>
        <w:ind w:left="1080" w:hanging="360"/>
      </w:pPr>
      <w:rPr>
        <w:rFonts w:hint="default"/>
      </w:r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 w15:restartNumberingAfterBreak="0">
    <w:nsid w:val="041545F0"/>
    <w:multiLevelType w:val="hybridMultilevel"/>
    <w:tmpl w:val="CB24D554"/>
    <w:lvl w:ilvl="0" w:tplc="7D68913A">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572B4"/>
    <w:multiLevelType w:val="hybridMultilevel"/>
    <w:tmpl w:val="A83EDACC"/>
    <w:lvl w:ilvl="0" w:tplc="EFB8EBC6">
      <w:start w:val="3"/>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4573D4F"/>
    <w:multiLevelType w:val="hybridMultilevel"/>
    <w:tmpl w:val="5D24C0C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30ACE"/>
    <w:multiLevelType w:val="hybridMultilevel"/>
    <w:tmpl w:val="EF4A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2140D"/>
    <w:multiLevelType w:val="hybridMultilevel"/>
    <w:tmpl w:val="F4EC953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0AEC3B19"/>
    <w:multiLevelType w:val="hybridMultilevel"/>
    <w:tmpl w:val="DA940CFE"/>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7" w15:restartNumberingAfterBreak="0">
    <w:nsid w:val="0C5726AE"/>
    <w:multiLevelType w:val="hybridMultilevel"/>
    <w:tmpl w:val="165285E0"/>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8" w15:restartNumberingAfterBreak="0">
    <w:nsid w:val="1DA17108"/>
    <w:multiLevelType w:val="hybridMultilevel"/>
    <w:tmpl w:val="0A9C71FE"/>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9" w15:restartNumberingAfterBreak="0">
    <w:nsid w:val="1FCE4773"/>
    <w:multiLevelType w:val="hybridMultilevel"/>
    <w:tmpl w:val="AAB0AACA"/>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0" w15:restartNumberingAfterBreak="0">
    <w:nsid w:val="252B1BDA"/>
    <w:multiLevelType w:val="hybridMultilevel"/>
    <w:tmpl w:val="678E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259A5"/>
    <w:multiLevelType w:val="hybridMultilevel"/>
    <w:tmpl w:val="AA864698"/>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2" w15:restartNumberingAfterBreak="0">
    <w:nsid w:val="2D9E4B3D"/>
    <w:multiLevelType w:val="hybridMultilevel"/>
    <w:tmpl w:val="37EE293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896216A"/>
    <w:multiLevelType w:val="hybridMultilevel"/>
    <w:tmpl w:val="F3D2410C"/>
    <w:lvl w:ilvl="0" w:tplc="04090001">
      <w:start w:val="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01E9A"/>
    <w:multiLevelType w:val="hybridMultilevel"/>
    <w:tmpl w:val="60528F7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54124D"/>
    <w:multiLevelType w:val="hybridMultilevel"/>
    <w:tmpl w:val="B37AE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75253A"/>
    <w:multiLevelType w:val="hybridMultilevel"/>
    <w:tmpl w:val="9A205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6770D97"/>
    <w:multiLevelType w:val="hybridMultilevel"/>
    <w:tmpl w:val="39AE5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980725"/>
    <w:multiLevelType w:val="hybridMultilevel"/>
    <w:tmpl w:val="5D8AF3C2"/>
    <w:lvl w:ilvl="0" w:tplc="94B6750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46D518F5"/>
    <w:multiLevelType w:val="multilevel"/>
    <w:tmpl w:val="67489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49A869AB"/>
    <w:multiLevelType w:val="hybridMultilevel"/>
    <w:tmpl w:val="0286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C64918"/>
    <w:multiLevelType w:val="hybridMultilevel"/>
    <w:tmpl w:val="C4DA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9368CD"/>
    <w:multiLevelType w:val="hybridMultilevel"/>
    <w:tmpl w:val="9AF4E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563745FD"/>
    <w:multiLevelType w:val="hybridMultilevel"/>
    <w:tmpl w:val="609CB768"/>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676CF2"/>
    <w:multiLevelType w:val="hybridMultilevel"/>
    <w:tmpl w:val="BA40C27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5B9A7BEC"/>
    <w:multiLevelType w:val="hybridMultilevel"/>
    <w:tmpl w:val="C66C9A3C"/>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15:restartNumberingAfterBreak="0">
    <w:nsid w:val="5E6050DF"/>
    <w:multiLevelType w:val="multilevel"/>
    <w:tmpl w:val="74B47DEA"/>
    <w:lvl w:ilvl="0">
      <w:start w:val="4"/>
      <w:numFmt w:val="decimal"/>
      <w:lvlText w:val="%1."/>
      <w:lvlJc w:val="left"/>
      <w:pPr>
        <w:ind w:left="405" w:hanging="405"/>
      </w:pPr>
      <w:rPr>
        <w:rFonts w:hint="default"/>
        <w:i w:val="0"/>
        <w:color w:val="auto"/>
      </w:rPr>
    </w:lvl>
    <w:lvl w:ilvl="1">
      <w:start w:val="1"/>
      <w:numFmt w:val="decimal"/>
      <w:lvlText w:val="%1.%2."/>
      <w:lvlJc w:val="left"/>
      <w:pPr>
        <w:ind w:left="405" w:hanging="405"/>
      </w:pPr>
      <w:rPr>
        <w:rFonts w:hint="default"/>
        <w:i w:val="0"/>
        <w:color w:val="auto"/>
      </w:rPr>
    </w:lvl>
    <w:lvl w:ilvl="2">
      <w:start w:val="1"/>
      <w:numFmt w:val="decimal"/>
      <w:lvlText w:val="%1.%2.%3."/>
      <w:lvlJc w:val="left"/>
      <w:pPr>
        <w:ind w:left="405" w:hanging="405"/>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720" w:hanging="720"/>
      </w:pPr>
      <w:rPr>
        <w:rFonts w:hint="default"/>
        <w:i w:val="0"/>
        <w:color w:val="auto"/>
      </w:rPr>
    </w:lvl>
    <w:lvl w:ilvl="5">
      <w:start w:val="1"/>
      <w:numFmt w:val="decimal"/>
      <w:lvlText w:val="%1.%2.%3.%4.%5.%6."/>
      <w:lvlJc w:val="left"/>
      <w:pPr>
        <w:ind w:left="720" w:hanging="720"/>
      </w:pPr>
      <w:rPr>
        <w:rFonts w:hint="default"/>
        <w:i w:val="0"/>
        <w:color w:val="auto"/>
      </w:rPr>
    </w:lvl>
    <w:lvl w:ilvl="6">
      <w:start w:val="1"/>
      <w:numFmt w:val="decimal"/>
      <w:lvlText w:val="%1.%2.%3.%4.%5.%6.%7."/>
      <w:lvlJc w:val="left"/>
      <w:pPr>
        <w:ind w:left="1080" w:hanging="1080"/>
      </w:pPr>
      <w:rPr>
        <w:rFonts w:hint="default"/>
        <w:i w:val="0"/>
        <w:color w:val="auto"/>
      </w:rPr>
    </w:lvl>
    <w:lvl w:ilvl="7">
      <w:start w:val="1"/>
      <w:numFmt w:val="decimal"/>
      <w:lvlText w:val="%1.%2.%3.%4.%5.%6.%7.%8."/>
      <w:lvlJc w:val="left"/>
      <w:pPr>
        <w:ind w:left="1080" w:hanging="1080"/>
      </w:pPr>
      <w:rPr>
        <w:rFonts w:hint="default"/>
        <w:i w:val="0"/>
        <w:color w:val="auto"/>
      </w:rPr>
    </w:lvl>
    <w:lvl w:ilvl="8">
      <w:start w:val="1"/>
      <w:numFmt w:val="decimal"/>
      <w:lvlText w:val="%1.%2.%3.%4.%5.%6.%7.%8.%9."/>
      <w:lvlJc w:val="left"/>
      <w:pPr>
        <w:ind w:left="1080" w:hanging="1080"/>
      </w:pPr>
      <w:rPr>
        <w:rFonts w:hint="default"/>
        <w:i w:val="0"/>
        <w:color w:val="auto"/>
      </w:rPr>
    </w:lvl>
  </w:abstractNum>
  <w:abstractNum w:abstractNumId="28" w15:restartNumberingAfterBreak="0">
    <w:nsid w:val="627A3BC5"/>
    <w:multiLevelType w:val="hybridMultilevel"/>
    <w:tmpl w:val="75524DC4"/>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642816A5"/>
    <w:multiLevelType w:val="hybridMultilevel"/>
    <w:tmpl w:val="FF72587A"/>
    <w:lvl w:ilvl="0" w:tplc="A4BEB7E0">
      <w:start w:val="1"/>
      <w:numFmt w:val="decimal"/>
      <w:lvlText w:val="%1)"/>
      <w:lvlJc w:val="left"/>
      <w:pPr>
        <w:ind w:left="720" w:hanging="360"/>
      </w:pPr>
      <w:rPr>
        <w:rFonts w:hint="default"/>
        <w:b/>
        <w:color w:val="0070C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2691"/>
    <w:multiLevelType w:val="multilevel"/>
    <w:tmpl w:val="8A24115E"/>
    <w:lvl w:ilvl="0">
      <w:start w:val="1"/>
      <w:numFmt w:val="lowerLetter"/>
      <w:lvlText w:val="%1)"/>
      <w:lvlJc w:val="left"/>
      <w:pPr>
        <w:tabs>
          <w:tab w:val="num" w:pos="1483"/>
        </w:tabs>
        <w:ind w:left="1483" w:hanging="216"/>
      </w:pPr>
    </w:lvl>
    <w:lvl w:ilvl="1">
      <w:start w:val="1"/>
      <w:numFmt w:val="upperLetter"/>
      <w:lvlText w:val="%2."/>
      <w:lvlJc w:val="left"/>
      <w:pPr>
        <w:tabs>
          <w:tab w:val="num" w:pos="1915"/>
        </w:tabs>
        <w:ind w:left="1915" w:hanging="432"/>
      </w:pPr>
    </w:lvl>
    <w:lvl w:ilvl="2">
      <w:start w:val="1"/>
      <w:numFmt w:val="decimal"/>
      <w:lvlText w:val="%3."/>
      <w:lvlJc w:val="left"/>
      <w:pPr>
        <w:tabs>
          <w:tab w:val="num" w:pos="2347"/>
        </w:tabs>
        <w:ind w:left="2347" w:hanging="432"/>
      </w:pPr>
    </w:lvl>
    <w:lvl w:ilvl="3">
      <w:start w:val="1"/>
      <w:numFmt w:val="lowerLetter"/>
      <w:lvlText w:val="(%4)"/>
      <w:lvlJc w:val="left"/>
      <w:pPr>
        <w:tabs>
          <w:tab w:val="num" w:pos="2779"/>
        </w:tabs>
        <w:ind w:left="2779" w:hanging="432"/>
      </w:pPr>
    </w:lvl>
    <w:lvl w:ilvl="4">
      <w:start w:val="1"/>
      <w:numFmt w:val="lowerRoman"/>
      <w:lvlText w:val="(%5)"/>
      <w:lvlJc w:val="left"/>
      <w:pPr>
        <w:tabs>
          <w:tab w:val="num" w:pos="3211"/>
        </w:tabs>
        <w:ind w:left="3211" w:hanging="432"/>
      </w:pPr>
    </w:lvl>
    <w:lvl w:ilvl="5">
      <w:start w:val="1"/>
      <w:numFmt w:val="bullet"/>
      <w:lvlText w:val=""/>
      <w:lvlJc w:val="left"/>
      <w:pPr>
        <w:tabs>
          <w:tab w:val="num" w:pos="3643"/>
        </w:tabs>
        <w:ind w:left="3643" w:hanging="432"/>
      </w:pPr>
      <w:rPr>
        <w:rFonts w:ascii="Symbol" w:hAnsi="Symbol" w:hint="default"/>
      </w:rPr>
    </w:lvl>
    <w:lvl w:ilvl="6">
      <w:start w:val="1"/>
      <w:numFmt w:val="none"/>
      <w:suff w:val="nothing"/>
      <w:lvlText w:val=""/>
      <w:lvlJc w:val="left"/>
      <w:pPr>
        <w:ind w:left="187" w:firstLine="0"/>
      </w:pPr>
    </w:lvl>
    <w:lvl w:ilvl="7">
      <w:start w:val="1"/>
      <w:numFmt w:val="none"/>
      <w:suff w:val="nothing"/>
      <w:lvlText w:val=""/>
      <w:lvlJc w:val="left"/>
      <w:pPr>
        <w:ind w:left="187" w:firstLine="0"/>
      </w:pPr>
    </w:lvl>
    <w:lvl w:ilvl="8">
      <w:start w:val="1"/>
      <w:numFmt w:val="none"/>
      <w:suff w:val="nothing"/>
      <w:lvlText w:val=""/>
      <w:lvlJc w:val="left"/>
      <w:pPr>
        <w:ind w:left="187" w:firstLine="0"/>
      </w:pPr>
    </w:lvl>
  </w:abstractNum>
  <w:abstractNum w:abstractNumId="31" w15:restartNumberingAfterBreak="0">
    <w:nsid w:val="6AFC05DD"/>
    <w:multiLevelType w:val="hybridMultilevel"/>
    <w:tmpl w:val="6218BD64"/>
    <w:lvl w:ilvl="0" w:tplc="6756BE8A">
      <w:start w:val="3"/>
      <w:numFmt w:val="bullet"/>
      <w:lvlText w:val="-"/>
      <w:lvlJc w:val="left"/>
      <w:pPr>
        <w:ind w:left="63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4647BC"/>
    <w:multiLevelType w:val="hybridMultilevel"/>
    <w:tmpl w:val="9B16033C"/>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3" w15:restartNumberingAfterBreak="0">
    <w:nsid w:val="74814AC4"/>
    <w:multiLevelType w:val="hybridMultilevel"/>
    <w:tmpl w:val="ADCCF860"/>
    <w:lvl w:ilvl="0" w:tplc="E7206ECA">
      <w:start w:val="1"/>
      <w:numFmt w:val="decimal"/>
      <w:lvlText w:val="%1."/>
      <w:lvlJc w:val="left"/>
      <w:pPr>
        <w:ind w:left="720" w:hanging="360"/>
      </w:pPr>
      <w:rPr>
        <w:rFonts w:hint="default"/>
        <w:b/>
        <w:color w:val="0070C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660E24"/>
    <w:multiLevelType w:val="hybridMultilevel"/>
    <w:tmpl w:val="4FF6F81A"/>
    <w:lvl w:ilvl="0" w:tplc="EBF49862">
      <w:start w:val="1"/>
      <w:numFmt w:val="decimal"/>
      <w:lvlText w:val="%1."/>
      <w:lvlJc w:val="left"/>
      <w:pPr>
        <w:ind w:left="1080" w:hanging="360"/>
      </w:p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num w:numId="1">
    <w:abstractNumId w:val="17"/>
  </w:num>
  <w:num w:numId="2">
    <w:abstractNumId w:val="30"/>
  </w:num>
  <w:num w:numId="3">
    <w:abstractNumId w:val="12"/>
  </w:num>
  <w:num w:numId="4">
    <w:abstractNumId w:val="14"/>
  </w:num>
  <w:num w:numId="5">
    <w:abstractNumId w:val="22"/>
  </w:num>
  <w:num w:numId="6">
    <w:abstractNumId w:val="10"/>
  </w:num>
  <w:num w:numId="7">
    <w:abstractNumId w:val="29"/>
  </w:num>
  <w:num w:numId="8">
    <w:abstractNumId w:val="15"/>
  </w:num>
  <w:num w:numId="9">
    <w:abstractNumId w:val="18"/>
  </w:num>
  <w:num w:numId="10">
    <w:abstractNumId w:val="3"/>
  </w:num>
  <w:num w:numId="11">
    <w:abstractNumId w:val="19"/>
  </w:num>
  <w:num w:numId="12">
    <w:abstractNumId w:val="23"/>
  </w:num>
  <w:num w:numId="13">
    <w:abstractNumId w:val="32"/>
  </w:num>
  <w:num w:numId="14">
    <w:abstractNumId w:val="28"/>
  </w:num>
  <w:num w:numId="15">
    <w:abstractNumId w:val="25"/>
  </w:num>
  <w:num w:numId="16">
    <w:abstractNumId w:val="31"/>
  </w:num>
  <w:num w:numId="17">
    <w:abstractNumId w:val="16"/>
  </w:num>
  <w:num w:numId="18">
    <w:abstractNumId w:val="21"/>
  </w:num>
  <w:num w:numId="19">
    <w:abstractNumId w:val="33"/>
  </w:num>
  <w:num w:numId="20">
    <w:abstractNumId w:val="4"/>
  </w:num>
  <w:num w:numId="21">
    <w:abstractNumId w:val="1"/>
  </w:num>
  <w:num w:numId="22">
    <w:abstractNumId w:val="7"/>
  </w:num>
  <w:num w:numId="23">
    <w:abstractNumId w:val="26"/>
  </w:num>
  <w:num w:numId="24">
    <w:abstractNumId w:val="9"/>
  </w:num>
  <w:num w:numId="25">
    <w:abstractNumId w:val="8"/>
  </w:num>
  <w:num w:numId="26">
    <w:abstractNumId w:val="11"/>
  </w:num>
  <w:num w:numId="27">
    <w:abstractNumId w:val="5"/>
  </w:num>
  <w:num w:numId="28">
    <w:abstractNumId w:val="20"/>
  </w:num>
  <w:num w:numId="29">
    <w:abstractNumId w:val="27"/>
  </w:num>
  <w:num w:numId="30">
    <w:abstractNumId w:val="24"/>
  </w:num>
  <w:num w:numId="31">
    <w:abstractNumId w:val="0"/>
  </w:num>
  <w:num w:numId="32">
    <w:abstractNumId w:val="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numRestart w:val="eachSect"/>
    <w:footnote w:id="-1"/>
    <w:footnote w:id="0"/>
  </w:footnotePr>
  <w:endnotePr>
    <w:numFmt w:val="decimal"/>
    <w:numStart w:val="7"/>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3B"/>
    <w:rsid w:val="00000B36"/>
    <w:rsid w:val="000010B5"/>
    <w:rsid w:val="00001446"/>
    <w:rsid w:val="000019CA"/>
    <w:rsid w:val="000027D2"/>
    <w:rsid w:val="000039A0"/>
    <w:rsid w:val="00005E26"/>
    <w:rsid w:val="00012A56"/>
    <w:rsid w:val="00012B22"/>
    <w:rsid w:val="00012D41"/>
    <w:rsid w:val="00012D5E"/>
    <w:rsid w:val="0001346B"/>
    <w:rsid w:val="00015FDE"/>
    <w:rsid w:val="00016217"/>
    <w:rsid w:val="00016861"/>
    <w:rsid w:val="000200CF"/>
    <w:rsid w:val="000205F1"/>
    <w:rsid w:val="00020828"/>
    <w:rsid w:val="00020AD5"/>
    <w:rsid w:val="0002114C"/>
    <w:rsid w:val="00022047"/>
    <w:rsid w:val="00022755"/>
    <w:rsid w:val="0002403A"/>
    <w:rsid w:val="000250F7"/>
    <w:rsid w:val="000274B9"/>
    <w:rsid w:val="0002758B"/>
    <w:rsid w:val="000276A0"/>
    <w:rsid w:val="00027F25"/>
    <w:rsid w:val="000301CD"/>
    <w:rsid w:val="000330DB"/>
    <w:rsid w:val="00033C57"/>
    <w:rsid w:val="0003429F"/>
    <w:rsid w:val="000346D2"/>
    <w:rsid w:val="0003562A"/>
    <w:rsid w:val="00035FE2"/>
    <w:rsid w:val="00036095"/>
    <w:rsid w:val="00036AF4"/>
    <w:rsid w:val="00037778"/>
    <w:rsid w:val="00040C59"/>
    <w:rsid w:val="00041C10"/>
    <w:rsid w:val="00043804"/>
    <w:rsid w:val="000441A1"/>
    <w:rsid w:val="00045A63"/>
    <w:rsid w:val="000475C2"/>
    <w:rsid w:val="00050869"/>
    <w:rsid w:val="000536B2"/>
    <w:rsid w:val="00055E96"/>
    <w:rsid w:val="000561C1"/>
    <w:rsid w:val="00056204"/>
    <w:rsid w:val="000570D1"/>
    <w:rsid w:val="000571A9"/>
    <w:rsid w:val="0005775E"/>
    <w:rsid w:val="00060290"/>
    <w:rsid w:val="00060FEF"/>
    <w:rsid w:val="0006134F"/>
    <w:rsid w:val="000624EE"/>
    <w:rsid w:val="00063E24"/>
    <w:rsid w:val="00064785"/>
    <w:rsid w:val="0006490E"/>
    <w:rsid w:val="00065E98"/>
    <w:rsid w:val="00067298"/>
    <w:rsid w:val="00072229"/>
    <w:rsid w:val="00073CF1"/>
    <w:rsid w:val="0007405F"/>
    <w:rsid w:val="00074BD0"/>
    <w:rsid w:val="00074D9A"/>
    <w:rsid w:val="00074DB9"/>
    <w:rsid w:val="000753C4"/>
    <w:rsid w:val="00075DF0"/>
    <w:rsid w:val="000762CA"/>
    <w:rsid w:val="000775E5"/>
    <w:rsid w:val="000802B1"/>
    <w:rsid w:val="000803A4"/>
    <w:rsid w:val="00080474"/>
    <w:rsid w:val="0008298C"/>
    <w:rsid w:val="00082ED6"/>
    <w:rsid w:val="0008339E"/>
    <w:rsid w:val="0008550A"/>
    <w:rsid w:val="00090AD1"/>
    <w:rsid w:val="00090F4F"/>
    <w:rsid w:val="00091476"/>
    <w:rsid w:val="00091D66"/>
    <w:rsid w:val="0009217B"/>
    <w:rsid w:val="00092879"/>
    <w:rsid w:val="00094E87"/>
    <w:rsid w:val="00095568"/>
    <w:rsid w:val="00097FB2"/>
    <w:rsid w:val="000A151D"/>
    <w:rsid w:val="000A24C5"/>
    <w:rsid w:val="000A3E39"/>
    <w:rsid w:val="000A3F7F"/>
    <w:rsid w:val="000A4403"/>
    <w:rsid w:val="000A6FB4"/>
    <w:rsid w:val="000B1627"/>
    <w:rsid w:val="000B1E67"/>
    <w:rsid w:val="000B35AD"/>
    <w:rsid w:val="000B3A13"/>
    <w:rsid w:val="000B4525"/>
    <w:rsid w:val="000B4BB2"/>
    <w:rsid w:val="000B4BC2"/>
    <w:rsid w:val="000B576F"/>
    <w:rsid w:val="000C022C"/>
    <w:rsid w:val="000C4807"/>
    <w:rsid w:val="000C563F"/>
    <w:rsid w:val="000C6132"/>
    <w:rsid w:val="000C76B0"/>
    <w:rsid w:val="000C7BBE"/>
    <w:rsid w:val="000D2475"/>
    <w:rsid w:val="000D2DE1"/>
    <w:rsid w:val="000D3ABB"/>
    <w:rsid w:val="000D42E6"/>
    <w:rsid w:val="000D442C"/>
    <w:rsid w:val="000D47DC"/>
    <w:rsid w:val="000D4DC4"/>
    <w:rsid w:val="000D7518"/>
    <w:rsid w:val="000D76CC"/>
    <w:rsid w:val="000D7CBE"/>
    <w:rsid w:val="000E0C3E"/>
    <w:rsid w:val="000E1A66"/>
    <w:rsid w:val="000E4252"/>
    <w:rsid w:val="000E5EEA"/>
    <w:rsid w:val="000E612D"/>
    <w:rsid w:val="000E6893"/>
    <w:rsid w:val="000E745A"/>
    <w:rsid w:val="000E7E9E"/>
    <w:rsid w:val="000F0044"/>
    <w:rsid w:val="000F2689"/>
    <w:rsid w:val="000F4C78"/>
    <w:rsid w:val="000F5A11"/>
    <w:rsid w:val="000F5C2F"/>
    <w:rsid w:val="000F66B2"/>
    <w:rsid w:val="000F703B"/>
    <w:rsid w:val="000F7FFD"/>
    <w:rsid w:val="00100FE4"/>
    <w:rsid w:val="00101BB4"/>
    <w:rsid w:val="001039C6"/>
    <w:rsid w:val="00103F61"/>
    <w:rsid w:val="0010420A"/>
    <w:rsid w:val="001042A5"/>
    <w:rsid w:val="0010490A"/>
    <w:rsid w:val="00106EF8"/>
    <w:rsid w:val="001101A2"/>
    <w:rsid w:val="0011088B"/>
    <w:rsid w:val="00110E46"/>
    <w:rsid w:val="00111489"/>
    <w:rsid w:val="00111797"/>
    <w:rsid w:val="00111B19"/>
    <w:rsid w:val="00114A64"/>
    <w:rsid w:val="00115F59"/>
    <w:rsid w:val="00116C1A"/>
    <w:rsid w:val="00117A32"/>
    <w:rsid w:val="00120DBC"/>
    <w:rsid w:val="00121F3E"/>
    <w:rsid w:val="0012229E"/>
    <w:rsid w:val="00122D1D"/>
    <w:rsid w:val="00123849"/>
    <w:rsid w:val="00123A5E"/>
    <w:rsid w:val="00125010"/>
    <w:rsid w:val="00125266"/>
    <w:rsid w:val="00125B82"/>
    <w:rsid w:val="00125D7A"/>
    <w:rsid w:val="0012681B"/>
    <w:rsid w:val="001303E4"/>
    <w:rsid w:val="001305E6"/>
    <w:rsid w:val="00130EE4"/>
    <w:rsid w:val="0013239A"/>
    <w:rsid w:val="00133771"/>
    <w:rsid w:val="0013503C"/>
    <w:rsid w:val="00135F99"/>
    <w:rsid w:val="0013761A"/>
    <w:rsid w:val="00141454"/>
    <w:rsid w:val="00142D97"/>
    <w:rsid w:val="0014423A"/>
    <w:rsid w:val="0014438C"/>
    <w:rsid w:val="001451CB"/>
    <w:rsid w:val="0014601F"/>
    <w:rsid w:val="001464D3"/>
    <w:rsid w:val="0014651F"/>
    <w:rsid w:val="00147042"/>
    <w:rsid w:val="001471A7"/>
    <w:rsid w:val="00150548"/>
    <w:rsid w:val="001506F6"/>
    <w:rsid w:val="00150EB1"/>
    <w:rsid w:val="001518BE"/>
    <w:rsid w:val="00154032"/>
    <w:rsid w:val="001547D3"/>
    <w:rsid w:val="001559BD"/>
    <w:rsid w:val="00156021"/>
    <w:rsid w:val="0015649D"/>
    <w:rsid w:val="00157F79"/>
    <w:rsid w:val="00162584"/>
    <w:rsid w:val="00163460"/>
    <w:rsid w:val="00163E84"/>
    <w:rsid w:val="00163F55"/>
    <w:rsid w:val="001666DB"/>
    <w:rsid w:val="001668AA"/>
    <w:rsid w:val="001675B1"/>
    <w:rsid w:val="0016789D"/>
    <w:rsid w:val="00167C87"/>
    <w:rsid w:val="00171280"/>
    <w:rsid w:val="0017208F"/>
    <w:rsid w:val="00172EE3"/>
    <w:rsid w:val="001730F2"/>
    <w:rsid w:val="0017311C"/>
    <w:rsid w:val="00174617"/>
    <w:rsid w:val="00176199"/>
    <w:rsid w:val="00177E7E"/>
    <w:rsid w:val="001809AC"/>
    <w:rsid w:val="00181EE5"/>
    <w:rsid w:val="0018356F"/>
    <w:rsid w:val="001841CA"/>
    <w:rsid w:val="00184E4E"/>
    <w:rsid w:val="00186D5C"/>
    <w:rsid w:val="001876C5"/>
    <w:rsid w:val="00187D68"/>
    <w:rsid w:val="00190155"/>
    <w:rsid w:val="0019048D"/>
    <w:rsid w:val="001906B5"/>
    <w:rsid w:val="00190C0D"/>
    <w:rsid w:val="00192FD1"/>
    <w:rsid w:val="001932DB"/>
    <w:rsid w:val="001939A7"/>
    <w:rsid w:val="00193D39"/>
    <w:rsid w:val="00194163"/>
    <w:rsid w:val="00194CF1"/>
    <w:rsid w:val="00194FEB"/>
    <w:rsid w:val="0019554E"/>
    <w:rsid w:val="00195807"/>
    <w:rsid w:val="001970A4"/>
    <w:rsid w:val="00197225"/>
    <w:rsid w:val="00197469"/>
    <w:rsid w:val="00197AD1"/>
    <w:rsid w:val="001A03EB"/>
    <w:rsid w:val="001A2029"/>
    <w:rsid w:val="001A2387"/>
    <w:rsid w:val="001A24C9"/>
    <w:rsid w:val="001A2A8F"/>
    <w:rsid w:val="001A36D0"/>
    <w:rsid w:val="001A3D60"/>
    <w:rsid w:val="001A55A9"/>
    <w:rsid w:val="001A7D75"/>
    <w:rsid w:val="001B0020"/>
    <w:rsid w:val="001B2003"/>
    <w:rsid w:val="001B2CE9"/>
    <w:rsid w:val="001B3F87"/>
    <w:rsid w:val="001B4026"/>
    <w:rsid w:val="001B598C"/>
    <w:rsid w:val="001B6EE8"/>
    <w:rsid w:val="001B76A6"/>
    <w:rsid w:val="001B77B2"/>
    <w:rsid w:val="001C07F8"/>
    <w:rsid w:val="001C1D37"/>
    <w:rsid w:val="001C2F59"/>
    <w:rsid w:val="001C45A9"/>
    <w:rsid w:val="001C6C08"/>
    <w:rsid w:val="001C7AD7"/>
    <w:rsid w:val="001D2056"/>
    <w:rsid w:val="001D26C2"/>
    <w:rsid w:val="001D3947"/>
    <w:rsid w:val="001D3DEF"/>
    <w:rsid w:val="001D42D1"/>
    <w:rsid w:val="001D6066"/>
    <w:rsid w:val="001D64E5"/>
    <w:rsid w:val="001D6EB8"/>
    <w:rsid w:val="001D7BEE"/>
    <w:rsid w:val="001E05EC"/>
    <w:rsid w:val="001E2245"/>
    <w:rsid w:val="001E2A88"/>
    <w:rsid w:val="001E4809"/>
    <w:rsid w:val="001E48A2"/>
    <w:rsid w:val="001E4F4F"/>
    <w:rsid w:val="001E73CC"/>
    <w:rsid w:val="001E7ED0"/>
    <w:rsid w:val="001F0918"/>
    <w:rsid w:val="001F21CE"/>
    <w:rsid w:val="001F27F4"/>
    <w:rsid w:val="001F334D"/>
    <w:rsid w:val="001F3D99"/>
    <w:rsid w:val="001F3DC0"/>
    <w:rsid w:val="001F4C5A"/>
    <w:rsid w:val="001F6414"/>
    <w:rsid w:val="001F6425"/>
    <w:rsid w:val="001F6772"/>
    <w:rsid w:val="001F71F1"/>
    <w:rsid w:val="001F7421"/>
    <w:rsid w:val="00200195"/>
    <w:rsid w:val="00200AE1"/>
    <w:rsid w:val="00200B5F"/>
    <w:rsid w:val="002016E0"/>
    <w:rsid w:val="00201BC8"/>
    <w:rsid w:val="00201ED2"/>
    <w:rsid w:val="00201EEF"/>
    <w:rsid w:val="00202171"/>
    <w:rsid w:val="002047C8"/>
    <w:rsid w:val="002052B3"/>
    <w:rsid w:val="00205745"/>
    <w:rsid w:val="002058F9"/>
    <w:rsid w:val="00205BE8"/>
    <w:rsid w:val="0020619E"/>
    <w:rsid w:val="00206B29"/>
    <w:rsid w:val="00207310"/>
    <w:rsid w:val="0021055E"/>
    <w:rsid w:val="00210580"/>
    <w:rsid w:val="00212B1F"/>
    <w:rsid w:val="00212F8A"/>
    <w:rsid w:val="00213D7C"/>
    <w:rsid w:val="00214513"/>
    <w:rsid w:val="002149D3"/>
    <w:rsid w:val="002155B7"/>
    <w:rsid w:val="00216B74"/>
    <w:rsid w:val="0021766A"/>
    <w:rsid w:val="00217991"/>
    <w:rsid w:val="002221B6"/>
    <w:rsid w:val="002225D3"/>
    <w:rsid w:val="00222A35"/>
    <w:rsid w:val="00222FA9"/>
    <w:rsid w:val="0022301D"/>
    <w:rsid w:val="00224B2C"/>
    <w:rsid w:val="00227E55"/>
    <w:rsid w:val="00230860"/>
    <w:rsid w:val="002317BE"/>
    <w:rsid w:val="00231AA8"/>
    <w:rsid w:val="00232AA0"/>
    <w:rsid w:val="00234153"/>
    <w:rsid w:val="00234CDF"/>
    <w:rsid w:val="00236B91"/>
    <w:rsid w:val="00236C2A"/>
    <w:rsid w:val="002376F3"/>
    <w:rsid w:val="002424C0"/>
    <w:rsid w:val="00242CAA"/>
    <w:rsid w:val="002438F1"/>
    <w:rsid w:val="002441EB"/>
    <w:rsid w:val="00244BC8"/>
    <w:rsid w:val="00245D74"/>
    <w:rsid w:val="00246ABC"/>
    <w:rsid w:val="00246DDF"/>
    <w:rsid w:val="002502DE"/>
    <w:rsid w:val="0025059E"/>
    <w:rsid w:val="002538D6"/>
    <w:rsid w:val="00253F9D"/>
    <w:rsid w:val="002548E2"/>
    <w:rsid w:val="002563B7"/>
    <w:rsid w:val="002573CC"/>
    <w:rsid w:val="00260FAA"/>
    <w:rsid w:val="00261D82"/>
    <w:rsid w:val="00261DBE"/>
    <w:rsid w:val="00262338"/>
    <w:rsid w:val="00262A43"/>
    <w:rsid w:val="00263938"/>
    <w:rsid w:val="00263F2A"/>
    <w:rsid w:val="002646D7"/>
    <w:rsid w:val="00266907"/>
    <w:rsid w:val="002671D7"/>
    <w:rsid w:val="00272137"/>
    <w:rsid w:val="0027259C"/>
    <w:rsid w:val="0027292C"/>
    <w:rsid w:val="00272FED"/>
    <w:rsid w:val="00273039"/>
    <w:rsid w:val="00273543"/>
    <w:rsid w:val="00274C82"/>
    <w:rsid w:val="0027654D"/>
    <w:rsid w:val="00276E51"/>
    <w:rsid w:val="00276FE1"/>
    <w:rsid w:val="0028077E"/>
    <w:rsid w:val="002810DF"/>
    <w:rsid w:val="00281115"/>
    <w:rsid w:val="002812AB"/>
    <w:rsid w:val="002813EF"/>
    <w:rsid w:val="002816D8"/>
    <w:rsid w:val="002822BB"/>
    <w:rsid w:val="002827EA"/>
    <w:rsid w:val="00282A8C"/>
    <w:rsid w:val="00282FFF"/>
    <w:rsid w:val="002854EE"/>
    <w:rsid w:val="0028565C"/>
    <w:rsid w:val="002857B9"/>
    <w:rsid w:val="00286164"/>
    <w:rsid w:val="002868FB"/>
    <w:rsid w:val="002875DE"/>
    <w:rsid w:val="00287E07"/>
    <w:rsid w:val="002900B2"/>
    <w:rsid w:val="002902AE"/>
    <w:rsid w:val="00290C98"/>
    <w:rsid w:val="00290EB3"/>
    <w:rsid w:val="00291D89"/>
    <w:rsid w:val="00292846"/>
    <w:rsid w:val="00292A90"/>
    <w:rsid w:val="002971D6"/>
    <w:rsid w:val="00297227"/>
    <w:rsid w:val="002A1B3C"/>
    <w:rsid w:val="002A2F08"/>
    <w:rsid w:val="002A3641"/>
    <w:rsid w:val="002A495F"/>
    <w:rsid w:val="002A706F"/>
    <w:rsid w:val="002A70EA"/>
    <w:rsid w:val="002A7363"/>
    <w:rsid w:val="002A7F43"/>
    <w:rsid w:val="002B2BDE"/>
    <w:rsid w:val="002B2FEF"/>
    <w:rsid w:val="002B31A1"/>
    <w:rsid w:val="002B365E"/>
    <w:rsid w:val="002B4311"/>
    <w:rsid w:val="002B489A"/>
    <w:rsid w:val="002B4CEB"/>
    <w:rsid w:val="002B6341"/>
    <w:rsid w:val="002C0526"/>
    <w:rsid w:val="002C27A8"/>
    <w:rsid w:val="002C31D7"/>
    <w:rsid w:val="002C333E"/>
    <w:rsid w:val="002C3356"/>
    <w:rsid w:val="002C36C8"/>
    <w:rsid w:val="002C51A0"/>
    <w:rsid w:val="002C6FEF"/>
    <w:rsid w:val="002D0584"/>
    <w:rsid w:val="002D10A9"/>
    <w:rsid w:val="002D2E2A"/>
    <w:rsid w:val="002D302D"/>
    <w:rsid w:val="002D44C1"/>
    <w:rsid w:val="002D5064"/>
    <w:rsid w:val="002D5295"/>
    <w:rsid w:val="002D52BF"/>
    <w:rsid w:val="002D600F"/>
    <w:rsid w:val="002D68FA"/>
    <w:rsid w:val="002D7ECA"/>
    <w:rsid w:val="002E0141"/>
    <w:rsid w:val="002E0B5D"/>
    <w:rsid w:val="002E1495"/>
    <w:rsid w:val="002E21EB"/>
    <w:rsid w:val="002E2900"/>
    <w:rsid w:val="002E2A61"/>
    <w:rsid w:val="002E3C0D"/>
    <w:rsid w:val="002E43EC"/>
    <w:rsid w:val="002E5B3C"/>
    <w:rsid w:val="002E5EEF"/>
    <w:rsid w:val="002E66A7"/>
    <w:rsid w:val="002E7A79"/>
    <w:rsid w:val="002E7D25"/>
    <w:rsid w:val="002F1DC8"/>
    <w:rsid w:val="002F216A"/>
    <w:rsid w:val="002F23A2"/>
    <w:rsid w:val="002F2C6E"/>
    <w:rsid w:val="002F3C88"/>
    <w:rsid w:val="002F4067"/>
    <w:rsid w:val="002F7339"/>
    <w:rsid w:val="002F7461"/>
    <w:rsid w:val="00300A21"/>
    <w:rsid w:val="0030188F"/>
    <w:rsid w:val="003025E2"/>
    <w:rsid w:val="0030335B"/>
    <w:rsid w:val="00304790"/>
    <w:rsid w:val="00306D24"/>
    <w:rsid w:val="00307712"/>
    <w:rsid w:val="003102F2"/>
    <w:rsid w:val="003108DB"/>
    <w:rsid w:val="003109C5"/>
    <w:rsid w:val="0031178C"/>
    <w:rsid w:val="00312A23"/>
    <w:rsid w:val="00313F62"/>
    <w:rsid w:val="0031404A"/>
    <w:rsid w:val="00314452"/>
    <w:rsid w:val="00314B7C"/>
    <w:rsid w:val="00314E49"/>
    <w:rsid w:val="00315445"/>
    <w:rsid w:val="00317183"/>
    <w:rsid w:val="0031785E"/>
    <w:rsid w:val="00320041"/>
    <w:rsid w:val="003204AE"/>
    <w:rsid w:val="003208EF"/>
    <w:rsid w:val="00321858"/>
    <w:rsid w:val="003219A1"/>
    <w:rsid w:val="00324846"/>
    <w:rsid w:val="00324ABD"/>
    <w:rsid w:val="00324D9B"/>
    <w:rsid w:val="00325C30"/>
    <w:rsid w:val="003266C0"/>
    <w:rsid w:val="003267D1"/>
    <w:rsid w:val="003272A6"/>
    <w:rsid w:val="003273CB"/>
    <w:rsid w:val="00330254"/>
    <w:rsid w:val="0033090B"/>
    <w:rsid w:val="0033125E"/>
    <w:rsid w:val="003321F4"/>
    <w:rsid w:val="00334DBA"/>
    <w:rsid w:val="00336913"/>
    <w:rsid w:val="003369D1"/>
    <w:rsid w:val="0033718C"/>
    <w:rsid w:val="00337407"/>
    <w:rsid w:val="00337AAB"/>
    <w:rsid w:val="003402D8"/>
    <w:rsid w:val="00340E02"/>
    <w:rsid w:val="00342A07"/>
    <w:rsid w:val="003437A6"/>
    <w:rsid w:val="00343E6E"/>
    <w:rsid w:val="003450C8"/>
    <w:rsid w:val="00346B31"/>
    <w:rsid w:val="00347498"/>
    <w:rsid w:val="0034782B"/>
    <w:rsid w:val="003511E8"/>
    <w:rsid w:val="003514C5"/>
    <w:rsid w:val="00351E5C"/>
    <w:rsid w:val="0035258A"/>
    <w:rsid w:val="00352EEE"/>
    <w:rsid w:val="0035580F"/>
    <w:rsid w:val="00356E71"/>
    <w:rsid w:val="003570CE"/>
    <w:rsid w:val="00357CB4"/>
    <w:rsid w:val="003604EE"/>
    <w:rsid w:val="00361A00"/>
    <w:rsid w:val="003621B2"/>
    <w:rsid w:val="0036286B"/>
    <w:rsid w:val="00363371"/>
    <w:rsid w:val="0036391E"/>
    <w:rsid w:val="00364989"/>
    <w:rsid w:val="003664C0"/>
    <w:rsid w:val="00366FFF"/>
    <w:rsid w:val="00367364"/>
    <w:rsid w:val="003679DD"/>
    <w:rsid w:val="00367E04"/>
    <w:rsid w:val="00371738"/>
    <w:rsid w:val="003720AD"/>
    <w:rsid w:val="00374043"/>
    <w:rsid w:val="00375BEB"/>
    <w:rsid w:val="003761F2"/>
    <w:rsid w:val="00376623"/>
    <w:rsid w:val="00376A05"/>
    <w:rsid w:val="003774FE"/>
    <w:rsid w:val="00382644"/>
    <w:rsid w:val="003838DB"/>
    <w:rsid w:val="00383AEA"/>
    <w:rsid w:val="0038455D"/>
    <w:rsid w:val="00386339"/>
    <w:rsid w:val="00386AC0"/>
    <w:rsid w:val="00390E30"/>
    <w:rsid w:val="00392527"/>
    <w:rsid w:val="00393ABE"/>
    <w:rsid w:val="0039458D"/>
    <w:rsid w:val="00394D61"/>
    <w:rsid w:val="003954D5"/>
    <w:rsid w:val="003955D6"/>
    <w:rsid w:val="003A185F"/>
    <w:rsid w:val="003A1F5A"/>
    <w:rsid w:val="003A217A"/>
    <w:rsid w:val="003A2A6E"/>
    <w:rsid w:val="003A2ECE"/>
    <w:rsid w:val="003A4252"/>
    <w:rsid w:val="003A4C02"/>
    <w:rsid w:val="003A539A"/>
    <w:rsid w:val="003A6132"/>
    <w:rsid w:val="003A62A4"/>
    <w:rsid w:val="003A6D17"/>
    <w:rsid w:val="003A7476"/>
    <w:rsid w:val="003A7D86"/>
    <w:rsid w:val="003B0AA1"/>
    <w:rsid w:val="003B0CC3"/>
    <w:rsid w:val="003B243D"/>
    <w:rsid w:val="003B2A91"/>
    <w:rsid w:val="003B304F"/>
    <w:rsid w:val="003B4CA8"/>
    <w:rsid w:val="003B5D18"/>
    <w:rsid w:val="003B67CD"/>
    <w:rsid w:val="003B6BBC"/>
    <w:rsid w:val="003B791B"/>
    <w:rsid w:val="003B795D"/>
    <w:rsid w:val="003B79A4"/>
    <w:rsid w:val="003C2506"/>
    <w:rsid w:val="003C26A6"/>
    <w:rsid w:val="003C26C1"/>
    <w:rsid w:val="003C2BA1"/>
    <w:rsid w:val="003C40DA"/>
    <w:rsid w:val="003C4ECA"/>
    <w:rsid w:val="003C5C11"/>
    <w:rsid w:val="003C5C69"/>
    <w:rsid w:val="003C620E"/>
    <w:rsid w:val="003C6A5A"/>
    <w:rsid w:val="003C6AAD"/>
    <w:rsid w:val="003C7522"/>
    <w:rsid w:val="003D0BDF"/>
    <w:rsid w:val="003D0CF5"/>
    <w:rsid w:val="003D1D4D"/>
    <w:rsid w:val="003D2855"/>
    <w:rsid w:val="003D30EB"/>
    <w:rsid w:val="003D37DD"/>
    <w:rsid w:val="003D45DF"/>
    <w:rsid w:val="003D47C6"/>
    <w:rsid w:val="003D6D54"/>
    <w:rsid w:val="003D7177"/>
    <w:rsid w:val="003D7E38"/>
    <w:rsid w:val="003D7EAC"/>
    <w:rsid w:val="003E0296"/>
    <w:rsid w:val="003E1AC7"/>
    <w:rsid w:val="003E379A"/>
    <w:rsid w:val="003E3D7A"/>
    <w:rsid w:val="003E52B0"/>
    <w:rsid w:val="003E5304"/>
    <w:rsid w:val="003E64DC"/>
    <w:rsid w:val="003E729A"/>
    <w:rsid w:val="003E7A43"/>
    <w:rsid w:val="003F00E2"/>
    <w:rsid w:val="003F0B58"/>
    <w:rsid w:val="003F0CD5"/>
    <w:rsid w:val="003F0D40"/>
    <w:rsid w:val="003F160A"/>
    <w:rsid w:val="003F2236"/>
    <w:rsid w:val="003F27B7"/>
    <w:rsid w:val="003F4051"/>
    <w:rsid w:val="003F4125"/>
    <w:rsid w:val="003F467E"/>
    <w:rsid w:val="003F5812"/>
    <w:rsid w:val="00400CBA"/>
    <w:rsid w:val="00400E4A"/>
    <w:rsid w:val="004021C7"/>
    <w:rsid w:val="00402400"/>
    <w:rsid w:val="00402E9A"/>
    <w:rsid w:val="00402FC8"/>
    <w:rsid w:val="0040376F"/>
    <w:rsid w:val="00403FA8"/>
    <w:rsid w:val="00404040"/>
    <w:rsid w:val="00404213"/>
    <w:rsid w:val="004048AC"/>
    <w:rsid w:val="00404B8E"/>
    <w:rsid w:val="004068C2"/>
    <w:rsid w:val="004102F7"/>
    <w:rsid w:val="004104F9"/>
    <w:rsid w:val="0041296F"/>
    <w:rsid w:val="00412B39"/>
    <w:rsid w:val="004131C3"/>
    <w:rsid w:val="00413B2F"/>
    <w:rsid w:val="004141A0"/>
    <w:rsid w:val="00414768"/>
    <w:rsid w:val="00414799"/>
    <w:rsid w:val="00415E7F"/>
    <w:rsid w:val="00420288"/>
    <w:rsid w:val="00420FCC"/>
    <w:rsid w:val="00421881"/>
    <w:rsid w:val="00421C78"/>
    <w:rsid w:val="004224CE"/>
    <w:rsid w:val="00423AB6"/>
    <w:rsid w:val="00424A78"/>
    <w:rsid w:val="004254DB"/>
    <w:rsid w:val="00427EEA"/>
    <w:rsid w:val="00431836"/>
    <w:rsid w:val="00431845"/>
    <w:rsid w:val="004321E6"/>
    <w:rsid w:val="0043278E"/>
    <w:rsid w:val="004330EB"/>
    <w:rsid w:val="0043384D"/>
    <w:rsid w:val="004347F0"/>
    <w:rsid w:val="0043581B"/>
    <w:rsid w:val="004358EB"/>
    <w:rsid w:val="004360AC"/>
    <w:rsid w:val="004362D0"/>
    <w:rsid w:val="00436B83"/>
    <w:rsid w:val="00441061"/>
    <w:rsid w:val="00442A9C"/>
    <w:rsid w:val="00443310"/>
    <w:rsid w:val="004442B7"/>
    <w:rsid w:val="00444BB8"/>
    <w:rsid w:val="004452E7"/>
    <w:rsid w:val="00450C70"/>
    <w:rsid w:val="00450D37"/>
    <w:rsid w:val="004513C1"/>
    <w:rsid w:val="004526E9"/>
    <w:rsid w:val="00453344"/>
    <w:rsid w:val="00453B11"/>
    <w:rsid w:val="0045436C"/>
    <w:rsid w:val="00454E76"/>
    <w:rsid w:val="00456DB5"/>
    <w:rsid w:val="00457080"/>
    <w:rsid w:val="00457294"/>
    <w:rsid w:val="00460891"/>
    <w:rsid w:val="00461256"/>
    <w:rsid w:val="004619DA"/>
    <w:rsid w:val="00461D43"/>
    <w:rsid w:val="00463240"/>
    <w:rsid w:val="0046451A"/>
    <w:rsid w:val="00464D97"/>
    <w:rsid w:val="00464FB2"/>
    <w:rsid w:val="00465F13"/>
    <w:rsid w:val="00466005"/>
    <w:rsid w:val="00466218"/>
    <w:rsid w:val="004665F2"/>
    <w:rsid w:val="004673E1"/>
    <w:rsid w:val="0046745E"/>
    <w:rsid w:val="004716C7"/>
    <w:rsid w:val="004736BE"/>
    <w:rsid w:val="004749CB"/>
    <w:rsid w:val="0047556D"/>
    <w:rsid w:val="00475789"/>
    <w:rsid w:val="00475BC7"/>
    <w:rsid w:val="00476170"/>
    <w:rsid w:val="00477DBD"/>
    <w:rsid w:val="00480024"/>
    <w:rsid w:val="004806C4"/>
    <w:rsid w:val="004820B0"/>
    <w:rsid w:val="00482E2F"/>
    <w:rsid w:val="00483CBC"/>
    <w:rsid w:val="00483DFF"/>
    <w:rsid w:val="004859B4"/>
    <w:rsid w:val="00486ACD"/>
    <w:rsid w:val="00492C65"/>
    <w:rsid w:val="00493FAF"/>
    <w:rsid w:val="0049403F"/>
    <w:rsid w:val="00494323"/>
    <w:rsid w:val="00494349"/>
    <w:rsid w:val="00494485"/>
    <w:rsid w:val="00494F61"/>
    <w:rsid w:val="004958C0"/>
    <w:rsid w:val="00496FBF"/>
    <w:rsid w:val="004A0360"/>
    <w:rsid w:val="004A0F27"/>
    <w:rsid w:val="004A0F37"/>
    <w:rsid w:val="004A0F68"/>
    <w:rsid w:val="004A1F38"/>
    <w:rsid w:val="004A3608"/>
    <w:rsid w:val="004A3D05"/>
    <w:rsid w:val="004A4FBD"/>
    <w:rsid w:val="004A7810"/>
    <w:rsid w:val="004A7E93"/>
    <w:rsid w:val="004B2EBA"/>
    <w:rsid w:val="004B350A"/>
    <w:rsid w:val="004B3AE7"/>
    <w:rsid w:val="004B3CFB"/>
    <w:rsid w:val="004B3FB8"/>
    <w:rsid w:val="004B4309"/>
    <w:rsid w:val="004B5643"/>
    <w:rsid w:val="004B5D6B"/>
    <w:rsid w:val="004B76F8"/>
    <w:rsid w:val="004C0360"/>
    <w:rsid w:val="004C0C1A"/>
    <w:rsid w:val="004C1BE2"/>
    <w:rsid w:val="004C1FA6"/>
    <w:rsid w:val="004C4259"/>
    <w:rsid w:val="004C5CFB"/>
    <w:rsid w:val="004C5CFD"/>
    <w:rsid w:val="004D12C0"/>
    <w:rsid w:val="004D34C7"/>
    <w:rsid w:val="004D360C"/>
    <w:rsid w:val="004D3713"/>
    <w:rsid w:val="004D5C3C"/>
    <w:rsid w:val="004D691D"/>
    <w:rsid w:val="004D6E52"/>
    <w:rsid w:val="004D7E99"/>
    <w:rsid w:val="004D7EED"/>
    <w:rsid w:val="004E12ED"/>
    <w:rsid w:val="004E2BDB"/>
    <w:rsid w:val="004E2C4E"/>
    <w:rsid w:val="004E40C4"/>
    <w:rsid w:val="004E4319"/>
    <w:rsid w:val="004E6A1D"/>
    <w:rsid w:val="004E7D66"/>
    <w:rsid w:val="004F0032"/>
    <w:rsid w:val="004F1438"/>
    <w:rsid w:val="004F2600"/>
    <w:rsid w:val="004F3BB1"/>
    <w:rsid w:val="004F478C"/>
    <w:rsid w:val="004F50AF"/>
    <w:rsid w:val="004F58BF"/>
    <w:rsid w:val="004F65C5"/>
    <w:rsid w:val="004F681D"/>
    <w:rsid w:val="004F7663"/>
    <w:rsid w:val="005009B0"/>
    <w:rsid w:val="00502857"/>
    <w:rsid w:val="005030D8"/>
    <w:rsid w:val="00503DE7"/>
    <w:rsid w:val="00503E49"/>
    <w:rsid w:val="005044A9"/>
    <w:rsid w:val="00504E60"/>
    <w:rsid w:val="00505994"/>
    <w:rsid w:val="00505FD4"/>
    <w:rsid w:val="00506E25"/>
    <w:rsid w:val="0051132C"/>
    <w:rsid w:val="0051156F"/>
    <w:rsid w:val="00511FD6"/>
    <w:rsid w:val="005128C2"/>
    <w:rsid w:val="00512A02"/>
    <w:rsid w:val="00513483"/>
    <w:rsid w:val="00513A57"/>
    <w:rsid w:val="00514A55"/>
    <w:rsid w:val="00514EF5"/>
    <w:rsid w:val="005162A5"/>
    <w:rsid w:val="0051782D"/>
    <w:rsid w:val="0052087E"/>
    <w:rsid w:val="00521855"/>
    <w:rsid w:val="00522413"/>
    <w:rsid w:val="0052315E"/>
    <w:rsid w:val="00524A3C"/>
    <w:rsid w:val="00525050"/>
    <w:rsid w:val="00525272"/>
    <w:rsid w:val="00526208"/>
    <w:rsid w:val="0052665F"/>
    <w:rsid w:val="0052753C"/>
    <w:rsid w:val="00530106"/>
    <w:rsid w:val="00530ED3"/>
    <w:rsid w:val="00532D84"/>
    <w:rsid w:val="00533573"/>
    <w:rsid w:val="0053438E"/>
    <w:rsid w:val="005352B5"/>
    <w:rsid w:val="005355EE"/>
    <w:rsid w:val="00535B16"/>
    <w:rsid w:val="005366D0"/>
    <w:rsid w:val="005369F9"/>
    <w:rsid w:val="00536D79"/>
    <w:rsid w:val="0053707D"/>
    <w:rsid w:val="005373FE"/>
    <w:rsid w:val="00537A98"/>
    <w:rsid w:val="00537C8A"/>
    <w:rsid w:val="00537E27"/>
    <w:rsid w:val="00537EA7"/>
    <w:rsid w:val="005404BE"/>
    <w:rsid w:val="00540B4D"/>
    <w:rsid w:val="00540FFA"/>
    <w:rsid w:val="00542930"/>
    <w:rsid w:val="00542E12"/>
    <w:rsid w:val="005435B3"/>
    <w:rsid w:val="005445A7"/>
    <w:rsid w:val="00550849"/>
    <w:rsid w:val="005515EF"/>
    <w:rsid w:val="00552CE4"/>
    <w:rsid w:val="00554BF3"/>
    <w:rsid w:val="00554C73"/>
    <w:rsid w:val="00555199"/>
    <w:rsid w:val="00555ADC"/>
    <w:rsid w:val="0055655F"/>
    <w:rsid w:val="0055657D"/>
    <w:rsid w:val="00560876"/>
    <w:rsid w:val="0056092B"/>
    <w:rsid w:val="00560D0D"/>
    <w:rsid w:val="005618F3"/>
    <w:rsid w:val="0056396D"/>
    <w:rsid w:val="005652B3"/>
    <w:rsid w:val="00565FB1"/>
    <w:rsid w:val="005662FB"/>
    <w:rsid w:val="00567781"/>
    <w:rsid w:val="00567ECC"/>
    <w:rsid w:val="005709F3"/>
    <w:rsid w:val="005713B1"/>
    <w:rsid w:val="005716DD"/>
    <w:rsid w:val="00572FDD"/>
    <w:rsid w:val="00573FC5"/>
    <w:rsid w:val="0057405B"/>
    <w:rsid w:val="00575D86"/>
    <w:rsid w:val="005778D7"/>
    <w:rsid w:val="005779A9"/>
    <w:rsid w:val="00583090"/>
    <w:rsid w:val="005835F4"/>
    <w:rsid w:val="00583E8B"/>
    <w:rsid w:val="00583EFE"/>
    <w:rsid w:val="005841A3"/>
    <w:rsid w:val="00584F3A"/>
    <w:rsid w:val="00590555"/>
    <w:rsid w:val="0059060F"/>
    <w:rsid w:val="00590EAE"/>
    <w:rsid w:val="0059112A"/>
    <w:rsid w:val="005916D3"/>
    <w:rsid w:val="00592443"/>
    <w:rsid w:val="00593216"/>
    <w:rsid w:val="00594BC3"/>
    <w:rsid w:val="005958A6"/>
    <w:rsid w:val="00596129"/>
    <w:rsid w:val="00596CA7"/>
    <w:rsid w:val="00596DC8"/>
    <w:rsid w:val="00596E16"/>
    <w:rsid w:val="005A147E"/>
    <w:rsid w:val="005A16A3"/>
    <w:rsid w:val="005A1985"/>
    <w:rsid w:val="005A199B"/>
    <w:rsid w:val="005A1C48"/>
    <w:rsid w:val="005A2258"/>
    <w:rsid w:val="005A253A"/>
    <w:rsid w:val="005A5D3E"/>
    <w:rsid w:val="005A610B"/>
    <w:rsid w:val="005A72F4"/>
    <w:rsid w:val="005B1A4B"/>
    <w:rsid w:val="005B34A9"/>
    <w:rsid w:val="005B4421"/>
    <w:rsid w:val="005B59E5"/>
    <w:rsid w:val="005B5EF2"/>
    <w:rsid w:val="005B7929"/>
    <w:rsid w:val="005C02B8"/>
    <w:rsid w:val="005C11C4"/>
    <w:rsid w:val="005C25D1"/>
    <w:rsid w:val="005C35A9"/>
    <w:rsid w:val="005C38C3"/>
    <w:rsid w:val="005C464B"/>
    <w:rsid w:val="005C7179"/>
    <w:rsid w:val="005C74A0"/>
    <w:rsid w:val="005C7E5C"/>
    <w:rsid w:val="005D052C"/>
    <w:rsid w:val="005D148D"/>
    <w:rsid w:val="005D16FE"/>
    <w:rsid w:val="005D1B4D"/>
    <w:rsid w:val="005D4084"/>
    <w:rsid w:val="005D4777"/>
    <w:rsid w:val="005D4C2B"/>
    <w:rsid w:val="005D569C"/>
    <w:rsid w:val="005D5A3C"/>
    <w:rsid w:val="005D6BBF"/>
    <w:rsid w:val="005D7848"/>
    <w:rsid w:val="005E4EA2"/>
    <w:rsid w:val="005E5539"/>
    <w:rsid w:val="005E6338"/>
    <w:rsid w:val="005E784F"/>
    <w:rsid w:val="005E7953"/>
    <w:rsid w:val="005E7E82"/>
    <w:rsid w:val="005F30CA"/>
    <w:rsid w:val="005F32F6"/>
    <w:rsid w:val="005F558D"/>
    <w:rsid w:val="005F6C28"/>
    <w:rsid w:val="005F7AB6"/>
    <w:rsid w:val="005F7E3C"/>
    <w:rsid w:val="00600FA8"/>
    <w:rsid w:val="00600FCC"/>
    <w:rsid w:val="00603EF6"/>
    <w:rsid w:val="006063DA"/>
    <w:rsid w:val="006064D9"/>
    <w:rsid w:val="00606CE3"/>
    <w:rsid w:val="00607725"/>
    <w:rsid w:val="0061106C"/>
    <w:rsid w:val="00611AA9"/>
    <w:rsid w:val="00611DD3"/>
    <w:rsid w:val="00611EF0"/>
    <w:rsid w:val="00612219"/>
    <w:rsid w:val="006125FA"/>
    <w:rsid w:val="00612E04"/>
    <w:rsid w:val="00614C8D"/>
    <w:rsid w:val="006155A1"/>
    <w:rsid w:val="00615FFD"/>
    <w:rsid w:val="006173A4"/>
    <w:rsid w:val="006174D8"/>
    <w:rsid w:val="00617C44"/>
    <w:rsid w:val="00621A20"/>
    <w:rsid w:val="00622508"/>
    <w:rsid w:val="00622CE4"/>
    <w:rsid w:val="006234A7"/>
    <w:rsid w:val="00625917"/>
    <w:rsid w:val="0062789F"/>
    <w:rsid w:val="00627DB5"/>
    <w:rsid w:val="006301BE"/>
    <w:rsid w:val="00630603"/>
    <w:rsid w:val="0063096E"/>
    <w:rsid w:val="00630BD3"/>
    <w:rsid w:val="00631DC7"/>
    <w:rsid w:val="00633349"/>
    <w:rsid w:val="00633D61"/>
    <w:rsid w:val="0063402B"/>
    <w:rsid w:val="006347F3"/>
    <w:rsid w:val="006350E0"/>
    <w:rsid w:val="00636113"/>
    <w:rsid w:val="00636570"/>
    <w:rsid w:val="00636C45"/>
    <w:rsid w:val="00637901"/>
    <w:rsid w:val="00637E1B"/>
    <w:rsid w:val="006402DF"/>
    <w:rsid w:val="0064164B"/>
    <w:rsid w:val="00641858"/>
    <w:rsid w:val="006420D6"/>
    <w:rsid w:val="00642C01"/>
    <w:rsid w:val="00642F1A"/>
    <w:rsid w:val="006432A6"/>
    <w:rsid w:val="00644468"/>
    <w:rsid w:val="00645F5E"/>
    <w:rsid w:val="00646C56"/>
    <w:rsid w:val="00647B1E"/>
    <w:rsid w:val="00647C55"/>
    <w:rsid w:val="0065008B"/>
    <w:rsid w:val="006531F5"/>
    <w:rsid w:val="006538A3"/>
    <w:rsid w:val="00653A3B"/>
    <w:rsid w:val="00653FD9"/>
    <w:rsid w:val="00654D42"/>
    <w:rsid w:val="00656328"/>
    <w:rsid w:val="00657FCD"/>
    <w:rsid w:val="00660279"/>
    <w:rsid w:val="006612C3"/>
    <w:rsid w:val="00661492"/>
    <w:rsid w:val="006619AF"/>
    <w:rsid w:val="00661C76"/>
    <w:rsid w:val="00662274"/>
    <w:rsid w:val="006622B9"/>
    <w:rsid w:val="00662E1E"/>
    <w:rsid w:val="0066371E"/>
    <w:rsid w:val="00665797"/>
    <w:rsid w:val="0066607E"/>
    <w:rsid w:val="0067015F"/>
    <w:rsid w:val="00670C6F"/>
    <w:rsid w:val="006718FC"/>
    <w:rsid w:val="006724AD"/>
    <w:rsid w:val="00672BAB"/>
    <w:rsid w:val="0067314A"/>
    <w:rsid w:val="00673D1E"/>
    <w:rsid w:val="00674402"/>
    <w:rsid w:val="00675DB3"/>
    <w:rsid w:val="006779CF"/>
    <w:rsid w:val="00677A81"/>
    <w:rsid w:val="00677A8F"/>
    <w:rsid w:val="00677F8A"/>
    <w:rsid w:val="006800CA"/>
    <w:rsid w:val="00681789"/>
    <w:rsid w:val="00681D46"/>
    <w:rsid w:val="006821E3"/>
    <w:rsid w:val="0068308A"/>
    <w:rsid w:val="0068364D"/>
    <w:rsid w:val="00683AD6"/>
    <w:rsid w:val="006842AE"/>
    <w:rsid w:val="006908CD"/>
    <w:rsid w:val="0069097D"/>
    <w:rsid w:val="00693A76"/>
    <w:rsid w:val="00695B53"/>
    <w:rsid w:val="0069799F"/>
    <w:rsid w:val="006A114B"/>
    <w:rsid w:val="006A1154"/>
    <w:rsid w:val="006A4A63"/>
    <w:rsid w:val="006A5773"/>
    <w:rsid w:val="006A5804"/>
    <w:rsid w:val="006A58F0"/>
    <w:rsid w:val="006A5A41"/>
    <w:rsid w:val="006A7103"/>
    <w:rsid w:val="006B0160"/>
    <w:rsid w:val="006B0372"/>
    <w:rsid w:val="006B0764"/>
    <w:rsid w:val="006B149C"/>
    <w:rsid w:val="006B2581"/>
    <w:rsid w:val="006B2AD1"/>
    <w:rsid w:val="006B3B90"/>
    <w:rsid w:val="006B4467"/>
    <w:rsid w:val="006B503F"/>
    <w:rsid w:val="006B6C46"/>
    <w:rsid w:val="006B6E78"/>
    <w:rsid w:val="006C0039"/>
    <w:rsid w:val="006C0198"/>
    <w:rsid w:val="006C032D"/>
    <w:rsid w:val="006C0930"/>
    <w:rsid w:val="006C0F73"/>
    <w:rsid w:val="006C1927"/>
    <w:rsid w:val="006C2585"/>
    <w:rsid w:val="006C31CA"/>
    <w:rsid w:val="006C3BBA"/>
    <w:rsid w:val="006C4008"/>
    <w:rsid w:val="006C48C5"/>
    <w:rsid w:val="006C562A"/>
    <w:rsid w:val="006C5931"/>
    <w:rsid w:val="006C5B87"/>
    <w:rsid w:val="006C73EF"/>
    <w:rsid w:val="006D1723"/>
    <w:rsid w:val="006D18EF"/>
    <w:rsid w:val="006D3892"/>
    <w:rsid w:val="006D3A1D"/>
    <w:rsid w:val="006D4F8F"/>
    <w:rsid w:val="006D5446"/>
    <w:rsid w:val="006D5D3F"/>
    <w:rsid w:val="006D60ED"/>
    <w:rsid w:val="006D61C4"/>
    <w:rsid w:val="006D7172"/>
    <w:rsid w:val="006E1166"/>
    <w:rsid w:val="006E18EB"/>
    <w:rsid w:val="006E37A0"/>
    <w:rsid w:val="006E3CE6"/>
    <w:rsid w:val="006E596E"/>
    <w:rsid w:val="006E7D6D"/>
    <w:rsid w:val="006F033F"/>
    <w:rsid w:val="006F24D8"/>
    <w:rsid w:val="006F24EB"/>
    <w:rsid w:val="006F325C"/>
    <w:rsid w:val="006F33B8"/>
    <w:rsid w:val="006F4103"/>
    <w:rsid w:val="006F4C6A"/>
    <w:rsid w:val="006F4C9C"/>
    <w:rsid w:val="006F5522"/>
    <w:rsid w:val="006F640F"/>
    <w:rsid w:val="006F762A"/>
    <w:rsid w:val="0070007E"/>
    <w:rsid w:val="00700F66"/>
    <w:rsid w:val="0070114D"/>
    <w:rsid w:val="00701B6B"/>
    <w:rsid w:val="00701B9F"/>
    <w:rsid w:val="0070384F"/>
    <w:rsid w:val="00703A9E"/>
    <w:rsid w:val="00703D6D"/>
    <w:rsid w:val="00704152"/>
    <w:rsid w:val="00704777"/>
    <w:rsid w:val="007047B3"/>
    <w:rsid w:val="00704FB5"/>
    <w:rsid w:val="00706B71"/>
    <w:rsid w:val="00707D71"/>
    <w:rsid w:val="00710E59"/>
    <w:rsid w:val="00711FE5"/>
    <w:rsid w:val="00712A09"/>
    <w:rsid w:val="00712EE5"/>
    <w:rsid w:val="0071343E"/>
    <w:rsid w:val="00713493"/>
    <w:rsid w:val="00713494"/>
    <w:rsid w:val="00714031"/>
    <w:rsid w:val="0071466E"/>
    <w:rsid w:val="00714A6C"/>
    <w:rsid w:val="00714CD3"/>
    <w:rsid w:val="007154E8"/>
    <w:rsid w:val="00715E4F"/>
    <w:rsid w:val="007173BA"/>
    <w:rsid w:val="007173F3"/>
    <w:rsid w:val="0071760F"/>
    <w:rsid w:val="00717A03"/>
    <w:rsid w:val="007206A8"/>
    <w:rsid w:val="0072116D"/>
    <w:rsid w:val="007211D7"/>
    <w:rsid w:val="00721975"/>
    <w:rsid w:val="0072226F"/>
    <w:rsid w:val="00724768"/>
    <w:rsid w:val="00725B2A"/>
    <w:rsid w:val="00725B78"/>
    <w:rsid w:val="00726664"/>
    <w:rsid w:val="00727082"/>
    <w:rsid w:val="007310A2"/>
    <w:rsid w:val="00731C13"/>
    <w:rsid w:val="0073233C"/>
    <w:rsid w:val="00732BE0"/>
    <w:rsid w:val="00732D0C"/>
    <w:rsid w:val="00733EAD"/>
    <w:rsid w:val="00734F54"/>
    <w:rsid w:val="00734FA2"/>
    <w:rsid w:val="00736D52"/>
    <w:rsid w:val="00737C04"/>
    <w:rsid w:val="0074091F"/>
    <w:rsid w:val="00740BF7"/>
    <w:rsid w:val="007410D7"/>
    <w:rsid w:val="00742014"/>
    <w:rsid w:val="00742146"/>
    <w:rsid w:val="007433B5"/>
    <w:rsid w:val="00744110"/>
    <w:rsid w:val="00744595"/>
    <w:rsid w:val="00744992"/>
    <w:rsid w:val="007452F6"/>
    <w:rsid w:val="007459D1"/>
    <w:rsid w:val="00745D95"/>
    <w:rsid w:val="007466C0"/>
    <w:rsid w:val="0074688D"/>
    <w:rsid w:val="007473D4"/>
    <w:rsid w:val="00747A52"/>
    <w:rsid w:val="00750796"/>
    <w:rsid w:val="00750E41"/>
    <w:rsid w:val="00750F1E"/>
    <w:rsid w:val="00751C12"/>
    <w:rsid w:val="00752691"/>
    <w:rsid w:val="007528F2"/>
    <w:rsid w:val="00753CE0"/>
    <w:rsid w:val="00753F30"/>
    <w:rsid w:val="007542E8"/>
    <w:rsid w:val="00760718"/>
    <w:rsid w:val="0076223E"/>
    <w:rsid w:val="00763700"/>
    <w:rsid w:val="00763EF6"/>
    <w:rsid w:val="0076427C"/>
    <w:rsid w:val="00765217"/>
    <w:rsid w:val="007659AA"/>
    <w:rsid w:val="007673C3"/>
    <w:rsid w:val="00770F58"/>
    <w:rsid w:val="00771CB5"/>
    <w:rsid w:val="00771E7F"/>
    <w:rsid w:val="0077266C"/>
    <w:rsid w:val="00772802"/>
    <w:rsid w:val="00772BCD"/>
    <w:rsid w:val="00775066"/>
    <w:rsid w:val="00775335"/>
    <w:rsid w:val="00776406"/>
    <w:rsid w:val="0078005A"/>
    <w:rsid w:val="0078192F"/>
    <w:rsid w:val="00781A70"/>
    <w:rsid w:val="00781B6F"/>
    <w:rsid w:val="00781F9C"/>
    <w:rsid w:val="00782DFD"/>
    <w:rsid w:val="00784216"/>
    <w:rsid w:val="00784424"/>
    <w:rsid w:val="00785474"/>
    <w:rsid w:val="00787B99"/>
    <w:rsid w:val="007918D1"/>
    <w:rsid w:val="00791CEA"/>
    <w:rsid w:val="007926F0"/>
    <w:rsid w:val="007932D9"/>
    <w:rsid w:val="0079421C"/>
    <w:rsid w:val="00795203"/>
    <w:rsid w:val="0079526D"/>
    <w:rsid w:val="00795A2C"/>
    <w:rsid w:val="00796177"/>
    <w:rsid w:val="00797390"/>
    <w:rsid w:val="007A05B6"/>
    <w:rsid w:val="007A0A1E"/>
    <w:rsid w:val="007A1796"/>
    <w:rsid w:val="007A1C0A"/>
    <w:rsid w:val="007A1C59"/>
    <w:rsid w:val="007A1D09"/>
    <w:rsid w:val="007A3FB0"/>
    <w:rsid w:val="007A4CA3"/>
    <w:rsid w:val="007A5B41"/>
    <w:rsid w:val="007A7A16"/>
    <w:rsid w:val="007B250E"/>
    <w:rsid w:val="007B493D"/>
    <w:rsid w:val="007B4CC3"/>
    <w:rsid w:val="007B5792"/>
    <w:rsid w:val="007B6D84"/>
    <w:rsid w:val="007B75A8"/>
    <w:rsid w:val="007C046B"/>
    <w:rsid w:val="007C28EC"/>
    <w:rsid w:val="007C31E2"/>
    <w:rsid w:val="007C4A2F"/>
    <w:rsid w:val="007C4F9B"/>
    <w:rsid w:val="007C54F6"/>
    <w:rsid w:val="007C5CE1"/>
    <w:rsid w:val="007C6069"/>
    <w:rsid w:val="007C6F85"/>
    <w:rsid w:val="007D0569"/>
    <w:rsid w:val="007D0F0E"/>
    <w:rsid w:val="007D16B1"/>
    <w:rsid w:val="007D19E4"/>
    <w:rsid w:val="007D38F5"/>
    <w:rsid w:val="007D3E29"/>
    <w:rsid w:val="007D3E53"/>
    <w:rsid w:val="007D7400"/>
    <w:rsid w:val="007D7761"/>
    <w:rsid w:val="007D79FF"/>
    <w:rsid w:val="007E02A7"/>
    <w:rsid w:val="007E0B3C"/>
    <w:rsid w:val="007E1676"/>
    <w:rsid w:val="007E16B8"/>
    <w:rsid w:val="007E1EE3"/>
    <w:rsid w:val="007E1FC4"/>
    <w:rsid w:val="007E4274"/>
    <w:rsid w:val="007E44D2"/>
    <w:rsid w:val="007E468A"/>
    <w:rsid w:val="007E51A5"/>
    <w:rsid w:val="007E55E3"/>
    <w:rsid w:val="007E6B19"/>
    <w:rsid w:val="007E75A4"/>
    <w:rsid w:val="007E7F4C"/>
    <w:rsid w:val="007F22D7"/>
    <w:rsid w:val="007F2ABF"/>
    <w:rsid w:val="007F3018"/>
    <w:rsid w:val="007F3840"/>
    <w:rsid w:val="007F4069"/>
    <w:rsid w:val="007F4FE0"/>
    <w:rsid w:val="007F5503"/>
    <w:rsid w:val="007F74DC"/>
    <w:rsid w:val="007F7E8B"/>
    <w:rsid w:val="00801B17"/>
    <w:rsid w:val="00804DFB"/>
    <w:rsid w:val="008060C3"/>
    <w:rsid w:val="0080625C"/>
    <w:rsid w:val="008063A1"/>
    <w:rsid w:val="00806A43"/>
    <w:rsid w:val="00807C6E"/>
    <w:rsid w:val="00807F00"/>
    <w:rsid w:val="00810F35"/>
    <w:rsid w:val="0081166B"/>
    <w:rsid w:val="008126EF"/>
    <w:rsid w:val="008134BD"/>
    <w:rsid w:val="00814656"/>
    <w:rsid w:val="00816037"/>
    <w:rsid w:val="00820B88"/>
    <w:rsid w:val="00820E45"/>
    <w:rsid w:val="00821E2C"/>
    <w:rsid w:val="0082220D"/>
    <w:rsid w:val="00822835"/>
    <w:rsid w:val="00826758"/>
    <w:rsid w:val="00827D7E"/>
    <w:rsid w:val="00827F81"/>
    <w:rsid w:val="00831559"/>
    <w:rsid w:val="008333BE"/>
    <w:rsid w:val="008334D0"/>
    <w:rsid w:val="008353E0"/>
    <w:rsid w:val="008365F0"/>
    <w:rsid w:val="008369C0"/>
    <w:rsid w:val="00841534"/>
    <w:rsid w:val="00841CB8"/>
    <w:rsid w:val="00842AF1"/>
    <w:rsid w:val="00842E2F"/>
    <w:rsid w:val="0084557B"/>
    <w:rsid w:val="008462F1"/>
    <w:rsid w:val="00846369"/>
    <w:rsid w:val="00850FDE"/>
    <w:rsid w:val="00852876"/>
    <w:rsid w:val="008543F5"/>
    <w:rsid w:val="00855004"/>
    <w:rsid w:val="00856A34"/>
    <w:rsid w:val="00857209"/>
    <w:rsid w:val="008572C4"/>
    <w:rsid w:val="0085733E"/>
    <w:rsid w:val="008604A8"/>
    <w:rsid w:val="00861AFA"/>
    <w:rsid w:val="00863C61"/>
    <w:rsid w:val="00864CBB"/>
    <w:rsid w:val="00865522"/>
    <w:rsid w:val="00865ADF"/>
    <w:rsid w:val="0086644C"/>
    <w:rsid w:val="008666B5"/>
    <w:rsid w:val="00866E6F"/>
    <w:rsid w:val="008670AD"/>
    <w:rsid w:val="008703B3"/>
    <w:rsid w:val="00870BCF"/>
    <w:rsid w:val="00870DF1"/>
    <w:rsid w:val="008735A2"/>
    <w:rsid w:val="00876985"/>
    <w:rsid w:val="00877368"/>
    <w:rsid w:val="00880EC4"/>
    <w:rsid w:val="00881DD8"/>
    <w:rsid w:val="00881FB7"/>
    <w:rsid w:val="00883780"/>
    <w:rsid w:val="00883B99"/>
    <w:rsid w:val="00884270"/>
    <w:rsid w:val="008842FF"/>
    <w:rsid w:val="00884E23"/>
    <w:rsid w:val="00885066"/>
    <w:rsid w:val="00885F85"/>
    <w:rsid w:val="0088665E"/>
    <w:rsid w:val="00886EF6"/>
    <w:rsid w:val="008875CB"/>
    <w:rsid w:val="00890576"/>
    <w:rsid w:val="008908D1"/>
    <w:rsid w:val="008911C9"/>
    <w:rsid w:val="00891B99"/>
    <w:rsid w:val="00891C2F"/>
    <w:rsid w:val="008923C8"/>
    <w:rsid w:val="008924B6"/>
    <w:rsid w:val="00893260"/>
    <w:rsid w:val="008932A8"/>
    <w:rsid w:val="00893756"/>
    <w:rsid w:val="00894A9E"/>
    <w:rsid w:val="008950F6"/>
    <w:rsid w:val="00896815"/>
    <w:rsid w:val="008969DA"/>
    <w:rsid w:val="00897F12"/>
    <w:rsid w:val="008A0744"/>
    <w:rsid w:val="008A091E"/>
    <w:rsid w:val="008A0A6E"/>
    <w:rsid w:val="008A0AD5"/>
    <w:rsid w:val="008A0D0F"/>
    <w:rsid w:val="008A25F2"/>
    <w:rsid w:val="008A2FB3"/>
    <w:rsid w:val="008A35B9"/>
    <w:rsid w:val="008A398B"/>
    <w:rsid w:val="008A5601"/>
    <w:rsid w:val="008A59AD"/>
    <w:rsid w:val="008A731A"/>
    <w:rsid w:val="008B0EEB"/>
    <w:rsid w:val="008B2BE4"/>
    <w:rsid w:val="008B3D92"/>
    <w:rsid w:val="008B431D"/>
    <w:rsid w:val="008B51FD"/>
    <w:rsid w:val="008B7681"/>
    <w:rsid w:val="008C026B"/>
    <w:rsid w:val="008C1939"/>
    <w:rsid w:val="008C2EBE"/>
    <w:rsid w:val="008C3396"/>
    <w:rsid w:val="008C3748"/>
    <w:rsid w:val="008C41AB"/>
    <w:rsid w:val="008C621C"/>
    <w:rsid w:val="008C697C"/>
    <w:rsid w:val="008C714F"/>
    <w:rsid w:val="008C75ED"/>
    <w:rsid w:val="008C7649"/>
    <w:rsid w:val="008C79FC"/>
    <w:rsid w:val="008C7C35"/>
    <w:rsid w:val="008D0E7C"/>
    <w:rsid w:val="008D1183"/>
    <w:rsid w:val="008D1F27"/>
    <w:rsid w:val="008D2BB6"/>
    <w:rsid w:val="008D4094"/>
    <w:rsid w:val="008D40D2"/>
    <w:rsid w:val="008D433E"/>
    <w:rsid w:val="008D4C82"/>
    <w:rsid w:val="008D5DC4"/>
    <w:rsid w:val="008D5E87"/>
    <w:rsid w:val="008D7058"/>
    <w:rsid w:val="008D7453"/>
    <w:rsid w:val="008D7D83"/>
    <w:rsid w:val="008E0991"/>
    <w:rsid w:val="008E338E"/>
    <w:rsid w:val="008E3A58"/>
    <w:rsid w:val="008E3AD5"/>
    <w:rsid w:val="008E3C5F"/>
    <w:rsid w:val="008E3D20"/>
    <w:rsid w:val="008E57FE"/>
    <w:rsid w:val="008E6E50"/>
    <w:rsid w:val="008E7937"/>
    <w:rsid w:val="008F16D5"/>
    <w:rsid w:val="008F185C"/>
    <w:rsid w:val="008F1BCF"/>
    <w:rsid w:val="008F2665"/>
    <w:rsid w:val="008F3ED9"/>
    <w:rsid w:val="008F6376"/>
    <w:rsid w:val="008F673C"/>
    <w:rsid w:val="009019FB"/>
    <w:rsid w:val="00901F45"/>
    <w:rsid w:val="009037E9"/>
    <w:rsid w:val="00903AE4"/>
    <w:rsid w:val="00905B05"/>
    <w:rsid w:val="00906B94"/>
    <w:rsid w:val="0090753C"/>
    <w:rsid w:val="00911B66"/>
    <w:rsid w:val="00912A7E"/>
    <w:rsid w:val="009134A2"/>
    <w:rsid w:val="009136CB"/>
    <w:rsid w:val="009152D9"/>
    <w:rsid w:val="00915330"/>
    <w:rsid w:val="00916E69"/>
    <w:rsid w:val="009170AC"/>
    <w:rsid w:val="00917525"/>
    <w:rsid w:val="0091777D"/>
    <w:rsid w:val="0092057D"/>
    <w:rsid w:val="009218DE"/>
    <w:rsid w:val="00921A52"/>
    <w:rsid w:val="00922D00"/>
    <w:rsid w:val="00923F17"/>
    <w:rsid w:val="009246DF"/>
    <w:rsid w:val="00924A4B"/>
    <w:rsid w:val="00925771"/>
    <w:rsid w:val="009266DA"/>
    <w:rsid w:val="0092712C"/>
    <w:rsid w:val="00927B7D"/>
    <w:rsid w:val="00930DE8"/>
    <w:rsid w:val="009318DD"/>
    <w:rsid w:val="009320C4"/>
    <w:rsid w:val="00932C89"/>
    <w:rsid w:val="00934C3F"/>
    <w:rsid w:val="00935413"/>
    <w:rsid w:val="00935F5D"/>
    <w:rsid w:val="009368E0"/>
    <w:rsid w:val="0093794F"/>
    <w:rsid w:val="0094260B"/>
    <w:rsid w:val="00942661"/>
    <w:rsid w:val="00942693"/>
    <w:rsid w:val="00945307"/>
    <w:rsid w:val="0094558D"/>
    <w:rsid w:val="00945AF3"/>
    <w:rsid w:val="00946FCE"/>
    <w:rsid w:val="00947465"/>
    <w:rsid w:val="00947FA1"/>
    <w:rsid w:val="0095088C"/>
    <w:rsid w:val="00950A06"/>
    <w:rsid w:val="00950CF6"/>
    <w:rsid w:val="009515BC"/>
    <w:rsid w:val="00953ED0"/>
    <w:rsid w:val="00954019"/>
    <w:rsid w:val="0095492E"/>
    <w:rsid w:val="00955019"/>
    <w:rsid w:val="00955F7D"/>
    <w:rsid w:val="00956ABB"/>
    <w:rsid w:val="00957292"/>
    <w:rsid w:val="00961D29"/>
    <w:rsid w:val="0096242F"/>
    <w:rsid w:val="00962E3B"/>
    <w:rsid w:val="00962FF5"/>
    <w:rsid w:val="00964A4E"/>
    <w:rsid w:val="0096524E"/>
    <w:rsid w:val="00965B02"/>
    <w:rsid w:val="00965C07"/>
    <w:rsid w:val="00965D2D"/>
    <w:rsid w:val="00966C2C"/>
    <w:rsid w:val="00967816"/>
    <w:rsid w:val="00967F90"/>
    <w:rsid w:val="009706CA"/>
    <w:rsid w:val="009708E3"/>
    <w:rsid w:val="00971847"/>
    <w:rsid w:val="00972964"/>
    <w:rsid w:val="009732BE"/>
    <w:rsid w:val="0097695C"/>
    <w:rsid w:val="0097762F"/>
    <w:rsid w:val="0098149D"/>
    <w:rsid w:val="009816B8"/>
    <w:rsid w:val="00981ED5"/>
    <w:rsid w:val="00982FCA"/>
    <w:rsid w:val="00983070"/>
    <w:rsid w:val="00983636"/>
    <w:rsid w:val="00983B45"/>
    <w:rsid w:val="009863B6"/>
    <w:rsid w:val="00986C7A"/>
    <w:rsid w:val="0098766F"/>
    <w:rsid w:val="00990BC3"/>
    <w:rsid w:val="009910D1"/>
    <w:rsid w:val="00993912"/>
    <w:rsid w:val="00993E02"/>
    <w:rsid w:val="00994050"/>
    <w:rsid w:val="00994848"/>
    <w:rsid w:val="00995580"/>
    <w:rsid w:val="009962CF"/>
    <w:rsid w:val="009969D6"/>
    <w:rsid w:val="009A39D8"/>
    <w:rsid w:val="009A4C10"/>
    <w:rsid w:val="009A5DB1"/>
    <w:rsid w:val="009A7C5A"/>
    <w:rsid w:val="009A7E51"/>
    <w:rsid w:val="009B21B9"/>
    <w:rsid w:val="009B3464"/>
    <w:rsid w:val="009B385D"/>
    <w:rsid w:val="009B4CD0"/>
    <w:rsid w:val="009B4DA7"/>
    <w:rsid w:val="009B5F65"/>
    <w:rsid w:val="009C077F"/>
    <w:rsid w:val="009C21C6"/>
    <w:rsid w:val="009C383B"/>
    <w:rsid w:val="009C3A80"/>
    <w:rsid w:val="009C4A4B"/>
    <w:rsid w:val="009C5238"/>
    <w:rsid w:val="009C5FC8"/>
    <w:rsid w:val="009D00D9"/>
    <w:rsid w:val="009D0B75"/>
    <w:rsid w:val="009D12B4"/>
    <w:rsid w:val="009D1E70"/>
    <w:rsid w:val="009D2135"/>
    <w:rsid w:val="009D2FA7"/>
    <w:rsid w:val="009D4CAE"/>
    <w:rsid w:val="009D55F9"/>
    <w:rsid w:val="009D5A11"/>
    <w:rsid w:val="009D62FA"/>
    <w:rsid w:val="009D7588"/>
    <w:rsid w:val="009D7760"/>
    <w:rsid w:val="009D77CE"/>
    <w:rsid w:val="009E0478"/>
    <w:rsid w:val="009E16E6"/>
    <w:rsid w:val="009E2953"/>
    <w:rsid w:val="009E2B66"/>
    <w:rsid w:val="009E30CE"/>
    <w:rsid w:val="009E447E"/>
    <w:rsid w:val="009E74C0"/>
    <w:rsid w:val="009F04C3"/>
    <w:rsid w:val="009F0760"/>
    <w:rsid w:val="009F1018"/>
    <w:rsid w:val="009F1C84"/>
    <w:rsid w:val="009F1CFD"/>
    <w:rsid w:val="009F4860"/>
    <w:rsid w:val="009F517E"/>
    <w:rsid w:val="009F52E7"/>
    <w:rsid w:val="009F57B2"/>
    <w:rsid w:val="009F63AA"/>
    <w:rsid w:val="009F694B"/>
    <w:rsid w:val="00A00057"/>
    <w:rsid w:val="00A00485"/>
    <w:rsid w:val="00A005FE"/>
    <w:rsid w:val="00A01A5F"/>
    <w:rsid w:val="00A02C96"/>
    <w:rsid w:val="00A02E65"/>
    <w:rsid w:val="00A0340A"/>
    <w:rsid w:val="00A0440C"/>
    <w:rsid w:val="00A0585F"/>
    <w:rsid w:val="00A0694A"/>
    <w:rsid w:val="00A10198"/>
    <w:rsid w:val="00A102D4"/>
    <w:rsid w:val="00A10A30"/>
    <w:rsid w:val="00A1137C"/>
    <w:rsid w:val="00A113D7"/>
    <w:rsid w:val="00A1148D"/>
    <w:rsid w:val="00A11A43"/>
    <w:rsid w:val="00A11C25"/>
    <w:rsid w:val="00A11DB8"/>
    <w:rsid w:val="00A11F0F"/>
    <w:rsid w:val="00A16126"/>
    <w:rsid w:val="00A16567"/>
    <w:rsid w:val="00A17F5B"/>
    <w:rsid w:val="00A21001"/>
    <w:rsid w:val="00A234D4"/>
    <w:rsid w:val="00A24133"/>
    <w:rsid w:val="00A24233"/>
    <w:rsid w:val="00A257B5"/>
    <w:rsid w:val="00A25A1E"/>
    <w:rsid w:val="00A262BF"/>
    <w:rsid w:val="00A26393"/>
    <w:rsid w:val="00A273B2"/>
    <w:rsid w:val="00A27809"/>
    <w:rsid w:val="00A317B0"/>
    <w:rsid w:val="00A33D16"/>
    <w:rsid w:val="00A34591"/>
    <w:rsid w:val="00A34E44"/>
    <w:rsid w:val="00A363F0"/>
    <w:rsid w:val="00A3640F"/>
    <w:rsid w:val="00A408EE"/>
    <w:rsid w:val="00A40B1C"/>
    <w:rsid w:val="00A40CE2"/>
    <w:rsid w:val="00A40F67"/>
    <w:rsid w:val="00A44D9A"/>
    <w:rsid w:val="00A46A54"/>
    <w:rsid w:val="00A47176"/>
    <w:rsid w:val="00A475C5"/>
    <w:rsid w:val="00A4768C"/>
    <w:rsid w:val="00A50A68"/>
    <w:rsid w:val="00A50D3B"/>
    <w:rsid w:val="00A51265"/>
    <w:rsid w:val="00A5127F"/>
    <w:rsid w:val="00A518AA"/>
    <w:rsid w:val="00A522AF"/>
    <w:rsid w:val="00A52903"/>
    <w:rsid w:val="00A551F1"/>
    <w:rsid w:val="00A55A0C"/>
    <w:rsid w:val="00A56348"/>
    <w:rsid w:val="00A569DC"/>
    <w:rsid w:val="00A5703F"/>
    <w:rsid w:val="00A57AE1"/>
    <w:rsid w:val="00A57D39"/>
    <w:rsid w:val="00A6316B"/>
    <w:rsid w:val="00A64C3E"/>
    <w:rsid w:val="00A65316"/>
    <w:rsid w:val="00A66817"/>
    <w:rsid w:val="00A674FF"/>
    <w:rsid w:val="00A67E6F"/>
    <w:rsid w:val="00A70F69"/>
    <w:rsid w:val="00A72611"/>
    <w:rsid w:val="00A72C1E"/>
    <w:rsid w:val="00A73ABB"/>
    <w:rsid w:val="00A75F24"/>
    <w:rsid w:val="00A76D2C"/>
    <w:rsid w:val="00A77746"/>
    <w:rsid w:val="00A806AA"/>
    <w:rsid w:val="00A806F6"/>
    <w:rsid w:val="00A831E8"/>
    <w:rsid w:val="00A83BF6"/>
    <w:rsid w:val="00A85E2F"/>
    <w:rsid w:val="00A86D92"/>
    <w:rsid w:val="00A87F31"/>
    <w:rsid w:val="00A90D27"/>
    <w:rsid w:val="00A9103B"/>
    <w:rsid w:val="00A91284"/>
    <w:rsid w:val="00A91785"/>
    <w:rsid w:val="00A918A7"/>
    <w:rsid w:val="00A92871"/>
    <w:rsid w:val="00A95597"/>
    <w:rsid w:val="00A955EB"/>
    <w:rsid w:val="00AA0B6D"/>
    <w:rsid w:val="00AA1BA1"/>
    <w:rsid w:val="00AA1F49"/>
    <w:rsid w:val="00AA2716"/>
    <w:rsid w:val="00AA2904"/>
    <w:rsid w:val="00AA3A2E"/>
    <w:rsid w:val="00AA4099"/>
    <w:rsid w:val="00AA6913"/>
    <w:rsid w:val="00AB0332"/>
    <w:rsid w:val="00AB1243"/>
    <w:rsid w:val="00AB2190"/>
    <w:rsid w:val="00AB39EB"/>
    <w:rsid w:val="00AB3F27"/>
    <w:rsid w:val="00AB3FD9"/>
    <w:rsid w:val="00AB46F0"/>
    <w:rsid w:val="00AB6B18"/>
    <w:rsid w:val="00AB74B4"/>
    <w:rsid w:val="00AB7DE7"/>
    <w:rsid w:val="00AC1BE7"/>
    <w:rsid w:val="00AC275F"/>
    <w:rsid w:val="00AC3360"/>
    <w:rsid w:val="00AC351E"/>
    <w:rsid w:val="00AC3F9C"/>
    <w:rsid w:val="00AC50A4"/>
    <w:rsid w:val="00AC5A95"/>
    <w:rsid w:val="00AC6074"/>
    <w:rsid w:val="00AC6471"/>
    <w:rsid w:val="00AD08C5"/>
    <w:rsid w:val="00AD1751"/>
    <w:rsid w:val="00AD1AC1"/>
    <w:rsid w:val="00AD2B6E"/>
    <w:rsid w:val="00AD3443"/>
    <w:rsid w:val="00AD4B3C"/>
    <w:rsid w:val="00AD56BC"/>
    <w:rsid w:val="00AD5E42"/>
    <w:rsid w:val="00AD68A5"/>
    <w:rsid w:val="00AD7643"/>
    <w:rsid w:val="00AD78EF"/>
    <w:rsid w:val="00AE0DB3"/>
    <w:rsid w:val="00AE185D"/>
    <w:rsid w:val="00AE1BFE"/>
    <w:rsid w:val="00AE3842"/>
    <w:rsid w:val="00AE3D83"/>
    <w:rsid w:val="00AE4374"/>
    <w:rsid w:val="00AE485C"/>
    <w:rsid w:val="00AE5D27"/>
    <w:rsid w:val="00AE687F"/>
    <w:rsid w:val="00AE7D4F"/>
    <w:rsid w:val="00AE7FE4"/>
    <w:rsid w:val="00AF06B5"/>
    <w:rsid w:val="00AF120B"/>
    <w:rsid w:val="00AF17D3"/>
    <w:rsid w:val="00AF1D77"/>
    <w:rsid w:val="00AF38BA"/>
    <w:rsid w:val="00AF4A90"/>
    <w:rsid w:val="00AF4F67"/>
    <w:rsid w:val="00AF4FB1"/>
    <w:rsid w:val="00AF556A"/>
    <w:rsid w:val="00AF5811"/>
    <w:rsid w:val="00AF6509"/>
    <w:rsid w:val="00B00032"/>
    <w:rsid w:val="00B00523"/>
    <w:rsid w:val="00B00BBE"/>
    <w:rsid w:val="00B028D9"/>
    <w:rsid w:val="00B029E3"/>
    <w:rsid w:val="00B0456E"/>
    <w:rsid w:val="00B049BF"/>
    <w:rsid w:val="00B05598"/>
    <w:rsid w:val="00B061F0"/>
    <w:rsid w:val="00B06A05"/>
    <w:rsid w:val="00B06BF6"/>
    <w:rsid w:val="00B06F7F"/>
    <w:rsid w:val="00B07268"/>
    <w:rsid w:val="00B100F0"/>
    <w:rsid w:val="00B106FA"/>
    <w:rsid w:val="00B11670"/>
    <w:rsid w:val="00B13403"/>
    <w:rsid w:val="00B1402E"/>
    <w:rsid w:val="00B14865"/>
    <w:rsid w:val="00B16004"/>
    <w:rsid w:val="00B2036D"/>
    <w:rsid w:val="00B203CE"/>
    <w:rsid w:val="00B21D50"/>
    <w:rsid w:val="00B220D9"/>
    <w:rsid w:val="00B22F9B"/>
    <w:rsid w:val="00B23747"/>
    <w:rsid w:val="00B23EDD"/>
    <w:rsid w:val="00B24090"/>
    <w:rsid w:val="00B247B7"/>
    <w:rsid w:val="00B257E3"/>
    <w:rsid w:val="00B25F59"/>
    <w:rsid w:val="00B260C7"/>
    <w:rsid w:val="00B27494"/>
    <w:rsid w:val="00B279B9"/>
    <w:rsid w:val="00B30F0B"/>
    <w:rsid w:val="00B33C4B"/>
    <w:rsid w:val="00B34705"/>
    <w:rsid w:val="00B34F48"/>
    <w:rsid w:val="00B36142"/>
    <w:rsid w:val="00B36F0E"/>
    <w:rsid w:val="00B410E0"/>
    <w:rsid w:val="00B42FBA"/>
    <w:rsid w:val="00B44106"/>
    <w:rsid w:val="00B44F0B"/>
    <w:rsid w:val="00B45A35"/>
    <w:rsid w:val="00B460C1"/>
    <w:rsid w:val="00B4634D"/>
    <w:rsid w:val="00B46C9A"/>
    <w:rsid w:val="00B479BF"/>
    <w:rsid w:val="00B51BA0"/>
    <w:rsid w:val="00B51E26"/>
    <w:rsid w:val="00B535BD"/>
    <w:rsid w:val="00B53701"/>
    <w:rsid w:val="00B538CA"/>
    <w:rsid w:val="00B53DB8"/>
    <w:rsid w:val="00B5593D"/>
    <w:rsid w:val="00B55983"/>
    <w:rsid w:val="00B56A26"/>
    <w:rsid w:val="00B57E10"/>
    <w:rsid w:val="00B60967"/>
    <w:rsid w:val="00B6110A"/>
    <w:rsid w:val="00B61722"/>
    <w:rsid w:val="00B6176A"/>
    <w:rsid w:val="00B61B85"/>
    <w:rsid w:val="00B61BF3"/>
    <w:rsid w:val="00B61D36"/>
    <w:rsid w:val="00B62240"/>
    <w:rsid w:val="00B6301A"/>
    <w:rsid w:val="00B6371E"/>
    <w:rsid w:val="00B64CAD"/>
    <w:rsid w:val="00B64EB6"/>
    <w:rsid w:val="00B66751"/>
    <w:rsid w:val="00B67AA6"/>
    <w:rsid w:val="00B67B6A"/>
    <w:rsid w:val="00B67EF4"/>
    <w:rsid w:val="00B700FD"/>
    <w:rsid w:val="00B7066C"/>
    <w:rsid w:val="00B7084D"/>
    <w:rsid w:val="00B713CB"/>
    <w:rsid w:val="00B717D8"/>
    <w:rsid w:val="00B7289D"/>
    <w:rsid w:val="00B72C06"/>
    <w:rsid w:val="00B72DF3"/>
    <w:rsid w:val="00B74146"/>
    <w:rsid w:val="00B741D4"/>
    <w:rsid w:val="00B76F6C"/>
    <w:rsid w:val="00B771D4"/>
    <w:rsid w:val="00B77A15"/>
    <w:rsid w:val="00B805BB"/>
    <w:rsid w:val="00B8080B"/>
    <w:rsid w:val="00B80A85"/>
    <w:rsid w:val="00B811EF"/>
    <w:rsid w:val="00B8166D"/>
    <w:rsid w:val="00B822A2"/>
    <w:rsid w:val="00B82D52"/>
    <w:rsid w:val="00B831E8"/>
    <w:rsid w:val="00B833AF"/>
    <w:rsid w:val="00B8384D"/>
    <w:rsid w:val="00B83AEB"/>
    <w:rsid w:val="00B8637A"/>
    <w:rsid w:val="00B86EF1"/>
    <w:rsid w:val="00B90674"/>
    <w:rsid w:val="00B906FD"/>
    <w:rsid w:val="00B92064"/>
    <w:rsid w:val="00B934E3"/>
    <w:rsid w:val="00B940A3"/>
    <w:rsid w:val="00B94323"/>
    <w:rsid w:val="00B961B7"/>
    <w:rsid w:val="00B963D4"/>
    <w:rsid w:val="00B96CA7"/>
    <w:rsid w:val="00B96E12"/>
    <w:rsid w:val="00B97094"/>
    <w:rsid w:val="00B9772B"/>
    <w:rsid w:val="00B97A9A"/>
    <w:rsid w:val="00BA10D7"/>
    <w:rsid w:val="00BA2DEF"/>
    <w:rsid w:val="00BA3E76"/>
    <w:rsid w:val="00BA42FB"/>
    <w:rsid w:val="00BA4768"/>
    <w:rsid w:val="00BA516F"/>
    <w:rsid w:val="00BA5C8C"/>
    <w:rsid w:val="00BA628C"/>
    <w:rsid w:val="00BA6C00"/>
    <w:rsid w:val="00BA6DDB"/>
    <w:rsid w:val="00BA7059"/>
    <w:rsid w:val="00BB0051"/>
    <w:rsid w:val="00BB02C6"/>
    <w:rsid w:val="00BB03CC"/>
    <w:rsid w:val="00BB1082"/>
    <w:rsid w:val="00BB2127"/>
    <w:rsid w:val="00BB2D44"/>
    <w:rsid w:val="00BB33A0"/>
    <w:rsid w:val="00BB3805"/>
    <w:rsid w:val="00BB4F93"/>
    <w:rsid w:val="00BB52A5"/>
    <w:rsid w:val="00BB5CAE"/>
    <w:rsid w:val="00BB6623"/>
    <w:rsid w:val="00BB6740"/>
    <w:rsid w:val="00BB788D"/>
    <w:rsid w:val="00BB7EA1"/>
    <w:rsid w:val="00BB7F3D"/>
    <w:rsid w:val="00BB7F81"/>
    <w:rsid w:val="00BC02A4"/>
    <w:rsid w:val="00BC269B"/>
    <w:rsid w:val="00BC27D2"/>
    <w:rsid w:val="00BC782E"/>
    <w:rsid w:val="00BC798F"/>
    <w:rsid w:val="00BD0D95"/>
    <w:rsid w:val="00BD35E1"/>
    <w:rsid w:val="00BD3DB5"/>
    <w:rsid w:val="00BD54FC"/>
    <w:rsid w:val="00BD63C3"/>
    <w:rsid w:val="00BD6D52"/>
    <w:rsid w:val="00BD75DA"/>
    <w:rsid w:val="00BD76A4"/>
    <w:rsid w:val="00BE02D5"/>
    <w:rsid w:val="00BE1572"/>
    <w:rsid w:val="00BE1C8A"/>
    <w:rsid w:val="00BE477E"/>
    <w:rsid w:val="00BE4857"/>
    <w:rsid w:val="00BE5847"/>
    <w:rsid w:val="00BE5BE0"/>
    <w:rsid w:val="00BE6B0D"/>
    <w:rsid w:val="00BE6C20"/>
    <w:rsid w:val="00BE70E8"/>
    <w:rsid w:val="00BE7B04"/>
    <w:rsid w:val="00BE7D11"/>
    <w:rsid w:val="00BF0E76"/>
    <w:rsid w:val="00BF19DC"/>
    <w:rsid w:val="00BF1D19"/>
    <w:rsid w:val="00BF2B3E"/>
    <w:rsid w:val="00BF2DAF"/>
    <w:rsid w:val="00BF4AD0"/>
    <w:rsid w:val="00BF4E1B"/>
    <w:rsid w:val="00BF57F7"/>
    <w:rsid w:val="00BF5AE5"/>
    <w:rsid w:val="00BF7E44"/>
    <w:rsid w:val="00C00DED"/>
    <w:rsid w:val="00C00E98"/>
    <w:rsid w:val="00C033B1"/>
    <w:rsid w:val="00C0382F"/>
    <w:rsid w:val="00C03BBA"/>
    <w:rsid w:val="00C0480F"/>
    <w:rsid w:val="00C05CF2"/>
    <w:rsid w:val="00C05D08"/>
    <w:rsid w:val="00C06A15"/>
    <w:rsid w:val="00C1043C"/>
    <w:rsid w:val="00C112EF"/>
    <w:rsid w:val="00C12128"/>
    <w:rsid w:val="00C12A51"/>
    <w:rsid w:val="00C12F98"/>
    <w:rsid w:val="00C15565"/>
    <w:rsid w:val="00C1591E"/>
    <w:rsid w:val="00C1645C"/>
    <w:rsid w:val="00C20103"/>
    <w:rsid w:val="00C2038C"/>
    <w:rsid w:val="00C20D36"/>
    <w:rsid w:val="00C21038"/>
    <w:rsid w:val="00C2396B"/>
    <w:rsid w:val="00C23EAA"/>
    <w:rsid w:val="00C23FC2"/>
    <w:rsid w:val="00C25E42"/>
    <w:rsid w:val="00C261E9"/>
    <w:rsid w:val="00C26CE5"/>
    <w:rsid w:val="00C2785F"/>
    <w:rsid w:val="00C27CB5"/>
    <w:rsid w:val="00C3046B"/>
    <w:rsid w:val="00C30776"/>
    <w:rsid w:val="00C3094D"/>
    <w:rsid w:val="00C30BA6"/>
    <w:rsid w:val="00C31467"/>
    <w:rsid w:val="00C31C86"/>
    <w:rsid w:val="00C324D4"/>
    <w:rsid w:val="00C328DA"/>
    <w:rsid w:val="00C34CCB"/>
    <w:rsid w:val="00C34D57"/>
    <w:rsid w:val="00C354E7"/>
    <w:rsid w:val="00C35DAD"/>
    <w:rsid w:val="00C36696"/>
    <w:rsid w:val="00C36720"/>
    <w:rsid w:val="00C37518"/>
    <w:rsid w:val="00C37BE4"/>
    <w:rsid w:val="00C37F00"/>
    <w:rsid w:val="00C37F49"/>
    <w:rsid w:val="00C40F9A"/>
    <w:rsid w:val="00C41C31"/>
    <w:rsid w:val="00C421C9"/>
    <w:rsid w:val="00C42A3A"/>
    <w:rsid w:val="00C443E4"/>
    <w:rsid w:val="00C4517F"/>
    <w:rsid w:val="00C45232"/>
    <w:rsid w:val="00C4551E"/>
    <w:rsid w:val="00C45A6B"/>
    <w:rsid w:val="00C46DBB"/>
    <w:rsid w:val="00C46E94"/>
    <w:rsid w:val="00C50575"/>
    <w:rsid w:val="00C50920"/>
    <w:rsid w:val="00C50E75"/>
    <w:rsid w:val="00C51371"/>
    <w:rsid w:val="00C52717"/>
    <w:rsid w:val="00C52BA5"/>
    <w:rsid w:val="00C53323"/>
    <w:rsid w:val="00C540AD"/>
    <w:rsid w:val="00C543CB"/>
    <w:rsid w:val="00C54D8C"/>
    <w:rsid w:val="00C54FF7"/>
    <w:rsid w:val="00C556A5"/>
    <w:rsid w:val="00C55F61"/>
    <w:rsid w:val="00C56108"/>
    <w:rsid w:val="00C6096C"/>
    <w:rsid w:val="00C6202B"/>
    <w:rsid w:val="00C62A11"/>
    <w:rsid w:val="00C64B70"/>
    <w:rsid w:val="00C66CEF"/>
    <w:rsid w:val="00C670FE"/>
    <w:rsid w:val="00C71949"/>
    <w:rsid w:val="00C71E3C"/>
    <w:rsid w:val="00C722F8"/>
    <w:rsid w:val="00C72413"/>
    <w:rsid w:val="00C72A7D"/>
    <w:rsid w:val="00C75492"/>
    <w:rsid w:val="00C77C78"/>
    <w:rsid w:val="00C8146C"/>
    <w:rsid w:val="00C846DD"/>
    <w:rsid w:val="00C84BED"/>
    <w:rsid w:val="00C85CA6"/>
    <w:rsid w:val="00C861C1"/>
    <w:rsid w:val="00C907B0"/>
    <w:rsid w:val="00C90B07"/>
    <w:rsid w:val="00C90C33"/>
    <w:rsid w:val="00C9147E"/>
    <w:rsid w:val="00C91B26"/>
    <w:rsid w:val="00C91EDF"/>
    <w:rsid w:val="00C923C0"/>
    <w:rsid w:val="00C925ED"/>
    <w:rsid w:val="00C9339F"/>
    <w:rsid w:val="00C9483E"/>
    <w:rsid w:val="00C94B8F"/>
    <w:rsid w:val="00C94D33"/>
    <w:rsid w:val="00C96A10"/>
    <w:rsid w:val="00C9753B"/>
    <w:rsid w:val="00CA0B9F"/>
    <w:rsid w:val="00CA19CD"/>
    <w:rsid w:val="00CA21C5"/>
    <w:rsid w:val="00CA2226"/>
    <w:rsid w:val="00CA3AA2"/>
    <w:rsid w:val="00CA4039"/>
    <w:rsid w:val="00CA412D"/>
    <w:rsid w:val="00CA4A62"/>
    <w:rsid w:val="00CA54C1"/>
    <w:rsid w:val="00CA597B"/>
    <w:rsid w:val="00CA659E"/>
    <w:rsid w:val="00CA74F8"/>
    <w:rsid w:val="00CB145E"/>
    <w:rsid w:val="00CB23DD"/>
    <w:rsid w:val="00CB2757"/>
    <w:rsid w:val="00CB2A8F"/>
    <w:rsid w:val="00CB2FE7"/>
    <w:rsid w:val="00CB3B57"/>
    <w:rsid w:val="00CB42AE"/>
    <w:rsid w:val="00CB6768"/>
    <w:rsid w:val="00CB7E59"/>
    <w:rsid w:val="00CC1577"/>
    <w:rsid w:val="00CC1782"/>
    <w:rsid w:val="00CC17DB"/>
    <w:rsid w:val="00CC2EFF"/>
    <w:rsid w:val="00CC2F01"/>
    <w:rsid w:val="00CC3629"/>
    <w:rsid w:val="00CC44A7"/>
    <w:rsid w:val="00CC6429"/>
    <w:rsid w:val="00CC6453"/>
    <w:rsid w:val="00CC6A5A"/>
    <w:rsid w:val="00CC6A5E"/>
    <w:rsid w:val="00CC705C"/>
    <w:rsid w:val="00CD2D8A"/>
    <w:rsid w:val="00CD31EA"/>
    <w:rsid w:val="00CD3777"/>
    <w:rsid w:val="00CD4354"/>
    <w:rsid w:val="00CD692F"/>
    <w:rsid w:val="00CE0392"/>
    <w:rsid w:val="00CE0CAC"/>
    <w:rsid w:val="00CE136A"/>
    <w:rsid w:val="00CE30B9"/>
    <w:rsid w:val="00CE3ABD"/>
    <w:rsid w:val="00CE40BD"/>
    <w:rsid w:val="00CE4690"/>
    <w:rsid w:val="00CE46AF"/>
    <w:rsid w:val="00CE5481"/>
    <w:rsid w:val="00CE5866"/>
    <w:rsid w:val="00CE735D"/>
    <w:rsid w:val="00CF0045"/>
    <w:rsid w:val="00CF0149"/>
    <w:rsid w:val="00CF0F8B"/>
    <w:rsid w:val="00CF19C6"/>
    <w:rsid w:val="00CF5E28"/>
    <w:rsid w:val="00CF6C51"/>
    <w:rsid w:val="00CF7194"/>
    <w:rsid w:val="00CF71E7"/>
    <w:rsid w:val="00CF7C90"/>
    <w:rsid w:val="00CF7EA0"/>
    <w:rsid w:val="00D00600"/>
    <w:rsid w:val="00D0329F"/>
    <w:rsid w:val="00D0361E"/>
    <w:rsid w:val="00D03778"/>
    <w:rsid w:val="00D04ED4"/>
    <w:rsid w:val="00D05861"/>
    <w:rsid w:val="00D06003"/>
    <w:rsid w:val="00D06299"/>
    <w:rsid w:val="00D06F9E"/>
    <w:rsid w:val="00D1045D"/>
    <w:rsid w:val="00D10D2D"/>
    <w:rsid w:val="00D1115C"/>
    <w:rsid w:val="00D118E6"/>
    <w:rsid w:val="00D11A2F"/>
    <w:rsid w:val="00D13001"/>
    <w:rsid w:val="00D133AA"/>
    <w:rsid w:val="00D13B0B"/>
    <w:rsid w:val="00D13BF7"/>
    <w:rsid w:val="00D13CCF"/>
    <w:rsid w:val="00D14CF7"/>
    <w:rsid w:val="00D15E67"/>
    <w:rsid w:val="00D20ABB"/>
    <w:rsid w:val="00D20AFE"/>
    <w:rsid w:val="00D2118F"/>
    <w:rsid w:val="00D249A2"/>
    <w:rsid w:val="00D24AEE"/>
    <w:rsid w:val="00D24D7E"/>
    <w:rsid w:val="00D25407"/>
    <w:rsid w:val="00D261FB"/>
    <w:rsid w:val="00D2793C"/>
    <w:rsid w:val="00D27F9D"/>
    <w:rsid w:val="00D3073E"/>
    <w:rsid w:val="00D31676"/>
    <w:rsid w:val="00D316C8"/>
    <w:rsid w:val="00D31DAD"/>
    <w:rsid w:val="00D331E6"/>
    <w:rsid w:val="00D337D5"/>
    <w:rsid w:val="00D34788"/>
    <w:rsid w:val="00D34817"/>
    <w:rsid w:val="00D34A7C"/>
    <w:rsid w:val="00D365BB"/>
    <w:rsid w:val="00D371EF"/>
    <w:rsid w:val="00D37357"/>
    <w:rsid w:val="00D3795A"/>
    <w:rsid w:val="00D37AB5"/>
    <w:rsid w:val="00D40C74"/>
    <w:rsid w:val="00D4173C"/>
    <w:rsid w:val="00D41F1B"/>
    <w:rsid w:val="00D429FD"/>
    <w:rsid w:val="00D43282"/>
    <w:rsid w:val="00D43EA4"/>
    <w:rsid w:val="00D44508"/>
    <w:rsid w:val="00D467B7"/>
    <w:rsid w:val="00D47810"/>
    <w:rsid w:val="00D479C2"/>
    <w:rsid w:val="00D506FB"/>
    <w:rsid w:val="00D5128E"/>
    <w:rsid w:val="00D52D1A"/>
    <w:rsid w:val="00D52FD0"/>
    <w:rsid w:val="00D53017"/>
    <w:rsid w:val="00D53F14"/>
    <w:rsid w:val="00D54385"/>
    <w:rsid w:val="00D550B7"/>
    <w:rsid w:val="00D5574D"/>
    <w:rsid w:val="00D570E3"/>
    <w:rsid w:val="00D575B8"/>
    <w:rsid w:val="00D61A8D"/>
    <w:rsid w:val="00D6259C"/>
    <w:rsid w:val="00D62ED7"/>
    <w:rsid w:val="00D638B4"/>
    <w:rsid w:val="00D63B91"/>
    <w:rsid w:val="00D64A4A"/>
    <w:rsid w:val="00D65A82"/>
    <w:rsid w:val="00D6679C"/>
    <w:rsid w:val="00D6710C"/>
    <w:rsid w:val="00D676E6"/>
    <w:rsid w:val="00D70236"/>
    <w:rsid w:val="00D70D3B"/>
    <w:rsid w:val="00D71306"/>
    <w:rsid w:val="00D73409"/>
    <w:rsid w:val="00D73EE6"/>
    <w:rsid w:val="00D742D2"/>
    <w:rsid w:val="00D744DC"/>
    <w:rsid w:val="00D7453D"/>
    <w:rsid w:val="00D75324"/>
    <w:rsid w:val="00D75748"/>
    <w:rsid w:val="00D75CF7"/>
    <w:rsid w:val="00D75F59"/>
    <w:rsid w:val="00D76DE7"/>
    <w:rsid w:val="00D76F6F"/>
    <w:rsid w:val="00D776C3"/>
    <w:rsid w:val="00D80153"/>
    <w:rsid w:val="00D8034B"/>
    <w:rsid w:val="00D81AC7"/>
    <w:rsid w:val="00D82035"/>
    <w:rsid w:val="00D8495C"/>
    <w:rsid w:val="00D86737"/>
    <w:rsid w:val="00D8696A"/>
    <w:rsid w:val="00D87815"/>
    <w:rsid w:val="00D9153B"/>
    <w:rsid w:val="00D9357F"/>
    <w:rsid w:val="00D95903"/>
    <w:rsid w:val="00D95D78"/>
    <w:rsid w:val="00D961CD"/>
    <w:rsid w:val="00DA0810"/>
    <w:rsid w:val="00DA118D"/>
    <w:rsid w:val="00DA1705"/>
    <w:rsid w:val="00DA204B"/>
    <w:rsid w:val="00DA2C4F"/>
    <w:rsid w:val="00DA3002"/>
    <w:rsid w:val="00DA3FCE"/>
    <w:rsid w:val="00DA4459"/>
    <w:rsid w:val="00DA56C5"/>
    <w:rsid w:val="00DA701B"/>
    <w:rsid w:val="00DB1776"/>
    <w:rsid w:val="00DB229F"/>
    <w:rsid w:val="00DB2431"/>
    <w:rsid w:val="00DB2B6B"/>
    <w:rsid w:val="00DB4203"/>
    <w:rsid w:val="00DB57DC"/>
    <w:rsid w:val="00DB651F"/>
    <w:rsid w:val="00DB7CA1"/>
    <w:rsid w:val="00DC1D0E"/>
    <w:rsid w:val="00DC25DA"/>
    <w:rsid w:val="00DC5149"/>
    <w:rsid w:val="00DC6828"/>
    <w:rsid w:val="00DD0A8C"/>
    <w:rsid w:val="00DD19B7"/>
    <w:rsid w:val="00DD1B88"/>
    <w:rsid w:val="00DD1F47"/>
    <w:rsid w:val="00DD3C08"/>
    <w:rsid w:val="00DD4514"/>
    <w:rsid w:val="00DD4EBD"/>
    <w:rsid w:val="00DD7557"/>
    <w:rsid w:val="00DE0476"/>
    <w:rsid w:val="00DE09A5"/>
    <w:rsid w:val="00DE1C7B"/>
    <w:rsid w:val="00DE2AAC"/>
    <w:rsid w:val="00DE529A"/>
    <w:rsid w:val="00DE5B92"/>
    <w:rsid w:val="00DE5DEE"/>
    <w:rsid w:val="00DE6BBF"/>
    <w:rsid w:val="00DE7674"/>
    <w:rsid w:val="00DE76DA"/>
    <w:rsid w:val="00DF032E"/>
    <w:rsid w:val="00DF1125"/>
    <w:rsid w:val="00DF27AC"/>
    <w:rsid w:val="00DF28E7"/>
    <w:rsid w:val="00DF3883"/>
    <w:rsid w:val="00DF399A"/>
    <w:rsid w:val="00DF515E"/>
    <w:rsid w:val="00DF6195"/>
    <w:rsid w:val="00DF6280"/>
    <w:rsid w:val="00DF7B14"/>
    <w:rsid w:val="00DF7FA9"/>
    <w:rsid w:val="00E00009"/>
    <w:rsid w:val="00E01EF4"/>
    <w:rsid w:val="00E01F9A"/>
    <w:rsid w:val="00E02CF2"/>
    <w:rsid w:val="00E03859"/>
    <w:rsid w:val="00E03942"/>
    <w:rsid w:val="00E042E3"/>
    <w:rsid w:val="00E04947"/>
    <w:rsid w:val="00E04A3D"/>
    <w:rsid w:val="00E0581D"/>
    <w:rsid w:val="00E069F7"/>
    <w:rsid w:val="00E06C35"/>
    <w:rsid w:val="00E06E7C"/>
    <w:rsid w:val="00E0710D"/>
    <w:rsid w:val="00E07F71"/>
    <w:rsid w:val="00E114D8"/>
    <w:rsid w:val="00E1347F"/>
    <w:rsid w:val="00E146C6"/>
    <w:rsid w:val="00E1621B"/>
    <w:rsid w:val="00E1640F"/>
    <w:rsid w:val="00E1661B"/>
    <w:rsid w:val="00E17F08"/>
    <w:rsid w:val="00E20A78"/>
    <w:rsid w:val="00E210ED"/>
    <w:rsid w:val="00E21114"/>
    <w:rsid w:val="00E21915"/>
    <w:rsid w:val="00E22B84"/>
    <w:rsid w:val="00E22EC1"/>
    <w:rsid w:val="00E2534C"/>
    <w:rsid w:val="00E26045"/>
    <w:rsid w:val="00E26BDB"/>
    <w:rsid w:val="00E27304"/>
    <w:rsid w:val="00E3196C"/>
    <w:rsid w:val="00E32277"/>
    <w:rsid w:val="00E337F5"/>
    <w:rsid w:val="00E339E4"/>
    <w:rsid w:val="00E34683"/>
    <w:rsid w:val="00E34AA4"/>
    <w:rsid w:val="00E34EBC"/>
    <w:rsid w:val="00E35E6F"/>
    <w:rsid w:val="00E37083"/>
    <w:rsid w:val="00E37211"/>
    <w:rsid w:val="00E37848"/>
    <w:rsid w:val="00E4034D"/>
    <w:rsid w:val="00E404B3"/>
    <w:rsid w:val="00E40B23"/>
    <w:rsid w:val="00E4150D"/>
    <w:rsid w:val="00E41EE7"/>
    <w:rsid w:val="00E42035"/>
    <w:rsid w:val="00E42084"/>
    <w:rsid w:val="00E47226"/>
    <w:rsid w:val="00E50980"/>
    <w:rsid w:val="00E524E1"/>
    <w:rsid w:val="00E52608"/>
    <w:rsid w:val="00E533A0"/>
    <w:rsid w:val="00E55737"/>
    <w:rsid w:val="00E55808"/>
    <w:rsid w:val="00E559EA"/>
    <w:rsid w:val="00E5696D"/>
    <w:rsid w:val="00E56E45"/>
    <w:rsid w:val="00E57C58"/>
    <w:rsid w:val="00E57D14"/>
    <w:rsid w:val="00E60C7F"/>
    <w:rsid w:val="00E6161C"/>
    <w:rsid w:val="00E62DEC"/>
    <w:rsid w:val="00E63233"/>
    <w:rsid w:val="00E638C5"/>
    <w:rsid w:val="00E651BE"/>
    <w:rsid w:val="00E65A4A"/>
    <w:rsid w:val="00E65E19"/>
    <w:rsid w:val="00E65F8A"/>
    <w:rsid w:val="00E65F96"/>
    <w:rsid w:val="00E66ECB"/>
    <w:rsid w:val="00E67486"/>
    <w:rsid w:val="00E6773F"/>
    <w:rsid w:val="00E70168"/>
    <w:rsid w:val="00E708E2"/>
    <w:rsid w:val="00E7102C"/>
    <w:rsid w:val="00E727CE"/>
    <w:rsid w:val="00E7362F"/>
    <w:rsid w:val="00E749E1"/>
    <w:rsid w:val="00E74A17"/>
    <w:rsid w:val="00E7579E"/>
    <w:rsid w:val="00E75990"/>
    <w:rsid w:val="00E75B42"/>
    <w:rsid w:val="00E75D3A"/>
    <w:rsid w:val="00E769CF"/>
    <w:rsid w:val="00E770E5"/>
    <w:rsid w:val="00E8007A"/>
    <w:rsid w:val="00E80578"/>
    <w:rsid w:val="00E80B43"/>
    <w:rsid w:val="00E81FAA"/>
    <w:rsid w:val="00E8269E"/>
    <w:rsid w:val="00E833CB"/>
    <w:rsid w:val="00E83995"/>
    <w:rsid w:val="00E83BD3"/>
    <w:rsid w:val="00E83CBA"/>
    <w:rsid w:val="00E83D2E"/>
    <w:rsid w:val="00E83FB2"/>
    <w:rsid w:val="00E85EAE"/>
    <w:rsid w:val="00E87A45"/>
    <w:rsid w:val="00E90615"/>
    <w:rsid w:val="00E91F8E"/>
    <w:rsid w:val="00E91FE0"/>
    <w:rsid w:val="00E925FA"/>
    <w:rsid w:val="00E9272D"/>
    <w:rsid w:val="00E93059"/>
    <w:rsid w:val="00E94AB6"/>
    <w:rsid w:val="00E94BE8"/>
    <w:rsid w:val="00E95AC2"/>
    <w:rsid w:val="00E95BCC"/>
    <w:rsid w:val="00E963C4"/>
    <w:rsid w:val="00E97167"/>
    <w:rsid w:val="00E97B45"/>
    <w:rsid w:val="00E97C66"/>
    <w:rsid w:val="00E97DBB"/>
    <w:rsid w:val="00EA0169"/>
    <w:rsid w:val="00EA133B"/>
    <w:rsid w:val="00EA3781"/>
    <w:rsid w:val="00EA5023"/>
    <w:rsid w:val="00EA66C0"/>
    <w:rsid w:val="00EA7061"/>
    <w:rsid w:val="00EB13FE"/>
    <w:rsid w:val="00EB2087"/>
    <w:rsid w:val="00EB254B"/>
    <w:rsid w:val="00EB39F1"/>
    <w:rsid w:val="00EB4366"/>
    <w:rsid w:val="00EB472E"/>
    <w:rsid w:val="00EB5434"/>
    <w:rsid w:val="00EB5D6C"/>
    <w:rsid w:val="00EB5ED7"/>
    <w:rsid w:val="00EB6A9B"/>
    <w:rsid w:val="00EB76D6"/>
    <w:rsid w:val="00EC0178"/>
    <w:rsid w:val="00EC049F"/>
    <w:rsid w:val="00EC0650"/>
    <w:rsid w:val="00EC1783"/>
    <w:rsid w:val="00EC21A9"/>
    <w:rsid w:val="00EC6F5E"/>
    <w:rsid w:val="00EC7777"/>
    <w:rsid w:val="00EC7A05"/>
    <w:rsid w:val="00ED024E"/>
    <w:rsid w:val="00ED0696"/>
    <w:rsid w:val="00ED0C60"/>
    <w:rsid w:val="00ED194C"/>
    <w:rsid w:val="00ED2C26"/>
    <w:rsid w:val="00ED33ED"/>
    <w:rsid w:val="00ED3898"/>
    <w:rsid w:val="00ED44F6"/>
    <w:rsid w:val="00ED4A1C"/>
    <w:rsid w:val="00ED5762"/>
    <w:rsid w:val="00ED5EC2"/>
    <w:rsid w:val="00EE0DF2"/>
    <w:rsid w:val="00EE1279"/>
    <w:rsid w:val="00EE21DD"/>
    <w:rsid w:val="00EE56DF"/>
    <w:rsid w:val="00EF1A24"/>
    <w:rsid w:val="00EF1BF1"/>
    <w:rsid w:val="00EF46AA"/>
    <w:rsid w:val="00EF60BB"/>
    <w:rsid w:val="00EF71E1"/>
    <w:rsid w:val="00F008E4"/>
    <w:rsid w:val="00F00E69"/>
    <w:rsid w:val="00F01BD5"/>
    <w:rsid w:val="00F0264E"/>
    <w:rsid w:val="00F05EAF"/>
    <w:rsid w:val="00F06D7C"/>
    <w:rsid w:val="00F1049D"/>
    <w:rsid w:val="00F1114B"/>
    <w:rsid w:val="00F119F0"/>
    <w:rsid w:val="00F11EA9"/>
    <w:rsid w:val="00F14477"/>
    <w:rsid w:val="00F147FD"/>
    <w:rsid w:val="00F15FC1"/>
    <w:rsid w:val="00F16B90"/>
    <w:rsid w:val="00F17762"/>
    <w:rsid w:val="00F2113F"/>
    <w:rsid w:val="00F22CF2"/>
    <w:rsid w:val="00F23C5A"/>
    <w:rsid w:val="00F23E91"/>
    <w:rsid w:val="00F23F87"/>
    <w:rsid w:val="00F277D4"/>
    <w:rsid w:val="00F30FE7"/>
    <w:rsid w:val="00F31104"/>
    <w:rsid w:val="00F32120"/>
    <w:rsid w:val="00F32A9F"/>
    <w:rsid w:val="00F332EF"/>
    <w:rsid w:val="00F33CC7"/>
    <w:rsid w:val="00F33EEB"/>
    <w:rsid w:val="00F34E93"/>
    <w:rsid w:val="00F350FA"/>
    <w:rsid w:val="00F3553E"/>
    <w:rsid w:val="00F37220"/>
    <w:rsid w:val="00F412D8"/>
    <w:rsid w:val="00F437B9"/>
    <w:rsid w:val="00F437D3"/>
    <w:rsid w:val="00F4474B"/>
    <w:rsid w:val="00F44A6A"/>
    <w:rsid w:val="00F45967"/>
    <w:rsid w:val="00F45A55"/>
    <w:rsid w:val="00F4778B"/>
    <w:rsid w:val="00F51127"/>
    <w:rsid w:val="00F513E5"/>
    <w:rsid w:val="00F5219B"/>
    <w:rsid w:val="00F53138"/>
    <w:rsid w:val="00F534C0"/>
    <w:rsid w:val="00F537D7"/>
    <w:rsid w:val="00F544F0"/>
    <w:rsid w:val="00F54930"/>
    <w:rsid w:val="00F549B1"/>
    <w:rsid w:val="00F54D8C"/>
    <w:rsid w:val="00F5523B"/>
    <w:rsid w:val="00F553AA"/>
    <w:rsid w:val="00F56976"/>
    <w:rsid w:val="00F57544"/>
    <w:rsid w:val="00F6021C"/>
    <w:rsid w:val="00F60352"/>
    <w:rsid w:val="00F61460"/>
    <w:rsid w:val="00F61C03"/>
    <w:rsid w:val="00F623B6"/>
    <w:rsid w:val="00F6280F"/>
    <w:rsid w:val="00F62819"/>
    <w:rsid w:val="00F62A11"/>
    <w:rsid w:val="00F6362C"/>
    <w:rsid w:val="00F6394B"/>
    <w:rsid w:val="00F653E2"/>
    <w:rsid w:val="00F65DC0"/>
    <w:rsid w:val="00F679E5"/>
    <w:rsid w:val="00F708D9"/>
    <w:rsid w:val="00F71307"/>
    <w:rsid w:val="00F720FB"/>
    <w:rsid w:val="00F7496B"/>
    <w:rsid w:val="00F74B6E"/>
    <w:rsid w:val="00F7665A"/>
    <w:rsid w:val="00F80602"/>
    <w:rsid w:val="00F81376"/>
    <w:rsid w:val="00F843B5"/>
    <w:rsid w:val="00F84A09"/>
    <w:rsid w:val="00F84C20"/>
    <w:rsid w:val="00F87B22"/>
    <w:rsid w:val="00F900C2"/>
    <w:rsid w:val="00F90912"/>
    <w:rsid w:val="00F92112"/>
    <w:rsid w:val="00F9230A"/>
    <w:rsid w:val="00F92366"/>
    <w:rsid w:val="00F92753"/>
    <w:rsid w:val="00F954B2"/>
    <w:rsid w:val="00F9598E"/>
    <w:rsid w:val="00F95AD4"/>
    <w:rsid w:val="00F96B32"/>
    <w:rsid w:val="00F9735A"/>
    <w:rsid w:val="00F97D3E"/>
    <w:rsid w:val="00FA42F4"/>
    <w:rsid w:val="00FA56B5"/>
    <w:rsid w:val="00FA5A0B"/>
    <w:rsid w:val="00FA6803"/>
    <w:rsid w:val="00FA7BE2"/>
    <w:rsid w:val="00FB0730"/>
    <w:rsid w:val="00FB0BB8"/>
    <w:rsid w:val="00FB0BC1"/>
    <w:rsid w:val="00FB14A0"/>
    <w:rsid w:val="00FB2585"/>
    <w:rsid w:val="00FB273D"/>
    <w:rsid w:val="00FB4E4A"/>
    <w:rsid w:val="00FB5539"/>
    <w:rsid w:val="00FB6D3A"/>
    <w:rsid w:val="00FB7924"/>
    <w:rsid w:val="00FB7F35"/>
    <w:rsid w:val="00FC11D6"/>
    <w:rsid w:val="00FC48DD"/>
    <w:rsid w:val="00FC569E"/>
    <w:rsid w:val="00FC5D40"/>
    <w:rsid w:val="00FC6739"/>
    <w:rsid w:val="00FC67E5"/>
    <w:rsid w:val="00FC6BFF"/>
    <w:rsid w:val="00FC7563"/>
    <w:rsid w:val="00FC7C12"/>
    <w:rsid w:val="00FD01BC"/>
    <w:rsid w:val="00FD04EB"/>
    <w:rsid w:val="00FD1036"/>
    <w:rsid w:val="00FD131D"/>
    <w:rsid w:val="00FD29E8"/>
    <w:rsid w:val="00FD31D8"/>
    <w:rsid w:val="00FD5177"/>
    <w:rsid w:val="00FD5AAA"/>
    <w:rsid w:val="00FD5B4C"/>
    <w:rsid w:val="00FE0389"/>
    <w:rsid w:val="00FE0935"/>
    <w:rsid w:val="00FE3528"/>
    <w:rsid w:val="00FE35E1"/>
    <w:rsid w:val="00FE54B9"/>
    <w:rsid w:val="00FE5E15"/>
    <w:rsid w:val="00FE61B7"/>
    <w:rsid w:val="00FE6D86"/>
    <w:rsid w:val="00FE74B3"/>
    <w:rsid w:val="00FF0A7E"/>
    <w:rsid w:val="00FF0B96"/>
    <w:rsid w:val="00FF0DA7"/>
    <w:rsid w:val="00FF1DE7"/>
    <w:rsid w:val="00FF1F79"/>
    <w:rsid w:val="00FF3276"/>
    <w:rsid w:val="00FF48DE"/>
    <w:rsid w:val="00FF5918"/>
    <w:rsid w:val="00FF5B26"/>
    <w:rsid w:val="00FF5E7B"/>
    <w:rsid w:val="00FF75B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09808F"/>
  <w15:docId w15:val="{9A97B3F5-7A30-4425-B709-FD18C2B1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link w:val="Heading2Char"/>
    <w:qFormat/>
    <w:rsid w:val="00D9153B"/>
    <w:pPr>
      <w:keepNext/>
      <w:jc w:val="center"/>
      <w:outlineLvl w:val="1"/>
    </w:pPr>
    <w:rPr>
      <w:rFonts w:ascii="Arial" w:hAnsi="Arial"/>
      <w:b/>
      <w:sz w:val="28"/>
    </w:rPr>
  </w:style>
  <w:style w:type="paragraph" w:styleId="Heading3">
    <w:name w:val="heading 3"/>
    <w:basedOn w:val="Normal"/>
    <w:next w:val="Normal"/>
    <w:link w:val="Heading3Char"/>
    <w:semiHidden/>
    <w:unhideWhenUsed/>
    <w:qFormat/>
    <w:locked/>
    <w:rsid w:val="0035258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Lábjegyzet-szöveg, Tegn1, Tegn1 Char, Char Char Char,Footnote Text Char1 Char,Footnote Text Char2 Char Char,Footnote Text Char Char2 Char Char,Footnote Text Char1 Char Char Char,Footnote Text Char Char Char Char Char,ft,Podrozdział,Char,fn"/>
    <w:basedOn w:val="Normal"/>
    <w:link w:val="FootnoteTextChar"/>
    <w:uiPriority w:val="99"/>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ftref,Footnote Reference Superscript,BVI fnr,16 Point,Superscript 6 Point,Footnote Reference Char Char Char,Carattere Char Carattere Carattere Char Carattere Char Carattere Char Char Char1 Char,4_G,RSC_WP (footnote reference),16 Poin"/>
    <w:link w:val="Char2"/>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link w:val="BalloonTextChar"/>
    <w:uiPriority w:val="99"/>
    <w:semiHidden/>
    <w:rsid w:val="005D4084"/>
    <w:rPr>
      <w:rFonts w:ascii="Tahoma" w:hAnsi="Tahoma" w:cs="Tahoma"/>
      <w:sz w:val="16"/>
      <w:szCs w:val="16"/>
    </w:rPr>
  </w:style>
  <w:style w:type="character" w:styleId="Hyperlink">
    <w:name w:val="Hyperlink"/>
    <w:uiPriority w:val="99"/>
    <w:rsid w:val="0079421C"/>
    <w:rPr>
      <w:rFonts w:cs="Times New Roman"/>
      <w:color w:val="336699"/>
      <w:u w:val="none"/>
      <w:effect w:val="none"/>
    </w:rPr>
  </w:style>
  <w:style w:type="paragraph" w:styleId="ListParagraph">
    <w:name w:val="List Paragraph"/>
    <w:aliases w:val="Bullets,List Paragraph1,List Paragraph (numbered (a)),Akapit z listą BS,WB Para"/>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uiPriority w:val="99"/>
    <w:rsid w:val="008543F5"/>
  </w:style>
  <w:style w:type="paragraph" w:styleId="CommentSubject">
    <w:name w:val="annotation subject"/>
    <w:basedOn w:val="CommentText"/>
    <w:next w:val="CommentText"/>
    <w:link w:val="CommentSubjectChar"/>
    <w:uiPriority w:val="99"/>
    <w:rsid w:val="008543F5"/>
    <w:rPr>
      <w:b/>
      <w:bCs/>
      <w:lang w:val="x-none" w:eastAsia="x-none"/>
    </w:rPr>
  </w:style>
  <w:style w:type="character" w:customStyle="1" w:styleId="CommentSubjectChar">
    <w:name w:val="Comment Subject Char"/>
    <w:link w:val="CommentSubject"/>
    <w:uiPriority w:val="99"/>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Lábjegyzet-szöveg Char, Tegn1 Char1, Tegn1 Char Char, Char Char Char Char,Footnote Text Char1 Char Char,Footnote Text Char2 Char Char Char,Footnote Text Char Char2 Char Char Char,Footnote Text Char1 Char Char Char Char,ft Char,fn Char"/>
    <w:basedOn w:val="DefaultParagraphFont"/>
    <w:link w:val="FootnoteText"/>
    <w:uiPriority w:val="99"/>
    <w:rsid w:val="00D6679C"/>
    <w:rPr>
      <w:rFonts w:ascii="Courier" w:hAnsi="Courier"/>
      <w:lang w:val="en-US" w:eastAsia="en-US"/>
    </w:rPr>
  </w:style>
  <w:style w:type="paragraph" w:styleId="NoSpacing">
    <w:name w:val="No Spacing"/>
    <w:link w:val="NoSpacingChar"/>
    <w:uiPriority w:val="99"/>
    <w:qFormat/>
    <w:rsid w:val="005C7E5C"/>
    <w:rPr>
      <w:rFonts w:asciiTheme="minorHAnsi" w:eastAsiaTheme="minorEastAsia" w:hAnsiTheme="minorHAnsi" w:cstheme="minorBidi"/>
      <w:sz w:val="22"/>
      <w:szCs w:val="22"/>
      <w:lang w:val="en-US" w:eastAsia="en-US"/>
    </w:rPr>
  </w:style>
  <w:style w:type="paragraph" w:customStyle="1" w:styleId="Char2">
    <w:name w:val="Char2"/>
    <w:basedOn w:val="Normal"/>
    <w:link w:val="FootnoteReference"/>
    <w:rsid w:val="005C7E5C"/>
    <w:pPr>
      <w:spacing w:after="160" w:line="240" w:lineRule="exact"/>
    </w:pPr>
    <w:rPr>
      <w:vertAlign w:val="superscript"/>
      <w:lang w:val="en-GB" w:eastAsia="en-GB"/>
    </w:rPr>
  </w:style>
  <w:style w:type="paragraph" w:customStyle="1" w:styleId="Default">
    <w:name w:val="Default"/>
    <w:rsid w:val="005C7E5C"/>
    <w:pPr>
      <w:autoSpaceDE w:val="0"/>
      <w:autoSpaceDN w:val="0"/>
      <w:adjustRightInd w:val="0"/>
    </w:pPr>
    <w:rPr>
      <w:rFonts w:ascii="Calibri" w:eastAsiaTheme="minorEastAsia" w:hAnsi="Calibri" w:cs="Calibri"/>
      <w:color w:val="000000"/>
      <w:sz w:val="24"/>
      <w:szCs w:val="24"/>
      <w:lang w:val="en-US" w:eastAsia="en-US"/>
    </w:rPr>
  </w:style>
  <w:style w:type="character" w:customStyle="1" w:styleId="ListParagraphChar">
    <w:name w:val="List Paragraph Char"/>
    <w:aliases w:val="Bullets Char,List Paragraph1 Char,List Paragraph (numbered (a)) Char,Akapit z listą BS Char,WB Para Char"/>
    <w:basedOn w:val="DefaultParagraphFont"/>
    <w:link w:val="ListParagraph"/>
    <w:uiPriority w:val="34"/>
    <w:rsid w:val="005C7E5C"/>
    <w:rPr>
      <w:lang w:val="en-US" w:eastAsia="en-US"/>
    </w:rPr>
  </w:style>
  <w:style w:type="table" w:styleId="TableGrid">
    <w:name w:val="Table Grid"/>
    <w:basedOn w:val="TableNormal"/>
    <w:uiPriority w:val="39"/>
    <w:rsid w:val="000301CD"/>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3A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93A76"/>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NoSpacingChar">
    <w:name w:val="No Spacing Char"/>
    <w:basedOn w:val="DefaultParagraphFont"/>
    <w:link w:val="NoSpacing"/>
    <w:uiPriority w:val="99"/>
    <w:locked/>
    <w:rsid w:val="00A102D4"/>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uiPriority w:val="99"/>
    <w:semiHidden/>
    <w:unhideWhenUsed/>
    <w:rsid w:val="00325C30"/>
    <w:rPr>
      <w:color w:val="800080" w:themeColor="followedHyperlink"/>
      <w:u w:val="single"/>
    </w:rPr>
  </w:style>
  <w:style w:type="character" w:customStyle="1" w:styleId="Heading2Char">
    <w:name w:val="Heading 2 Char"/>
    <w:basedOn w:val="DefaultParagraphFont"/>
    <w:link w:val="Heading2"/>
    <w:rsid w:val="00CA21C5"/>
    <w:rPr>
      <w:rFonts w:ascii="Arial" w:hAnsi="Arial"/>
      <w:b/>
      <w:sz w:val="28"/>
      <w:lang w:val="en-US" w:eastAsia="en-US"/>
    </w:rPr>
  </w:style>
  <w:style w:type="character" w:styleId="HTMLTypewriter">
    <w:name w:val="HTML Typewriter"/>
    <w:basedOn w:val="DefaultParagraphFont"/>
    <w:semiHidden/>
    <w:unhideWhenUsed/>
    <w:rsid w:val="00CC44A7"/>
    <w:rPr>
      <w:rFonts w:ascii="Courier New" w:eastAsia="SimSun" w:hAnsi="Courier New" w:cs="Courier New" w:hint="default"/>
      <w:sz w:val="20"/>
      <w:szCs w:val="20"/>
    </w:rPr>
  </w:style>
  <w:style w:type="character" w:customStyle="1" w:styleId="FootnoteTextChar1">
    <w:name w:val="Footnote Text Char1"/>
    <w:basedOn w:val="DefaultParagraphFont"/>
    <w:uiPriority w:val="99"/>
    <w:semiHidden/>
    <w:rsid w:val="00CC44A7"/>
    <w:rPr>
      <w:sz w:val="20"/>
      <w:szCs w:val="20"/>
    </w:rPr>
  </w:style>
  <w:style w:type="character" w:styleId="Emphasis">
    <w:name w:val="Emphasis"/>
    <w:basedOn w:val="DefaultParagraphFont"/>
    <w:uiPriority w:val="20"/>
    <w:qFormat/>
    <w:locked/>
    <w:rsid w:val="00CC44A7"/>
    <w:rPr>
      <w:i/>
      <w:iCs/>
    </w:rPr>
  </w:style>
  <w:style w:type="character" w:styleId="Strong">
    <w:name w:val="Strong"/>
    <w:basedOn w:val="DefaultParagraphFont"/>
    <w:qFormat/>
    <w:locked/>
    <w:rsid w:val="00CC44A7"/>
    <w:rPr>
      <w:b/>
      <w:bCs/>
    </w:rPr>
  </w:style>
  <w:style w:type="character" w:customStyle="1" w:styleId="BalloonTextChar">
    <w:name w:val="Balloon Text Char"/>
    <w:basedOn w:val="DefaultParagraphFont"/>
    <w:link w:val="BalloonText"/>
    <w:uiPriority w:val="99"/>
    <w:semiHidden/>
    <w:rsid w:val="00CC44A7"/>
    <w:rPr>
      <w:rFonts w:ascii="Tahoma" w:hAnsi="Tahoma" w:cs="Tahoma"/>
      <w:sz w:val="16"/>
      <w:szCs w:val="16"/>
      <w:lang w:val="en-US" w:eastAsia="en-US"/>
    </w:rPr>
  </w:style>
  <w:style w:type="character" w:styleId="IntenseEmphasis">
    <w:name w:val="Intense Emphasis"/>
    <w:basedOn w:val="DefaultParagraphFont"/>
    <w:uiPriority w:val="21"/>
    <w:qFormat/>
    <w:rsid w:val="00CC44A7"/>
    <w:rPr>
      <w:b/>
      <w:bCs/>
      <w:i/>
      <w:iCs/>
      <w:color w:val="4F81BD" w:themeColor="accent1"/>
    </w:rPr>
  </w:style>
  <w:style w:type="paragraph" w:styleId="NormalWeb">
    <w:name w:val="Normal (Web)"/>
    <w:basedOn w:val="Normal"/>
    <w:uiPriority w:val="99"/>
    <w:semiHidden/>
    <w:unhideWhenUsed/>
    <w:rsid w:val="00CC44A7"/>
    <w:pPr>
      <w:spacing w:before="100" w:beforeAutospacing="1" w:after="100" w:afterAutospacing="1"/>
    </w:pPr>
    <w:rPr>
      <w:sz w:val="24"/>
      <w:szCs w:val="24"/>
      <w:lang w:val="en-GB"/>
    </w:rPr>
  </w:style>
  <w:style w:type="character" w:customStyle="1" w:styleId="apple-converted-space">
    <w:name w:val="apple-converted-space"/>
    <w:basedOn w:val="DefaultParagraphFont"/>
    <w:rsid w:val="00CC44A7"/>
  </w:style>
  <w:style w:type="table" w:customStyle="1" w:styleId="TableGrid2">
    <w:name w:val="Table Grid2"/>
    <w:basedOn w:val="TableNormal"/>
    <w:next w:val="TableGrid"/>
    <w:uiPriority w:val="59"/>
    <w:rsid w:val="00CC44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4FA2"/>
    <w:rPr>
      <w:lang w:val="en-US" w:eastAsia="en-US"/>
    </w:rPr>
  </w:style>
  <w:style w:type="character" w:customStyle="1" w:styleId="Heading3Char">
    <w:name w:val="Heading 3 Char"/>
    <w:basedOn w:val="DefaultParagraphFont"/>
    <w:link w:val="Heading3"/>
    <w:semiHidden/>
    <w:rsid w:val="0035258A"/>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354431803">
      <w:bodyDiv w:val="1"/>
      <w:marLeft w:val="0"/>
      <w:marRight w:val="0"/>
      <w:marTop w:val="0"/>
      <w:marBottom w:val="0"/>
      <w:divBdr>
        <w:top w:val="none" w:sz="0" w:space="0" w:color="auto"/>
        <w:left w:val="none" w:sz="0" w:space="0" w:color="auto"/>
        <w:bottom w:val="none" w:sz="0" w:space="0" w:color="auto"/>
        <w:right w:val="none" w:sz="0" w:space="0" w:color="auto"/>
      </w:divBdr>
    </w:div>
    <w:div w:id="360864833">
      <w:bodyDiv w:val="1"/>
      <w:marLeft w:val="0"/>
      <w:marRight w:val="0"/>
      <w:marTop w:val="0"/>
      <w:marBottom w:val="0"/>
      <w:divBdr>
        <w:top w:val="none" w:sz="0" w:space="0" w:color="auto"/>
        <w:left w:val="none" w:sz="0" w:space="0" w:color="auto"/>
        <w:bottom w:val="none" w:sz="0" w:space="0" w:color="auto"/>
        <w:right w:val="none" w:sz="0" w:space="0" w:color="auto"/>
      </w:divBdr>
    </w:div>
    <w:div w:id="476992091">
      <w:bodyDiv w:val="1"/>
      <w:marLeft w:val="0"/>
      <w:marRight w:val="0"/>
      <w:marTop w:val="0"/>
      <w:marBottom w:val="0"/>
      <w:divBdr>
        <w:top w:val="none" w:sz="0" w:space="0" w:color="auto"/>
        <w:left w:val="none" w:sz="0" w:space="0" w:color="auto"/>
        <w:bottom w:val="none" w:sz="0" w:space="0" w:color="auto"/>
        <w:right w:val="none" w:sz="0" w:space="0" w:color="auto"/>
      </w:divBdr>
    </w:div>
    <w:div w:id="850028094">
      <w:bodyDiv w:val="1"/>
      <w:marLeft w:val="0"/>
      <w:marRight w:val="0"/>
      <w:marTop w:val="0"/>
      <w:marBottom w:val="0"/>
      <w:divBdr>
        <w:top w:val="none" w:sz="0" w:space="0" w:color="auto"/>
        <w:left w:val="none" w:sz="0" w:space="0" w:color="auto"/>
        <w:bottom w:val="none" w:sz="0" w:space="0" w:color="auto"/>
        <w:right w:val="none" w:sz="0" w:space="0" w:color="auto"/>
      </w:divBdr>
    </w:div>
    <w:div w:id="881406870">
      <w:bodyDiv w:val="1"/>
      <w:marLeft w:val="0"/>
      <w:marRight w:val="0"/>
      <w:marTop w:val="0"/>
      <w:marBottom w:val="0"/>
      <w:divBdr>
        <w:top w:val="none" w:sz="0" w:space="0" w:color="auto"/>
        <w:left w:val="none" w:sz="0" w:space="0" w:color="auto"/>
        <w:bottom w:val="none" w:sz="0" w:space="0" w:color="auto"/>
        <w:right w:val="none" w:sz="0" w:space="0" w:color="auto"/>
      </w:divBdr>
    </w:div>
    <w:div w:id="1000887700">
      <w:bodyDiv w:val="1"/>
      <w:marLeft w:val="0"/>
      <w:marRight w:val="0"/>
      <w:marTop w:val="0"/>
      <w:marBottom w:val="0"/>
      <w:divBdr>
        <w:top w:val="none" w:sz="0" w:space="0" w:color="auto"/>
        <w:left w:val="none" w:sz="0" w:space="0" w:color="auto"/>
        <w:bottom w:val="none" w:sz="0" w:space="0" w:color="auto"/>
        <w:right w:val="none" w:sz="0" w:space="0" w:color="auto"/>
      </w:divBdr>
    </w:div>
    <w:div w:id="1161432549">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360282189">
      <w:bodyDiv w:val="1"/>
      <w:marLeft w:val="0"/>
      <w:marRight w:val="0"/>
      <w:marTop w:val="0"/>
      <w:marBottom w:val="0"/>
      <w:divBdr>
        <w:top w:val="none" w:sz="0" w:space="0" w:color="auto"/>
        <w:left w:val="none" w:sz="0" w:space="0" w:color="auto"/>
        <w:bottom w:val="none" w:sz="0" w:space="0" w:color="auto"/>
        <w:right w:val="none" w:sz="0" w:space="0" w:color="auto"/>
      </w:divBdr>
    </w:div>
    <w:div w:id="18428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ucd.ie/ibis/filestore/Ohrid%20Framework%20Agreement.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vlada.mk/?q=node/268&amp;language=en-g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gender-equality/files/epo_campaign/country-profile_fyrom_en.pdf" TargetMode="External"/><Relationship Id="rId7" Type="http://schemas.openxmlformats.org/officeDocument/2006/relationships/hyperlink" Target="http://www.ilo.org/budapest/what-we-do/decent-work-country-programmes/WCMS_358382/lang--en/index.htm" TargetMode="External"/><Relationship Id="rId2" Type="http://schemas.openxmlformats.org/officeDocument/2006/relationships/hyperlink" Target="http://ow.ly/L23Ur" TargetMode="External"/><Relationship Id="rId1" Type="http://schemas.openxmlformats.org/officeDocument/2006/relationships/hyperlink" Target="http://www.moepp.gov.mk/wp-content/uploads/2014/12/Petti-nacionalen-izvestaj_MK_designed.pdf" TargetMode="External"/><Relationship Id="rId6" Type="http://schemas.openxmlformats.org/officeDocument/2006/relationships/hyperlink" Target="http://www.mk.undp.org/content/dam/the_former_yugoslav_republic_of_macedonia/docs/Innovation%20stories.pdf" TargetMode="External"/><Relationship Id="rId5" Type="http://schemas.openxmlformats.org/officeDocument/2006/relationships/hyperlink" Target="http://24vesti.mk/za-25-e-zgolemen-brojot-na-prijaveni-sluchai-na-nasilstvo-vrz-zheni" TargetMode="External"/><Relationship Id="rId4" Type="http://schemas.openxmlformats.org/officeDocument/2006/relationships/hyperlink" Target="http://www.stat.gov.mk/pdf/2015/2.1.15.04.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e492fd8e14e3aed3a793ca7813f398b8">
  <xsd:schema xmlns:xsd="http://www.w3.org/2001/XMLSchema" xmlns:xs="http://www.w3.org/2001/XMLSchema" xmlns:p="http://schemas.microsoft.com/office/2006/metadata/properties" xmlns:ns2="5ebeba3d-fd60-4dcb-8548-a9fd3c51d9ff" targetNamespace="http://schemas.microsoft.com/office/2006/metadata/properties" ma:root="true" ma:fieldsID="98f07ae1c2d7656ffd86fd1786707b1b"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UNITOFFICE-440-50</_dlc_DocId>
    <_dlc_DocIdUrl xmlns="5ebeba3d-fd60-4dcb-8548-a9fd3c51d9ff">
      <Url>https://intranet.undp.org/unit/office/exo/sp2014/SP201417/_layouts/DocIdRedir.aspx?ID=UNITOFFICE-440-50</Url>
      <Description>UNITOFFICE-440-50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25C90-2827-49F4-8BE7-A485F8CCE6CA}">
  <ds:schemaRefs>
    <ds:schemaRef ds:uri="http://schemas.microsoft.com/sharepoint/events"/>
  </ds:schemaRefs>
</ds:datastoreItem>
</file>

<file path=customXml/itemProps2.xml><?xml version="1.0" encoding="utf-8"?>
<ds:datastoreItem xmlns:ds="http://schemas.openxmlformats.org/officeDocument/2006/customXml" ds:itemID="{976110BA-0F6E-47A2-90E3-9C708177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4.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5ebeba3d-fd60-4dcb-8548-a9fd3c51d9ff"/>
  </ds:schemaRefs>
</ds:datastoreItem>
</file>

<file path=customXml/itemProps5.xml><?xml version="1.0" encoding="utf-8"?>
<ds:datastoreItem xmlns:ds="http://schemas.openxmlformats.org/officeDocument/2006/customXml" ds:itemID="{B7B9939B-B494-40C3-9FCD-47227630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6050</Words>
  <Characters>34490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40460</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creator>John Magoha</dc:creator>
  <cp:lastModifiedBy>Svetlana Iazykova</cp:lastModifiedBy>
  <cp:revision>2</cp:revision>
  <cp:lastPrinted>2015-06-06T23:08:00Z</cp:lastPrinted>
  <dcterms:created xsi:type="dcterms:W3CDTF">2015-06-17T20:11:00Z</dcterms:created>
  <dcterms:modified xsi:type="dcterms:W3CDTF">2015-06-17T20:11:00Z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526d0b11-87a2-4fb3-90c9-a1f3f59c636a</vt:lpwstr>
  </property>
</Properties>
</file>