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8826E" w14:textId="2BA4497A" w:rsidR="00C60438" w:rsidRDefault="00A03B11" w:rsidP="007D04F5">
      <w:pPr>
        <w:keepNext/>
        <w:keepLines/>
        <w:tabs>
          <w:tab w:val="left" w:pos="426"/>
        </w:tabs>
        <w:spacing w:after="120" w:line="276" w:lineRule="auto"/>
        <w:ind w:left="144" w:right="29"/>
        <w:jc w:val="both"/>
        <w:outlineLvl w:val="2"/>
        <w:rPr>
          <w:b/>
          <w:bCs/>
          <w:sz w:val="32"/>
          <w:szCs w:val="32"/>
          <w:lang w:val="en-GB"/>
        </w:rPr>
      </w:pPr>
      <w:bookmarkStart w:id="0" w:name="_Toc357426861"/>
      <w:bookmarkStart w:id="1" w:name="_Toc357431666"/>
      <w:bookmarkStart w:id="2" w:name="_Toc328983163"/>
      <w:bookmarkStart w:id="3" w:name="_Toc328988733"/>
      <w:bookmarkStart w:id="4" w:name="_Toc329989308"/>
      <w:bookmarkStart w:id="5" w:name="_GoBack"/>
      <w:bookmarkEnd w:id="5"/>
      <w:r w:rsidRPr="00EF10AB">
        <w:rPr>
          <w:b/>
          <w:bCs/>
          <w:sz w:val="32"/>
          <w:szCs w:val="32"/>
          <w:lang w:val="en-GB"/>
        </w:rPr>
        <w:t xml:space="preserve">Annex </w:t>
      </w:r>
      <w:proofErr w:type="gramStart"/>
      <w:r w:rsidR="0098266A" w:rsidRPr="00EF10AB">
        <w:rPr>
          <w:b/>
          <w:bCs/>
          <w:sz w:val="32"/>
          <w:szCs w:val="32"/>
          <w:lang w:val="en-GB"/>
        </w:rPr>
        <w:t>I</w:t>
      </w:r>
      <w:proofErr w:type="gramEnd"/>
      <w:r w:rsidR="0098266A" w:rsidRPr="00EF10AB">
        <w:rPr>
          <w:b/>
          <w:bCs/>
          <w:sz w:val="32"/>
          <w:szCs w:val="32"/>
          <w:lang w:val="en-GB"/>
        </w:rPr>
        <w:t xml:space="preserve">. </w:t>
      </w:r>
    </w:p>
    <w:p w14:paraId="2C7BDA7D" w14:textId="11221971" w:rsidR="00A03B11" w:rsidRDefault="00A03B11" w:rsidP="007268D4">
      <w:pPr>
        <w:keepNext/>
        <w:keepLines/>
        <w:tabs>
          <w:tab w:val="left" w:pos="426"/>
        </w:tabs>
        <w:spacing w:line="276" w:lineRule="auto"/>
        <w:ind w:left="142" w:right="28"/>
        <w:jc w:val="both"/>
        <w:outlineLvl w:val="2"/>
        <w:rPr>
          <w:b/>
          <w:bCs/>
          <w:sz w:val="32"/>
          <w:szCs w:val="32"/>
          <w:lang w:val="en-GB"/>
        </w:rPr>
      </w:pPr>
      <w:r w:rsidRPr="00EF10AB">
        <w:rPr>
          <w:b/>
          <w:bCs/>
          <w:sz w:val="32"/>
          <w:szCs w:val="32"/>
          <w:lang w:val="en-GB"/>
        </w:rPr>
        <w:t xml:space="preserve">Methodological note on </w:t>
      </w:r>
      <w:r w:rsidR="00847AA7" w:rsidRPr="00EF10AB">
        <w:rPr>
          <w:b/>
          <w:bCs/>
          <w:sz w:val="32"/>
          <w:szCs w:val="32"/>
          <w:lang w:val="en-GB"/>
        </w:rPr>
        <w:t xml:space="preserve">the </w:t>
      </w:r>
      <w:r w:rsidRPr="00EF10AB">
        <w:rPr>
          <w:b/>
          <w:bCs/>
          <w:sz w:val="32"/>
          <w:szCs w:val="32"/>
          <w:lang w:val="en-GB"/>
        </w:rPr>
        <w:t>UNOPS management results and budget framework</w:t>
      </w:r>
      <w:bookmarkEnd w:id="0"/>
      <w:bookmarkEnd w:id="1"/>
    </w:p>
    <w:p w14:paraId="6436BB0C" w14:textId="77777777" w:rsidR="007268D4" w:rsidRPr="007268D4" w:rsidRDefault="007268D4" w:rsidP="007268D4">
      <w:pPr>
        <w:keepNext/>
        <w:keepLines/>
        <w:tabs>
          <w:tab w:val="left" w:pos="426"/>
        </w:tabs>
        <w:spacing w:line="276" w:lineRule="auto"/>
        <w:ind w:left="142" w:right="28"/>
        <w:jc w:val="both"/>
        <w:outlineLvl w:val="2"/>
        <w:rPr>
          <w:b/>
          <w:bCs/>
          <w:sz w:val="32"/>
          <w:szCs w:val="32"/>
          <w:lang w:val="en-GB"/>
        </w:rPr>
      </w:pPr>
    </w:p>
    <w:p w14:paraId="2679A888" w14:textId="00E6B233" w:rsidR="00A03B11" w:rsidRPr="00EF10AB" w:rsidRDefault="00A03B11" w:rsidP="007268D4">
      <w:pPr>
        <w:keepNext/>
        <w:keepLines/>
        <w:tabs>
          <w:tab w:val="left" w:pos="567"/>
        </w:tabs>
        <w:spacing w:before="120" w:after="120" w:line="276" w:lineRule="auto"/>
        <w:ind w:left="142" w:right="28"/>
        <w:jc w:val="both"/>
        <w:outlineLvl w:val="2"/>
        <w:rPr>
          <w:b/>
          <w:bCs/>
          <w:sz w:val="28"/>
          <w:szCs w:val="28"/>
          <w:lang w:val="en-GB"/>
        </w:rPr>
      </w:pPr>
      <w:bookmarkStart w:id="6" w:name="_Toc357431667"/>
      <w:r w:rsidRPr="00EF10AB">
        <w:rPr>
          <w:b/>
          <w:bCs/>
          <w:sz w:val="28"/>
          <w:szCs w:val="28"/>
          <w:lang w:val="en-GB"/>
        </w:rPr>
        <w:t>A.</w:t>
      </w:r>
      <w:r w:rsidRPr="00EF10AB">
        <w:rPr>
          <w:b/>
          <w:bCs/>
          <w:sz w:val="28"/>
          <w:szCs w:val="28"/>
          <w:lang w:val="en-GB"/>
        </w:rPr>
        <w:tab/>
        <w:t>Introduction</w:t>
      </w:r>
      <w:bookmarkEnd w:id="6"/>
    </w:p>
    <w:p w14:paraId="389257CC" w14:textId="42703456" w:rsidR="00FA1F87" w:rsidRPr="00EF10AB" w:rsidRDefault="00FA1F87" w:rsidP="007D04F5">
      <w:pPr>
        <w:tabs>
          <w:tab w:val="left" w:pos="270"/>
          <w:tab w:val="left" w:pos="540"/>
        </w:tabs>
        <w:spacing w:after="120" w:line="276" w:lineRule="auto"/>
        <w:ind w:left="142" w:right="28"/>
        <w:jc w:val="both"/>
        <w:rPr>
          <w:rFonts w:eastAsia="Calibri"/>
          <w:sz w:val="20"/>
          <w:szCs w:val="20"/>
          <w:lang w:val="en-GB"/>
        </w:rPr>
      </w:pPr>
      <w:r w:rsidRPr="00EF10AB">
        <w:rPr>
          <w:rFonts w:eastAsia="Calibri"/>
          <w:sz w:val="20"/>
          <w:szCs w:val="20"/>
          <w:lang w:val="en-GB"/>
        </w:rPr>
        <w:t xml:space="preserve">1. </w:t>
      </w:r>
      <w:r w:rsidRPr="00EF10AB">
        <w:rPr>
          <w:rFonts w:eastAsia="Calibri"/>
          <w:sz w:val="20"/>
          <w:szCs w:val="20"/>
          <w:lang w:val="en-GB"/>
        </w:rPr>
        <w:tab/>
      </w:r>
      <w:r w:rsidR="007D04F5" w:rsidRPr="00EF10AB">
        <w:rPr>
          <w:rFonts w:eastAsia="Calibri"/>
          <w:sz w:val="20"/>
          <w:szCs w:val="20"/>
          <w:lang w:val="en-GB"/>
        </w:rPr>
        <w:t xml:space="preserve">The management results framework forms the results-based budgeting element of the UNOPS budget estimates, 2018-2019. The development of the framework was informed by extensive consultations with UNOPS business units in terms of management results ambition for the biennium, in line with UNOPS contribution goals as described in UNOPS strategic plan for 2018-2021. The process was </w:t>
      </w:r>
      <w:r w:rsidR="00D8370F">
        <w:rPr>
          <w:rFonts w:eastAsia="Calibri"/>
          <w:sz w:val="20"/>
          <w:szCs w:val="20"/>
          <w:lang w:val="en-GB"/>
        </w:rPr>
        <w:t xml:space="preserve">informed </w:t>
      </w:r>
      <w:r w:rsidR="007D04F5" w:rsidRPr="00EF10AB">
        <w:rPr>
          <w:rFonts w:eastAsia="Calibri"/>
          <w:sz w:val="20"/>
          <w:szCs w:val="20"/>
          <w:lang w:val="en-GB"/>
        </w:rPr>
        <w:t>by the outcome of the business and work planning process for 2017 and the on</w:t>
      </w:r>
      <w:r w:rsidR="00D8370F">
        <w:rPr>
          <w:rFonts w:eastAsia="Calibri"/>
          <w:sz w:val="20"/>
          <w:szCs w:val="20"/>
          <w:lang w:val="en-GB"/>
        </w:rPr>
        <w:t>going efforts of embedding Global Reporting Initiative</w:t>
      </w:r>
      <w:r w:rsidR="007D04F5" w:rsidRPr="00EF10AB">
        <w:rPr>
          <w:rFonts w:eastAsia="Calibri"/>
          <w:sz w:val="20"/>
          <w:szCs w:val="20"/>
          <w:lang w:val="en-GB"/>
        </w:rPr>
        <w:t xml:space="preserve"> standards into UNOPS reporting.</w:t>
      </w:r>
      <w:r w:rsidRPr="00EF10AB">
        <w:rPr>
          <w:rFonts w:eastAsia="Calibri"/>
          <w:sz w:val="20"/>
          <w:szCs w:val="20"/>
          <w:lang w:val="en-GB"/>
        </w:rPr>
        <w:t xml:space="preserve"> </w:t>
      </w:r>
    </w:p>
    <w:p w14:paraId="3F4F532F" w14:textId="62A631C9" w:rsidR="00A03B11" w:rsidRPr="00EF10AB" w:rsidRDefault="00A03B11" w:rsidP="007268D4">
      <w:pPr>
        <w:keepNext/>
        <w:keepLines/>
        <w:tabs>
          <w:tab w:val="left" w:pos="567"/>
        </w:tabs>
        <w:spacing w:before="120" w:after="120" w:line="276" w:lineRule="auto"/>
        <w:ind w:left="142" w:right="28"/>
        <w:jc w:val="both"/>
        <w:outlineLvl w:val="2"/>
        <w:rPr>
          <w:rFonts w:eastAsia="Calibri"/>
          <w:b/>
          <w:bCs/>
          <w:sz w:val="28"/>
          <w:szCs w:val="28"/>
          <w:lang w:val="en-GB"/>
        </w:rPr>
      </w:pPr>
      <w:bookmarkStart w:id="7" w:name="_Toc357431668"/>
      <w:r w:rsidRPr="00EF10AB">
        <w:rPr>
          <w:rFonts w:eastAsia="Calibri"/>
          <w:b/>
          <w:bCs/>
          <w:sz w:val="28"/>
          <w:szCs w:val="28"/>
          <w:lang w:val="en-GB"/>
        </w:rPr>
        <w:t>B.</w:t>
      </w:r>
      <w:r w:rsidRPr="00EF10AB">
        <w:rPr>
          <w:rFonts w:eastAsia="Calibri"/>
          <w:b/>
          <w:bCs/>
          <w:sz w:val="28"/>
          <w:szCs w:val="28"/>
          <w:lang w:val="en-GB"/>
        </w:rPr>
        <w:tab/>
        <w:t xml:space="preserve">Achievement of management results </w:t>
      </w:r>
      <w:r w:rsidR="005F46B4" w:rsidRPr="00EF10AB">
        <w:rPr>
          <w:rFonts w:eastAsia="Calibri"/>
          <w:b/>
          <w:bCs/>
          <w:sz w:val="28"/>
          <w:szCs w:val="28"/>
          <w:lang w:val="en-GB"/>
        </w:rPr>
        <w:t xml:space="preserve">tracked </w:t>
      </w:r>
      <w:r w:rsidRPr="00EF10AB">
        <w:rPr>
          <w:rFonts w:eastAsia="Calibri"/>
          <w:b/>
          <w:bCs/>
          <w:sz w:val="28"/>
          <w:szCs w:val="28"/>
          <w:lang w:val="en-GB"/>
        </w:rPr>
        <w:t xml:space="preserve">through UNOPS </w:t>
      </w:r>
      <w:r w:rsidR="00B22BC8" w:rsidRPr="00EF10AB">
        <w:rPr>
          <w:rFonts w:eastAsia="Calibri"/>
          <w:b/>
          <w:bCs/>
          <w:sz w:val="28"/>
          <w:szCs w:val="28"/>
          <w:lang w:val="en-GB"/>
        </w:rPr>
        <w:tab/>
        <w:t>b</w:t>
      </w:r>
      <w:r w:rsidRPr="00EF10AB">
        <w:rPr>
          <w:rFonts w:eastAsia="Calibri"/>
          <w:b/>
          <w:bCs/>
          <w:sz w:val="28"/>
          <w:szCs w:val="28"/>
          <w:lang w:val="en-GB"/>
        </w:rPr>
        <w:t>alanced</w:t>
      </w:r>
      <w:r w:rsidR="00B22BC8" w:rsidRPr="00EF10AB">
        <w:rPr>
          <w:rFonts w:eastAsia="Calibri"/>
          <w:b/>
          <w:bCs/>
          <w:sz w:val="28"/>
          <w:szCs w:val="28"/>
          <w:lang w:val="en-GB"/>
        </w:rPr>
        <w:t xml:space="preserve"> </w:t>
      </w:r>
      <w:r w:rsidRPr="00EF10AB">
        <w:rPr>
          <w:rFonts w:eastAsia="Calibri"/>
          <w:b/>
          <w:bCs/>
          <w:sz w:val="28"/>
          <w:szCs w:val="28"/>
          <w:lang w:val="en-GB"/>
        </w:rPr>
        <w:t>scorecard</w:t>
      </w:r>
      <w:bookmarkEnd w:id="7"/>
    </w:p>
    <w:p w14:paraId="179D2403" w14:textId="04ABA5E6" w:rsidR="00A03B11" w:rsidRPr="00EF10AB" w:rsidRDefault="007D04F5" w:rsidP="007D04F5">
      <w:pPr>
        <w:tabs>
          <w:tab w:val="left" w:pos="270"/>
          <w:tab w:val="left" w:pos="540"/>
        </w:tabs>
        <w:spacing w:after="120" w:line="276" w:lineRule="auto"/>
        <w:ind w:left="142" w:right="28"/>
        <w:jc w:val="both"/>
        <w:rPr>
          <w:rFonts w:eastAsia="Calibri"/>
          <w:sz w:val="20"/>
          <w:szCs w:val="20"/>
          <w:lang w:val="en-GB"/>
        </w:rPr>
      </w:pPr>
      <w:r w:rsidRPr="00EF10AB">
        <w:rPr>
          <w:rFonts w:eastAsia="Calibri"/>
          <w:sz w:val="20"/>
          <w:szCs w:val="20"/>
          <w:lang w:val="en-GB"/>
        </w:rPr>
        <w:t>2.</w:t>
      </w:r>
      <w:r w:rsidRPr="00EF10AB">
        <w:rPr>
          <w:rFonts w:eastAsia="Calibri"/>
          <w:sz w:val="20"/>
          <w:szCs w:val="20"/>
          <w:lang w:val="en-GB"/>
        </w:rPr>
        <w:tab/>
        <w:t>The four management goals, articulated in the strategic plan, 2018-2021, provide direction to how UNOPS ensures the viability of its self-financing business model, and reflect the four perspectives (partners, people, process, and finance) of the UNOPS balanced scorecard, a core management tool used to drive strategic alignment, performance and maturity in all UNOPS business units.</w:t>
      </w:r>
    </w:p>
    <w:p w14:paraId="027B3793" w14:textId="68BD7B60" w:rsidR="00C60438" w:rsidRDefault="00ED2925" w:rsidP="007268D4">
      <w:pPr>
        <w:tabs>
          <w:tab w:val="left" w:pos="426"/>
          <w:tab w:val="left" w:pos="1701"/>
        </w:tabs>
        <w:spacing w:before="120" w:after="120" w:line="276" w:lineRule="auto"/>
        <w:ind w:left="142" w:right="28"/>
        <w:jc w:val="center"/>
        <w:rPr>
          <w:b/>
          <w:lang w:val="en-GB" w:eastAsia="en-GB"/>
        </w:rPr>
      </w:pPr>
      <w:r w:rsidRPr="00EF10AB">
        <w:rPr>
          <w:b/>
          <w:lang w:val="en-GB" w:eastAsia="en-GB"/>
        </w:rPr>
        <w:t xml:space="preserve">Table 1. </w:t>
      </w:r>
      <w:r w:rsidR="00A03B11" w:rsidRPr="00EF10AB">
        <w:rPr>
          <w:b/>
          <w:lang w:val="en-GB" w:eastAsia="en-GB"/>
        </w:rPr>
        <w:t xml:space="preserve">The </w:t>
      </w:r>
      <w:proofErr w:type="gramStart"/>
      <w:r w:rsidR="00A03B11" w:rsidRPr="00EF10AB">
        <w:rPr>
          <w:b/>
          <w:lang w:val="en-GB" w:eastAsia="en-GB"/>
        </w:rPr>
        <w:t>partners</w:t>
      </w:r>
      <w:proofErr w:type="gramEnd"/>
      <w:r w:rsidR="00A03B11" w:rsidRPr="00EF10AB">
        <w:rPr>
          <w:b/>
          <w:lang w:val="en-GB" w:eastAsia="en-GB"/>
        </w:rPr>
        <w:t xml:space="preserve"> perspective: </w:t>
      </w:r>
      <w:r w:rsidR="00FA1F87" w:rsidRPr="00EF10AB">
        <w:rPr>
          <w:b/>
          <w:lang w:val="en-GB" w:eastAsia="en-GB"/>
        </w:rPr>
        <w:t xml:space="preserve">partner </w:t>
      </w:r>
      <w:r w:rsidR="00A03B11" w:rsidRPr="00EF10AB">
        <w:rPr>
          <w:b/>
          <w:lang w:val="en-GB" w:eastAsia="en-GB"/>
        </w:rPr>
        <w:t>value</w:t>
      </w:r>
    </w:p>
    <w:tbl>
      <w:tblPr>
        <w:tblW w:w="97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850"/>
        <w:gridCol w:w="1134"/>
        <w:gridCol w:w="992"/>
        <w:gridCol w:w="4535"/>
        <w:gridCol w:w="1417"/>
        <w:gridCol w:w="841"/>
      </w:tblGrid>
      <w:tr w:rsidR="00EF10AB" w:rsidRPr="00EF10AB" w14:paraId="551F58D3" w14:textId="77777777" w:rsidTr="00D8370F">
        <w:trPr>
          <w:trHeight w:val="341"/>
          <w:jc w:val="center"/>
        </w:trPr>
        <w:tc>
          <w:tcPr>
            <w:tcW w:w="850" w:type="dxa"/>
            <w:tcBorders>
              <w:top w:val="single" w:sz="8" w:space="0" w:color="auto"/>
              <w:left w:val="single" w:sz="8" w:space="0" w:color="auto"/>
              <w:bottom w:val="single" w:sz="8" w:space="0" w:color="auto"/>
              <w:right w:val="single" w:sz="8" w:space="0" w:color="auto"/>
            </w:tcBorders>
          </w:tcPr>
          <w:p w14:paraId="2D5B26D9" w14:textId="77777777" w:rsidR="007D04F5" w:rsidRPr="00EF10AB" w:rsidRDefault="007D04F5" w:rsidP="00955B56">
            <w:pPr>
              <w:tabs>
                <w:tab w:val="left" w:pos="426"/>
              </w:tabs>
              <w:spacing w:line="276" w:lineRule="auto"/>
              <w:ind w:right="28"/>
              <w:jc w:val="center"/>
              <w:rPr>
                <w:b/>
                <w:sz w:val="14"/>
                <w:szCs w:val="14"/>
                <w:lang w:val="en-GB" w:eastAsia="en-GB"/>
              </w:rPr>
            </w:pPr>
            <w:r w:rsidRPr="00EF10AB">
              <w:rPr>
                <w:b/>
                <w:sz w:val="14"/>
                <w:szCs w:val="14"/>
                <w:lang w:val="en-GB" w:eastAsia="en-GB"/>
              </w:rPr>
              <w:t>Balanced scorecard perspective</w:t>
            </w:r>
          </w:p>
        </w:tc>
        <w:tc>
          <w:tcPr>
            <w:tcW w:w="1134" w:type="dxa"/>
            <w:tcBorders>
              <w:top w:val="single" w:sz="8" w:space="0" w:color="auto"/>
              <w:left w:val="single" w:sz="8" w:space="0" w:color="auto"/>
              <w:bottom w:val="single" w:sz="8" w:space="0" w:color="auto"/>
              <w:right w:val="single" w:sz="8" w:space="0" w:color="auto"/>
            </w:tcBorders>
            <w:vAlign w:val="center"/>
          </w:tcPr>
          <w:p w14:paraId="1CEE1EE3" w14:textId="11756A29" w:rsidR="007D04F5" w:rsidRPr="00EF10AB" w:rsidRDefault="007D04F5" w:rsidP="00955B56">
            <w:pPr>
              <w:tabs>
                <w:tab w:val="left" w:pos="426"/>
              </w:tabs>
              <w:spacing w:line="276" w:lineRule="auto"/>
              <w:ind w:left="-28" w:right="28"/>
              <w:jc w:val="center"/>
              <w:rPr>
                <w:b/>
                <w:sz w:val="14"/>
                <w:szCs w:val="14"/>
                <w:lang w:val="en-GB" w:eastAsia="en-GB"/>
              </w:rPr>
            </w:pPr>
            <w:r w:rsidRPr="00EF10AB">
              <w:rPr>
                <w:b/>
                <w:sz w:val="14"/>
                <w:szCs w:val="14"/>
                <w:lang w:val="en-GB" w:eastAsia="en-GB"/>
              </w:rPr>
              <w:t xml:space="preserve">Management </w:t>
            </w:r>
            <w:r w:rsidR="00955B56" w:rsidRPr="00EF10AB">
              <w:rPr>
                <w:b/>
                <w:sz w:val="14"/>
                <w:szCs w:val="14"/>
                <w:lang w:val="en-GB" w:eastAsia="en-GB"/>
              </w:rPr>
              <w:br/>
            </w:r>
            <w:r w:rsidRPr="00EF10AB">
              <w:rPr>
                <w:b/>
                <w:sz w:val="14"/>
                <w:szCs w:val="14"/>
                <w:lang w:val="en-GB" w:eastAsia="en-GB"/>
              </w:rPr>
              <w:t>goal</w:t>
            </w:r>
          </w:p>
        </w:tc>
        <w:tc>
          <w:tcPr>
            <w:tcW w:w="992" w:type="dxa"/>
            <w:tcBorders>
              <w:top w:val="single" w:sz="8" w:space="0" w:color="auto"/>
              <w:left w:val="single" w:sz="8" w:space="0" w:color="auto"/>
              <w:bottom w:val="single" w:sz="8" w:space="0" w:color="auto"/>
              <w:right w:val="single" w:sz="8" w:space="0" w:color="auto"/>
            </w:tcBorders>
            <w:vAlign w:val="center"/>
          </w:tcPr>
          <w:p w14:paraId="7623ABF3" w14:textId="77777777" w:rsidR="007D04F5" w:rsidRPr="00EF10AB" w:rsidRDefault="007D04F5" w:rsidP="00955B56">
            <w:pPr>
              <w:tabs>
                <w:tab w:val="left" w:pos="426"/>
              </w:tabs>
              <w:spacing w:line="276" w:lineRule="auto"/>
              <w:ind w:right="28"/>
              <w:jc w:val="center"/>
              <w:rPr>
                <w:b/>
                <w:sz w:val="14"/>
                <w:szCs w:val="14"/>
                <w:lang w:val="en-GB" w:eastAsia="en-GB"/>
              </w:rPr>
            </w:pPr>
            <w:r w:rsidRPr="00EF10AB">
              <w:rPr>
                <w:b/>
                <w:sz w:val="14"/>
                <w:szCs w:val="14"/>
                <w:lang w:val="en-GB" w:eastAsia="en-GB"/>
              </w:rPr>
              <w:t>Driver</w:t>
            </w:r>
          </w:p>
        </w:tc>
        <w:tc>
          <w:tcPr>
            <w:tcW w:w="4535" w:type="dxa"/>
            <w:tcBorders>
              <w:top w:val="single" w:sz="8" w:space="0" w:color="auto"/>
              <w:left w:val="single" w:sz="8" w:space="0" w:color="auto"/>
              <w:bottom w:val="single" w:sz="8" w:space="0" w:color="auto"/>
              <w:right w:val="single" w:sz="8" w:space="0" w:color="auto"/>
            </w:tcBorders>
            <w:shd w:val="clear" w:color="auto" w:fill="auto"/>
            <w:vAlign w:val="center"/>
          </w:tcPr>
          <w:p w14:paraId="5188800A" w14:textId="77777777" w:rsidR="007D04F5" w:rsidRPr="00EF10AB" w:rsidRDefault="007D04F5" w:rsidP="00757105">
            <w:pPr>
              <w:tabs>
                <w:tab w:val="left" w:pos="426"/>
              </w:tabs>
              <w:spacing w:line="276" w:lineRule="auto"/>
              <w:ind w:left="-10" w:right="28"/>
              <w:jc w:val="center"/>
              <w:rPr>
                <w:b/>
                <w:sz w:val="14"/>
                <w:szCs w:val="14"/>
                <w:lang w:val="en-GB" w:eastAsia="en-GB"/>
              </w:rPr>
            </w:pPr>
            <w:r w:rsidRPr="00EF10AB">
              <w:rPr>
                <w:b/>
                <w:sz w:val="14"/>
                <w:szCs w:val="14"/>
                <w:lang w:val="en-GB" w:eastAsia="en-GB"/>
              </w:rPr>
              <w:t>Performance indicator</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7CA4D5B9" w14:textId="77777777" w:rsidR="007D04F5" w:rsidRPr="00EF10AB" w:rsidRDefault="007D04F5" w:rsidP="00757105">
            <w:pPr>
              <w:tabs>
                <w:tab w:val="left" w:pos="426"/>
              </w:tabs>
              <w:spacing w:line="276" w:lineRule="auto"/>
              <w:ind w:left="-17" w:right="28"/>
              <w:jc w:val="center"/>
              <w:rPr>
                <w:b/>
                <w:sz w:val="14"/>
                <w:szCs w:val="14"/>
                <w:lang w:val="en-GB" w:eastAsia="en-GB"/>
              </w:rPr>
            </w:pPr>
            <w:r w:rsidRPr="00EF10AB">
              <w:rPr>
                <w:b/>
                <w:sz w:val="14"/>
                <w:szCs w:val="14"/>
                <w:lang w:val="en-GB" w:eastAsia="en-GB"/>
              </w:rPr>
              <w:t>Baseline</w:t>
            </w:r>
          </w:p>
        </w:tc>
        <w:tc>
          <w:tcPr>
            <w:tcW w:w="841" w:type="dxa"/>
            <w:tcBorders>
              <w:top w:val="single" w:sz="8" w:space="0" w:color="auto"/>
              <w:left w:val="single" w:sz="8" w:space="0" w:color="auto"/>
              <w:bottom w:val="single" w:sz="8" w:space="0" w:color="auto"/>
              <w:right w:val="single" w:sz="8" w:space="0" w:color="auto"/>
            </w:tcBorders>
            <w:shd w:val="clear" w:color="auto" w:fill="auto"/>
            <w:vAlign w:val="center"/>
          </w:tcPr>
          <w:p w14:paraId="5AA80F18" w14:textId="77777777" w:rsidR="007D04F5" w:rsidRPr="00EF10AB" w:rsidRDefault="007D04F5" w:rsidP="00955B56">
            <w:pPr>
              <w:spacing w:line="276" w:lineRule="auto"/>
              <w:ind w:left="-2" w:right="28"/>
              <w:jc w:val="center"/>
              <w:rPr>
                <w:b/>
                <w:sz w:val="14"/>
                <w:szCs w:val="14"/>
                <w:lang w:val="en-GB" w:eastAsia="en-GB"/>
              </w:rPr>
            </w:pPr>
            <w:r w:rsidRPr="00EF10AB">
              <w:rPr>
                <w:b/>
                <w:sz w:val="14"/>
                <w:szCs w:val="14"/>
                <w:lang w:val="en-GB" w:eastAsia="en-GB"/>
              </w:rPr>
              <w:t>Target</w:t>
            </w:r>
          </w:p>
          <w:p w14:paraId="7C57F357" w14:textId="77777777" w:rsidR="007D04F5" w:rsidRPr="00EF10AB" w:rsidRDefault="007D04F5" w:rsidP="00955B56">
            <w:pPr>
              <w:spacing w:line="276" w:lineRule="auto"/>
              <w:ind w:left="131" w:right="28"/>
              <w:jc w:val="center"/>
              <w:rPr>
                <w:b/>
                <w:sz w:val="14"/>
                <w:szCs w:val="14"/>
                <w:lang w:val="en-GB" w:eastAsia="en-GB"/>
              </w:rPr>
            </w:pPr>
            <w:r w:rsidRPr="00EF10AB">
              <w:rPr>
                <w:b/>
                <w:sz w:val="14"/>
                <w:szCs w:val="14"/>
                <w:lang w:val="en-GB" w:eastAsia="en-GB"/>
              </w:rPr>
              <w:t>2018-2019</w:t>
            </w:r>
          </w:p>
        </w:tc>
      </w:tr>
      <w:tr w:rsidR="00EF10AB" w:rsidRPr="00EF10AB" w14:paraId="671AEED6" w14:textId="77777777" w:rsidTr="00D8370F">
        <w:trPr>
          <w:trHeight w:val="271"/>
          <w:jc w:val="center"/>
        </w:trPr>
        <w:tc>
          <w:tcPr>
            <w:tcW w:w="850" w:type="dxa"/>
            <w:vMerge w:val="restart"/>
            <w:tcBorders>
              <w:top w:val="single" w:sz="8" w:space="0" w:color="auto"/>
              <w:left w:val="single" w:sz="8" w:space="0" w:color="auto"/>
              <w:right w:val="single" w:sz="8" w:space="0" w:color="auto"/>
            </w:tcBorders>
            <w:vAlign w:val="center"/>
          </w:tcPr>
          <w:p w14:paraId="2E9F792F" w14:textId="77777777" w:rsidR="007D04F5" w:rsidRPr="00EF10AB" w:rsidRDefault="007D04F5" w:rsidP="00955B56">
            <w:pPr>
              <w:tabs>
                <w:tab w:val="left" w:pos="426"/>
              </w:tabs>
              <w:spacing w:line="276" w:lineRule="auto"/>
              <w:ind w:right="28"/>
              <w:jc w:val="center"/>
              <w:rPr>
                <w:sz w:val="14"/>
                <w:szCs w:val="14"/>
                <w:lang w:val="en-GB" w:eastAsia="en-GB"/>
              </w:rPr>
            </w:pPr>
            <w:r w:rsidRPr="00EF10AB">
              <w:rPr>
                <w:sz w:val="14"/>
                <w:szCs w:val="14"/>
                <w:lang w:val="en-GB" w:eastAsia="en-GB"/>
              </w:rPr>
              <w:t>Partners</w:t>
            </w:r>
          </w:p>
        </w:tc>
        <w:tc>
          <w:tcPr>
            <w:tcW w:w="1134" w:type="dxa"/>
            <w:vMerge w:val="restart"/>
            <w:tcBorders>
              <w:top w:val="single" w:sz="8" w:space="0" w:color="auto"/>
              <w:left w:val="single" w:sz="8" w:space="0" w:color="auto"/>
              <w:right w:val="single" w:sz="8" w:space="0" w:color="auto"/>
            </w:tcBorders>
            <w:vAlign w:val="center"/>
          </w:tcPr>
          <w:p w14:paraId="36F8D472" w14:textId="77777777" w:rsidR="007D04F5" w:rsidRPr="00EF10AB" w:rsidRDefault="007D04F5" w:rsidP="00955B56">
            <w:pPr>
              <w:tabs>
                <w:tab w:val="left" w:pos="426"/>
              </w:tabs>
              <w:spacing w:line="276" w:lineRule="auto"/>
              <w:ind w:left="-28" w:right="28"/>
              <w:jc w:val="center"/>
              <w:rPr>
                <w:sz w:val="14"/>
                <w:szCs w:val="14"/>
                <w:lang w:val="en-GB" w:eastAsia="en-GB"/>
              </w:rPr>
            </w:pPr>
            <w:r w:rsidRPr="00EF10AB">
              <w:rPr>
                <w:sz w:val="14"/>
                <w:szCs w:val="14"/>
                <w:lang w:val="en-GB" w:eastAsia="en-GB"/>
              </w:rPr>
              <w:t>A. Partner value</w:t>
            </w:r>
          </w:p>
        </w:tc>
        <w:tc>
          <w:tcPr>
            <w:tcW w:w="992" w:type="dxa"/>
            <w:vMerge w:val="restart"/>
            <w:tcBorders>
              <w:left w:val="single" w:sz="8" w:space="0" w:color="auto"/>
            </w:tcBorders>
            <w:vAlign w:val="center"/>
          </w:tcPr>
          <w:p w14:paraId="02FAE120" w14:textId="7472994C" w:rsidR="007D04F5" w:rsidRPr="00EF10AB" w:rsidRDefault="007D04F5" w:rsidP="00955B56">
            <w:pPr>
              <w:tabs>
                <w:tab w:val="left" w:pos="426"/>
              </w:tabs>
              <w:spacing w:line="276" w:lineRule="auto"/>
              <w:ind w:right="28"/>
              <w:jc w:val="center"/>
              <w:rPr>
                <w:sz w:val="14"/>
                <w:szCs w:val="14"/>
                <w:lang w:val="en-GB" w:eastAsia="en-GB"/>
              </w:rPr>
            </w:pPr>
            <w:r w:rsidRPr="00EF10AB">
              <w:rPr>
                <w:sz w:val="14"/>
                <w:szCs w:val="14"/>
                <w:lang w:val="en-GB" w:eastAsia="en-GB"/>
              </w:rPr>
              <w:t xml:space="preserve">A1. </w:t>
            </w:r>
            <w:r w:rsidR="007268D4">
              <w:rPr>
                <w:sz w:val="14"/>
                <w:szCs w:val="14"/>
                <w:lang w:val="en-GB" w:eastAsia="en-GB"/>
              </w:rPr>
              <w:br/>
            </w:r>
            <w:r w:rsidRPr="00EF10AB">
              <w:rPr>
                <w:sz w:val="14"/>
                <w:szCs w:val="14"/>
                <w:lang w:val="en-GB" w:eastAsia="en-GB"/>
              </w:rPr>
              <w:t>Manage partner value</w:t>
            </w:r>
          </w:p>
        </w:tc>
        <w:tc>
          <w:tcPr>
            <w:tcW w:w="4535" w:type="dxa"/>
            <w:shd w:val="clear" w:color="auto" w:fill="auto"/>
            <w:vAlign w:val="center"/>
          </w:tcPr>
          <w:p w14:paraId="6D9B3594" w14:textId="77777777" w:rsidR="007D04F5" w:rsidRPr="00EF10AB" w:rsidRDefault="007D04F5" w:rsidP="00D8370F">
            <w:pPr>
              <w:spacing w:before="60" w:after="60" w:line="276" w:lineRule="auto"/>
              <w:ind w:left="-10" w:right="28"/>
              <w:jc w:val="center"/>
              <w:rPr>
                <w:sz w:val="14"/>
                <w:szCs w:val="14"/>
                <w:lang w:val="en-GB" w:eastAsia="en-GB"/>
              </w:rPr>
            </w:pPr>
            <w:r w:rsidRPr="00EF10AB">
              <w:rPr>
                <w:sz w:val="14"/>
                <w:szCs w:val="14"/>
                <w:lang w:val="en-GB" w:eastAsia="en-GB"/>
              </w:rPr>
              <w:t>Share of relevant UNOPS projects reporting positive impacts on local economies</w:t>
            </w:r>
            <w:r w:rsidRPr="00EF10AB">
              <w:rPr>
                <w:sz w:val="14"/>
                <w:szCs w:val="14"/>
                <w:vertAlign w:val="superscript"/>
                <w:lang w:val="en-GB" w:eastAsia="en-GB"/>
              </w:rPr>
              <w:footnoteReference w:id="1"/>
            </w:r>
          </w:p>
        </w:tc>
        <w:tc>
          <w:tcPr>
            <w:tcW w:w="1417" w:type="dxa"/>
            <w:shd w:val="clear" w:color="auto" w:fill="auto"/>
            <w:vAlign w:val="center"/>
          </w:tcPr>
          <w:p w14:paraId="76636E5E" w14:textId="2B8AB214" w:rsidR="007D04F5" w:rsidRPr="00EF10AB" w:rsidRDefault="00955B56" w:rsidP="00757105">
            <w:pPr>
              <w:spacing w:before="60" w:after="60" w:line="276" w:lineRule="auto"/>
              <w:ind w:left="-17" w:right="28"/>
              <w:jc w:val="center"/>
              <w:rPr>
                <w:sz w:val="14"/>
                <w:szCs w:val="14"/>
                <w:lang w:val="en-GB" w:eastAsia="en-GB"/>
              </w:rPr>
            </w:pPr>
            <w:r w:rsidRPr="00EF10AB">
              <w:rPr>
                <w:sz w:val="14"/>
                <w:szCs w:val="14"/>
                <w:lang w:val="en-GB" w:eastAsia="en-GB"/>
              </w:rPr>
              <w:t>54%</w:t>
            </w:r>
            <w:r w:rsidRPr="00EF10AB">
              <w:rPr>
                <w:sz w:val="14"/>
                <w:szCs w:val="14"/>
                <w:lang w:val="en-GB" w:eastAsia="en-GB"/>
              </w:rPr>
              <w:br/>
            </w:r>
            <w:r w:rsidR="007D04F5" w:rsidRPr="00EF10AB">
              <w:rPr>
                <w:sz w:val="14"/>
                <w:szCs w:val="14"/>
                <w:lang w:val="en-GB" w:eastAsia="en-GB"/>
              </w:rPr>
              <w:t>(2016)</w:t>
            </w:r>
          </w:p>
        </w:tc>
        <w:tc>
          <w:tcPr>
            <w:tcW w:w="841" w:type="dxa"/>
            <w:shd w:val="clear" w:color="auto" w:fill="auto"/>
            <w:vAlign w:val="center"/>
          </w:tcPr>
          <w:p w14:paraId="5F8E09CD" w14:textId="77777777" w:rsidR="007D04F5" w:rsidRPr="00EF10AB" w:rsidRDefault="007D04F5" w:rsidP="00757105">
            <w:pPr>
              <w:spacing w:before="60" w:after="60" w:line="276" w:lineRule="auto"/>
              <w:ind w:left="-2" w:right="28"/>
              <w:jc w:val="center"/>
              <w:rPr>
                <w:sz w:val="14"/>
                <w:szCs w:val="14"/>
                <w:lang w:val="en-GB" w:eastAsia="en-GB"/>
              </w:rPr>
            </w:pPr>
            <w:r w:rsidRPr="00EF10AB">
              <w:rPr>
                <w:sz w:val="14"/>
                <w:szCs w:val="14"/>
                <w:lang w:val="en-GB" w:eastAsia="en-GB"/>
              </w:rPr>
              <w:t>60%</w:t>
            </w:r>
          </w:p>
        </w:tc>
      </w:tr>
      <w:tr w:rsidR="00EF10AB" w:rsidRPr="00EF10AB" w14:paraId="20CFA0E6" w14:textId="77777777" w:rsidTr="00D8370F">
        <w:trPr>
          <w:trHeight w:val="492"/>
          <w:jc w:val="center"/>
        </w:trPr>
        <w:tc>
          <w:tcPr>
            <w:tcW w:w="850" w:type="dxa"/>
            <w:vMerge/>
            <w:tcBorders>
              <w:left w:val="single" w:sz="8" w:space="0" w:color="auto"/>
              <w:right w:val="single" w:sz="8" w:space="0" w:color="auto"/>
            </w:tcBorders>
            <w:vAlign w:val="center"/>
          </w:tcPr>
          <w:p w14:paraId="0F498121" w14:textId="77777777" w:rsidR="007D04F5" w:rsidRPr="00EF10AB" w:rsidRDefault="007D04F5" w:rsidP="007D04F5">
            <w:pPr>
              <w:tabs>
                <w:tab w:val="left" w:pos="426"/>
              </w:tabs>
              <w:spacing w:line="276" w:lineRule="auto"/>
              <w:ind w:left="142" w:right="28"/>
              <w:jc w:val="center"/>
              <w:rPr>
                <w:sz w:val="14"/>
                <w:szCs w:val="14"/>
                <w:lang w:val="en-GB" w:eastAsia="en-GB"/>
              </w:rPr>
            </w:pPr>
          </w:p>
        </w:tc>
        <w:tc>
          <w:tcPr>
            <w:tcW w:w="1134" w:type="dxa"/>
            <w:vMerge/>
            <w:tcBorders>
              <w:left w:val="single" w:sz="8" w:space="0" w:color="auto"/>
              <w:right w:val="single" w:sz="8" w:space="0" w:color="auto"/>
            </w:tcBorders>
            <w:vAlign w:val="center"/>
          </w:tcPr>
          <w:p w14:paraId="11EB8C5C" w14:textId="77777777" w:rsidR="007D04F5" w:rsidRPr="00EF10AB" w:rsidRDefault="007D04F5" w:rsidP="007D04F5">
            <w:pPr>
              <w:tabs>
                <w:tab w:val="left" w:pos="426"/>
              </w:tabs>
              <w:spacing w:line="276" w:lineRule="auto"/>
              <w:ind w:left="142" w:right="28"/>
              <w:jc w:val="center"/>
              <w:rPr>
                <w:sz w:val="14"/>
                <w:szCs w:val="14"/>
                <w:lang w:val="en-GB" w:eastAsia="en-GB"/>
              </w:rPr>
            </w:pPr>
          </w:p>
        </w:tc>
        <w:tc>
          <w:tcPr>
            <w:tcW w:w="992" w:type="dxa"/>
            <w:vMerge/>
            <w:tcBorders>
              <w:left w:val="single" w:sz="8" w:space="0" w:color="auto"/>
            </w:tcBorders>
            <w:vAlign w:val="center"/>
          </w:tcPr>
          <w:p w14:paraId="14744FD6" w14:textId="77777777" w:rsidR="007D04F5" w:rsidRPr="00EF10AB" w:rsidRDefault="007D04F5" w:rsidP="007D04F5">
            <w:pPr>
              <w:tabs>
                <w:tab w:val="left" w:pos="426"/>
              </w:tabs>
              <w:spacing w:line="276" w:lineRule="auto"/>
              <w:ind w:left="142" w:right="28"/>
              <w:jc w:val="center"/>
              <w:rPr>
                <w:sz w:val="14"/>
                <w:szCs w:val="14"/>
                <w:lang w:val="en-GB" w:eastAsia="en-GB"/>
              </w:rPr>
            </w:pPr>
          </w:p>
        </w:tc>
        <w:tc>
          <w:tcPr>
            <w:tcW w:w="4535" w:type="dxa"/>
            <w:shd w:val="clear" w:color="auto" w:fill="auto"/>
            <w:vAlign w:val="center"/>
          </w:tcPr>
          <w:p w14:paraId="4D2770E0" w14:textId="77777777" w:rsidR="007D04F5" w:rsidRPr="00EF10AB" w:rsidRDefault="007D04F5" w:rsidP="00D8370F">
            <w:pPr>
              <w:spacing w:before="60" w:after="60" w:line="276" w:lineRule="auto"/>
              <w:ind w:left="-10" w:right="28"/>
              <w:jc w:val="center"/>
              <w:rPr>
                <w:sz w:val="14"/>
                <w:szCs w:val="14"/>
                <w:lang w:val="en-GB" w:eastAsia="en-GB"/>
              </w:rPr>
            </w:pPr>
            <w:r w:rsidRPr="00EF10AB">
              <w:rPr>
                <w:sz w:val="14"/>
                <w:szCs w:val="14"/>
                <w:lang w:val="en-GB" w:eastAsia="en-GB"/>
              </w:rPr>
              <w:t>Share of relevant UNOPS projects reporting implementation of capacity building initiatives in project delivery</w:t>
            </w:r>
            <w:r w:rsidRPr="00EF10AB">
              <w:rPr>
                <w:sz w:val="14"/>
                <w:szCs w:val="14"/>
                <w:vertAlign w:val="superscript"/>
                <w:lang w:val="en-GB" w:eastAsia="en-GB"/>
              </w:rPr>
              <w:footnoteReference w:id="2"/>
            </w:r>
          </w:p>
        </w:tc>
        <w:tc>
          <w:tcPr>
            <w:tcW w:w="1417" w:type="dxa"/>
            <w:shd w:val="clear" w:color="auto" w:fill="auto"/>
            <w:vAlign w:val="center"/>
          </w:tcPr>
          <w:p w14:paraId="7D221AB0" w14:textId="4FE83FBB" w:rsidR="007D04F5" w:rsidRPr="00EF10AB" w:rsidRDefault="00955B56" w:rsidP="00757105">
            <w:pPr>
              <w:spacing w:before="60" w:after="60" w:line="276" w:lineRule="auto"/>
              <w:ind w:left="-17" w:right="28"/>
              <w:jc w:val="center"/>
              <w:rPr>
                <w:sz w:val="14"/>
                <w:szCs w:val="14"/>
                <w:lang w:val="en-GB" w:eastAsia="en-GB"/>
              </w:rPr>
            </w:pPr>
            <w:r w:rsidRPr="00EF10AB">
              <w:rPr>
                <w:sz w:val="14"/>
                <w:szCs w:val="14"/>
                <w:lang w:val="en-GB" w:eastAsia="en-GB"/>
              </w:rPr>
              <w:t>55%</w:t>
            </w:r>
            <w:r w:rsidRPr="00EF10AB">
              <w:rPr>
                <w:sz w:val="14"/>
                <w:szCs w:val="14"/>
                <w:lang w:val="en-GB" w:eastAsia="en-GB"/>
              </w:rPr>
              <w:br/>
            </w:r>
            <w:r w:rsidR="007D04F5" w:rsidRPr="00EF10AB">
              <w:rPr>
                <w:sz w:val="14"/>
                <w:szCs w:val="14"/>
                <w:lang w:val="en-GB" w:eastAsia="en-GB"/>
              </w:rPr>
              <w:t>(2016)</w:t>
            </w:r>
          </w:p>
        </w:tc>
        <w:tc>
          <w:tcPr>
            <w:tcW w:w="841" w:type="dxa"/>
            <w:shd w:val="clear" w:color="auto" w:fill="auto"/>
            <w:vAlign w:val="center"/>
          </w:tcPr>
          <w:p w14:paraId="2066BF8F" w14:textId="77777777" w:rsidR="007D04F5" w:rsidRPr="00EF10AB" w:rsidRDefault="007D04F5" w:rsidP="00757105">
            <w:pPr>
              <w:spacing w:before="60" w:after="60" w:line="276" w:lineRule="auto"/>
              <w:ind w:right="28"/>
              <w:jc w:val="center"/>
              <w:rPr>
                <w:sz w:val="14"/>
                <w:szCs w:val="14"/>
                <w:lang w:val="en-GB" w:eastAsia="en-GB"/>
              </w:rPr>
            </w:pPr>
            <w:r w:rsidRPr="00EF10AB">
              <w:rPr>
                <w:sz w:val="14"/>
                <w:szCs w:val="14"/>
                <w:lang w:val="en-GB" w:eastAsia="en-GB"/>
              </w:rPr>
              <w:t>60%</w:t>
            </w:r>
          </w:p>
        </w:tc>
      </w:tr>
      <w:tr w:rsidR="00EF10AB" w:rsidRPr="00EF10AB" w14:paraId="2B985C21" w14:textId="77777777" w:rsidTr="00D8370F">
        <w:trPr>
          <w:trHeight w:val="532"/>
          <w:jc w:val="center"/>
        </w:trPr>
        <w:tc>
          <w:tcPr>
            <w:tcW w:w="850" w:type="dxa"/>
            <w:vMerge/>
            <w:tcBorders>
              <w:left w:val="single" w:sz="8" w:space="0" w:color="auto"/>
              <w:right w:val="single" w:sz="8" w:space="0" w:color="auto"/>
            </w:tcBorders>
            <w:vAlign w:val="center"/>
          </w:tcPr>
          <w:p w14:paraId="585C6A20" w14:textId="77777777" w:rsidR="007D04F5" w:rsidRPr="00EF10AB" w:rsidRDefault="007D04F5" w:rsidP="007D04F5">
            <w:pPr>
              <w:tabs>
                <w:tab w:val="left" w:pos="426"/>
              </w:tabs>
              <w:spacing w:line="276" w:lineRule="auto"/>
              <w:ind w:left="142" w:right="28"/>
              <w:jc w:val="center"/>
              <w:rPr>
                <w:sz w:val="14"/>
                <w:szCs w:val="14"/>
                <w:lang w:val="en-GB" w:eastAsia="en-GB"/>
              </w:rPr>
            </w:pPr>
          </w:p>
        </w:tc>
        <w:tc>
          <w:tcPr>
            <w:tcW w:w="1134" w:type="dxa"/>
            <w:vMerge/>
            <w:tcBorders>
              <w:left w:val="single" w:sz="8" w:space="0" w:color="auto"/>
              <w:right w:val="single" w:sz="8" w:space="0" w:color="auto"/>
            </w:tcBorders>
            <w:vAlign w:val="center"/>
          </w:tcPr>
          <w:p w14:paraId="6C602DE8" w14:textId="77777777" w:rsidR="007D04F5" w:rsidRPr="00EF10AB" w:rsidRDefault="007D04F5" w:rsidP="007D04F5">
            <w:pPr>
              <w:tabs>
                <w:tab w:val="left" w:pos="426"/>
              </w:tabs>
              <w:spacing w:line="276" w:lineRule="auto"/>
              <w:ind w:left="142" w:right="28"/>
              <w:jc w:val="center"/>
              <w:rPr>
                <w:sz w:val="14"/>
                <w:szCs w:val="14"/>
                <w:lang w:val="en-GB" w:eastAsia="en-GB"/>
              </w:rPr>
            </w:pPr>
          </w:p>
        </w:tc>
        <w:tc>
          <w:tcPr>
            <w:tcW w:w="992" w:type="dxa"/>
            <w:vMerge/>
            <w:tcBorders>
              <w:left w:val="single" w:sz="8" w:space="0" w:color="auto"/>
            </w:tcBorders>
            <w:vAlign w:val="center"/>
          </w:tcPr>
          <w:p w14:paraId="40CE06C8" w14:textId="77777777" w:rsidR="007D04F5" w:rsidRPr="00EF10AB" w:rsidRDefault="007D04F5" w:rsidP="007D04F5">
            <w:pPr>
              <w:tabs>
                <w:tab w:val="left" w:pos="426"/>
              </w:tabs>
              <w:spacing w:line="276" w:lineRule="auto"/>
              <w:ind w:left="142" w:right="28"/>
              <w:jc w:val="center"/>
              <w:rPr>
                <w:sz w:val="14"/>
                <w:szCs w:val="14"/>
                <w:lang w:val="en-GB" w:eastAsia="en-GB"/>
              </w:rPr>
            </w:pPr>
          </w:p>
        </w:tc>
        <w:tc>
          <w:tcPr>
            <w:tcW w:w="4535" w:type="dxa"/>
            <w:shd w:val="clear" w:color="auto" w:fill="auto"/>
            <w:vAlign w:val="center"/>
          </w:tcPr>
          <w:p w14:paraId="3AE6F6E8" w14:textId="7EEFCCDE" w:rsidR="007D04F5" w:rsidRPr="00EF10AB" w:rsidRDefault="007D04F5" w:rsidP="00D8370F">
            <w:pPr>
              <w:spacing w:before="60" w:after="60" w:line="276" w:lineRule="auto"/>
              <w:ind w:left="-10" w:right="28"/>
              <w:jc w:val="center"/>
              <w:rPr>
                <w:sz w:val="14"/>
                <w:szCs w:val="14"/>
                <w:lang w:val="en-GB" w:eastAsia="en-GB"/>
              </w:rPr>
            </w:pPr>
            <w:r w:rsidRPr="00EF10AB">
              <w:rPr>
                <w:sz w:val="14"/>
                <w:szCs w:val="14"/>
                <w:lang w:val="en-GB" w:eastAsia="en-GB"/>
              </w:rPr>
              <w:t xml:space="preserve">Share of relevant UNOPS projects reported with local community </w:t>
            </w:r>
            <w:r w:rsidR="00D8370F">
              <w:rPr>
                <w:sz w:val="14"/>
                <w:szCs w:val="14"/>
                <w:lang w:val="en-GB" w:eastAsia="en-GB"/>
              </w:rPr>
              <w:br/>
            </w:r>
            <w:r w:rsidRPr="00EF10AB">
              <w:rPr>
                <w:sz w:val="14"/>
                <w:szCs w:val="14"/>
                <w:lang w:val="en-GB" w:eastAsia="en-GB"/>
              </w:rPr>
              <w:t>engagement, impact assessment, and development programs</w:t>
            </w:r>
            <w:r w:rsidRPr="00EF10AB">
              <w:rPr>
                <w:sz w:val="14"/>
                <w:szCs w:val="14"/>
                <w:vertAlign w:val="superscript"/>
                <w:lang w:val="en-GB" w:eastAsia="en-GB"/>
              </w:rPr>
              <w:footnoteReference w:id="3"/>
            </w:r>
          </w:p>
        </w:tc>
        <w:tc>
          <w:tcPr>
            <w:tcW w:w="1417" w:type="dxa"/>
            <w:shd w:val="clear" w:color="auto" w:fill="auto"/>
            <w:vAlign w:val="center"/>
          </w:tcPr>
          <w:p w14:paraId="499AEA5D" w14:textId="42EA1AEA" w:rsidR="007D04F5" w:rsidRPr="00EF10AB" w:rsidRDefault="00955B56" w:rsidP="00757105">
            <w:pPr>
              <w:spacing w:before="60" w:after="60" w:line="276" w:lineRule="auto"/>
              <w:ind w:left="-17" w:right="28"/>
              <w:jc w:val="center"/>
              <w:rPr>
                <w:sz w:val="14"/>
                <w:szCs w:val="14"/>
                <w:lang w:val="en-GB" w:eastAsia="en-GB"/>
              </w:rPr>
            </w:pPr>
            <w:r w:rsidRPr="00EF10AB">
              <w:rPr>
                <w:sz w:val="14"/>
                <w:szCs w:val="14"/>
                <w:lang w:val="en-GB" w:eastAsia="en-GB"/>
              </w:rPr>
              <w:t>60%</w:t>
            </w:r>
            <w:r w:rsidRPr="00EF10AB">
              <w:rPr>
                <w:sz w:val="14"/>
                <w:szCs w:val="14"/>
                <w:lang w:val="en-GB" w:eastAsia="en-GB"/>
              </w:rPr>
              <w:br/>
            </w:r>
            <w:r w:rsidR="007D04F5" w:rsidRPr="00EF10AB">
              <w:rPr>
                <w:sz w:val="14"/>
                <w:szCs w:val="14"/>
                <w:lang w:val="en-GB" w:eastAsia="en-GB"/>
              </w:rPr>
              <w:t>(2016)</w:t>
            </w:r>
          </w:p>
        </w:tc>
        <w:tc>
          <w:tcPr>
            <w:tcW w:w="841" w:type="dxa"/>
            <w:shd w:val="clear" w:color="auto" w:fill="auto"/>
            <w:vAlign w:val="center"/>
          </w:tcPr>
          <w:p w14:paraId="571DC195" w14:textId="77777777" w:rsidR="007D04F5" w:rsidRPr="00EF10AB" w:rsidRDefault="007D04F5" w:rsidP="00757105">
            <w:pPr>
              <w:spacing w:before="60" w:after="60" w:line="276" w:lineRule="auto"/>
              <w:ind w:right="28"/>
              <w:jc w:val="center"/>
              <w:rPr>
                <w:sz w:val="14"/>
                <w:szCs w:val="14"/>
                <w:lang w:val="en-GB" w:eastAsia="en-GB"/>
              </w:rPr>
            </w:pPr>
            <w:r w:rsidRPr="00EF10AB">
              <w:rPr>
                <w:sz w:val="14"/>
                <w:szCs w:val="14"/>
                <w:lang w:val="en-GB" w:eastAsia="en-GB"/>
              </w:rPr>
              <w:t>65%</w:t>
            </w:r>
          </w:p>
        </w:tc>
      </w:tr>
      <w:tr w:rsidR="00EF10AB" w:rsidRPr="00EF10AB" w14:paraId="48E2DB58" w14:textId="77777777" w:rsidTr="00D8370F">
        <w:trPr>
          <w:trHeight w:val="287"/>
          <w:jc w:val="center"/>
        </w:trPr>
        <w:tc>
          <w:tcPr>
            <w:tcW w:w="850" w:type="dxa"/>
            <w:vMerge/>
            <w:tcBorders>
              <w:left w:val="single" w:sz="8" w:space="0" w:color="auto"/>
              <w:right w:val="single" w:sz="8" w:space="0" w:color="auto"/>
            </w:tcBorders>
            <w:vAlign w:val="center"/>
          </w:tcPr>
          <w:p w14:paraId="0F132027" w14:textId="77777777" w:rsidR="007D04F5" w:rsidRPr="00EF10AB" w:rsidRDefault="007D04F5" w:rsidP="007D04F5">
            <w:pPr>
              <w:tabs>
                <w:tab w:val="left" w:pos="426"/>
              </w:tabs>
              <w:spacing w:line="276" w:lineRule="auto"/>
              <w:ind w:left="142" w:right="28"/>
              <w:jc w:val="center"/>
              <w:rPr>
                <w:sz w:val="14"/>
                <w:szCs w:val="14"/>
                <w:lang w:val="en-GB" w:eastAsia="en-GB"/>
              </w:rPr>
            </w:pPr>
          </w:p>
        </w:tc>
        <w:tc>
          <w:tcPr>
            <w:tcW w:w="1134" w:type="dxa"/>
            <w:vMerge/>
            <w:tcBorders>
              <w:left w:val="single" w:sz="8" w:space="0" w:color="auto"/>
              <w:right w:val="single" w:sz="8" w:space="0" w:color="auto"/>
            </w:tcBorders>
            <w:vAlign w:val="center"/>
          </w:tcPr>
          <w:p w14:paraId="6BC53A8D" w14:textId="77777777" w:rsidR="007D04F5" w:rsidRPr="00EF10AB" w:rsidRDefault="007D04F5" w:rsidP="007D04F5">
            <w:pPr>
              <w:tabs>
                <w:tab w:val="left" w:pos="426"/>
              </w:tabs>
              <w:spacing w:line="276" w:lineRule="auto"/>
              <w:ind w:left="142" w:right="28"/>
              <w:jc w:val="center"/>
              <w:rPr>
                <w:sz w:val="14"/>
                <w:szCs w:val="14"/>
                <w:lang w:val="en-GB" w:eastAsia="en-GB"/>
              </w:rPr>
            </w:pPr>
          </w:p>
        </w:tc>
        <w:tc>
          <w:tcPr>
            <w:tcW w:w="992" w:type="dxa"/>
            <w:vMerge/>
            <w:tcBorders>
              <w:left w:val="single" w:sz="8" w:space="0" w:color="auto"/>
            </w:tcBorders>
            <w:vAlign w:val="center"/>
          </w:tcPr>
          <w:p w14:paraId="086430E2" w14:textId="77777777" w:rsidR="007D04F5" w:rsidRPr="00EF10AB" w:rsidRDefault="007D04F5" w:rsidP="007D04F5">
            <w:pPr>
              <w:tabs>
                <w:tab w:val="left" w:pos="426"/>
              </w:tabs>
              <w:spacing w:line="276" w:lineRule="auto"/>
              <w:ind w:left="142" w:right="28"/>
              <w:jc w:val="center"/>
              <w:rPr>
                <w:sz w:val="14"/>
                <w:szCs w:val="14"/>
                <w:lang w:val="en-GB" w:eastAsia="en-GB"/>
              </w:rPr>
            </w:pPr>
          </w:p>
        </w:tc>
        <w:tc>
          <w:tcPr>
            <w:tcW w:w="4535" w:type="dxa"/>
            <w:shd w:val="clear" w:color="auto" w:fill="auto"/>
            <w:vAlign w:val="center"/>
          </w:tcPr>
          <w:p w14:paraId="06B3F2BF" w14:textId="66362422" w:rsidR="007D04F5" w:rsidRPr="00EF10AB" w:rsidRDefault="007D04F5" w:rsidP="00D8370F">
            <w:pPr>
              <w:spacing w:before="60" w:after="60" w:line="276" w:lineRule="auto"/>
              <w:ind w:left="-10" w:right="28"/>
              <w:jc w:val="center"/>
              <w:rPr>
                <w:sz w:val="14"/>
                <w:szCs w:val="14"/>
                <w:lang w:val="en-GB" w:eastAsia="en-GB"/>
              </w:rPr>
            </w:pPr>
            <w:r w:rsidRPr="00EF10AB">
              <w:rPr>
                <w:sz w:val="14"/>
                <w:szCs w:val="14"/>
                <w:lang w:val="en-GB" w:eastAsia="en-GB"/>
              </w:rPr>
              <w:t xml:space="preserve">Share of UNOPS relevant new infrastructure implementation projects </w:t>
            </w:r>
            <w:r w:rsidR="00D8370F">
              <w:rPr>
                <w:sz w:val="14"/>
                <w:szCs w:val="14"/>
                <w:lang w:val="en-GB" w:eastAsia="en-GB"/>
              </w:rPr>
              <w:br/>
            </w:r>
            <w:r w:rsidRPr="00EF10AB">
              <w:rPr>
                <w:sz w:val="14"/>
                <w:szCs w:val="14"/>
                <w:lang w:val="en-GB" w:eastAsia="en-GB"/>
              </w:rPr>
              <w:t xml:space="preserve">that include risk informed effective design and implementation </w:t>
            </w:r>
            <w:r w:rsidR="00D8370F">
              <w:rPr>
                <w:sz w:val="14"/>
                <w:szCs w:val="14"/>
                <w:lang w:val="en-GB" w:eastAsia="en-GB"/>
              </w:rPr>
              <w:br/>
            </w:r>
            <w:r w:rsidRPr="00EF10AB">
              <w:rPr>
                <w:sz w:val="14"/>
                <w:szCs w:val="14"/>
                <w:lang w:val="en-GB" w:eastAsia="en-GB"/>
              </w:rPr>
              <w:t>considerations that contribute to resilient outcomes</w:t>
            </w:r>
          </w:p>
        </w:tc>
        <w:tc>
          <w:tcPr>
            <w:tcW w:w="1417" w:type="dxa"/>
            <w:shd w:val="clear" w:color="auto" w:fill="auto"/>
            <w:vAlign w:val="center"/>
          </w:tcPr>
          <w:p w14:paraId="4074360B" w14:textId="77777777" w:rsidR="007D04F5" w:rsidRPr="00EF10AB" w:rsidRDefault="007D04F5" w:rsidP="00757105">
            <w:pPr>
              <w:spacing w:before="60" w:after="60" w:line="276" w:lineRule="auto"/>
              <w:ind w:left="-17" w:right="28"/>
              <w:jc w:val="center"/>
              <w:rPr>
                <w:sz w:val="14"/>
                <w:szCs w:val="14"/>
                <w:lang w:val="en-GB" w:eastAsia="en-GB"/>
              </w:rPr>
            </w:pPr>
            <w:r w:rsidRPr="00EF10AB">
              <w:rPr>
                <w:sz w:val="14"/>
                <w:szCs w:val="14"/>
                <w:lang w:val="en-GB" w:eastAsia="en-GB"/>
              </w:rPr>
              <w:t>Not available</w:t>
            </w:r>
          </w:p>
        </w:tc>
        <w:tc>
          <w:tcPr>
            <w:tcW w:w="841" w:type="dxa"/>
            <w:shd w:val="clear" w:color="auto" w:fill="auto"/>
            <w:vAlign w:val="center"/>
          </w:tcPr>
          <w:p w14:paraId="454A27BA" w14:textId="77777777" w:rsidR="007D04F5" w:rsidRPr="00EF10AB" w:rsidRDefault="007D04F5" w:rsidP="00757105">
            <w:pPr>
              <w:spacing w:before="60" w:after="60" w:line="276" w:lineRule="auto"/>
              <w:ind w:left="-2" w:right="28"/>
              <w:jc w:val="center"/>
              <w:rPr>
                <w:sz w:val="14"/>
                <w:szCs w:val="14"/>
                <w:lang w:val="en-GB" w:eastAsia="en-GB"/>
              </w:rPr>
            </w:pPr>
            <w:r w:rsidRPr="00EF10AB">
              <w:rPr>
                <w:sz w:val="14"/>
                <w:szCs w:val="14"/>
                <w:lang w:val="en-GB" w:eastAsia="en-GB"/>
              </w:rPr>
              <w:t>100%</w:t>
            </w:r>
          </w:p>
        </w:tc>
      </w:tr>
      <w:tr w:rsidR="00EF10AB" w:rsidRPr="00EF10AB" w14:paraId="510D64EC" w14:textId="77777777" w:rsidTr="00D8370F">
        <w:trPr>
          <w:trHeight w:val="415"/>
          <w:jc w:val="center"/>
        </w:trPr>
        <w:tc>
          <w:tcPr>
            <w:tcW w:w="850" w:type="dxa"/>
            <w:vMerge/>
            <w:tcBorders>
              <w:left w:val="single" w:sz="8" w:space="0" w:color="auto"/>
              <w:right w:val="single" w:sz="8" w:space="0" w:color="auto"/>
            </w:tcBorders>
            <w:vAlign w:val="center"/>
          </w:tcPr>
          <w:p w14:paraId="42059177" w14:textId="77777777" w:rsidR="007D04F5" w:rsidRPr="00EF10AB" w:rsidRDefault="007D04F5" w:rsidP="007D04F5">
            <w:pPr>
              <w:tabs>
                <w:tab w:val="left" w:pos="426"/>
              </w:tabs>
              <w:spacing w:line="276" w:lineRule="auto"/>
              <w:ind w:left="142" w:right="28"/>
              <w:jc w:val="center"/>
              <w:rPr>
                <w:sz w:val="14"/>
                <w:szCs w:val="14"/>
                <w:lang w:val="en-GB" w:eastAsia="en-GB"/>
              </w:rPr>
            </w:pPr>
          </w:p>
        </w:tc>
        <w:tc>
          <w:tcPr>
            <w:tcW w:w="1134" w:type="dxa"/>
            <w:vMerge/>
            <w:tcBorders>
              <w:left w:val="single" w:sz="8" w:space="0" w:color="auto"/>
              <w:right w:val="single" w:sz="8" w:space="0" w:color="auto"/>
            </w:tcBorders>
            <w:vAlign w:val="center"/>
          </w:tcPr>
          <w:p w14:paraId="6AAA5B8B" w14:textId="77777777" w:rsidR="007D04F5" w:rsidRPr="00EF10AB" w:rsidRDefault="007D04F5" w:rsidP="007D04F5">
            <w:pPr>
              <w:tabs>
                <w:tab w:val="left" w:pos="426"/>
              </w:tabs>
              <w:spacing w:line="276" w:lineRule="auto"/>
              <w:ind w:left="142" w:right="28"/>
              <w:jc w:val="center"/>
              <w:rPr>
                <w:sz w:val="14"/>
                <w:szCs w:val="14"/>
                <w:lang w:val="en-GB" w:eastAsia="en-GB"/>
              </w:rPr>
            </w:pPr>
          </w:p>
        </w:tc>
        <w:tc>
          <w:tcPr>
            <w:tcW w:w="992" w:type="dxa"/>
            <w:vMerge/>
            <w:tcBorders>
              <w:left w:val="single" w:sz="8" w:space="0" w:color="auto"/>
            </w:tcBorders>
            <w:vAlign w:val="center"/>
          </w:tcPr>
          <w:p w14:paraId="2486D11E" w14:textId="77777777" w:rsidR="007D04F5" w:rsidRPr="00EF10AB" w:rsidRDefault="007D04F5" w:rsidP="007D04F5">
            <w:pPr>
              <w:tabs>
                <w:tab w:val="left" w:pos="426"/>
              </w:tabs>
              <w:spacing w:line="276" w:lineRule="auto"/>
              <w:ind w:left="142" w:right="28"/>
              <w:jc w:val="center"/>
              <w:rPr>
                <w:sz w:val="14"/>
                <w:szCs w:val="14"/>
                <w:lang w:val="en-GB" w:eastAsia="en-GB"/>
              </w:rPr>
            </w:pPr>
          </w:p>
        </w:tc>
        <w:tc>
          <w:tcPr>
            <w:tcW w:w="4535" w:type="dxa"/>
            <w:shd w:val="clear" w:color="auto" w:fill="auto"/>
            <w:vAlign w:val="center"/>
          </w:tcPr>
          <w:p w14:paraId="63113BC5" w14:textId="77777777" w:rsidR="007D04F5" w:rsidRPr="00EF10AB" w:rsidRDefault="007D04F5" w:rsidP="00D8370F">
            <w:pPr>
              <w:spacing w:before="60" w:after="60" w:line="276" w:lineRule="auto"/>
              <w:ind w:left="-10" w:right="28"/>
              <w:jc w:val="center"/>
              <w:rPr>
                <w:sz w:val="14"/>
                <w:szCs w:val="14"/>
                <w:lang w:val="en-GB" w:eastAsia="en-GB"/>
              </w:rPr>
            </w:pPr>
            <w:r w:rsidRPr="00EF10AB">
              <w:rPr>
                <w:sz w:val="14"/>
                <w:szCs w:val="14"/>
                <w:lang w:val="en-GB" w:eastAsia="en-GB"/>
              </w:rPr>
              <w:t>Expansion of the UNOPS concept of packaged management solutions to partners, beyond HR services, through a harmonized corporate approach</w:t>
            </w:r>
          </w:p>
        </w:tc>
        <w:tc>
          <w:tcPr>
            <w:tcW w:w="1417" w:type="dxa"/>
            <w:shd w:val="clear" w:color="auto" w:fill="auto"/>
            <w:vAlign w:val="center"/>
          </w:tcPr>
          <w:p w14:paraId="4D4ED3CF" w14:textId="65FFB9DA" w:rsidR="007D04F5" w:rsidRPr="00EF10AB" w:rsidRDefault="007D04F5" w:rsidP="00757105">
            <w:pPr>
              <w:spacing w:before="60" w:after="60" w:line="276" w:lineRule="auto"/>
              <w:ind w:left="-17" w:right="28"/>
              <w:jc w:val="center"/>
              <w:rPr>
                <w:sz w:val="14"/>
                <w:szCs w:val="14"/>
                <w:lang w:val="en-GB" w:eastAsia="en-GB"/>
              </w:rPr>
            </w:pPr>
            <w:r w:rsidRPr="00EF10AB">
              <w:rPr>
                <w:sz w:val="14"/>
                <w:szCs w:val="14"/>
                <w:lang w:val="en-GB" w:eastAsia="en-GB"/>
              </w:rPr>
              <w:t>$117 million</w:t>
            </w:r>
            <w:r w:rsidR="00955B56" w:rsidRPr="00EF10AB">
              <w:rPr>
                <w:sz w:val="14"/>
                <w:szCs w:val="14"/>
                <w:lang w:val="en-GB" w:eastAsia="en-GB"/>
              </w:rPr>
              <w:br/>
            </w:r>
            <w:r w:rsidRPr="00EF10AB">
              <w:rPr>
                <w:sz w:val="14"/>
                <w:szCs w:val="14"/>
                <w:lang w:val="en-GB" w:eastAsia="en-GB"/>
              </w:rPr>
              <w:t>(2016, HR services)</w:t>
            </w:r>
          </w:p>
        </w:tc>
        <w:tc>
          <w:tcPr>
            <w:tcW w:w="841" w:type="dxa"/>
            <w:shd w:val="clear" w:color="auto" w:fill="auto"/>
            <w:vAlign w:val="center"/>
          </w:tcPr>
          <w:p w14:paraId="64209552" w14:textId="77777777" w:rsidR="007D04F5" w:rsidRPr="00EF10AB" w:rsidRDefault="007D04F5" w:rsidP="00757105">
            <w:pPr>
              <w:spacing w:before="60" w:after="60" w:line="276" w:lineRule="auto"/>
              <w:ind w:left="-2" w:right="28"/>
              <w:jc w:val="center"/>
              <w:rPr>
                <w:sz w:val="14"/>
                <w:szCs w:val="14"/>
                <w:lang w:val="en-GB" w:eastAsia="en-GB"/>
              </w:rPr>
            </w:pPr>
            <w:r w:rsidRPr="00EF10AB">
              <w:rPr>
                <w:sz w:val="14"/>
                <w:szCs w:val="14"/>
                <w:lang w:val="en-GB" w:eastAsia="en-GB"/>
              </w:rPr>
              <w:t>10%</w:t>
            </w:r>
          </w:p>
        </w:tc>
      </w:tr>
      <w:tr w:rsidR="00EF10AB" w:rsidRPr="00EF10AB" w14:paraId="6DA57340" w14:textId="77777777" w:rsidTr="00D8370F">
        <w:trPr>
          <w:trHeight w:val="276"/>
          <w:jc w:val="center"/>
        </w:trPr>
        <w:tc>
          <w:tcPr>
            <w:tcW w:w="850" w:type="dxa"/>
            <w:vMerge/>
            <w:tcBorders>
              <w:left w:val="single" w:sz="8" w:space="0" w:color="auto"/>
              <w:right w:val="single" w:sz="8" w:space="0" w:color="auto"/>
            </w:tcBorders>
            <w:vAlign w:val="center"/>
          </w:tcPr>
          <w:p w14:paraId="09E58E6D" w14:textId="77777777" w:rsidR="007D04F5" w:rsidRPr="00EF10AB" w:rsidRDefault="007D04F5" w:rsidP="007D04F5">
            <w:pPr>
              <w:tabs>
                <w:tab w:val="left" w:pos="426"/>
              </w:tabs>
              <w:spacing w:line="276" w:lineRule="auto"/>
              <w:ind w:left="142" w:right="28"/>
              <w:jc w:val="center"/>
              <w:rPr>
                <w:sz w:val="14"/>
                <w:szCs w:val="14"/>
                <w:lang w:val="en-GB" w:eastAsia="en-GB"/>
              </w:rPr>
            </w:pPr>
          </w:p>
        </w:tc>
        <w:tc>
          <w:tcPr>
            <w:tcW w:w="1134" w:type="dxa"/>
            <w:vMerge/>
            <w:tcBorders>
              <w:left w:val="single" w:sz="8" w:space="0" w:color="auto"/>
              <w:right w:val="single" w:sz="8" w:space="0" w:color="auto"/>
            </w:tcBorders>
            <w:vAlign w:val="center"/>
          </w:tcPr>
          <w:p w14:paraId="46959329" w14:textId="77777777" w:rsidR="007D04F5" w:rsidRPr="00EF10AB" w:rsidRDefault="007D04F5" w:rsidP="007D04F5">
            <w:pPr>
              <w:tabs>
                <w:tab w:val="left" w:pos="426"/>
              </w:tabs>
              <w:spacing w:line="276" w:lineRule="auto"/>
              <w:ind w:left="142" w:right="28"/>
              <w:jc w:val="center"/>
              <w:rPr>
                <w:sz w:val="14"/>
                <w:szCs w:val="14"/>
                <w:lang w:val="en-GB" w:eastAsia="en-GB"/>
              </w:rPr>
            </w:pPr>
          </w:p>
        </w:tc>
        <w:tc>
          <w:tcPr>
            <w:tcW w:w="992" w:type="dxa"/>
            <w:vMerge/>
            <w:tcBorders>
              <w:left w:val="single" w:sz="8" w:space="0" w:color="auto"/>
            </w:tcBorders>
            <w:vAlign w:val="center"/>
          </w:tcPr>
          <w:p w14:paraId="733B6222" w14:textId="77777777" w:rsidR="007D04F5" w:rsidRPr="00EF10AB" w:rsidRDefault="007D04F5" w:rsidP="007D04F5">
            <w:pPr>
              <w:tabs>
                <w:tab w:val="left" w:pos="426"/>
              </w:tabs>
              <w:spacing w:line="276" w:lineRule="auto"/>
              <w:ind w:left="142" w:right="28"/>
              <w:jc w:val="center"/>
              <w:rPr>
                <w:sz w:val="14"/>
                <w:szCs w:val="14"/>
                <w:lang w:val="en-GB" w:eastAsia="en-GB"/>
              </w:rPr>
            </w:pPr>
          </w:p>
        </w:tc>
        <w:tc>
          <w:tcPr>
            <w:tcW w:w="4535" w:type="dxa"/>
            <w:shd w:val="clear" w:color="auto" w:fill="auto"/>
            <w:vAlign w:val="center"/>
          </w:tcPr>
          <w:p w14:paraId="4830B52D" w14:textId="77777777" w:rsidR="007D04F5" w:rsidRPr="00EF10AB" w:rsidRDefault="007D04F5" w:rsidP="00D8370F">
            <w:pPr>
              <w:spacing w:before="60" w:after="60" w:line="276" w:lineRule="auto"/>
              <w:ind w:left="-10" w:right="28"/>
              <w:jc w:val="center"/>
              <w:rPr>
                <w:sz w:val="14"/>
                <w:szCs w:val="14"/>
                <w:lang w:val="en-GB" w:eastAsia="en-GB"/>
              </w:rPr>
            </w:pPr>
            <w:r w:rsidRPr="00EF10AB">
              <w:rPr>
                <w:sz w:val="14"/>
                <w:szCs w:val="14"/>
                <w:lang w:val="en-GB" w:eastAsia="en-GB"/>
              </w:rPr>
              <w:t>Share of UNOPS projects that are managed in accordance with a standardised plan to track for cost and schedule and for which risks are effectively managed to reduce exceptions</w:t>
            </w:r>
            <w:r w:rsidRPr="00EF10AB">
              <w:rPr>
                <w:sz w:val="14"/>
                <w:szCs w:val="14"/>
                <w:vertAlign w:val="superscript"/>
                <w:lang w:val="en-GB" w:eastAsia="en-GB"/>
              </w:rPr>
              <w:footnoteReference w:id="4"/>
            </w:r>
          </w:p>
        </w:tc>
        <w:tc>
          <w:tcPr>
            <w:tcW w:w="1417" w:type="dxa"/>
            <w:shd w:val="clear" w:color="auto" w:fill="auto"/>
            <w:vAlign w:val="center"/>
          </w:tcPr>
          <w:p w14:paraId="0FA35EE2" w14:textId="36DE7B15" w:rsidR="007D04F5" w:rsidRPr="00EF10AB" w:rsidRDefault="007D04F5" w:rsidP="00757105">
            <w:pPr>
              <w:spacing w:before="60" w:after="60" w:line="276" w:lineRule="auto"/>
              <w:ind w:left="-17" w:right="28"/>
              <w:jc w:val="center"/>
              <w:rPr>
                <w:sz w:val="14"/>
                <w:szCs w:val="14"/>
                <w:lang w:val="en-GB" w:eastAsia="en-GB"/>
              </w:rPr>
            </w:pPr>
            <w:r w:rsidRPr="00EF10AB">
              <w:rPr>
                <w:sz w:val="14"/>
                <w:szCs w:val="14"/>
                <w:lang w:val="en-GB" w:eastAsia="en-GB"/>
              </w:rPr>
              <w:t>Not available</w:t>
            </w:r>
            <w:r w:rsidR="00955B56" w:rsidRPr="00EF10AB">
              <w:rPr>
                <w:sz w:val="14"/>
                <w:szCs w:val="14"/>
                <w:lang w:val="en-GB" w:eastAsia="en-GB"/>
              </w:rPr>
              <w:br/>
            </w:r>
            <w:r w:rsidRPr="00EF10AB">
              <w:rPr>
                <w:sz w:val="14"/>
                <w:szCs w:val="14"/>
                <w:lang w:val="en-GB" w:eastAsia="en-GB"/>
              </w:rPr>
              <w:t>(2016)</w:t>
            </w:r>
          </w:p>
        </w:tc>
        <w:tc>
          <w:tcPr>
            <w:tcW w:w="841" w:type="dxa"/>
            <w:tcBorders>
              <w:bottom w:val="single" w:sz="8" w:space="0" w:color="auto"/>
            </w:tcBorders>
            <w:shd w:val="clear" w:color="auto" w:fill="auto"/>
            <w:vAlign w:val="center"/>
          </w:tcPr>
          <w:p w14:paraId="097BCE49" w14:textId="77777777" w:rsidR="007D04F5" w:rsidRPr="00EF10AB" w:rsidRDefault="007D04F5" w:rsidP="00757105">
            <w:pPr>
              <w:spacing w:before="60" w:after="60" w:line="276" w:lineRule="auto"/>
              <w:ind w:left="-2" w:right="28"/>
              <w:jc w:val="center"/>
              <w:rPr>
                <w:sz w:val="14"/>
                <w:szCs w:val="14"/>
                <w:lang w:val="en-GB" w:eastAsia="en-GB"/>
              </w:rPr>
            </w:pPr>
            <w:r w:rsidRPr="00EF10AB">
              <w:rPr>
                <w:sz w:val="14"/>
                <w:szCs w:val="14"/>
                <w:lang w:val="en-GB" w:eastAsia="en-GB"/>
              </w:rPr>
              <w:t>100%</w:t>
            </w:r>
          </w:p>
        </w:tc>
      </w:tr>
      <w:tr w:rsidR="00EF10AB" w:rsidRPr="00EF10AB" w14:paraId="62C6EC9D" w14:textId="77777777" w:rsidTr="00F95F24">
        <w:trPr>
          <w:trHeight w:val="118"/>
          <w:jc w:val="center"/>
        </w:trPr>
        <w:tc>
          <w:tcPr>
            <w:tcW w:w="850" w:type="dxa"/>
            <w:vMerge/>
            <w:tcBorders>
              <w:left w:val="single" w:sz="8" w:space="0" w:color="auto"/>
              <w:right w:val="single" w:sz="8" w:space="0" w:color="auto"/>
            </w:tcBorders>
            <w:vAlign w:val="center"/>
          </w:tcPr>
          <w:p w14:paraId="7F4348F2" w14:textId="77777777" w:rsidR="007D04F5" w:rsidRPr="00EF10AB" w:rsidRDefault="007D04F5" w:rsidP="007D04F5">
            <w:pPr>
              <w:tabs>
                <w:tab w:val="left" w:pos="426"/>
              </w:tabs>
              <w:spacing w:line="276" w:lineRule="auto"/>
              <w:ind w:left="142" w:right="28"/>
              <w:jc w:val="center"/>
              <w:rPr>
                <w:sz w:val="14"/>
                <w:szCs w:val="14"/>
                <w:lang w:val="en-GB" w:eastAsia="en-GB"/>
              </w:rPr>
            </w:pPr>
          </w:p>
        </w:tc>
        <w:tc>
          <w:tcPr>
            <w:tcW w:w="1134" w:type="dxa"/>
            <w:vMerge/>
            <w:tcBorders>
              <w:left w:val="single" w:sz="8" w:space="0" w:color="auto"/>
              <w:right w:val="single" w:sz="8" w:space="0" w:color="auto"/>
            </w:tcBorders>
            <w:vAlign w:val="center"/>
          </w:tcPr>
          <w:p w14:paraId="53525EEE" w14:textId="77777777" w:rsidR="007D04F5" w:rsidRPr="00EF10AB" w:rsidRDefault="007D04F5" w:rsidP="007D04F5">
            <w:pPr>
              <w:tabs>
                <w:tab w:val="left" w:pos="426"/>
              </w:tabs>
              <w:spacing w:line="276" w:lineRule="auto"/>
              <w:ind w:left="142" w:right="28"/>
              <w:jc w:val="center"/>
              <w:rPr>
                <w:sz w:val="14"/>
                <w:szCs w:val="14"/>
                <w:lang w:val="en-GB" w:eastAsia="en-GB"/>
              </w:rPr>
            </w:pPr>
          </w:p>
        </w:tc>
        <w:tc>
          <w:tcPr>
            <w:tcW w:w="992" w:type="dxa"/>
            <w:vMerge/>
            <w:tcBorders>
              <w:left w:val="single" w:sz="8" w:space="0" w:color="auto"/>
            </w:tcBorders>
            <w:vAlign w:val="center"/>
          </w:tcPr>
          <w:p w14:paraId="1A10A369" w14:textId="77777777" w:rsidR="007D04F5" w:rsidRPr="00EF10AB" w:rsidRDefault="007D04F5" w:rsidP="007D04F5">
            <w:pPr>
              <w:tabs>
                <w:tab w:val="left" w:pos="426"/>
              </w:tabs>
              <w:spacing w:line="276" w:lineRule="auto"/>
              <w:ind w:left="142" w:right="28"/>
              <w:jc w:val="center"/>
              <w:rPr>
                <w:sz w:val="14"/>
                <w:szCs w:val="14"/>
                <w:lang w:val="en-GB" w:eastAsia="en-GB"/>
              </w:rPr>
            </w:pPr>
          </w:p>
        </w:tc>
        <w:tc>
          <w:tcPr>
            <w:tcW w:w="4535" w:type="dxa"/>
            <w:tcBorders>
              <w:bottom w:val="single" w:sz="8" w:space="0" w:color="auto"/>
            </w:tcBorders>
            <w:shd w:val="clear" w:color="auto" w:fill="auto"/>
            <w:vAlign w:val="center"/>
          </w:tcPr>
          <w:p w14:paraId="0B59A98C" w14:textId="77777777" w:rsidR="007D04F5" w:rsidRPr="00EF10AB" w:rsidRDefault="007D04F5" w:rsidP="00D8370F">
            <w:pPr>
              <w:spacing w:before="60" w:after="60" w:line="276" w:lineRule="auto"/>
              <w:ind w:left="-10" w:right="28"/>
              <w:jc w:val="center"/>
              <w:rPr>
                <w:sz w:val="14"/>
                <w:szCs w:val="14"/>
                <w:lang w:val="en-GB" w:eastAsia="en-GB"/>
              </w:rPr>
            </w:pPr>
            <w:r w:rsidRPr="00EF10AB">
              <w:rPr>
                <w:sz w:val="14"/>
                <w:szCs w:val="14"/>
                <w:lang w:val="en-GB" w:eastAsia="en-GB"/>
              </w:rPr>
              <w:t>Overall partner satisfaction</w:t>
            </w:r>
            <w:r w:rsidRPr="00EF10AB">
              <w:rPr>
                <w:sz w:val="14"/>
                <w:szCs w:val="14"/>
                <w:vertAlign w:val="superscript"/>
                <w:lang w:val="en-GB" w:eastAsia="en-GB"/>
              </w:rPr>
              <w:footnoteReference w:id="5"/>
            </w:r>
          </w:p>
        </w:tc>
        <w:tc>
          <w:tcPr>
            <w:tcW w:w="1417" w:type="dxa"/>
            <w:tcBorders>
              <w:bottom w:val="single" w:sz="8" w:space="0" w:color="auto"/>
            </w:tcBorders>
            <w:shd w:val="clear" w:color="auto" w:fill="auto"/>
            <w:vAlign w:val="center"/>
          </w:tcPr>
          <w:p w14:paraId="09CA0E65" w14:textId="3FDEC5AB" w:rsidR="007D04F5" w:rsidRPr="00EF10AB" w:rsidRDefault="007D04F5" w:rsidP="00757105">
            <w:pPr>
              <w:spacing w:before="60" w:after="60" w:line="276" w:lineRule="auto"/>
              <w:ind w:left="-17" w:right="28"/>
              <w:jc w:val="center"/>
              <w:rPr>
                <w:sz w:val="14"/>
                <w:szCs w:val="14"/>
                <w:lang w:val="en-GB" w:eastAsia="en-GB"/>
              </w:rPr>
            </w:pPr>
            <w:r w:rsidRPr="00EF10AB">
              <w:rPr>
                <w:sz w:val="14"/>
                <w:szCs w:val="14"/>
                <w:lang w:val="en-GB" w:eastAsia="en-GB"/>
              </w:rPr>
              <w:t>83</w:t>
            </w:r>
            <w:r w:rsidR="00955B56" w:rsidRPr="00EF10AB">
              <w:rPr>
                <w:sz w:val="14"/>
                <w:szCs w:val="14"/>
                <w:lang w:val="en-GB" w:eastAsia="en-GB"/>
              </w:rPr>
              <w:t>%</w:t>
            </w:r>
            <w:r w:rsidR="00955B56" w:rsidRPr="00EF10AB">
              <w:rPr>
                <w:sz w:val="14"/>
                <w:szCs w:val="14"/>
                <w:lang w:val="en-GB" w:eastAsia="en-GB"/>
              </w:rPr>
              <w:br/>
            </w:r>
            <w:r w:rsidRPr="00EF10AB">
              <w:rPr>
                <w:sz w:val="14"/>
                <w:szCs w:val="14"/>
                <w:lang w:val="en-GB" w:eastAsia="en-GB"/>
              </w:rPr>
              <w:t>(average 2014-2016)</w:t>
            </w:r>
          </w:p>
        </w:tc>
        <w:tc>
          <w:tcPr>
            <w:tcW w:w="841" w:type="dxa"/>
            <w:tcBorders>
              <w:bottom w:val="single" w:sz="8" w:space="0" w:color="auto"/>
            </w:tcBorders>
            <w:shd w:val="clear" w:color="auto" w:fill="auto"/>
            <w:vAlign w:val="center"/>
          </w:tcPr>
          <w:p w14:paraId="2796E474" w14:textId="77777777" w:rsidR="007D04F5" w:rsidRPr="00EF10AB" w:rsidRDefault="007D04F5" w:rsidP="00757105">
            <w:pPr>
              <w:spacing w:before="60" w:after="60" w:line="276" w:lineRule="auto"/>
              <w:ind w:left="131" w:right="28"/>
              <w:jc w:val="center"/>
              <w:rPr>
                <w:sz w:val="14"/>
                <w:szCs w:val="14"/>
                <w:lang w:val="en-GB" w:eastAsia="en-GB"/>
              </w:rPr>
            </w:pPr>
            <w:r w:rsidRPr="00EF10AB">
              <w:rPr>
                <w:sz w:val="14"/>
                <w:szCs w:val="14"/>
                <w:lang w:val="en-GB" w:eastAsia="en-GB"/>
              </w:rPr>
              <w:t>85%</w:t>
            </w:r>
          </w:p>
        </w:tc>
      </w:tr>
      <w:tr w:rsidR="00EF10AB" w:rsidRPr="00EF10AB" w14:paraId="2DCC1E4B" w14:textId="77777777" w:rsidTr="00F95F24">
        <w:trPr>
          <w:trHeight w:val="60"/>
          <w:jc w:val="center"/>
        </w:trPr>
        <w:tc>
          <w:tcPr>
            <w:tcW w:w="850" w:type="dxa"/>
            <w:vMerge/>
            <w:tcBorders>
              <w:left w:val="single" w:sz="8" w:space="0" w:color="auto"/>
              <w:right w:val="single" w:sz="8" w:space="0" w:color="auto"/>
            </w:tcBorders>
            <w:vAlign w:val="center"/>
          </w:tcPr>
          <w:p w14:paraId="04701EE7" w14:textId="77777777" w:rsidR="007D04F5" w:rsidRPr="00EF10AB" w:rsidRDefault="007D04F5" w:rsidP="007D04F5">
            <w:pPr>
              <w:tabs>
                <w:tab w:val="left" w:pos="426"/>
              </w:tabs>
              <w:spacing w:line="276" w:lineRule="auto"/>
              <w:ind w:left="142" w:right="28"/>
              <w:jc w:val="center"/>
              <w:rPr>
                <w:sz w:val="14"/>
                <w:szCs w:val="14"/>
                <w:lang w:val="en-GB" w:eastAsia="en-GB"/>
              </w:rPr>
            </w:pPr>
          </w:p>
        </w:tc>
        <w:tc>
          <w:tcPr>
            <w:tcW w:w="1134" w:type="dxa"/>
            <w:vMerge/>
            <w:tcBorders>
              <w:left w:val="single" w:sz="8" w:space="0" w:color="auto"/>
              <w:right w:val="single" w:sz="8" w:space="0" w:color="auto"/>
            </w:tcBorders>
            <w:vAlign w:val="center"/>
          </w:tcPr>
          <w:p w14:paraId="5C5E2B8E" w14:textId="77777777" w:rsidR="007D04F5" w:rsidRPr="00EF10AB" w:rsidRDefault="007D04F5" w:rsidP="007D04F5">
            <w:pPr>
              <w:tabs>
                <w:tab w:val="left" w:pos="426"/>
              </w:tabs>
              <w:spacing w:line="276" w:lineRule="auto"/>
              <w:ind w:left="142" w:right="28"/>
              <w:jc w:val="center"/>
              <w:rPr>
                <w:sz w:val="14"/>
                <w:szCs w:val="14"/>
                <w:lang w:val="en-GB" w:eastAsia="en-GB"/>
              </w:rPr>
            </w:pPr>
          </w:p>
        </w:tc>
        <w:tc>
          <w:tcPr>
            <w:tcW w:w="992" w:type="dxa"/>
            <w:vMerge/>
            <w:tcBorders>
              <w:left w:val="single" w:sz="8" w:space="0" w:color="auto"/>
              <w:bottom w:val="single" w:sz="8" w:space="0" w:color="auto"/>
            </w:tcBorders>
            <w:vAlign w:val="center"/>
          </w:tcPr>
          <w:p w14:paraId="23B9C3CC" w14:textId="77777777" w:rsidR="007D04F5" w:rsidRPr="00EF10AB" w:rsidRDefault="007D04F5" w:rsidP="007D04F5">
            <w:pPr>
              <w:tabs>
                <w:tab w:val="left" w:pos="426"/>
              </w:tabs>
              <w:spacing w:line="276" w:lineRule="auto"/>
              <w:ind w:left="142" w:right="28"/>
              <w:jc w:val="center"/>
              <w:rPr>
                <w:sz w:val="14"/>
                <w:szCs w:val="14"/>
                <w:lang w:val="en-GB" w:eastAsia="en-GB"/>
              </w:rPr>
            </w:pPr>
          </w:p>
        </w:tc>
        <w:tc>
          <w:tcPr>
            <w:tcW w:w="4535" w:type="dxa"/>
            <w:tcBorders>
              <w:bottom w:val="single" w:sz="8" w:space="0" w:color="auto"/>
            </w:tcBorders>
            <w:shd w:val="clear" w:color="auto" w:fill="auto"/>
            <w:vAlign w:val="center"/>
          </w:tcPr>
          <w:p w14:paraId="28994174" w14:textId="22B6131B" w:rsidR="007D04F5" w:rsidRPr="00EF10AB" w:rsidRDefault="007D04F5" w:rsidP="00D8370F">
            <w:pPr>
              <w:spacing w:before="60" w:after="60" w:line="276" w:lineRule="auto"/>
              <w:ind w:left="-11" w:right="28"/>
              <w:jc w:val="center"/>
              <w:rPr>
                <w:sz w:val="14"/>
                <w:szCs w:val="14"/>
                <w:lang w:val="en-GB" w:eastAsia="en-GB"/>
              </w:rPr>
            </w:pPr>
            <w:r w:rsidRPr="00EF10AB">
              <w:rPr>
                <w:sz w:val="14"/>
                <w:szCs w:val="14"/>
                <w:lang w:val="en-GB" w:eastAsia="en-GB"/>
              </w:rPr>
              <w:t xml:space="preserve">Willingness of UNOPS partners to recommend UNOPS services </w:t>
            </w:r>
            <w:r w:rsidR="00D8370F">
              <w:rPr>
                <w:sz w:val="14"/>
                <w:szCs w:val="14"/>
                <w:lang w:val="en-GB" w:eastAsia="en-GB"/>
              </w:rPr>
              <w:br/>
            </w:r>
            <w:r w:rsidRPr="00EF10AB">
              <w:rPr>
                <w:sz w:val="14"/>
                <w:szCs w:val="14"/>
                <w:lang w:val="en-GB" w:eastAsia="en-GB"/>
              </w:rPr>
              <w:t>(Net Promoter Score, NPS)</w:t>
            </w:r>
            <w:r w:rsidRPr="00EF10AB">
              <w:rPr>
                <w:sz w:val="14"/>
                <w:szCs w:val="14"/>
                <w:vertAlign w:val="superscript"/>
                <w:lang w:val="en-GB" w:eastAsia="en-GB"/>
              </w:rPr>
              <w:footnoteReference w:id="6"/>
            </w:r>
          </w:p>
        </w:tc>
        <w:tc>
          <w:tcPr>
            <w:tcW w:w="1417" w:type="dxa"/>
            <w:tcBorders>
              <w:bottom w:val="single" w:sz="4" w:space="0" w:color="auto"/>
            </w:tcBorders>
            <w:shd w:val="clear" w:color="auto" w:fill="auto"/>
            <w:vAlign w:val="center"/>
          </w:tcPr>
          <w:p w14:paraId="1A70B88A" w14:textId="70F49277" w:rsidR="007D04F5" w:rsidRPr="00EF10AB" w:rsidRDefault="007D04F5" w:rsidP="00955B56">
            <w:pPr>
              <w:spacing w:before="120" w:after="120" w:line="276" w:lineRule="auto"/>
              <w:ind w:left="-17" w:right="28"/>
              <w:jc w:val="center"/>
              <w:rPr>
                <w:sz w:val="14"/>
                <w:szCs w:val="14"/>
                <w:lang w:val="en-GB" w:eastAsia="en-GB"/>
              </w:rPr>
            </w:pPr>
            <w:r w:rsidRPr="00EF10AB">
              <w:rPr>
                <w:sz w:val="14"/>
                <w:szCs w:val="14"/>
                <w:lang w:val="en-GB" w:eastAsia="en-GB"/>
              </w:rPr>
              <w:t>33</w:t>
            </w:r>
            <w:r w:rsidR="00955B56" w:rsidRPr="00EF10AB">
              <w:rPr>
                <w:sz w:val="14"/>
                <w:szCs w:val="14"/>
                <w:lang w:val="en-GB" w:eastAsia="en-GB"/>
              </w:rPr>
              <w:t>%</w:t>
            </w:r>
            <w:r w:rsidR="00955B56" w:rsidRPr="00EF10AB">
              <w:rPr>
                <w:sz w:val="14"/>
                <w:szCs w:val="14"/>
                <w:lang w:val="en-GB" w:eastAsia="en-GB"/>
              </w:rPr>
              <w:br/>
            </w:r>
            <w:r w:rsidRPr="00EF10AB">
              <w:rPr>
                <w:sz w:val="14"/>
                <w:szCs w:val="14"/>
                <w:lang w:val="en-GB" w:eastAsia="en-GB"/>
              </w:rPr>
              <w:t>(average 2014-2016)</w:t>
            </w:r>
          </w:p>
        </w:tc>
        <w:tc>
          <w:tcPr>
            <w:tcW w:w="841" w:type="dxa"/>
            <w:tcBorders>
              <w:bottom w:val="single" w:sz="4" w:space="0" w:color="auto"/>
            </w:tcBorders>
            <w:shd w:val="clear" w:color="auto" w:fill="auto"/>
            <w:vAlign w:val="center"/>
          </w:tcPr>
          <w:p w14:paraId="71643EDA" w14:textId="77777777" w:rsidR="007D04F5" w:rsidRPr="00EF10AB" w:rsidRDefault="007D04F5" w:rsidP="00955B56">
            <w:pPr>
              <w:spacing w:before="120" w:after="120" w:line="276" w:lineRule="auto"/>
              <w:ind w:left="-2" w:right="28"/>
              <w:jc w:val="center"/>
              <w:rPr>
                <w:sz w:val="14"/>
                <w:szCs w:val="14"/>
                <w:lang w:val="en-GB" w:eastAsia="en-GB"/>
              </w:rPr>
            </w:pPr>
            <w:r w:rsidRPr="00EF10AB">
              <w:rPr>
                <w:sz w:val="14"/>
                <w:szCs w:val="14"/>
                <w:lang w:val="en-GB" w:eastAsia="en-GB"/>
              </w:rPr>
              <w:t>35%</w:t>
            </w:r>
          </w:p>
        </w:tc>
      </w:tr>
      <w:tr w:rsidR="007268D4" w:rsidRPr="00EF10AB" w14:paraId="11524468" w14:textId="77777777" w:rsidTr="00F95F24">
        <w:trPr>
          <w:trHeight w:val="113"/>
          <w:jc w:val="center"/>
        </w:trPr>
        <w:tc>
          <w:tcPr>
            <w:tcW w:w="850" w:type="dxa"/>
            <w:vMerge w:val="restart"/>
            <w:tcBorders>
              <w:left w:val="single" w:sz="8" w:space="0" w:color="auto"/>
              <w:right w:val="single" w:sz="8" w:space="0" w:color="auto"/>
            </w:tcBorders>
            <w:vAlign w:val="center"/>
          </w:tcPr>
          <w:p w14:paraId="0AB2E8B5" w14:textId="28B3FF03" w:rsidR="007268D4" w:rsidRPr="00EF10AB" w:rsidRDefault="007268D4" w:rsidP="007268D4">
            <w:pPr>
              <w:tabs>
                <w:tab w:val="left" w:pos="426"/>
              </w:tabs>
              <w:spacing w:line="276" w:lineRule="auto"/>
              <w:ind w:left="142" w:right="28"/>
              <w:jc w:val="center"/>
              <w:rPr>
                <w:sz w:val="14"/>
                <w:szCs w:val="14"/>
                <w:lang w:val="en-GB" w:eastAsia="en-GB"/>
              </w:rPr>
            </w:pPr>
            <w:r w:rsidRPr="00EF10AB">
              <w:rPr>
                <w:sz w:val="14"/>
                <w:szCs w:val="14"/>
                <w:lang w:val="en-GB" w:eastAsia="en-GB"/>
              </w:rPr>
              <w:lastRenderedPageBreak/>
              <w:t>Partners</w:t>
            </w:r>
          </w:p>
        </w:tc>
        <w:tc>
          <w:tcPr>
            <w:tcW w:w="1134" w:type="dxa"/>
            <w:vMerge w:val="restart"/>
            <w:tcBorders>
              <w:left w:val="single" w:sz="8" w:space="0" w:color="auto"/>
              <w:right w:val="single" w:sz="8" w:space="0" w:color="auto"/>
            </w:tcBorders>
            <w:vAlign w:val="center"/>
          </w:tcPr>
          <w:p w14:paraId="0C9629D8" w14:textId="1C4AEA63" w:rsidR="007268D4" w:rsidRPr="00EF10AB" w:rsidRDefault="007268D4" w:rsidP="007268D4">
            <w:pPr>
              <w:tabs>
                <w:tab w:val="left" w:pos="426"/>
              </w:tabs>
              <w:spacing w:line="276" w:lineRule="auto"/>
              <w:ind w:left="142" w:right="28"/>
              <w:jc w:val="center"/>
              <w:rPr>
                <w:sz w:val="14"/>
                <w:szCs w:val="14"/>
                <w:lang w:val="en-GB" w:eastAsia="en-GB"/>
              </w:rPr>
            </w:pPr>
            <w:r w:rsidRPr="00EF10AB">
              <w:rPr>
                <w:sz w:val="14"/>
                <w:szCs w:val="14"/>
                <w:lang w:val="en-GB" w:eastAsia="en-GB"/>
              </w:rPr>
              <w:t>A. Partner value</w:t>
            </w:r>
          </w:p>
        </w:tc>
        <w:tc>
          <w:tcPr>
            <w:tcW w:w="992" w:type="dxa"/>
            <w:vMerge w:val="restart"/>
            <w:tcBorders>
              <w:top w:val="single" w:sz="8" w:space="0" w:color="auto"/>
              <w:left w:val="single" w:sz="8" w:space="0" w:color="auto"/>
            </w:tcBorders>
            <w:vAlign w:val="center"/>
          </w:tcPr>
          <w:p w14:paraId="77CFFEE2" w14:textId="34481121" w:rsidR="007268D4" w:rsidRPr="00EF10AB" w:rsidRDefault="007268D4" w:rsidP="007268D4">
            <w:pPr>
              <w:spacing w:line="276" w:lineRule="auto"/>
              <w:ind w:left="142" w:right="28"/>
              <w:jc w:val="center"/>
              <w:rPr>
                <w:sz w:val="14"/>
                <w:szCs w:val="14"/>
                <w:lang w:val="en-GB" w:eastAsia="en-GB"/>
              </w:rPr>
            </w:pPr>
            <w:r w:rsidRPr="00EF10AB">
              <w:rPr>
                <w:sz w:val="14"/>
                <w:szCs w:val="14"/>
                <w:lang w:val="en-GB" w:eastAsia="en-GB"/>
              </w:rPr>
              <w:t xml:space="preserve">A2. </w:t>
            </w:r>
            <w:r>
              <w:rPr>
                <w:sz w:val="14"/>
                <w:szCs w:val="14"/>
                <w:lang w:val="en-GB" w:eastAsia="en-GB"/>
              </w:rPr>
              <w:br/>
            </w:r>
            <w:r w:rsidRPr="00EF10AB">
              <w:rPr>
                <w:sz w:val="14"/>
                <w:szCs w:val="14"/>
                <w:lang w:val="en-GB" w:eastAsia="en-GB"/>
              </w:rPr>
              <w:t>Partner for knowledge and effect</w:t>
            </w:r>
          </w:p>
        </w:tc>
        <w:tc>
          <w:tcPr>
            <w:tcW w:w="4535" w:type="dxa"/>
            <w:tcBorders>
              <w:top w:val="single" w:sz="8" w:space="0" w:color="auto"/>
            </w:tcBorders>
            <w:shd w:val="clear" w:color="auto" w:fill="auto"/>
            <w:vAlign w:val="center"/>
          </w:tcPr>
          <w:p w14:paraId="653953D2" w14:textId="6ACCA646" w:rsidR="007268D4" w:rsidRPr="00EF10AB" w:rsidRDefault="007268D4" w:rsidP="007268D4">
            <w:pPr>
              <w:spacing w:before="60" w:after="60" w:line="276" w:lineRule="auto"/>
              <w:ind w:left="-11" w:right="28"/>
              <w:jc w:val="center"/>
              <w:rPr>
                <w:sz w:val="14"/>
                <w:szCs w:val="14"/>
                <w:lang w:val="en-GB" w:eastAsia="en-GB"/>
              </w:rPr>
            </w:pPr>
            <w:r w:rsidRPr="00EF10AB">
              <w:rPr>
                <w:sz w:val="14"/>
                <w:szCs w:val="14"/>
                <w:lang w:val="en-GB" w:eastAsia="en-GB"/>
              </w:rPr>
              <w:t xml:space="preserve">Share of UNOPS procurement with registered local suppliers in </w:t>
            </w:r>
            <w:r>
              <w:rPr>
                <w:sz w:val="14"/>
                <w:szCs w:val="14"/>
                <w:lang w:val="en-GB" w:eastAsia="en-GB"/>
              </w:rPr>
              <w:br/>
            </w:r>
            <w:r w:rsidRPr="00EF10AB">
              <w:rPr>
                <w:sz w:val="14"/>
                <w:szCs w:val="14"/>
                <w:lang w:val="en-GB" w:eastAsia="en-GB"/>
              </w:rPr>
              <w:t>developing and fragile states</w:t>
            </w:r>
          </w:p>
        </w:tc>
        <w:tc>
          <w:tcPr>
            <w:tcW w:w="1417" w:type="dxa"/>
            <w:tcBorders>
              <w:top w:val="single" w:sz="4" w:space="0" w:color="auto"/>
            </w:tcBorders>
            <w:shd w:val="clear" w:color="auto" w:fill="auto"/>
            <w:vAlign w:val="center"/>
          </w:tcPr>
          <w:p w14:paraId="635180E2" w14:textId="249F047D" w:rsidR="007268D4" w:rsidRPr="00EF10AB" w:rsidRDefault="007268D4" w:rsidP="007268D4">
            <w:pPr>
              <w:spacing w:line="276" w:lineRule="auto"/>
              <w:ind w:left="-17" w:right="28"/>
              <w:jc w:val="center"/>
              <w:rPr>
                <w:sz w:val="14"/>
                <w:szCs w:val="14"/>
                <w:lang w:val="en-GB" w:eastAsia="en-GB"/>
              </w:rPr>
            </w:pPr>
            <w:r w:rsidRPr="00EF10AB">
              <w:rPr>
                <w:sz w:val="14"/>
                <w:szCs w:val="14"/>
                <w:lang w:val="en-GB" w:eastAsia="en-GB"/>
              </w:rPr>
              <w:t>52%</w:t>
            </w:r>
            <w:r w:rsidRPr="00EF10AB">
              <w:rPr>
                <w:sz w:val="14"/>
                <w:szCs w:val="14"/>
                <w:lang w:val="en-GB" w:eastAsia="en-GB"/>
              </w:rPr>
              <w:br/>
              <w:t>(2016)</w:t>
            </w:r>
          </w:p>
        </w:tc>
        <w:tc>
          <w:tcPr>
            <w:tcW w:w="841" w:type="dxa"/>
            <w:tcBorders>
              <w:top w:val="single" w:sz="4" w:space="0" w:color="auto"/>
            </w:tcBorders>
            <w:shd w:val="clear" w:color="auto" w:fill="auto"/>
            <w:vAlign w:val="center"/>
          </w:tcPr>
          <w:p w14:paraId="48CA3B50" w14:textId="77777777" w:rsidR="007268D4" w:rsidRPr="00EF10AB" w:rsidRDefault="007268D4" w:rsidP="007268D4">
            <w:pPr>
              <w:spacing w:line="276" w:lineRule="auto"/>
              <w:ind w:right="28"/>
              <w:jc w:val="center"/>
              <w:rPr>
                <w:sz w:val="14"/>
                <w:szCs w:val="14"/>
                <w:lang w:val="en-GB" w:eastAsia="en-GB"/>
              </w:rPr>
            </w:pPr>
            <w:r w:rsidRPr="00EF10AB">
              <w:rPr>
                <w:sz w:val="14"/>
                <w:szCs w:val="14"/>
                <w:lang w:val="en-GB" w:eastAsia="en-GB"/>
              </w:rPr>
              <w:t>60%</w:t>
            </w:r>
          </w:p>
        </w:tc>
      </w:tr>
      <w:tr w:rsidR="007268D4" w:rsidRPr="00EF10AB" w14:paraId="0CCCA4F7" w14:textId="77777777" w:rsidTr="00C40A0A">
        <w:trPr>
          <w:trHeight w:val="113"/>
          <w:jc w:val="center"/>
        </w:trPr>
        <w:tc>
          <w:tcPr>
            <w:tcW w:w="850" w:type="dxa"/>
            <w:vMerge/>
            <w:tcBorders>
              <w:left w:val="single" w:sz="8" w:space="0" w:color="auto"/>
              <w:right w:val="single" w:sz="8" w:space="0" w:color="auto"/>
            </w:tcBorders>
            <w:vAlign w:val="center"/>
          </w:tcPr>
          <w:p w14:paraId="1C17032E" w14:textId="77777777" w:rsidR="007268D4" w:rsidRPr="00EF10AB" w:rsidRDefault="007268D4" w:rsidP="007268D4">
            <w:pPr>
              <w:tabs>
                <w:tab w:val="left" w:pos="426"/>
              </w:tabs>
              <w:spacing w:line="276" w:lineRule="auto"/>
              <w:ind w:left="142" w:right="28"/>
              <w:jc w:val="center"/>
              <w:rPr>
                <w:sz w:val="14"/>
                <w:szCs w:val="14"/>
                <w:lang w:val="en-GB" w:eastAsia="en-GB"/>
              </w:rPr>
            </w:pPr>
          </w:p>
        </w:tc>
        <w:tc>
          <w:tcPr>
            <w:tcW w:w="1134" w:type="dxa"/>
            <w:vMerge/>
            <w:tcBorders>
              <w:left w:val="single" w:sz="8" w:space="0" w:color="auto"/>
              <w:right w:val="single" w:sz="8" w:space="0" w:color="auto"/>
            </w:tcBorders>
            <w:vAlign w:val="center"/>
          </w:tcPr>
          <w:p w14:paraId="39E1B46F" w14:textId="77777777" w:rsidR="007268D4" w:rsidRPr="00EF10AB" w:rsidRDefault="007268D4" w:rsidP="007268D4">
            <w:pPr>
              <w:tabs>
                <w:tab w:val="left" w:pos="426"/>
              </w:tabs>
              <w:spacing w:line="276" w:lineRule="auto"/>
              <w:ind w:left="142" w:right="28"/>
              <w:jc w:val="center"/>
              <w:rPr>
                <w:sz w:val="14"/>
                <w:szCs w:val="14"/>
                <w:lang w:val="en-GB" w:eastAsia="en-GB"/>
              </w:rPr>
            </w:pPr>
          </w:p>
        </w:tc>
        <w:tc>
          <w:tcPr>
            <w:tcW w:w="992" w:type="dxa"/>
            <w:vMerge/>
            <w:tcBorders>
              <w:left w:val="single" w:sz="8" w:space="0" w:color="auto"/>
            </w:tcBorders>
            <w:vAlign w:val="center"/>
          </w:tcPr>
          <w:p w14:paraId="22D3CD0F" w14:textId="77777777" w:rsidR="007268D4" w:rsidRPr="00EF10AB" w:rsidRDefault="007268D4" w:rsidP="007268D4">
            <w:pPr>
              <w:tabs>
                <w:tab w:val="left" w:pos="426"/>
              </w:tabs>
              <w:spacing w:line="276" w:lineRule="auto"/>
              <w:ind w:left="142" w:right="28"/>
              <w:jc w:val="center"/>
              <w:rPr>
                <w:sz w:val="14"/>
                <w:szCs w:val="14"/>
                <w:lang w:val="en-GB" w:eastAsia="en-GB"/>
              </w:rPr>
            </w:pPr>
          </w:p>
        </w:tc>
        <w:tc>
          <w:tcPr>
            <w:tcW w:w="4535" w:type="dxa"/>
            <w:tcBorders>
              <w:top w:val="single" w:sz="8" w:space="0" w:color="auto"/>
            </w:tcBorders>
            <w:shd w:val="clear" w:color="auto" w:fill="auto"/>
            <w:vAlign w:val="center"/>
          </w:tcPr>
          <w:p w14:paraId="7D0B88B6" w14:textId="07A94C0B" w:rsidR="007268D4" w:rsidRPr="00EF10AB" w:rsidRDefault="007268D4" w:rsidP="007268D4">
            <w:pPr>
              <w:spacing w:before="60" w:after="60" w:line="276" w:lineRule="auto"/>
              <w:ind w:left="-11"/>
              <w:jc w:val="center"/>
              <w:rPr>
                <w:sz w:val="14"/>
                <w:szCs w:val="14"/>
              </w:rPr>
            </w:pPr>
            <w:r w:rsidRPr="00EF10AB">
              <w:rPr>
                <w:sz w:val="14"/>
                <w:szCs w:val="14"/>
              </w:rPr>
              <w:t>Increase in new and extended partner agreements from global partners supported by liaison offices</w:t>
            </w:r>
          </w:p>
        </w:tc>
        <w:tc>
          <w:tcPr>
            <w:tcW w:w="1417" w:type="dxa"/>
            <w:shd w:val="clear" w:color="auto" w:fill="auto"/>
            <w:vAlign w:val="center"/>
          </w:tcPr>
          <w:p w14:paraId="3E88AFE5" w14:textId="66347F36" w:rsidR="007268D4" w:rsidRPr="00EF10AB" w:rsidRDefault="007268D4" w:rsidP="007268D4">
            <w:pPr>
              <w:spacing w:before="40" w:after="40" w:line="276" w:lineRule="auto"/>
              <w:ind w:left="-17"/>
              <w:jc w:val="center"/>
              <w:rPr>
                <w:sz w:val="14"/>
                <w:szCs w:val="14"/>
                <w:lang w:val="en-GB" w:eastAsia="en-GB"/>
              </w:rPr>
            </w:pPr>
            <w:r w:rsidRPr="00EF10AB">
              <w:rPr>
                <w:sz w:val="14"/>
                <w:szCs w:val="14"/>
              </w:rPr>
              <w:t xml:space="preserve">$956 million </w:t>
            </w:r>
            <w:r w:rsidRPr="00EF10AB">
              <w:rPr>
                <w:sz w:val="14"/>
                <w:szCs w:val="14"/>
              </w:rPr>
              <w:br/>
            </w:r>
            <w:r w:rsidRPr="00EF10AB">
              <w:rPr>
                <w:sz w:val="14"/>
                <w:szCs w:val="14"/>
                <w:lang w:val="en-GB" w:eastAsia="en-GB"/>
              </w:rPr>
              <w:t>(average 2014-2016)</w:t>
            </w:r>
          </w:p>
        </w:tc>
        <w:tc>
          <w:tcPr>
            <w:tcW w:w="841" w:type="dxa"/>
            <w:shd w:val="clear" w:color="auto" w:fill="auto"/>
            <w:vAlign w:val="center"/>
          </w:tcPr>
          <w:p w14:paraId="1CD0AEBF" w14:textId="77777777" w:rsidR="007268D4" w:rsidRPr="00EF10AB" w:rsidRDefault="007268D4" w:rsidP="007268D4">
            <w:pPr>
              <w:spacing w:before="40" w:after="40" w:line="276" w:lineRule="auto"/>
              <w:jc w:val="center"/>
              <w:rPr>
                <w:sz w:val="14"/>
                <w:szCs w:val="14"/>
              </w:rPr>
            </w:pPr>
            <w:r w:rsidRPr="00EF10AB">
              <w:rPr>
                <w:sz w:val="14"/>
                <w:szCs w:val="14"/>
              </w:rPr>
              <w:t>10%</w:t>
            </w:r>
          </w:p>
        </w:tc>
      </w:tr>
      <w:tr w:rsidR="007268D4" w:rsidRPr="00EF10AB" w14:paraId="4C69E8B3" w14:textId="77777777" w:rsidTr="00C40A0A">
        <w:trPr>
          <w:trHeight w:val="113"/>
          <w:jc w:val="center"/>
        </w:trPr>
        <w:tc>
          <w:tcPr>
            <w:tcW w:w="850" w:type="dxa"/>
            <w:vMerge/>
            <w:tcBorders>
              <w:left w:val="single" w:sz="8" w:space="0" w:color="auto"/>
              <w:right w:val="single" w:sz="8" w:space="0" w:color="auto"/>
            </w:tcBorders>
            <w:vAlign w:val="center"/>
          </w:tcPr>
          <w:p w14:paraId="21E14776" w14:textId="77777777" w:rsidR="007268D4" w:rsidRPr="00EF10AB" w:rsidRDefault="007268D4" w:rsidP="007268D4">
            <w:pPr>
              <w:tabs>
                <w:tab w:val="left" w:pos="426"/>
              </w:tabs>
              <w:spacing w:line="276" w:lineRule="auto"/>
              <w:ind w:left="142" w:right="28"/>
              <w:jc w:val="both"/>
              <w:rPr>
                <w:sz w:val="14"/>
                <w:szCs w:val="14"/>
                <w:lang w:val="en-GB" w:eastAsia="en-GB"/>
              </w:rPr>
            </w:pPr>
          </w:p>
        </w:tc>
        <w:tc>
          <w:tcPr>
            <w:tcW w:w="1134" w:type="dxa"/>
            <w:vMerge/>
            <w:tcBorders>
              <w:left w:val="single" w:sz="8" w:space="0" w:color="auto"/>
              <w:right w:val="single" w:sz="8" w:space="0" w:color="auto"/>
            </w:tcBorders>
            <w:vAlign w:val="center"/>
          </w:tcPr>
          <w:p w14:paraId="5A7F4864" w14:textId="77777777" w:rsidR="007268D4" w:rsidRPr="00EF10AB" w:rsidRDefault="007268D4" w:rsidP="007268D4">
            <w:pPr>
              <w:tabs>
                <w:tab w:val="left" w:pos="426"/>
              </w:tabs>
              <w:spacing w:line="276" w:lineRule="auto"/>
              <w:ind w:left="142" w:right="28"/>
              <w:jc w:val="both"/>
              <w:rPr>
                <w:sz w:val="14"/>
                <w:szCs w:val="14"/>
                <w:lang w:val="en-GB" w:eastAsia="en-GB"/>
              </w:rPr>
            </w:pPr>
          </w:p>
        </w:tc>
        <w:tc>
          <w:tcPr>
            <w:tcW w:w="992" w:type="dxa"/>
            <w:vMerge/>
            <w:tcBorders>
              <w:left w:val="single" w:sz="8" w:space="0" w:color="auto"/>
            </w:tcBorders>
            <w:vAlign w:val="center"/>
          </w:tcPr>
          <w:p w14:paraId="60090BF4" w14:textId="77777777" w:rsidR="007268D4" w:rsidRPr="00EF10AB" w:rsidRDefault="007268D4" w:rsidP="007268D4">
            <w:pPr>
              <w:tabs>
                <w:tab w:val="left" w:pos="426"/>
              </w:tabs>
              <w:spacing w:line="276" w:lineRule="auto"/>
              <w:ind w:left="142" w:right="28"/>
              <w:jc w:val="both"/>
              <w:rPr>
                <w:sz w:val="14"/>
                <w:szCs w:val="14"/>
                <w:lang w:val="en-GB" w:eastAsia="en-GB"/>
              </w:rPr>
            </w:pPr>
          </w:p>
        </w:tc>
        <w:tc>
          <w:tcPr>
            <w:tcW w:w="4535" w:type="dxa"/>
            <w:shd w:val="clear" w:color="auto" w:fill="auto"/>
            <w:vAlign w:val="center"/>
          </w:tcPr>
          <w:p w14:paraId="561C717F" w14:textId="77777777" w:rsidR="007268D4" w:rsidRPr="00EF10AB" w:rsidRDefault="007268D4" w:rsidP="007268D4">
            <w:pPr>
              <w:spacing w:before="60" w:after="60" w:line="276" w:lineRule="auto"/>
              <w:ind w:left="-11" w:right="28"/>
              <w:jc w:val="center"/>
              <w:rPr>
                <w:sz w:val="14"/>
                <w:szCs w:val="14"/>
              </w:rPr>
            </w:pPr>
            <w:r w:rsidRPr="00EF10AB">
              <w:rPr>
                <w:sz w:val="14"/>
                <w:szCs w:val="14"/>
              </w:rPr>
              <w:t>UNOPS contribution to procurement collaboration across UN agencies (collaborative procurement)</w:t>
            </w:r>
            <w:r w:rsidRPr="00EF10AB">
              <w:rPr>
                <w:rStyle w:val="FootnoteReference"/>
                <w:sz w:val="14"/>
                <w:szCs w:val="14"/>
              </w:rPr>
              <w:footnoteReference w:id="7"/>
            </w:r>
          </w:p>
        </w:tc>
        <w:tc>
          <w:tcPr>
            <w:tcW w:w="1417" w:type="dxa"/>
            <w:shd w:val="clear" w:color="auto" w:fill="auto"/>
            <w:vAlign w:val="center"/>
          </w:tcPr>
          <w:p w14:paraId="1C3AF785" w14:textId="7C1049AF" w:rsidR="007268D4" w:rsidRPr="00EF10AB" w:rsidRDefault="007268D4" w:rsidP="007268D4">
            <w:pPr>
              <w:spacing w:before="120" w:after="120" w:line="276" w:lineRule="auto"/>
              <w:ind w:left="-17" w:right="28"/>
              <w:jc w:val="center"/>
              <w:rPr>
                <w:sz w:val="14"/>
                <w:szCs w:val="14"/>
                <w:lang w:val="en-GB" w:eastAsia="en-GB"/>
              </w:rPr>
            </w:pPr>
            <w:r w:rsidRPr="00EF10AB">
              <w:rPr>
                <w:sz w:val="14"/>
                <w:szCs w:val="14"/>
                <w:lang w:val="en-GB" w:eastAsia="en-GB"/>
              </w:rPr>
              <w:t xml:space="preserve">24% </w:t>
            </w:r>
            <w:r w:rsidRPr="00EF10AB">
              <w:rPr>
                <w:sz w:val="14"/>
                <w:szCs w:val="14"/>
                <w:lang w:val="en-GB" w:eastAsia="en-GB"/>
              </w:rPr>
              <w:br/>
              <w:t>(2016)</w:t>
            </w:r>
          </w:p>
        </w:tc>
        <w:tc>
          <w:tcPr>
            <w:tcW w:w="841" w:type="dxa"/>
            <w:shd w:val="clear" w:color="auto" w:fill="auto"/>
            <w:vAlign w:val="center"/>
          </w:tcPr>
          <w:p w14:paraId="1D366FC0" w14:textId="77777777" w:rsidR="007268D4" w:rsidRPr="00EF10AB" w:rsidRDefault="007268D4" w:rsidP="007268D4">
            <w:pPr>
              <w:spacing w:before="120" w:after="120" w:line="276" w:lineRule="auto"/>
              <w:ind w:right="28"/>
              <w:jc w:val="center"/>
              <w:rPr>
                <w:sz w:val="14"/>
                <w:szCs w:val="14"/>
                <w:lang w:val="en-GB" w:eastAsia="en-GB"/>
              </w:rPr>
            </w:pPr>
            <w:r w:rsidRPr="00EF10AB">
              <w:rPr>
                <w:sz w:val="14"/>
                <w:szCs w:val="14"/>
                <w:lang w:val="en-GB" w:eastAsia="en-GB"/>
              </w:rPr>
              <w:t>30%</w:t>
            </w:r>
          </w:p>
        </w:tc>
      </w:tr>
      <w:tr w:rsidR="007268D4" w:rsidRPr="00EF10AB" w14:paraId="0531CCB5" w14:textId="77777777" w:rsidTr="00C40A0A">
        <w:trPr>
          <w:trHeight w:val="113"/>
          <w:jc w:val="center"/>
        </w:trPr>
        <w:tc>
          <w:tcPr>
            <w:tcW w:w="850" w:type="dxa"/>
            <w:vMerge/>
            <w:tcBorders>
              <w:left w:val="single" w:sz="8" w:space="0" w:color="auto"/>
              <w:right w:val="single" w:sz="8" w:space="0" w:color="auto"/>
            </w:tcBorders>
            <w:vAlign w:val="center"/>
          </w:tcPr>
          <w:p w14:paraId="1610ED9A" w14:textId="77777777" w:rsidR="007268D4" w:rsidRPr="00EF10AB" w:rsidRDefault="007268D4" w:rsidP="007268D4">
            <w:pPr>
              <w:tabs>
                <w:tab w:val="left" w:pos="426"/>
              </w:tabs>
              <w:spacing w:line="276" w:lineRule="auto"/>
              <w:ind w:left="142" w:right="28"/>
              <w:jc w:val="both"/>
              <w:rPr>
                <w:sz w:val="14"/>
                <w:szCs w:val="14"/>
                <w:lang w:val="en-GB" w:eastAsia="en-GB"/>
              </w:rPr>
            </w:pPr>
          </w:p>
        </w:tc>
        <w:tc>
          <w:tcPr>
            <w:tcW w:w="1134" w:type="dxa"/>
            <w:vMerge/>
            <w:tcBorders>
              <w:left w:val="single" w:sz="8" w:space="0" w:color="auto"/>
              <w:right w:val="single" w:sz="8" w:space="0" w:color="auto"/>
            </w:tcBorders>
            <w:vAlign w:val="center"/>
          </w:tcPr>
          <w:p w14:paraId="2277E6DE" w14:textId="77777777" w:rsidR="007268D4" w:rsidRPr="00EF10AB" w:rsidRDefault="007268D4" w:rsidP="007268D4">
            <w:pPr>
              <w:tabs>
                <w:tab w:val="left" w:pos="426"/>
              </w:tabs>
              <w:spacing w:line="276" w:lineRule="auto"/>
              <w:ind w:left="142" w:right="28"/>
              <w:jc w:val="both"/>
              <w:rPr>
                <w:sz w:val="14"/>
                <w:szCs w:val="14"/>
                <w:lang w:val="en-GB" w:eastAsia="en-GB"/>
              </w:rPr>
            </w:pPr>
          </w:p>
        </w:tc>
        <w:tc>
          <w:tcPr>
            <w:tcW w:w="992" w:type="dxa"/>
            <w:vMerge w:val="restart"/>
            <w:tcBorders>
              <w:top w:val="single" w:sz="8" w:space="0" w:color="auto"/>
              <w:left w:val="single" w:sz="8" w:space="0" w:color="auto"/>
              <w:right w:val="single" w:sz="8" w:space="0" w:color="auto"/>
            </w:tcBorders>
            <w:vAlign w:val="center"/>
          </w:tcPr>
          <w:p w14:paraId="6CE095C8" w14:textId="77777777" w:rsidR="007268D4" w:rsidRPr="00EF10AB" w:rsidRDefault="007268D4" w:rsidP="007268D4">
            <w:pPr>
              <w:spacing w:line="276" w:lineRule="auto"/>
              <w:ind w:right="28"/>
              <w:jc w:val="center"/>
              <w:rPr>
                <w:sz w:val="14"/>
                <w:szCs w:val="14"/>
                <w:lang w:val="en-GB" w:eastAsia="en-GB"/>
              </w:rPr>
            </w:pPr>
            <w:r w:rsidRPr="00EF10AB">
              <w:rPr>
                <w:sz w:val="14"/>
                <w:szCs w:val="14"/>
                <w:lang w:val="en-GB" w:eastAsia="en-GB"/>
              </w:rPr>
              <w:t>A3. Communicate contribution of value</w:t>
            </w:r>
          </w:p>
        </w:tc>
        <w:tc>
          <w:tcPr>
            <w:tcW w:w="4535" w:type="dxa"/>
            <w:tcBorders>
              <w:top w:val="single" w:sz="8" w:space="0" w:color="auto"/>
              <w:left w:val="single" w:sz="8" w:space="0" w:color="auto"/>
              <w:bottom w:val="nil"/>
            </w:tcBorders>
            <w:shd w:val="clear" w:color="auto" w:fill="auto"/>
            <w:vAlign w:val="center"/>
          </w:tcPr>
          <w:p w14:paraId="7EDF1044" w14:textId="77777777" w:rsidR="007268D4" w:rsidRPr="00EF10AB" w:rsidRDefault="007268D4" w:rsidP="007268D4">
            <w:pPr>
              <w:spacing w:before="60" w:after="60" w:line="276" w:lineRule="auto"/>
              <w:ind w:left="-11" w:right="28"/>
              <w:jc w:val="center"/>
              <w:rPr>
                <w:sz w:val="14"/>
                <w:szCs w:val="14"/>
                <w:lang w:val="en-GB" w:eastAsia="en-GB"/>
              </w:rPr>
            </w:pPr>
            <w:r w:rsidRPr="00EF10AB">
              <w:rPr>
                <w:sz w:val="14"/>
                <w:szCs w:val="14"/>
                <w:lang w:val="en-GB" w:eastAsia="en-GB"/>
              </w:rPr>
              <w:t>UNOPS Annual Report to the Executive Board compliant with Global Reporting Initiative (GRI) standards</w:t>
            </w:r>
          </w:p>
        </w:tc>
        <w:tc>
          <w:tcPr>
            <w:tcW w:w="1417" w:type="dxa"/>
            <w:tcBorders>
              <w:top w:val="single" w:sz="8" w:space="0" w:color="auto"/>
              <w:bottom w:val="nil"/>
            </w:tcBorders>
            <w:shd w:val="clear" w:color="auto" w:fill="auto"/>
            <w:vAlign w:val="center"/>
          </w:tcPr>
          <w:p w14:paraId="4E7FEF39" w14:textId="0AE56E98" w:rsidR="007268D4" w:rsidRPr="00EF10AB" w:rsidRDefault="007268D4" w:rsidP="007268D4">
            <w:pPr>
              <w:spacing w:before="120" w:after="120" w:line="276" w:lineRule="auto"/>
              <w:ind w:left="-17" w:right="28"/>
              <w:jc w:val="center"/>
              <w:rPr>
                <w:sz w:val="14"/>
                <w:szCs w:val="14"/>
                <w:lang w:val="en-GB" w:eastAsia="en-GB"/>
              </w:rPr>
            </w:pPr>
            <w:r w:rsidRPr="00EF10AB">
              <w:rPr>
                <w:sz w:val="14"/>
                <w:szCs w:val="14"/>
                <w:lang w:val="en-GB" w:eastAsia="en-GB"/>
              </w:rPr>
              <w:t xml:space="preserve">100% </w:t>
            </w:r>
            <w:r w:rsidRPr="00EF10AB">
              <w:rPr>
                <w:sz w:val="14"/>
                <w:szCs w:val="14"/>
                <w:lang w:val="en-GB" w:eastAsia="en-GB"/>
              </w:rPr>
              <w:br/>
              <w:t>(2016)</w:t>
            </w:r>
          </w:p>
        </w:tc>
        <w:tc>
          <w:tcPr>
            <w:tcW w:w="841" w:type="dxa"/>
            <w:tcBorders>
              <w:top w:val="single" w:sz="8" w:space="0" w:color="auto"/>
              <w:bottom w:val="nil"/>
            </w:tcBorders>
            <w:shd w:val="clear" w:color="auto" w:fill="auto"/>
            <w:vAlign w:val="center"/>
          </w:tcPr>
          <w:p w14:paraId="1D09348D" w14:textId="77777777" w:rsidR="007268D4" w:rsidRPr="00EF10AB" w:rsidRDefault="007268D4" w:rsidP="007268D4">
            <w:pPr>
              <w:spacing w:before="120" w:after="120" w:line="276" w:lineRule="auto"/>
              <w:ind w:right="28"/>
              <w:jc w:val="center"/>
              <w:rPr>
                <w:sz w:val="14"/>
                <w:szCs w:val="14"/>
                <w:lang w:val="en-GB" w:eastAsia="en-GB"/>
              </w:rPr>
            </w:pPr>
            <w:r w:rsidRPr="00EF10AB">
              <w:rPr>
                <w:sz w:val="14"/>
                <w:szCs w:val="14"/>
                <w:lang w:val="en-GB" w:eastAsia="en-GB"/>
              </w:rPr>
              <w:t>100%</w:t>
            </w:r>
          </w:p>
        </w:tc>
      </w:tr>
      <w:tr w:rsidR="007268D4" w:rsidRPr="00EF10AB" w14:paraId="70294742" w14:textId="77777777" w:rsidTr="00C40A0A">
        <w:trPr>
          <w:trHeight w:val="113"/>
          <w:jc w:val="center"/>
        </w:trPr>
        <w:tc>
          <w:tcPr>
            <w:tcW w:w="850" w:type="dxa"/>
            <w:vMerge/>
            <w:tcBorders>
              <w:left w:val="single" w:sz="8" w:space="0" w:color="auto"/>
              <w:right w:val="single" w:sz="8" w:space="0" w:color="auto"/>
            </w:tcBorders>
            <w:vAlign w:val="center"/>
          </w:tcPr>
          <w:p w14:paraId="6286FA2B" w14:textId="77777777" w:rsidR="007268D4" w:rsidRPr="00EF10AB" w:rsidRDefault="007268D4" w:rsidP="007268D4">
            <w:pPr>
              <w:tabs>
                <w:tab w:val="left" w:pos="426"/>
              </w:tabs>
              <w:spacing w:line="276" w:lineRule="auto"/>
              <w:ind w:left="142" w:right="28"/>
              <w:jc w:val="both"/>
              <w:rPr>
                <w:sz w:val="14"/>
                <w:szCs w:val="14"/>
                <w:lang w:val="en-GB" w:eastAsia="en-GB"/>
              </w:rPr>
            </w:pPr>
          </w:p>
        </w:tc>
        <w:tc>
          <w:tcPr>
            <w:tcW w:w="1134" w:type="dxa"/>
            <w:vMerge/>
            <w:tcBorders>
              <w:left w:val="single" w:sz="8" w:space="0" w:color="auto"/>
              <w:right w:val="single" w:sz="8" w:space="0" w:color="auto"/>
            </w:tcBorders>
            <w:vAlign w:val="center"/>
          </w:tcPr>
          <w:p w14:paraId="6F382939" w14:textId="77777777" w:rsidR="007268D4" w:rsidRPr="00EF10AB" w:rsidRDefault="007268D4" w:rsidP="007268D4">
            <w:pPr>
              <w:tabs>
                <w:tab w:val="left" w:pos="426"/>
              </w:tabs>
              <w:spacing w:line="276" w:lineRule="auto"/>
              <w:ind w:left="142" w:right="28"/>
              <w:jc w:val="both"/>
              <w:rPr>
                <w:sz w:val="14"/>
                <w:szCs w:val="14"/>
                <w:lang w:val="en-GB" w:eastAsia="en-GB"/>
              </w:rPr>
            </w:pPr>
          </w:p>
        </w:tc>
        <w:tc>
          <w:tcPr>
            <w:tcW w:w="992" w:type="dxa"/>
            <w:vMerge/>
            <w:tcBorders>
              <w:left w:val="single" w:sz="8" w:space="0" w:color="auto"/>
              <w:right w:val="single" w:sz="8" w:space="0" w:color="auto"/>
            </w:tcBorders>
            <w:vAlign w:val="center"/>
          </w:tcPr>
          <w:p w14:paraId="5892553C" w14:textId="77777777" w:rsidR="007268D4" w:rsidRPr="00EF10AB" w:rsidRDefault="007268D4" w:rsidP="007268D4">
            <w:pPr>
              <w:tabs>
                <w:tab w:val="left" w:pos="426"/>
              </w:tabs>
              <w:spacing w:line="276" w:lineRule="auto"/>
              <w:ind w:left="142" w:right="28"/>
              <w:jc w:val="both"/>
              <w:rPr>
                <w:sz w:val="14"/>
                <w:szCs w:val="14"/>
                <w:lang w:val="en-GB" w:eastAsia="en-GB"/>
              </w:rPr>
            </w:pPr>
          </w:p>
        </w:tc>
        <w:tc>
          <w:tcPr>
            <w:tcW w:w="4535" w:type="dxa"/>
            <w:tcBorders>
              <w:left w:val="single" w:sz="8" w:space="0" w:color="auto"/>
            </w:tcBorders>
            <w:shd w:val="clear" w:color="auto" w:fill="auto"/>
            <w:vAlign w:val="center"/>
          </w:tcPr>
          <w:p w14:paraId="00DCBD6F" w14:textId="28CD226F" w:rsidR="007268D4" w:rsidRPr="00EF10AB" w:rsidRDefault="007268D4" w:rsidP="007268D4">
            <w:pPr>
              <w:spacing w:before="60" w:after="60" w:line="276" w:lineRule="auto"/>
              <w:ind w:left="-11" w:right="28"/>
              <w:jc w:val="center"/>
              <w:rPr>
                <w:sz w:val="14"/>
                <w:szCs w:val="14"/>
                <w:highlight w:val="yellow"/>
                <w:lang w:val="en-GB" w:eastAsia="en-GB"/>
              </w:rPr>
            </w:pPr>
            <w:r w:rsidRPr="00EF10AB">
              <w:rPr>
                <w:sz w:val="14"/>
                <w:szCs w:val="14"/>
                <w:lang w:val="en-GB" w:eastAsia="en-GB"/>
              </w:rPr>
              <w:t>UNOPS compliance with IATI standards</w:t>
            </w:r>
            <w:r w:rsidRPr="00EF10AB">
              <w:rPr>
                <w:rStyle w:val="FootnoteReference"/>
                <w:sz w:val="14"/>
                <w:szCs w:val="14"/>
                <w:lang w:val="en-GB" w:eastAsia="en-GB"/>
              </w:rPr>
              <w:footnoteReference w:id="8"/>
            </w:r>
          </w:p>
        </w:tc>
        <w:tc>
          <w:tcPr>
            <w:tcW w:w="1417" w:type="dxa"/>
            <w:shd w:val="clear" w:color="auto" w:fill="auto"/>
            <w:vAlign w:val="center"/>
          </w:tcPr>
          <w:p w14:paraId="2F5C0E9C" w14:textId="7570801D" w:rsidR="007268D4" w:rsidRPr="00EF10AB" w:rsidRDefault="007268D4" w:rsidP="007268D4">
            <w:pPr>
              <w:spacing w:before="120" w:after="120" w:line="276" w:lineRule="auto"/>
              <w:ind w:left="-17" w:right="28"/>
              <w:jc w:val="center"/>
              <w:rPr>
                <w:sz w:val="14"/>
                <w:szCs w:val="14"/>
                <w:lang w:val="en-GB" w:eastAsia="en-GB"/>
              </w:rPr>
            </w:pPr>
            <w:r w:rsidRPr="00EF10AB">
              <w:rPr>
                <w:sz w:val="14"/>
                <w:szCs w:val="14"/>
                <w:lang w:val="en-GB" w:eastAsia="en-GB"/>
              </w:rPr>
              <w:t xml:space="preserve">30% </w:t>
            </w:r>
            <w:r w:rsidRPr="00EF10AB">
              <w:rPr>
                <w:sz w:val="14"/>
                <w:szCs w:val="14"/>
                <w:lang w:val="en-GB" w:eastAsia="en-GB"/>
              </w:rPr>
              <w:br/>
              <w:t>(2016)</w:t>
            </w:r>
          </w:p>
        </w:tc>
        <w:tc>
          <w:tcPr>
            <w:tcW w:w="841" w:type="dxa"/>
            <w:shd w:val="clear" w:color="auto" w:fill="auto"/>
            <w:vAlign w:val="center"/>
          </w:tcPr>
          <w:p w14:paraId="79A954DB" w14:textId="77777777" w:rsidR="007268D4" w:rsidRPr="00EF10AB" w:rsidRDefault="007268D4" w:rsidP="007268D4">
            <w:pPr>
              <w:spacing w:before="120" w:after="120" w:line="276" w:lineRule="auto"/>
              <w:ind w:right="28"/>
              <w:jc w:val="center"/>
              <w:rPr>
                <w:sz w:val="14"/>
                <w:szCs w:val="14"/>
                <w:lang w:val="en-GB" w:eastAsia="en-GB"/>
              </w:rPr>
            </w:pPr>
            <w:r w:rsidRPr="00EF10AB">
              <w:rPr>
                <w:sz w:val="14"/>
                <w:szCs w:val="14"/>
                <w:lang w:val="en-GB" w:eastAsia="en-GB"/>
              </w:rPr>
              <w:t>100%</w:t>
            </w:r>
          </w:p>
        </w:tc>
      </w:tr>
      <w:tr w:rsidR="007268D4" w:rsidRPr="00EF10AB" w14:paraId="7B83A921" w14:textId="77777777" w:rsidTr="00C40A0A">
        <w:trPr>
          <w:trHeight w:val="113"/>
          <w:jc w:val="center"/>
        </w:trPr>
        <w:tc>
          <w:tcPr>
            <w:tcW w:w="850" w:type="dxa"/>
            <w:vMerge/>
            <w:tcBorders>
              <w:left w:val="single" w:sz="8" w:space="0" w:color="auto"/>
              <w:right w:val="single" w:sz="8" w:space="0" w:color="auto"/>
            </w:tcBorders>
            <w:vAlign w:val="center"/>
          </w:tcPr>
          <w:p w14:paraId="7A9FB492" w14:textId="77777777" w:rsidR="007268D4" w:rsidRPr="00EF10AB" w:rsidRDefault="007268D4" w:rsidP="007268D4">
            <w:pPr>
              <w:tabs>
                <w:tab w:val="left" w:pos="426"/>
              </w:tabs>
              <w:spacing w:line="276" w:lineRule="auto"/>
              <w:ind w:left="142" w:right="28"/>
              <w:jc w:val="both"/>
              <w:rPr>
                <w:sz w:val="14"/>
                <w:szCs w:val="14"/>
                <w:lang w:val="en-GB" w:eastAsia="en-GB"/>
              </w:rPr>
            </w:pPr>
          </w:p>
        </w:tc>
        <w:tc>
          <w:tcPr>
            <w:tcW w:w="1134" w:type="dxa"/>
            <w:vMerge/>
            <w:tcBorders>
              <w:left w:val="single" w:sz="8" w:space="0" w:color="auto"/>
              <w:right w:val="single" w:sz="8" w:space="0" w:color="auto"/>
            </w:tcBorders>
            <w:vAlign w:val="center"/>
          </w:tcPr>
          <w:p w14:paraId="5BDF4025" w14:textId="77777777" w:rsidR="007268D4" w:rsidRPr="00EF10AB" w:rsidRDefault="007268D4" w:rsidP="007268D4">
            <w:pPr>
              <w:tabs>
                <w:tab w:val="left" w:pos="426"/>
              </w:tabs>
              <w:spacing w:line="276" w:lineRule="auto"/>
              <w:ind w:left="142" w:right="28"/>
              <w:jc w:val="both"/>
              <w:rPr>
                <w:sz w:val="14"/>
                <w:szCs w:val="14"/>
                <w:lang w:val="en-GB" w:eastAsia="en-GB"/>
              </w:rPr>
            </w:pPr>
          </w:p>
        </w:tc>
        <w:tc>
          <w:tcPr>
            <w:tcW w:w="992" w:type="dxa"/>
            <w:vMerge/>
            <w:tcBorders>
              <w:left w:val="single" w:sz="8" w:space="0" w:color="auto"/>
              <w:right w:val="single" w:sz="8" w:space="0" w:color="auto"/>
            </w:tcBorders>
            <w:vAlign w:val="center"/>
          </w:tcPr>
          <w:p w14:paraId="1EACB611" w14:textId="77777777" w:rsidR="007268D4" w:rsidRPr="00EF10AB" w:rsidRDefault="007268D4" w:rsidP="007268D4">
            <w:pPr>
              <w:tabs>
                <w:tab w:val="left" w:pos="426"/>
              </w:tabs>
              <w:spacing w:line="276" w:lineRule="auto"/>
              <w:ind w:left="142" w:right="28"/>
              <w:jc w:val="both"/>
              <w:rPr>
                <w:sz w:val="14"/>
                <w:szCs w:val="14"/>
                <w:lang w:val="en-GB" w:eastAsia="en-GB"/>
              </w:rPr>
            </w:pPr>
          </w:p>
        </w:tc>
        <w:tc>
          <w:tcPr>
            <w:tcW w:w="4535" w:type="dxa"/>
            <w:tcBorders>
              <w:left w:val="single" w:sz="8" w:space="0" w:color="auto"/>
            </w:tcBorders>
            <w:shd w:val="clear" w:color="auto" w:fill="auto"/>
            <w:vAlign w:val="center"/>
          </w:tcPr>
          <w:p w14:paraId="62D16FDB" w14:textId="77777777" w:rsidR="007268D4" w:rsidRPr="00EF10AB" w:rsidRDefault="007268D4" w:rsidP="007268D4">
            <w:pPr>
              <w:spacing w:before="60" w:after="60" w:line="276" w:lineRule="auto"/>
              <w:ind w:left="-11" w:right="28"/>
              <w:jc w:val="center"/>
              <w:rPr>
                <w:sz w:val="14"/>
                <w:szCs w:val="14"/>
                <w:lang w:val="en-GB" w:eastAsia="en-GB"/>
              </w:rPr>
            </w:pPr>
            <w:r w:rsidRPr="00EF10AB">
              <w:rPr>
                <w:sz w:val="14"/>
                <w:szCs w:val="14"/>
                <w:lang w:val="en-GB" w:eastAsia="en-GB"/>
              </w:rPr>
              <w:t>Average number of monthly visits to UNOPS public website</w:t>
            </w:r>
            <w:r w:rsidRPr="00EF10AB">
              <w:rPr>
                <w:sz w:val="14"/>
                <w:szCs w:val="14"/>
                <w:vertAlign w:val="superscript"/>
                <w:lang w:val="en-GB" w:eastAsia="en-GB"/>
              </w:rPr>
              <w:footnoteReference w:id="9"/>
            </w:r>
          </w:p>
        </w:tc>
        <w:tc>
          <w:tcPr>
            <w:tcW w:w="1417" w:type="dxa"/>
            <w:shd w:val="clear" w:color="auto" w:fill="auto"/>
            <w:vAlign w:val="center"/>
          </w:tcPr>
          <w:p w14:paraId="17BD21EB" w14:textId="7E801CD8" w:rsidR="007268D4" w:rsidRPr="00EF10AB" w:rsidRDefault="007268D4" w:rsidP="007268D4">
            <w:pPr>
              <w:spacing w:before="120" w:after="120" w:line="276" w:lineRule="auto"/>
              <w:ind w:left="-17" w:right="28"/>
              <w:jc w:val="center"/>
              <w:rPr>
                <w:sz w:val="14"/>
                <w:szCs w:val="14"/>
                <w:lang w:val="en-GB" w:eastAsia="en-GB"/>
              </w:rPr>
            </w:pPr>
            <w:r w:rsidRPr="00EF10AB">
              <w:rPr>
                <w:sz w:val="14"/>
                <w:szCs w:val="14"/>
                <w:lang w:val="en-GB" w:eastAsia="en-GB"/>
              </w:rPr>
              <w:t xml:space="preserve">81,636 </w:t>
            </w:r>
            <w:r w:rsidRPr="00EF10AB">
              <w:rPr>
                <w:sz w:val="14"/>
                <w:szCs w:val="14"/>
                <w:lang w:val="en-GB" w:eastAsia="en-GB"/>
              </w:rPr>
              <w:br/>
              <w:t>(2016)</w:t>
            </w:r>
          </w:p>
        </w:tc>
        <w:tc>
          <w:tcPr>
            <w:tcW w:w="841" w:type="dxa"/>
            <w:shd w:val="clear" w:color="auto" w:fill="auto"/>
            <w:vAlign w:val="center"/>
          </w:tcPr>
          <w:p w14:paraId="4DCAE36D" w14:textId="77777777" w:rsidR="007268D4" w:rsidRPr="00EF10AB" w:rsidRDefault="007268D4" w:rsidP="007268D4">
            <w:pPr>
              <w:spacing w:before="120" w:after="120" w:line="276" w:lineRule="auto"/>
              <w:ind w:right="28"/>
              <w:jc w:val="center"/>
              <w:rPr>
                <w:sz w:val="14"/>
                <w:szCs w:val="14"/>
                <w:lang w:val="en-GB" w:eastAsia="en-GB"/>
              </w:rPr>
            </w:pPr>
            <w:r w:rsidRPr="00EF10AB">
              <w:rPr>
                <w:sz w:val="14"/>
                <w:szCs w:val="14"/>
                <w:lang w:val="en-GB" w:eastAsia="en-GB"/>
              </w:rPr>
              <w:t>85,500</w:t>
            </w:r>
          </w:p>
        </w:tc>
      </w:tr>
      <w:tr w:rsidR="007268D4" w:rsidRPr="00EF10AB" w14:paraId="3AB20BB2" w14:textId="77777777" w:rsidTr="00C40A0A">
        <w:trPr>
          <w:trHeight w:val="113"/>
          <w:jc w:val="center"/>
        </w:trPr>
        <w:tc>
          <w:tcPr>
            <w:tcW w:w="850" w:type="dxa"/>
            <w:vMerge/>
            <w:tcBorders>
              <w:left w:val="single" w:sz="8" w:space="0" w:color="auto"/>
              <w:right w:val="single" w:sz="8" w:space="0" w:color="auto"/>
            </w:tcBorders>
            <w:vAlign w:val="center"/>
          </w:tcPr>
          <w:p w14:paraId="04FC63B5" w14:textId="77777777" w:rsidR="007268D4" w:rsidRPr="00EF10AB" w:rsidRDefault="007268D4" w:rsidP="007268D4">
            <w:pPr>
              <w:tabs>
                <w:tab w:val="left" w:pos="426"/>
              </w:tabs>
              <w:spacing w:line="276" w:lineRule="auto"/>
              <w:ind w:left="142" w:right="28"/>
              <w:jc w:val="both"/>
              <w:rPr>
                <w:sz w:val="14"/>
                <w:szCs w:val="14"/>
                <w:lang w:val="en-GB" w:eastAsia="en-GB"/>
              </w:rPr>
            </w:pPr>
          </w:p>
        </w:tc>
        <w:tc>
          <w:tcPr>
            <w:tcW w:w="1134" w:type="dxa"/>
            <w:vMerge/>
            <w:tcBorders>
              <w:left w:val="single" w:sz="8" w:space="0" w:color="auto"/>
              <w:right w:val="single" w:sz="8" w:space="0" w:color="auto"/>
            </w:tcBorders>
            <w:vAlign w:val="center"/>
          </w:tcPr>
          <w:p w14:paraId="6189CF06" w14:textId="77777777" w:rsidR="007268D4" w:rsidRPr="00EF10AB" w:rsidRDefault="007268D4" w:rsidP="007268D4">
            <w:pPr>
              <w:tabs>
                <w:tab w:val="left" w:pos="426"/>
              </w:tabs>
              <w:spacing w:line="276" w:lineRule="auto"/>
              <w:ind w:left="142" w:right="28"/>
              <w:jc w:val="both"/>
              <w:rPr>
                <w:sz w:val="14"/>
                <w:szCs w:val="14"/>
                <w:lang w:val="en-GB" w:eastAsia="en-GB"/>
              </w:rPr>
            </w:pPr>
          </w:p>
        </w:tc>
        <w:tc>
          <w:tcPr>
            <w:tcW w:w="992" w:type="dxa"/>
            <w:vMerge/>
            <w:tcBorders>
              <w:left w:val="single" w:sz="8" w:space="0" w:color="auto"/>
              <w:right w:val="single" w:sz="8" w:space="0" w:color="auto"/>
            </w:tcBorders>
            <w:vAlign w:val="center"/>
          </w:tcPr>
          <w:p w14:paraId="7ED802D3" w14:textId="77777777" w:rsidR="007268D4" w:rsidRPr="00EF10AB" w:rsidRDefault="007268D4" w:rsidP="007268D4">
            <w:pPr>
              <w:tabs>
                <w:tab w:val="left" w:pos="426"/>
              </w:tabs>
              <w:spacing w:line="276" w:lineRule="auto"/>
              <w:ind w:left="142" w:right="28"/>
              <w:jc w:val="both"/>
              <w:rPr>
                <w:sz w:val="14"/>
                <w:szCs w:val="14"/>
                <w:lang w:val="en-GB" w:eastAsia="en-GB"/>
              </w:rPr>
            </w:pPr>
          </w:p>
        </w:tc>
        <w:tc>
          <w:tcPr>
            <w:tcW w:w="4535" w:type="dxa"/>
            <w:tcBorders>
              <w:left w:val="single" w:sz="8" w:space="0" w:color="auto"/>
            </w:tcBorders>
            <w:shd w:val="clear" w:color="auto" w:fill="auto"/>
            <w:vAlign w:val="center"/>
          </w:tcPr>
          <w:p w14:paraId="4748DD5A" w14:textId="0A32D020" w:rsidR="007268D4" w:rsidRPr="00EF10AB" w:rsidRDefault="007268D4" w:rsidP="007268D4">
            <w:pPr>
              <w:spacing w:before="60" w:after="60" w:line="276" w:lineRule="auto"/>
              <w:ind w:left="-11"/>
              <w:jc w:val="center"/>
              <w:rPr>
                <w:sz w:val="14"/>
                <w:szCs w:val="14"/>
                <w:lang w:val="en-GB" w:eastAsia="en-GB"/>
              </w:rPr>
            </w:pPr>
            <w:r w:rsidRPr="00EF10AB">
              <w:rPr>
                <w:sz w:val="14"/>
                <w:szCs w:val="14"/>
                <w:lang w:val="en-GB" w:eastAsia="en-GB"/>
              </w:rPr>
              <w:t xml:space="preserve">Share of UNOPS public website content available in all </w:t>
            </w:r>
            <w:r>
              <w:rPr>
                <w:sz w:val="14"/>
                <w:szCs w:val="14"/>
                <w:lang w:val="en-GB" w:eastAsia="en-GB"/>
              </w:rPr>
              <w:br/>
            </w:r>
            <w:r w:rsidRPr="00EF10AB">
              <w:rPr>
                <w:sz w:val="14"/>
                <w:szCs w:val="14"/>
                <w:lang w:val="en-GB" w:eastAsia="en-GB"/>
              </w:rPr>
              <w:t>official UNOPS languages</w:t>
            </w:r>
            <w:r w:rsidRPr="00EF10AB">
              <w:rPr>
                <w:rStyle w:val="FootnoteReference"/>
                <w:sz w:val="14"/>
                <w:szCs w:val="14"/>
                <w:lang w:val="en-GB" w:eastAsia="en-GB"/>
              </w:rPr>
              <w:footnoteReference w:id="10"/>
            </w:r>
          </w:p>
        </w:tc>
        <w:tc>
          <w:tcPr>
            <w:tcW w:w="1417" w:type="dxa"/>
            <w:shd w:val="clear" w:color="auto" w:fill="auto"/>
            <w:vAlign w:val="center"/>
          </w:tcPr>
          <w:p w14:paraId="5160A587" w14:textId="1037077D" w:rsidR="007268D4" w:rsidRPr="00EF10AB" w:rsidRDefault="007268D4" w:rsidP="007268D4">
            <w:pPr>
              <w:spacing w:before="120" w:after="120" w:line="276" w:lineRule="auto"/>
              <w:ind w:left="-17" w:right="28"/>
              <w:jc w:val="center"/>
              <w:rPr>
                <w:sz w:val="14"/>
                <w:szCs w:val="14"/>
                <w:lang w:val="en-GB" w:eastAsia="en-GB"/>
              </w:rPr>
            </w:pPr>
            <w:r w:rsidRPr="00EF10AB">
              <w:rPr>
                <w:sz w:val="14"/>
                <w:szCs w:val="14"/>
                <w:lang w:val="en-GB" w:eastAsia="en-GB"/>
              </w:rPr>
              <w:t xml:space="preserve">75% </w:t>
            </w:r>
            <w:r w:rsidRPr="00EF10AB">
              <w:rPr>
                <w:sz w:val="14"/>
                <w:szCs w:val="14"/>
                <w:lang w:val="en-GB" w:eastAsia="en-GB"/>
              </w:rPr>
              <w:br/>
              <w:t>(2016)</w:t>
            </w:r>
          </w:p>
        </w:tc>
        <w:tc>
          <w:tcPr>
            <w:tcW w:w="841" w:type="dxa"/>
            <w:shd w:val="clear" w:color="auto" w:fill="auto"/>
            <w:vAlign w:val="center"/>
          </w:tcPr>
          <w:p w14:paraId="03BB1219" w14:textId="77777777" w:rsidR="007268D4" w:rsidRPr="00EF10AB" w:rsidRDefault="007268D4" w:rsidP="007268D4">
            <w:pPr>
              <w:spacing w:before="120" w:after="120" w:line="276" w:lineRule="auto"/>
              <w:ind w:right="28"/>
              <w:jc w:val="center"/>
              <w:rPr>
                <w:sz w:val="14"/>
                <w:szCs w:val="14"/>
                <w:lang w:val="en-GB" w:eastAsia="en-GB"/>
              </w:rPr>
            </w:pPr>
            <w:r w:rsidRPr="00EF10AB">
              <w:rPr>
                <w:sz w:val="14"/>
                <w:szCs w:val="14"/>
                <w:lang w:val="en-GB" w:eastAsia="en-GB"/>
              </w:rPr>
              <w:t>80%</w:t>
            </w:r>
          </w:p>
        </w:tc>
      </w:tr>
      <w:tr w:rsidR="007268D4" w:rsidRPr="00EF10AB" w14:paraId="2A830606" w14:textId="77777777" w:rsidTr="00C40A0A">
        <w:trPr>
          <w:trHeight w:val="113"/>
          <w:jc w:val="center"/>
        </w:trPr>
        <w:tc>
          <w:tcPr>
            <w:tcW w:w="850" w:type="dxa"/>
            <w:vMerge/>
            <w:tcBorders>
              <w:left w:val="single" w:sz="8" w:space="0" w:color="auto"/>
              <w:bottom w:val="single" w:sz="8" w:space="0" w:color="auto"/>
              <w:right w:val="single" w:sz="8" w:space="0" w:color="auto"/>
            </w:tcBorders>
            <w:vAlign w:val="center"/>
          </w:tcPr>
          <w:p w14:paraId="5B77717F" w14:textId="77777777" w:rsidR="007268D4" w:rsidRPr="00EF10AB" w:rsidRDefault="007268D4" w:rsidP="007268D4">
            <w:pPr>
              <w:tabs>
                <w:tab w:val="left" w:pos="426"/>
              </w:tabs>
              <w:spacing w:line="276" w:lineRule="auto"/>
              <w:ind w:left="142" w:right="28"/>
              <w:jc w:val="both"/>
              <w:rPr>
                <w:sz w:val="14"/>
                <w:szCs w:val="14"/>
                <w:lang w:val="en-GB" w:eastAsia="en-GB"/>
              </w:rPr>
            </w:pPr>
          </w:p>
        </w:tc>
        <w:tc>
          <w:tcPr>
            <w:tcW w:w="1134" w:type="dxa"/>
            <w:vMerge/>
            <w:tcBorders>
              <w:left w:val="single" w:sz="8" w:space="0" w:color="auto"/>
              <w:bottom w:val="single" w:sz="8" w:space="0" w:color="auto"/>
              <w:right w:val="single" w:sz="8" w:space="0" w:color="auto"/>
            </w:tcBorders>
            <w:vAlign w:val="center"/>
          </w:tcPr>
          <w:p w14:paraId="1049FA12" w14:textId="77777777" w:rsidR="007268D4" w:rsidRPr="00EF10AB" w:rsidRDefault="007268D4" w:rsidP="007268D4">
            <w:pPr>
              <w:tabs>
                <w:tab w:val="left" w:pos="426"/>
              </w:tabs>
              <w:spacing w:line="276" w:lineRule="auto"/>
              <w:ind w:left="142" w:right="28"/>
              <w:jc w:val="both"/>
              <w:rPr>
                <w:sz w:val="14"/>
                <w:szCs w:val="14"/>
                <w:lang w:val="en-GB" w:eastAsia="en-GB"/>
              </w:rPr>
            </w:pPr>
          </w:p>
        </w:tc>
        <w:tc>
          <w:tcPr>
            <w:tcW w:w="992" w:type="dxa"/>
            <w:vMerge/>
            <w:tcBorders>
              <w:left w:val="single" w:sz="8" w:space="0" w:color="auto"/>
              <w:bottom w:val="single" w:sz="8" w:space="0" w:color="auto"/>
              <w:right w:val="single" w:sz="8" w:space="0" w:color="auto"/>
            </w:tcBorders>
            <w:vAlign w:val="center"/>
          </w:tcPr>
          <w:p w14:paraId="010B2B5B" w14:textId="77777777" w:rsidR="007268D4" w:rsidRPr="00EF10AB" w:rsidRDefault="007268D4" w:rsidP="007268D4">
            <w:pPr>
              <w:tabs>
                <w:tab w:val="left" w:pos="426"/>
              </w:tabs>
              <w:spacing w:line="276" w:lineRule="auto"/>
              <w:ind w:left="142" w:right="28"/>
              <w:jc w:val="both"/>
              <w:rPr>
                <w:sz w:val="14"/>
                <w:szCs w:val="14"/>
                <w:lang w:val="en-GB" w:eastAsia="en-GB"/>
              </w:rPr>
            </w:pPr>
          </w:p>
        </w:tc>
        <w:tc>
          <w:tcPr>
            <w:tcW w:w="4535" w:type="dxa"/>
            <w:tcBorders>
              <w:left w:val="single" w:sz="8" w:space="0" w:color="auto"/>
              <w:bottom w:val="single" w:sz="8" w:space="0" w:color="auto"/>
            </w:tcBorders>
            <w:shd w:val="clear" w:color="auto" w:fill="auto"/>
            <w:vAlign w:val="center"/>
          </w:tcPr>
          <w:p w14:paraId="4D138CE9" w14:textId="35479D71" w:rsidR="007268D4" w:rsidRPr="00EF10AB" w:rsidRDefault="007268D4" w:rsidP="007268D4">
            <w:pPr>
              <w:spacing w:before="60" w:after="60" w:line="276" w:lineRule="auto"/>
              <w:ind w:left="-11"/>
              <w:jc w:val="center"/>
              <w:rPr>
                <w:sz w:val="14"/>
                <w:szCs w:val="14"/>
                <w:lang w:val="en-GB" w:eastAsia="en-GB"/>
              </w:rPr>
            </w:pPr>
            <w:r w:rsidRPr="00EF10AB">
              <w:rPr>
                <w:sz w:val="14"/>
                <w:szCs w:val="14"/>
                <w:lang w:val="en-GB" w:eastAsia="en-GB"/>
              </w:rPr>
              <w:t>Individuals subscribing to UNOPS communication channels</w:t>
            </w:r>
          </w:p>
        </w:tc>
        <w:tc>
          <w:tcPr>
            <w:tcW w:w="1417" w:type="dxa"/>
            <w:tcBorders>
              <w:bottom w:val="single" w:sz="8" w:space="0" w:color="auto"/>
            </w:tcBorders>
            <w:shd w:val="clear" w:color="auto" w:fill="auto"/>
            <w:vAlign w:val="center"/>
          </w:tcPr>
          <w:p w14:paraId="0211B4C2" w14:textId="5216923A" w:rsidR="007268D4" w:rsidRPr="00EF10AB" w:rsidRDefault="007268D4" w:rsidP="007268D4">
            <w:pPr>
              <w:spacing w:before="120" w:after="120" w:line="276" w:lineRule="auto"/>
              <w:ind w:left="-17" w:right="28"/>
              <w:jc w:val="center"/>
              <w:rPr>
                <w:sz w:val="14"/>
                <w:szCs w:val="14"/>
                <w:lang w:val="en-GB" w:eastAsia="en-GB"/>
              </w:rPr>
            </w:pPr>
            <w:r w:rsidRPr="00EF10AB">
              <w:rPr>
                <w:sz w:val="14"/>
                <w:szCs w:val="14"/>
                <w:lang w:val="en-GB" w:eastAsia="en-GB"/>
              </w:rPr>
              <w:t xml:space="preserve">150,000 </w:t>
            </w:r>
            <w:r w:rsidRPr="00EF10AB">
              <w:rPr>
                <w:sz w:val="14"/>
                <w:szCs w:val="14"/>
                <w:lang w:val="en-GB" w:eastAsia="en-GB"/>
              </w:rPr>
              <w:br/>
              <w:t>(2016)</w:t>
            </w:r>
          </w:p>
        </w:tc>
        <w:tc>
          <w:tcPr>
            <w:tcW w:w="841" w:type="dxa"/>
            <w:tcBorders>
              <w:bottom w:val="single" w:sz="8" w:space="0" w:color="auto"/>
            </w:tcBorders>
            <w:shd w:val="clear" w:color="auto" w:fill="auto"/>
            <w:vAlign w:val="center"/>
          </w:tcPr>
          <w:p w14:paraId="7C502AB3" w14:textId="77777777" w:rsidR="007268D4" w:rsidRPr="00EF10AB" w:rsidRDefault="007268D4" w:rsidP="007268D4">
            <w:pPr>
              <w:spacing w:before="120" w:after="120" w:line="276" w:lineRule="auto"/>
              <w:ind w:right="28"/>
              <w:jc w:val="center"/>
              <w:rPr>
                <w:sz w:val="14"/>
                <w:szCs w:val="14"/>
                <w:lang w:val="en-GB" w:eastAsia="en-GB"/>
              </w:rPr>
            </w:pPr>
            <w:r w:rsidRPr="00EF10AB">
              <w:rPr>
                <w:sz w:val="14"/>
                <w:szCs w:val="14"/>
                <w:lang w:val="en-GB" w:eastAsia="en-GB"/>
              </w:rPr>
              <w:t>250,000</w:t>
            </w:r>
          </w:p>
        </w:tc>
      </w:tr>
    </w:tbl>
    <w:bookmarkEnd w:id="2"/>
    <w:bookmarkEnd w:id="3"/>
    <w:bookmarkEnd w:id="4"/>
    <w:p w14:paraId="411DA9F7" w14:textId="46ECBD09" w:rsidR="007D04F5" w:rsidRDefault="007D04F5" w:rsidP="007268D4">
      <w:pPr>
        <w:tabs>
          <w:tab w:val="left" w:pos="426"/>
          <w:tab w:val="left" w:pos="1701"/>
        </w:tabs>
        <w:spacing w:before="120" w:after="120" w:line="276" w:lineRule="auto"/>
        <w:ind w:left="142" w:right="28"/>
        <w:jc w:val="center"/>
        <w:rPr>
          <w:b/>
          <w:lang w:val="en-GB" w:eastAsia="en-GB"/>
        </w:rPr>
      </w:pPr>
      <w:r w:rsidRPr="00EF10AB">
        <w:rPr>
          <w:b/>
          <w:lang w:val="en-GB" w:eastAsia="en-GB"/>
        </w:rPr>
        <w:t>Table 2. The people perspective: people excellence</w:t>
      </w:r>
    </w:p>
    <w:tbl>
      <w:tblPr>
        <w:tblW w:w="9738" w:type="dxa"/>
        <w:jc w:val="center"/>
        <w:tblLayout w:type="fixed"/>
        <w:tblCellMar>
          <w:left w:w="28" w:type="dxa"/>
          <w:right w:w="28" w:type="dxa"/>
        </w:tblCellMar>
        <w:tblLook w:val="04A0" w:firstRow="1" w:lastRow="0" w:firstColumn="1" w:lastColumn="0" w:noHBand="0" w:noVBand="1"/>
      </w:tblPr>
      <w:tblGrid>
        <w:gridCol w:w="850"/>
        <w:gridCol w:w="1134"/>
        <w:gridCol w:w="992"/>
        <w:gridCol w:w="4535"/>
        <w:gridCol w:w="1417"/>
        <w:gridCol w:w="810"/>
      </w:tblGrid>
      <w:tr w:rsidR="00EF10AB" w:rsidRPr="00EF10AB" w14:paraId="12371579" w14:textId="77777777" w:rsidTr="007268D4">
        <w:trPr>
          <w:trHeight w:val="419"/>
          <w:jc w:val="center"/>
        </w:trPr>
        <w:tc>
          <w:tcPr>
            <w:tcW w:w="850" w:type="dxa"/>
            <w:tcBorders>
              <w:top w:val="single" w:sz="8" w:space="0" w:color="auto"/>
              <w:left w:val="single" w:sz="8" w:space="0" w:color="auto"/>
              <w:bottom w:val="single" w:sz="8" w:space="0" w:color="auto"/>
              <w:right w:val="single" w:sz="8" w:space="0" w:color="auto"/>
            </w:tcBorders>
          </w:tcPr>
          <w:p w14:paraId="4C5898B7" w14:textId="77777777" w:rsidR="007D04F5" w:rsidRPr="00EF10AB" w:rsidRDefault="007D04F5" w:rsidP="00EF73A8">
            <w:pPr>
              <w:spacing w:before="60" w:after="60" w:line="276" w:lineRule="auto"/>
              <w:ind w:right="28"/>
              <w:jc w:val="center"/>
              <w:rPr>
                <w:b/>
                <w:sz w:val="14"/>
                <w:szCs w:val="14"/>
                <w:lang w:val="en-GB" w:eastAsia="en-GB"/>
              </w:rPr>
            </w:pPr>
            <w:r w:rsidRPr="00EF10AB">
              <w:rPr>
                <w:b/>
                <w:sz w:val="14"/>
                <w:szCs w:val="14"/>
                <w:lang w:val="en-GB" w:eastAsia="en-GB"/>
              </w:rPr>
              <w:t>BSC Perspective</w:t>
            </w:r>
          </w:p>
        </w:tc>
        <w:tc>
          <w:tcPr>
            <w:tcW w:w="1134" w:type="dxa"/>
            <w:tcBorders>
              <w:top w:val="single" w:sz="8" w:space="0" w:color="auto"/>
              <w:left w:val="single" w:sz="8" w:space="0" w:color="auto"/>
              <w:bottom w:val="single" w:sz="8" w:space="0" w:color="auto"/>
              <w:right w:val="single" w:sz="8" w:space="0" w:color="auto"/>
            </w:tcBorders>
            <w:vAlign w:val="center"/>
          </w:tcPr>
          <w:p w14:paraId="7DE77E3E" w14:textId="084BAB60" w:rsidR="007D04F5" w:rsidRPr="00EF10AB" w:rsidRDefault="007D04F5" w:rsidP="00EF73A8">
            <w:pPr>
              <w:tabs>
                <w:tab w:val="left" w:pos="426"/>
              </w:tabs>
              <w:spacing w:before="60" w:after="60" w:line="276" w:lineRule="auto"/>
              <w:ind w:left="-37" w:right="28"/>
              <w:jc w:val="center"/>
              <w:rPr>
                <w:b/>
                <w:sz w:val="14"/>
                <w:szCs w:val="14"/>
                <w:lang w:val="en-GB" w:eastAsia="en-GB"/>
              </w:rPr>
            </w:pPr>
            <w:r w:rsidRPr="00EF10AB">
              <w:rPr>
                <w:b/>
                <w:sz w:val="14"/>
                <w:szCs w:val="14"/>
                <w:lang w:val="en-GB" w:eastAsia="en-GB"/>
              </w:rPr>
              <w:t xml:space="preserve">Management </w:t>
            </w:r>
            <w:r w:rsidR="00EF73A8">
              <w:rPr>
                <w:b/>
                <w:sz w:val="14"/>
                <w:szCs w:val="14"/>
                <w:lang w:val="en-GB" w:eastAsia="en-GB"/>
              </w:rPr>
              <w:br/>
            </w:r>
            <w:r w:rsidRPr="00EF10AB">
              <w:rPr>
                <w:b/>
                <w:sz w:val="14"/>
                <w:szCs w:val="14"/>
                <w:lang w:val="en-GB" w:eastAsia="en-GB"/>
              </w:rPr>
              <w:t>goal</w:t>
            </w:r>
          </w:p>
        </w:tc>
        <w:tc>
          <w:tcPr>
            <w:tcW w:w="992" w:type="dxa"/>
            <w:tcBorders>
              <w:top w:val="single" w:sz="8" w:space="0" w:color="auto"/>
              <w:left w:val="single" w:sz="8" w:space="0" w:color="auto"/>
              <w:bottom w:val="single" w:sz="8" w:space="0" w:color="auto"/>
              <w:right w:val="single" w:sz="8" w:space="0" w:color="auto"/>
            </w:tcBorders>
            <w:vAlign w:val="center"/>
          </w:tcPr>
          <w:p w14:paraId="34E30197" w14:textId="77777777" w:rsidR="007D04F5" w:rsidRPr="00EF10AB" w:rsidRDefault="007D04F5" w:rsidP="00EF73A8">
            <w:pPr>
              <w:tabs>
                <w:tab w:val="left" w:pos="426"/>
              </w:tabs>
              <w:spacing w:before="60" w:after="60" w:line="276" w:lineRule="auto"/>
              <w:ind w:left="-41" w:right="28"/>
              <w:jc w:val="center"/>
              <w:rPr>
                <w:b/>
                <w:sz w:val="14"/>
                <w:szCs w:val="14"/>
                <w:lang w:val="en-GB" w:eastAsia="en-GB"/>
              </w:rPr>
            </w:pPr>
            <w:r w:rsidRPr="00EF10AB">
              <w:rPr>
                <w:b/>
                <w:sz w:val="14"/>
                <w:szCs w:val="14"/>
                <w:lang w:val="en-GB" w:eastAsia="en-GB"/>
              </w:rPr>
              <w:t>Driver</w:t>
            </w:r>
          </w:p>
        </w:tc>
        <w:tc>
          <w:tcPr>
            <w:tcW w:w="4535" w:type="dxa"/>
            <w:tcBorders>
              <w:top w:val="single" w:sz="8" w:space="0" w:color="auto"/>
              <w:left w:val="single" w:sz="8" w:space="0" w:color="auto"/>
              <w:bottom w:val="single" w:sz="8" w:space="0" w:color="auto"/>
              <w:right w:val="single" w:sz="8" w:space="0" w:color="auto"/>
            </w:tcBorders>
            <w:shd w:val="clear" w:color="auto" w:fill="auto"/>
            <w:vAlign w:val="center"/>
          </w:tcPr>
          <w:p w14:paraId="03C0DB72" w14:textId="77777777" w:rsidR="007D04F5" w:rsidRPr="00EF10AB" w:rsidRDefault="007D04F5" w:rsidP="00EF73A8">
            <w:pPr>
              <w:tabs>
                <w:tab w:val="left" w:pos="426"/>
              </w:tabs>
              <w:spacing w:before="60" w:after="60" w:line="276" w:lineRule="auto"/>
              <w:ind w:left="-38" w:right="28"/>
              <w:jc w:val="center"/>
              <w:rPr>
                <w:b/>
                <w:sz w:val="14"/>
                <w:szCs w:val="14"/>
                <w:lang w:val="en-GB" w:eastAsia="en-GB"/>
              </w:rPr>
            </w:pPr>
            <w:r w:rsidRPr="00EF10AB">
              <w:rPr>
                <w:b/>
                <w:sz w:val="14"/>
                <w:szCs w:val="14"/>
                <w:lang w:val="en-GB" w:eastAsia="en-GB"/>
              </w:rPr>
              <w:t>Performance indicator</w:t>
            </w:r>
          </w:p>
        </w:tc>
        <w:tc>
          <w:tcPr>
            <w:tcW w:w="1417" w:type="dxa"/>
            <w:tcBorders>
              <w:top w:val="single" w:sz="8" w:space="0" w:color="auto"/>
              <w:left w:val="nil"/>
              <w:bottom w:val="single" w:sz="8" w:space="0" w:color="auto"/>
              <w:right w:val="single" w:sz="8" w:space="0" w:color="auto"/>
            </w:tcBorders>
            <w:shd w:val="clear" w:color="auto" w:fill="auto"/>
            <w:vAlign w:val="center"/>
          </w:tcPr>
          <w:p w14:paraId="18AF52DF" w14:textId="77777777" w:rsidR="007D04F5" w:rsidRPr="00EF10AB" w:rsidRDefault="007D04F5" w:rsidP="00EF73A8">
            <w:pPr>
              <w:tabs>
                <w:tab w:val="left" w:pos="426"/>
              </w:tabs>
              <w:spacing w:before="60" w:after="60" w:line="276" w:lineRule="auto"/>
              <w:ind w:left="-41" w:right="28"/>
              <w:jc w:val="center"/>
              <w:rPr>
                <w:b/>
                <w:sz w:val="14"/>
                <w:szCs w:val="14"/>
                <w:lang w:val="en-GB" w:eastAsia="en-GB"/>
              </w:rPr>
            </w:pPr>
            <w:r w:rsidRPr="00EF10AB">
              <w:rPr>
                <w:b/>
                <w:sz w:val="14"/>
                <w:szCs w:val="14"/>
                <w:lang w:val="en-GB" w:eastAsia="en-GB"/>
              </w:rPr>
              <w:t>Baseline</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56122C37" w14:textId="4202522E" w:rsidR="007D04F5" w:rsidRPr="00EF10AB" w:rsidRDefault="007D04F5" w:rsidP="00EF73A8">
            <w:pPr>
              <w:tabs>
                <w:tab w:val="left" w:pos="426"/>
              </w:tabs>
              <w:spacing w:before="60" w:after="60" w:line="276" w:lineRule="auto"/>
              <w:ind w:left="-57" w:right="28"/>
              <w:jc w:val="center"/>
              <w:rPr>
                <w:b/>
                <w:sz w:val="14"/>
                <w:szCs w:val="14"/>
                <w:lang w:val="en-GB" w:eastAsia="en-GB"/>
              </w:rPr>
            </w:pPr>
            <w:r w:rsidRPr="00EF10AB">
              <w:rPr>
                <w:b/>
                <w:sz w:val="14"/>
                <w:szCs w:val="14"/>
                <w:lang w:val="en-GB" w:eastAsia="en-GB"/>
              </w:rPr>
              <w:t>Target</w:t>
            </w:r>
            <w:r w:rsidR="00EF73A8">
              <w:rPr>
                <w:b/>
                <w:sz w:val="14"/>
                <w:szCs w:val="14"/>
                <w:lang w:val="en-GB" w:eastAsia="en-GB"/>
              </w:rPr>
              <w:br/>
            </w:r>
            <w:r w:rsidRPr="00EF10AB">
              <w:rPr>
                <w:b/>
                <w:sz w:val="14"/>
                <w:szCs w:val="14"/>
                <w:lang w:val="en-GB" w:eastAsia="en-GB"/>
              </w:rPr>
              <w:t>2018-2019</w:t>
            </w:r>
          </w:p>
        </w:tc>
      </w:tr>
      <w:tr w:rsidR="00EF10AB" w:rsidRPr="00EF10AB" w14:paraId="55EB77F1" w14:textId="77777777" w:rsidTr="00D8370F">
        <w:trPr>
          <w:trHeight w:val="60"/>
          <w:jc w:val="center"/>
        </w:trPr>
        <w:tc>
          <w:tcPr>
            <w:tcW w:w="850" w:type="dxa"/>
            <w:vMerge w:val="restart"/>
            <w:tcBorders>
              <w:top w:val="single" w:sz="8" w:space="0" w:color="auto"/>
              <w:left w:val="single" w:sz="8" w:space="0" w:color="auto"/>
              <w:right w:val="single" w:sz="8" w:space="0" w:color="auto"/>
            </w:tcBorders>
            <w:vAlign w:val="center"/>
          </w:tcPr>
          <w:p w14:paraId="663F6E1D" w14:textId="77777777" w:rsidR="007D04F5" w:rsidRPr="00EF10AB" w:rsidRDefault="007D04F5" w:rsidP="00EF73A8">
            <w:pPr>
              <w:spacing w:before="60" w:after="60" w:line="276" w:lineRule="auto"/>
              <w:ind w:right="28"/>
              <w:jc w:val="center"/>
              <w:rPr>
                <w:sz w:val="14"/>
                <w:szCs w:val="14"/>
                <w:lang w:val="en-GB" w:eastAsia="en-GB"/>
              </w:rPr>
            </w:pPr>
            <w:r w:rsidRPr="00EF10AB">
              <w:rPr>
                <w:sz w:val="14"/>
                <w:szCs w:val="14"/>
                <w:lang w:val="en-GB" w:eastAsia="en-GB"/>
              </w:rPr>
              <w:t>People</w:t>
            </w:r>
          </w:p>
        </w:tc>
        <w:tc>
          <w:tcPr>
            <w:tcW w:w="1134" w:type="dxa"/>
            <w:vMerge w:val="restart"/>
            <w:tcBorders>
              <w:top w:val="single" w:sz="8" w:space="0" w:color="auto"/>
              <w:left w:val="single" w:sz="8" w:space="0" w:color="auto"/>
              <w:right w:val="single" w:sz="8" w:space="0" w:color="auto"/>
            </w:tcBorders>
            <w:vAlign w:val="center"/>
          </w:tcPr>
          <w:p w14:paraId="2A70405A" w14:textId="77777777" w:rsidR="007D04F5" w:rsidRPr="00EF10AB" w:rsidRDefault="007D04F5" w:rsidP="00EF73A8">
            <w:pPr>
              <w:tabs>
                <w:tab w:val="left" w:pos="426"/>
              </w:tabs>
              <w:spacing w:before="60" w:after="60" w:line="276" w:lineRule="auto"/>
              <w:ind w:left="-37" w:right="28"/>
              <w:jc w:val="center"/>
              <w:rPr>
                <w:sz w:val="14"/>
                <w:szCs w:val="14"/>
                <w:lang w:val="en-GB" w:eastAsia="en-GB"/>
              </w:rPr>
            </w:pPr>
            <w:r w:rsidRPr="00EF10AB">
              <w:rPr>
                <w:sz w:val="14"/>
                <w:szCs w:val="14"/>
                <w:lang w:val="en-GB" w:eastAsia="en-GB"/>
              </w:rPr>
              <w:t>B. People excellence</w:t>
            </w:r>
          </w:p>
        </w:tc>
        <w:tc>
          <w:tcPr>
            <w:tcW w:w="992" w:type="dxa"/>
            <w:vMerge w:val="restart"/>
            <w:tcBorders>
              <w:top w:val="single" w:sz="8" w:space="0" w:color="auto"/>
              <w:left w:val="single" w:sz="8" w:space="0" w:color="auto"/>
              <w:right w:val="single" w:sz="8" w:space="0" w:color="auto"/>
            </w:tcBorders>
            <w:vAlign w:val="center"/>
          </w:tcPr>
          <w:p w14:paraId="2F61932A" w14:textId="3994D4FE" w:rsidR="007D04F5" w:rsidRPr="00EF10AB" w:rsidRDefault="007D04F5" w:rsidP="00EF73A8">
            <w:pPr>
              <w:tabs>
                <w:tab w:val="left" w:pos="426"/>
              </w:tabs>
              <w:spacing w:before="60" w:after="60" w:line="276" w:lineRule="auto"/>
              <w:ind w:left="-41" w:right="28"/>
              <w:jc w:val="center"/>
              <w:rPr>
                <w:sz w:val="14"/>
                <w:szCs w:val="14"/>
                <w:lang w:val="en-GB" w:eastAsia="en-GB"/>
              </w:rPr>
            </w:pPr>
            <w:r w:rsidRPr="00EF10AB">
              <w:rPr>
                <w:sz w:val="14"/>
                <w:szCs w:val="14"/>
                <w:lang w:val="en-GB" w:eastAsia="en-GB"/>
              </w:rPr>
              <w:t xml:space="preserve">B1. </w:t>
            </w:r>
            <w:r w:rsidR="007268D4">
              <w:rPr>
                <w:sz w:val="14"/>
                <w:szCs w:val="14"/>
                <w:lang w:val="en-GB" w:eastAsia="en-GB"/>
              </w:rPr>
              <w:br/>
            </w:r>
            <w:r w:rsidRPr="00EF10AB">
              <w:rPr>
                <w:sz w:val="14"/>
                <w:szCs w:val="14"/>
                <w:lang w:val="en-GB" w:eastAsia="en-GB"/>
              </w:rPr>
              <w:t>Embrace</w:t>
            </w:r>
            <w:r w:rsidR="007268D4">
              <w:rPr>
                <w:sz w:val="14"/>
                <w:szCs w:val="14"/>
                <w:lang w:val="en-GB" w:eastAsia="en-GB"/>
              </w:rPr>
              <w:br/>
            </w:r>
            <w:r w:rsidRPr="00EF10AB">
              <w:rPr>
                <w:sz w:val="14"/>
                <w:szCs w:val="14"/>
                <w:lang w:val="en-GB" w:eastAsia="en-GB"/>
              </w:rPr>
              <w:t xml:space="preserve"> a culture founded in U</w:t>
            </w:r>
            <w:r w:rsidR="007268D4">
              <w:rPr>
                <w:sz w:val="14"/>
                <w:szCs w:val="14"/>
                <w:lang w:val="en-GB" w:eastAsia="en-GB"/>
              </w:rPr>
              <w:t xml:space="preserve">nited </w:t>
            </w:r>
            <w:r w:rsidRPr="00EF10AB">
              <w:rPr>
                <w:sz w:val="14"/>
                <w:szCs w:val="14"/>
                <w:lang w:val="en-GB" w:eastAsia="en-GB"/>
              </w:rPr>
              <w:t>N</w:t>
            </w:r>
            <w:r w:rsidR="007268D4">
              <w:rPr>
                <w:sz w:val="14"/>
                <w:szCs w:val="14"/>
                <w:lang w:val="en-GB" w:eastAsia="en-GB"/>
              </w:rPr>
              <w:t>ations</w:t>
            </w:r>
            <w:r w:rsidRPr="00EF10AB">
              <w:rPr>
                <w:sz w:val="14"/>
                <w:szCs w:val="14"/>
                <w:lang w:val="en-GB" w:eastAsia="en-GB"/>
              </w:rPr>
              <w:t xml:space="preserve"> values and principles</w:t>
            </w:r>
          </w:p>
        </w:tc>
        <w:tc>
          <w:tcPr>
            <w:tcW w:w="4535" w:type="dxa"/>
            <w:tcBorders>
              <w:top w:val="single" w:sz="8" w:space="0" w:color="auto"/>
              <w:left w:val="single" w:sz="8" w:space="0" w:color="auto"/>
              <w:right w:val="single" w:sz="8" w:space="0" w:color="auto"/>
            </w:tcBorders>
            <w:shd w:val="clear" w:color="auto" w:fill="auto"/>
            <w:vAlign w:val="center"/>
          </w:tcPr>
          <w:p w14:paraId="4D577D43" w14:textId="581DD030" w:rsidR="007D04F5" w:rsidRPr="00EF10AB" w:rsidRDefault="007D04F5" w:rsidP="00EF73A8">
            <w:pPr>
              <w:tabs>
                <w:tab w:val="left" w:pos="426"/>
              </w:tabs>
              <w:spacing w:before="60" w:after="60" w:line="276" w:lineRule="auto"/>
              <w:ind w:left="-38" w:right="28"/>
              <w:jc w:val="center"/>
              <w:rPr>
                <w:sz w:val="14"/>
                <w:szCs w:val="14"/>
                <w:lang w:val="en-GB" w:eastAsia="en-GB"/>
              </w:rPr>
            </w:pPr>
            <w:r w:rsidRPr="00EF10AB">
              <w:rPr>
                <w:sz w:val="14"/>
                <w:szCs w:val="14"/>
                <w:lang w:val="en-GB" w:eastAsia="en-GB"/>
              </w:rPr>
              <w:t xml:space="preserve">Women in senior positions </w:t>
            </w:r>
            <w:r w:rsidR="005017D4">
              <w:rPr>
                <w:sz w:val="14"/>
                <w:szCs w:val="14"/>
                <w:lang w:val="en-GB" w:eastAsia="en-GB"/>
              </w:rPr>
              <w:br/>
            </w:r>
            <w:r w:rsidRPr="00EF10AB">
              <w:rPr>
                <w:sz w:val="14"/>
                <w:szCs w:val="14"/>
                <w:lang w:val="en-GB" w:eastAsia="en-GB"/>
              </w:rPr>
              <w:t>(ICSC-11 and above)</w:t>
            </w:r>
          </w:p>
        </w:tc>
        <w:tc>
          <w:tcPr>
            <w:tcW w:w="1417" w:type="dxa"/>
            <w:tcBorders>
              <w:top w:val="single" w:sz="8" w:space="0" w:color="auto"/>
              <w:left w:val="nil"/>
              <w:right w:val="single" w:sz="8" w:space="0" w:color="auto"/>
            </w:tcBorders>
            <w:shd w:val="clear" w:color="auto" w:fill="auto"/>
            <w:vAlign w:val="center"/>
          </w:tcPr>
          <w:p w14:paraId="306D465D" w14:textId="34181B64" w:rsidR="007D04F5" w:rsidRPr="00EF10AB" w:rsidRDefault="007D04F5" w:rsidP="00EF73A8">
            <w:pPr>
              <w:tabs>
                <w:tab w:val="left" w:pos="426"/>
              </w:tabs>
              <w:spacing w:before="60" w:after="60" w:line="276" w:lineRule="auto"/>
              <w:ind w:left="-41" w:right="28"/>
              <w:jc w:val="center"/>
              <w:rPr>
                <w:sz w:val="14"/>
                <w:szCs w:val="14"/>
                <w:lang w:val="en-GB"/>
              </w:rPr>
            </w:pPr>
            <w:r w:rsidRPr="00EF10AB">
              <w:rPr>
                <w:rFonts w:eastAsia="Calibri"/>
                <w:sz w:val="14"/>
                <w:szCs w:val="14"/>
                <w:lang w:val="en-GB" w:eastAsia="en-GB"/>
              </w:rPr>
              <w:t>25%</w:t>
            </w:r>
            <w:r w:rsidR="00EF73A8">
              <w:rPr>
                <w:rFonts w:eastAsia="Calibri"/>
                <w:sz w:val="14"/>
                <w:szCs w:val="14"/>
                <w:lang w:val="en-GB" w:eastAsia="en-GB"/>
              </w:rPr>
              <w:br/>
            </w:r>
            <w:r w:rsidRPr="00EF10AB">
              <w:rPr>
                <w:rFonts w:eastAsia="Calibri"/>
                <w:sz w:val="14"/>
                <w:szCs w:val="14"/>
                <w:lang w:val="en-GB" w:eastAsia="en-GB"/>
              </w:rPr>
              <w:t>(2016)</w:t>
            </w:r>
          </w:p>
        </w:tc>
        <w:tc>
          <w:tcPr>
            <w:tcW w:w="810" w:type="dxa"/>
            <w:tcBorders>
              <w:top w:val="single" w:sz="8" w:space="0" w:color="auto"/>
              <w:left w:val="single" w:sz="8" w:space="0" w:color="auto"/>
              <w:right w:val="single" w:sz="8" w:space="0" w:color="auto"/>
            </w:tcBorders>
            <w:shd w:val="clear" w:color="auto" w:fill="auto"/>
            <w:vAlign w:val="center"/>
          </w:tcPr>
          <w:p w14:paraId="6B311B26" w14:textId="77777777" w:rsidR="007D04F5" w:rsidRPr="00EF10AB" w:rsidRDefault="007D04F5" w:rsidP="00EF73A8">
            <w:pPr>
              <w:tabs>
                <w:tab w:val="left" w:pos="426"/>
              </w:tabs>
              <w:spacing w:before="60" w:after="60" w:line="276" w:lineRule="auto"/>
              <w:ind w:left="-57" w:right="28"/>
              <w:jc w:val="center"/>
              <w:rPr>
                <w:sz w:val="14"/>
                <w:szCs w:val="14"/>
                <w:lang w:val="en-GB"/>
              </w:rPr>
            </w:pPr>
            <w:r w:rsidRPr="00EF10AB">
              <w:rPr>
                <w:rFonts w:eastAsia="Calibri"/>
                <w:sz w:val="14"/>
                <w:szCs w:val="14"/>
                <w:lang w:val="en-GB" w:eastAsia="en-GB"/>
              </w:rPr>
              <w:t>43%</w:t>
            </w:r>
          </w:p>
        </w:tc>
      </w:tr>
      <w:tr w:rsidR="00EF10AB" w:rsidRPr="00EF10AB" w14:paraId="55E952FD" w14:textId="77777777" w:rsidTr="00D8370F">
        <w:trPr>
          <w:trHeight w:val="334"/>
          <w:jc w:val="center"/>
        </w:trPr>
        <w:tc>
          <w:tcPr>
            <w:tcW w:w="850" w:type="dxa"/>
            <w:vMerge/>
            <w:tcBorders>
              <w:left w:val="single" w:sz="8" w:space="0" w:color="auto"/>
              <w:right w:val="single" w:sz="8" w:space="0" w:color="auto"/>
            </w:tcBorders>
            <w:vAlign w:val="center"/>
          </w:tcPr>
          <w:p w14:paraId="45652B32" w14:textId="77777777" w:rsidR="007D04F5" w:rsidRPr="00EF10AB" w:rsidRDefault="007D04F5" w:rsidP="00EF73A8">
            <w:pPr>
              <w:spacing w:before="60" w:after="60" w:line="276" w:lineRule="auto"/>
              <w:ind w:left="142" w:right="28"/>
              <w:jc w:val="center"/>
              <w:rPr>
                <w:sz w:val="14"/>
                <w:szCs w:val="14"/>
                <w:lang w:val="en-GB" w:eastAsia="en-GB"/>
              </w:rPr>
            </w:pPr>
          </w:p>
        </w:tc>
        <w:tc>
          <w:tcPr>
            <w:tcW w:w="1134" w:type="dxa"/>
            <w:vMerge/>
            <w:tcBorders>
              <w:left w:val="single" w:sz="8" w:space="0" w:color="auto"/>
              <w:right w:val="single" w:sz="8" w:space="0" w:color="auto"/>
            </w:tcBorders>
            <w:vAlign w:val="center"/>
          </w:tcPr>
          <w:p w14:paraId="5537046A" w14:textId="77777777" w:rsidR="007D04F5" w:rsidRPr="00EF10AB" w:rsidRDefault="007D04F5" w:rsidP="00EF73A8">
            <w:pPr>
              <w:tabs>
                <w:tab w:val="left" w:pos="426"/>
              </w:tabs>
              <w:spacing w:before="60" w:after="60" w:line="276" w:lineRule="auto"/>
              <w:ind w:left="-37" w:right="28"/>
              <w:jc w:val="both"/>
              <w:rPr>
                <w:sz w:val="14"/>
                <w:szCs w:val="14"/>
                <w:lang w:val="en-GB" w:eastAsia="en-GB"/>
              </w:rPr>
            </w:pPr>
          </w:p>
        </w:tc>
        <w:tc>
          <w:tcPr>
            <w:tcW w:w="992" w:type="dxa"/>
            <w:vMerge/>
            <w:tcBorders>
              <w:left w:val="single" w:sz="8" w:space="0" w:color="auto"/>
              <w:right w:val="single" w:sz="8" w:space="0" w:color="auto"/>
            </w:tcBorders>
            <w:vAlign w:val="center"/>
          </w:tcPr>
          <w:p w14:paraId="3AB13BE3" w14:textId="77777777" w:rsidR="007D04F5" w:rsidRPr="00EF10AB" w:rsidRDefault="007D04F5" w:rsidP="00EF73A8">
            <w:pPr>
              <w:tabs>
                <w:tab w:val="left" w:pos="426"/>
              </w:tabs>
              <w:spacing w:before="60" w:after="60" w:line="276" w:lineRule="auto"/>
              <w:ind w:left="-41" w:right="28"/>
              <w:jc w:val="center"/>
              <w:rPr>
                <w:sz w:val="14"/>
                <w:szCs w:val="14"/>
                <w:lang w:val="en-GB" w:eastAsia="en-GB"/>
              </w:rPr>
            </w:pPr>
          </w:p>
        </w:tc>
        <w:tc>
          <w:tcPr>
            <w:tcW w:w="4535" w:type="dxa"/>
            <w:tcBorders>
              <w:top w:val="single" w:sz="8" w:space="0" w:color="auto"/>
              <w:left w:val="single" w:sz="8" w:space="0" w:color="auto"/>
              <w:bottom w:val="single" w:sz="8" w:space="0" w:color="auto"/>
              <w:right w:val="single" w:sz="8" w:space="0" w:color="auto"/>
            </w:tcBorders>
            <w:shd w:val="clear" w:color="auto" w:fill="auto"/>
            <w:vAlign w:val="center"/>
          </w:tcPr>
          <w:p w14:paraId="6167EAEA" w14:textId="1F9E1725" w:rsidR="007D04F5" w:rsidRPr="00EF10AB" w:rsidRDefault="007D04F5" w:rsidP="00EF73A8">
            <w:pPr>
              <w:tabs>
                <w:tab w:val="left" w:pos="426"/>
              </w:tabs>
              <w:spacing w:before="60" w:after="60" w:line="276" w:lineRule="auto"/>
              <w:ind w:left="-38" w:right="28"/>
              <w:jc w:val="center"/>
              <w:rPr>
                <w:sz w:val="14"/>
                <w:szCs w:val="14"/>
                <w:lang w:val="en-GB" w:eastAsia="en-GB"/>
              </w:rPr>
            </w:pPr>
            <w:r w:rsidRPr="00EF10AB">
              <w:rPr>
                <w:sz w:val="14"/>
                <w:szCs w:val="14"/>
                <w:lang w:val="en-GB" w:eastAsia="en-GB"/>
              </w:rPr>
              <w:t xml:space="preserve">Women in UNOPS workforce </w:t>
            </w:r>
            <w:r w:rsidR="00EF73A8">
              <w:rPr>
                <w:sz w:val="14"/>
                <w:szCs w:val="14"/>
                <w:lang w:val="en-GB" w:eastAsia="en-GB"/>
              </w:rPr>
              <w:br/>
            </w:r>
            <w:r w:rsidRPr="00EF10AB">
              <w:rPr>
                <w:sz w:val="14"/>
                <w:szCs w:val="14"/>
                <w:lang w:val="en-GB" w:eastAsia="en-GB"/>
              </w:rPr>
              <w:t>(UNOPS personnel only)</w:t>
            </w:r>
          </w:p>
        </w:tc>
        <w:tc>
          <w:tcPr>
            <w:tcW w:w="1417" w:type="dxa"/>
            <w:tcBorders>
              <w:top w:val="single" w:sz="8" w:space="0" w:color="auto"/>
              <w:left w:val="nil"/>
              <w:bottom w:val="single" w:sz="8" w:space="0" w:color="auto"/>
              <w:right w:val="single" w:sz="8" w:space="0" w:color="auto"/>
            </w:tcBorders>
            <w:shd w:val="clear" w:color="auto" w:fill="auto"/>
            <w:vAlign w:val="center"/>
          </w:tcPr>
          <w:p w14:paraId="6AABF490" w14:textId="36A9A355" w:rsidR="007D04F5" w:rsidRPr="00EF10AB" w:rsidRDefault="007D04F5" w:rsidP="00EF73A8">
            <w:pPr>
              <w:tabs>
                <w:tab w:val="left" w:pos="426"/>
              </w:tabs>
              <w:spacing w:before="60" w:after="60" w:line="276" w:lineRule="auto"/>
              <w:ind w:left="-41" w:right="28"/>
              <w:jc w:val="center"/>
              <w:rPr>
                <w:rFonts w:eastAsia="Calibri"/>
                <w:sz w:val="14"/>
                <w:szCs w:val="14"/>
                <w:lang w:val="en-GB" w:eastAsia="en-GB"/>
              </w:rPr>
            </w:pPr>
            <w:r w:rsidRPr="00EF10AB">
              <w:rPr>
                <w:rFonts w:eastAsia="Calibri"/>
                <w:sz w:val="14"/>
                <w:szCs w:val="14"/>
                <w:lang w:val="en-GB" w:eastAsia="en-GB"/>
              </w:rPr>
              <w:t xml:space="preserve">37% </w:t>
            </w:r>
            <w:r w:rsidR="00EF73A8">
              <w:rPr>
                <w:rFonts w:eastAsia="Calibri"/>
                <w:sz w:val="14"/>
                <w:szCs w:val="14"/>
                <w:lang w:val="en-GB" w:eastAsia="en-GB"/>
              </w:rPr>
              <w:br/>
            </w:r>
            <w:r w:rsidRPr="00EF10AB">
              <w:rPr>
                <w:rFonts w:eastAsia="Calibri"/>
                <w:sz w:val="14"/>
                <w:szCs w:val="14"/>
                <w:lang w:val="en-GB" w:eastAsia="en-GB"/>
              </w:rPr>
              <w:t>(2016)</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61D2252E" w14:textId="77777777" w:rsidR="007D04F5" w:rsidRPr="00EF10AB" w:rsidRDefault="007D04F5" w:rsidP="00EF73A8">
            <w:pPr>
              <w:tabs>
                <w:tab w:val="left" w:pos="426"/>
              </w:tabs>
              <w:spacing w:before="60" w:after="60" w:line="276" w:lineRule="auto"/>
              <w:ind w:left="-57" w:right="28"/>
              <w:jc w:val="center"/>
              <w:rPr>
                <w:rFonts w:eastAsia="Calibri"/>
                <w:sz w:val="14"/>
                <w:szCs w:val="14"/>
                <w:lang w:val="en-GB" w:eastAsia="en-GB"/>
              </w:rPr>
            </w:pPr>
            <w:r w:rsidRPr="00EF10AB">
              <w:rPr>
                <w:rFonts w:eastAsia="Calibri"/>
                <w:sz w:val="14"/>
                <w:szCs w:val="14"/>
                <w:lang w:val="en-GB" w:eastAsia="en-GB"/>
              </w:rPr>
              <w:t>50%</w:t>
            </w:r>
          </w:p>
        </w:tc>
      </w:tr>
      <w:tr w:rsidR="00EF10AB" w:rsidRPr="00EF10AB" w14:paraId="77C2168A" w14:textId="77777777" w:rsidTr="00D8370F">
        <w:trPr>
          <w:trHeight w:val="301"/>
          <w:jc w:val="center"/>
        </w:trPr>
        <w:tc>
          <w:tcPr>
            <w:tcW w:w="850" w:type="dxa"/>
            <w:vMerge/>
            <w:tcBorders>
              <w:left w:val="single" w:sz="8" w:space="0" w:color="auto"/>
              <w:right w:val="single" w:sz="8" w:space="0" w:color="auto"/>
            </w:tcBorders>
            <w:vAlign w:val="center"/>
          </w:tcPr>
          <w:p w14:paraId="7321A8B8" w14:textId="77777777" w:rsidR="007D04F5" w:rsidRPr="00EF10AB" w:rsidRDefault="007D04F5" w:rsidP="00EF73A8">
            <w:pPr>
              <w:spacing w:before="60" w:after="60" w:line="276" w:lineRule="auto"/>
              <w:ind w:left="142" w:right="28"/>
              <w:jc w:val="center"/>
              <w:rPr>
                <w:sz w:val="14"/>
                <w:szCs w:val="14"/>
                <w:lang w:val="en-GB" w:eastAsia="en-GB"/>
              </w:rPr>
            </w:pPr>
          </w:p>
        </w:tc>
        <w:tc>
          <w:tcPr>
            <w:tcW w:w="1134" w:type="dxa"/>
            <w:vMerge/>
            <w:tcBorders>
              <w:left w:val="single" w:sz="8" w:space="0" w:color="auto"/>
              <w:right w:val="single" w:sz="8" w:space="0" w:color="auto"/>
            </w:tcBorders>
            <w:vAlign w:val="center"/>
          </w:tcPr>
          <w:p w14:paraId="6D52A1DD" w14:textId="77777777" w:rsidR="007D04F5" w:rsidRPr="00EF10AB" w:rsidRDefault="007D04F5" w:rsidP="00EF73A8">
            <w:pPr>
              <w:tabs>
                <w:tab w:val="left" w:pos="426"/>
              </w:tabs>
              <w:spacing w:before="60" w:after="60" w:line="276" w:lineRule="auto"/>
              <w:ind w:left="-37" w:right="28"/>
              <w:jc w:val="both"/>
              <w:rPr>
                <w:sz w:val="14"/>
                <w:szCs w:val="14"/>
                <w:lang w:val="en-GB" w:eastAsia="en-GB"/>
              </w:rPr>
            </w:pPr>
          </w:p>
        </w:tc>
        <w:tc>
          <w:tcPr>
            <w:tcW w:w="992" w:type="dxa"/>
            <w:vMerge/>
            <w:tcBorders>
              <w:left w:val="single" w:sz="8" w:space="0" w:color="auto"/>
              <w:right w:val="single" w:sz="8" w:space="0" w:color="auto"/>
            </w:tcBorders>
            <w:vAlign w:val="center"/>
          </w:tcPr>
          <w:p w14:paraId="1618816A" w14:textId="77777777" w:rsidR="007D04F5" w:rsidRPr="00EF10AB" w:rsidRDefault="007D04F5" w:rsidP="00EF73A8">
            <w:pPr>
              <w:tabs>
                <w:tab w:val="left" w:pos="426"/>
              </w:tabs>
              <w:spacing w:before="60" w:after="60" w:line="276" w:lineRule="auto"/>
              <w:ind w:left="-41" w:right="28"/>
              <w:jc w:val="center"/>
              <w:rPr>
                <w:sz w:val="14"/>
                <w:szCs w:val="14"/>
                <w:lang w:val="en-GB" w:eastAsia="en-GB"/>
              </w:rPr>
            </w:pPr>
          </w:p>
        </w:tc>
        <w:tc>
          <w:tcPr>
            <w:tcW w:w="4535" w:type="dxa"/>
            <w:tcBorders>
              <w:top w:val="single" w:sz="8" w:space="0" w:color="auto"/>
              <w:left w:val="single" w:sz="8" w:space="0" w:color="auto"/>
              <w:bottom w:val="single" w:sz="8" w:space="0" w:color="auto"/>
              <w:right w:val="single" w:sz="8" w:space="0" w:color="auto"/>
            </w:tcBorders>
            <w:shd w:val="clear" w:color="auto" w:fill="auto"/>
            <w:vAlign w:val="center"/>
          </w:tcPr>
          <w:p w14:paraId="4529892A" w14:textId="77777777" w:rsidR="007D04F5" w:rsidRPr="00EF10AB" w:rsidRDefault="007D04F5" w:rsidP="00EF73A8">
            <w:pPr>
              <w:tabs>
                <w:tab w:val="left" w:pos="426"/>
              </w:tabs>
              <w:spacing w:before="60" w:after="60" w:line="276" w:lineRule="auto"/>
              <w:ind w:left="-38" w:right="28"/>
              <w:jc w:val="center"/>
              <w:rPr>
                <w:sz w:val="14"/>
                <w:szCs w:val="14"/>
                <w:lang w:val="en-GB" w:eastAsia="en-GB"/>
              </w:rPr>
            </w:pPr>
            <w:r w:rsidRPr="00EF10AB">
              <w:rPr>
                <w:sz w:val="14"/>
                <w:szCs w:val="14"/>
                <w:lang w:val="en-GB" w:eastAsia="en-GB"/>
              </w:rPr>
              <w:t>Share of personnel from global South in international positions</w:t>
            </w:r>
          </w:p>
        </w:tc>
        <w:tc>
          <w:tcPr>
            <w:tcW w:w="1417" w:type="dxa"/>
            <w:tcBorders>
              <w:top w:val="single" w:sz="8" w:space="0" w:color="auto"/>
              <w:left w:val="nil"/>
              <w:bottom w:val="single" w:sz="8" w:space="0" w:color="auto"/>
              <w:right w:val="single" w:sz="8" w:space="0" w:color="auto"/>
            </w:tcBorders>
            <w:shd w:val="clear" w:color="auto" w:fill="auto"/>
            <w:vAlign w:val="center"/>
          </w:tcPr>
          <w:p w14:paraId="657FD8F0" w14:textId="19CD43BB" w:rsidR="007D04F5" w:rsidRPr="00EF10AB" w:rsidRDefault="007D04F5" w:rsidP="00EF73A8">
            <w:pPr>
              <w:tabs>
                <w:tab w:val="left" w:pos="426"/>
              </w:tabs>
              <w:spacing w:before="60" w:after="60" w:line="276" w:lineRule="auto"/>
              <w:ind w:left="-41" w:right="28"/>
              <w:jc w:val="center"/>
              <w:rPr>
                <w:rFonts w:eastAsia="Calibri"/>
                <w:sz w:val="14"/>
                <w:szCs w:val="14"/>
                <w:lang w:val="en-GB" w:eastAsia="en-GB"/>
              </w:rPr>
            </w:pPr>
            <w:r w:rsidRPr="00EF10AB">
              <w:rPr>
                <w:rFonts w:eastAsia="Calibri"/>
                <w:sz w:val="14"/>
                <w:szCs w:val="14"/>
                <w:lang w:val="en-GB" w:eastAsia="en-GB"/>
              </w:rPr>
              <w:t xml:space="preserve">42% </w:t>
            </w:r>
            <w:r w:rsidR="00EF73A8">
              <w:rPr>
                <w:rFonts w:eastAsia="Calibri"/>
                <w:sz w:val="14"/>
                <w:szCs w:val="14"/>
                <w:lang w:val="en-GB" w:eastAsia="en-GB"/>
              </w:rPr>
              <w:br/>
            </w:r>
            <w:r w:rsidRPr="00EF10AB">
              <w:rPr>
                <w:rFonts w:eastAsia="Calibri"/>
                <w:sz w:val="14"/>
                <w:szCs w:val="14"/>
                <w:lang w:val="en-GB" w:eastAsia="en-GB"/>
              </w:rPr>
              <w:t>(2016)</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74B2505E" w14:textId="77777777" w:rsidR="007D04F5" w:rsidRPr="00EF10AB" w:rsidRDefault="007D04F5" w:rsidP="00EF73A8">
            <w:pPr>
              <w:tabs>
                <w:tab w:val="left" w:pos="426"/>
              </w:tabs>
              <w:spacing w:before="60" w:after="60" w:line="276" w:lineRule="auto"/>
              <w:ind w:left="-57" w:right="28"/>
              <w:jc w:val="center"/>
              <w:rPr>
                <w:rFonts w:eastAsia="Calibri"/>
                <w:sz w:val="14"/>
                <w:szCs w:val="14"/>
                <w:lang w:val="en-GB" w:eastAsia="en-GB"/>
              </w:rPr>
            </w:pPr>
            <w:r w:rsidRPr="00EF10AB">
              <w:rPr>
                <w:rFonts w:eastAsia="Calibri"/>
                <w:sz w:val="14"/>
                <w:szCs w:val="14"/>
                <w:lang w:val="en-GB" w:eastAsia="en-GB"/>
              </w:rPr>
              <w:t>50%</w:t>
            </w:r>
          </w:p>
        </w:tc>
      </w:tr>
      <w:tr w:rsidR="00EF10AB" w:rsidRPr="00EF10AB" w14:paraId="7B5B8012" w14:textId="77777777" w:rsidTr="00D8370F">
        <w:trPr>
          <w:trHeight w:val="523"/>
          <w:jc w:val="center"/>
        </w:trPr>
        <w:tc>
          <w:tcPr>
            <w:tcW w:w="850" w:type="dxa"/>
            <w:vMerge/>
            <w:tcBorders>
              <w:left w:val="single" w:sz="8" w:space="0" w:color="auto"/>
              <w:right w:val="single" w:sz="8" w:space="0" w:color="auto"/>
            </w:tcBorders>
            <w:vAlign w:val="center"/>
          </w:tcPr>
          <w:p w14:paraId="6BE797A7" w14:textId="77777777" w:rsidR="007D04F5" w:rsidRPr="00EF10AB" w:rsidRDefault="007D04F5" w:rsidP="00EF73A8">
            <w:pPr>
              <w:spacing w:before="60" w:after="60" w:line="276" w:lineRule="auto"/>
              <w:ind w:left="142" w:right="28"/>
              <w:jc w:val="center"/>
              <w:rPr>
                <w:sz w:val="14"/>
                <w:szCs w:val="14"/>
                <w:lang w:val="en-GB" w:eastAsia="en-GB"/>
              </w:rPr>
            </w:pPr>
          </w:p>
        </w:tc>
        <w:tc>
          <w:tcPr>
            <w:tcW w:w="1134" w:type="dxa"/>
            <w:vMerge/>
            <w:tcBorders>
              <w:left w:val="single" w:sz="8" w:space="0" w:color="auto"/>
              <w:right w:val="single" w:sz="8" w:space="0" w:color="auto"/>
            </w:tcBorders>
            <w:vAlign w:val="center"/>
          </w:tcPr>
          <w:p w14:paraId="2EB1D4AF" w14:textId="77777777" w:rsidR="007D04F5" w:rsidRPr="00EF10AB" w:rsidRDefault="007D04F5" w:rsidP="00EF73A8">
            <w:pPr>
              <w:tabs>
                <w:tab w:val="left" w:pos="426"/>
              </w:tabs>
              <w:spacing w:before="60" w:after="60" w:line="276" w:lineRule="auto"/>
              <w:ind w:left="-37" w:right="28"/>
              <w:jc w:val="both"/>
              <w:rPr>
                <w:sz w:val="14"/>
                <w:szCs w:val="14"/>
                <w:lang w:val="en-GB" w:eastAsia="en-GB"/>
              </w:rPr>
            </w:pPr>
          </w:p>
        </w:tc>
        <w:tc>
          <w:tcPr>
            <w:tcW w:w="992" w:type="dxa"/>
            <w:vMerge/>
            <w:tcBorders>
              <w:left w:val="single" w:sz="8" w:space="0" w:color="auto"/>
              <w:right w:val="single" w:sz="8" w:space="0" w:color="auto"/>
            </w:tcBorders>
            <w:vAlign w:val="center"/>
          </w:tcPr>
          <w:p w14:paraId="77391084" w14:textId="77777777" w:rsidR="007D04F5" w:rsidRPr="00EF10AB" w:rsidRDefault="007D04F5" w:rsidP="00EF73A8">
            <w:pPr>
              <w:tabs>
                <w:tab w:val="left" w:pos="426"/>
              </w:tabs>
              <w:spacing w:before="60" w:after="60" w:line="276" w:lineRule="auto"/>
              <w:ind w:left="-41" w:right="28"/>
              <w:jc w:val="center"/>
              <w:rPr>
                <w:sz w:val="14"/>
                <w:szCs w:val="14"/>
                <w:lang w:val="en-GB" w:eastAsia="en-GB"/>
              </w:rPr>
            </w:pPr>
          </w:p>
        </w:tc>
        <w:tc>
          <w:tcPr>
            <w:tcW w:w="4535" w:type="dxa"/>
            <w:tcBorders>
              <w:top w:val="single" w:sz="8" w:space="0" w:color="auto"/>
              <w:left w:val="single" w:sz="8" w:space="0" w:color="auto"/>
              <w:bottom w:val="single" w:sz="8" w:space="0" w:color="auto"/>
              <w:right w:val="single" w:sz="8" w:space="0" w:color="auto"/>
            </w:tcBorders>
            <w:shd w:val="clear" w:color="auto" w:fill="auto"/>
            <w:vAlign w:val="center"/>
          </w:tcPr>
          <w:p w14:paraId="633B9B13" w14:textId="657E6F5C" w:rsidR="007D04F5" w:rsidRPr="00EF10AB" w:rsidRDefault="007D04F5" w:rsidP="00EF73A8">
            <w:pPr>
              <w:tabs>
                <w:tab w:val="left" w:pos="426"/>
              </w:tabs>
              <w:spacing w:before="60" w:after="60" w:line="276" w:lineRule="auto"/>
              <w:ind w:left="-38" w:right="28"/>
              <w:jc w:val="center"/>
              <w:rPr>
                <w:sz w:val="14"/>
                <w:szCs w:val="14"/>
                <w:lang w:val="en-GB" w:eastAsia="en-GB"/>
              </w:rPr>
            </w:pPr>
            <w:r w:rsidRPr="00EF10AB">
              <w:rPr>
                <w:sz w:val="14"/>
                <w:szCs w:val="14"/>
                <w:lang w:val="en-GB" w:eastAsia="en-GB"/>
              </w:rPr>
              <w:t xml:space="preserve">Share of national professional positions in all professional positions </w:t>
            </w:r>
            <w:r w:rsidR="007268D4">
              <w:rPr>
                <w:sz w:val="14"/>
                <w:szCs w:val="14"/>
                <w:lang w:val="en-GB" w:eastAsia="en-GB"/>
              </w:rPr>
              <w:br/>
            </w:r>
            <w:r w:rsidRPr="00EF10AB">
              <w:rPr>
                <w:sz w:val="14"/>
                <w:szCs w:val="14"/>
              </w:rPr>
              <w:t>(excluding Copenhagen, Geneva, New York duty stations)</w:t>
            </w:r>
          </w:p>
        </w:tc>
        <w:tc>
          <w:tcPr>
            <w:tcW w:w="1417" w:type="dxa"/>
            <w:tcBorders>
              <w:top w:val="single" w:sz="8" w:space="0" w:color="auto"/>
              <w:left w:val="nil"/>
              <w:bottom w:val="single" w:sz="8" w:space="0" w:color="auto"/>
              <w:right w:val="single" w:sz="8" w:space="0" w:color="auto"/>
            </w:tcBorders>
            <w:shd w:val="clear" w:color="auto" w:fill="auto"/>
            <w:vAlign w:val="center"/>
          </w:tcPr>
          <w:p w14:paraId="00B92350" w14:textId="3624083A" w:rsidR="007D04F5" w:rsidRPr="00EF10AB" w:rsidRDefault="007D04F5" w:rsidP="00EF73A8">
            <w:pPr>
              <w:tabs>
                <w:tab w:val="left" w:pos="426"/>
              </w:tabs>
              <w:spacing w:before="60" w:after="60" w:line="276" w:lineRule="auto"/>
              <w:ind w:left="-41" w:right="28"/>
              <w:jc w:val="center"/>
              <w:rPr>
                <w:rFonts w:eastAsia="Calibri"/>
                <w:sz w:val="14"/>
                <w:szCs w:val="14"/>
                <w:lang w:val="en-GB" w:eastAsia="en-GB"/>
              </w:rPr>
            </w:pPr>
            <w:r w:rsidRPr="00EF10AB">
              <w:rPr>
                <w:rFonts w:eastAsia="Calibri"/>
                <w:sz w:val="14"/>
                <w:szCs w:val="14"/>
                <w:lang w:val="en-GB" w:eastAsia="en-GB"/>
              </w:rPr>
              <w:t xml:space="preserve">47% </w:t>
            </w:r>
            <w:r w:rsidR="00EF73A8">
              <w:rPr>
                <w:rFonts w:eastAsia="Calibri"/>
                <w:sz w:val="14"/>
                <w:szCs w:val="14"/>
                <w:lang w:val="en-GB" w:eastAsia="en-GB"/>
              </w:rPr>
              <w:br/>
            </w:r>
            <w:r w:rsidRPr="00EF10AB">
              <w:rPr>
                <w:rFonts w:eastAsia="Calibri"/>
                <w:sz w:val="14"/>
                <w:szCs w:val="14"/>
                <w:lang w:val="en-GB" w:eastAsia="en-GB"/>
              </w:rPr>
              <w:t>(2016)</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598C6DC2" w14:textId="77777777" w:rsidR="007D04F5" w:rsidRPr="00EF10AB" w:rsidRDefault="007D04F5" w:rsidP="00EF73A8">
            <w:pPr>
              <w:tabs>
                <w:tab w:val="left" w:pos="426"/>
              </w:tabs>
              <w:spacing w:before="60" w:after="60" w:line="276" w:lineRule="auto"/>
              <w:ind w:left="-57" w:right="28"/>
              <w:jc w:val="center"/>
              <w:rPr>
                <w:rFonts w:eastAsia="Calibri"/>
                <w:sz w:val="14"/>
                <w:szCs w:val="14"/>
                <w:lang w:val="en-GB" w:eastAsia="en-GB"/>
              </w:rPr>
            </w:pPr>
            <w:r w:rsidRPr="00EF10AB">
              <w:rPr>
                <w:rFonts w:eastAsia="Calibri"/>
                <w:sz w:val="14"/>
                <w:szCs w:val="14"/>
                <w:lang w:val="en-GB" w:eastAsia="en-GB"/>
              </w:rPr>
              <w:t>65%</w:t>
            </w:r>
          </w:p>
        </w:tc>
      </w:tr>
      <w:tr w:rsidR="00EF10AB" w:rsidRPr="00EF10AB" w14:paraId="111C7ECC" w14:textId="77777777" w:rsidTr="00D8370F">
        <w:trPr>
          <w:trHeight w:val="290"/>
          <w:jc w:val="center"/>
        </w:trPr>
        <w:tc>
          <w:tcPr>
            <w:tcW w:w="850" w:type="dxa"/>
            <w:vMerge/>
            <w:tcBorders>
              <w:left w:val="single" w:sz="8" w:space="0" w:color="auto"/>
              <w:right w:val="single" w:sz="8" w:space="0" w:color="auto"/>
            </w:tcBorders>
          </w:tcPr>
          <w:p w14:paraId="004D1A9E" w14:textId="77777777" w:rsidR="007D04F5" w:rsidRPr="00EF10AB" w:rsidRDefault="007D04F5" w:rsidP="00EF73A8">
            <w:pPr>
              <w:spacing w:before="60" w:after="60" w:line="276" w:lineRule="auto"/>
              <w:ind w:left="142" w:right="28"/>
              <w:jc w:val="both"/>
              <w:rPr>
                <w:sz w:val="14"/>
                <w:szCs w:val="14"/>
                <w:lang w:val="en-GB" w:eastAsia="en-GB"/>
              </w:rPr>
            </w:pPr>
          </w:p>
        </w:tc>
        <w:tc>
          <w:tcPr>
            <w:tcW w:w="1134" w:type="dxa"/>
            <w:vMerge/>
            <w:tcBorders>
              <w:left w:val="single" w:sz="8" w:space="0" w:color="auto"/>
              <w:right w:val="single" w:sz="8" w:space="0" w:color="auto"/>
            </w:tcBorders>
            <w:vAlign w:val="center"/>
          </w:tcPr>
          <w:p w14:paraId="2902DE6A" w14:textId="77777777" w:rsidR="007D04F5" w:rsidRPr="00EF10AB" w:rsidRDefault="007D04F5" w:rsidP="00EF73A8">
            <w:pPr>
              <w:tabs>
                <w:tab w:val="left" w:pos="426"/>
              </w:tabs>
              <w:spacing w:before="60" w:after="60" w:line="276" w:lineRule="auto"/>
              <w:ind w:left="-37" w:right="28"/>
              <w:jc w:val="both"/>
              <w:rPr>
                <w:sz w:val="14"/>
                <w:szCs w:val="14"/>
                <w:lang w:val="en-GB" w:eastAsia="en-GB"/>
              </w:rPr>
            </w:pPr>
          </w:p>
        </w:tc>
        <w:tc>
          <w:tcPr>
            <w:tcW w:w="992" w:type="dxa"/>
            <w:vMerge w:val="restart"/>
            <w:tcBorders>
              <w:top w:val="single" w:sz="8" w:space="0" w:color="auto"/>
              <w:left w:val="single" w:sz="8" w:space="0" w:color="auto"/>
              <w:right w:val="single" w:sz="8" w:space="0" w:color="auto"/>
            </w:tcBorders>
            <w:vAlign w:val="center"/>
          </w:tcPr>
          <w:p w14:paraId="6E1B5921" w14:textId="51B65C9B" w:rsidR="007D04F5" w:rsidRPr="00EF10AB" w:rsidRDefault="007D04F5" w:rsidP="00EF73A8">
            <w:pPr>
              <w:tabs>
                <w:tab w:val="left" w:pos="426"/>
              </w:tabs>
              <w:spacing w:before="60" w:after="60" w:line="276" w:lineRule="auto"/>
              <w:ind w:left="-41" w:right="28"/>
              <w:jc w:val="center"/>
              <w:rPr>
                <w:sz w:val="14"/>
                <w:szCs w:val="14"/>
                <w:lang w:val="en-GB" w:eastAsia="en-GB"/>
              </w:rPr>
            </w:pPr>
            <w:r w:rsidRPr="00EF10AB">
              <w:rPr>
                <w:sz w:val="14"/>
                <w:szCs w:val="14"/>
                <w:lang w:val="en-GB" w:eastAsia="en-GB"/>
              </w:rPr>
              <w:t xml:space="preserve">B2. </w:t>
            </w:r>
            <w:r w:rsidR="007268D4">
              <w:rPr>
                <w:sz w:val="14"/>
                <w:szCs w:val="14"/>
                <w:lang w:val="en-GB" w:eastAsia="en-GB"/>
              </w:rPr>
              <w:br/>
            </w:r>
            <w:r w:rsidRPr="00EF10AB">
              <w:rPr>
                <w:sz w:val="14"/>
                <w:szCs w:val="14"/>
                <w:lang w:val="en-GB" w:eastAsia="en-GB"/>
              </w:rPr>
              <w:t>Attract, recognize and develop talent</w:t>
            </w:r>
          </w:p>
        </w:tc>
        <w:tc>
          <w:tcPr>
            <w:tcW w:w="4535" w:type="dxa"/>
            <w:tcBorders>
              <w:top w:val="single" w:sz="8" w:space="0" w:color="auto"/>
              <w:left w:val="single" w:sz="8" w:space="0" w:color="auto"/>
              <w:bottom w:val="single" w:sz="8" w:space="0" w:color="auto"/>
              <w:right w:val="single" w:sz="8" w:space="0" w:color="auto"/>
            </w:tcBorders>
            <w:shd w:val="clear" w:color="auto" w:fill="auto"/>
            <w:vAlign w:val="center"/>
          </w:tcPr>
          <w:p w14:paraId="2A37404D" w14:textId="77777777" w:rsidR="007D04F5" w:rsidRPr="00EF10AB" w:rsidRDefault="007D04F5" w:rsidP="00EF73A8">
            <w:pPr>
              <w:tabs>
                <w:tab w:val="left" w:pos="426"/>
              </w:tabs>
              <w:spacing w:before="60" w:after="60" w:line="276" w:lineRule="auto"/>
              <w:ind w:left="-38" w:right="28"/>
              <w:jc w:val="center"/>
              <w:rPr>
                <w:rFonts w:eastAsia="Calibri"/>
                <w:sz w:val="14"/>
                <w:szCs w:val="14"/>
                <w:lang w:val="en-GB" w:eastAsia="en-GB"/>
              </w:rPr>
            </w:pPr>
            <w:r w:rsidRPr="00EF10AB">
              <w:rPr>
                <w:rFonts w:eastAsia="Calibri"/>
                <w:sz w:val="14"/>
                <w:szCs w:val="14"/>
                <w:lang w:val="en-GB" w:eastAsia="en-GB"/>
              </w:rPr>
              <w:t>Overall personnel engagement</w:t>
            </w:r>
            <w:r w:rsidRPr="00EF10AB">
              <w:rPr>
                <w:rFonts w:eastAsia="Calibri"/>
                <w:sz w:val="14"/>
                <w:szCs w:val="14"/>
                <w:vertAlign w:val="superscript"/>
                <w:lang w:val="en-GB" w:eastAsia="en-GB"/>
              </w:rPr>
              <w:footnoteReference w:id="11"/>
            </w:r>
            <w:r w:rsidRPr="00EF10AB">
              <w:rPr>
                <w:rFonts w:eastAsia="Calibri"/>
                <w:sz w:val="14"/>
                <w:szCs w:val="14"/>
                <w:lang w:val="en-GB" w:eastAsia="en-GB"/>
              </w:rPr>
              <w:t xml:space="preserve"> </w:t>
            </w:r>
          </w:p>
        </w:tc>
        <w:tc>
          <w:tcPr>
            <w:tcW w:w="1417" w:type="dxa"/>
            <w:tcBorders>
              <w:top w:val="nil"/>
              <w:left w:val="nil"/>
              <w:bottom w:val="single" w:sz="8" w:space="0" w:color="auto"/>
              <w:right w:val="single" w:sz="8" w:space="0" w:color="auto"/>
            </w:tcBorders>
            <w:shd w:val="clear" w:color="auto" w:fill="auto"/>
            <w:vAlign w:val="center"/>
          </w:tcPr>
          <w:p w14:paraId="24AA8073" w14:textId="14C05919" w:rsidR="007D04F5" w:rsidRPr="00EF10AB" w:rsidRDefault="007D04F5" w:rsidP="00EF73A8">
            <w:pPr>
              <w:tabs>
                <w:tab w:val="left" w:pos="1620"/>
              </w:tabs>
              <w:spacing w:before="60" w:after="60" w:line="276" w:lineRule="auto"/>
              <w:ind w:left="-41"/>
              <w:jc w:val="center"/>
              <w:rPr>
                <w:sz w:val="14"/>
                <w:szCs w:val="14"/>
                <w:lang w:val="en-GB"/>
              </w:rPr>
            </w:pPr>
            <w:r w:rsidRPr="00EF10AB">
              <w:rPr>
                <w:rFonts w:eastAsia="Calibri"/>
                <w:sz w:val="14"/>
                <w:szCs w:val="14"/>
                <w:lang w:val="en-GB"/>
              </w:rPr>
              <w:t xml:space="preserve">4.16 </w:t>
            </w:r>
            <w:r w:rsidR="00EF73A8">
              <w:rPr>
                <w:rFonts w:eastAsia="Calibri"/>
                <w:sz w:val="14"/>
                <w:szCs w:val="14"/>
                <w:lang w:val="en-GB"/>
              </w:rPr>
              <w:br/>
            </w:r>
            <w:r w:rsidRPr="00EF10AB">
              <w:rPr>
                <w:rFonts w:eastAsia="Calibri"/>
                <w:sz w:val="14"/>
                <w:szCs w:val="14"/>
                <w:lang w:val="en-GB"/>
              </w:rPr>
              <w:t>(2016)</w:t>
            </w:r>
          </w:p>
        </w:tc>
        <w:tc>
          <w:tcPr>
            <w:tcW w:w="810" w:type="dxa"/>
            <w:tcBorders>
              <w:top w:val="nil"/>
              <w:left w:val="single" w:sz="8" w:space="0" w:color="auto"/>
              <w:bottom w:val="single" w:sz="8" w:space="0" w:color="auto"/>
              <w:right w:val="single" w:sz="8" w:space="0" w:color="auto"/>
            </w:tcBorders>
            <w:shd w:val="clear" w:color="auto" w:fill="auto"/>
            <w:vAlign w:val="center"/>
          </w:tcPr>
          <w:p w14:paraId="3C0E7147" w14:textId="77777777" w:rsidR="007D04F5" w:rsidRPr="00EF10AB" w:rsidRDefault="007D04F5" w:rsidP="00EF73A8">
            <w:pPr>
              <w:tabs>
                <w:tab w:val="left" w:pos="1620"/>
              </w:tabs>
              <w:spacing w:before="60" w:after="60" w:line="276" w:lineRule="auto"/>
              <w:ind w:left="-57"/>
              <w:jc w:val="center"/>
              <w:rPr>
                <w:sz w:val="14"/>
                <w:szCs w:val="14"/>
                <w:lang w:val="en-GB"/>
              </w:rPr>
            </w:pPr>
            <w:r w:rsidRPr="00EF10AB">
              <w:rPr>
                <w:rFonts w:eastAsia="Calibri"/>
                <w:sz w:val="14"/>
                <w:szCs w:val="14"/>
                <w:lang w:val="en-GB"/>
              </w:rPr>
              <w:t>4.06</w:t>
            </w:r>
          </w:p>
        </w:tc>
      </w:tr>
      <w:tr w:rsidR="00EF10AB" w:rsidRPr="00EF10AB" w14:paraId="7F62D0D7" w14:textId="77777777" w:rsidTr="00D8370F">
        <w:trPr>
          <w:trHeight w:val="528"/>
          <w:jc w:val="center"/>
        </w:trPr>
        <w:tc>
          <w:tcPr>
            <w:tcW w:w="850" w:type="dxa"/>
            <w:vMerge/>
            <w:tcBorders>
              <w:left w:val="single" w:sz="8" w:space="0" w:color="auto"/>
              <w:right w:val="single" w:sz="8" w:space="0" w:color="auto"/>
            </w:tcBorders>
          </w:tcPr>
          <w:p w14:paraId="0D390EF6" w14:textId="77777777" w:rsidR="007D04F5" w:rsidRPr="00EF10AB" w:rsidRDefault="007D04F5" w:rsidP="00EF73A8">
            <w:pPr>
              <w:spacing w:before="60" w:after="60" w:line="276" w:lineRule="auto"/>
              <w:ind w:left="142" w:right="28"/>
              <w:jc w:val="both"/>
              <w:rPr>
                <w:sz w:val="14"/>
                <w:szCs w:val="14"/>
                <w:lang w:val="en-GB" w:eastAsia="en-GB"/>
              </w:rPr>
            </w:pPr>
          </w:p>
        </w:tc>
        <w:tc>
          <w:tcPr>
            <w:tcW w:w="1134" w:type="dxa"/>
            <w:vMerge/>
            <w:tcBorders>
              <w:left w:val="single" w:sz="8" w:space="0" w:color="auto"/>
              <w:right w:val="single" w:sz="8" w:space="0" w:color="auto"/>
            </w:tcBorders>
            <w:vAlign w:val="center"/>
          </w:tcPr>
          <w:p w14:paraId="60FFA558" w14:textId="77777777" w:rsidR="007D04F5" w:rsidRPr="00EF10AB" w:rsidRDefault="007D04F5" w:rsidP="00EF73A8">
            <w:pPr>
              <w:tabs>
                <w:tab w:val="left" w:pos="426"/>
              </w:tabs>
              <w:spacing w:before="60" w:after="60" w:line="276" w:lineRule="auto"/>
              <w:ind w:left="-37" w:right="28"/>
              <w:jc w:val="both"/>
              <w:rPr>
                <w:sz w:val="14"/>
                <w:szCs w:val="14"/>
                <w:lang w:val="en-GB" w:eastAsia="en-GB"/>
              </w:rPr>
            </w:pPr>
          </w:p>
        </w:tc>
        <w:tc>
          <w:tcPr>
            <w:tcW w:w="992" w:type="dxa"/>
            <w:vMerge/>
            <w:tcBorders>
              <w:left w:val="single" w:sz="8" w:space="0" w:color="auto"/>
              <w:right w:val="single" w:sz="8" w:space="0" w:color="auto"/>
            </w:tcBorders>
            <w:vAlign w:val="center"/>
          </w:tcPr>
          <w:p w14:paraId="4A7700BA" w14:textId="77777777" w:rsidR="007D04F5" w:rsidRPr="00EF10AB" w:rsidRDefault="007D04F5" w:rsidP="00EF73A8">
            <w:pPr>
              <w:tabs>
                <w:tab w:val="left" w:pos="426"/>
              </w:tabs>
              <w:spacing w:before="60" w:after="60" w:line="276" w:lineRule="auto"/>
              <w:ind w:left="-41" w:right="28"/>
              <w:jc w:val="center"/>
              <w:rPr>
                <w:sz w:val="14"/>
                <w:szCs w:val="14"/>
                <w:lang w:val="en-GB" w:eastAsia="en-GB"/>
              </w:rPr>
            </w:pPr>
          </w:p>
        </w:tc>
        <w:tc>
          <w:tcPr>
            <w:tcW w:w="4535" w:type="dxa"/>
            <w:tcBorders>
              <w:top w:val="single" w:sz="8" w:space="0" w:color="auto"/>
              <w:left w:val="single" w:sz="8" w:space="0" w:color="auto"/>
              <w:bottom w:val="single" w:sz="8" w:space="0" w:color="auto"/>
              <w:right w:val="single" w:sz="8" w:space="0" w:color="auto"/>
            </w:tcBorders>
            <w:shd w:val="clear" w:color="auto" w:fill="auto"/>
            <w:vAlign w:val="center"/>
          </w:tcPr>
          <w:p w14:paraId="5263BEA7" w14:textId="77777777" w:rsidR="007D04F5" w:rsidRPr="00EF10AB" w:rsidRDefault="007D04F5" w:rsidP="00EF73A8">
            <w:pPr>
              <w:tabs>
                <w:tab w:val="left" w:pos="426"/>
              </w:tabs>
              <w:spacing w:before="60" w:after="60" w:line="276" w:lineRule="auto"/>
              <w:ind w:left="-38" w:right="28"/>
              <w:jc w:val="center"/>
              <w:rPr>
                <w:sz w:val="14"/>
                <w:szCs w:val="14"/>
                <w:lang w:val="en-GB" w:eastAsia="en-GB"/>
              </w:rPr>
            </w:pPr>
            <w:r w:rsidRPr="00EF10AB">
              <w:rPr>
                <w:sz w:val="14"/>
                <w:szCs w:val="14"/>
                <w:lang w:val="en-GB" w:eastAsia="en-GB"/>
              </w:rPr>
              <w:t xml:space="preserve">Personnel performance appraisal completion rate </w:t>
            </w:r>
          </w:p>
        </w:tc>
        <w:tc>
          <w:tcPr>
            <w:tcW w:w="1417" w:type="dxa"/>
            <w:tcBorders>
              <w:top w:val="nil"/>
              <w:left w:val="nil"/>
              <w:bottom w:val="single" w:sz="8" w:space="0" w:color="auto"/>
              <w:right w:val="single" w:sz="8" w:space="0" w:color="auto"/>
            </w:tcBorders>
            <w:shd w:val="clear" w:color="auto" w:fill="auto"/>
            <w:vAlign w:val="center"/>
          </w:tcPr>
          <w:p w14:paraId="5795F9C3" w14:textId="36765D30" w:rsidR="007D04F5" w:rsidRPr="00EF10AB" w:rsidRDefault="007D04F5" w:rsidP="00EF73A8">
            <w:pPr>
              <w:tabs>
                <w:tab w:val="left" w:pos="426"/>
              </w:tabs>
              <w:spacing w:before="60" w:after="60" w:line="276" w:lineRule="auto"/>
              <w:ind w:left="-41" w:right="28"/>
              <w:jc w:val="center"/>
              <w:rPr>
                <w:sz w:val="14"/>
                <w:szCs w:val="14"/>
                <w:lang w:val="en-GB" w:eastAsia="en-GB"/>
              </w:rPr>
            </w:pPr>
            <w:r w:rsidRPr="00EF10AB">
              <w:rPr>
                <w:sz w:val="14"/>
                <w:szCs w:val="14"/>
                <w:lang w:val="en-GB" w:eastAsia="en-GB"/>
              </w:rPr>
              <w:t xml:space="preserve">91% </w:t>
            </w:r>
            <w:r w:rsidR="00EF73A8">
              <w:rPr>
                <w:sz w:val="14"/>
                <w:szCs w:val="14"/>
                <w:lang w:val="en-GB" w:eastAsia="en-GB"/>
              </w:rPr>
              <w:br/>
            </w:r>
            <w:r w:rsidRPr="00EF10AB">
              <w:rPr>
                <w:sz w:val="14"/>
                <w:szCs w:val="14"/>
                <w:lang w:val="en-GB" w:eastAsia="en-GB"/>
              </w:rPr>
              <w:t>(2016)</w:t>
            </w:r>
          </w:p>
        </w:tc>
        <w:tc>
          <w:tcPr>
            <w:tcW w:w="810" w:type="dxa"/>
            <w:tcBorders>
              <w:top w:val="nil"/>
              <w:left w:val="single" w:sz="8" w:space="0" w:color="auto"/>
              <w:bottom w:val="single" w:sz="8" w:space="0" w:color="auto"/>
              <w:right w:val="single" w:sz="8" w:space="0" w:color="auto"/>
            </w:tcBorders>
            <w:shd w:val="clear" w:color="auto" w:fill="auto"/>
            <w:vAlign w:val="center"/>
          </w:tcPr>
          <w:p w14:paraId="2F9B99AA" w14:textId="77777777" w:rsidR="007D04F5" w:rsidRPr="00EF10AB" w:rsidRDefault="007D04F5" w:rsidP="00EF73A8">
            <w:pPr>
              <w:tabs>
                <w:tab w:val="left" w:pos="426"/>
              </w:tabs>
              <w:spacing w:before="60" w:after="60" w:line="276" w:lineRule="auto"/>
              <w:ind w:left="-57" w:right="28"/>
              <w:jc w:val="center"/>
              <w:rPr>
                <w:sz w:val="14"/>
                <w:szCs w:val="14"/>
                <w:lang w:val="en-GB" w:eastAsia="en-GB"/>
              </w:rPr>
            </w:pPr>
            <w:r w:rsidRPr="00EF10AB">
              <w:rPr>
                <w:sz w:val="14"/>
                <w:szCs w:val="14"/>
                <w:lang w:val="en-GB" w:eastAsia="en-GB"/>
              </w:rPr>
              <w:t>90%</w:t>
            </w:r>
          </w:p>
        </w:tc>
      </w:tr>
      <w:tr w:rsidR="00EF10AB" w:rsidRPr="00EF10AB" w14:paraId="76519B3C" w14:textId="77777777" w:rsidTr="00D8370F">
        <w:trPr>
          <w:trHeight w:val="94"/>
          <w:jc w:val="center"/>
        </w:trPr>
        <w:tc>
          <w:tcPr>
            <w:tcW w:w="850" w:type="dxa"/>
            <w:vMerge/>
            <w:tcBorders>
              <w:left w:val="single" w:sz="8" w:space="0" w:color="auto"/>
              <w:right w:val="single" w:sz="8" w:space="0" w:color="auto"/>
            </w:tcBorders>
          </w:tcPr>
          <w:p w14:paraId="0CF2D041" w14:textId="77777777" w:rsidR="007D04F5" w:rsidRPr="00EF10AB" w:rsidRDefault="007D04F5" w:rsidP="00EF73A8">
            <w:pPr>
              <w:spacing w:before="60" w:after="60" w:line="276" w:lineRule="auto"/>
              <w:ind w:left="142" w:right="28"/>
              <w:jc w:val="both"/>
              <w:rPr>
                <w:sz w:val="14"/>
                <w:szCs w:val="14"/>
                <w:lang w:val="en-GB" w:eastAsia="en-GB"/>
              </w:rPr>
            </w:pPr>
          </w:p>
        </w:tc>
        <w:tc>
          <w:tcPr>
            <w:tcW w:w="1134" w:type="dxa"/>
            <w:vMerge/>
            <w:tcBorders>
              <w:left w:val="single" w:sz="8" w:space="0" w:color="auto"/>
              <w:right w:val="single" w:sz="8" w:space="0" w:color="auto"/>
            </w:tcBorders>
            <w:vAlign w:val="center"/>
          </w:tcPr>
          <w:p w14:paraId="5A2C02BC" w14:textId="77777777" w:rsidR="007D04F5" w:rsidRPr="00EF10AB" w:rsidRDefault="007D04F5" w:rsidP="00EF73A8">
            <w:pPr>
              <w:tabs>
                <w:tab w:val="left" w:pos="426"/>
              </w:tabs>
              <w:spacing w:before="60" w:after="60" w:line="276" w:lineRule="auto"/>
              <w:ind w:left="-37" w:right="28"/>
              <w:jc w:val="both"/>
              <w:rPr>
                <w:sz w:val="14"/>
                <w:szCs w:val="14"/>
                <w:lang w:val="en-GB" w:eastAsia="en-GB"/>
              </w:rPr>
            </w:pPr>
          </w:p>
        </w:tc>
        <w:tc>
          <w:tcPr>
            <w:tcW w:w="992" w:type="dxa"/>
            <w:vMerge/>
            <w:tcBorders>
              <w:left w:val="single" w:sz="8" w:space="0" w:color="auto"/>
              <w:right w:val="single" w:sz="8" w:space="0" w:color="auto"/>
            </w:tcBorders>
            <w:vAlign w:val="center"/>
          </w:tcPr>
          <w:p w14:paraId="6571DE2E" w14:textId="77777777" w:rsidR="007D04F5" w:rsidRPr="00EF10AB" w:rsidRDefault="007D04F5" w:rsidP="00EF73A8">
            <w:pPr>
              <w:tabs>
                <w:tab w:val="left" w:pos="426"/>
              </w:tabs>
              <w:spacing w:before="60" w:after="60" w:line="276" w:lineRule="auto"/>
              <w:ind w:left="-41" w:right="28"/>
              <w:jc w:val="center"/>
              <w:rPr>
                <w:sz w:val="14"/>
                <w:szCs w:val="14"/>
                <w:lang w:val="en-GB" w:eastAsia="en-GB"/>
              </w:rPr>
            </w:pPr>
          </w:p>
        </w:tc>
        <w:tc>
          <w:tcPr>
            <w:tcW w:w="4535" w:type="dxa"/>
            <w:tcBorders>
              <w:top w:val="single" w:sz="8" w:space="0" w:color="auto"/>
              <w:left w:val="single" w:sz="8" w:space="0" w:color="auto"/>
              <w:bottom w:val="single" w:sz="8" w:space="0" w:color="auto"/>
              <w:right w:val="single" w:sz="8" w:space="0" w:color="auto"/>
            </w:tcBorders>
            <w:shd w:val="clear" w:color="auto" w:fill="auto"/>
            <w:vAlign w:val="center"/>
          </w:tcPr>
          <w:p w14:paraId="5C657C87" w14:textId="2CBF6C0A" w:rsidR="007D04F5" w:rsidRPr="00EF10AB" w:rsidRDefault="007D04F5" w:rsidP="00EF73A8">
            <w:pPr>
              <w:tabs>
                <w:tab w:val="left" w:pos="426"/>
              </w:tabs>
              <w:spacing w:before="60" w:after="60" w:line="276" w:lineRule="auto"/>
              <w:ind w:left="-38" w:right="28"/>
              <w:jc w:val="center"/>
              <w:rPr>
                <w:sz w:val="14"/>
                <w:szCs w:val="14"/>
                <w:lang w:val="en-GB" w:eastAsia="en-GB"/>
              </w:rPr>
            </w:pPr>
            <w:r w:rsidRPr="00EF10AB">
              <w:rPr>
                <w:rFonts w:eastAsia="Calibri"/>
                <w:sz w:val="14"/>
                <w:szCs w:val="14"/>
                <w:lang w:val="en-GB" w:eastAsia="en-GB"/>
              </w:rPr>
              <w:t xml:space="preserve">Talent benches established for business critical roles, </w:t>
            </w:r>
            <w:r w:rsidR="007268D4">
              <w:rPr>
                <w:rFonts w:eastAsia="Calibri"/>
                <w:sz w:val="14"/>
                <w:szCs w:val="14"/>
                <w:lang w:val="en-GB" w:eastAsia="en-GB"/>
              </w:rPr>
              <w:br/>
            </w:r>
            <w:r w:rsidRPr="00EF10AB">
              <w:rPr>
                <w:rFonts w:eastAsia="Calibri"/>
                <w:sz w:val="14"/>
                <w:szCs w:val="14"/>
                <w:lang w:val="en-GB" w:eastAsia="en-GB"/>
              </w:rPr>
              <w:t>which are actively in use</w:t>
            </w:r>
          </w:p>
        </w:tc>
        <w:tc>
          <w:tcPr>
            <w:tcW w:w="1417" w:type="dxa"/>
            <w:tcBorders>
              <w:top w:val="nil"/>
              <w:left w:val="nil"/>
              <w:bottom w:val="single" w:sz="8" w:space="0" w:color="auto"/>
              <w:right w:val="single" w:sz="8" w:space="0" w:color="auto"/>
            </w:tcBorders>
            <w:shd w:val="clear" w:color="auto" w:fill="auto"/>
            <w:vAlign w:val="center"/>
          </w:tcPr>
          <w:p w14:paraId="3C671D83" w14:textId="2A19E272" w:rsidR="007D04F5" w:rsidRPr="00EF10AB" w:rsidRDefault="007D04F5" w:rsidP="00D8370F">
            <w:pPr>
              <w:tabs>
                <w:tab w:val="left" w:pos="426"/>
              </w:tabs>
              <w:spacing w:before="60" w:after="60" w:line="276" w:lineRule="auto"/>
              <w:ind w:left="-41" w:right="28"/>
              <w:jc w:val="center"/>
              <w:rPr>
                <w:sz w:val="14"/>
                <w:szCs w:val="14"/>
                <w:lang w:val="en-GB" w:eastAsia="en-GB"/>
              </w:rPr>
            </w:pPr>
            <w:r w:rsidRPr="00EF10AB">
              <w:rPr>
                <w:sz w:val="14"/>
                <w:szCs w:val="14"/>
                <w:lang w:val="en-GB" w:eastAsia="en-GB"/>
              </w:rPr>
              <w:t xml:space="preserve">100% </w:t>
            </w:r>
            <w:r w:rsidR="00EF73A8">
              <w:rPr>
                <w:sz w:val="14"/>
                <w:szCs w:val="14"/>
                <w:lang w:val="en-GB" w:eastAsia="en-GB"/>
              </w:rPr>
              <w:br/>
            </w:r>
            <w:r w:rsidRPr="00EF10AB">
              <w:rPr>
                <w:sz w:val="14"/>
                <w:szCs w:val="14"/>
                <w:lang w:val="en-GB" w:eastAsia="en-GB"/>
              </w:rPr>
              <w:t>(7 of 7 in 2016)</w:t>
            </w:r>
          </w:p>
        </w:tc>
        <w:tc>
          <w:tcPr>
            <w:tcW w:w="810" w:type="dxa"/>
            <w:tcBorders>
              <w:top w:val="nil"/>
              <w:left w:val="single" w:sz="8" w:space="0" w:color="auto"/>
              <w:bottom w:val="single" w:sz="8" w:space="0" w:color="auto"/>
              <w:right w:val="single" w:sz="8" w:space="0" w:color="auto"/>
            </w:tcBorders>
            <w:shd w:val="clear" w:color="auto" w:fill="auto"/>
            <w:vAlign w:val="center"/>
          </w:tcPr>
          <w:p w14:paraId="5AE3F597" w14:textId="77777777" w:rsidR="007D04F5" w:rsidRPr="00EF10AB" w:rsidRDefault="007D04F5" w:rsidP="00EF73A8">
            <w:pPr>
              <w:tabs>
                <w:tab w:val="left" w:pos="426"/>
              </w:tabs>
              <w:spacing w:before="60" w:after="60" w:line="276" w:lineRule="auto"/>
              <w:ind w:left="-57" w:right="28"/>
              <w:jc w:val="center"/>
              <w:rPr>
                <w:sz w:val="14"/>
                <w:szCs w:val="14"/>
                <w:lang w:val="en-GB" w:eastAsia="en-GB"/>
              </w:rPr>
            </w:pPr>
            <w:r w:rsidRPr="00EF10AB">
              <w:rPr>
                <w:sz w:val="14"/>
                <w:szCs w:val="14"/>
                <w:lang w:val="en-GB" w:eastAsia="en-GB"/>
              </w:rPr>
              <w:t>100%</w:t>
            </w:r>
          </w:p>
        </w:tc>
      </w:tr>
      <w:tr w:rsidR="00EF10AB" w:rsidRPr="00EF10AB" w14:paraId="789FFFC8" w14:textId="77777777" w:rsidTr="00D8370F">
        <w:trPr>
          <w:trHeight w:val="94"/>
          <w:jc w:val="center"/>
        </w:trPr>
        <w:tc>
          <w:tcPr>
            <w:tcW w:w="850" w:type="dxa"/>
            <w:vMerge/>
            <w:tcBorders>
              <w:left w:val="single" w:sz="8" w:space="0" w:color="auto"/>
              <w:right w:val="single" w:sz="8" w:space="0" w:color="auto"/>
            </w:tcBorders>
          </w:tcPr>
          <w:p w14:paraId="33BD56E4" w14:textId="77777777" w:rsidR="007D04F5" w:rsidRPr="00EF10AB" w:rsidRDefault="007D04F5" w:rsidP="00EF73A8">
            <w:pPr>
              <w:spacing w:before="60" w:after="60" w:line="276" w:lineRule="auto"/>
              <w:ind w:left="142" w:right="28"/>
              <w:jc w:val="both"/>
              <w:rPr>
                <w:sz w:val="14"/>
                <w:szCs w:val="14"/>
                <w:lang w:val="en-GB" w:eastAsia="en-GB"/>
              </w:rPr>
            </w:pPr>
          </w:p>
        </w:tc>
        <w:tc>
          <w:tcPr>
            <w:tcW w:w="1134" w:type="dxa"/>
            <w:vMerge/>
            <w:tcBorders>
              <w:left w:val="single" w:sz="8" w:space="0" w:color="auto"/>
              <w:right w:val="single" w:sz="8" w:space="0" w:color="auto"/>
            </w:tcBorders>
            <w:vAlign w:val="center"/>
          </w:tcPr>
          <w:p w14:paraId="01BB39AE" w14:textId="77777777" w:rsidR="007D04F5" w:rsidRPr="00EF10AB" w:rsidRDefault="007D04F5" w:rsidP="00EF73A8">
            <w:pPr>
              <w:tabs>
                <w:tab w:val="left" w:pos="426"/>
              </w:tabs>
              <w:spacing w:before="60" w:after="60" w:line="276" w:lineRule="auto"/>
              <w:ind w:left="-37" w:right="28"/>
              <w:jc w:val="both"/>
              <w:rPr>
                <w:sz w:val="14"/>
                <w:szCs w:val="14"/>
                <w:lang w:val="en-GB" w:eastAsia="en-GB"/>
              </w:rPr>
            </w:pPr>
          </w:p>
        </w:tc>
        <w:tc>
          <w:tcPr>
            <w:tcW w:w="992" w:type="dxa"/>
            <w:vMerge/>
            <w:tcBorders>
              <w:left w:val="single" w:sz="8" w:space="0" w:color="auto"/>
              <w:bottom w:val="single" w:sz="8" w:space="0" w:color="auto"/>
              <w:right w:val="single" w:sz="8" w:space="0" w:color="auto"/>
            </w:tcBorders>
            <w:vAlign w:val="center"/>
          </w:tcPr>
          <w:p w14:paraId="06A07B51" w14:textId="77777777" w:rsidR="007D04F5" w:rsidRPr="00EF10AB" w:rsidRDefault="007D04F5" w:rsidP="00EF73A8">
            <w:pPr>
              <w:tabs>
                <w:tab w:val="left" w:pos="426"/>
              </w:tabs>
              <w:spacing w:before="60" w:after="60" w:line="276" w:lineRule="auto"/>
              <w:ind w:left="-41" w:right="28"/>
              <w:jc w:val="center"/>
              <w:rPr>
                <w:sz w:val="14"/>
                <w:szCs w:val="14"/>
                <w:lang w:val="en-GB" w:eastAsia="en-GB"/>
              </w:rPr>
            </w:pPr>
          </w:p>
        </w:tc>
        <w:tc>
          <w:tcPr>
            <w:tcW w:w="4535" w:type="dxa"/>
            <w:tcBorders>
              <w:top w:val="single" w:sz="8" w:space="0" w:color="auto"/>
              <w:left w:val="single" w:sz="8" w:space="0" w:color="auto"/>
              <w:bottom w:val="single" w:sz="8" w:space="0" w:color="auto"/>
              <w:right w:val="single" w:sz="8" w:space="0" w:color="auto"/>
            </w:tcBorders>
            <w:shd w:val="clear" w:color="auto" w:fill="auto"/>
            <w:vAlign w:val="center"/>
          </w:tcPr>
          <w:p w14:paraId="55A78142" w14:textId="2007BB89" w:rsidR="007D04F5" w:rsidRPr="00EF10AB" w:rsidRDefault="007D04F5" w:rsidP="00EF73A8">
            <w:pPr>
              <w:tabs>
                <w:tab w:val="left" w:pos="426"/>
              </w:tabs>
              <w:spacing w:before="60" w:after="60" w:line="276" w:lineRule="auto"/>
              <w:ind w:left="-38" w:right="28"/>
              <w:jc w:val="center"/>
              <w:rPr>
                <w:rFonts w:eastAsia="Calibri"/>
                <w:sz w:val="14"/>
                <w:szCs w:val="14"/>
                <w:lang w:val="en-GB" w:eastAsia="en-GB"/>
              </w:rPr>
            </w:pPr>
            <w:r w:rsidRPr="00EF10AB">
              <w:rPr>
                <w:sz w:val="14"/>
                <w:szCs w:val="14"/>
                <w:lang w:val="en-GB" w:eastAsia="en-GB"/>
              </w:rPr>
              <w:t>UNOPS annual expenditure towards learning activities of its personnel com</w:t>
            </w:r>
            <w:r w:rsidR="007268D4">
              <w:rPr>
                <w:sz w:val="14"/>
                <w:szCs w:val="14"/>
                <w:lang w:val="en-GB" w:eastAsia="en-GB"/>
              </w:rPr>
              <w:t>-</w:t>
            </w:r>
            <w:r w:rsidRPr="00EF10AB">
              <w:rPr>
                <w:sz w:val="14"/>
                <w:szCs w:val="14"/>
                <w:lang w:val="en-GB" w:eastAsia="en-GB"/>
              </w:rPr>
              <w:t>pared to that of international best practices of high performing organizations</w:t>
            </w:r>
            <w:r w:rsidRPr="00EF10AB">
              <w:rPr>
                <w:rFonts w:eastAsia="Calibri"/>
                <w:sz w:val="14"/>
                <w:szCs w:val="14"/>
                <w:vertAlign w:val="superscript"/>
                <w:lang w:val="en-GB" w:eastAsia="en-GB"/>
              </w:rPr>
              <w:footnoteReference w:id="12"/>
            </w:r>
          </w:p>
        </w:tc>
        <w:tc>
          <w:tcPr>
            <w:tcW w:w="1417" w:type="dxa"/>
            <w:tcBorders>
              <w:top w:val="nil"/>
              <w:left w:val="nil"/>
              <w:bottom w:val="single" w:sz="8" w:space="0" w:color="auto"/>
              <w:right w:val="single" w:sz="8" w:space="0" w:color="auto"/>
            </w:tcBorders>
            <w:shd w:val="clear" w:color="auto" w:fill="auto"/>
            <w:vAlign w:val="center"/>
          </w:tcPr>
          <w:p w14:paraId="16169F9B" w14:textId="28E4EEF6" w:rsidR="007D04F5" w:rsidRPr="00EF10AB" w:rsidRDefault="007D04F5" w:rsidP="00EF73A8">
            <w:pPr>
              <w:tabs>
                <w:tab w:val="left" w:pos="426"/>
              </w:tabs>
              <w:spacing w:before="60" w:after="60" w:line="276" w:lineRule="auto"/>
              <w:ind w:left="-41" w:right="28"/>
              <w:jc w:val="center"/>
              <w:rPr>
                <w:sz w:val="14"/>
                <w:szCs w:val="14"/>
                <w:lang w:val="en-GB" w:eastAsia="en-GB"/>
              </w:rPr>
            </w:pPr>
            <w:r w:rsidRPr="00EF10AB">
              <w:rPr>
                <w:sz w:val="14"/>
                <w:szCs w:val="14"/>
                <w:lang w:val="en-GB" w:eastAsia="en-GB"/>
              </w:rPr>
              <w:t xml:space="preserve">67% </w:t>
            </w:r>
            <w:r w:rsidR="00EF73A8">
              <w:rPr>
                <w:sz w:val="14"/>
                <w:szCs w:val="14"/>
                <w:lang w:val="en-GB" w:eastAsia="en-GB"/>
              </w:rPr>
              <w:br/>
            </w:r>
            <w:r w:rsidRPr="00EF10AB">
              <w:rPr>
                <w:sz w:val="14"/>
                <w:szCs w:val="14"/>
                <w:lang w:val="en-GB" w:eastAsia="en-GB"/>
              </w:rPr>
              <w:t>(2016)</w:t>
            </w:r>
          </w:p>
        </w:tc>
        <w:tc>
          <w:tcPr>
            <w:tcW w:w="810" w:type="dxa"/>
            <w:tcBorders>
              <w:top w:val="nil"/>
              <w:left w:val="single" w:sz="8" w:space="0" w:color="auto"/>
              <w:bottom w:val="single" w:sz="8" w:space="0" w:color="auto"/>
              <w:right w:val="single" w:sz="8" w:space="0" w:color="auto"/>
            </w:tcBorders>
            <w:shd w:val="clear" w:color="auto" w:fill="auto"/>
            <w:vAlign w:val="center"/>
          </w:tcPr>
          <w:p w14:paraId="7CF5B14E" w14:textId="77777777" w:rsidR="007D04F5" w:rsidRPr="00EF10AB" w:rsidRDefault="007D04F5" w:rsidP="00EF73A8">
            <w:pPr>
              <w:tabs>
                <w:tab w:val="left" w:pos="426"/>
              </w:tabs>
              <w:spacing w:before="60" w:after="60" w:line="276" w:lineRule="auto"/>
              <w:ind w:left="-57" w:right="28"/>
              <w:jc w:val="center"/>
              <w:rPr>
                <w:sz w:val="14"/>
                <w:szCs w:val="14"/>
                <w:lang w:val="en-GB" w:eastAsia="en-GB"/>
              </w:rPr>
            </w:pPr>
            <w:r w:rsidRPr="00EF10AB">
              <w:rPr>
                <w:sz w:val="14"/>
                <w:szCs w:val="14"/>
                <w:lang w:val="en-GB" w:eastAsia="en-GB"/>
              </w:rPr>
              <w:t>80%</w:t>
            </w:r>
          </w:p>
        </w:tc>
      </w:tr>
      <w:tr w:rsidR="00EF10AB" w:rsidRPr="00EF10AB" w14:paraId="7AE54084" w14:textId="77777777" w:rsidTr="00D8370F">
        <w:trPr>
          <w:trHeight w:val="458"/>
          <w:jc w:val="center"/>
        </w:trPr>
        <w:tc>
          <w:tcPr>
            <w:tcW w:w="850" w:type="dxa"/>
            <w:vMerge/>
            <w:tcBorders>
              <w:left w:val="single" w:sz="8" w:space="0" w:color="auto"/>
              <w:bottom w:val="single" w:sz="8" w:space="0" w:color="auto"/>
              <w:right w:val="single" w:sz="8" w:space="0" w:color="auto"/>
            </w:tcBorders>
          </w:tcPr>
          <w:p w14:paraId="2D24A500" w14:textId="77777777" w:rsidR="007D04F5" w:rsidRPr="00EF10AB" w:rsidRDefault="007D04F5" w:rsidP="00EF73A8">
            <w:pPr>
              <w:spacing w:before="60" w:after="60" w:line="276" w:lineRule="auto"/>
              <w:ind w:left="142" w:right="28"/>
              <w:jc w:val="both"/>
              <w:rPr>
                <w:sz w:val="14"/>
                <w:szCs w:val="14"/>
                <w:lang w:val="en-GB" w:eastAsia="en-GB"/>
              </w:rPr>
            </w:pPr>
          </w:p>
        </w:tc>
        <w:tc>
          <w:tcPr>
            <w:tcW w:w="1134" w:type="dxa"/>
            <w:vMerge/>
            <w:tcBorders>
              <w:left w:val="single" w:sz="8" w:space="0" w:color="auto"/>
              <w:bottom w:val="single" w:sz="8" w:space="0" w:color="auto"/>
              <w:right w:val="single" w:sz="8" w:space="0" w:color="auto"/>
            </w:tcBorders>
            <w:vAlign w:val="center"/>
          </w:tcPr>
          <w:p w14:paraId="71DAC8E3" w14:textId="77777777" w:rsidR="007D04F5" w:rsidRPr="00EF10AB" w:rsidRDefault="007D04F5" w:rsidP="00EF73A8">
            <w:pPr>
              <w:tabs>
                <w:tab w:val="left" w:pos="426"/>
              </w:tabs>
              <w:spacing w:before="60" w:after="60" w:line="276" w:lineRule="auto"/>
              <w:ind w:left="-37" w:right="28"/>
              <w:jc w:val="both"/>
              <w:rPr>
                <w:sz w:val="14"/>
                <w:szCs w:val="14"/>
                <w:lang w:val="en-GB" w:eastAsia="en-GB"/>
              </w:rPr>
            </w:pPr>
          </w:p>
        </w:tc>
        <w:tc>
          <w:tcPr>
            <w:tcW w:w="992" w:type="dxa"/>
            <w:tcBorders>
              <w:top w:val="single" w:sz="8" w:space="0" w:color="auto"/>
              <w:left w:val="single" w:sz="8" w:space="0" w:color="auto"/>
              <w:bottom w:val="single" w:sz="8" w:space="0" w:color="auto"/>
              <w:right w:val="single" w:sz="8" w:space="0" w:color="auto"/>
            </w:tcBorders>
            <w:vAlign w:val="center"/>
          </w:tcPr>
          <w:p w14:paraId="7159AF23" w14:textId="22909F52" w:rsidR="007D04F5" w:rsidRPr="00EF10AB" w:rsidRDefault="007D04F5" w:rsidP="00EF73A8">
            <w:pPr>
              <w:tabs>
                <w:tab w:val="left" w:pos="426"/>
              </w:tabs>
              <w:spacing w:before="60" w:after="60" w:line="276" w:lineRule="auto"/>
              <w:ind w:left="-41" w:right="28"/>
              <w:jc w:val="center"/>
              <w:rPr>
                <w:sz w:val="14"/>
                <w:szCs w:val="14"/>
                <w:lang w:val="en-GB" w:eastAsia="en-GB"/>
              </w:rPr>
            </w:pPr>
            <w:r w:rsidRPr="00EF10AB">
              <w:rPr>
                <w:sz w:val="14"/>
                <w:szCs w:val="14"/>
                <w:lang w:val="en-GB" w:eastAsia="en-GB"/>
              </w:rPr>
              <w:t xml:space="preserve">B3. </w:t>
            </w:r>
            <w:r w:rsidR="007268D4">
              <w:rPr>
                <w:sz w:val="14"/>
                <w:szCs w:val="14"/>
                <w:lang w:val="en-GB" w:eastAsia="en-GB"/>
              </w:rPr>
              <w:br/>
            </w:r>
            <w:r w:rsidRPr="00EF10AB">
              <w:rPr>
                <w:sz w:val="14"/>
                <w:szCs w:val="14"/>
                <w:lang w:val="en-GB" w:eastAsia="en-GB"/>
              </w:rPr>
              <w:t>Reinforce leadership</w:t>
            </w:r>
          </w:p>
        </w:tc>
        <w:tc>
          <w:tcPr>
            <w:tcW w:w="4535" w:type="dxa"/>
            <w:tcBorders>
              <w:top w:val="single" w:sz="8" w:space="0" w:color="auto"/>
              <w:left w:val="single" w:sz="8" w:space="0" w:color="auto"/>
              <w:bottom w:val="single" w:sz="8" w:space="0" w:color="auto"/>
              <w:right w:val="single" w:sz="8" w:space="0" w:color="auto"/>
            </w:tcBorders>
            <w:shd w:val="clear" w:color="auto" w:fill="auto"/>
            <w:vAlign w:val="center"/>
          </w:tcPr>
          <w:p w14:paraId="18A0C987" w14:textId="5B5D4BEB" w:rsidR="007D04F5" w:rsidRPr="00EF10AB" w:rsidRDefault="007D04F5" w:rsidP="00EF73A8">
            <w:pPr>
              <w:tabs>
                <w:tab w:val="left" w:pos="426"/>
              </w:tabs>
              <w:spacing w:before="60" w:after="60" w:line="276" w:lineRule="auto"/>
              <w:ind w:left="-38" w:right="28"/>
              <w:jc w:val="center"/>
              <w:rPr>
                <w:rFonts w:eastAsia="Calibri"/>
                <w:sz w:val="14"/>
                <w:szCs w:val="14"/>
                <w:lang w:val="en-GB" w:eastAsia="en-GB"/>
              </w:rPr>
            </w:pPr>
            <w:r w:rsidRPr="00EF10AB">
              <w:rPr>
                <w:rFonts w:eastAsia="Calibri"/>
                <w:sz w:val="14"/>
                <w:szCs w:val="14"/>
                <w:lang w:val="en-GB" w:eastAsia="en-GB"/>
              </w:rPr>
              <w:t xml:space="preserve">UNOPS score of the Leadership Criterion </w:t>
            </w:r>
            <w:r w:rsidR="00EF73A8">
              <w:rPr>
                <w:rFonts w:eastAsia="Calibri"/>
                <w:sz w:val="14"/>
                <w:szCs w:val="14"/>
                <w:lang w:val="en-GB" w:eastAsia="en-GB"/>
              </w:rPr>
              <w:br/>
            </w:r>
            <w:r w:rsidRPr="00EF10AB">
              <w:rPr>
                <w:rFonts w:eastAsia="Calibri"/>
                <w:sz w:val="14"/>
                <w:szCs w:val="14"/>
                <w:lang w:val="en-GB" w:eastAsia="en-GB"/>
              </w:rPr>
              <w:t>of the EFQM assessment</w:t>
            </w:r>
            <w:r w:rsidRPr="00EF10AB">
              <w:rPr>
                <w:rFonts w:eastAsia="Calibri"/>
                <w:sz w:val="14"/>
                <w:szCs w:val="14"/>
                <w:vertAlign w:val="superscript"/>
                <w:lang w:val="en-GB" w:eastAsia="en-GB"/>
              </w:rPr>
              <w:footnoteReference w:id="13"/>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6B60049A" w14:textId="73B353E2" w:rsidR="007D04F5" w:rsidRPr="00EF10AB" w:rsidRDefault="007D04F5" w:rsidP="00EF73A8">
            <w:pPr>
              <w:tabs>
                <w:tab w:val="left" w:pos="426"/>
              </w:tabs>
              <w:spacing w:before="60" w:after="60" w:line="276" w:lineRule="auto"/>
              <w:ind w:left="-41" w:right="28"/>
              <w:jc w:val="center"/>
              <w:rPr>
                <w:rFonts w:eastAsia="Calibri"/>
                <w:sz w:val="14"/>
                <w:szCs w:val="14"/>
                <w:lang w:val="en-GB" w:eastAsia="en-GB"/>
              </w:rPr>
            </w:pPr>
            <w:r w:rsidRPr="00EF10AB">
              <w:rPr>
                <w:rFonts w:eastAsia="Calibri"/>
                <w:sz w:val="14"/>
                <w:szCs w:val="14"/>
                <w:lang w:val="en-GB" w:eastAsia="en-GB"/>
              </w:rPr>
              <w:t>53</w:t>
            </w:r>
            <w:r w:rsidR="00EF73A8">
              <w:rPr>
                <w:rFonts w:eastAsia="Calibri"/>
                <w:sz w:val="14"/>
                <w:szCs w:val="14"/>
                <w:lang w:val="en-GB" w:eastAsia="en-GB"/>
              </w:rPr>
              <w:br/>
              <w:t>(2017)</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5D9D6980" w14:textId="77777777" w:rsidR="007D04F5" w:rsidRPr="00EF10AB" w:rsidRDefault="007D04F5" w:rsidP="00EF73A8">
            <w:pPr>
              <w:tabs>
                <w:tab w:val="left" w:pos="426"/>
              </w:tabs>
              <w:spacing w:before="60" w:after="60" w:line="276" w:lineRule="auto"/>
              <w:ind w:left="-57" w:right="28"/>
              <w:jc w:val="center"/>
              <w:rPr>
                <w:rFonts w:eastAsia="Calibri"/>
                <w:sz w:val="14"/>
                <w:szCs w:val="14"/>
                <w:lang w:val="en-GB" w:eastAsia="en-GB"/>
              </w:rPr>
            </w:pPr>
            <w:r w:rsidRPr="00EF10AB">
              <w:rPr>
                <w:rFonts w:eastAsia="Calibri"/>
                <w:sz w:val="14"/>
                <w:szCs w:val="14"/>
                <w:lang w:val="en-GB" w:eastAsia="en-GB"/>
              </w:rPr>
              <w:t>63</w:t>
            </w:r>
          </w:p>
        </w:tc>
      </w:tr>
    </w:tbl>
    <w:p w14:paraId="6831CEF9" w14:textId="3A205ACA" w:rsidR="007D04F5" w:rsidRDefault="007D04F5" w:rsidP="007D04F5">
      <w:pPr>
        <w:spacing w:line="276" w:lineRule="auto"/>
        <w:jc w:val="center"/>
        <w:rPr>
          <w:b/>
          <w:lang w:val="en-GB" w:eastAsia="en-GB"/>
        </w:rPr>
      </w:pPr>
      <w:r w:rsidRPr="00EF10AB">
        <w:rPr>
          <w:b/>
          <w:lang w:val="en-GB" w:eastAsia="en-GB"/>
        </w:rPr>
        <w:lastRenderedPageBreak/>
        <w:t>Table 3. The process perspective: process excellence</w:t>
      </w:r>
    </w:p>
    <w:p w14:paraId="0647D0A0" w14:textId="77777777" w:rsidR="00A4424D" w:rsidRPr="00A4424D" w:rsidRDefault="00A4424D" w:rsidP="007D04F5">
      <w:pPr>
        <w:spacing w:line="276" w:lineRule="auto"/>
        <w:jc w:val="center"/>
        <w:rPr>
          <w:b/>
          <w:sz w:val="14"/>
          <w:lang w:val="en-GB" w:eastAsia="en-GB"/>
        </w:rPr>
      </w:pPr>
    </w:p>
    <w:tbl>
      <w:tblPr>
        <w:tblW w:w="9483" w:type="dxa"/>
        <w:tblLayout w:type="fixed"/>
        <w:tblCellMar>
          <w:left w:w="28" w:type="dxa"/>
          <w:right w:w="28" w:type="dxa"/>
        </w:tblCellMar>
        <w:tblLook w:val="04A0" w:firstRow="1" w:lastRow="0" w:firstColumn="1" w:lastColumn="0" w:noHBand="0" w:noVBand="1"/>
      </w:tblPr>
      <w:tblGrid>
        <w:gridCol w:w="850"/>
        <w:gridCol w:w="1134"/>
        <w:gridCol w:w="992"/>
        <w:gridCol w:w="3969"/>
        <w:gridCol w:w="1728"/>
        <w:gridCol w:w="810"/>
      </w:tblGrid>
      <w:tr w:rsidR="00EF10AB" w:rsidRPr="00EF10AB" w14:paraId="4C8A8DBA" w14:textId="77777777" w:rsidTr="003D7DF9">
        <w:trPr>
          <w:trHeight w:val="642"/>
        </w:trPr>
        <w:tc>
          <w:tcPr>
            <w:tcW w:w="850" w:type="dxa"/>
            <w:tcBorders>
              <w:top w:val="single" w:sz="8" w:space="0" w:color="auto"/>
              <w:left w:val="single" w:sz="8" w:space="0" w:color="auto"/>
              <w:bottom w:val="single" w:sz="8" w:space="0" w:color="auto"/>
              <w:right w:val="single" w:sz="8" w:space="0" w:color="auto"/>
            </w:tcBorders>
          </w:tcPr>
          <w:p w14:paraId="179750E6" w14:textId="77777777" w:rsidR="007D04F5" w:rsidRPr="00EF10AB" w:rsidRDefault="007D04F5" w:rsidP="00E46E13">
            <w:pPr>
              <w:tabs>
                <w:tab w:val="left" w:pos="426"/>
              </w:tabs>
              <w:spacing w:before="60" w:after="60" w:line="276" w:lineRule="auto"/>
              <w:ind w:right="28"/>
              <w:jc w:val="center"/>
              <w:rPr>
                <w:b/>
                <w:sz w:val="14"/>
                <w:szCs w:val="14"/>
                <w:lang w:val="en-GB" w:eastAsia="en-GB"/>
              </w:rPr>
            </w:pPr>
            <w:r w:rsidRPr="00EF10AB">
              <w:rPr>
                <w:b/>
                <w:sz w:val="14"/>
                <w:szCs w:val="14"/>
                <w:lang w:val="en-GB" w:eastAsia="en-GB"/>
              </w:rPr>
              <w:t>Balanced scorecard perspective</w:t>
            </w:r>
          </w:p>
        </w:tc>
        <w:tc>
          <w:tcPr>
            <w:tcW w:w="1134" w:type="dxa"/>
            <w:tcBorders>
              <w:top w:val="single" w:sz="8" w:space="0" w:color="auto"/>
              <w:left w:val="single" w:sz="8" w:space="0" w:color="auto"/>
              <w:bottom w:val="single" w:sz="8" w:space="0" w:color="auto"/>
              <w:right w:val="single" w:sz="8" w:space="0" w:color="auto"/>
            </w:tcBorders>
            <w:vAlign w:val="center"/>
          </w:tcPr>
          <w:p w14:paraId="23073BDB" w14:textId="77777777" w:rsidR="007D04F5" w:rsidRPr="00EF10AB" w:rsidRDefault="007D04F5" w:rsidP="00E46E13">
            <w:pPr>
              <w:tabs>
                <w:tab w:val="left" w:pos="426"/>
              </w:tabs>
              <w:spacing w:before="60" w:after="60" w:line="276" w:lineRule="auto"/>
              <w:ind w:right="28"/>
              <w:jc w:val="center"/>
              <w:rPr>
                <w:b/>
                <w:sz w:val="14"/>
                <w:szCs w:val="14"/>
                <w:lang w:val="en-GB" w:eastAsia="en-GB"/>
              </w:rPr>
            </w:pPr>
            <w:r w:rsidRPr="00EF10AB">
              <w:rPr>
                <w:b/>
                <w:sz w:val="14"/>
                <w:szCs w:val="14"/>
                <w:lang w:val="en-GB" w:eastAsia="en-GB"/>
              </w:rPr>
              <w:t>Management goal</w:t>
            </w:r>
          </w:p>
        </w:tc>
        <w:tc>
          <w:tcPr>
            <w:tcW w:w="992" w:type="dxa"/>
            <w:tcBorders>
              <w:top w:val="single" w:sz="8" w:space="0" w:color="auto"/>
              <w:left w:val="single" w:sz="8" w:space="0" w:color="auto"/>
              <w:bottom w:val="single" w:sz="8" w:space="0" w:color="auto"/>
              <w:right w:val="single" w:sz="8" w:space="0" w:color="auto"/>
            </w:tcBorders>
            <w:vAlign w:val="center"/>
          </w:tcPr>
          <w:p w14:paraId="67901227" w14:textId="77777777" w:rsidR="007D04F5" w:rsidRPr="00EF10AB" w:rsidRDefault="007D04F5" w:rsidP="00E46E13">
            <w:pPr>
              <w:tabs>
                <w:tab w:val="left" w:pos="426"/>
              </w:tabs>
              <w:spacing w:before="60" w:after="60" w:line="276" w:lineRule="auto"/>
              <w:ind w:right="28"/>
              <w:jc w:val="center"/>
              <w:rPr>
                <w:b/>
                <w:sz w:val="14"/>
                <w:szCs w:val="14"/>
                <w:lang w:val="en-GB" w:eastAsia="en-GB"/>
              </w:rPr>
            </w:pPr>
            <w:r w:rsidRPr="00EF10AB">
              <w:rPr>
                <w:b/>
                <w:sz w:val="14"/>
                <w:szCs w:val="14"/>
                <w:lang w:val="en-GB" w:eastAsia="en-GB"/>
              </w:rPr>
              <w:t>Driver</w:t>
            </w: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tcPr>
          <w:p w14:paraId="1D155AF4" w14:textId="77777777" w:rsidR="007D04F5" w:rsidRPr="00EF10AB" w:rsidRDefault="007D04F5" w:rsidP="00E46E13">
            <w:pPr>
              <w:tabs>
                <w:tab w:val="left" w:pos="426"/>
              </w:tabs>
              <w:spacing w:before="60" w:after="60" w:line="276" w:lineRule="auto"/>
              <w:ind w:right="28"/>
              <w:jc w:val="center"/>
              <w:rPr>
                <w:b/>
                <w:sz w:val="14"/>
                <w:szCs w:val="14"/>
                <w:lang w:val="en-GB" w:eastAsia="en-GB"/>
              </w:rPr>
            </w:pPr>
            <w:r w:rsidRPr="00EF10AB">
              <w:rPr>
                <w:b/>
                <w:sz w:val="14"/>
                <w:szCs w:val="14"/>
                <w:lang w:val="en-GB" w:eastAsia="en-GB"/>
              </w:rPr>
              <w:t>Performance indicator</w:t>
            </w:r>
          </w:p>
        </w:tc>
        <w:tc>
          <w:tcPr>
            <w:tcW w:w="1728" w:type="dxa"/>
            <w:tcBorders>
              <w:top w:val="single" w:sz="8" w:space="0" w:color="auto"/>
              <w:left w:val="nil"/>
              <w:bottom w:val="single" w:sz="8" w:space="0" w:color="auto"/>
              <w:right w:val="single" w:sz="8" w:space="0" w:color="auto"/>
            </w:tcBorders>
            <w:shd w:val="clear" w:color="auto" w:fill="auto"/>
            <w:vAlign w:val="center"/>
          </w:tcPr>
          <w:p w14:paraId="574F14FC" w14:textId="77777777" w:rsidR="007D04F5" w:rsidRPr="00EF10AB" w:rsidRDefault="007D04F5" w:rsidP="00E46E13">
            <w:pPr>
              <w:spacing w:before="60" w:after="60" w:line="276" w:lineRule="auto"/>
              <w:ind w:right="28"/>
              <w:jc w:val="center"/>
              <w:rPr>
                <w:b/>
                <w:sz w:val="14"/>
                <w:szCs w:val="14"/>
                <w:lang w:val="en-GB" w:eastAsia="en-GB"/>
              </w:rPr>
            </w:pPr>
            <w:r w:rsidRPr="00EF10AB">
              <w:rPr>
                <w:b/>
                <w:sz w:val="14"/>
                <w:szCs w:val="14"/>
                <w:lang w:val="en-GB" w:eastAsia="en-GB"/>
              </w:rPr>
              <w:t>Baseline</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5E3C5B61" w14:textId="5D9E55A5" w:rsidR="007D04F5" w:rsidRPr="00EF10AB" w:rsidRDefault="007D04F5" w:rsidP="00E46E13">
            <w:pPr>
              <w:tabs>
                <w:tab w:val="left" w:pos="426"/>
              </w:tabs>
              <w:spacing w:before="60" w:after="60" w:line="276" w:lineRule="auto"/>
              <w:ind w:right="28"/>
              <w:jc w:val="center"/>
              <w:rPr>
                <w:b/>
                <w:sz w:val="14"/>
                <w:szCs w:val="14"/>
                <w:lang w:val="en-GB" w:eastAsia="en-GB"/>
              </w:rPr>
            </w:pPr>
            <w:r w:rsidRPr="00EF10AB">
              <w:rPr>
                <w:b/>
                <w:sz w:val="14"/>
                <w:szCs w:val="14"/>
                <w:lang w:val="en-GB" w:eastAsia="en-GB"/>
              </w:rPr>
              <w:t>Target</w:t>
            </w:r>
            <w:r w:rsidR="00E46E13">
              <w:rPr>
                <w:b/>
                <w:sz w:val="14"/>
                <w:szCs w:val="14"/>
                <w:lang w:val="en-GB" w:eastAsia="en-GB"/>
              </w:rPr>
              <w:br/>
            </w:r>
            <w:r w:rsidRPr="00EF10AB">
              <w:rPr>
                <w:b/>
                <w:sz w:val="14"/>
                <w:szCs w:val="14"/>
                <w:lang w:val="en-GB" w:eastAsia="en-GB"/>
              </w:rPr>
              <w:t>2018-2019</w:t>
            </w:r>
          </w:p>
        </w:tc>
      </w:tr>
      <w:tr w:rsidR="00E46E13" w:rsidRPr="00EF10AB" w14:paraId="25052437" w14:textId="77777777" w:rsidTr="003D7DF9">
        <w:trPr>
          <w:trHeight w:val="484"/>
        </w:trPr>
        <w:tc>
          <w:tcPr>
            <w:tcW w:w="850" w:type="dxa"/>
            <w:vMerge w:val="restart"/>
            <w:tcBorders>
              <w:top w:val="single" w:sz="8" w:space="0" w:color="auto"/>
              <w:left w:val="single" w:sz="8" w:space="0" w:color="auto"/>
              <w:bottom w:val="single" w:sz="4" w:space="0" w:color="auto"/>
              <w:right w:val="single" w:sz="8" w:space="0" w:color="auto"/>
            </w:tcBorders>
            <w:vAlign w:val="center"/>
          </w:tcPr>
          <w:p w14:paraId="192B843C" w14:textId="77777777" w:rsidR="00E46E13" w:rsidRPr="00EF10AB" w:rsidRDefault="00E46E13" w:rsidP="00E46E13">
            <w:pPr>
              <w:tabs>
                <w:tab w:val="left" w:pos="426"/>
              </w:tabs>
              <w:spacing w:before="60" w:after="60" w:line="276" w:lineRule="auto"/>
              <w:ind w:left="165" w:right="28"/>
              <w:jc w:val="center"/>
              <w:rPr>
                <w:sz w:val="14"/>
                <w:szCs w:val="14"/>
                <w:lang w:val="en-GB" w:eastAsia="en-GB"/>
              </w:rPr>
            </w:pPr>
            <w:r w:rsidRPr="00EF10AB">
              <w:rPr>
                <w:sz w:val="14"/>
                <w:szCs w:val="14"/>
                <w:lang w:val="en-GB" w:eastAsia="en-GB"/>
              </w:rPr>
              <w:t>Process</w:t>
            </w:r>
          </w:p>
        </w:tc>
        <w:tc>
          <w:tcPr>
            <w:tcW w:w="1134" w:type="dxa"/>
            <w:vMerge w:val="restart"/>
            <w:tcBorders>
              <w:top w:val="single" w:sz="8" w:space="0" w:color="auto"/>
              <w:left w:val="single" w:sz="8" w:space="0" w:color="auto"/>
              <w:bottom w:val="single" w:sz="4" w:space="0" w:color="auto"/>
              <w:right w:val="single" w:sz="8" w:space="0" w:color="auto"/>
            </w:tcBorders>
            <w:vAlign w:val="center"/>
          </w:tcPr>
          <w:p w14:paraId="357CB0F6" w14:textId="77777777" w:rsidR="00E46E13" w:rsidRPr="00EF10AB" w:rsidRDefault="00E46E13" w:rsidP="00E46E13">
            <w:pPr>
              <w:tabs>
                <w:tab w:val="left" w:pos="426"/>
              </w:tabs>
              <w:spacing w:before="60" w:after="60" w:line="276" w:lineRule="auto"/>
              <w:ind w:right="28"/>
              <w:jc w:val="center"/>
              <w:rPr>
                <w:sz w:val="14"/>
                <w:szCs w:val="14"/>
                <w:lang w:val="en-GB" w:eastAsia="en-GB"/>
              </w:rPr>
            </w:pPr>
            <w:r w:rsidRPr="00EF10AB">
              <w:rPr>
                <w:sz w:val="14"/>
                <w:szCs w:val="14"/>
                <w:lang w:val="en-GB" w:eastAsia="en-GB"/>
              </w:rPr>
              <w:t>C. Process excellence</w:t>
            </w:r>
          </w:p>
        </w:tc>
        <w:tc>
          <w:tcPr>
            <w:tcW w:w="992" w:type="dxa"/>
            <w:vMerge w:val="restart"/>
            <w:tcBorders>
              <w:top w:val="single" w:sz="8" w:space="0" w:color="auto"/>
              <w:left w:val="single" w:sz="8" w:space="0" w:color="auto"/>
              <w:right w:val="single" w:sz="8" w:space="0" w:color="auto"/>
            </w:tcBorders>
            <w:vAlign w:val="center"/>
          </w:tcPr>
          <w:p w14:paraId="0B9DABEE" w14:textId="322F9DCB" w:rsidR="00E46E13" w:rsidRPr="00EF10AB" w:rsidRDefault="00E46E13" w:rsidP="00E46E13">
            <w:pPr>
              <w:tabs>
                <w:tab w:val="left" w:pos="426"/>
              </w:tabs>
              <w:spacing w:before="60" w:after="60" w:line="276" w:lineRule="auto"/>
              <w:ind w:right="28"/>
              <w:jc w:val="center"/>
              <w:rPr>
                <w:sz w:val="14"/>
                <w:szCs w:val="14"/>
                <w:lang w:val="en-GB" w:eastAsia="en-GB"/>
              </w:rPr>
            </w:pPr>
            <w:r w:rsidRPr="00EF10AB">
              <w:rPr>
                <w:sz w:val="14"/>
                <w:szCs w:val="14"/>
                <w:lang w:val="en-GB" w:eastAsia="en-GB"/>
              </w:rPr>
              <w:t xml:space="preserve">C1. </w:t>
            </w:r>
            <w:r w:rsidR="007268D4">
              <w:rPr>
                <w:sz w:val="14"/>
                <w:szCs w:val="14"/>
                <w:lang w:val="en-GB" w:eastAsia="en-GB"/>
              </w:rPr>
              <w:br/>
            </w:r>
            <w:r w:rsidRPr="00EF10AB">
              <w:rPr>
                <w:sz w:val="14"/>
                <w:szCs w:val="14"/>
                <w:lang w:val="en-GB" w:eastAsia="en-GB"/>
              </w:rPr>
              <w:t>Manage efficiency and consistency</w:t>
            </w: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tcPr>
          <w:p w14:paraId="3AD985C7" w14:textId="77777777" w:rsidR="00E46E13" w:rsidRPr="00EF10AB" w:rsidRDefault="00E46E13" w:rsidP="00E46E13">
            <w:pPr>
              <w:tabs>
                <w:tab w:val="left" w:pos="426"/>
              </w:tabs>
              <w:spacing w:before="60" w:after="60" w:line="276" w:lineRule="auto"/>
              <w:ind w:right="28"/>
              <w:jc w:val="center"/>
              <w:rPr>
                <w:sz w:val="14"/>
                <w:szCs w:val="14"/>
                <w:vertAlign w:val="superscript"/>
                <w:lang w:val="en-GB" w:eastAsia="en-GB"/>
              </w:rPr>
            </w:pPr>
            <w:r w:rsidRPr="00EF10AB">
              <w:rPr>
                <w:sz w:val="14"/>
                <w:szCs w:val="14"/>
              </w:rPr>
              <w:t>Share of projects regularly assessed against UNOPS criteria for successful projects</w:t>
            </w:r>
            <w:r w:rsidRPr="00EF10AB">
              <w:rPr>
                <w:sz w:val="14"/>
                <w:szCs w:val="14"/>
                <w:vertAlign w:val="superscript"/>
                <w:lang w:val="en-GB" w:eastAsia="en-GB"/>
              </w:rPr>
              <w:t xml:space="preserve"> </w:t>
            </w:r>
            <w:r w:rsidRPr="00EF10AB">
              <w:rPr>
                <w:sz w:val="14"/>
                <w:szCs w:val="14"/>
                <w:vertAlign w:val="superscript"/>
                <w:lang w:val="en-GB" w:eastAsia="en-GB"/>
              </w:rPr>
              <w:footnoteReference w:id="14"/>
            </w:r>
            <w:r w:rsidRPr="00EF10AB">
              <w:rPr>
                <w:sz w:val="14"/>
                <w:szCs w:val="14"/>
                <w:vertAlign w:val="superscript"/>
                <w:lang w:val="en-GB" w:eastAsia="en-GB"/>
              </w:rPr>
              <w:t xml:space="preserve"> </w:t>
            </w:r>
          </w:p>
        </w:tc>
        <w:tc>
          <w:tcPr>
            <w:tcW w:w="1728" w:type="dxa"/>
            <w:tcBorders>
              <w:top w:val="single" w:sz="8" w:space="0" w:color="auto"/>
              <w:left w:val="nil"/>
              <w:bottom w:val="single" w:sz="8" w:space="0" w:color="auto"/>
              <w:right w:val="single" w:sz="8" w:space="0" w:color="auto"/>
            </w:tcBorders>
            <w:shd w:val="clear" w:color="auto" w:fill="auto"/>
            <w:vAlign w:val="center"/>
          </w:tcPr>
          <w:p w14:paraId="45EE0599" w14:textId="09FACFDD" w:rsidR="00E46E13" w:rsidRPr="00EF10AB" w:rsidRDefault="00E46E13" w:rsidP="00E46E13">
            <w:pPr>
              <w:spacing w:before="60" w:after="60" w:line="276" w:lineRule="auto"/>
              <w:ind w:right="28"/>
              <w:jc w:val="center"/>
              <w:rPr>
                <w:sz w:val="14"/>
                <w:szCs w:val="14"/>
                <w:lang w:val="en-GB" w:eastAsia="en-GB"/>
              </w:rPr>
            </w:pPr>
            <w:r w:rsidRPr="00EF10AB">
              <w:rPr>
                <w:sz w:val="14"/>
                <w:szCs w:val="14"/>
                <w:lang w:val="en-GB"/>
              </w:rPr>
              <w:t xml:space="preserve">97% </w:t>
            </w:r>
            <w:r>
              <w:rPr>
                <w:sz w:val="14"/>
                <w:szCs w:val="14"/>
                <w:lang w:val="en-GB"/>
              </w:rPr>
              <w:br/>
            </w:r>
            <w:r w:rsidRPr="00EF10AB">
              <w:rPr>
                <w:sz w:val="14"/>
                <w:szCs w:val="14"/>
                <w:lang w:val="en-GB"/>
              </w:rPr>
              <w:t>(2016)</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5759A469" w14:textId="77777777" w:rsidR="00E46E13" w:rsidRPr="00EF10AB" w:rsidRDefault="00E46E13" w:rsidP="00E46E13">
            <w:pPr>
              <w:tabs>
                <w:tab w:val="left" w:pos="426"/>
              </w:tabs>
              <w:spacing w:before="60" w:after="60" w:line="276" w:lineRule="auto"/>
              <w:ind w:right="28"/>
              <w:jc w:val="center"/>
              <w:rPr>
                <w:sz w:val="14"/>
                <w:szCs w:val="14"/>
                <w:lang w:val="en-GB" w:eastAsia="en-GB"/>
              </w:rPr>
            </w:pPr>
            <w:r w:rsidRPr="00EF10AB">
              <w:rPr>
                <w:sz w:val="14"/>
                <w:szCs w:val="14"/>
                <w:lang w:val="en-GB" w:eastAsia="en-GB"/>
              </w:rPr>
              <w:t>98%</w:t>
            </w:r>
          </w:p>
        </w:tc>
      </w:tr>
      <w:tr w:rsidR="00E46E13" w:rsidRPr="00EF10AB" w14:paraId="419A6000" w14:textId="77777777" w:rsidTr="003D7DF9">
        <w:trPr>
          <w:trHeight w:val="257"/>
        </w:trPr>
        <w:tc>
          <w:tcPr>
            <w:tcW w:w="850" w:type="dxa"/>
            <w:vMerge/>
            <w:tcBorders>
              <w:top w:val="single" w:sz="8" w:space="0" w:color="auto"/>
              <w:left w:val="single" w:sz="8" w:space="0" w:color="auto"/>
              <w:bottom w:val="single" w:sz="4" w:space="0" w:color="auto"/>
              <w:right w:val="single" w:sz="8" w:space="0" w:color="auto"/>
            </w:tcBorders>
            <w:vAlign w:val="center"/>
          </w:tcPr>
          <w:p w14:paraId="514B242D" w14:textId="77777777" w:rsidR="00E46E13" w:rsidRPr="00EF10AB" w:rsidRDefault="00E46E13" w:rsidP="00E46E13">
            <w:pPr>
              <w:tabs>
                <w:tab w:val="left" w:pos="426"/>
              </w:tabs>
              <w:spacing w:before="60" w:after="60" w:line="276" w:lineRule="auto"/>
              <w:ind w:left="165" w:right="28"/>
              <w:jc w:val="center"/>
              <w:rPr>
                <w:sz w:val="14"/>
                <w:szCs w:val="14"/>
                <w:lang w:val="en-GB" w:eastAsia="en-GB"/>
              </w:rPr>
            </w:pPr>
          </w:p>
        </w:tc>
        <w:tc>
          <w:tcPr>
            <w:tcW w:w="1134" w:type="dxa"/>
            <w:vMerge/>
            <w:tcBorders>
              <w:top w:val="single" w:sz="8" w:space="0" w:color="auto"/>
              <w:left w:val="single" w:sz="8" w:space="0" w:color="auto"/>
              <w:bottom w:val="single" w:sz="4" w:space="0" w:color="auto"/>
              <w:right w:val="single" w:sz="8" w:space="0" w:color="auto"/>
            </w:tcBorders>
            <w:vAlign w:val="center"/>
          </w:tcPr>
          <w:p w14:paraId="4AB7B627" w14:textId="77777777" w:rsidR="00E46E13" w:rsidRPr="00EF10AB" w:rsidRDefault="00E46E13" w:rsidP="00E46E13">
            <w:pPr>
              <w:tabs>
                <w:tab w:val="left" w:pos="426"/>
              </w:tabs>
              <w:spacing w:before="60" w:after="60" w:line="276" w:lineRule="auto"/>
              <w:ind w:right="28"/>
              <w:jc w:val="center"/>
              <w:rPr>
                <w:sz w:val="14"/>
                <w:szCs w:val="14"/>
                <w:lang w:val="en-GB" w:eastAsia="en-GB"/>
              </w:rPr>
            </w:pPr>
          </w:p>
        </w:tc>
        <w:tc>
          <w:tcPr>
            <w:tcW w:w="992" w:type="dxa"/>
            <w:vMerge/>
            <w:tcBorders>
              <w:left w:val="single" w:sz="8" w:space="0" w:color="auto"/>
              <w:right w:val="single" w:sz="8" w:space="0" w:color="auto"/>
            </w:tcBorders>
            <w:vAlign w:val="center"/>
          </w:tcPr>
          <w:p w14:paraId="04D3CDEA" w14:textId="77777777" w:rsidR="00E46E13" w:rsidRPr="00EF10AB" w:rsidRDefault="00E46E13" w:rsidP="00E46E13">
            <w:pPr>
              <w:tabs>
                <w:tab w:val="left" w:pos="426"/>
              </w:tabs>
              <w:spacing w:before="60" w:after="60" w:line="276" w:lineRule="auto"/>
              <w:ind w:right="28"/>
              <w:jc w:val="center"/>
              <w:rPr>
                <w:sz w:val="14"/>
                <w:szCs w:val="14"/>
                <w:lang w:val="en-GB" w:eastAsia="en-GB"/>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tcPr>
          <w:p w14:paraId="4C8F3205" w14:textId="77777777" w:rsidR="00E46E13" w:rsidRPr="00EF10AB" w:rsidRDefault="00E46E13" w:rsidP="00E46E13">
            <w:pPr>
              <w:tabs>
                <w:tab w:val="left" w:pos="426"/>
              </w:tabs>
              <w:spacing w:before="60" w:after="60" w:line="276" w:lineRule="auto"/>
              <w:ind w:right="28"/>
              <w:jc w:val="center"/>
              <w:rPr>
                <w:sz w:val="14"/>
                <w:szCs w:val="14"/>
                <w:lang w:val="en-GB" w:eastAsia="en-GB"/>
              </w:rPr>
            </w:pPr>
            <w:r w:rsidRPr="00EF10AB">
              <w:rPr>
                <w:sz w:val="14"/>
                <w:szCs w:val="14"/>
                <w:lang w:val="en-GB" w:eastAsia="en-GB"/>
              </w:rPr>
              <w:t>Average project start-up times</w:t>
            </w:r>
          </w:p>
        </w:tc>
        <w:tc>
          <w:tcPr>
            <w:tcW w:w="1728" w:type="dxa"/>
            <w:tcBorders>
              <w:top w:val="single" w:sz="8" w:space="0" w:color="auto"/>
              <w:left w:val="nil"/>
              <w:bottom w:val="single" w:sz="8" w:space="0" w:color="auto"/>
              <w:right w:val="single" w:sz="8" w:space="0" w:color="auto"/>
            </w:tcBorders>
            <w:shd w:val="clear" w:color="auto" w:fill="auto"/>
            <w:vAlign w:val="center"/>
          </w:tcPr>
          <w:p w14:paraId="2C7EC382" w14:textId="40FE63AE" w:rsidR="00E46E13" w:rsidRPr="00EF10AB" w:rsidRDefault="00E46E13" w:rsidP="00E46E13">
            <w:pPr>
              <w:spacing w:before="60" w:after="60" w:line="276" w:lineRule="auto"/>
              <w:ind w:right="28"/>
              <w:jc w:val="center"/>
              <w:rPr>
                <w:sz w:val="14"/>
                <w:szCs w:val="14"/>
                <w:lang w:val="en-GB" w:eastAsia="en-GB"/>
              </w:rPr>
            </w:pPr>
            <w:r w:rsidRPr="00EF10AB">
              <w:rPr>
                <w:sz w:val="14"/>
                <w:szCs w:val="14"/>
                <w:lang w:val="en-GB" w:eastAsia="en-GB"/>
              </w:rPr>
              <w:t xml:space="preserve">95 days </w:t>
            </w:r>
            <w:r>
              <w:rPr>
                <w:sz w:val="14"/>
                <w:szCs w:val="14"/>
                <w:lang w:val="en-GB" w:eastAsia="en-GB"/>
              </w:rPr>
              <w:br/>
            </w:r>
            <w:r w:rsidRPr="00EF10AB">
              <w:rPr>
                <w:sz w:val="14"/>
                <w:szCs w:val="14"/>
                <w:lang w:val="en-GB" w:eastAsia="en-GB"/>
              </w:rPr>
              <w:t>(2016)</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161F15F7" w14:textId="77777777" w:rsidR="00E46E13" w:rsidRPr="00EF10AB" w:rsidRDefault="00E46E13" w:rsidP="00E46E13">
            <w:pPr>
              <w:tabs>
                <w:tab w:val="left" w:pos="426"/>
              </w:tabs>
              <w:spacing w:before="60" w:after="60" w:line="276" w:lineRule="auto"/>
              <w:ind w:right="28"/>
              <w:jc w:val="center"/>
              <w:rPr>
                <w:sz w:val="14"/>
                <w:szCs w:val="14"/>
                <w:lang w:val="en-GB" w:eastAsia="en-GB"/>
              </w:rPr>
            </w:pPr>
            <w:r w:rsidRPr="00EF10AB">
              <w:rPr>
                <w:sz w:val="14"/>
                <w:szCs w:val="14"/>
                <w:lang w:val="en-GB" w:eastAsia="en-GB"/>
              </w:rPr>
              <w:t>reduce</w:t>
            </w:r>
          </w:p>
        </w:tc>
      </w:tr>
      <w:tr w:rsidR="00E46E13" w:rsidRPr="00EF10AB" w14:paraId="72B004C1" w14:textId="77777777" w:rsidTr="003D7DF9">
        <w:trPr>
          <w:trHeight w:val="257"/>
        </w:trPr>
        <w:tc>
          <w:tcPr>
            <w:tcW w:w="850" w:type="dxa"/>
            <w:vMerge/>
            <w:tcBorders>
              <w:top w:val="single" w:sz="8" w:space="0" w:color="auto"/>
              <w:left w:val="single" w:sz="8" w:space="0" w:color="auto"/>
              <w:bottom w:val="single" w:sz="4" w:space="0" w:color="auto"/>
              <w:right w:val="single" w:sz="8" w:space="0" w:color="auto"/>
            </w:tcBorders>
            <w:vAlign w:val="center"/>
          </w:tcPr>
          <w:p w14:paraId="5A61AD79" w14:textId="77777777" w:rsidR="00E46E13" w:rsidRPr="00EF10AB" w:rsidRDefault="00E46E13" w:rsidP="00E46E13">
            <w:pPr>
              <w:tabs>
                <w:tab w:val="left" w:pos="426"/>
              </w:tabs>
              <w:spacing w:before="60" w:after="60" w:line="276" w:lineRule="auto"/>
              <w:ind w:left="165" w:right="28"/>
              <w:jc w:val="center"/>
              <w:rPr>
                <w:sz w:val="14"/>
                <w:szCs w:val="14"/>
                <w:lang w:val="en-GB" w:eastAsia="en-GB"/>
              </w:rPr>
            </w:pPr>
          </w:p>
        </w:tc>
        <w:tc>
          <w:tcPr>
            <w:tcW w:w="1134" w:type="dxa"/>
            <w:vMerge/>
            <w:tcBorders>
              <w:top w:val="single" w:sz="8" w:space="0" w:color="auto"/>
              <w:left w:val="single" w:sz="8" w:space="0" w:color="auto"/>
              <w:bottom w:val="single" w:sz="4" w:space="0" w:color="auto"/>
              <w:right w:val="single" w:sz="8" w:space="0" w:color="auto"/>
            </w:tcBorders>
            <w:vAlign w:val="center"/>
          </w:tcPr>
          <w:p w14:paraId="7048F41D" w14:textId="77777777" w:rsidR="00E46E13" w:rsidRPr="00EF10AB" w:rsidRDefault="00E46E13" w:rsidP="00E46E13">
            <w:pPr>
              <w:tabs>
                <w:tab w:val="left" w:pos="426"/>
              </w:tabs>
              <w:spacing w:before="60" w:after="60" w:line="276" w:lineRule="auto"/>
              <w:ind w:right="28"/>
              <w:jc w:val="center"/>
              <w:rPr>
                <w:sz w:val="14"/>
                <w:szCs w:val="14"/>
                <w:lang w:val="en-GB" w:eastAsia="en-GB"/>
              </w:rPr>
            </w:pPr>
          </w:p>
        </w:tc>
        <w:tc>
          <w:tcPr>
            <w:tcW w:w="992" w:type="dxa"/>
            <w:vMerge/>
            <w:tcBorders>
              <w:left w:val="single" w:sz="8" w:space="0" w:color="auto"/>
              <w:right w:val="single" w:sz="8" w:space="0" w:color="auto"/>
            </w:tcBorders>
            <w:vAlign w:val="center"/>
          </w:tcPr>
          <w:p w14:paraId="39C9F1B9" w14:textId="77777777" w:rsidR="00E46E13" w:rsidRPr="00EF10AB" w:rsidRDefault="00E46E13" w:rsidP="00E46E13">
            <w:pPr>
              <w:tabs>
                <w:tab w:val="left" w:pos="426"/>
              </w:tabs>
              <w:spacing w:before="60" w:after="60" w:line="276" w:lineRule="auto"/>
              <w:ind w:right="28"/>
              <w:jc w:val="center"/>
              <w:rPr>
                <w:sz w:val="14"/>
                <w:szCs w:val="14"/>
                <w:lang w:val="en-GB" w:eastAsia="en-GB"/>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tcPr>
          <w:p w14:paraId="134B2359" w14:textId="77777777" w:rsidR="00E46E13" w:rsidRPr="00EF10AB" w:rsidRDefault="00E46E13" w:rsidP="00E46E13">
            <w:pPr>
              <w:tabs>
                <w:tab w:val="left" w:pos="426"/>
              </w:tabs>
              <w:spacing w:before="60" w:after="60" w:line="276" w:lineRule="auto"/>
              <w:ind w:right="28"/>
              <w:jc w:val="center"/>
              <w:rPr>
                <w:sz w:val="14"/>
                <w:szCs w:val="14"/>
                <w:lang w:val="en-GB" w:eastAsia="en-GB"/>
              </w:rPr>
            </w:pPr>
            <w:r w:rsidRPr="00EF10AB">
              <w:rPr>
                <w:sz w:val="14"/>
                <w:szCs w:val="14"/>
                <w:lang w:val="en-GB" w:eastAsia="en-GB"/>
              </w:rPr>
              <w:t>Timely operational closure of projects</w:t>
            </w:r>
            <w:r w:rsidRPr="00EF10AB">
              <w:rPr>
                <w:sz w:val="14"/>
                <w:szCs w:val="14"/>
                <w:vertAlign w:val="superscript"/>
                <w:lang w:val="en-GB" w:eastAsia="en-GB"/>
              </w:rPr>
              <w:footnoteReference w:id="15"/>
            </w:r>
            <w:r w:rsidRPr="00EF10AB">
              <w:rPr>
                <w:sz w:val="14"/>
                <w:szCs w:val="14"/>
                <w:lang w:val="en-GB" w:eastAsia="en-GB"/>
              </w:rPr>
              <w:t xml:space="preserve"> </w:t>
            </w:r>
          </w:p>
        </w:tc>
        <w:tc>
          <w:tcPr>
            <w:tcW w:w="1728" w:type="dxa"/>
            <w:tcBorders>
              <w:top w:val="single" w:sz="8" w:space="0" w:color="auto"/>
              <w:left w:val="nil"/>
              <w:bottom w:val="single" w:sz="8" w:space="0" w:color="auto"/>
              <w:right w:val="single" w:sz="8" w:space="0" w:color="auto"/>
            </w:tcBorders>
            <w:shd w:val="clear" w:color="auto" w:fill="auto"/>
            <w:vAlign w:val="center"/>
          </w:tcPr>
          <w:p w14:paraId="4497B857" w14:textId="0255646E" w:rsidR="00E46E13" w:rsidRPr="00EF10AB" w:rsidRDefault="00E46E13" w:rsidP="00E46E13">
            <w:pPr>
              <w:spacing w:before="60" w:after="60" w:line="276" w:lineRule="auto"/>
              <w:ind w:right="28"/>
              <w:jc w:val="center"/>
              <w:rPr>
                <w:sz w:val="14"/>
                <w:szCs w:val="14"/>
                <w:lang w:val="en-GB" w:eastAsia="en-GB"/>
              </w:rPr>
            </w:pPr>
            <w:r w:rsidRPr="00EF10AB">
              <w:rPr>
                <w:sz w:val="14"/>
                <w:szCs w:val="14"/>
                <w:lang w:val="en-GB" w:eastAsia="en-GB"/>
              </w:rPr>
              <w:t xml:space="preserve">82% </w:t>
            </w:r>
            <w:r>
              <w:rPr>
                <w:sz w:val="14"/>
                <w:szCs w:val="14"/>
                <w:lang w:val="en-GB" w:eastAsia="en-GB"/>
              </w:rPr>
              <w:br/>
            </w:r>
            <w:r w:rsidRPr="00EF10AB">
              <w:rPr>
                <w:sz w:val="14"/>
                <w:szCs w:val="14"/>
                <w:lang w:val="en-GB" w:eastAsia="en-GB"/>
              </w:rPr>
              <w:t>(2016)</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0B87C57D" w14:textId="77777777" w:rsidR="00E46E13" w:rsidRPr="00EF10AB" w:rsidRDefault="00E46E13" w:rsidP="00E46E13">
            <w:pPr>
              <w:tabs>
                <w:tab w:val="left" w:pos="426"/>
              </w:tabs>
              <w:spacing w:before="60" w:after="60" w:line="276" w:lineRule="auto"/>
              <w:ind w:right="28"/>
              <w:jc w:val="center"/>
              <w:rPr>
                <w:sz w:val="14"/>
                <w:szCs w:val="14"/>
                <w:lang w:val="en-GB" w:eastAsia="en-GB"/>
              </w:rPr>
            </w:pPr>
            <w:r w:rsidRPr="00EF10AB">
              <w:rPr>
                <w:sz w:val="14"/>
                <w:szCs w:val="14"/>
                <w:lang w:val="en-GB" w:eastAsia="en-GB"/>
              </w:rPr>
              <w:t>85%</w:t>
            </w:r>
          </w:p>
        </w:tc>
      </w:tr>
      <w:tr w:rsidR="00E46E13" w:rsidRPr="00EF10AB" w14:paraId="247ECCD4" w14:textId="77777777" w:rsidTr="003D7DF9">
        <w:trPr>
          <w:trHeight w:val="257"/>
        </w:trPr>
        <w:tc>
          <w:tcPr>
            <w:tcW w:w="850" w:type="dxa"/>
            <w:vMerge/>
            <w:tcBorders>
              <w:top w:val="single" w:sz="8" w:space="0" w:color="auto"/>
              <w:left w:val="single" w:sz="8" w:space="0" w:color="auto"/>
              <w:bottom w:val="single" w:sz="4" w:space="0" w:color="auto"/>
              <w:right w:val="single" w:sz="8" w:space="0" w:color="auto"/>
            </w:tcBorders>
            <w:vAlign w:val="center"/>
          </w:tcPr>
          <w:p w14:paraId="65B350BB" w14:textId="77777777" w:rsidR="00E46E13" w:rsidRPr="00EF10AB" w:rsidRDefault="00E46E13" w:rsidP="00E46E13">
            <w:pPr>
              <w:tabs>
                <w:tab w:val="left" w:pos="426"/>
              </w:tabs>
              <w:spacing w:before="60" w:after="60" w:line="276" w:lineRule="auto"/>
              <w:ind w:left="165" w:right="28"/>
              <w:jc w:val="center"/>
              <w:rPr>
                <w:sz w:val="14"/>
                <w:szCs w:val="14"/>
                <w:lang w:val="en-GB" w:eastAsia="en-GB"/>
              </w:rPr>
            </w:pPr>
          </w:p>
        </w:tc>
        <w:tc>
          <w:tcPr>
            <w:tcW w:w="1134" w:type="dxa"/>
            <w:vMerge/>
            <w:tcBorders>
              <w:top w:val="single" w:sz="8" w:space="0" w:color="auto"/>
              <w:left w:val="single" w:sz="8" w:space="0" w:color="auto"/>
              <w:bottom w:val="single" w:sz="4" w:space="0" w:color="auto"/>
              <w:right w:val="single" w:sz="8" w:space="0" w:color="auto"/>
            </w:tcBorders>
            <w:vAlign w:val="center"/>
          </w:tcPr>
          <w:p w14:paraId="2B2CF013" w14:textId="77777777" w:rsidR="00E46E13" w:rsidRPr="00EF10AB" w:rsidRDefault="00E46E13" w:rsidP="00E46E13">
            <w:pPr>
              <w:tabs>
                <w:tab w:val="left" w:pos="426"/>
              </w:tabs>
              <w:spacing w:before="60" w:after="60" w:line="276" w:lineRule="auto"/>
              <w:ind w:right="28"/>
              <w:jc w:val="center"/>
              <w:rPr>
                <w:sz w:val="14"/>
                <w:szCs w:val="14"/>
                <w:lang w:val="en-GB" w:eastAsia="en-GB"/>
              </w:rPr>
            </w:pPr>
          </w:p>
        </w:tc>
        <w:tc>
          <w:tcPr>
            <w:tcW w:w="992" w:type="dxa"/>
            <w:vMerge/>
            <w:tcBorders>
              <w:left w:val="single" w:sz="8" w:space="0" w:color="auto"/>
              <w:right w:val="single" w:sz="8" w:space="0" w:color="auto"/>
            </w:tcBorders>
            <w:vAlign w:val="center"/>
          </w:tcPr>
          <w:p w14:paraId="7602D015" w14:textId="77777777" w:rsidR="00E46E13" w:rsidRPr="00EF10AB" w:rsidRDefault="00E46E13" w:rsidP="00E46E13">
            <w:pPr>
              <w:tabs>
                <w:tab w:val="left" w:pos="426"/>
              </w:tabs>
              <w:spacing w:before="60" w:after="60" w:line="276" w:lineRule="auto"/>
              <w:ind w:right="28"/>
              <w:jc w:val="center"/>
              <w:rPr>
                <w:sz w:val="14"/>
                <w:szCs w:val="14"/>
                <w:lang w:val="en-GB" w:eastAsia="en-GB"/>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tcPr>
          <w:p w14:paraId="64F5A4E5" w14:textId="77777777" w:rsidR="00E46E13" w:rsidRPr="00EF10AB" w:rsidRDefault="00E46E13" w:rsidP="00E46E13">
            <w:pPr>
              <w:tabs>
                <w:tab w:val="left" w:pos="426"/>
              </w:tabs>
              <w:spacing w:before="60" w:after="60" w:line="276" w:lineRule="auto"/>
              <w:ind w:right="28"/>
              <w:jc w:val="center"/>
              <w:rPr>
                <w:sz w:val="14"/>
                <w:szCs w:val="14"/>
                <w:lang w:val="en-GB" w:eastAsia="en-GB"/>
              </w:rPr>
            </w:pPr>
            <w:r w:rsidRPr="00EF10AB">
              <w:rPr>
                <w:sz w:val="14"/>
                <w:szCs w:val="14"/>
                <w:lang w:val="en-GB" w:eastAsia="en-GB"/>
              </w:rPr>
              <w:t>Level of implementation of risk-based internal audit plan for Internal Audit and Investigations Group</w:t>
            </w:r>
          </w:p>
        </w:tc>
        <w:tc>
          <w:tcPr>
            <w:tcW w:w="1728" w:type="dxa"/>
            <w:tcBorders>
              <w:top w:val="single" w:sz="8" w:space="0" w:color="auto"/>
              <w:left w:val="nil"/>
              <w:bottom w:val="single" w:sz="8" w:space="0" w:color="auto"/>
              <w:right w:val="single" w:sz="8" w:space="0" w:color="auto"/>
            </w:tcBorders>
            <w:shd w:val="clear" w:color="auto" w:fill="auto"/>
            <w:vAlign w:val="center"/>
          </w:tcPr>
          <w:p w14:paraId="3EC3DB5B" w14:textId="25EAF33C" w:rsidR="00E46E13" w:rsidRPr="00EF10AB" w:rsidRDefault="00E46E13" w:rsidP="00E46E13">
            <w:pPr>
              <w:spacing w:before="60" w:after="60" w:line="276" w:lineRule="auto"/>
              <w:ind w:right="28"/>
              <w:jc w:val="center"/>
              <w:rPr>
                <w:sz w:val="14"/>
                <w:szCs w:val="14"/>
                <w:lang w:val="en-GB" w:eastAsia="en-GB"/>
              </w:rPr>
            </w:pPr>
            <w:r w:rsidRPr="00EF10AB">
              <w:rPr>
                <w:sz w:val="14"/>
                <w:szCs w:val="14"/>
                <w:lang w:val="en-GB" w:eastAsia="en-GB"/>
              </w:rPr>
              <w:t xml:space="preserve">100% </w:t>
            </w:r>
            <w:r>
              <w:rPr>
                <w:sz w:val="14"/>
                <w:szCs w:val="14"/>
                <w:lang w:val="en-GB" w:eastAsia="en-GB"/>
              </w:rPr>
              <w:br/>
            </w:r>
            <w:r w:rsidRPr="00EF10AB">
              <w:rPr>
                <w:sz w:val="14"/>
                <w:szCs w:val="14"/>
                <w:lang w:val="en-GB" w:eastAsia="en-GB"/>
              </w:rPr>
              <w:t>(2016)</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7AC2F6B1" w14:textId="77777777" w:rsidR="00E46E13" w:rsidRPr="00EF10AB" w:rsidRDefault="00E46E13" w:rsidP="00E46E13">
            <w:pPr>
              <w:tabs>
                <w:tab w:val="left" w:pos="426"/>
              </w:tabs>
              <w:spacing w:before="60" w:after="60" w:line="276" w:lineRule="auto"/>
              <w:ind w:right="28"/>
              <w:jc w:val="center"/>
              <w:rPr>
                <w:sz w:val="14"/>
                <w:szCs w:val="14"/>
                <w:lang w:val="en-GB" w:eastAsia="en-GB"/>
              </w:rPr>
            </w:pPr>
            <w:r w:rsidRPr="00EF10AB">
              <w:rPr>
                <w:sz w:val="14"/>
                <w:szCs w:val="14"/>
                <w:lang w:val="en-GB" w:eastAsia="en-GB"/>
              </w:rPr>
              <w:t>100%</w:t>
            </w:r>
          </w:p>
        </w:tc>
      </w:tr>
      <w:tr w:rsidR="00E46E13" w:rsidRPr="00EF10AB" w14:paraId="3E180771" w14:textId="77777777" w:rsidTr="003D7DF9">
        <w:trPr>
          <w:trHeight w:val="257"/>
        </w:trPr>
        <w:tc>
          <w:tcPr>
            <w:tcW w:w="850" w:type="dxa"/>
            <w:vMerge/>
            <w:tcBorders>
              <w:top w:val="single" w:sz="8" w:space="0" w:color="auto"/>
              <w:left w:val="single" w:sz="8" w:space="0" w:color="auto"/>
              <w:bottom w:val="single" w:sz="4" w:space="0" w:color="auto"/>
              <w:right w:val="single" w:sz="8" w:space="0" w:color="auto"/>
            </w:tcBorders>
            <w:vAlign w:val="center"/>
          </w:tcPr>
          <w:p w14:paraId="2F84A37A" w14:textId="77777777" w:rsidR="00E46E13" w:rsidRPr="00EF10AB" w:rsidRDefault="00E46E13" w:rsidP="00E46E13">
            <w:pPr>
              <w:tabs>
                <w:tab w:val="left" w:pos="426"/>
              </w:tabs>
              <w:spacing w:before="60" w:after="60" w:line="276" w:lineRule="auto"/>
              <w:ind w:left="165" w:right="28"/>
              <w:jc w:val="center"/>
              <w:rPr>
                <w:sz w:val="14"/>
                <w:szCs w:val="14"/>
                <w:lang w:val="en-GB" w:eastAsia="en-GB"/>
              </w:rPr>
            </w:pPr>
          </w:p>
        </w:tc>
        <w:tc>
          <w:tcPr>
            <w:tcW w:w="1134" w:type="dxa"/>
            <w:vMerge/>
            <w:tcBorders>
              <w:top w:val="single" w:sz="8" w:space="0" w:color="auto"/>
              <w:left w:val="single" w:sz="8" w:space="0" w:color="auto"/>
              <w:bottom w:val="single" w:sz="4" w:space="0" w:color="auto"/>
              <w:right w:val="single" w:sz="8" w:space="0" w:color="auto"/>
            </w:tcBorders>
            <w:vAlign w:val="center"/>
          </w:tcPr>
          <w:p w14:paraId="0E805D95" w14:textId="77777777" w:rsidR="00E46E13" w:rsidRPr="00EF10AB" w:rsidRDefault="00E46E13" w:rsidP="00E46E13">
            <w:pPr>
              <w:tabs>
                <w:tab w:val="left" w:pos="426"/>
              </w:tabs>
              <w:spacing w:before="60" w:after="60" w:line="276" w:lineRule="auto"/>
              <w:ind w:right="28"/>
              <w:jc w:val="center"/>
              <w:rPr>
                <w:sz w:val="14"/>
                <w:szCs w:val="14"/>
                <w:lang w:val="en-GB" w:eastAsia="en-GB"/>
              </w:rPr>
            </w:pPr>
          </w:p>
        </w:tc>
        <w:tc>
          <w:tcPr>
            <w:tcW w:w="992" w:type="dxa"/>
            <w:vMerge/>
            <w:tcBorders>
              <w:left w:val="single" w:sz="8" w:space="0" w:color="auto"/>
              <w:right w:val="single" w:sz="8" w:space="0" w:color="auto"/>
            </w:tcBorders>
            <w:vAlign w:val="center"/>
          </w:tcPr>
          <w:p w14:paraId="6D92E3EF" w14:textId="77777777" w:rsidR="00E46E13" w:rsidRPr="00EF10AB" w:rsidRDefault="00E46E13" w:rsidP="00E46E13">
            <w:pPr>
              <w:tabs>
                <w:tab w:val="left" w:pos="426"/>
              </w:tabs>
              <w:spacing w:before="60" w:after="60" w:line="276" w:lineRule="auto"/>
              <w:ind w:right="28"/>
              <w:jc w:val="center"/>
              <w:rPr>
                <w:sz w:val="14"/>
                <w:szCs w:val="14"/>
                <w:lang w:val="en-GB" w:eastAsia="en-GB"/>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tcPr>
          <w:p w14:paraId="373F3A9D" w14:textId="14B4184C" w:rsidR="00E46E13" w:rsidRPr="00EF10AB" w:rsidRDefault="00E46E13" w:rsidP="00E46E13">
            <w:pPr>
              <w:tabs>
                <w:tab w:val="left" w:pos="426"/>
              </w:tabs>
              <w:spacing w:before="60" w:after="60" w:line="276" w:lineRule="auto"/>
              <w:ind w:right="28"/>
              <w:jc w:val="center"/>
              <w:rPr>
                <w:sz w:val="14"/>
                <w:szCs w:val="14"/>
              </w:rPr>
            </w:pPr>
            <w:r w:rsidRPr="00EF10AB">
              <w:rPr>
                <w:sz w:val="14"/>
                <w:szCs w:val="14"/>
              </w:rPr>
              <w:t xml:space="preserve">Share of relevant UNOPS engagements </w:t>
            </w:r>
            <w:r>
              <w:rPr>
                <w:sz w:val="14"/>
                <w:szCs w:val="14"/>
              </w:rPr>
              <w:br/>
            </w:r>
            <w:r w:rsidRPr="00EF10AB">
              <w:rPr>
                <w:sz w:val="14"/>
                <w:szCs w:val="14"/>
              </w:rPr>
              <w:t>assessed for corruption risks</w:t>
            </w:r>
          </w:p>
        </w:tc>
        <w:tc>
          <w:tcPr>
            <w:tcW w:w="1728" w:type="dxa"/>
            <w:tcBorders>
              <w:top w:val="single" w:sz="8" w:space="0" w:color="auto"/>
              <w:left w:val="nil"/>
              <w:bottom w:val="single" w:sz="8" w:space="0" w:color="auto"/>
              <w:right w:val="single" w:sz="8" w:space="0" w:color="auto"/>
            </w:tcBorders>
            <w:shd w:val="clear" w:color="auto" w:fill="auto"/>
            <w:vAlign w:val="center"/>
          </w:tcPr>
          <w:p w14:paraId="0FB87D5E" w14:textId="4E413DAE" w:rsidR="00E46E13" w:rsidRPr="00EF10AB" w:rsidRDefault="00E46E13" w:rsidP="00E46E13">
            <w:pPr>
              <w:spacing w:before="60" w:after="60" w:line="276" w:lineRule="auto"/>
              <w:ind w:right="28"/>
              <w:jc w:val="center"/>
              <w:rPr>
                <w:sz w:val="14"/>
                <w:szCs w:val="14"/>
                <w:lang w:val="en-GB" w:eastAsia="en-GB"/>
              </w:rPr>
            </w:pPr>
            <w:r w:rsidRPr="00EF10AB">
              <w:rPr>
                <w:sz w:val="14"/>
                <w:szCs w:val="14"/>
                <w:lang w:val="en-GB" w:eastAsia="en-GB"/>
              </w:rPr>
              <w:t xml:space="preserve">Not available </w:t>
            </w:r>
            <w:r>
              <w:rPr>
                <w:sz w:val="14"/>
                <w:szCs w:val="14"/>
                <w:lang w:val="en-GB" w:eastAsia="en-GB"/>
              </w:rPr>
              <w:br/>
            </w:r>
            <w:r w:rsidRPr="00EF10AB">
              <w:rPr>
                <w:sz w:val="14"/>
                <w:szCs w:val="14"/>
                <w:lang w:val="en-GB" w:eastAsia="en-GB"/>
              </w:rPr>
              <w:t>(2016)</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33AE3AF1" w14:textId="77777777" w:rsidR="00E46E13" w:rsidRPr="00EF10AB" w:rsidRDefault="00E46E13" w:rsidP="00E46E13">
            <w:pPr>
              <w:tabs>
                <w:tab w:val="left" w:pos="426"/>
              </w:tabs>
              <w:spacing w:before="60" w:after="60" w:line="276" w:lineRule="auto"/>
              <w:ind w:right="28"/>
              <w:jc w:val="center"/>
              <w:rPr>
                <w:sz w:val="14"/>
                <w:szCs w:val="14"/>
                <w:lang w:val="en-GB" w:eastAsia="en-GB"/>
              </w:rPr>
            </w:pPr>
            <w:r w:rsidRPr="00EF10AB">
              <w:rPr>
                <w:sz w:val="14"/>
                <w:szCs w:val="14"/>
                <w:lang w:val="en-GB" w:eastAsia="en-GB"/>
              </w:rPr>
              <w:t>100%</w:t>
            </w:r>
          </w:p>
        </w:tc>
      </w:tr>
      <w:tr w:rsidR="00E46E13" w:rsidRPr="00EF10AB" w14:paraId="617DA87F" w14:textId="77777777" w:rsidTr="003D7DF9">
        <w:trPr>
          <w:trHeight w:val="257"/>
        </w:trPr>
        <w:tc>
          <w:tcPr>
            <w:tcW w:w="850" w:type="dxa"/>
            <w:vMerge/>
            <w:tcBorders>
              <w:top w:val="single" w:sz="8" w:space="0" w:color="auto"/>
              <w:left w:val="single" w:sz="8" w:space="0" w:color="auto"/>
              <w:bottom w:val="single" w:sz="4" w:space="0" w:color="auto"/>
              <w:right w:val="single" w:sz="8" w:space="0" w:color="auto"/>
            </w:tcBorders>
            <w:vAlign w:val="center"/>
          </w:tcPr>
          <w:p w14:paraId="3AE2565D" w14:textId="77777777" w:rsidR="00E46E13" w:rsidRPr="00EF10AB" w:rsidRDefault="00E46E13" w:rsidP="00E46E13">
            <w:pPr>
              <w:tabs>
                <w:tab w:val="left" w:pos="426"/>
              </w:tabs>
              <w:spacing w:before="60" w:after="60" w:line="276" w:lineRule="auto"/>
              <w:ind w:left="165" w:right="28"/>
              <w:jc w:val="center"/>
              <w:rPr>
                <w:sz w:val="14"/>
                <w:szCs w:val="14"/>
                <w:lang w:val="en-GB" w:eastAsia="en-GB"/>
              </w:rPr>
            </w:pPr>
          </w:p>
        </w:tc>
        <w:tc>
          <w:tcPr>
            <w:tcW w:w="1134" w:type="dxa"/>
            <w:vMerge/>
            <w:tcBorders>
              <w:top w:val="single" w:sz="8" w:space="0" w:color="auto"/>
              <w:left w:val="single" w:sz="8" w:space="0" w:color="auto"/>
              <w:bottom w:val="single" w:sz="4" w:space="0" w:color="auto"/>
              <w:right w:val="single" w:sz="8" w:space="0" w:color="auto"/>
            </w:tcBorders>
            <w:vAlign w:val="center"/>
          </w:tcPr>
          <w:p w14:paraId="1817FF3C" w14:textId="77777777" w:rsidR="00E46E13" w:rsidRPr="00EF10AB" w:rsidRDefault="00E46E13" w:rsidP="00E46E13">
            <w:pPr>
              <w:tabs>
                <w:tab w:val="left" w:pos="426"/>
              </w:tabs>
              <w:spacing w:before="60" w:after="60" w:line="276" w:lineRule="auto"/>
              <w:ind w:right="28"/>
              <w:jc w:val="center"/>
              <w:rPr>
                <w:sz w:val="14"/>
                <w:szCs w:val="14"/>
                <w:lang w:val="en-GB" w:eastAsia="en-GB"/>
              </w:rPr>
            </w:pPr>
          </w:p>
        </w:tc>
        <w:tc>
          <w:tcPr>
            <w:tcW w:w="992" w:type="dxa"/>
            <w:vMerge/>
            <w:tcBorders>
              <w:left w:val="single" w:sz="8" w:space="0" w:color="auto"/>
              <w:right w:val="single" w:sz="8" w:space="0" w:color="auto"/>
            </w:tcBorders>
            <w:vAlign w:val="center"/>
          </w:tcPr>
          <w:p w14:paraId="6BA76547" w14:textId="77777777" w:rsidR="00E46E13" w:rsidRPr="00EF10AB" w:rsidRDefault="00E46E13" w:rsidP="00E46E13">
            <w:pPr>
              <w:tabs>
                <w:tab w:val="left" w:pos="426"/>
              </w:tabs>
              <w:spacing w:before="60" w:after="60" w:line="276" w:lineRule="auto"/>
              <w:ind w:right="28"/>
              <w:jc w:val="center"/>
              <w:rPr>
                <w:sz w:val="14"/>
                <w:szCs w:val="14"/>
                <w:lang w:val="en-GB" w:eastAsia="en-GB"/>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tcPr>
          <w:p w14:paraId="0FE555BF" w14:textId="4DF2309C" w:rsidR="00E46E13" w:rsidRPr="00EF10AB" w:rsidRDefault="00E46E13" w:rsidP="00E46E13">
            <w:pPr>
              <w:tabs>
                <w:tab w:val="left" w:pos="426"/>
              </w:tabs>
              <w:spacing w:before="60" w:after="60" w:line="276" w:lineRule="auto"/>
              <w:ind w:right="28"/>
              <w:jc w:val="center"/>
              <w:rPr>
                <w:sz w:val="14"/>
                <w:szCs w:val="14"/>
              </w:rPr>
            </w:pPr>
            <w:r w:rsidRPr="00EF10AB">
              <w:rPr>
                <w:sz w:val="14"/>
                <w:szCs w:val="14"/>
              </w:rPr>
              <w:t xml:space="preserve">Procurement processes delivered through e-Sourcing </w:t>
            </w:r>
            <w:r>
              <w:rPr>
                <w:sz w:val="14"/>
                <w:szCs w:val="14"/>
              </w:rPr>
              <w:br/>
            </w:r>
            <w:r w:rsidRPr="00EF10AB">
              <w:rPr>
                <w:sz w:val="14"/>
                <w:szCs w:val="14"/>
              </w:rPr>
              <w:t>(excluding approved exceptions).</w:t>
            </w:r>
          </w:p>
        </w:tc>
        <w:tc>
          <w:tcPr>
            <w:tcW w:w="1728" w:type="dxa"/>
            <w:tcBorders>
              <w:top w:val="single" w:sz="8" w:space="0" w:color="auto"/>
              <w:left w:val="nil"/>
              <w:bottom w:val="single" w:sz="8" w:space="0" w:color="auto"/>
              <w:right w:val="single" w:sz="8" w:space="0" w:color="auto"/>
            </w:tcBorders>
            <w:shd w:val="clear" w:color="auto" w:fill="auto"/>
            <w:vAlign w:val="center"/>
          </w:tcPr>
          <w:p w14:paraId="6C174B16" w14:textId="6330F6F8" w:rsidR="00E46E13" w:rsidRPr="00EF10AB" w:rsidRDefault="00E46E13" w:rsidP="00E46E13">
            <w:pPr>
              <w:spacing w:before="60" w:after="60" w:line="276" w:lineRule="auto"/>
              <w:ind w:right="28"/>
              <w:jc w:val="center"/>
              <w:rPr>
                <w:sz w:val="14"/>
                <w:szCs w:val="14"/>
                <w:lang w:val="en-GB" w:eastAsia="en-GB"/>
              </w:rPr>
            </w:pPr>
            <w:r w:rsidRPr="00EF10AB">
              <w:rPr>
                <w:sz w:val="14"/>
                <w:szCs w:val="14"/>
                <w:lang w:val="en-GB" w:eastAsia="en-GB"/>
              </w:rPr>
              <w:t xml:space="preserve">10% </w:t>
            </w:r>
            <w:r>
              <w:rPr>
                <w:sz w:val="14"/>
                <w:szCs w:val="14"/>
                <w:lang w:val="en-GB" w:eastAsia="en-GB"/>
              </w:rPr>
              <w:br/>
            </w:r>
            <w:r w:rsidRPr="00EF10AB">
              <w:rPr>
                <w:sz w:val="14"/>
                <w:szCs w:val="14"/>
                <w:lang w:val="en-GB" w:eastAsia="en-GB"/>
              </w:rPr>
              <w:t>(2016)</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54A88EDD" w14:textId="77777777" w:rsidR="00E46E13" w:rsidRPr="00EF10AB" w:rsidRDefault="00E46E13" w:rsidP="00E46E13">
            <w:pPr>
              <w:tabs>
                <w:tab w:val="left" w:pos="426"/>
              </w:tabs>
              <w:spacing w:before="60" w:after="60" w:line="276" w:lineRule="auto"/>
              <w:ind w:right="28"/>
              <w:jc w:val="center"/>
              <w:rPr>
                <w:sz w:val="14"/>
                <w:szCs w:val="14"/>
                <w:lang w:val="en-GB" w:eastAsia="en-GB"/>
              </w:rPr>
            </w:pPr>
            <w:r w:rsidRPr="00EF10AB">
              <w:rPr>
                <w:sz w:val="14"/>
                <w:szCs w:val="14"/>
                <w:lang w:val="en-GB" w:eastAsia="en-GB"/>
              </w:rPr>
              <w:t>100%</w:t>
            </w:r>
          </w:p>
        </w:tc>
      </w:tr>
      <w:tr w:rsidR="00E46E13" w:rsidRPr="00EF10AB" w14:paraId="0118F344" w14:textId="77777777" w:rsidTr="003D7DF9">
        <w:trPr>
          <w:trHeight w:val="257"/>
        </w:trPr>
        <w:tc>
          <w:tcPr>
            <w:tcW w:w="850" w:type="dxa"/>
            <w:vMerge/>
            <w:tcBorders>
              <w:top w:val="single" w:sz="8" w:space="0" w:color="auto"/>
              <w:left w:val="single" w:sz="8" w:space="0" w:color="auto"/>
              <w:bottom w:val="single" w:sz="4" w:space="0" w:color="auto"/>
              <w:right w:val="single" w:sz="8" w:space="0" w:color="auto"/>
            </w:tcBorders>
            <w:vAlign w:val="center"/>
          </w:tcPr>
          <w:p w14:paraId="2CB605C7" w14:textId="77777777" w:rsidR="00E46E13" w:rsidRPr="00EF10AB" w:rsidRDefault="00E46E13" w:rsidP="00E46E13">
            <w:pPr>
              <w:tabs>
                <w:tab w:val="left" w:pos="426"/>
              </w:tabs>
              <w:spacing w:before="60" w:after="60" w:line="276" w:lineRule="auto"/>
              <w:ind w:left="165" w:right="28"/>
              <w:jc w:val="center"/>
              <w:rPr>
                <w:sz w:val="14"/>
                <w:szCs w:val="14"/>
                <w:lang w:val="en-GB" w:eastAsia="en-GB"/>
              </w:rPr>
            </w:pPr>
          </w:p>
        </w:tc>
        <w:tc>
          <w:tcPr>
            <w:tcW w:w="1134" w:type="dxa"/>
            <w:vMerge/>
            <w:tcBorders>
              <w:top w:val="single" w:sz="8" w:space="0" w:color="auto"/>
              <w:left w:val="single" w:sz="8" w:space="0" w:color="auto"/>
              <w:bottom w:val="single" w:sz="4" w:space="0" w:color="auto"/>
              <w:right w:val="single" w:sz="8" w:space="0" w:color="auto"/>
            </w:tcBorders>
            <w:vAlign w:val="center"/>
          </w:tcPr>
          <w:p w14:paraId="5E085D83" w14:textId="77777777" w:rsidR="00E46E13" w:rsidRPr="00EF10AB" w:rsidRDefault="00E46E13" w:rsidP="00E46E13">
            <w:pPr>
              <w:tabs>
                <w:tab w:val="left" w:pos="426"/>
              </w:tabs>
              <w:spacing w:before="60" w:after="60" w:line="276" w:lineRule="auto"/>
              <w:ind w:right="28"/>
              <w:jc w:val="center"/>
              <w:rPr>
                <w:sz w:val="14"/>
                <w:szCs w:val="14"/>
                <w:lang w:val="en-GB" w:eastAsia="en-GB"/>
              </w:rPr>
            </w:pPr>
          </w:p>
        </w:tc>
        <w:tc>
          <w:tcPr>
            <w:tcW w:w="992" w:type="dxa"/>
            <w:vMerge/>
            <w:tcBorders>
              <w:left w:val="single" w:sz="8" w:space="0" w:color="auto"/>
              <w:right w:val="single" w:sz="8" w:space="0" w:color="auto"/>
            </w:tcBorders>
            <w:vAlign w:val="center"/>
          </w:tcPr>
          <w:p w14:paraId="01F8499A" w14:textId="77777777" w:rsidR="00E46E13" w:rsidRPr="00EF10AB" w:rsidRDefault="00E46E13" w:rsidP="00E46E13">
            <w:pPr>
              <w:tabs>
                <w:tab w:val="left" w:pos="426"/>
              </w:tabs>
              <w:spacing w:before="60" w:after="60" w:line="276" w:lineRule="auto"/>
              <w:ind w:right="28"/>
              <w:jc w:val="center"/>
              <w:rPr>
                <w:sz w:val="14"/>
                <w:szCs w:val="14"/>
                <w:lang w:val="en-GB" w:eastAsia="en-GB"/>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tcPr>
          <w:p w14:paraId="2D2C58B6" w14:textId="77777777" w:rsidR="00E46E13" w:rsidRPr="00EF10AB" w:rsidRDefault="00E46E13" w:rsidP="00E46E13">
            <w:pPr>
              <w:tabs>
                <w:tab w:val="left" w:pos="426"/>
              </w:tabs>
              <w:spacing w:before="60" w:after="60" w:line="276" w:lineRule="auto"/>
              <w:ind w:right="28"/>
              <w:jc w:val="center"/>
              <w:rPr>
                <w:sz w:val="14"/>
                <w:szCs w:val="14"/>
              </w:rPr>
            </w:pPr>
            <w:r w:rsidRPr="00EF10AB">
              <w:rPr>
                <w:sz w:val="14"/>
                <w:szCs w:val="14"/>
              </w:rPr>
              <w:t>Evaluated offices compliant with minimum operating security standards</w:t>
            </w:r>
          </w:p>
        </w:tc>
        <w:tc>
          <w:tcPr>
            <w:tcW w:w="1728" w:type="dxa"/>
            <w:tcBorders>
              <w:top w:val="single" w:sz="8" w:space="0" w:color="auto"/>
              <w:left w:val="nil"/>
              <w:bottom w:val="single" w:sz="8" w:space="0" w:color="auto"/>
              <w:right w:val="single" w:sz="8" w:space="0" w:color="auto"/>
            </w:tcBorders>
            <w:shd w:val="clear" w:color="auto" w:fill="auto"/>
            <w:vAlign w:val="center"/>
          </w:tcPr>
          <w:p w14:paraId="195407B4" w14:textId="66892A98" w:rsidR="00E46E13" w:rsidRPr="00EF10AB" w:rsidRDefault="00E46E13" w:rsidP="00E46E13">
            <w:pPr>
              <w:spacing w:before="60" w:after="60" w:line="276" w:lineRule="auto"/>
              <w:ind w:right="28"/>
              <w:jc w:val="center"/>
              <w:rPr>
                <w:sz w:val="14"/>
                <w:szCs w:val="14"/>
                <w:lang w:val="en-GB" w:eastAsia="en-GB"/>
              </w:rPr>
            </w:pPr>
            <w:r w:rsidRPr="00EF10AB">
              <w:rPr>
                <w:sz w:val="14"/>
                <w:szCs w:val="14"/>
                <w:lang w:val="en-GB" w:eastAsia="en-GB"/>
              </w:rPr>
              <w:t xml:space="preserve">90% </w:t>
            </w:r>
            <w:r>
              <w:rPr>
                <w:sz w:val="14"/>
                <w:szCs w:val="14"/>
                <w:lang w:val="en-GB" w:eastAsia="en-GB"/>
              </w:rPr>
              <w:br/>
            </w:r>
            <w:r w:rsidRPr="00EF10AB">
              <w:rPr>
                <w:sz w:val="14"/>
                <w:szCs w:val="14"/>
                <w:lang w:val="en-GB" w:eastAsia="en-GB"/>
              </w:rPr>
              <w:t>(2016)</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47B836BE" w14:textId="77777777" w:rsidR="00E46E13" w:rsidRPr="00EF10AB" w:rsidRDefault="00E46E13" w:rsidP="00E46E13">
            <w:pPr>
              <w:tabs>
                <w:tab w:val="left" w:pos="426"/>
              </w:tabs>
              <w:spacing w:before="60" w:after="60" w:line="276" w:lineRule="auto"/>
              <w:ind w:right="28"/>
              <w:jc w:val="center"/>
              <w:rPr>
                <w:sz w:val="14"/>
                <w:szCs w:val="14"/>
                <w:lang w:val="en-GB" w:eastAsia="en-GB"/>
              </w:rPr>
            </w:pPr>
            <w:r w:rsidRPr="00EF10AB">
              <w:rPr>
                <w:sz w:val="14"/>
                <w:szCs w:val="14"/>
                <w:lang w:val="en-GB" w:eastAsia="en-GB"/>
              </w:rPr>
              <w:t>90%</w:t>
            </w:r>
          </w:p>
        </w:tc>
      </w:tr>
      <w:tr w:rsidR="00E46E13" w:rsidRPr="00EF10AB" w14:paraId="13DD0B52" w14:textId="77777777" w:rsidTr="003D7DF9">
        <w:trPr>
          <w:trHeight w:val="257"/>
        </w:trPr>
        <w:tc>
          <w:tcPr>
            <w:tcW w:w="850" w:type="dxa"/>
            <w:vMerge/>
            <w:tcBorders>
              <w:top w:val="single" w:sz="8" w:space="0" w:color="auto"/>
              <w:left w:val="single" w:sz="8" w:space="0" w:color="auto"/>
              <w:bottom w:val="single" w:sz="4" w:space="0" w:color="auto"/>
              <w:right w:val="single" w:sz="8" w:space="0" w:color="auto"/>
            </w:tcBorders>
            <w:vAlign w:val="center"/>
          </w:tcPr>
          <w:p w14:paraId="35391BD2" w14:textId="77777777" w:rsidR="00E46E13" w:rsidRPr="00EF10AB" w:rsidRDefault="00E46E13" w:rsidP="00E46E13">
            <w:pPr>
              <w:tabs>
                <w:tab w:val="left" w:pos="426"/>
              </w:tabs>
              <w:spacing w:before="60" w:after="60" w:line="276" w:lineRule="auto"/>
              <w:ind w:left="165" w:right="28"/>
              <w:jc w:val="center"/>
              <w:rPr>
                <w:sz w:val="14"/>
                <w:szCs w:val="14"/>
                <w:lang w:val="en-GB" w:eastAsia="en-GB"/>
              </w:rPr>
            </w:pPr>
          </w:p>
        </w:tc>
        <w:tc>
          <w:tcPr>
            <w:tcW w:w="1134" w:type="dxa"/>
            <w:vMerge/>
            <w:tcBorders>
              <w:top w:val="single" w:sz="8" w:space="0" w:color="auto"/>
              <w:left w:val="single" w:sz="8" w:space="0" w:color="auto"/>
              <w:bottom w:val="single" w:sz="4" w:space="0" w:color="auto"/>
              <w:right w:val="single" w:sz="8" w:space="0" w:color="auto"/>
            </w:tcBorders>
            <w:vAlign w:val="center"/>
          </w:tcPr>
          <w:p w14:paraId="6AED0FE5" w14:textId="77777777" w:rsidR="00E46E13" w:rsidRPr="00EF10AB" w:rsidRDefault="00E46E13" w:rsidP="00E46E13">
            <w:pPr>
              <w:tabs>
                <w:tab w:val="left" w:pos="426"/>
              </w:tabs>
              <w:spacing w:before="60" w:after="60" w:line="276" w:lineRule="auto"/>
              <w:ind w:right="28"/>
              <w:jc w:val="center"/>
              <w:rPr>
                <w:sz w:val="14"/>
                <w:szCs w:val="14"/>
                <w:lang w:val="en-GB" w:eastAsia="en-GB"/>
              </w:rPr>
            </w:pPr>
          </w:p>
        </w:tc>
        <w:tc>
          <w:tcPr>
            <w:tcW w:w="992" w:type="dxa"/>
            <w:vMerge/>
            <w:tcBorders>
              <w:left w:val="single" w:sz="8" w:space="0" w:color="auto"/>
              <w:right w:val="single" w:sz="8" w:space="0" w:color="auto"/>
            </w:tcBorders>
            <w:vAlign w:val="center"/>
          </w:tcPr>
          <w:p w14:paraId="2387A9E9" w14:textId="77777777" w:rsidR="00E46E13" w:rsidRPr="00EF10AB" w:rsidRDefault="00E46E13" w:rsidP="00E46E13">
            <w:pPr>
              <w:tabs>
                <w:tab w:val="left" w:pos="426"/>
              </w:tabs>
              <w:spacing w:before="60" w:after="60" w:line="276" w:lineRule="auto"/>
              <w:ind w:right="28"/>
              <w:jc w:val="center"/>
              <w:rPr>
                <w:sz w:val="14"/>
                <w:szCs w:val="14"/>
                <w:lang w:val="en-GB" w:eastAsia="en-GB"/>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tcPr>
          <w:p w14:paraId="268E061F" w14:textId="1944ED87" w:rsidR="00E46E13" w:rsidRPr="00EF10AB" w:rsidRDefault="00E46E13" w:rsidP="005017D4">
            <w:pPr>
              <w:tabs>
                <w:tab w:val="left" w:pos="426"/>
              </w:tabs>
              <w:spacing w:before="60" w:after="60" w:line="276" w:lineRule="auto"/>
              <w:ind w:right="28"/>
              <w:jc w:val="center"/>
              <w:rPr>
                <w:sz w:val="14"/>
                <w:szCs w:val="14"/>
              </w:rPr>
            </w:pPr>
            <w:r w:rsidRPr="00EF10AB">
              <w:rPr>
                <w:sz w:val="14"/>
                <w:szCs w:val="14"/>
              </w:rPr>
              <w:t xml:space="preserve">Share of relevant processes that are fully or partially </w:t>
            </w:r>
            <w:r w:rsidR="005017D4">
              <w:rPr>
                <w:sz w:val="14"/>
                <w:szCs w:val="14"/>
              </w:rPr>
              <w:br/>
            </w:r>
            <w:r w:rsidRPr="00EF10AB">
              <w:rPr>
                <w:sz w:val="14"/>
                <w:szCs w:val="14"/>
              </w:rPr>
              <w:t xml:space="preserve">performed in the Global Shared Service Center in order to </w:t>
            </w:r>
            <w:r w:rsidR="005017D4">
              <w:rPr>
                <w:sz w:val="14"/>
                <w:szCs w:val="14"/>
              </w:rPr>
              <w:br/>
            </w:r>
            <w:r w:rsidRPr="00EF10AB">
              <w:rPr>
                <w:sz w:val="14"/>
                <w:szCs w:val="14"/>
              </w:rPr>
              <w:t>increase efficiency and consistency</w:t>
            </w:r>
          </w:p>
        </w:tc>
        <w:tc>
          <w:tcPr>
            <w:tcW w:w="1728" w:type="dxa"/>
            <w:tcBorders>
              <w:top w:val="single" w:sz="8" w:space="0" w:color="auto"/>
              <w:left w:val="nil"/>
              <w:bottom w:val="single" w:sz="8" w:space="0" w:color="auto"/>
              <w:right w:val="single" w:sz="8" w:space="0" w:color="auto"/>
            </w:tcBorders>
            <w:shd w:val="clear" w:color="auto" w:fill="auto"/>
            <w:vAlign w:val="center"/>
          </w:tcPr>
          <w:p w14:paraId="318D88C3" w14:textId="6563FEDD" w:rsidR="00E46E13" w:rsidRPr="00EF10AB" w:rsidRDefault="00376FCA" w:rsidP="00E46E13">
            <w:pPr>
              <w:spacing w:before="60" w:after="60" w:line="276" w:lineRule="auto"/>
              <w:ind w:right="28"/>
              <w:jc w:val="center"/>
              <w:rPr>
                <w:sz w:val="14"/>
                <w:szCs w:val="14"/>
                <w:lang w:val="en-GB" w:eastAsia="en-GB"/>
              </w:rPr>
            </w:pPr>
            <w:r w:rsidRPr="00EF10AB">
              <w:rPr>
                <w:sz w:val="14"/>
                <w:szCs w:val="14"/>
                <w:lang w:val="en-GB" w:eastAsia="en-GB"/>
              </w:rPr>
              <w:t xml:space="preserve">Not available </w:t>
            </w:r>
            <w:r>
              <w:rPr>
                <w:sz w:val="14"/>
                <w:szCs w:val="14"/>
                <w:lang w:val="en-GB" w:eastAsia="en-GB"/>
              </w:rPr>
              <w:br/>
            </w:r>
            <w:r w:rsidRPr="00EF10AB">
              <w:rPr>
                <w:sz w:val="14"/>
                <w:szCs w:val="14"/>
                <w:lang w:val="en-GB" w:eastAsia="en-GB"/>
              </w:rPr>
              <w:t>(2016)</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1DC46ED8" w14:textId="77777777" w:rsidR="00E46E13" w:rsidRPr="00EF10AB" w:rsidRDefault="00E46E13" w:rsidP="00E46E13">
            <w:pPr>
              <w:tabs>
                <w:tab w:val="left" w:pos="426"/>
              </w:tabs>
              <w:spacing w:before="60" w:after="60" w:line="276" w:lineRule="auto"/>
              <w:ind w:right="28"/>
              <w:jc w:val="center"/>
              <w:rPr>
                <w:sz w:val="14"/>
                <w:szCs w:val="14"/>
                <w:lang w:val="en-GB" w:eastAsia="en-GB"/>
              </w:rPr>
            </w:pPr>
            <w:r w:rsidRPr="00EF10AB">
              <w:rPr>
                <w:sz w:val="14"/>
                <w:szCs w:val="14"/>
                <w:lang w:val="en-GB" w:eastAsia="en-GB"/>
              </w:rPr>
              <w:t>70%</w:t>
            </w:r>
          </w:p>
        </w:tc>
      </w:tr>
      <w:tr w:rsidR="00EF10AB" w:rsidRPr="00EF10AB" w14:paraId="1D46E7CD" w14:textId="77777777" w:rsidTr="003D7DF9">
        <w:trPr>
          <w:trHeight w:val="257"/>
        </w:trPr>
        <w:tc>
          <w:tcPr>
            <w:tcW w:w="850" w:type="dxa"/>
            <w:vMerge/>
            <w:tcBorders>
              <w:top w:val="single" w:sz="8" w:space="0" w:color="auto"/>
              <w:left w:val="single" w:sz="8" w:space="0" w:color="auto"/>
              <w:bottom w:val="single" w:sz="4" w:space="0" w:color="auto"/>
              <w:right w:val="single" w:sz="8" w:space="0" w:color="auto"/>
            </w:tcBorders>
            <w:vAlign w:val="center"/>
          </w:tcPr>
          <w:p w14:paraId="2207FAC5" w14:textId="77777777" w:rsidR="007D04F5" w:rsidRPr="00EF10AB" w:rsidRDefault="007D04F5" w:rsidP="00E46E13">
            <w:pPr>
              <w:tabs>
                <w:tab w:val="left" w:pos="426"/>
              </w:tabs>
              <w:spacing w:before="60" w:after="60" w:line="276" w:lineRule="auto"/>
              <w:ind w:left="165" w:right="28"/>
              <w:jc w:val="center"/>
              <w:rPr>
                <w:sz w:val="14"/>
                <w:szCs w:val="14"/>
                <w:lang w:val="en-GB" w:eastAsia="en-GB"/>
              </w:rPr>
            </w:pPr>
          </w:p>
        </w:tc>
        <w:tc>
          <w:tcPr>
            <w:tcW w:w="1134" w:type="dxa"/>
            <w:vMerge/>
            <w:tcBorders>
              <w:top w:val="single" w:sz="8" w:space="0" w:color="auto"/>
              <w:left w:val="single" w:sz="8" w:space="0" w:color="auto"/>
              <w:bottom w:val="single" w:sz="4" w:space="0" w:color="auto"/>
              <w:right w:val="single" w:sz="8" w:space="0" w:color="auto"/>
            </w:tcBorders>
            <w:vAlign w:val="center"/>
          </w:tcPr>
          <w:p w14:paraId="272C10F7" w14:textId="77777777" w:rsidR="007D04F5" w:rsidRPr="00EF10AB" w:rsidRDefault="007D04F5" w:rsidP="00E46E13">
            <w:pPr>
              <w:tabs>
                <w:tab w:val="left" w:pos="426"/>
              </w:tabs>
              <w:spacing w:before="60" w:after="60" w:line="276" w:lineRule="auto"/>
              <w:ind w:right="28"/>
              <w:jc w:val="center"/>
              <w:rPr>
                <w:sz w:val="14"/>
                <w:szCs w:val="14"/>
                <w:lang w:val="en-GB" w:eastAsia="en-GB"/>
              </w:rPr>
            </w:pPr>
          </w:p>
        </w:tc>
        <w:tc>
          <w:tcPr>
            <w:tcW w:w="992" w:type="dxa"/>
            <w:vMerge w:val="restart"/>
            <w:tcBorders>
              <w:top w:val="single" w:sz="8" w:space="0" w:color="auto"/>
              <w:left w:val="single" w:sz="8" w:space="0" w:color="auto"/>
              <w:right w:val="single" w:sz="8" w:space="0" w:color="auto"/>
            </w:tcBorders>
            <w:vAlign w:val="center"/>
          </w:tcPr>
          <w:p w14:paraId="60938C73" w14:textId="229E0CA4" w:rsidR="007D04F5" w:rsidRPr="00EF10AB" w:rsidRDefault="007D04F5" w:rsidP="00E46E13">
            <w:pPr>
              <w:tabs>
                <w:tab w:val="left" w:pos="426"/>
              </w:tabs>
              <w:spacing w:before="60" w:after="60" w:line="276" w:lineRule="auto"/>
              <w:ind w:right="28"/>
              <w:jc w:val="center"/>
              <w:rPr>
                <w:sz w:val="14"/>
                <w:szCs w:val="14"/>
                <w:lang w:val="en-GB" w:eastAsia="en-GB"/>
              </w:rPr>
            </w:pPr>
            <w:r w:rsidRPr="00EF10AB">
              <w:rPr>
                <w:sz w:val="14"/>
                <w:szCs w:val="14"/>
                <w:lang w:val="en-GB" w:eastAsia="en-GB"/>
              </w:rPr>
              <w:t xml:space="preserve">C2. </w:t>
            </w:r>
            <w:r w:rsidR="007268D4">
              <w:rPr>
                <w:sz w:val="14"/>
                <w:szCs w:val="14"/>
                <w:lang w:val="en-GB" w:eastAsia="en-GB"/>
              </w:rPr>
              <w:br/>
            </w:r>
            <w:r w:rsidRPr="00EF10AB">
              <w:rPr>
                <w:sz w:val="14"/>
                <w:szCs w:val="14"/>
                <w:lang w:val="en-GB" w:eastAsia="en-GB"/>
              </w:rPr>
              <w:t>Benchmark performance</w:t>
            </w: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tcPr>
          <w:p w14:paraId="178004E0" w14:textId="4961FE63" w:rsidR="007D04F5" w:rsidRPr="00EF10AB" w:rsidRDefault="007D04F5" w:rsidP="00E46E13">
            <w:pPr>
              <w:tabs>
                <w:tab w:val="left" w:pos="426"/>
              </w:tabs>
              <w:spacing w:before="60" w:after="60" w:line="276" w:lineRule="auto"/>
              <w:ind w:right="28"/>
              <w:jc w:val="center"/>
              <w:rPr>
                <w:sz w:val="14"/>
                <w:szCs w:val="14"/>
              </w:rPr>
            </w:pPr>
            <w:r w:rsidRPr="00EF10AB">
              <w:rPr>
                <w:sz w:val="14"/>
                <w:szCs w:val="14"/>
              </w:rPr>
              <w:t xml:space="preserve">Share of UNOPS offices assessed that are successful in </w:t>
            </w:r>
            <w:r w:rsidR="005017D4">
              <w:rPr>
                <w:sz w:val="14"/>
                <w:szCs w:val="14"/>
              </w:rPr>
              <w:br/>
            </w:r>
            <w:r w:rsidRPr="00EF10AB">
              <w:rPr>
                <w:sz w:val="14"/>
                <w:szCs w:val="14"/>
              </w:rPr>
              <w:t>maintaining external certifications.</w:t>
            </w:r>
            <w:r w:rsidRPr="00EF10AB">
              <w:rPr>
                <w:rStyle w:val="FootnoteReference"/>
                <w:sz w:val="14"/>
                <w:szCs w:val="14"/>
              </w:rPr>
              <w:footnoteReference w:id="16"/>
            </w:r>
          </w:p>
        </w:tc>
        <w:tc>
          <w:tcPr>
            <w:tcW w:w="1728" w:type="dxa"/>
            <w:tcBorders>
              <w:top w:val="single" w:sz="8" w:space="0" w:color="auto"/>
              <w:left w:val="nil"/>
              <w:bottom w:val="single" w:sz="8" w:space="0" w:color="auto"/>
              <w:right w:val="single" w:sz="8" w:space="0" w:color="auto"/>
            </w:tcBorders>
            <w:shd w:val="clear" w:color="auto" w:fill="auto"/>
            <w:vAlign w:val="center"/>
          </w:tcPr>
          <w:p w14:paraId="2547CAD6" w14:textId="51374C14" w:rsidR="007D04F5" w:rsidRPr="00EF10AB" w:rsidRDefault="007D04F5" w:rsidP="00E46E13">
            <w:pPr>
              <w:spacing w:before="60" w:after="60" w:line="276" w:lineRule="auto"/>
              <w:ind w:right="28"/>
              <w:jc w:val="center"/>
              <w:rPr>
                <w:sz w:val="14"/>
                <w:szCs w:val="14"/>
                <w:lang w:val="en-GB" w:eastAsia="en-GB"/>
              </w:rPr>
            </w:pPr>
            <w:r w:rsidRPr="00EF10AB">
              <w:rPr>
                <w:sz w:val="14"/>
                <w:szCs w:val="14"/>
              </w:rPr>
              <w:t xml:space="preserve">100% </w:t>
            </w:r>
            <w:r w:rsidR="00E46E13">
              <w:rPr>
                <w:sz w:val="14"/>
                <w:szCs w:val="14"/>
              </w:rPr>
              <w:br/>
            </w:r>
            <w:r w:rsidRPr="00EF10AB">
              <w:rPr>
                <w:sz w:val="14"/>
                <w:szCs w:val="14"/>
                <w:lang w:val="en-GB" w:eastAsia="en-GB"/>
              </w:rPr>
              <w:t>(2016)</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4E3D35D4" w14:textId="77777777" w:rsidR="007D04F5" w:rsidRPr="00EF10AB" w:rsidRDefault="007D04F5" w:rsidP="00E46E13">
            <w:pPr>
              <w:tabs>
                <w:tab w:val="left" w:pos="426"/>
              </w:tabs>
              <w:spacing w:before="60" w:after="60" w:line="276" w:lineRule="auto"/>
              <w:ind w:right="28"/>
              <w:jc w:val="center"/>
              <w:rPr>
                <w:sz w:val="14"/>
                <w:szCs w:val="14"/>
                <w:lang w:val="en-GB" w:eastAsia="en-GB"/>
              </w:rPr>
            </w:pPr>
            <w:r w:rsidRPr="00EF10AB">
              <w:rPr>
                <w:sz w:val="14"/>
                <w:szCs w:val="14"/>
              </w:rPr>
              <w:t>100%</w:t>
            </w:r>
          </w:p>
        </w:tc>
      </w:tr>
      <w:tr w:rsidR="00EF10AB" w:rsidRPr="00EF10AB" w14:paraId="34D2B938" w14:textId="77777777" w:rsidTr="003D7DF9">
        <w:trPr>
          <w:trHeight w:val="257"/>
        </w:trPr>
        <w:tc>
          <w:tcPr>
            <w:tcW w:w="850" w:type="dxa"/>
            <w:vMerge/>
            <w:tcBorders>
              <w:top w:val="single" w:sz="8" w:space="0" w:color="auto"/>
              <w:left w:val="single" w:sz="8" w:space="0" w:color="auto"/>
              <w:bottom w:val="single" w:sz="4" w:space="0" w:color="auto"/>
              <w:right w:val="single" w:sz="8" w:space="0" w:color="auto"/>
            </w:tcBorders>
            <w:vAlign w:val="center"/>
          </w:tcPr>
          <w:p w14:paraId="44375886" w14:textId="77777777" w:rsidR="007D04F5" w:rsidRPr="00EF10AB" w:rsidRDefault="007D04F5" w:rsidP="00E46E13">
            <w:pPr>
              <w:tabs>
                <w:tab w:val="left" w:pos="426"/>
              </w:tabs>
              <w:spacing w:before="60" w:after="60" w:line="276" w:lineRule="auto"/>
              <w:ind w:left="165" w:right="28"/>
              <w:jc w:val="center"/>
              <w:rPr>
                <w:sz w:val="14"/>
                <w:szCs w:val="14"/>
                <w:lang w:val="en-GB" w:eastAsia="en-GB"/>
              </w:rPr>
            </w:pPr>
          </w:p>
        </w:tc>
        <w:tc>
          <w:tcPr>
            <w:tcW w:w="1134" w:type="dxa"/>
            <w:vMerge/>
            <w:tcBorders>
              <w:top w:val="single" w:sz="8" w:space="0" w:color="auto"/>
              <w:left w:val="single" w:sz="8" w:space="0" w:color="auto"/>
              <w:bottom w:val="single" w:sz="4" w:space="0" w:color="auto"/>
              <w:right w:val="single" w:sz="8" w:space="0" w:color="auto"/>
            </w:tcBorders>
            <w:vAlign w:val="center"/>
          </w:tcPr>
          <w:p w14:paraId="1A4BD73C" w14:textId="77777777" w:rsidR="007D04F5" w:rsidRPr="00EF10AB" w:rsidRDefault="007D04F5" w:rsidP="00E46E13">
            <w:pPr>
              <w:tabs>
                <w:tab w:val="left" w:pos="426"/>
              </w:tabs>
              <w:spacing w:before="60" w:after="60" w:line="276" w:lineRule="auto"/>
              <w:ind w:right="28"/>
              <w:jc w:val="center"/>
              <w:rPr>
                <w:sz w:val="14"/>
                <w:szCs w:val="14"/>
                <w:lang w:val="en-GB" w:eastAsia="en-GB"/>
              </w:rPr>
            </w:pPr>
          </w:p>
        </w:tc>
        <w:tc>
          <w:tcPr>
            <w:tcW w:w="992" w:type="dxa"/>
            <w:vMerge/>
            <w:tcBorders>
              <w:left w:val="single" w:sz="8" w:space="0" w:color="auto"/>
              <w:right w:val="single" w:sz="8" w:space="0" w:color="auto"/>
            </w:tcBorders>
            <w:vAlign w:val="center"/>
          </w:tcPr>
          <w:p w14:paraId="6A8CE85E" w14:textId="77777777" w:rsidR="007D04F5" w:rsidRPr="00EF10AB" w:rsidRDefault="007D04F5" w:rsidP="00E46E13">
            <w:pPr>
              <w:tabs>
                <w:tab w:val="left" w:pos="426"/>
              </w:tabs>
              <w:spacing w:before="60" w:after="60" w:line="276" w:lineRule="auto"/>
              <w:ind w:right="28"/>
              <w:jc w:val="center"/>
              <w:rPr>
                <w:sz w:val="14"/>
                <w:szCs w:val="14"/>
                <w:lang w:val="en-GB" w:eastAsia="en-GB"/>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tcPr>
          <w:p w14:paraId="3ABB5A9B" w14:textId="77777777" w:rsidR="007D04F5" w:rsidRPr="00EF10AB" w:rsidRDefault="007D04F5" w:rsidP="00E46E13">
            <w:pPr>
              <w:tabs>
                <w:tab w:val="left" w:pos="426"/>
              </w:tabs>
              <w:spacing w:before="60" w:after="60" w:line="276" w:lineRule="auto"/>
              <w:ind w:right="28"/>
              <w:jc w:val="center"/>
              <w:rPr>
                <w:sz w:val="14"/>
                <w:szCs w:val="14"/>
              </w:rPr>
            </w:pPr>
            <w:r w:rsidRPr="00EF10AB">
              <w:rPr>
                <w:sz w:val="14"/>
                <w:szCs w:val="14"/>
              </w:rPr>
              <w:t>Share of UNOPS country offices assessed that comply with the minimum level (level 1) requirements on EOI on Health and Safety, Social and Environmental Management</w:t>
            </w:r>
          </w:p>
        </w:tc>
        <w:tc>
          <w:tcPr>
            <w:tcW w:w="1728" w:type="dxa"/>
            <w:tcBorders>
              <w:top w:val="single" w:sz="8" w:space="0" w:color="auto"/>
              <w:left w:val="nil"/>
              <w:bottom w:val="single" w:sz="8" w:space="0" w:color="auto"/>
              <w:right w:val="single" w:sz="8" w:space="0" w:color="auto"/>
            </w:tcBorders>
            <w:shd w:val="clear" w:color="auto" w:fill="auto"/>
            <w:vAlign w:val="center"/>
          </w:tcPr>
          <w:p w14:paraId="408FBAD5" w14:textId="5F136A74" w:rsidR="007D04F5" w:rsidRPr="00EF10AB" w:rsidRDefault="00376FCA" w:rsidP="00E46E13">
            <w:pPr>
              <w:spacing w:before="60" w:after="60" w:line="276" w:lineRule="auto"/>
              <w:ind w:right="28"/>
              <w:jc w:val="center"/>
              <w:rPr>
                <w:sz w:val="14"/>
                <w:szCs w:val="14"/>
                <w:lang w:val="en-GB" w:eastAsia="en-GB"/>
              </w:rPr>
            </w:pPr>
            <w:r w:rsidRPr="00EF10AB">
              <w:rPr>
                <w:sz w:val="14"/>
                <w:szCs w:val="14"/>
                <w:lang w:val="en-GB" w:eastAsia="en-GB"/>
              </w:rPr>
              <w:t xml:space="preserve">Not available </w:t>
            </w:r>
            <w:r>
              <w:rPr>
                <w:sz w:val="14"/>
                <w:szCs w:val="14"/>
                <w:lang w:val="en-GB" w:eastAsia="en-GB"/>
              </w:rPr>
              <w:br/>
            </w:r>
            <w:r w:rsidRPr="00EF10AB">
              <w:rPr>
                <w:sz w:val="14"/>
                <w:szCs w:val="14"/>
                <w:lang w:val="en-GB" w:eastAsia="en-GB"/>
              </w:rPr>
              <w:t>(2016)</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64FF6501" w14:textId="77777777" w:rsidR="007D04F5" w:rsidRPr="00EF10AB" w:rsidRDefault="007D04F5" w:rsidP="00E46E13">
            <w:pPr>
              <w:tabs>
                <w:tab w:val="left" w:pos="426"/>
              </w:tabs>
              <w:spacing w:before="60" w:after="60" w:line="276" w:lineRule="auto"/>
              <w:ind w:right="28"/>
              <w:jc w:val="center"/>
              <w:rPr>
                <w:sz w:val="14"/>
                <w:szCs w:val="14"/>
                <w:lang w:val="en-GB" w:eastAsia="en-GB"/>
              </w:rPr>
            </w:pPr>
            <w:r w:rsidRPr="00EF10AB">
              <w:rPr>
                <w:sz w:val="14"/>
                <w:szCs w:val="14"/>
                <w:lang w:val="en-GB" w:eastAsia="en-GB"/>
              </w:rPr>
              <w:t>90%</w:t>
            </w:r>
          </w:p>
        </w:tc>
      </w:tr>
      <w:tr w:rsidR="00EF10AB" w:rsidRPr="00EF10AB" w14:paraId="0177E951" w14:textId="77777777" w:rsidTr="003D7DF9">
        <w:trPr>
          <w:trHeight w:val="257"/>
        </w:trPr>
        <w:tc>
          <w:tcPr>
            <w:tcW w:w="850" w:type="dxa"/>
            <w:vMerge/>
            <w:tcBorders>
              <w:top w:val="single" w:sz="8" w:space="0" w:color="auto"/>
              <w:left w:val="single" w:sz="8" w:space="0" w:color="auto"/>
              <w:bottom w:val="single" w:sz="4" w:space="0" w:color="auto"/>
              <w:right w:val="single" w:sz="8" w:space="0" w:color="auto"/>
            </w:tcBorders>
            <w:vAlign w:val="center"/>
          </w:tcPr>
          <w:p w14:paraId="13187BBA" w14:textId="77777777" w:rsidR="007D04F5" w:rsidRPr="00EF10AB" w:rsidRDefault="007D04F5" w:rsidP="00E46E13">
            <w:pPr>
              <w:tabs>
                <w:tab w:val="left" w:pos="426"/>
              </w:tabs>
              <w:spacing w:before="60" w:after="60" w:line="276" w:lineRule="auto"/>
              <w:ind w:left="165" w:right="28"/>
              <w:jc w:val="center"/>
              <w:rPr>
                <w:sz w:val="14"/>
                <w:szCs w:val="14"/>
                <w:lang w:val="en-GB" w:eastAsia="en-GB"/>
              </w:rPr>
            </w:pPr>
          </w:p>
        </w:tc>
        <w:tc>
          <w:tcPr>
            <w:tcW w:w="1134" w:type="dxa"/>
            <w:vMerge/>
            <w:tcBorders>
              <w:top w:val="single" w:sz="8" w:space="0" w:color="auto"/>
              <w:left w:val="single" w:sz="8" w:space="0" w:color="auto"/>
              <w:bottom w:val="single" w:sz="4" w:space="0" w:color="auto"/>
              <w:right w:val="single" w:sz="8" w:space="0" w:color="auto"/>
            </w:tcBorders>
            <w:vAlign w:val="center"/>
          </w:tcPr>
          <w:p w14:paraId="2D4F5501" w14:textId="77777777" w:rsidR="007D04F5" w:rsidRPr="00EF10AB" w:rsidRDefault="007D04F5" w:rsidP="00E46E13">
            <w:pPr>
              <w:tabs>
                <w:tab w:val="left" w:pos="426"/>
              </w:tabs>
              <w:spacing w:before="60" w:after="60" w:line="276" w:lineRule="auto"/>
              <w:ind w:right="28"/>
              <w:jc w:val="center"/>
              <w:rPr>
                <w:sz w:val="14"/>
                <w:szCs w:val="14"/>
                <w:lang w:val="en-GB" w:eastAsia="en-GB"/>
              </w:rPr>
            </w:pPr>
          </w:p>
        </w:tc>
        <w:tc>
          <w:tcPr>
            <w:tcW w:w="992" w:type="dxa"/>
            <w:vMerge/>
            <w:tcBorders>
              <w:left w:val="single" w:sz="8" w:space="0" w:color="auto"/>
              <w:right w:val="single" w:sz="8" w:space="0" w:color="auto"/>
            </w:tcBorders>
            <w:vAlign w:val="center"/>
          </w:tcPr>
          <w:p w14:paraId="577CD750" w14:textId="77777777" w:rsidR="007D04F5" w:rsidRPr="00EF10AB" w:rsidRDefault="007D04F5" w:rsidP="00E46E13">
            <w:pPr>
              <w:tabs>
                <w:tab w:val="left" w:pos="426"/>
              </w:tabs>
              <w:spacing w:before="60" w:after="60" w:line="276" w:lineRule="auto"/>
              <w:ind w:right="28"/>
              <w:jc w:val="center"/>
              <w:rPr>
                <w:sz w:val="14"/>
                <w:szCs w:val="14"/>
                <w:lang w:val="en-GB" w:eastAsia="en-GB"/>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tcPr>
          <w:p w14:paraId="6B5CEAA2" w14:textId="77777777" w:rsidR="007D04F5" w:rsidRPr="00EF10AB" w:rsidRDefault="007D04F5" w:rsidP="00E46E13">
            <w:pPr>
              <w:tabs>
                <w:tab w:val="left" w:pos="426"/>
              </w:tabs>
              <w:spacing w:before="60" w:after="60" w:line="276" w:lineRule="auto"/>
              <w:ind w:right="28"/>
              <w:jc w:val="center"/>
              <w:rPr>
                <w:sz w:val="14"/>
                <w:szCs w:val="14"/>
              </w:rPr>
            </w:pPr>
            <w:r w:rsidRPr="00EF10AB">
              <w:rPr>
                <w:sz w:val="14"/>
                <w:szCs w:val="14"/>
              </w:rPr>
              <w:t>Share of processes identified as core business processes within the APQC framework that have been assessed against a best-practice maturity model and are under continual management and improvement</w:t>
            </w:r>
          </w:p>
        </w:tc>
        <w:tc>
          <w:tcPr>
            <w:tcW w:w="1728" w:type="dxa"/>
            <w:tcBorders>
              <w:top w:val="single" w:sz="8" w:space="0" w:color="auto"/>
              <w:left w:val="nil"/>
              <w:bottom w:val="single" w:sz="8" w:space="0" w:color="auto"/>
              <w:right w:val="single" w:sz="8" w:space="0" w:color="auto"/>
            </w:tcBorders>
            <w:shd w:val="clear" w:color="auto" w:fill="auto"/>
            <w:vAlign w:val="center"/>
          </w:tcPr>
          <w:p w14:paraId="66A22922" w14:textId="43CF508C" w:rsidR="007D04F5" w:rsidRPr="00EF10AB" w:rsidRDefault="007D04F5" w:rsidP="00E46E13">
            <w:pPr>
              <w:spacing w:before="60" w:after="60" w:line="276" w:lineRule="auto"/>
              <w:ind w:right="28"/>
              <w:jc w:val="center"/>
              <w:rPr>
                <w:sz w:val="14"/>
                <w:szCs w:val="14"/>
                <w:lang w:val="en-GB" w:eastAsia="en-GB"/>
              </w:rPr>
            </w:pPr>
            <w:r w:rsidRPr="00EF10AB">
              <w:rPr>
                <w:sz w:val="14"/>
                <w:szCs w:val="14"/>
                <w:lang w:val="en-GB" w:eastAsia="en-GB"/>
              </w:rPr>
              <w:t xml:space="preserve">0% </w:t>
            </w:r>
            <w:r w:rsidR="00E46E13">
              <w:rPr>
                <w:sz w:val="14"/>
                <w:szCs w:val="14"/>
                <w:lang w:val="en-GB" w:eastAsia="en-GB"/>
              </w:rPr>
              <w:br/>
            </w:r>
            <w:r w:rsidRPr="00EF10AB">
              <w:rPr>
                <w:sz w:val="14"/>
                <w:szCs w:val="14"/>
                <w:lang w:val="en-GB" w:eastAsia="en-GB"/>
              </w:rPr>
              <w:t>(2016)</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7610E6EC" w14:textId="77777777" w:rsidR="007D04F5" w:rsidRPr="00EF10AB" w:rsidRDefault="007D04F5" w:rsidP="00E46E13">
            <w:pPr>
              <w:tabs>
                <w:tab w:val="left" w:pos="426"/>
              </w:tabs>
              <w:spacing w:before="60" w:after="60" w:line="276" w:lineRule="auto"/>
              <w:ind w:right="28"/>
              <w:jc w:val="center"/>
              <w:rPr>
                <w:sz w:val="14"/>
                <w:szCs w:val="14"/>
                <w:lang w:val="en-GB" w:eastAsia="en-GB"/>
              </w:rPr>
            </w:pPr>
            <w:r w:rsidRPr="00EF10AB">
              <w:rPr>
                <w:sz w:val="14"/>
                <w:szCs w:val="14"/>
                <w:lang w:val="en-GB" w:eastAsia="en-GB"/>
              </w:rPr>
              <w:t>85%</w:t>
            </w:r>
          </w:p>
        </w:tc>
      </w:tr>
      <w:tr w:rsidR="00EF10AB" w:rsidRPr="00EF10AB" w14:paraId="4481AC03" w14:textId="77777777" w:rsidTr="003D7DF9">
        <w:trPr>
          <w:trHeight w:val="513"/>
        </w:trPr>
        <w:tc>
          <w:tcPr>
            <w:tcW w:w="850" w:type="dxa"/>
            <w:vMerge/>
            <w:tcBorders>
              <w:top w:val="single" w:sz="8" w:space="0" w:color="auto"/>
              <w:left w:val="single" w:sz="8" w:space="0" w:color="auto"/>
              <w:bottom w:val="single" w:sz="4" w:space="0" w:color="auto"/>
              <w:right w:val="single" w:sz="8" w:space="0" w:color="auto"/>
            </w:tcBorders>
            <w:vAlign w:val="center"/>
          </w:tcPr>
          <w:p w14:paraId="703E8C62" w14:textId="77777777" w:rsidR="007D04F5" w:rsidRPr="00EF10AB" w:rsidRDefault="007D04F5" w:rsidP="00E46E13">
            <w:pPr>
              <w:tabs>
                <w:tab w:val="left" w:pos="426"/>
              </w:tabs>
              <w:spacing w:before="60" w:after="60" w:line="276" w:lineRule="auto"/>
              <w:ind w:left="165" w:right="28"/>
              <w:jc w:val="center"/>
              <w:rPr>
                <w:sz w:val="14"/>
                <w:szCs w:val="14"/>
                <w:lang w:val="en-GB" w:eastAsia="en-GB"/>
              </w:rPr>
            </w:pPr>
          </w:p>
        </w:tc>
        <w:tc>
          <w:tcPr>
            <w:tcW w:w="1134" w:type="dxa"/>
            <w:vMerge/>
            <w:tcBorders>
              <w:top w:val="single" w:sz="8" w:space="0" w:color="auto"/>
              <w:left w:val="single" w:sz="8" w:space="0" w:color="auto"/>
              <w:bottom w:val="single" w:sz="4" w:space="0" w:color="auto"/>
              <w:right w:val="single" w:sz="8" w:space="0" w:color="auto"/>
            </w:tcBorders>
            <w:vAlign w:val="center"/>
          </w:tcPr>
          <w:p w14:paraId="2A9C8224" w14:textId="77777777" w:rsidR="007D04F5" w:rsidRPr="00EF10AB" w:rsidRDefault="007D04F5" w:rsidP="00E46E13">
            <w:pPr>
              <w:tabs>
                <w:tab w:val="left" w:pos="426"/>
              </w:tabs>
              <w:spacing w:before="60" w:after="60" w:line="276" w:lineRule="auto"/>
              <w:ind w:right="28"/>
              <w:jc w:val="center"/>
              <w:rPr>
                <w:sz w:val="14"/>
                <w:szCs w:val="14"/>
                <w:lang w:val="en-GB" w:eastAsia="en-GB"/>
              </w:rPr>
            </w:pPr>
          </w:p>
        </w:tc>
        <w:tc>
          <w:tcPr>
            <w:tcW w:w="992" w:type="dxa"/>
            <w:vMerge/>
            <w:tcBorders>
              <w:left w:val="single" w:sz="8" w:space="0" w:color="auto"/>
              <w:right w:val="single" w:sz="8" w:space="0" w:color="auto"/>
            </w:tcBorders>
            <w:vAlign w:val="center"/>
          </w:tcPr>
          <w:p w14:paraId="51396BBB" w14:textId="77777777" w:rsidR="007D04F5" w:rsidRPr="00EF10AB" w:rsidRDefault="007D04F5" w:rsidP="00E46E13">
            <w:pPr>
              <w:tabs>
                <w:tab w:val="left" w:pos="426"/>
              </w:tabs>
              <w:spacing w:before="60" w:after="60" w:line="276" w:lineRule="auto"/>
              <w:ind w:right="28"/>
              <w:jc w:val="center"/>
              <w:rPr>
                <w:sz w:val="14"/>
                <w:szCs w:val="14"/>
                <w:lang w:val="en-GB" w:eastAsia="en-GB"/>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tcPr>
          <w:p w14:paraId="3BFE0C81" w14:textId="7710BB5C" w:rsidR="007D04F5" w:rsidRPr="00EF10AB" w:rsidRDefault="007D04F5" w:rsidP="00E46E13">
            <w:pPr>
              <w:tabs>
                <w:tab w:val="left" w:pos="426"/>
              </w:tabs>
              <w:spacing w:before="60" w:after="60" w:line="276" w:lineRule="auto"/>
              <w:ind w:right="28"/>
              <w:jc w:val="center"/>
              <w:rPr>
                <w:sz w:val="14"/>
                <w:szCs w:val="14"/>
                <w:lang w:val="en-GB" w:eastAsia="en-GB"/>
              </w:rPr>
            </w:pPr>
            <w:r w:rsidRPr="00EF10AB">
              <w:rPr>
                <w:sz w:val="14"/>
                <w:szCs w:val="14"/>
                <w:lang w:val="en-GB" w:eastAsia="en-GB"/>
              </w:rPr>
              <w:t>Implementation rate of accumulated internal audit recommendations</w:t>
            </w:r>
            <w:r w:rsidRPr="00EF10AB">
              <w:rPr>
                <w:rStyle w:val="FootnoteReference"/>
                <w:sz w:val="14"/>
                <w:szCs w:val="14"/>
                <w:lang w:val="en-GB" w:eastAsia="en-GB"/>
              </w:rPr>
              <w:footnoteReference w:id="17"/>
            </w:r>
          </w:p>
        </w:tc>
        <w:tc>
          <w:tcPr>
            <w:tcW w:w="1728" w:type="dxa"/>
            <w:tcBorders>
              <w:top w:val="single" w:sz="8" w:space="0" w:color="auto"/>
              <w:left w:val="nil"/>
              <w:bottom w:val="single" w:sz="8" w:space="0" w:color="auto"/>
              <w:right w:val="single" w:sz="8" w:space="0" w:color="auto"/>
            </w:tcBorders>
            <w:shd w:val="clear" w:color="auto" w:fill="auto"/>
            <w:vAlign w:val="center"/>
          </w:tcPr>
          <w:p w14:paraId="1C32829D" w14:textId="69469E5A" w:rsidR="007D04F5" w:rsidRPr="00EF10AB" w:rsidRDefault="007D04F5" w:rsidP="00E46E13">
            <w:pPr>
              <w:spacing w:before="60" w:after="60" w:line="276" w:lineRule="auto"/>
              <w:ind w:right="28"/>
              <w:jc w:val="center"/>
              <w:rPr>
                <w:sz w:val="14"/>
                <w:szCs w:val="14"/>
                <w:lang w:val="en-GB" w:eastAsia="en-GB"/>
              </w:rPr>
            </w:pPr>
            <w:r w:rsidRPr="00EF10AB">
              <w:rPr>
                <w:sz w:val="14"/>
                <w:szCs w:val="14"/>
                <w:lang w:val="en-GB" w:eastAsia="en-GB"/>
              </w:rPr>
              <w:t xml:space="preserve">93% </w:t>
            </w:r>
            <w:r w:rsidR="00E46E13">
              <w:rPr>
                <w:sz w:val="14"/>
                <w:szCs w:val="14"/>
                <w:lang w:val="en-GB" w:eastAsia="en-GB"/>
              </w:rPr>
              <w:br/>
            </w:r>
            <w:r w:rsidRPr="00EF10AB">
              <w:rPr>
                <w:sz w:val="14"/>
                <w:szCs w:val="14"/>
                <w:lang w:val="en-GB" w:eastAsia="en-GB"/>
              </w:rPr>
              <w:t>(2016)</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58C97B07" w14:textId="77777777" w:rsidR="007D04F5" w:rsidRPr="00EF10AB" w:rsidRDefault="007D04F5" w:rsidP="00E46E13">
            <w:pPr>
              <w:tabs>
                <w:tab w:val="left" w:pos="426"/>
              </w:tabs>
              <w:spacing w:before="60" w:after="60" w:line="276" w:lineRule="auto"/>
              <w:ind w:right="28"/>
              <w:jc w:val="center"/>
              <w:rPr>
                <w:sz w:val="14"/>
                <w:szCs w:val="14"/>
                <w:lang w:val="en-GB" w:eastAsia="en-GB"/>
              </w:rPr>
            </w:pPr>
            <w:r w:rsidRPr="00EF10AB">
              <w:rPr>
                <w:sz w:val="14"/>
                <w:szCs w:val="14"/>
                <w:lang w:val="en-GB" w:eastAsia="en-GB"/>
              </w:rPr>
              <w:t>90%</w:t>
            </w:r>
          </w:p>
        </w:tc>
      </w:tr>
      <w:tr w:rsidR="00EF10AB" w:rsidRPr="00EF10AB" w14:paraId="2617AD1A" w14:textId="77777777" w:rsidTr="003D7DF9">
        <w:trPr>
          <w:trHeight w:val="513"/>
        </w:trPr>
        <w:tc>
          <w:tcPr>
            <w:tcW w:w="850" w:type="dxa"/>
            <w:vMerge/>
            <w:tcBorders>
              <w:top w:val="single" w:sz="8" w:space="0" w:color="auto"/>
              <w:left w:val="single" w:sz="8" w:space="0" w:color="auto"/>
              <w:bottom w:val="single" w:sz="4" w:space="0" w:color="auto"/>
              <w:right w:val="single" w:sz="8" w:space="0" w:color="auto"/>
            </w:tcBorders>
            <w:vAlign w:val="center"/>
          </w:tcPr>
          <w:p w14:paraId="3DB0BB38" w14:textId="77777777" w:rsidR="007D04F5" w:rsidRPr="00EF10AB" w:rsidRDefault="007D04F5" w:rsidP="00E46E13">
            <w:pPr>
              <w:tabs>
                <w:tab w:val="left" w:pos="426"/>
              </w:tabs>
              <w:spacing w:before="60" w:after="60" w:line="276" w:lineRule="auto"/>
              <w:ind w:left="165" w:right="28"/>
              <w:jc w:val="center"/>
              <w:rPr>
                <w:sz w:val="14"/>
                <w:szCs w:val="14"/>
                <w:lang w:val="en-GB" w:eastAsia="en-GB"/>
              </w:rPr>
            </w:pPr>
          </w:p>
        </w:tc>
        <w:tc>
          <w:tcPr>
            <w:tcW w:w="1134" w:type="dxa"/>
            <w:vMerge/>
            <w:tcBorders>
              <w:top w:val="single" w:sz="8" w:space="0" w:color="auto"/>
              <w:left w:val="single" w:sz="8" w:space="0" w:color="auto"/>
              <w:bottom w:val="single" w:sz="4" w:space="0" w:color="auto"/>
              <w:right w:val="single" w:sz="8" w:space="0" w:color="auto"/>
            </w:tcBorders>
            <w:vAlign w:val="center"/>
          </w:tcPr>
          <w:p w14:paraId="400B1BCD" w14:textId="77777777" w:rsidR="007D04F5" w:rsidRPr="00EF10AB" w:rsidRDefault="007D04F5" w:rsidP="00E46E13">
            <w:pPr>
              <w:tabs>
                <w:tab w:val="left" w:pos="426"/>
              </w:tabs>
              <w:spacing w:before="60" w:after="60" w:line="276" w:lineRule="auto"/>
              <w:ind w:right="28"/>
              <w:jc w:val="center"/>
              <w:rPr>
                <w:sz w:val="14"/>
                <w:szCs w:val="14"/>
                <w:lang w:val="en-GB" w:eastAsia="en-GB"/>
              </w:rPr>
            </w:pPr>
          </w:p>
        </w:tc>
        <w:tc>
          <w:tcPr>
            <w:tcW w:w="992" w:type="dxa"/>
            <w:vMerge/>
            <w:tcBorders>
              <w:left w:val="single" w:sz="8" w:space="0" w:color="auto"/>
              <w:bottom w:val="single" w:sz="8" w:space="0" w:color="auto"/>
              <w:right w:val="single" w:sz="8" w:space="0" w:color="auto"/>
            </w:tcBorders>
            <w:vAlign w:val="center"/>
          </w:tcPr>
          <w:p w14:paraId="053653C1" w14:textId="77777777" w:rsidR="007D04F5" w:rsidRPr="00EF10AB" w:rsidRDefault="007D04F5" w:rsidP="00E46E13">
            <w:pPr>
              <w:tabs>
                <w:tab w:val="left" w:pos="426"/>
              </w:tabs>
              <w:spacing w:before="60" w:after="60" w:line="276" w:lineRule="auto"/>
              <w:ind w:right="28"/>
              <w:jc w:val="center"/>
              <w:rPr>
                <w:sz w:val="14"/>
                <w:szCs w:val="14"/>
                <w:lang w:val="en-GB" w:eastAsia="en-GB"/>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tcPr>
          <w:p w14:paraId="0C3EED77" w14:textId="66050A42" w:rsidR="007D04F5" w:rsidRPr="00EF10AB" w:rsidRDefault="007D04F5" w:rsidP="00E46E13">
            <w:pPr>
              <w:tabs>
                <w:tab w:val="left" w:pos="426"/>
              </w:tabs>
              <w:spacing w:before="60" w:after="60" w:line="276" w:lineRule="auto"/>
              <w:ind w:right="28"/>
              <w:jc w:val="center"/>
              <w:rPr>
                <w:sz w:val="14"/>
                <w:szCs w:val="14"/>
                <w:lang w:val="en-GB" w:eastAsia="en-GB"/>
              </w:rPr>
            </w:pPr>
            <w:r w:rsidRPr="00EF10AB">
              <w:rPr>
                <w:sz w:val="14"/>
                <w:szCs w:val="14"/>
                <w:lang w:val="en-GB" w:eastAsia="en-GB"/>
              </w:rPr>
              <w:t>Rate of implementation of prior year United Nations Board of Auditors recommendations</w:t>
            </w:r>
          </w:p>
        </w:tc>
        <w:tc>
          <w:tcPr>
            <w:tcW w:w="1728" w:type="dxa"/>
            <w:tcBorders>
              <w:top w:val="single" w:sz="8" w:space="0" w:color="auto"/>
              <w:left w:val="nil"/>
              <w:bottom w:val="single" w:sz="8" w:space="0" w:color="auto"/>
              <w:right w:val="single" w:sz="8" w:space="0" w:color="auto"/>
            </w:tcBorders>
            <w:shd w:val="clear" w:color="auto" w:fill="auto"/>
            <w:vAlign w:val="center"/>
          </w:tcPr>
          <w:p w14:paraId="6528AB38" w14:textId="20BC261B" w:rsidR="007D04F5" w:rsidRPr="00EF10AB" w:rsidRDefault="007D04F5" w:rsidP="00E46E13">
            <w:pPr>
              <w:spacing w:before="60" w:after="60" w:line="276" w:lineRule="auto"/>
              <w:ind w:right="28"/>
              <w:jc w:val="center"/>
              <w:rPr>
                <w:sz w:val="14"/>
                <w:szCs w:val="14"/>
                <w:lang w:val="en-GB" w:eastAsia="en-GB"/>
              </w:rPr>
            </w:pPr>
            <w:r w:rsidRPr="00EF10AB">
              <w:rPr>
                <w:sz w:val="14"/>
                <w:szCs w:val="14"/>
                <w:lang w:val="en-GB" w:eastAsia="en-GB"/>
              </w:rPr>
              <w:t xml:space="preserve">62% </w:t>
            </w:r>
            <w:r w:rsidR="00E46E13">
              <w:rPr>
                <w:sz w:val="14"/>
                <w:szCs w:val="14"/>
                <w:lang w:val="en-GB" w:eastAsia="en-GB"/>
              </w:rPr>
              <w:br/>
            </w:r>
            <w:r w:rsidRPr="00EF10AB">
              <w:rPr>
                <w:sz w:val="14"/>
                <w:szCs w:val="14"/>
                <w:lang w:val="en-GB" w:eastAsia="en-GB"/>
              </w:rPr>
              <w:t>(2016)</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643D7E00" w14:textId="77777777" w:rsidR="007D04F5" w:rsidRPr="00EF10AB" w:rsidRDefault="007D04F5" w:rsidP="00E46E13">
            <w:pPr>
              <w:tabs>
                <w:tab w:val="left" w:pos="426"/>
              </w:tabs>
              <w:spacing w:before="60" w:after="60" w:line="276" w:lineRule="auto"/>
              <w:ind w:right="28"/>
              <w:jc w:val="center"/>
              <w:rPr>
                <w:sz w:val="14"/>
                <w:szCs w:val="14"/>
                <w:lang w:val="en-GB" w:eastAsia="en-GB"/>
              </w:rPr>
            </w:pPr>
            <w:r w:rsidRPr="00EF10AB">
              <w:rPr>
                <w:sz w:val="14"/>
                <w:szCs w:val="14"/>
                <w:lang w:val="en-GB" w:eastAsia="en-GB"/>
              </w:rPr>
              <w:t>65%</w:t>
            </w:r>
          </w:p>
        </w:tc>
      </w:tr>
      <w:tr w:rsidR="00EF10AB" w:rsidRPr="00EF10AB" w14:paraId="11CBE12C" w14:textId="77777777" w:rsidTr="003D7DF9">
        <w:trPr>
          <w:trHeight w:val="274"/>
        </w:trPr>
        <w:tc>
          <w:tcPr>
            <w:tcW w:w="850" w:type="dxa"/>
            <w:vMerge/>
            <w:tcBorders>
              <w:top w:val="single" w:sz="8" w:space="0" w:color="auto"/>
              <w:left w:val="single" w:sz="8" w:space="0" w:color="auto"/>
              <w:bottom w:val="single" w:sz="4" w:space="0" w:color="auto"/>
              <w:right w:val="single" w:sz="8" w:space="0" w:color="auto"/>
            </w:tcBorders>
          </w:tcPr>
          <w:p w14:paraId="755895E2" w14:textId="77777777" w:rsidR="007D04F5" w:rsidRPr="00EF10AB" w:rsidRDefault="007D04F5" w:rsidP="00E46E13">
            <w:pPr>
              <w:tabs>
                <w:tab w:val="left" w:pos="426"/>
              </w:tabs>
              <w:spacing w:before="60" w:after="60" w:line="276" w:lineRule="auto"/>
              <w:ind w:left="165" w:right="28"/>
              <w:jc w:val="both"/>
              <w:rPr>
                <w:sz w:val="14"/>
                <w:szCs w:val="14"/>
                <w:lang w:val="en-GB" w:eastAsia="en-GB"/>
              </w:rPr>
            </w:pPr>
          </w:p>
        </w:tc>
        <w:tc>
          <w:tcPr>
            <w:tcW w:w="1134" w:type="dxa"/>
            <w:vMerge/>
            <w:tcBorders>
              <w:top w:val="single" w:sz="8" w:space="0" w:color="auto"/>
              <w:left w:val="single" w:sz="8" w:space="0" w:color="auto"/>
              <w:bottom w:val="single" w:sz="4" w:space="0" w:color="auto"/>
              <w:right w:val="single" w:sz="8" w:space="0" w:color="auto"/>
            </w:tcBorders>
            <w:vAlign w:val="center"/>
          </w:tcPr>
          <w:p w14:paraId="627AFE54" w14:textId="77777777" w:rsidR="007D04F5" w:rsidRPr="00EF10AB" w:rsidRDefault="007D04F5" w:rsidP="00E46E13">
            <w:pPr>
              <w:tabs>
                <w:tab w:val="left" w:pos="426"/>
              </w:tabs>
              <w:spacing w:before="60" w:after="60" w:line="276" w:lineRule="auto"/>
              <w:ind w:right="28"/>
              <w:jc w:val="both"/>
              <w:rPr>
                <w:sz w:val="14"/>
                <w:szCs w:val="14"/>
                <w:lang w:val="en-GB" w:eastAsia="en-GB"/>
              </w:rPr>
            </w:pPr>
          </w:p>
        </w:tc>
        <w:tc>
          <w:tcPr>
            <w:tcW w:w="992" w:type="dxa"/>
            <w:vMerge w:val="restart"/>
            <w:tcBorders>
              <w:top w:val="single" w:sz="8" w:space="0" w:color="auto"/>
              <w:left w:val="single" w:sz="8" w:space="0" w:color="auto"/>
              <w:bottom w:val="single" w:sz="8" w:space="0" w:color="auto"/>
              <w:right w:val="single" w:sz="8" w:space="0" w:color="auto"/>
            </w:tcBorders>
            <w:vAlign w:val="center"/>
          </w:tcPr>
          <w:p w14:paraId="237BC6D7" w14:textId="206DD7ED" w:rsidR="007D04F5" w:rsidRPr="00EF10AB" w:rsidRDefault="007D04F5" w:rsidP="00E46E13">
            <w:pPr>
              <w:tabs>
                <w:tab w:val="left" w:pos="426"/>
              </w:tabs>
              <w:spacing w:before="60" w:after="60" w:line="276" w:lineRule="auto"/>
              <w:ind w:right="28"/>
              <w:jc w:val="center"/>
              <w:rPr>
                <w:sz w:val="14"/>
                <w:szCs w:val="14"/>
                <w:lang w:val="en-GB" w:eastAsia="en-GB"/>
              </w:rPr>
            </w:pPr>
            <w:r w:rsidRPr="00EF10AB">
              <w:rPr>
                <w:sz w:val="14"/>
                <w:szCs w:val="14"/>
                <w:lang w:val="en-GB" w:eastAsia="en-GB"/>
              </w:rPr>
              <w:t xml:space="preserve">C3. </w:t>
            </w:r>
            <w:r w:rsidR="007268D4">
              <w:rPr>
                <w:sz w:val="14"/>
                <w:szCs w:val="14"/>
                <w:lang w:val="en-GB" w:eastAsia="en-GB"/>
              </w:rPr>
              <w:br/>
            </w:r>
            <w:r w:rsidRPr="00EF10AB">
              <w:rPr>
                <w:sz w:val="14"/>
                <w:szCs w:val="14"/>
                <w:lang w:val="en-GB" w:eastAsia="en-GB"/>
              </w:rPr>
              <w:t>Innovate services and delivery platform</w:t>
            </w: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tcPr>
          <w:p w14:paraId="5E87F647" w14:textId="77777777" w:rsidR="007D04F5" w:rsidRPr="00EF10AB" w:rsidRDefault="007D04F5" w:rsidP="00E46E13">
            <w:pPr>
              <w:tabs>
                <w:tab w:val="left" w:pos="426"/>
              </w:tabs>
              <w:spacing w:before="60" w:after="60" w:line="276" w:lineRule="auto"/>
              <w:ind w:right="28"/>
              <w:jc w:val="center"/>
              <w:rPr>
                <w:sz w:val="14"/>
                <w:szCs w:val="14"/>
                <w:lang w:val="en-GB" w:eastAsia="en-GB"/>
              </w:rPr>
            </w:pPr>
            <w:r w:rsidRPr="00EF10AB">
              <w:rPr>
                <w:sz w:val="14"/>
                <w:szCs w:val="14"/>
                <w:lang w:val="en-GB" w:eastAsia="en-GB"/>
              </w:rPr>
              <w:t xml:space="preserve">Carbon neutrality achieved </w:t>
            </w:r>
          </w:p>
        </w:tc>
        <w:tc>
          <w:tcPr>
            <w:tcW w:w="1728" w:type="dxa"/>
            <w:tcBorders>
              <w:top w:val="single" w:sz="8" w:space="0" w:color="auto"/>
              <w:left w:val="nil"/>
              <w:bottom w:val="single" w:sz="8" w:space="0" w:color="auto"/>
              <w:right w:val="single" w:sz="8" w:space="0" w:color="auto"/>
            </w:tcBorders>
            <w:shd w:val="clear" w:color="auto" w:fill="auto"/>
            <w:vAlign w:val="center"/>
          </w:tcPr>
          <w:p w14:paraId="20FFE945" w14:textId="4CDCEA78" w:rsidR="007D04F5" w:rsidRPr="00EF10AB" w:rsidRDefault="007D04F5" w:rsidP="00E46E13">
            <w:pPr>
              <w:spacing w:before="60" w:after="60" w:line="276" w:lineRule="auto"/>
              <w:ind w:right="28"/>
              <w:jc w:val="center"/>
              <w:rPr>
                <w:sz w:val="14"/>
                <w:szCs w:val="14"/>
                <w:lang w:val="en-GB" w:eastAsia="en-GB"/>
              </w:rPr>
            </w:pPr>
            <w:r w:rsidRPr="00EF10AB">
              <w:rPr>
                <w:sz w:val="14"/>
                <w:szCs w:val="14"/>
                <w:lang w:val="en-GB" w:eastAsia="en-GB"/>
              </w:rPr>
              <w:t xml:space="preserve">100% </w:t>
            </w:r>
            <w:r w:rsidR="00E46E13">
              <w:rPr>
                <w:sz w:val="14"/>
                <w:szCs w:val="14"/>
                <w:lang w:val="en-GB" w:eastAsia="en-GB"/>
              </w:rPr>
              <w:br/>
            </w:r>
            <w:r w:rsidRPr="00EF10AB">
              <w:rPr>
                <w:sz w:val="14"/>
                <w:szCs w:val="14"/>
                <w:lang w:val="en-GB" w:eastAsia="en-GB"/>
              </w:rPr>
              <w:t>(2016)</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14A4CFFD" w14:textId="77777777" w:rsidR="007D04F5" w:rsidRPr="00EF10AB" w:rsidRDefault="007D04F5" w:rsidP="00E46E13">
            <w:pPr>
              <w:tabs>
                <w:tab w:val="left" w:pos="426"/>
              </w:tabs>
              <w:spacing w:before="60" w:after="60" w:line="276" w:lineRule="auto"/>
              <w:ind w:right="28"/>
              <w:jc w:val="center"/>
              <w:rPr>
                <w:sz w:val="14"/>
                <w:szCs w:val="14"/>
                <w:lang w:val="en-GB" w:eastAsia="en-GB"/>
              </w:rPr>
            </w:pPr>
            <w:r w:rsidRPr="00EF10AB">
              <w:rPr>
                <w:sz w:val="14"/>
                <w:szCs w:val="14"/>
                <w:lang w:val="en-GB" w:eastAsia="en-GB"/>
              </w:rPr>
              <w:t>100%</w:t>
            </w:r>
          </w:p>
        </w:tc>
      </w:tr>
      <w:tr w:rsidR="00EF10AB" w:rsidRPr="00EF10AB" w14:paraId="6F33E10A" w14:textId="77777777" w:rsidTr="003D7DF9">
        <w:trPr>
          <w:trHeight w:val="770"/>
        </w:trPr>
        <w:tc>
          <w:tcPr>
            <w:tcW w:w="850" w:type="dxa"/>
            <w:vMerge/>
            <w:tcBorders>
              <w:top w:val="single" w:sz="8" w:space="0" w:color="auto"/>
              <w:left w:val="single" w:sz="8" w:space="0" w:color="auto"/>
              <w:bottom w:val="single" w:sz="4" w:space="0" w:color="auto"/>
              <w:right w:val="single" w:sz="8" w:space="0" w:color="auto"/>
            </w:tcBorders>
          </w:tcPr>
          <w:p w14:paraId="558A1AAB" w14:textId="77777777" w:rsidR="007D04F5" w:rsidRPr="00EF10AB" w:rsidRDefault="007D04F5" w:rsidP="00E46E13">
            <w:pPr>
              <w:tabs>
                <w:tab w:val="left" w:pos="426"/>
              </w:tabs>
              <w:spacing w:before="60" w:after="60" w:line="276" w:lineRule="auto"/>
              <w:ind w:left="165" w:right="28"/>
              <w:jc w:val="both"/>
              <w:rPr>
                <w:sz w:val="14"/>
                <w:szCs w:val="14"/>
                <w:lang w:val="en-GB" w:eastAsia="en-GB"/>
              </w:rPr>
            </w:pPr>
          </w:p>
        </w:tc>
        <w:tc>
          <w:tcPr>
            <w:tcW w:w="1134" w:type="dxa"/>
            <w:vMerge/>
            <w:tcBorders>
              <w:top w:val="single" w:sz="8" w:space="0" w:color="auto"/>
              <w:left w:val="single" w:sz="8" w:space="0" w:color="auto"/>
              <w:bottom w:val="single" w:sz="4" w:space="0" w:color="auto"/>
              <w:right w:val="single" w:sz="8" w:space="0" w:color="auto"/>
            </w:tcBorders>
            <w:vAlign w:val="center"/>
          </w:tcPr>
          <w:p w14:paraId="2E2DE91D" w14:textId="77777777" w:rsidR="007D04F5" w:rsidRPr="00EF10AB" w:rsidRDefault="007D04F5" w:rsidP="00E46E13">
            <w:pPr>
              <w:tabs>
                <w:tab w:val="left" w:pos="426"/>
              </w:tabs>
              <w:spacing w:before="60" w:after="60" w:line="276" w:lineRule="auto"/>
              <w:ind w:right="28"/>
              <w:jc w:val="both"/>
              <w:rPr>
                <w:sz w:val="14"/>
                <w:szCs w:val="14"/>
                <w:lang w:val="en-GB" w:eastAsia="en-GB"/>
              </w:rPr>
            </w:pPr>
          </w:p>
        </w:tc>
        <w:tc>
          <w:tcPr>
            <w:tcW w:w="992" w:type="dxa"/>
            <w:vMerge/>
            <w:tcBorders>
              <w:left w:val="single" w:sz="8" w:space="0" w:color="auto"/>
              <w:bottom w:val="single" w:sz="8" w:space="0" w:color="auto"/>
              <w:right w:val="single" w:sz="8" w:space="0" w:color="auto"/>
            </w:tcBorders>
            <w:vAlign w:val="center"/>
          </w:tcPr>
          <w:p w14:paraId="3254D2F4" w14:textId="77777777" w:rsidR="007D04F5" w:rsidRPr="00EF10AB" w:rsidRDefault="007D04F5" w:rsidP="00E46E13">
            <w:pPr>
              <w:tabs>
                <w:tab w:val="left" w:pos="426"/>
              </w:tabs>
              <w:spacing w:before="60" w:after="60" w:line="276" w:lineRule="auto"/>
              <w:ind w:right="28"/>
              <w:jc w:val="center"/>
              <w:rPr>
                <w:sz w:val="14"/>
                <w:szCs w:val="14"/>
                <w:lang w:val="en-GB" w:eastAsia="en-GB"/>
              </w:rPr>
            </w:pPr>
          </w:p>
        </w:tc>
        <w:tc>
          <w:tcPr>
            <w:tcW w:w="3969" w:type="dxa"/>
            <w:tcBorders>
              <w:left w:val="single" w:sz="8" w:space="0" w:color="auto"/>
              <w:bottom w:val="single" w:sz="4" w:space="0" w:color="auto"/>
              <w:right w:val="single" w:sz="8" w:space="0" w:color="auto"/>
            </w:tcBorders>
            <w:shd w:val="clear" w:color="auto" w:fill="auto"/>
            <w:vAlign w:val="center"/>
          </w:tcPr>
          <w:p w14:paraId="7B2DB72C" w14:textId="13A9CE59" w:rsidR="007D04F5" w:rsidRPr="00EF10AB" w:rsidRDefault="007D04F5" w:rsidP="00E46E13">
            <w:pPr>
              <w:tabs>
                <w:tab w:val="left" w:pos="426"/>
              </w:tabs>
              <w:spacing w:before="60" w:after="60" w:line="276" w:lineRule="auto"/>
              <w:ind w:right="28"/>
              <w:jc w:val="center"/>
              <w:rPr>
                <w:sz w:val="14"/>
                <w:szCs w:val="14"/>
                <w:lang w:val="en-GB" w:eastAsia="en-GB"/>
              </w:rPr>
            </w:pPr>
            <w:r w:rsidRPr="00EF10AB">
              <w:rPr>
                <w:sz w:val="14"/>
                <w:szCs w:val="14"/>
                <w:lang w:val="en-GB" w:eastAsia="en-GB"/>
              </w:rPr>
              <w:t xml:space="preserve">UNOPS travel policy designed and implemented to reduce </w:t>
            </w:r>
            <w:r w:rsidR="005017D4">
              <w:rPr>
                <w:sz w:val="14"/>
                <w:szCs w:val="14"/>
                <w:lang w:val="en-GB" w:eastAsia="en-GB"/>
              </w:rPr>
              <w:br/>
            </w:r>
            <w:r w:rsidRPr="00EF10AB">
              <w:rPr>
                <w:sz w:val="14"/>
                <w:szCs w:val="14"/>
                <w:lang w:val="en-GB" w:eastAsia="en-GB"/>
              </w:rPr>
              <w:t>travel and emissions (air and land)</w:t>
            </w:r>
          </w:p>
        </w:tc>
        <w:tc>
          <w:tcPr>
            <w:tcW w:w="1728" w:type="dxa"/>
            <w:tcBorders>
              <w:left w:val="nil"/>
              <w:bottom w:val="single" w:sz="4" w:space="0" w:color="auto"/>
              <w:right w:val="single" w:sz="8" w:space="0" w:color="auto"/>
            </w:tcBorders>
            <w:shd w:val="clear" w:color="auto" w:fill="auto"/>
            <w:vAlign w:val="center"/>
          </w:tcPr>
          <w:p w14:paraId="23D91FB4" w14:textId="6E0496E9" w:rsidR="007D04F5" w:rsidRPr="00EF10AB" w:rsidRDefault="007D04F5" w:rsidP="00E46E13">
            <w:pPr>
              <w:spacing w:before="60" w:after="60" w:line="276" w:lineRule="auto"/>
              <w:ind w:right="28"/>
              <w:jc w:val="center"/>
              <w:rPr>
                <w:sz w:val="14"/>
                <w:szCs w:val="14"/>
                <w:lang w:val="en-GB" w:eastAsia="en-GB"/>
              </w:rPr>
            </w:pPr>
            <w:r w:rsidRPr="00EF10AB">
              <w:rPr>
                <w:sz w:val="14"/>
                <w:szCs w:val="14"/>
                <w:lang w:val="en-GB" w:eastAsia="en-GB"/>
              </w:rPr>
              <w:t xml:space="preserve">Not available </w:t>
            </w:r>
            <w:r w:rsidR="00E46E13">
              <w:rPr>
                <w:sz w:val="14"/>
                <w:szCs w:val="14"/>
                <w:lang w:val="en-GB" w:eastAsia="en-GB"/>
              </w:rPr>
              <w:br/>
            </w:r>
            <w:r w:rsidRPr="00EF10AB">
              <w:rPr>
                <w:sz w:val="14"/>
                <w:szCs w:val="14"/>
                <w:lang w:val="en-GB" w:eastAsia="en-GB"/>
              </w:rPr>
              <w:t>(2016)</w:t>
            </w:r>
          </w:p>
        </w:tc>
        <w:tc>
          <w:tcPr>
            <w:tcW w:w="810" w:type="dxa"/>
            <w:tcBorders>
              <w:left w:val="single" w:sz="8" w:space="0" w:color="auto"/>
              <w:bottom w:val="single" w:sz="4" w:space="0" w:color="auto"/>
              <w:right w:val="single" w:sz="8" w:space="0" w:color="auto"/>
            </w:tcBorders>
            <w:shd w:val="clear" w:color="auto" w:fill="auto"/>
            <w:vAlign w:val="center"/>
          </w:tcPr>
          <w:p w14:paraId="5BA1F4A9" w14:textId="77777777" w:rsidR="007D04F5" w:rsidRPr="00EF10AB" w:rsidRDefault="007D04F5" w:rsidP="00E46E13">
            <w:pPr>
              <w:tabs>
                <w:tab w:val="left" w:pos="426"/>
              </w:tabs>
              <w:spacing w:before="60" w:after="60" w:line="276" w:lineRule="auto"/>
              <w:ind w:right="28"/>
              <w:jc w:val="center"/>
              <w:rPr>
                <w:sz w:val="14"/>
                <w:szCs w:val="14"/>
                <w:lang w:val="en-GB" w:eastAsia="en-GB"/>
              </w:rPr>
            </w:pPr>
            <w:r w:rsidRPr="00EF10AB">
              <w:rPr>
                <w:sz w:val="14"/>
                <w:szCs w:val="14"/>
                <w:lang w:val="en-GB" w:eastAsia="en-GB"/>
              </w:rPr>
              <w:t>100%</w:t>
            </w:r>
          </w:p>
        </w:tc>
      </w:tr>
      <w:tr w:rsidR="00EF10AB" w:rsidRPr="00EF10AB" w14:paraId="455A0EE7" w14:textId="77777777" w:rsidTr="003D7DF9">
        <w:trPr>
          <w:trHeight w:val="390"/>
        </w:trPr>
        <w:tc>
          <w:tcPr>
            <w:tcW w:w="850" w:type="dxa"/>
            <w:vMerge/>
            <w:tcBorders>
              <w:top w:val="single" w:sz="8" w:space="0" w:color="auto"/>
              <w:left w:val="single" w:sz="8" w:space="0" w:color="auto"/>
              <w:bottom w:val="single" w:sz="4" w:space="0" w:color="auto"/>
              <w:right w:val="single" w:sz="8" w:space="0" w:color="auto"/>
            </w:tcBorders>
          </w:tcPr>
          <w:p w14:paraId="344D412F" w14:textId="77777777" w:rsidR="007D04F5" w:rsidRPr="00EF10AB" w:rsidRDefault="007D04F5" w:rsidP="00E46E13">
            <w:pPr>
              <w:tabs>
                <w:tab w:val="left" w:pos="426"/>
              </w:tabs>
              <w:spacing w:before="60" w:after="60" w:line="276" w:lineRule="auto"/>
              <w:ind w:left="165" w:right="28"/>
              <w:jc w:val="both"/>
              <w:rPr>
                <w:sz w:val="14"/>
                <w:szCs w:val="14"/>
                <w:lang w:val="en-GB" w:eastAsia="en-GB"/>
              </w:rPr>
            </w:pPr>
          </w:p>
        </w:tc>
        <w:tc>
          <w:tcPr>
            <w:tcW w:w="1134" w:type="dxa"/>
            <w:vMerge/>
            <w:tcBorders>
              <w:top w:val="single" w:sz="8" w:space="0" w:color="auto"/>
              <w:left w:val="single" w:sz="8" w:space="0" w:color="auto"/>
              <w:bottom w:val="single" w:sz="4" w:space="0" w:color="auto"/>
              <w:right w:val="single" w:sz="8" w:space="0" w:color="auto"/>
            </w:tcBorders>
            <w:vAlign w:val="center"/>
          </w:tcPr>
          <w:p w14:paraId="12CA67FE" w14:textId="77777777" w:rsidR="007D04F5" w:rsidRPr="00EF10AB" w:rsidRDefault="007D04F5" w:rsidP="00E46E13">
            <w:pPr>
              <w:tabs>
                <w:tab w:val="left" w:pos="426"/>
              </w:tabs>
              <w:spacing w:before="60" w:after="60" w:line="276" w:lineRule="auto"/>
              <w:ind w:right="28"/>
              <w:jc w:val="both"/>
              <w:rPr>
                <w:sz w:val="14"/>
                <w:szCs w:val="14"/>
                <w:lang w:val="en-GB" w:eastAsia="en-GB"/>
              </w:rPr>
            </w:pPr>
          </w:p>
        </w:tc>
        <w:tc>
          <w:tcPr>
            <w:tcW w:w="992" w:type="dxa"/>
            <w:vMerge/>
            <w:tcBorders>
              <w:left w:val="single" w:sz="8" w:space="0" w:color="auto"/>
              <w:bottom w:val="single" w:sz="8" w:space="0" w:color="auto"/>
              <w:right w:val="single" w:sz="8" w:space="0" w:color="auto"/>
            </w:tcBorders>
            <w:vAlign w:val="center"/>
          </w:tcPr>
          <w:p w14:paraId="7A042C6C" w14:textId="77777777" w:rsidR="007D04F5" w:rsidRPr="00EF10AB" w:rsidRDefault="007D04F5" w:rsidP="00E46E13">
            <w:pPr>
              <w:tabs>
                <w:tab w:val="left" w:pos="426"/>
              </w:tabs>
              <w:spacing w:before="60" w:after="60" w:line="276" w:lineRule="auto"/>
              <w:ind w:right="28"/>
              <w:jc w:val="center"/>
              <w:rPr>
                <w:sz w:val="14"/>
                <w:szCs w:val="14"/>
                <w:lang w:val="en-GB" w:eastAsia="en-GB"/>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tcPr>
          <w:p w14:paraId="0D29316F" w14:textId="117B6D61" w:rsidR="007D04F5" w:rsidRPr="00EF10AB" w:rsidRDefault="007D04F5" w:rsidP="00E46E13">
            <w:pPr>
              <w:tabs>
                <w:tab w:val="left" w:pos="426"/>
              </w:tabs>
              <w:spacing w:before="60" w:after="60" w:line="276" w:lineRule="auto"/>
              <w:ind w:right="28"/>
              <w:jc w:val="center"/>
              <w:rPr>
                <w:sz w:val="14"/>
                <w:szCs w:val="14"/>
                <w:lang w:val="en-GB" w:eastAsia="en-GB"/>
              </w:rPr>
            </w:pPr>
            <w:r w:rsidRPr="00EF10AB">
              <w:rPr>
                <w:sz w:val="14"/>
                <w:szCs w:val="14"/>
                <w:lang w:val="en-GB" w:eastAsia="en-GB"/>
              </w:rPr>
              <w:t xml:space="preserve">Share of UNOPS country offices that have or are implementing capacity building initiatives for local/regional suppliers, with a particular focus on traditionally disadvantaged populations </w:t>
            </w:r>
            <w:r w:rsidR="003D7DF9">
              <w:rPr>
                <w:sz w:val="14"/>
                <w:szCs w:val="14"/>
                <w:lang w:val="en-GB" w:eastAsia="en-GB"/>
              </w:rPr>
              <w:br/>
            </w:r>
            <w:r w:rsidRPr="00EF10AB">
              <w:rPr>
                <w:sz w:val="14"/>
                <w:szCs w:val="14"/>
                <w:lang w:val="en-GB" w:eastAsia="en-GB"/>
              </w:rPr>
              <w:t>(i.e. women or youth-owned/controlled businesses).</w:t>
            </w:r>
          </w:p>
        </w:tc>
        <w:tc>
          <w:tcPr>
            <w:tcW w:w="1728" w:type="dxa"/>
            <w:tcBorders>
              <w:top w:val="single" w:sz="8" w:space="0" w:color="auto"/>
              <w:left w:val="nil"/>
              <w:bottom w:val="single" w:sz="8" w:space="0" w:color="auto"/>
              <w:right w:val="single" w:sz="8" w:space="0" w:color="auto"/>
            </w:tcBorders>
            <w:shd w:val="clear" w:color="auto" w:fill="auto"/>
            <w:vAlign w:val="center"/>
          </w:tcPr>
          <w:p w14:paraId="005A2F18" w14:textId="4D8B06E0" w:rsidR="007D04F5" w:rsidRPr="00EF10AB" w:rsidRDefault="007D04F5" w:rsidP="00E46E13">
            <w:pPr>
              <w:spacing w:before="60" w:after="60" w:line="276" w:lineRule="auto"/>
              <w:ind w:right="28"/>
              <w:jc w:val="center"/>
              <w:rPr>
                <w:sz w:val="14"/>
                <w:szCs w:val="14"/>
                <w:lang w:val="en-GB" w:eastAsia="en-GB"/>
              </w:rPr>
            </w:pPr>
            <w:r w:rsidRPr="00EF10AB">
              <w:rPr>
                <w:sz w:val="14"/>
                <w:szCs w:val="14"/>
                <w:lang w:val="en-GB" w:eastAsia="en-GB"/>
              </w:rPr>
              <w:t xml:space="preserve">5% </w:t>
            </w:r>
            <w:r w:rsidR="00E46E13">
              <w:rPr>
                <w:sz w:val="14"/>
                <w:szCs w:val="14"/>
                <w:lang w:val="en-GB" w:eastAsia="en-GB"/>
              </w:rPr>
              <w:br/>
            </w:r>
            <w:r w:rsidRPr="00EF10AB">
              <w:rPr>
                <w:sz w:val="14"/>
                <w:szCs w:val="14"/>
                <w:lang w:val="en-GB" w:eastAsia="en-GB"/>
              </w:rPr>
              <w:t>(2016)</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1ECD4EF0" w14:textId="77777777" w:rsidR="007D04F5" w:rsidRPr="00EF10AB" w:rsidRDefault="007D04F5" w:rsidP="00E46E13">
            <w:pPr>
              <w:tabs>
                <w:tab w:val="left" w:pos="426"/>
              </w:tabs>
              <w:spacing w:before="60" w:after="60" w:line="276" w:lineRule="auto"/>
              <w:ind w:right="28"/>
              <w:jc w:val="center"/>
              <w:rPr>
                <w:sz w:val="14"/>
                <w:szCs w:val="14"/>
                <w:lang w:val="en-GB" w:eastAsia="en-GB"/>
              </w:rPr>
            </w:pPr>
            <w:r w:rsidRPr="00EF10AB">
              <w:rPr>
                <w:sz w:val="14"/>
                <w:szCs w:val="14"/>
                <w:lang w:val="en-GB" w:eastAsia="en-GB"/>
              </w:rPr>
              <w:t>25%</w:t>
            </w:r>
          </w:p>
        </w:tc>
      </w:tr>
    </w:tbl>
    <w:p w14:paraId="7596AB3B" w14:textId="77777777" w:rsidR="007D04F5" w:rsidRPr="00EF10AB" w:rsidRDefault="007D04F5" w:rsidP="007D04F5">
      <w:pPr>
        <w:tabs>
          <w:tab w:val="left" w:pos="426"/>
        </w:tabs>
        <w:spacing w:line="276" w:lineRule="auto"/>
        <w:ind w:left="142" w:right="28"/>
        <w:jc w:val="both"/>
        <w:rPr>
          <w:sz w:val="14"/>
          <w:szCs w:val="14"/>
          <w:lang w:val="en-GB" w:eastAsia="en-GB"/>
        </w:rPr>
      </w:pPr>
    </w:p>
    <w:p w14:paraId="3033DCDD" w14:textId="77777777" w:rsidR="007D04F5" w:rsidRPr="00EF10AB" w:rsidRDefault="007D04F5" w:rsidP="007D04F5">
      <w:pPr>
        <w:tabs>
          <w:tab w:val="left" w:pos="426"/>
        </w:tabs>
        <w:spacing w:line="276" w:lineRule="auto"/>
        <w:ind w:left="142" w:right="28"/>
        <w:jc w:val="both"/>
        <w:rPr>
          <w:sz w:val="14"/>
          <w:szCs w:val="14"/>
          <w:lang w:val="en-GB" w:eastAsia="en-GB"/>
        </w:rPr>
      </w:pPr>
      <w:r w:rsidRPr="00EF10AB">
        <w:rPr>
          <w:sz w:val="14"/>
          <w:szCs w:val="14"/>
          <w:lang w:val="en-GB" w:eastAsia="en-GB"/>
        </w:rPr>
        <w:t xml:space="preserve">APQC = American Productivity and Quality Centre; ISO = </w:t>
      </w:r>
      <w:r w:rsidRPr="00EF10AB">
        <w:rPr>
          <w:sz w:val="14"/>
          <w:szCs w:val="14"/>
        </w:rPr>
        <w:t>International Standards Organization</w:t>
      </w:r>
      <w:r w:rsidRPr="00EF10AB">
        <w:rPr>
          <w:sz w:val="14"/>
          <w:szCs w:val="14"/>
          <w:lang w:val="en-GB" w:eastAsia="en-GB"/>
        </w:rPr>
        <w:t xml:space="preserve">; </w:t>
      </w:r>
      <w:r w:rsidRPr="00EF10AB">
        <w:rPr>
          <w:sz w:val="14"/>
          <w:szCs w:val="14"/>
        </w:rPr>
        <w:t>OHSAS = Occupational Health and Safety Management Systems</w:t>
      </w:r>
    </w:p>
    <w:p w14:paraId="74153051" w14:textId="3A969EE4" w:rsidR="00A4424D" w:rsidRDefault="00A4424D">
      <w:pPr>
        <w:rPr>
          <w:b/>
          <w:lang w:val="en-GB" w:eastAsia="en-GB"/>
        </w:rPr>
      </w:pPr>
      <w:r>
        <w:rPr>
          <w:b/>
          <w:lang w:val="en-GB" w:eastAsia="en-GB"/>
        </w:rPr>
        <w:br w:type="page"/>
      </w:r>
    </w:p>
    <w:p w14:paraId="09A15196" w14:textId="77777777" w:rsidR="002D66F2" w:rsidRPr="002D66F2" w:rsidRDefault="002D66F2" w:rsidP="002D66F2">
      <w:pPr>
        <w:tabs>
          <w:tab w:val="left" w:pos="426"/>
          <w:tab w:val="left" w:pos="1701"/>
        </w:tabs>
        <w:spacing w:before="240" w:after="120" w:line="276" w:lineRule="auto"/>
        <w:ind w:left="142" w:right="28"/>
        <w:jc w:val="center"/>
        <w:rPr>
          <w:b/>
          <w:sz w:val="2"/>
          <w:lang w:val="en-GB" w:eastAsia="en-GB"/>
        </w:rPr>
      </w:pPr>
    </w:p>
    <w:p w14:paraId="03C6938B" w14:textId="0E3B07A7" w:rsidR="00A4424D" w:rsidRPr="002D66F2" w:rsidRDefault="007D04F5" w:rsidP="002D66F2">
      <w:pPr>
        <w:tabs>
          <w:tab w:val="left" w:pos="426"/>
          <w:tab w:val="left" w:pos="1701"/>
        </w:tabs>
        <w:spacing w:before="240" w:after="120" w:line="276" w:lineRule="auto"/>
        <w:ind w:left="142" w:right="28"/>
        <w:jc w:val="center"/>
        <w:rPr>
          <w:b/>
          <w:lang w:val="en-GB" w:eastAsia="en-GB"/>
        </w:rPr>
      </w:pPr>
      <w:r w:rsidRPr="00EF10AB">
        <w:rPr>
          <w:b/>
          <w:lang w:val="en-GB" w:eastAsia="en-GB"/>
        </w:rPr>
        <w:t>Table 4. The finance perspective: financial stewardship</w:t>
      </w:r>
    </w:p>
    <w:tbl>
      <w:tblPr>
        <w:tblpPr w:leftFromText="180" w:rightFromText="180" w:vertAnchor="text" w:horzAnchor="margin" w:tblpXSpec="center" w:tblpY="56"/>
        <w:tblW w:w="9771" w:type="dxa"/>
        <w:tblLayout w:type="fixed"/>
        <w:tblCellMar>
          <w:left w:w="28" w:type="dxa"/>
          <w:right w:w="28" w:type="dxa"/>
        </w:tblCellMar>
        <w:tblLook w:val="04A0" w:firstRow="1" w:lastRow="0" w:firstColumn="1" w:lastColumn="0" w:noHBand="0" w:noVBand="1"/>
      </w:tblPr>
      <w:tblGrid>
        <w:gridCol w:w="850"/>
        <w:gridCol w:w="1134"/>
        <w:gridCol w:w="992"/>
        <w:gridCol w:w="3969"/>
        <w:gridCol w:w="2016"/>
        <w:gridCol w:w="810"/>
      </w:tblGrid>
      <w:tr w:rsidR="00EF10AB" w:rsidRPr="00EF10AB" w14:paraId="256C9044" w14:textId="77777777" w:rsidTr="001463C0">
        <w:trPr>
          <w:trHeight w:val="323"/>
        </w:trPr>
        <w:tc>
          <w:tcPr>
            <w:tcW w:w="850" w:type="dxa"/>
            <w:tcBorders>
              <w:top w:val="single" w:sz="8" w:space="0" w:color="auto"/>
              <w:left w:val="single" w:sz="8" w:space="0" w:color="auto"/>
              <w:right w:val="single" w:sz="8" w:space="0" w:color="auto"/>
            </w:tcBorders>
          </w:tcPr>
          <w:p w14:paraId="185FA609" w14:textId="77777777" w:rsidR="007D04F5" w:rsidRPr="00EF10AB" w:rsidRDefault="007D04F5" w:rsidP="001463C0">
            <w:pPr>
              <w:tabs>
                <w:tab w:val="left" w:pos="426"/>
              </w:tabs>
              <w:spacing w:before="60" w:after="60" w:line="276" w:lineRule="auto"/>
              <w:ind w:right="28"/>
              <w:jc w:val="center"/>
              <w:rPr>
                <w:b/>
                <w:sz w:val="14"/>
                <w:szCs w:val="14"/>
                <w:lang w:val="en-GB" w:eastAsia="en-GB"/>
              </w:rPr>
            </w:pPr>
            <w:r w:rsidRPr="00EF10AB">
              <w:rPr>
                <w:b/>
                <w:sz w:val="14"/>
                <w:szCs w:val="14"/>
                <w:lang w:val="en-GB" w:eastAsia="en-GB"/>
              </w:rPr>
              <w:t>BSC Perspective</w:t>
            </w:r>
          </w:p>
        </w:tc>
        <w:tc>
          <w:tcPr>
            <w:tcW w:w="1134" w:type="dxa"/>
            <w:tcBorders>
              <w:top w:val="single" w:sz="8" w:space="0" w:color="auto"/>
              <w:left w:val="single" w:sz="8" w:space="0" w:color="auto"/>
              <w:right w:val="single" w:sz="8" w:space="0" w:color="auto"/>
            </w:tcBorders>
            <w:vAlign w:val="center"/>
          </w:tcPr>
          <w:p w14:paraId="28715880" w14:textId="71EDAC3E" w:rsidR="007D04F5" w:rsidRPr="00EF10AB" w:rsidRDefault="007D04F5" w:rsidP="001463C0">
            <w:pPr>
              <w:tabs>
                <w:tab w:val="left" w:pos="426"/>
              </w:tabs>
              <w:spacing w:before="60" w:after="60" w:line="276" w:lineRule="auto"/>
              <w:ind w:left="-36" w:right="28"/>
              <w:jc w:val="center"/>
              <w:rPr>
                <w:b/>
                <w:sz w:val="14"/>
                <w:szCs w:val="14"/>
                <w:lang w:val="en-GB" w:eastAsia="en-GB"/>
              </w:rPr>
            </w:pPr>
            <w:r w:rsidRPr="00EF10AB">
              <w:rPr>
                <w:b/>
                <w:sz w:val="14"/>
                <w:szCs w:val="14"/>
                <w:lang w:val="en-GB" w:eastAsia="en-GB"/>
              </w:rPr>
              <w:t xml:space="preserve">Management </w:t>
            </w:r>
            <w:r w:rsidR="001463C0">
              <w:rPr>
                <w:b/>
                <w:sz w:val="14"/>
                <w:szCs w:val="14"/>
                <w:lang w:val="en-GB" w:eastAsia="en-GB"/>
              </w:rPr>
              <w:br/>
            </w:r>
            <w:r w:rsidRPr="00EF10AB">
              <w:rPr>
                <w:b/>
                <w:sz w:val="14"/>
                <w:szCs w:val="14"/>
                <w:lang w:val="en-GB" w:eastAsia="en-GB"/>
              </w:rPr>
              <w:t>goal</w:t>
            </w:r>
          </w:p>
        </w:tc>
        <w:tc>
          <w:tcPr>
            <w:tcW w:w="992" w:type="dxa"/>
            <w:tcBorders>
              <w:top w:val="single" w:sz="8" w:space="0" w:color="auto"/>
              <w:left w:val="single" w:sz="8" w:space="0" w:color="auto"/>
              <w:bottom w:val="single" w:sz="8" w:space="0" w:color="auto"/>
              <w:right w:val="single" w:sz="8" w:space="0" w:color="auto"/>
            </w:tcBorders>
            <w:vAlign w:val="center"/>
          </w:tcPr>
          <w:p w14:paraId="1F5CE6F1" w14:textId="77777777" w:rsidR="007D04F5" w:rsidRPr="00EF10AB" w:rsidRDefault="007D04F5" w:rsidP="001463C0">
            <w:pPr>
              <w:tabs>
                <w:tab w:val="left" w:pos="426"/>
              </w:tabs>
              <w:spacing w:before="60" w:after="60" w:line="276" w:lineRule="auto"/>
              <w:ind w:right="28"/>
              <w:jc w:val="center"/>
              <w:rPr>
                <w:b/>
                <w:sz w:val="14"/>
                <w:szCs w:val="14"/>
                <w:lang w:val="en-GB" w:eastAsia="en-GB"/>
              </w:rPr>
            </w:pPr>
            <w:r w:rsidRPr="00EF10AB">
              <w:rPr>
                <w:b/>
                <w:sz w:val="14"/>
                <w:szCs w:val="14"/>
                <w:lang w:val="en-GB" w:eastAsia="en-GB"/>
              </w:rPr>
              <w:t>Driver</w:t>
            </w: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tcPr>
          <w:p w14:paraId="4A14671E" w14:textId="77777777" w:rsidR="007D04F5" w:rsidRPr="00EF10AB" w:rsidRDefault="007D04F5" w:rsidP="001463C0">
            <w:pPr>
              <w:tabs>
                <w:tab w:val="left" w:pos="426"/>
              </w:tabs>
              <w:spacing w:before="60" w:after="60" w:line="276" w:lineRule="auto"/>
              <w:ind w:right="28"/>
              <w:jc w:val="center"/>
              <w:rPr>
                <w:b/>
                <w:sz w:val="14"/>
                <w:szCs w:val="14"/>
                <w:lang w:val="en-GB" w:eastAsia="en-GB"/>
              </w:rPr>
            </w:pPr>
            <w:r w:rsidRPr="00EF10AB">
              <w:rPr>
                <w:b/>
                <w:sz w:val="14"/>
                <w:szCs w:val="14"/>
                <w:lang w:val="en-GB" w:eastAsia="en-GB"/>
              </w:rPr>
              <w:t>Performance indicator</w:t>
            </w:r>
          </w:p>
        </w:tc>
        <w:tc>
          <w:tcPr>
            <w:tcW w:w="2016" w:type="dxa"/>
            <w:tcBorders>
              <w:top w:val="single" w:sz="8" w:space="0" w:color="auto"/>
              <w:left w:val="nil"/>
              <w:bottom w:val="single" w:sz="8" w:space="0" w:color="auto"/>
              <w:right w:val="single" w:sz="8" w:space="0" w:color="auto"/>
            </w:tcBorders>
            <w:shd w:val="clear" w:color="auto" w:fill="auto"/>
            <w:vAlign w:val="center"/>
          </w:tcPr>
          <w:p w14:paraId="0BC4D340" w14:textId="77777777" w:rsidR="007D04F5" w:rsidRPr="00EF10AB" w:rsidRDefault="007D04F5" w:rsidP="001463C0">
            <w:pPr>
              <w:tabs>
                <w:tab w:val="left" w:pos="426"/>
              </w:tabs>
              <w:spacing w:before="60" w:after="60" w:line="276" w:lineRule="auto"/>
              <w:ind w:right="28"/>
              <w:jc w:val="center"/>
              <w:rPr>
                <w:b/>
                <w:sz w:val="14"/>
                <w:szCs w:val="14"/>
                <w:lang w:val="en-GB" w:eastAsia="en-GB"/>
              </w:rPr>
            </w:pPr>
            <w:r w:rsidRPr="00EF10AB">
              <w:rPr>
                <w:b/>
                <w:sz w:val="14"/>
                <w:szCs w:val="14"/>
                <w:lang w:val="en-GB" w:eastAsia="en-GB"/>
              </w:rPr>
              <w:t>Baseline</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18E90090" w14:textId="77777777" w:rsidR="007D04F5" w:rsidRPr="00EF10AB" w:rsidRDefault="007D04F5" w:rsidP="001463C0">
            <w:pPr>
              <w:tabs>
                <w:tab w:val="left" w:pos="426"/>
              </w:tabs>
              <w:spacing w:before="60" w:after="60" w:line="276" w:lineRule="auto"/>
              <w:ind w:right="28"/>
              <w:jc w:val="center"/>
              <w:rPr>
                <w:b/>
                <w:iCs/>
                <w:sz w:val="14"/>
                <w:szCs w:val="14"/>
                <w:lang w:val="en-GB" w:eastAsia="en-GB"/>
              </w:rPr>
            </w:pPr>
            <w:r w:rsidRPr="00EF10AB">
              <w:rPr>
                <w:b/>
                <w:iCs/>
                <w:sz w:val="14"/>
                <w:szCs w:val="14"/>
                <w:lang w:val="en-GB" w:eastAsia="en-GB"/>
              </w:rPr>
              <w:t>Target</w:t>
            </w:r>
          </w:p>
          <w:p w14:paraId="3DC764A3" w14:textId="77777777" w:rsidR="007D04F5" w:rsidRPr="00EF10AB" w:rsidRDefault="007D04F5" w:rsidP="001463C0">
            <w:pPr>
              <w:tabs>
                <w:tab w:val="left" w:pos="426"/>
              </w:tabs>
              <w:spacing w:before="60" w:after="60" w:line="276" w:lineRule="auto"/>
              <w:ind w:right="28"/>
              <w:jc w:val="center"/>
              <w:rPr>
                <w:b/>
                <w:iCs/>
                <w:sz w:val="14"/>
                <w:szCs w:val="14"/>
                <w:lang w:val="en-GB" w:eastAsia="en-GB"/>
              </w:rPr>
            </w:pPr>
            <w:r w:rsidRPr="00EF10AB">
              <w:rPr>
                <w:b/>
                <w:iCs/>
                <w:sz w:val="14"/>
                <w:szCs w:val="14"/>
                <w:lang w:val="en-GB" w:eastAsia="en-GB"/>
              </w:rPr>
              <w:t>2018-2019</w:t>
            </w:r>
          </w:p>
        </w:tc>
      </w:tr>
      <w:tr w:rsidR="001463C0" w:rsidRPr="00EF10AB" w14:paraId="7BE0F2B3" w14:textId="77777777" w:rsidTr="001463C0">
        <w:trPr>
          <w:trHeight w:val="604"/>
        </w:trPr>
        <w:tc>
          <w:tcPr>
            <w:tcW w:w="850" w:type="dxa"/>
            <w:vMerge w:val="restart"/>
            <w:tcBorders>
              <w:top w:val="single" w:sz="8" w:space="0" w:color="auto"/>
              <w:left w:val="single" w:sz="8" w:space="0" w:color="auto"/>
              <w:right w:val="single" w:sz="8" w:space="0" w:color="auto"/>
            </w:tcBorders>
            <w:vAlign w:val="center"/>
          </w:tcPr>
          <w:p w14:paraId="50E74C61" w14:textId="77777777" w:rsidR="001463C0" w:rsidRPr="00EF10AB" w:rsidRDefault="001463C0" w:rsidP="001463C0">
            <w:pPr>
              <w:tabs>
                <w:tab w:val="left" w:pos="426"/>
              </w:tabs>
              <w:spacing w:before="60" w:after="60" w:line="276" w:lineRule="auto"/>
              <w:ind w:right="28"/>
              <w:jc w:val="center"/>
              <w:rPr>
                <w:sz w:val="14"/>
                <w:szCs w:val="14"/>
                <w:lang w:val="en-GB" w:eastAsia="en-GB"/>
              </w:rPr>
            </w:pPr>
            <w:r w:rsidRPr="00EF10AB">
              <w:rPr>
                <w:sz w:val="14"/>
                <w:szCs w:val="14"/>
                <w:lang w:val="en-GB" w:eastAsia="en-GB"/>
              </w:rPr>
              <w:t>Finance</w:t>
            </w:r>
          </w:p>
        </w:tc>
        <w:tc>
          <w:tcPr>
            <w:tcW w:w="1134" w:type="dxa"/>
            <w:vMerge w:val="restart"/>
            <w:tcBorders>
              <w:top w:val="single" w:sz="8" w:space="0" w:color="auto"/>
              <w:left w:val="single" w:sz="8" w:space="0" w:color="auto"/>
              <w:right w:val="single" w:sz="8" w:space="0" w:color="auto"/>
            </w:tcBorders>
            <w:vAlign w:val="center"/>
          </w:tcPr>
          <w:p w14:paraId="546A109C" w14:textId="77777777" w:rsidR="001463C0" w:rsidRPr="00EF10AB" w:rsidRDefault="001463C0" w:rsidP="001463C0">
            <w:pPr>
              <w:tabs>
                <w:tab w:val="left" w:pos="426"/>
              </w:tabs>
              <w:spacing w:before="60" w:after="60" w:line="276" w:lineRule="auto"/>
              <w:ind w:left="-36" w:right="28"/>
              <w:jc w:val="center"/>
              <w:rPr>
                <w:sz w:val="14"/>
                <w:szCs w:val="14"/>
                <w:lang w:val="en-GB" w:eastAsia="en-GB"/>
              </w:rPr>
            </w:pPr>
            <w:r w:rsidRPr="00EF10AB">
              <w:rPr>
                <w:sz w:val="14"/>
                <w:szCs w:val="14"/>
                <w:lang w:val="en-GB" w:eastAsia="en-GB"/>
              </w:rPr>
              <w:t>D. Financial stewardship</w:t>
            </w:r>
          </w:p>
        </w:tc>
        <w:tc>
          <w:tcPr>
            <w:tcW w:w="992" w:type="dxa"/>
            <w:vMerge w:val="restart"/>
            <w:tcBorders>
              <w:top w:val="single" w:sz="8" w:space="0" w:color="auto"/>
              <w:left w:val="single" w:sz="8" w:space="0" w:color="auto"/>
              <w:right w:val="single" w:sz="8" w:space="0" w:color="auto"/>
            </w:tcBorders>
            <w:vAlign w:val="center"/>
          </w:tcPr>
          <w:p w14:paraId="040C15AE" w14:textId="77777777" w:rsidR="001463C0" w:rsidRPr="00EF10AB" w:rsidRDefault="001463C0" w:rsidP="001463C0">
            <w:pPr>
              <w:tabs>
                <w:tab w:val="left" w:pos="426"/>
              </w:tabs>
              <w:spacing w:before="60" w:after="60" w:line="276" w:lineRule="auto"/>
              <w:ind w:right="28"/>
              <w:jc w:val="center"/>
              <w:rPr>
                <w:sz w:val="14"/>
                <w:szCs w:val="14"/>
                <w:lang w:val="en-GB" w:eastAsia="en-GB"/>
              </w:rPr>
            </w:pPr>
            <w:r w:rsidRPr="00EF10AB">
              <w:rPr>
                <w:sz w:val="14"/>
                <w:szCs w:val="14"/>
                <w:lang w:val="en-GB" w:eastAsia="en-GB"/>
              </w:rPr>
              <w:t>D1. Manage growth and delivery</w:t>
            </w:r>
          </w:p>
        </w:tc>
        <w:tc>
          <w:tcPr>
            <w:tcW w:w="3969" w:type="dxa"/>
            <w:tcBorders>
              <w:top w:val="single" w:sz="8" w:space="0" w:color="auto"/>
              <w:left w:val="single" w:sz="8" w:space="0" w:color="auto"/>
              <w:right w:val="single" w:sz="8" w:space="0" w:color="auto"/>
            </w:tcBorders>
            <w:shd w:val="clear" w:color="auto" w:fill="auto"/>
            <w:vAlign w:val="center"/>
          </w:tcPr>
          <w:p w14:paraId="5EA861FE" w14:textId="7A6BE57F" w:rsidR="001463C0" w:rsidRPr="00EF10AB" w:rsidRDefault="001463C0" w:rsidP="001463C0">
            <w:pPr>
              <w:tabs>
                <w:tab w:val="left" w:pos="426"/>
              </w:tabs>
              <w:spacing w:before="60" w:after="60" w:line="276" w:lineRule="auto"/>
              <w:ind w:right="28"/>
              <w:jc w:val="center"/>
              <w:rPr>
                <w:sz w:val="14"/>
                <w:szCs w:val="14"/>
              </w:rPr>
            </w:pPr>
            <w:r w:rsidRPr="00EF10AB">
              <w:rPr>
                <w:sz w:val="14"/>
                <w:szCs w:val="14"/>
              </w:rPr>
              <w:t xml:space="preserve">Ratio between value of UNOPS annual project delivery </w:t>
            </w:r>
            <w:r w:rsidR="005017D4">
              <w:rPr>
                <w:sz w:val="14"/>
                <w:szCs w:val="14"/>
              </w:rPr>
              <w:br/>
            </w:r>
            <w:r w:rsidRPr="00EF10AB">
              <w:rPr>
                <w:sz w:val="14"/>
                <w:szCs w:val="14"/>
              </w:rPr>
              <w:t xml:space="preserve">on existing partner agreements, and value of </w:t>
            </w:r>
            <w:r w:rsidR="005017D4">
              <w:rPr>
                <w:sz w:val="14"/>
                <w:szCs w:val="14"/>
              </w:rPr>
              <w:br/>
            </w:r>
            <w:r w:rsidRPr="00EF10AB">
              <w:rPr>
                <w:sz w:val="14"/>
                <w:szCs w:val="14"/>
              </w:rPr>
              <w:t>signed new and extended partner agreements</w:t>
            </w:r>
          </w:p>
        </w:tc>
        <w:tc>
          <w:tcPr>
            <w:tcW w:w="2016" w:type="dxa"/>
            <w:tcBorders>
              <w:top w:val="single" w:sz="8" w:space="0" w:color="auto"/>
              <w:left w:val="nil"/>
              <w:right w:val="single" w:sz="8" w:space="0" w:color="auto"/>
            </w:tcBorders>
            <w:shd w:val="clear" w:color="auto" w:fill="auto"/>
            <w:vAlign w:val="center"/>
          </w:tcPr>
          <w:p w14:paraId="7CC4266F" w14:textId="5FD024F4" w:rsidR="001463C0" w:rsidRPr="00EF10AB" w:rsidRDefault="001463C0" w:rsidP="001463C0">
            <w:pPr>
              <w:tabs>
                <w:tab w:val="left" w:pos="426"/>
              </w:tabs>
              <w:spacing w:before="60" w:after="60" w:line="276" w:lineRule="auto"/>
              <w:ind w:right="28"/>
              <w:jc w:val="center"/>
              <w:rPr>
                <w:sz w:val="14"/>
                <w:szCs w:val="14"/>
                <w:lang w:val="en-GB" w:eastAsia="en-GB"/>
              </w:rPr>
            </w:pPr>
            <w:r w:rsidRPr="00EF10AB">
              <w:rPr>
                <w:sz w:val="14"/>
                <w:szCs w:val="14"/>
                <w:lang w:val="en-GB" w:eastAsia="en-GB"/>
              </w:rPr>
              <w:t xml:space="preserve">76% </w:t>
            </w:r>
            <w:r>
              <w:rPr>
                <w:sz w:val="14"/>
                <w:szCs w:val="14"/>
                <w:lang w:val="en-GB" w:eastAsia="en-GB"/>
              </w:rPr>
              <w:br/>
            </w:r>
            <w:r w:rsidRPr="00EF10AB">
              <w:rPr>
                <w:sz w:val="14"/>
                <w:szCs w:val="14"/>
                <w:lang w:val="en-GB" w:eastAsia="en-GB"/>
              </w:rPr>
              <w:t>(average 2012-2016)</w:t>
            </w:r>
          </w:p>
        </w:tc>
        <w:tc>
          <w:tcPr>
            <w:tcW w:w="810" w:type="dxa"/>
            <w:tcBorders>
              <w:top w:val="single" w:sz="8" w:space="0" w:color="auto"/>
              <w:left w:val="single" w:sz="8" w:space="0" w:color="auto"/>
              <w:right w:val="single" w:sz="8" w:space="0" w:color="auto"/>
            </w:tcBorders>
            <w:shd w:val="clear" w:color="auto" w:fill="auto"/>
            <w:vAlign w:val="center"/>
          </w:tcPr>
          <w:p w14:paraId="0C037660" w14:textId="77777777" w:rsidR="001463C0" w:rsidRPr="00EF10AB" w:rsidRDefault="001463C0" w:rsidP="001463C0">
            <w:pPr>
              <w:tabs>
                <w:tab w:val="left" w:pos="426"/>
              </w:tabs>
              <w:spacing w:before="60" w:after="60" w:line="276" w:lineRule="auto"/>
              <w:ind w:right="28"/>
              <w:jc w:val="center"/>
              <w:rPr>
                <w:sz w:val="14"/>
                <w:szCs w:val="14"/>
                <w:lang w:val="en-GB" w:eastAsia="en-GB"/>
              </w:rPr>
            </w:pPr>
            <w:r w:rsidRPr="00EF10AB">
              <w:rPr>
                <w:sz w:val="14"/>
                <w:szCs w:val="14"/>
                <w:lang w:val="en-GB" w:eastAsia="en-GB"/>
              </w:rPr>
              <w:t>70 - 80%</w:t>
            </w:r>
          </w:p>
        </w:tc>
      </w:tr>
      <w:tr w:rsidR="001463C0" w:rsidRPr="00EF10AB" w14:paraId="1913F9DA" w14:textId="77777777" w:rsidTr="001463C0">
        <w:trPr>
          <w:trHeight w:val="320"/>
        </w:trPr>
        <w:tc>
          <w:tcPr>
            <w:tcW w:w="850" w:type="dxa"/>
            <w:vMerge/>
            <w:tcBorders>
              <w:left w:val="single" w:sz="8" w:space="0" w:color="auto"/>
              <w:right w:val="single" w:sz="8" w:space="0" w:color="auto"/>
            </w:tcBorders>
          </w:tcPr>
          <w:p w14:paraId="7FCBB535" w14:textId="77777777" w:rsidR="001463C0" w:rsidRPr="00EF10AB" w:rsidRDefault="001463C0" w:rsidP="001463C0">
            <w:pPr>
              <w:tabs>
                <w:tab w:val="left" w:pos="426"/>
              </w:tabs>
              <w:spacing w:before="60" w:after="60" w:line="276" w:lineRule="auto"/>
              <w:ind w:right="28"/>
              <w:jc w:val="center"/>
              <w:rPr>
                <w:sz w:val="14"/>
                <w:szCs w:val="14"/>
                <w:lang w:val="en-GB" w:eastAsia="en-GB"/>
              </w:rPr>
            </w:pPr>
          </w:p>
        </w:tc>
        <w:tc>
          <w:tcPr>
            <w:tcW w:w="1134" w:type="dxa"/>
            <w:vMerge/>
            <w:tcBorders>
              <w:left w:val="single" w:sz="8" w:space="0" w:color="auto"/>
              <w:right w:val="single" w:sz="8" w:space="0" w:color="auto"/>
            </w:tcBorders>
            <w:vAlign w:val="center"/>
          </w:tcPr>
          <w:p w14:paraId="44F3BFF1" w14:textId="77777777" w:rsidR="001463C0" w:rsidRPr="00EF10AB" w:rsidRDefault="001463C0" w:rsidP="001463C0">
            <w:pPr>
              <w:tabs>
                <w:tab w:val="left" w:pos="426"/>
              </w:tabs>
              <w:spacing w:before="60" w:after="60" w:line="276" w:lineRule="auto"/>
              <w:ind w:left="-36" w:right="28"/>
              <w:jc w:val="center"/>
              <w:rPr>
                <w:sz w:val="14"/>
                <w:szCs w:val="14"/>
                <w:lang w:val="en-GB" w:eastAsia="en-GB"/>
              </w:rPr>
            </w:pPr>
          </w:p>
        </w:tc>
        <w:tc>
          <w:tcPr>
            <w:tcW w:w="992" w:type="dxa"/>
            <w:vMerge/>
            <w:tcBorders>
              <w:left w:val="single" w:sz="8" w:space="0" w:color="auto"/>
              <w:bottom w:val="single" w:sz="8" w:space="0" w:color="auto"/>
              <w:right w:val="single" w:sz="8" w:space="0" w:color="auto"/>
            </w:tcBorders>
            <w:vAlign w:val="center"/>
          </w:tcPr>
          <w:p w14:paraId="56176CF9" w14:textId="77777777" w:rsidR="001463C0" w:rsidRPr="00EF10AB" w:rsidRDefault="001463C0" w:rsidP="001463C0">
            <w:pPr>
              <w:tabs>
                <w:tab w:val="left" w:pos="426"/>
              </w:tabs>
              <w:spacing w:before="60" w:after="60" w:line="276" w:lineRule="auto"/>
              <w:ind w:right="28"/>
              <w:jc w:val="center"/>
              <w:rPr>
                <w:sz w:val="14"/>
                <w:szCs w:val="14"/>
                <w:lang w:val="en-GB" w:eastAsia="en-GB"/>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tcPr>
          <w:p w14:paraId="5BBC5FED" w14:textId="54B0A0AF" w:rsidR="001463C0" w:rsidRPr="00EF10AB" w:rsidRDefault="001463C0" w:rsidP="001463C0">
            <w:pPr>
              <w:tabs>
                <w:tab w:val="left" w:pos="426"/>
              </w:tabs>
              <w:spacing w:before="60" w:after="60" w:line="276" w:lineRule="auto"/>
              <w:ind w:right="28"/>
              <w:jc w:val="center"/>
              <w:rPr>
                <w:sz w:val="14"/>
                <w:szCs w:val="14"/>
              </w:rPr>
            </w:pPr>
            <w:r w:rsidRPr="00EF10AB">
              <w:rPr>
                <w:sz w:val="14"/>
                <w:szCs w:val="14"/>
              </w:rPr>
              <w:t xml:space="preserve">Proportion of UNOPS new and extended partner agreements </w:t>
            </w:r>
            <w:r w:rsidR="005017D4">
              <w:rPr>
                <w:sz w:val="14"/>
                <w:szCs w:val="14"/>
              </w:rPr>
              <w:br/>
            </w:r>
            <w:r w:rsidRPr="00EF10AB">
              <w:rPr>
                <w:sz w:val="14"/>
                <w:szCs w:val="14"/>
              </w:rPr>
              <w:t>that are in compliance with cost recovery policy</w:t>
            </w:r>
          </w:p>
        </w:tc>
        <w:tc>
          <w:tcPr>
            <w:tcW w:w="2016" w:type="dxa"/>
            <w:tcBorders>
              <w:top w:val="single" w:sz="8" w:space="0" w:color="auto"/>
              <w:left w:val="nil"/>
              <w:bottom w:val="single" w:sz="8" w:space="0" w:color="auto"/>
              <w:right w:val="single" w:sz="8" w:space="0" w:color="auto"/>
            </w:tcBorders>
            <w:shd w:val="clear" w:color="auto" w:fill="auto"/>
            <w:vAlign w:val="center"/>
          </w:tcPr>
          <w:p w14:paraId="64B8EE46" w14:textId="34E2E026" w:rsidR="001463C0" w:rsidRPr="00EF10AB" w:rsidRDefault="001463C0" w:rsidP="001463C0">
            <w:pPr>
              <w:tabs>
                <w:tab w:val="left" w:pos="426"/>
              </w:tabs>
              <w:spacing w:before="60" w:after="60" w:line="276" w:lineRule="auto"/>
              <w:ind w:right="28"/>
              <w:jc w:val="center"/>
              <w:rPr>
                <w:sz w:val="14"/>
                <w:szCs w:val="14"/>
                <w:lang w:val="en-GB" w:eastAsia="en-GB"/>
              </w:rPr>
            </w:pPr>
            <w:r w:rsidRPr="00EF10AB">
              <w:rPr>
                <w:sz w:val="14"/>
                <w:szCs w:val="14"/>
                <w:lang w:val="en-GB" w:eastAsia="en-GB"/>
              </w:rPr>
              <w:t xml:space="preserve">Not available </w:t>
            </w:r>
            <w:r>
              <w:rPr>
                <w:sz w:val="14"/>
                <w:szCs w:val="14"/>
                <w:lang w:val="en-GB" w:eastAsia="en-GB"/>
              </w:rPr>
              <w:br/>
            </w:r>
            <w:r w:rsidRPr="00EF10AB">
              <w:rPr>
                <w:sz w:val="14"/>
                <w:szCs w:val="14"/>
                <w:lang w:val="en-GB" w:eastAsia="en-GB"/>
              </w:rPr>
              <w:t>(2016)</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2599D1D7" w14:textId="77777777" w:rsidR="001463C0" w:rsidRPr="00EF10AB" w:rsidRDefault="001463C0" w:rsidP="001463C0">
            <w:pPr>
              <w:tabs>
                <w:tab w:val="left" w:pos="426"/>
              </w:tabs>
              <w:spacing w:before="60" w:after="60" w:line="276" w:lineRule="auto"/>
              <w:ind w:right="28"/>
              <w:jc w:val="center"/>
              <w:rPr>
                <w:sz w:val="14"/>
                <w:szCs w:val="14"/>
                <w:lang w:val="en-GB" w:eastAsia="en-GB"/>
              </w:rPr>
            </w:pPr>
            <w:r w:rsidRPr="00EF10AB">
              <w:rPr>
                <w:sz w:val="14"/>
                <w:szCs w:val="14"/>
                <w:lang w:val="en-GB" w:eastAsia="en-GB"/>
              </w:rPr>
              <w:t>95%</w:t>
            </w:r>
          </w:p>
        </w:tc>
      </w:tr>
      <w:tr w:rsidR="001463C0" w:rsidRPr="00EF10AB" w14:paraId="5F16D67C" w14:textId="77777777" w:rsidTr="001463C0">
        <w:trPr>
          <w:trHeight w:val="204"/>
        </w:trPr>
        <w:tc>
          <w:tcPr>
            <w:tcW w:w="850" w:type="dxa"/>
            <w:vMerge/>
            <w:tcBorders>
              <w:left w:val="single" w:sz="8" w:space="0" w:color="auto"/>
              <w:right w:val="single" w:sz="8" w:space="0" w:color="auto"/>
            </w:tcBorders>
          </w:tcPr>
          <w:p w14:paraId="2E64E462" w14:textId="77777777" w:rsidR="001463C0" w:rsidRPr="00EF10AB" w:rsidRDefault="001463C0" w:rsidP="001463C0">
            <w:pPr>
              <w:tabs>
                <w:tab w:val="left" w:pos="426"/>
              </w:tabs>
              <w:spacing w:before="60" w:after="60" w:line="276" w:lineRule="auto"/>
              <w:ind w:right="28"/>
              <w:jc w:val="center"/>
              <w:rPr>
                <w:sz w:val="14"/>
                <w:szCs w:val="14"/>
                <w:lang w:val="en-GB" w:eastAsia="en-GB"/>
              </w:rPr>
            </w:pPr>
          </w:p>
        </w:tc>
        <w:tc>
          <w:tcPr>
            <w:tcW w:w="1134" w:type="dxa"/>
            <w:vMerge/>
            <w:tcBorders>
              <w:left w:val="single" w:sz="8" w:space="0" w:color="auto"/>
              <w:right w:val="single" w:sz="8" w:space="0" w:color="auto"/>
            </w:tcBorders>
            <w:vAlign w:val="center"/>
          </w:tcPr>
          <w:p w14:paraId="6F9A4250" w14:textId="77777777" w:rsidR="001463C0" w:rsidRPr="00EF10AB" w:rsidRDefault="001463C0" w:rsidP="001463C0">
            <w:pPr>
              <w:tabs>
                <w:tab w:val="left" w:pos="426"/>
              </w:tabs>
              <w:spacing w:before="60" w:after="60" w:line="276" w:lineRule="auto"/>
              <w:ind w:left="-36" w:right="28"/>
              <w:jc w:val="center"/>
              <w:rPr>
                <w:sz w:val="14"/>
                <w:szCs w:val="14"/>
                <w:lang w:val="en-GB" w:eastAsia="en-GB"/>
              </w:rPr>
            </w:pPr>
          </w:p>
        </w:tc>
        <w:tc>
          <w:tcPr>
            <w:tcW w:w="992" w:type="dxa"/>
            <w:vMerge w:val="restart"/>
            <w:tcBorders>
              <w:top w:val="single" w:sz="8" w:space="0" w:color="auto"/>
              <w:left w:val="single" w:sz="8" w:space="0" w:color="auto"/>
              <w:right w:val="single" w:sz="8" w:space="0" w:color="auto"/>
            </w:tcBorders>
            <w:vAlign w:val="center"/>
          </w:tcPr>
          <w:p w14:paraId="0BEEF88B" w14:textId="77777777" w:rsidR="001463C0" w:rsidRPr="00EF10AB" w:rsidRDefault="001463C0" w:rsidP="001463C0">
            <w:pPr>
              <w:tabs>
                <w:tab w:val="left" w:pos="426"/>
              </w:tabs>
              <w:spacing w:before="60" w:after="60" w:line="276" w:lineRule="auto"/>
              <w:ind w:right="28"/>
              <w:jc w:val="center"/>
              <w:rPr>
                <w:sz w:val="14"/>
                <w:szCs w:val="14"/>
                <w:lang w:val="en-GB" w:eastAsia="en-GB"/>
              </w:rPr>
            </w:pPr>
            <w:r w:rsidRPr="00EF10AB">
              <w:rPr>
                <w:sz w:val="14"/>
                <w:szCs w:val="14"/>
                <w:lang w:val="en-GB" w:eastAsia="en-GB"/>
              </w:rPr>
              <w:t>D2. Attribute costs to value</w:t>
            </w: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tcPr>
          <w:p w14:paraId="69C19B2D" w14:textId="7C8E7630" w:rsidR="001463C0" w:rsidRPr="00EF10AB" w:rsidRDefault="001463C0" w:rsidP="001463C0">
            <w:pPr>
              <w:tabs>
                <w:tab w:val="left" w:pos="426"/>
              </w:tabs>
              <w:spacing w:before="60" w:after="60" w:line="276" w:lineRule="auto"/>
              <w:ind w:right="28"/>
              <w:jc w:val="center"/>
              <w:rPr>
                <w:sz w:val="14"/>
                <w:szCs w:val="14"/>
                <w:lang w:val="en-GB" w:eastAsia="en-GB"/>
              </w:rPr>
            </w:pPr>
            <w:r w:rsidRPr="00EF10AB">
              <w:rPr>
                <w:sz w:val="14"/>
                <w:szCs w:val="14"/>
                <w:lang w:val="en-GB" w:eastAsia="en-GB"/>
              </w:rPr>
              <w:t xml:space="preserve">Achievement of net revenue target approved </w:t>
            </w:r>
            <w:r w:rsidR="005017D4">
              <w:rPr>
                <w:sz w:val="14"/>
                <w:szCs w:val="14"/>
                <w:lang w:val="en-GB" w:eastAsia="en-GB"/>
              </w:rPr>
              <w:br/>
            </w:r>
            <w:r w:rsidRPr="00EF10AB">
              <w:rPr>
                <w:sz w:val="14"/>
                <w:szCs w:val="14"/>
                <w:lang w:val="en-GB" w:eastAsia="en-GB"/>
              </w:rPr>
              <w:t>by the Executive Board</w:t>
            </w:r>
          </w:p>
        </w:tc>
        <w:tc>
          <w:tcPr>
            <w:tcW w:w="2016" w:type="dxa"/>
            <w:tcBorders>
              <w:top w:val="single" w:sz="8" w:space="0" w:color="auto"/>
              <w:left w:val="nil"/>
              <w:bottom w:val="single" w:sz="8" w:space="0" w:color="auto"/>
              <w:right w:val="single" w:sz="8" w:space="0" w:color="auto"/>
            </w:tcBorders>
            <w:shd w:val="clear" w:color="auto" w:fill="auto"/>
            <w:vAlign w:val="center"/>
          </w:tcPr>
          <w:p w14:paraId="436AED68" w14:textId="74A9D076" w:rsidR="001463C0" w:rsidRPr="00EF10AB" w:rsidRDefault="001463C0" w:rsidP="001463C0">
            <w:pPr>
              <w:tabs>
                <w:tab w:val="left" w:pos="426"/>
              </w:tabs>
              <w:spacing w:before="60" w:after="60" w:line="276" w:lineRule="auto"/>
              <w:ind w:right="28"/>
              <w:jc w:val="center"/>
              <w:rPr>
                <w:sz w:val="14"/>
                <w:szCs w:val="14"/>
                <w:lang w:val="en-GB" w:eastAsia="en-GB"/>
              </w:rPr>
            </w:pPr>
            <w:r w:rsidRPr="00EF10AB">
              <w:rPr>
                <w:sz w:val="14"/>
                <w:szCs w:val="14"/>
                <w:lang w:val="en-GB" w:eastAsia="en-GB"/>
              </w:rPr>
              <w:t xml:space="preserve">100% </w:t>
            </w:r>
            <w:r>
              <w:rPr>
                <w:sz w:val="14"/>
                <w:szCs w:val="14"/>
                <w:lang w:val="en-GB" w:eastAsia="en-GB"/>
              </w:rPr>
              <w:br/>
            </w:r>
            <w:r w:rsidRPr="00EF10AB">
              <w:rPr>
                <w:sz w:val="14"/>
                <w:szCs w:val="14"/>
                <w:lang w:val="en-GB" w:eastAsia="en-GB"/>
              </w:rPr>
              <w:t>(2016)</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7822835F" w14:textId="77777777" w:rsidR="001463C0" w:rsidRPr="00EF10AB" w:rsidRDefault="001463C0" w:rsidP="001463C0">
            <w:pPr>
              <w:tabs>
                <w:tab w:val="left" w:pos="426"/>
              </w:tabs>
              <w:spacing w:before="60" w:after="60" w:line="276" w:lineRule="auto"/>
              <w:ind w:right="28"/>
              <w:jc w:val="center"/>
              <w:rPr>
                <w:sz w:val="14"/>
                <w:szCs w:val="14"/>
                <w:lang w:val="en-GB" w:eastAsia="en-GB"/>
              </w:rPr>
            </w:pPr>
            <w:r w:rsidRPr="00EF10AB">
              <w:rPr>
                <w:sz w:val="14"/>
                <w:szCs w:val="14"/>
                <w:lang w:val="en-GB" w:eastAsia="en-GB"/>
              </w:rPr>
              <w:t>100%</w:t>
            </w:r>
          </w:p>
        </w:tc>
      </w:tr>
      <w:tr w:rsidR="001463C0" w:rsidRPr="00EF10AB" w14:paraId="35E902B9" w14:textId="77777777" w:rsidTr="001463C0">
        <w:trPr>
          <w:trHeight w:val="422"/>
        </w:trPr>
        <w:tc>
          <w:tcPr>
            <w:tcW w:w="850" w:type="dxa"/>
            <w:vMerge/>
            <w:tcBorders>
              <w:left w:val="single" w:sz="8" w:space="0" w:color="auto"/>
              <w:right w:val="single" w:sz="8" w:space="0" w:color="auto"/>
            </w:tcBorders>
          </w:tcPr>
          <w:p w14:paraId="0A2F405F" w14:textId="77777777" w:rsidR="001463C0" w:rsidRPr="00EF10AB" w:rsidRDefault="001463C0" w:rsidP="001463C0">
            <w:pPr>
              <w:tabs>
                <w:tab w:val="left" w:pos="426"/>
              </w:tabs>
              <w:spacing w:before="60" w:after="60" w:line="276" w:lineRule="auto"/>
              <w:ind w:right="28"/>
              <w:jc w:val="center"/>
              <w:rPr>
                <w:sz w:val="14"/>
                <w:szCs w:val="14"/>
                <w:lang w:val="en-GB" w:eastAsia="en-GB"/>
              </w:rPr>
            </w:pPr>
          </w:p>
        </w:tc>
        <w:tc>
          <w:tcPr>
            <w:tcW w:w="1134" w:type="dxa"/>
            <w:vMerge/>
            <w:tcBorders>
              <w:left w:val="single" w:sz="8" w:space="0" w:color="auto"/>
              <w:right w:val="single" w:sz="8" w:space="0" w:color="auto"/>
            </w:tcBorders>
            <w:vAlign w:val="center"/>
          </w:tcPr>
          <w:p w14:paraId="51C53083" w14:textId="77777777" w:rsidR="001463C0" w:rsidRPr="00EF10AB" w:rsidRDefault="001463C0" w:rsidP="001463C0">
            <w:pPr>
              <w:tabs>
                <w:tab w:val="left" w:pos="426"/>
              </w:tabs>
              <w:spacing w:before="60" w:after="60" w:line="276" w:lineRule="auto"/>
              <w:ind w:left="-36" w:right="28"/>
              <w:jc w:val="center"/>
              <w:rPr>
                <w:sz w:val="14"/>
                <w:szCs w:val="14"/>
                <w:lang w:val="en-GB" w:eastAsia="en-GB"/>
              </w:rPr>
            </w:pPr>
          </w:p>
        </w:tc>
        <w:tc>
          <w:tcPr>
            <w:tcW w:w="992" w:type="dxa"/>
            <w:vMerge/>
            <w:tcBorders>
              <w:left w:val="single" w:sz="8" w:space="0" w:color="auto"/>
              <w:right w:val="single" w:sz="8" w:space="0" w:color="auto"/>
            </w:tcBorders>
            <w:vAlign w:val="center"/>
          </w:tcPr>
          <w:p w14:paraId="14E2EDAE" w14:textId="77777777" w:rsidR="001463C0" w:rsidRPr="00EF10AB" w:rsidRDefault="001463C0" w:rsidP="001463C0">
            <w:pPr>
              <w:tabs>
                <w:tab w:val="left" w:pos="426"/>
              </w:tabs>
              <w:spacing w:before="60" w:after="60" w:line="276" w:lineRule="auto"/>
              <w:ind w:right="28"/>
              <w:jc w:val="center"/>
              <w:rPr>
                <w:sz w:val="14"/>
                <w:szCs w:val="14"/>
                <w:lang w:val="en-GB" w:eastAsia="en-GB"/>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tcPr>
          <w:p w14:paraId="60C4E8C0" w14:textId="77777777" w:rsidR="001463C0" w:rsidRPr="00EF10AB" w:rsidRDefault="001463C0" w:rsidP="001463C0">
            <w:pPr>
              <w:tabs>
                <w:tab w:val="left" w:pos="426"/>
              </w:tabs>
              <w:spacing w:before="60" w:after="60" w:line="276" w:lineRule="auto"/>
              <w:ind w:right="28"/>
              <w:jc w:val="center"/>
              <w:rPr>
                <w:sz w:val="14"/>
                <w:szCs w:val="14"/>
                <w:lang w:val="en-GB" w:eastAsia="en-GB"/>
              </w:rPr>
            </w:pPr>
            <w:r w:rsidRPr="00EF10AB">
              <w:rPr>
                <w:sz w:val="14"/>
                <w:szCs w:val="14"/>
                <w:lang w:val="en-GB" w:eastAsia="en-GB"/>
              </w:rPr>
              <w:t>Cost recovery model aligned with UNOPS service lines</w:t>
            </w:r>
          </w:p>
        </w:tc>
        <w:tc>
          <w:tcPr>
            <w:tcW w:w="2016" w:type="dxa"/>
            <w:tcBorders>
              <w:top w:val="single" w:sz="8" w:space="0" w:color="auto"/>
              <w:left w:val="nil"/>
              <w:bottom w:val="single" w:sz="8" w:space="0" w:color="auto"/>
              <w:right w:val="single" w:sz="8" w:space="0" w:color="auto"/>
            </w:tcBorders>
            <w:shd w:val="clear" w:color="auto" w:fill="auto"/>
            <w:vAlign w:val="center"/>
          </w:tcPr>
          <w:p w14:paraId="7D2204F5" w14:textId="111A76A8" w:rsidR="001463C0" w:rsidRPr="00EF10AB" w:rsidRDefault="001463C0" w:rsidP="001463C0">
            <w:pPr>
              <w:tabs>
                <w:tab w:val="left" w:pos="426"/>
              </w:tabs>
              <w:spacing w:before="60" w:after="60" w:line="276" w:lineRule="auto"/>
              <w:ind w:right="28"/>
              <w:jc w:val="center"/>
              <w:rPr>
                <w:sz w:val="14"/>
                <w:szCs w:val="14"/>
                <w:lang w:val="en-GB" w:eastAsia="en-GB"/>
              </w:rPr>
            </w:pPr>
            <w:r w:rsidRPr="00EF10AB">
              <w:rPr>
                <w:sz w:val="14"/>
                <w:szCs w:val="14"/>
                <w:lang w:val="en-GB" w:eastAsia="en-GB"/>
              </w:rPr>
              <w:t xml:space="preserve">TBD </w:t>
            </w:r>
            <w:r>
              <w:rPr>
                <w:sz w:val="14"/>
                <w:szCs w:val="14"/>
                <w:lang w:val="en-GB" w:eastAsia="en-GB"/>
              </w:rPr>
              <w:br/>
            </w:r>
            <w:r w:rsidRPr="00EF10AB">
              <w:rPr>
                <w:sz w:val="14"/>
                <w:szCs w:val="14"/>
                <w:lang w:val="en-GB" w:eastAsia="en-GB"/>
              </w:rPr>
              <w:t>(2016)</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1D252AD6" w14:textId="77777777" w:rsidR="001463C0" w:rsidRPr="00EF10AB" w:rsidRDefault="001463C0" w:rsidP="001463C0">
            <w:pPr>
              <w:tabs>
                <w:tab w:val="left" w:pos="426"/>
              </w:tabs>
              <w:spacing w:before="60" w:after="60" w:line="276" w:lineRule="auto"/>
              <w:ind w:right="28"/>
              <w:jc w:val="center"/>
              <w:rPr>
                <w:sz w:val="14"/>
                <w:szCs w:val="14"/>
                <w:lang w:val="en-GB" w:eastAsia="en-GB"/>
              </w:rPr>
            </w:pPr>
            <w:r w:rsidRPr="00EF10AB">
              <w:rPr>
                <w:sz w:val="14"/>
                <w:szCs w:val="14"/>
                <w:lang w:val="en-GB" w:eastAsia="en-GB"/>
              </w:rPr>
              <w:t>100%</w:t>
            </w:r>
          </w:p>
        </w:tc>
      </w:tr>
      <w:tr w:rsidR="001463C0" w:rsidRPr="00EF10AB" w14:paraId="2B9B859D" w14:textId="77777777" w:rsidTr="001463C0">
        <w:trPr>
          <w:trHeight w:val="647"/>
        </w:trPr>
        <w:tc>
          <w:tcPr>
            <w:tcW w:w="850" w:type="dxa"/>
            <w:vMerge/>
            <w:tcBorders>
              <w:left w:val="single" w:sz="8" w:space="0" w:color="auto"/>
              <w:right w:val="single" w:sz="8" w:space="0" w:color="auto"/>
            </w:tcBorders>
          </w:tcPr>
          <w:p w14:paraId="471A48C6" w14:textId="77777777" w:rsidR="001463C0" w:rsidRPr="00EF10AB" w:rsidRDefault="001463C0" w:rsidP="001463C0">
            <w:pPr>
              <w:tabs>
                <w:tab w:val="left" w:pos="426"/>
              </w:tabs>
              <w:spacing w:before="60" w:after="60" w:line="276" w:lineRule="auto"/>
              <w:ind w:right="28"/>
              <w:jc w:val="center"/>
              <w:rPr>
                <w:sz w:val="14"/>
                <w:szCs w:val="14"/>
                <w:lang w:val="en-GB" w:eastAsia="en-GB"/>
              </w:rPr>
            </w:pPr>
          </w:p>
        </w:tc>
        <w:tc>
          <w:tcPr>
            <w:tcW w:w="1134" w:type="dxa"/>
            <w:vMerge/>
            <w:tcBorders>
              <w:left w:val="single" w:sz="8" w:space="0" w:color="auto"/>
              <w:right w:val="single" w:sz="8" w:space="0" w:color="auto"/>
            </w:tcBorders>
            <w:vAlign w:val="center"/>
          </w:tcPr>
          <w:p w14:paraId="5666BE67" w14:textId="77777777" w:rsidR="001463C0" w:rsidRPr="00EF10AB" w:rsidRDefault="001463C0" w:rsidP="001463C0">
            <w:pPr>
              <w:tabs>
                <w:tab w:val="left" w:pos="426"/>
              </w:tabs>
              <w:spacing w:before="60" w:after="60" w:line="276" w:lineRule="auto"/>
              <w:ind w:left="-36" w:right="28"/>
              <w:jc w:val="center"/>
              <w:rPr>
                <w:sz w:val="14"/>
                <w:szCs w:val="14"/>
                <w:lang w:val="en-GB" w:eastAsia="en-GB"/>
              </w:rPr>
            </w:pPr>
          </w:p>
        </w:tc>
        <w:tc>
          <w:tcPr>
            <w:tcW w:w="992" w:type="dxa"/>
            <w:vMerge w:val="restart"/>
            <w:tcBorders>
              <w:top w:val="single" w:sz="8" w:space="0" w:color="auto"/>
              <w:left w:val="single" w:sz="8" w:space="0" w:color="auto"/>
              <w:right w:val="single" w:sz="8" w:space="0" w:color="auto"/>
            </w:tcBorders>
            <w:vAlign w:val="center"/>
          </w:tcPr>
          <w:p w14:paraId="3EA35387" w14:textId="77777777" w:rsidR="001463C0" w:rsidRPr="00EF10AB" w:rsidRDefault="001463C0" w:rsidP="001463C0">
            <w:pPr>
              <w:tabs>
                <w:tab w:val="left" w:pos="426"/>
              </w:tabs>
              <w:spacing w:before="60" w:after="60" w:line="276" w:lineRule="auto"/>
              <w:ind w:right="28"/>
              <w:jc w:val="center"/>
              <w:rPr>
                <w:sz w:val="14"/>
                <w:szCs w:val="14"/>
                <w:lang w:val="en-GB" w:eastAsia="en-GB"/>
              </w:rPr>
            </w:pPr>
            <w:r w:rsidRPr="00EF10AB">
              <w:rPr>
                <w:sz w:val="14"/>
                <w:szCs w:val="14"/>
                <w:lang w:val="en-GB" w:eastAsia="en-GB"/>
              </w:rPr>
              <w:t>D3. Invest in knowledge and innovation</w:t>
            </w: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tcPr>
          <w:p w14:paraId="1AC84148" w14:textId="77777777" w:rsidR="001463C0" w:rsidRPr="00EF10AB" w:rsidRDefault="001463C0" w:rsidP="001463C0">
            <w:pPr>
              <w:tabs>
                <w:tab w:val="left" w:pos="426"/>
              </w:tabs>
              <w:spacing w:before="60" w:after="60" w:line="276" w:lineRule="auto"/>
              <w:ind w:right="28"/>
              <w:jc w:val="center"/>
              <w:rPr>
                <w:sz w:val="14"/>
                <w:szCs w:val="14"/>
                <w:lang w:val="en-GB" w:eastAsia="en-GB"/>
              </w:rPr>
            </w:pPr>
            <w:r w:rsidRPr="00EF10AB">
              <w:rPr>
                <w:sz w:val="14"/>
                <w:szCs w:val="14"/>
                <w:lang w:val="en-GB" w:eastAsia="en-GB"/>
              </w:rPr>
              <w:t>Proportion of management fees collected by UNOPS reinvested</w:t>
            </w:r>
          </w:p>
        </w:tc>
        <w:tc>
          <w:tcPr>
            <w:tcW w:w="2016" w:type="dxa"/>
            <w:tcBorders>
              <w:top w:val="single" w:sz="4" w:space="0" w:color="auto"/>
              <w:left w:val="nil"/>
              <w:bottom w:val="single" w:sz="4" w:space="0" w:color="auto"/>
              <w:right w:val="single" w:sz="8" w:space="0" w:color="auto"/>
            </w:tcBorders>
            <w:shd w:val="clear" w:color="auto" w:fill="auto"/>
            <w:vAlign w:val="center"/>
          </w:tcPr>
          <w:p w14:paraId="0F7D1577" w14:textId="0522FC31" w:rsidR="001463C0" w:rsidRPr="00EF10AB" w:rsidRDefault="001463C0" w:rsidP="001463C0">
            <w:pPr>
              <w:tabs>
                <w:tab w:val="left" w:pos="426"/>
              </w:tabs>
              <w:spacing w:before="60" w:after="60" w:line="276" w:lineRule="auto"/>
              <w:ind w:right="28"/>
              <w:jc w:val="center"/>
              <w:rPr>
                <w:sz w:val="14"/>
                <w:szCs w:val="14"/>
                <w:lang w:val="en-GB" w:eastAsia="en-GB"/>
              </w:rPr>
            </w:pPr>
            <w:r w:rsidRPr="00EF10AB">
              <w:rPr>
                <w:sz w:val="14"/>
                <w:szCs w:val="14"/>
                <w:lang w:val="en-GB" w:eastAsia="en-GB"/>
              </w:rPr>
              <w:t xml:space="preserve">5% </w:t>
            </w:r>
            <w:r>
              <w:rPr>
                <w:sz w:val="14"/>
                <w:szCs w:val="14"/>
                <w:lang w:val="en-GB" w:eastAsia="en-GB"/>
              </w:rPr>
              <w:br/>
            </w:r>
            <w:r w:rsidRPr="00EF10AB">
              <w:rPr>
                <w:sz w:val="14"/>
                <w:szCs w:val="14"/>
                <w:lang w:val="en-GB" w:eastAsia="en-GB"/>
              </w:rPr>
              <w:t>(2016)</w:t>
            </w:r>
          </w:p>
        </w:tc>
        <w:tc>
          <w:tcPr>
            <w:tcW w:w="810" w:type="dxa"/>
            <w:tcBorders>
              <w:top w:val="single" w:sz="4" w:space="0" w:color="auto"/>
              <w:left w:val="single" w:sz="8" w:space="0" w:color="auto"/>
              <w:bottom w:val="single" w:sz="4" w:space="0" w:color="auto"/>
              <w:right w:val="single" w:sz="8" w:space="0" w:color="auto"/>
            </w:tcBorders>
            <w:shd w:val="clear" w:color="auto" w:fill="auto"/>
            <w:vAlign w:val="center"/>
          </w:tcPr>
          <w:p w14:paraId="4CAD3372" w14:textId="77777777" w:rsidR="001463C0" w:rsidRPr="00EF10AB" w:rsidRDefault="001463C0" w:rsidP="001463C0">
            <w:pPr>
              <w:tabs>
                <w:tab w:val="left" w:pos="426"/>
              </w:tabs>
              <w:spacing w:before="60" w:after="60" w:line="276" w:lineRule="auto"/>
              <w:ind w:right="28"/>
              <w:jc w:val="center"/>
              <w:rPr>
                <w:sz w:val="14"/>
                <w:szCs w:val="14"/>
                <w:lang w:val="en-GB" w:eastAsia="en-GB"/>
              </w:rPr>
            </w:pPr>
            <w:r w:rsidRPr="00EF10AB">
              <w:rPr>
                <w:sz w:val="14"/>
                <w:szCs w:val="14"/>
                <w:lang w:val="en-GB" w:eastAsia="en-GB"/>
              </w:rPr>
              <w:t>10%</w:t>
            </w:r>
          </w:p>
        </w:tc>
      </w:tr>
      <w:tr w:rsidR="001463C0" w:rsidRPr="00EF10AB" w14:paraId="0C3C68FA" w14:textId="77777777" w:rsidTr="001463C0">
        <w:trPr>
          <w:trHeight w:val="657"/>
        </w:trPr>
        <w:tc>
          <w:tcPr>
            <w:tcW w:w="850" w:type="dxa"/>
            <w:vMerge/>
            <w:tcBorders>
              <w:left w:val="single" w:sz="8" w:space="0" w:color="auto"/>
              <w:bottom w:val="single" w:sz="8" w:space="0" w:color="auto"/>
              <w:right w:val="single" w:sz="8" w:space="0" w:color="auto"/>
            </w:tcBorders>
          </w:tcPr>
          <w:p w14:paraId="0861B2C7" w14:textId="77777777" w:rsidR="001463C0" w:rsidRPr="00EF10AB" w:rsidRDefault="001463C0" w:rsidP="001463C0">
            <w:pPr>
              <w:tabs>
                <w:tab w:val="left" w:pos="426"/>
              </w:tabs>
              <w:spacing w:before="60" w:after="60" w:line="276" w:lineRule="auto"/>
              <w:ind w:right="28"/>
              <w:jc w:val="center"/>
              <w:rPr>
                <w:sz w:val="14"/>
                <w:szCs w:val="14"/>
                <w:lang w:val="en-GB" w:eastAsia="en-GB"/>
              </w:rPr>
            </w:pPr>
          </w:p>
        </w:tc>
        <w:tc>
          <w:tcPr>
            <w:tcW w:w="1134" w:type="dxa"/>
            <w:vMerge/>
            <w:tcBorders>
              <w:left w:val="single" w:sz="8" w:space="0" w:color="auto"/>
              <w:bottom w:val="single" w:sz="8" w:space="0" w:color="auto"/>
              <w:right w:val="single" w:sz="8" w:space="0" w:color="auto"/>
            </w:tcBorders>
            <w:vAlign w:val="center"/>
          </w:tcPr>
          <w:p w14:paraId="27142E7F" w14:textId="77777777" w:rsidR="001463C0" w:rsidRPr="00EF10AB" w:rsidRDefault="001463C0" w:rsidP="001463C0">
            <w:pPr>
              <w:tabs>
                <w:tab w:val="left" w:pos="426"/>
              </w:tabs>
              <w:spacing w:before="60" w:after="60" w:line="276" w:lineRule="auto"/>
              <w:ind w:left="-36" w:right="28"/>
              <w:jc w:val="center"/>
              <w:rPr>
                <w:sz w:val="14"/>
                <w:szCs w:val="14"/>
                <w:lang w:val="en-GB" w:eastAsia="en-GB"/>
              </w:rPr>
            </w:pPr>
          </w:p>
        </w:tc>
        <w:tc>
          <w:tcPr>
            <w:tcW w:w="992" w:type="dxa"/>
            <w:vMerge/>
            <w:tcBorders>
              <w:left w:val="single" w:sz="8" w:space="0" w:color="auto"/>
              <w:bottom w:val="single" w:sz="8" w:space="0" w:color="auto"/>
              <w:right w:val="single" w:sz="8" w:space="0" w:color="auto"/>
            </w:tcBorders>
            <w:vAlign w:val="center"/>
          </w:tcPr>
          <w:p w14:paraId="4C488C70" w14:textId="77777777" w:rsidR="001463C0" w:rsidRPr="00EF10AB" w:rsidRDefault="001463C0" w:rsidP="001463C0">
            <w:pPr>
              <w:tabs>
                <w:tab w:val="left" w:pos="426"/>
              </w:tabs>
              <w:spacing w:before="60" w:after="60" w:line="276" w:lineRule="auto"/>
              <w:ind w:right="28"/>
              <w:jc w:val="center"/>
              <w:rPr>
                <w:sz w:val="14"/>
                <w:szCs w:val="14"/>
                <w:lang w:val="en-GB" w:eastAsia="en-GB"/>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tcPr>
          <w:p w14:paraId="16407769" w14:textId="1E185D76" w:rsidR="001463C0" w:rsidRPr="00EF10AB" w:rsidRDefault="001463C0" w:rsidP="001463C0">
            <w:pPr>
              <w:tabs>
                <w:tab w:val="left" w:pos="426"/>
              </w:tabs>
              <w:spacing w:before="60" w:after="60" w:line="276" w:lineRule="auto"/>
              <w:ind w:right="28"/>
              <w:jc w:val="center"/>
              <w:rPr>
                <w:sz w:val="14"/>
                <w:szCs w:val="14"/>
                <w:lang w:val="en-GB" w:eastAsia="en-GB"/>
              </w:rPr>
            </w:pPr>
            <w:r w:rsidRPr="00EF10AB">
              <w:rPr>
                <w:sz w:val="14"/>
                <w:szCs w:val="14"/>
                <w:lang w:val="en-GB" w:eastAsia="en-GB"/>
              </w:rPr>
              <w:t xml:space="preserve">Share of UNOPS indirect cost invested in </w:t>
            </w:r>
            <w:r w:rsidR="005017D4">
              <w:rPr>
                <w:sz w:val="14"/>
                <w:szCs w:val="14"/>
                <w:lang w:val="en-GB" w:eastAsia="en-GB"/>
              </w:rPr>
              <w:br/>
            </w:r>
            <w:r w:rsidRPr="00EF10AB">
              <w:rPr>
                <w:sz w:val="14"/>
                <w:szCs w:val="14"/>
                <w:lang w:val="en-GB" w:eastAsia="en-GB"/>
              </w:rPr>
              <w:t>knowledge management and innovation</w:t>
            </w:r>
          </w:p>
        </w:tc>
        <w:tc>
          <w:tcPr>
            <w:tcW w:w="2016" w:type="dxa"/>
            <w:tcBorders>
              <w:top w:val="single" w:sz="4" w:space="0" w:color="auto"/>
              <w:left w:val="nil"/>
              <w:bottom w:val="single" w:sz="8" w:space="0" w:color="auto"/>
              <w:right w:val="single" w:sz="8" w:space="0" w:color="auto"/>
            </w:tcBorders>
            <w:shd w:val="clear" w:color="auto" w:fill="auto"/>
            <w:vAlign w:val="center"/>
          </w:tcPr>
          <w:p w14:paraId="4231BF00" w14:textId="536753D3" w:rsidR="001463C0" w:rsidRPr="00EF10AB" w:rsidRDefault="001463C0" w:rsidP="001463C0">
            <w:pPr>
              <w:tabs>
                <w:tab w:val="left" w:pos="426"/>
              </w:tabs>
              <w:spacing w:before="60" w:after="60" w:line="276" w:lineRule="auto"/>
              <w:ind w:right="28"/>
              <w:jc w:val="center"/>
              <w:rPr>
                <w:sz w:val="14"/>
                <w:szCs w:val="14"/>
                <w:lang w:val="en-GB" w:eastAsia="en-GB"/>
              </w:rPr>
            </w:pPr>
            <w:r w:rsidRPr="00EF10AB">
              <w:rPr>
                <w:sz w:val="14"/>
                <w:szCs w:val="14"/>
                <w:lang w:val="en-GB" w:eastAsia="en-GB"/>
              </w:rPr>
              <w:t xml:space="preserve">Not available </w:t>
            </w:r>
            <w:r>
              <w:rPr>
                <w:sz w:val="14"/>
                <w:szCs w:val="14"/>
                <w:lang w:val="en-GB" w:eastAsia="en-GB"/>
              </w:rPr>
              <w:br/>
            </w:r>
            <w:r w:rsidRPr="00EF10AB">
              <w:rPr>
                <w:sz w:val="14"/>
                <w:szCs w:val="14"/>
                <w:lang w:val="en-GB" w:eastAsia="en-GB"/>
              </w:rPr>
              <w:t>(2016)</w:t>
            </w:r>
          </w:p>
        </w:tc>
        <w:tc>
          <w:tcPr>
            <w:tcW w:w="810" w:type="dxa"/>
            <w:tcBorders>
              <w:top w:val="single" w:sz="4" w:space="0" w:color="auto"/>
              <w:left w:val="single" w:sz="8" w:space="0" w:color="auto"/>
              <w:bottom w:val="single" w:sz="8" w:space="0" w:color="auto"/>
              <w:right w:val="single" w:sz="8" w:space="0" w:color="auto"/>
            </w:tcBorders>
            <w:shd w:val="clear" w:color="auto" w:fill="auto"/>
            <w:vAlign w:val="center"/>
          </w:tcPr>
          <w:p w14:paraId="09794443" w14:textId="77777777" w:rsidR="001463C0" w:rsidRPr="00EF10AB" w:rsidRDefault="001463C0" w:rsidP="001463C0">
            <w:pPr>
              <w:tabs>
                <w:tab w:val="left" w:pos="426"/>
              </w:tabs>
              <w:spacing w:before="60" w:after="60" w:line="276" w:lineRule="auto"/>
              <w:ind w:right="28"/>
              <w:jc w:val="center"/>
              <w:rPr>
                <w:sz w:val="14"/>
                <w:szCs w:val="14"/>
                <w:lang w:val="en-GB" w:eastAsia="en-GB"/>
              </w:rPr>
            </w:pPr>
            <w:r w:rsidRPr="00EF10AB">
              <w:rPr>
                <w:sz w:val="14"/>
                <w:szCs w:val="14"/>
                <w:lang w:val="en-GB" w:eastAsia="en-GB"/>
              </w:rPr>
              <w:t>1%</w:t>
            </w:r>
          </w:p>
        </w:tc>
      </w:tr>
    </w:tbl>
    <w:p w14:paraId="3386B03E" w14:textId="6E36D05B" w:rsidR="00B2602A" w:rsidRPr="00EF10AB" w:rsidRDefault="00B2602A" w:rsidP="007D04F5">
      <w:pPr>
        <w:tabs>
          <w:tab w:val="left" w:pos="426"/>
        </w:tabs>
        <w:spacing w:line="276" w:lineRule="auto"/>
        <w:ind w:left="142" w:right="28"/>
        <w:jc w:val="both"/>
        <w:rPr>
          <w:sz w:val="20"/>
          <w:szCs w:val="20"/>
          <w:lang w:val="en-GB" w:eastAsia="en-GB"/>
        </w:rPr>
      </w:pPr>
    </w:p>
    <w:p w14:paraId="51240527" w14:textId="62114E85" w:rsidR="00D76B56" w:rsidRPr="00EF10AB" w:rsidRDefault="007D04F5" w:rsidP="007D04F5">
      <w:pPr>
        <w:tabs>
          <w:tab w:val="left" w:pos="270"/>
          <w:tab w:val="left" w:pos="540"/>
        </w:tabs>
        <w:spacing w:after="120" w:line="276" w:lineRule="auto"/>
        <w:ind w:left="142" w:right="28"/>
        <w:jc w:val="both"/>
        <w:rPr>
          <w:rFonts w:eastAsia="Calibri"/>
          <w:sz w:val="20"/>
          <w:szCs w:val="20"/>
          <w:lang w:val="en-GB"/>
        </w:rPr>
      </w:pPr>
      <w:r w:rsidRPr="00EF10AB">
        <w:rPr>
          <w:rFonts w:eastAsia="Calibri"/>
          <w:sz w:val="20"/>
          <w:szCs w:val="20"/>
          <w:lang w:val="en-GB"/>
        </w:rPr>
        <w:t>3</w:t>
      </w:r>
      <w:r w:rsidR="00D76B56" w:rsidRPr="00EF10AB">
        <w:rPr>
          <w:rFonts w:eastAsia="Calibri"/>
          <w:sz w:val="20"/>
          <w:szCs w:val="20"/>
          <w:lang w:val="en-GB"/>
        </w:rPr>
        <w:t>.</w:t>
      </w:r>
      <w:r w:rsidR="00D76B56" w:rsidRPr="00EF10AB">
        <w:rPr>
          <w:rFonts w:eastAsia="Calibri"/>
          <w:sz w:val="20"/>
          <w:szCs w:val="20"/>
          <w:lang w:val="en-GB"/>
        </w:rPr>
        <w:tab/>
      </w:r>
      <w:r w:rsidRPr="00EF10AB">
        <w:rPr>
          <w:rFonts w:eastAsia="Calibri"/>
          <w:sz w:val="20"/>
          <w:szCs w:val="20"/>
          <w:lang w:val="en-GB"/>
        </w:rPr>
        <w:t>Based on the performance indicators in the biennial budget estimates, UNOPS operationalizes its management results framework in the context of its annual planning cycle using internal target agreements covering the four perspectives of the UNOPS balanced scorecard, which are cascaded and monitored across the geographical and functional dimensions of the organization.</w:t>
      </w:r>
    </w:p>
    <w:p w14:paraId="3EBE3B17" w14:textId="537D6F25" w:rsidR="00D76B56" w:rsidRPr="00EF10AB" w:rsidRDefault="00D76B56" w:rsidP="002D66F2">
      <w:pPr>
        <w:tabs>
          <w:tab w:val="left" w:pos="426"/>
          <w:tab w:val="left" w:pos="990"/>
        </w:tabs>
        <w:spacing w:before="120" w:after="120" w:line="276" w:lineRule="auto"/>
        <w:ind w:left="142" w:right="28"/>
        <w:jc w:val="center"/>
        <w:rPr>
          <w:noProof/>
          <w:sz w:val="20"/>
          <w:szCs w:val="20"/>
        </w:rPr>
      </w:pPr>
      <w:r w:rsidRPr="00EF10AB">
        <w:rPr>
          <w:b/>
          <w:noProof/>
          <w:lang w:val="en-GB" w:eastAsia="da-DK"/>
        </w:rPr>
        <w:t>Figure 1.: Link between UNOPS strategic plan, budget estimates and annual budget</w:t>
      </w:r>
    </w:p>
    <w:p w14:paraId="11DF69C0" w14:textId="413C1540" w:rsidR="00856539" w:rsidRPr="00EF10AB" w:rsidRDefault="00D76B56" w:rsidP="002D66F2">
      <w:pPr>
        <w:tabs>
          <w:tab w:val="left" w:pos="426"/>
          <w:tab w:val="left" w:pos="990"/>
        </w:tabs>
        <w:spacing w:after="120" w:line="276" w:lineRule="auto"/>
        <w:ind w:right="28"/>
        <w:jc w:val="center"/>
        <w:rPr>
          <w:rFonts w:eastAsia="Calibri"/>
          <w:b/>
          <w:bCs/>
          <w:sz w:val="28"/>
          <w:szCs w:val="28"/>
          <w:lang w:val="en-GB"/>
        </w:rPr>
      </w:pPr>
      <w:r w:rsidRPr="00EF10AB">
        <w:rPr>
          <w:noProof/>
        </w:rPr>
        <w:drawing>
          <wp:inline distT="0" distB="0" distL="0" distR="0" wp14:anchorId="13955176" wp14:editId="7A6052B7">
            <wp:extent cx="5656909" cy="393204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81142" cy="3948891"/>
                    </a:xfrm>
                    <a:prstGeom prst="rect">
                      <a:avLst/>
                    </a:prstGeom>
                  </pic:spPr>
                </pic:pic>
              </a:graphicData>
            </a:graphic>
          </wp:inline>
        </w:drawing>
      </w:r>
      <w:bookmarkStart w:id="8" w:name="_Toc357431669"/>
      <w:r w:rsidR="00856539" w:rsidRPr="00EF10AB">
        <w:rPr>
          <w:rFonts w:eastAsia="Calibri"/>
          <w:b/>
          <w:bCs/>
          <w:sz w:val="28"/>
          <w:szCs w:val="28"/>
          <w:lang w:val="en-GB"/>
        </w:rPr>
        <w:br w:type="page"/>
      </w:r>
    </w:p>
    <w:p w14:paraId="42E899A8" w14:textId="77777777" w:rsidR="008F71C3" w:rsidRPr="00EF10AB" w:rsidRDefault="00281691" w:rsidP="002D66F2">
      <w:pPr>
        <w:keepNext/>
        <w:keepLines/>
        <w:spacing w:line="276" w:lineRule="auto"/>
        <w:ind w:left="567" w:right="28" w:hanging="425"/>
        <w:jc w:val="both"/>
        <w:outlineLvl w:val="2"/>
        <w:rPr>
          <w:rFonts w:eastAsia="Calibri"/>
          <w:b/>
          <w:bCs/>
          <w:sz w:val="28"/>
          <w:szCs w:val="28"/>
          <w:lang w:val="en-GB"/>
        </w:rPr>
      </w:pPr>
      <w:r w:rsidRPr="00EF10AB">
        <w:rPr>
          <w:rFonts w:eastAsia="Calibri"/>
          <w:b/>
          <w:bCs/>
          <w:sz w:val="28"/>
          <w:szCs w:val="28"/>
          <w:lang w:val="en-GB"/>
        </w:rPr>
        <w:lastRenderedPageBreak/>
        <w:t>C.</w:t>
      </w:r>
      <w:r w:rsidRPr="00EF10AB">
        <w:rPr>
          <w:rFonts w:eastAsia="Calibri"/>
          <w:b/>
          <w:bCs/>
          <w:sz w:val="28"/>
          <w:szCs w:val="28"/>
          <w:lang w:val="en-GB"/>
        </w:rPr>
        <w:tab/>
      </w:r>
      <w:r w:rsidR="008F71C3" w:rsidRPr="00EF10AB">
        <w:rPr>
          <w:rFonts w:eastAsia="Calibri"/>
          <w:b/>
          <w:bCs/>
          <w:sz w:val="28"/>
          <w:szCs w:val="28"/>
          <w:lang w:val="en-GB"/>
        </w:rPr>
        <w:t>UNOPS global functions</w:t>
      </w:r>
      <w:bookmarkEnd w:id="8"/>
      <w:r w:rsidR="008F71C3" w:rsidRPr="00EF10AB">
        <w:rPr>
          <w:rFonts w:eastAsia="Calibri"/>
          <w:b/>
          <w:bCs/>
          <w:sz w:val="28"/>
          <w:szCs w:val="28"/>
          <w:lang w:val="en-GB"/>
        </w:rPr>
        <w:t xml:space="preserve"> </w:t>
      </w:r>
    </w:p>
    <w:p w14:paraId="03C85F16" w14:textId="138B1F66" w:rsidR="00856539" w:rsidRPr="00EF10AB" w:rsidRDefault="005764BF" w:rsidP="007D04F5">
      <w:pPr>
        <w:tabs>
          <w:tab w:val="left" w:pos="270"/>
          <w:tab w:val="left" w:pos="540"/>
        </w:tabs>
        <w:spacing w:after="120" w:line="276" w:lineRule="auto"/>
        <w:ind w:left="142" w:right="28"/>
        <w:jc w:val="both"/>
        <w:rPr>
          <w:rFonts w:eastAsia="Calibri"/>
          <w:sz w:val="20"/>
          <w:szCs w:val="20"/>
          <w:lang w:val="en-GB"/>
        </w:rPr>
      </w:pPr>
      <w:r w:rsidRPr="00EF10AB">
        <w:rPr>
          <w:rFonts w:eastAsia="Calibri"/>
          <w:sz w:val="20"/>
          <w:szCs w:val="20"/>
          <w:lang w:val="en-GB"/>
        </w:rPr>
        <w:t>4</w:t>
      </w:r>
      <w:r w:rsidR="008F71C3" w:rsidRPr="00EF10AB">
        <w:rPr>
          <w:rFonts w:eastAsia="Calibri"/>
          <w:sz w:val="20"/>
          <w:szCs w:val="20"/>
          <w:lang w:val="en-GB"/>
        </w:rPr>
        <w:t>.</w:t>
      </w:r>
      <w:r w:rsidR="008F71C3" w:rsidRPr="00EF10AB">
        <w:rPr>
          <w:rFonts w:eastAsia="Calibri"/>
          <w:sz w:val="20"/>
          <w:szCs w:val="20"/>
          <w:lang w:val="en-GB"/>
        </w:rPr>
        <w:tab/>
        <w:t>UNOPS has developed its budget for the biennium 201</w:t>
      </w:r>
      <w:r w:rsidR="009D7EC5" w:rsidRPr="00EF10AB">
        <w:rPr>
          <w:rFonts w:eastAsia="Calibri"/>
          <w:sz w:val="20"/>
          <w:szCs w:val="20"/>
          <w:lang w:val="en-GB"/>
        </w:rPr>
        <w:t>8</w:t>
      </w:r>
      <w:r w:rsidR="008F71C3" w:rsidRPr="00EF10AB">
        <w:rPr>
          <w:rFonts w:eastAsia="Calibri"/>
          <w:sz w:val="20"/>
          <w:szCs w:val="20"/>
          <w:lang w:val="en-GB"/>
        </w:rPr>
        <w:t>-201</w:t>
      </w:r>
      <w:r w:rsidR="009D7EC5" w:rsidRPr="00EF10AB">
        <w:rPr>
          <w:rFonts w:eastAsia="Calibri"/>
          <w:sz w:val="20"/>
          <w:szCs w:val="20"/>
          <w:lang w:val="en-GB"/>
        </w:rPr>
        <w:t>9</w:t>
      </w:r>
      <w:r w:rsidR="008F71C3" w:rsidRPr="00EF10AB">
        <w:rPr>
          <w:rFonts w:eastAsia="Calibri"/>
          <w:sz w:val="20"/>
          <w:szCs w:val="20"/>
          <w:lang w:val="en-GB"/>
        </w:rPr>
        <w:t xml:space="preserve"> in alignment with the harmonized approach adopted by UNDP, UNFPA and UNICEF based on decisions 2010/32, 2011/10, 2012/27 and 2013/9, in which the Executive Board approved harmonized approaches for cost classification, results-based budgeting and budget presentation. The harmonized approach includes presentation of the budget in line with seven harmonized functional clusters. In continuation of the budget estimates for the biennium 2012-2013</w:t>
      </w:r>
      <w:r w:rsidR="00BF38E0" w:rsidRPr="00EF10AB">
        <w:rPr>
          <w:rFonts w:eastAsia="Calibri"/>
          <w:sz w:val="20"/>
          <w:szCs w:val="20"/>
          <w:lang w:val="en-GB"/>
        </w:rPr>
        <w:t xml:space="preserve"> </w:t>
      </w:r>
      <w:r w:rsidR="009D7EC5" w:rsidRPr="00EF10AB">
        <w:rPr>
          <w:rFonts w:eastAsia="Calibri"/>
          <w:sz w:val="20"/>
          <w:szCs w:val="20"/>
          <w:lang w:val="en-GB"/>
        </w:rPr>
        <w:t>to</w:t>
      </w:r>
      <w:r w:rsidR="00BF38E0" w:rsidRPr="00EF10AB">
        <w:rPr>
          <w:rFonts w:eastAsia="Calibri"/>
          <w:sz w:val="20"/>
          <w:szCs w:val="20"/>
          <w:lang w:val="en-GB"/>
        </w:rPr>
        <w:t xml:space="preserve"> 201</w:t>
      </w:r>
      <w:r w:rsidR="009D7EC5" w:rsidRPr="00EF10AB">
        <w:rPr>
          <w:rFonts w:eastAsia="Calibri"/>
          <w:sz w:val="20"/>
          <w:szCs w:val="20"/>
          <w:lang w:val="en-GB"/>
        </w:rPr>
        <w:t>6</w:t>
      </w:r>
      <w:r w:rsidR="00BF38E0" w:rsidRPr="00EF10AB">
        <w:rPr>
          <w:rFonts w:eastAsia="Calibri"/>
          <w:sz w:val="20"/>
          <w:szCs w:val="20"/>
          <w:lang w:val="en-GB"/>
        </w:rPr>
        <w:t>-201</w:t>
      </w:r>
      <w:r w:rsidR="009D7EC5" w:rsidRPr="00EF10AB">
        <w:rPr>
          <w:rFonts w:eastAsia="Calibri"/>
          <w:sz w:val="20"/>
          <w:szCs w:val="20"/>
          <w:lang w:val="en-GB"/>
        </w:rPr>
        <w:t>7</w:t>
      </w:r>
      <w:r w:rsidR="00BF38E0" w:rsidRPr="00EF10AB">
        <w:rPr>
          <w:rFonts w:eastAsia="Calibri"/>
          <w:sz w:val="20"/>
          <w:szCs w:val="20"/>
          <w:lang w:val="en-GB"/>
        </w:rPr>
        <w:t>5</w:t>
      </w:r>
      <w:r w:rsidR="008F71C3" w:rsidRPr="00EF10AB">
        <w:rPr>
          <w:rFonts w:eastAsia="Calibri"/>
          <w:sz w:val="20"/>
          <w:szCs w:val="20"/>
          <w:lang w:val="en-GB"/>
        </w:rPr>
        <w:t>, UNOPS deploy</w:t>
      </w:r>
      <w:r w:rsidR="00B32026" w:rsidRPr="00EF10AB">
        <w:rPr>
          <w:rFonts w:eastAsia="Calibri"/>
          <w:sz w:val="20"/>
          <w:szCs w:val="20"/>
          <w:lang w:val="en-GB"/>
        </w:rPr>
        <w:t>s</w:t>
      </w:r>
      <w:r w:rsidR="008F71C3" w:rsidRPr="00EF10AB">
        <w:rPr>
          <w:rFonts w:eastAsia="Calibri"/>
          <w:sz w:val="20"/>
          <w:szCs w:val="20"/>
          <w:lang w:val="en-GB"/>
        </w:rPr>
        <w:t xml:space="preserve"> a more granular functional framework internally and describe</w:t>
      </w:r>
      <w:r w:rsidR="00B32026" w:rsidRPr="00EF10AB">
        <w:rPr>
          <w:rFonts w:eastAsia="Calibri"/>
          <w:sz w:val="20"/>
          <w:szCs w:val="20"/>
          <w:lang w:val="en-GB"/>
        </w:rPr>
        <w:t>s</w:t>
      </w:r>
      <w:r w:rsidR="008F71C3" w:rsidRPr="00EF10AB">
        <w:rPr>
          <w:rFonts w:eastAsia="Calibri"/>
          <w:sz w:val="20"/>
          <w:szCs w:val="20"/>
          <w:lang w:val="en-GB"/>
        </w:rPr>
        <w:t xml:space="preserve"> 14 global functions traceable to the seven harmonized functional clusters:</w:t>
      </w:r>
    </w:p>
    <w:p w14:paraId="17D3808B" w14:textId="188F0761" w:rsidR="008F71C3" w:rsidRPr="00EF10AB" w:rsidRDefault="00ED2ED7" w:rsidP="007D04F5">
      <w:pPr>
        <w:tabs>
          <w:tab w:val="left" w:pos="270"/>
          <w:tab w:val="left" w:pos="540"/>
        </w:tabs>
        <w:spacing w:after="120" w:line="276" w:lineRule="auto"/>
        <w:ind w:left="142" w:right="28"/>
        <w:jc w:val="center"/>
        <w:rPr>
          <w:rFonts w:eastAsia="Calibri"/>
          <w:b/>
          <w:lang w:val="en-GB"/>
        </w:rPr>
      </w:pPr>
      <w:r w:rsidRPr="00EF10AB">
        <w:rPr>
          <w:rFonts w:eastAsia="Calibri"/>
          <w:b/>
          <w:lang w:val="en-GB"/>
        </w:rPr>
        <w:t>Figure 2</w:t>
      </w:r>
      <w:r w:rsidR="00B32026" w:rsidRPr="00EF10AB">
        <w:rPr>
          <w:rFonts w:eastAsia="Calibri"/>
          <w:b/>
          <w:lang w:val="en-GB"/>
        </w:rPr>
        <w:t>: UNOPS global functions mapped to harmonized functional clusters</w:t>
      </w:r>
    </w:p>
    <w:p w14:paraId="27F71769" w14:textId="030EFCD2" w:rsidR="008F71C3" w:rsidRPr="00EF10AB" w:rsidRDefault="005764BF" w:rsidP="007D04F5">
      <w:pPr>
        <w:tabs>
          <w:tab w:val="left" w:pos="426"/>
        </w:tabs>
        <w:spacing w:after="120" w:line="276" w:lineRule="auto"/>
        <w:ind w:left="142" w:right="28"/>
        <w:jc w:val="center"/>
        <w:rPr>
          <w:rFonts w:eastAsia="Calibri"/>
          <w:sz w:val="20"/>
          <w:szCs w:val="20"/>
          <w:lang w:val="en-GB" w:eastAsia="en-GB"/>
        </w:rPr>
      </w:pPr>
      <w:r w:rsidRPr="00EF10AB">
        <w:rPr>
          <w:rFonts w:eastAsia="Calibri"/>
          <w:noProof/>
          <w:sz w:val="20"/>
          <w:szCs w:val="20"/>
        </w:rPr>
        <w:drawing>
          <wp:inline distT="0" distB="0" distL="0" distR="0" wp14:anchorId="25975974" wp14:editId="585DBFFE">
            <wp:extent cx="4300584" cy="6269127"/>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3814" cy="6288413"/>
                    </a:xfrm>
                    <a:prstGeom prst="rect">
                      <a:avLst/>
                    </a:prstGeom>
                    <a:noFill/>
                  </pic:spPr>
                </pic:pic>
              </a:graphicData>
            </a:graphic>
          </wp:inline>
        </w:drawing>
      </w:r>
    </w:p>
    <w:p w14:paraId="4D49D27D" w14:textId="77777777" w:rsidR="008F71C3" w:rsidRPr="00EF10AB" w:rsidRDefault="008F71C3" w:rsidP="007D04F5">
      <w:pPr>
        <w:tabs>
          <w:tab w:val="left" w:pos="0"/>
        </w:tabs>
        <w:spacing w:after="120" w:line="276" w:lineRule="auto"/>
        <w:ind w:left="142" w:right="28"/>
        <w:jc w:val="both"/>
        <w:rPr>
          <w:b/>
          <w:i/>
          <w:sz w:val="20"/>
          <w:szCs w:val="20"/>
          <w:lang w:val="en-GB" w:eastAsia="en-GB"/>
        </w:rPr>
      </w:pPr>
      <w:r w:rsidRPr="00EF10AB">
        <w:rPr>
          <w:b/>
          <w:i/>
          <w:sz w:val="20"/>
          <w:szCs w:val="20"/>
          <w:lang w:val="en-GB" w:eastAsia="en-GB"/>
        </w:rPr>
        <w:lastRenderedPageBreak/>
        <w:t>Strategic management and leadership</w:t>
      </w:r>
    </w:p>
    <w:p w14:paraId="241CD9DB" w14:textId="77777777" w:rsidR="008F71C3" w:rsidRPr="00EF10AB" w:rsidRDefault="00B32026" w:rsidP="007D04F5">
      <w:pPr>
        <w:tabs>
          <w:tab w:val="left" w:pos="270"/>
          <w:tab w:val="left" w:pos="540"/>
        </w:tabs>
        <w:spacing w:after="120" w:line="276" w:lineRule="auto"/>
        <w:ind w:left="142" w:right="28"/>
        <w:jc w:val="both"/>
        <w:rPr>
          <w:rFonts w:eastAsia="Calibri"/>
          <w:sz w:val="20"/>
          <w:szCs w:val="20"/>
          <w:lang w:val="en-GB"/>
        </w:rPr>
      </w:pPr>
      <w:r w:rsidRPr="00EF10AB">
        <w:rPr>
          <w:rFonts w:eastAsia="Calibri"/>
          <w:sz w:val="20"/>
          <w:szCs w:val="20"/>
          <w:lang w:val="en-GB"/>
        </w:rPr>
        <w:t>7</w:t>
      </w:r>
      <w:r w:rsidR="008F71C3" w:rsidRPr="00EF10AB">
        <w:rPr>
          <w:rFonts w:eastAsia="Calibri"/>
          <w:sz w:val="20"/>
          <w:szCs w:val="20"/>
          <w:lang w:val="en-GB"/>
        </w:rPr>
        <w:t xml:space="preserve">. </w:t>
      </w:r>
      <w:r w:rsidR="008F71C3" w:rsidRPr="00EF10AB">
        <w:rPr>
          <w:rFonts w:eastAsia="Calibri"/>
          <w:sz w:val="20"/>
          <w:szCs w:val="20"/>
          <w:lang w:val="en-GB"/>
        </w:rPr>
        <w:tab/>
        <w:t>The global function ‘Strategic management and leadership’ includes responsibility to:</w:t>
      </w:r>
    </w:p>
    <w:p w14:paraId="01DE753D" w14:textId="77777777" w:rsidR="008F71C3" w:rsidRPr="00EF10AB" w:rsidRDefault="008F71C3"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(a)</w:t>
      </w:r>
      <w:r w:rsidRPr="00EF10AB">
        <w:rPr>
          <w:sz w:val="20"/>
          <w:szCs w:val="20"/>
          <w:lang w:val="en-GB" w:eastAsia="en-GB"/>
        </w:rPr>
        <w:tab/>
        <w:t>Develop, champion and act as a role model for the UNOPS mission, vision, values and ethics;</w:t>
      </w:r>
    </w:p>
    <w:p w14:paraId="4E444DFF" w14:textId="77777777" w:rsidR="008F71C3" w:rsidRPr="00EF10AB" w:rsidRDefault="008F71C3"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(b)</w:t>
      </w:r>
      <w:r w:rsidRPr="00EF10AB">
        <w:rPr>
          <w:sz w:val="20"/>
          <w:szCs w:val="20"/>
          <w:lang w:val="en-GB" w:eastAsia="en-GB"/>
        </w:rPr>
        <w:tab/>
        <w:t>Set strategy based on understanding the needs and expectations of stakeholders and the external environment, and on an understanding of internal performance capabilities;</w:t>
      </w:r>
    </w:p>
    <w:p w14:paraId="2D710941" w14:textId="77777777" w:rsidR="008F71C3" w:rsidRPr="00EF10AB" w:rsidRDefault="008F71C3"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(c)</w:t>
      </w:r>
      <w:r w:rsidRPr="00EF10AB">
        <w:rPr>
          <w:sz w:val="20"/>
          <w:szCs w:val="20"/>
          <w:lang w:val="en-GB" w:eastAsia="en-GB"/>
        </w:rPr>
        <w:tab/>
        <w:t>Provide strategic direction and authoritative advice on corporate priorities and ensure appropriate structural arrangements within and between entities in the global structure;</w:t>
      </w:r>
    </w:p>
    <w:p w14:paraId="647CD662" w14:textId="77777777" w:rsidR="008F71C3" w:rsidRPr="00EF10AB" w:rsidRDefault="008F71C3"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w:t>
      </w:r>
      <w:proofErr w:type="gramStart"/>
      <w:r w:rsidRPr="00EF10AB">
        <w:rPr>
          <w:sz w:val="20"/>
          <w:szCs w:val="20"/>
          <w:lang w:val="en-GB" w:eastAsia="en-GB"/>
        </w:rPr>
        <w:t>d</w:t>
      </w:r>
      <w:proofErr w:type="gramEnd"/>
      <w:r w:rsidRPr="00EF10AB">
        <w:rPr>
          <w:sz w:val="20"/>
          <w:szCs w:val="20"/>
          <w:lang w:val="en-GB" w:eastAsia="en-GB"/>
        </w:rPr>
        <w:t>)</w:t>
      </w:r>
      <w:r w:rsidRPr="00EF10AB">
        <w:rPr>
          <w:sz w:val="20"/>
          <w:szCs w:val="20"/>
          <w:lang w:val="en-GB" w:eastAsia="en-GB"/>
        </w:rPr>
        <w:tab/>
        <w:t>Oversee organizational and/or project portfolio performance, and execute appropriate controls;</w:t>
      </w:r>
    </w:p>
    <w:p w14:paraId="24394A4A" w14:textId="77777777" w:rsidR="008F71C3" w:rsidRPr="00EF10AB" w:rsidRDefault="008F71C3"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w:t>
      </w:r>
      <w:r w:rsidR="0093220C" w:rsidRPr="00EF10AB">
        <w:rPr>
          <w:sz w:val="20"/>
          <w:szCs w:val="20"/>
          <w:lang w:val="en-GB" w:eastAsia="en-GB"/>
        </w:rPr>
        <w:t>e</w:t>
      </w:r>
      <w:r w:rsidRPr="00EF10AB">
        <w:rPr>
          <w:sz w:val="20"/>
          <w:szCs w:val="20"/>
          <w:lang w:val="en-GB" w:eastAsia="en-GB"/>
        </w:rPr>
        <w:t>)</w:t>
      </w:r>
      <w:r w:rsidRPr="00EF10AB">
        <w:rPr>
          <w:sz w:val="20"/>
          <w:szCs w:val="20"/>
          <w:lang w:val="en-GB" w:eastAsia="en-GB"/>
        </w:rPr>
        <w:tab/>
        <w:t>Advise on development, review and updating of relevant policies;</w:t>
      </w:r>
    </w:p>
    <w:p w14:paraId="44E3C6CF" w14:textId="1CC74856" w:rsidR="008F71C3" w:rsidRPr="00EF10AB" w:rsidRDefault="0093220C"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(f</w:t>
      </w:r>
      <w:r w:rsidR="008F71C3" w:rsidRPr="00EF10AB">
        <w:rPr>
          <w:sz w:val="20"/>
          <w:szCs w:val="20"/>
          <w:lang w:val="en-GB" w:eastAsia="en-GB"/>
        </w:rPr>
        <w:t>)</w:t>
      </w:r>
      <w:r w:rsidR="008F71C3" w:rsidRPr="00EF10AB">
        <w:rPr>
          <w:sz w:val="20"/>
          <w:szCs w:val="20"/>
          <w:lang w:val="en-GB" w:eastAsia="en-GB"/>
        </w:rPr>
        <w:tab/>
        <w:t xml:space="preserve">Advise on implementation, communication and monitoring of relevant policies; </w:t>
      </w:r>
    </w:p>
    <w:p w14:paraId="714EC970" w14:textId="77777777" w:rsidR="008F71C3" w:rsidRPr="00EF10AB" w:rsidRDefault="0093220C"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(g</w:t>
      </w:r>
      <w:r w:rsidR="008F71C3" w:rsidRPr="00EF10AB">
        <w:rPr>
          <w:sz w:val="20"/>
          <w:szCs w:val="20"/>
          <w:lang w:val="en-GB" w:eastAsia="en-GB"/>
        </w:rPr>
        <w:t>)</w:t>
      </w:r>
      <w:r w:rsidR="008F71C3" w:rsidRPr="00EF10AB">
        <w:rPr>
          <w:sz w:val="20"/>
          <w:szCs w:val="20"/>
          <w:lang w:val="en-GB" w:eastAsia="en-GB"/>
        </w:rPr>
        <w:tab/>
        <w:t>Engage with external stakeholders, including United Nations coordination.</w:t>
      </w:r>
    </w:p>
    <w:p w14:paraId="7692D082" w14:textId="77777777" w:rsidR="008F71C3" w:rsidRPr="00EF10AB" w:rsidRDefault="008F71C3" w:rsidP="007D04F5">
      <w:pPr>
        <w:tabs>
          <w:tab w:val="left" w:pos="0"/>
        </w:tabs>
        <w:spacing w:line="276" w:lineRule="auto"/>
        <w:ind w:left="144" w:right="29"/>
        <w:jc w:val="both"/>
        <w:rPr>
          <w:b/>
          <w:i/>
          <w:sz w:val="20"/>
          <w:szCs w:val="20"/>
          <w:lang w:val="en-GB" w:eastAsia="en-GB"/>
        </w:rPr>
      </w:pPr>
    </w:p>
    <w:p w14:paraId="7956111F" w14:textId="77777777" w:rsidR="008F71C3" w:rsidRPr="00EF10AB" w:rsidRDefault="000F78CB" w:rsidP="007D04F5">
      <w:pPr>
        <w:tabs>
          <w:tab w:val="left" w:pos="0"/>
        </w:tabs>
        <w:spacing w:after="120" w:line="276" w:lineRule="auto"/>
        <w:ind w:left="142" w:right="28"/>
        <w:jc w:val="both"/>
        <w:rPr>
          <w:b/>
          <w:i/>
          <w:sz w:val="20"/>
          <w:szCs w:val="20"/>
          <w:lang w:val="en-GB" w:eastAsia="en-GB"/>
        </w:rPr>
      </w:pPr>
      <w:r w:rsidRPr="00EF10AB">
        <w:rPr>
          <w:b/>
          <w:i/>
          <w:sz w:val="20"/>
          <w:szCs w:val="20"/>
          <w:lang w:val="en-GB" w:eastAsia="en-GB"/>
        </w:rPr>
        <w:t>P</w:t>
      </w:r>
      <w:r w:rsidR="008F71C3" w:rsidRPr="00EF10AB">
        <w:rPr>
          <w:b/>
          <w:i/>
          <w:sz w:val="20"/>
          <w:szCs w:val="20"/>
          <w:lang w:val="en-GB" w:eastAsia="en-GB"/>
        </w:rPr>
        <w:t>roject management</w:t>
      </w:r>
    </w:p>
    <w:p w14:paraId="75DBC2E0" w14:textId="77777777" w:rsidR="008F71C3" w:rsidRPr="00EF10AB" w:rsidRDefault="00B32026" w:rsidP="007D04F5">
      <w:pPr>
        <w:tabs>
          <w:tab w:val="left" w:pos="360"/>
          <w:tab w:val="left" w:pos="540"/>
        </w:tabs>
        <w:spacing w:after="120" w:line="276" w:lineRule="auto"/>
        <w:ind w:left="142" w:right="28"/>
        <w:jc w:val="both"/>
        <w:rPr>
          <w:sz w:val="20"/>
          <w:szCs w:val="20"/>
          <w:lang w:val="en-GB" w:eastAsia="en-GB"/>
        </w:rPr>
      </w:pPr>
      <w:r w:rsidRPr="00EF10AB">
        <w:rPr>
          <w:sz w:val="20"/>
          <w:szCs w:val="20"/>
          <w:lang w:val="en-GB" w:eastAsia="en-GB"/>
        </w:rPr>
        <w:t>8</w:t>
      </w:r>
      <w:r w:rsidR="008F71C3" w:rsidRPr="00EF10AB">
        <w:rPr>
          <w:sz w:val="20"/>
          <w:szCs w:val="20"/>
          <w:lang w:val="en-GB" w:eastAsia="en-GB"/>
        </w:rPr>
        <w:t>.</w:t>
      </w:r>
      <w:r w:rsidR="008F71C3" w:rsidRPr="00EF10AB">
        <w:rPr>
          <w:sz w:val="20"/>
          <w:szCs w:val="20"/>
          <w:lang w:val="en-GB" w:eastAsia="en-GB"/>
        </w:rPr>
        <w:tab/>
        <w:t>The global function ‘project management’ includes responsibility to:</w:t>
      </w:r>
    </w:p>
    <w:p w14:paraId="0AD00BE1" w14:textId="77777777" w:rsidR="008F71C3" w:rsidRPr="00EF10AB" w:rsidRDefault="008F71C3"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(a)</w:t>
      </w:r>
      <w:r w:rsidRPr="00EF10AB">
        <w:rPr>
          <w:sz w:val="20"/>
          <w:szCs w:val="20"/>
          <w:lang w:val="en-GB" w:eastAsia="en-GB"/>
        </w:rPr>
        <w:tab/>
        <w:t>Enable timely delivery of successful projects and programmes in accordance with the UNOPS project management methodology, which ensures that quality, speed and results are of the highest standards;</w:t>
      </w:r>
    </w:p>
    <w:p w14:paraId="6A647DFE" w14:textId="77777777" w:rsidR="008F71C3" w:rsidRPr="00EF10AB" w:rsidRDefault="008F71C3"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(b)</w:t>
      </w:r>
      <w:r w:rsidRPr="00EF10AB">
        <w:rPr>
          <w:sz w:val="20"/>
          <w:szCs w:val="20"/>
          <w:lang w:val="en-GB" w:eastAsia="en-GB"/>
        </w:rPr>
        <w:tab/>
        <w:t>Advance project management practices, including through the use of tools for community engagement, integration of gender equality; and contribute to national capacity development;</w:t>
      </w:r>
    </w:p>
    <w:p w14:paraId="2C426F83" w14:textId="77777777" w:rsidR="008F71C3" w:rsidRPr="00EF10AB" w:rsidRDefault="008F71C3"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(c)</w:t>
      </w:r>
      <w:r w:rsidRPr="00EF10AB">
        <w:rPr>
          <w:sz w:val="20"/>
          <w:szCs w:val="20"/>
          <w:lang w:val="en-GB" w:eastAsia="en-GB"/>
        </w:rPr>
        <w:tab/>
        <w:t>Identify and develop opportunities for the provision of project management services for partners;</w:t>
      </w:r>
    </w:p>
    <w:p w14:paraId="43494004" w14:textId="32CF331B" w:rsidR="000F78CB" w:rsidRPr="00EF10AB" w:rsidRDefault="00C7114D"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(d</w:t>
      </w:r>
      <w:r w:rsidR="000F78CB" w:rsidRPr="00EF10AB">
        <w:rPr>
          <w:sz w:val="20"/>
          <w:szCs w:val="20"/>
          <w:lang w:val="en-GB" w:eastAsia="en-GB"/>
        </w:rPr>
        <w:t>)</w:t>
      </w:r>
      <w:r w:rsidR="000F78CB" w:rsidRPr="00EF10AB">
        <w:rPr>
          <w:sz w:val="20"/>
          <w:szCs w:val="20"/>
          <w:lang w:val="en-GB" w:eastAsia="en-GB"/>
        </w:rPr>
        <w:tab/>
        <w:t xml:space="preserve">Support project management as the primary modality of delivery for </w:t>
      </w:r>
      <w:r w:rsidR="002D66F2">
        <w:rPr>
          <w:sz w:val="20"/>
          <w:szCs w:val="20"/>
          <w:lang w:val="en-GB" w:eastAsia="en-GB"/>
        </w:rPr>
        <w:t>UNOPS</w:t>
      </w:r>
      <w:r w:rsidR="000F78CB" w:rsidRPr="00EF10AB">
        <w:rPr>
          <w:sz w:val="20"/>
          <w:szCs w:val="20"/>
          <w:lang w:val="en-GB" w:eastAsia="en-GB"/>
        </w:rPr>
        <w:t>, externally and internally;</w:t>
      </w:r>
    </w:p>
    <w:p w14:paraId="6C29AD38" w14:textId="222B6233" w:rsidR="000F78CB" w:rsidRPr="00EF10AB" w:rsidRDefault="00C7114D"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(e</w:t>
      </w:r>
      <w:r w:rsidR="000F78CB" w:rsidRPr="00EF10AB">
        <w:rPr>
          <w:sz w:val="20"/>
          <w:szCs w:val="20"/>
          <w:lang w:val="en-GB" w:eastAsia="en-GB"/>
        </w:rPr>
        <w:t>)</w:t>
      </w:r>
      <w:r w:rsidR="000F78CB" w:rsidRPr="00EF10AB">
        <w:rPr>
          <w:sz w:val="20"/>
          <w:szCs w:val="20"/>
          <w:lang w:val="en-GB" w:eastAsia="en-GB"/>
        </w:rPr>
        <w:tab/>
        <w:t>Enable and distribute efficient and effective provision of support and advice to users and external partners, while ensuring adequate controls;</w:t>
      </w:r>
    </w:p>
    <w:p w14:paraId="15E74065" w14:textId="51E83A7F" w:rsidR="000F78CB" w:rsidRPr="00EF10AB" w:rsidRDefault="00C7114D" w:rsidP="007D04F5">
      <w:pPr>
        <w:tabs>
          <w:tab w:val="left" w:pos="0"/>
          <w:tab w:val="left" w:pos="900"/>
        </w:tabs>
        <w:spacing w:line="276" w:lineRule="auto"/>
        <w:ind w:left="540" w:right="29"/>
        <w:jc w:val="both"/>
        <w:rPr>
          <w:sz w:val="20"/>
          <w:szCs w:val="20"/>
          <w:lang w:val="en-GB" w:eastAsia="en-GB"/>
        </w:rPr>
      </w:pPr>
      <w:r w:rsidRPr="00EF10AB">
        <w:rPr>
          <w:sz w:val="20"/>
          <w:szCs w:val="20"/>
          <w:lang w:val="en-GB" w:eastAsia="en-GB"/>
        </w:rPr>
        <w:t>(f</w:t>
      </w:r>
      <w:r w:rsidR="000F78CB" w:rsidRPr="00EF10AB">
        <w:rPr>
          <w:sz w:val="20"/>
          <w:szCs w:val="20"/>
          <w:lang w:val="en-GB" w:eastAsia="en-GB"/>
        </w:rPr>
        <w:t>)</w:t>
      </w:r>
      <w:r w:rsidR="000F78CB" w:rsidRPr="00EF10AB">
        <w:rPr>
          <w:sz w:val="20"/>
          <w:szCs w:val="20"/>
          <w:lang w:val="en-GB" w:eastAsia="en-GB"/>
        </w:rPr>
        <w:tab/>
        <w:t>Within the field of project management, provide and deliver best practice examples, tools, guidance and oversight of projects and project portfolios.</w:t>
      </w:r>
    </w:p>
    <w:p w14:paraId="639E30B1" w14:textId="77777777" w:rsidR="008F71C3" w:rsidRPr="00EF10AB" w:rsidRDefault="008F71C3" w:rsidP="007D04F5">
      <w:pPr>
        <w:tabs>
          <w:tab w:val="left" w:pos="0"/>
          <w:tab w:val="left" w:pos="900"/>
        </w:tabs>
        <w:spacing w:after="120" w:line="276" w:lineRule="auto"/>
        <w:ind w:left="540" w:right="28"/>
        <w:jc w:val="both"/>
        <w:rPr>
          <w:b/>
          <w:sz w:val="20"/>
          <w:szCs w:val="20"/>
          <w:lang w:val="en-GB" w:eastAsia="en-GB"/>
        </w:rPr>
      </w:pPr>
    </w:p>
    <w:p w14:paraId="46BED383" w14:textId="77777777" w:rsidR="008F71C3" w:rsidRPr="00EF10AB" w:rsidRDefault="000F78CB" w:rsidP="007D04F5">
      <w:pPr>
        <w:tabs>
          <w:tab w:val="left" w:pos="0"/>
        </w:tabs>
        <w:spacing w:after="120" w:line="276" w:lineRule="auto"/>
        <w:ind w:left="142" w:right="28"/>
        <w:jc w:val="both"/>
        <w:rPr>
          <w:b/>
          <w:i/>
          <w:sz w:val="20"/>
          <w:szCs w:val="20"/>
          <w:lang w:val="en-GB" w:eastAsia="en-GB"/>
        </w:rPr>
      </w:pPr>
      <w:r w:rsidRPr="00EF10AB">
        <w:rPr>
          <w:b/>
          <w:i/>
          <w:sz w:val="20"/>
          <w:szCs w:val="20"/>
          <w:lang w:val="en-GB" w:eastAsia="en-GB"/>
        </w:rPr>
        <w:t>I</w:t>
      </w:r>
      <w:r w:rsidR="008F71C3" w:rsidRPr="00EF10AB">
        <w:rPr>
          <w:b/>
          <w:i/>
          <w:sz w:val="20"/>
          <w:szCs w:val="20"/>
          <w:lang w:val="en-GB" w:eastAsia="en-GB"/>
        </w:rPr>
        <w:t>nfrastructure</w:t>
      </w:r>
    </w:p>
    <w:p w14:paraId="21C520EF" w14:textId="77777777" w:rsidR="008F71C3" w:rsidRPr="00EF10AB" w:rsidRDefault="00B32026" w:rsidP="007D04F5">
      <w:pPr>
        <w:tabs>
          <w:tab w:val="left" w:pos="540"/>
        </w:tabs>
        <w:spacing w:after="120" w:line="276" w:lineRule="auto"/>
        <w:ind w:left="142" w:right="28"/>
        <w:jc w:val="both"/>
        <w:rPr>
          <w:sz w:val="20"/>
          <w:szCs w:val="20"/>
          <w:lang w:val="en-GB" w:eastAsia="en-GB"/>
        </w:rPr>
      </w:pPr>
      <w:r w:rsidRPr="00EF10AB">
        <w:rPr>
          <w:sz w:val="20"/>
          <w:szCs w:val="20"/>
          <w:lang w:val="en-GB" w:eastAsia="en-GB"/>
        </w:rPr>
        <w:t>9</w:t>
      </w:r>
      <w:r w:rsidR="008F71C3" w:rsidRPr="00EF10AB">
        <w:rPr>
          <w:sz w:val="20"/>
          <w:szCs w:val="20"/>
          <w:lang w:val="en-GB" w:eastAsia="en-GB"/>
        </w:rPr>
        <w:t>.</w:t>
      </w:r>
      <w:r w:rsidR="008F71C3" w:rsidRPr="00EF10AB">
        <w:rPr>
          <w:sz w:val="20"/>
          <w:szCs w:val="20"/>
          <w:lang w:val="en-GB" w:eastAsia="en-GB"/>
        </w:rPr>
        <w:tab/>
        <w:t>The global function ‘</w:t>
      </w:r>
      <w:r w:rsidR="000F78CB" w:rsidRPr="00EF10AB">
        <w:rPr>
          <w:sz w:val="20"/>
          <w:szCs w:val="20"/>
          <w:lang w:val="en-GB" w:eastAsia="en-GB"/>
        </w:rPr>
        <w:t>I</w:t>
      </w:r>
      <w:r w:rsidR="008F71C3" w:rsidRPr="00EF10AB">
        <w:rPr>
          <w:sz w:val="20"/>
          <w:szCs w:val="20"/>
          <w:lang w:val="en-GB" w:eastAsia="en-GB"/>
        </w:rPr>
        <w:t>nfrastructure’ includes responsibility to:</w:t>
      </w:r>
    </w:p>
    <w:p w14:paraId="228D2A39" w14:textId="77777777" w:rsidR="008F71C3" w:rsidRPr="00EF10AB" w:rsidRDefault="008F71C3"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(a)</w:t>
      </w:r>
      <w:r w:rsidRPr="00EF10AB">
        <w:rPr>
          <w:sz w:val="20"/>
          <w:szCs w:val="20"/>
          <w:lang w:val="en-GB" w:eastAsia="en-GB"/>
        </w:rPr>
        <w:tab/>
        <w:t>Enable timely delivery of successful infrastructure projects in which the quality, speed and results are of the highest standards;</w:t>
      </w:r>
    </w:p>
    <w:p w14:paraId="1C99856E" w14:textId="30C68DD9" w:rsidR="008F71C3" w:rsidRPr="00EF10AB" w:rsidRDefault="008F71C3"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(b)</w:t>
      </w:r>
      <w:r w:rsidRPr="00EF10AB">
        <w:rPr>
          <w:sz w:val="20"/>
          <w:szCs w:val="20"/>
          <w:lang w:val="en-GB" w:eastAsia="en-GB"/>
        </w:rPr>
        <w:tab/>
        <w:t xml:space="preserve">Advance infrastructure practices, including through </w:t>
      </w:r>
      <w:r w:rsidR="00D92A4F" w:rsidRPr="00EF10AB">
        <w:rPr>
          <w:sz w:val="20"/>
          <w:szCs w:val="20"/>
          <w:lang w:val="en-GB" w:eastAsia="en-GB"/>
        </w:rPr>
        <w:t>i</w:t>
      </w:r>
      <w:r w:rsidRPr="00EF10AB">
        <w:rPr>
          <w:sz w:val="20"/>
          <w:szCs w:val="20"/>
          <w:lang w:val="en-GB" w:eastAsia="en-GB"/>
        </w:rPr>
        <w:t>ntegrating resilience and climate change adaption elements, and contribute to national capacity development;</w:t>
      </w:r>
    </w:p>
    <w:p w14:paraId="48A093B1" w14:textId="77777777" w:rsidR="008F71C3" w:rsidRPr="00EF10AB" w:rsidRDefault="008F71C3"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(c)</w:t>
      </w:r>
      <w:r w:rsidRPr="00EF10AB">
        <w:rPr>
          <w:sz w:val="20"/>
          <w:szCs w:val="20"/>
          <w:lang w:val="en-GB" w:eastAsia="en-GB"/>
        </w:rPr>
        <w:tab/>
        <w:t>Identify and develop opportunities for the provision of infrastructure services for partners;</w:t>
      </w:r>
    </w:p>
    <w:p w14:paraId="534ED91F" w14:textId="77777777" w:rsidR="008F71C3" w:rsidRPr="00EF10AB" w:rsidRDefault="008F71C3"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(d)</w:t>
      </w:r>
      <w:r w:rsidRPr="00EF10AB">
        <w:rPr>
          <w:sz w:val="20"/>
          <w:szCs w:val="20"/>
          <w:lang w:val="en-GB" w:eastAsia="en-GB"/>
        </w:rPr>
        <w:tab/>
        <w:t>Ensure that the organization’s products and services are developed to create optimum value for partners and beneficiaries and are produced, delivered and managed using sustainable approaches;</w:t>
      </w:r>
    </w:p>
    <w:p w14:paraId="1193C1E7" w14:textId="12BC4A35" w:rsidR="008F71C3" w:rsidRPr="00EF10AB" w:rsidRDefault="007A545B"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(e</w:t>
      </w:r>
      <w:r w:rsidR="008F71C3" w:rsidRPr="00EF10AB">
        <w:rPr>
          <w:sz w:val="20"/>
          <w:szCs w:val="20"/>
          <w:lang w:val="en-GB" w:eastAsia="en-GB"/>
        </w:rPr>
        <w:t>)</w:t>
      </w:r>
      <w:r w:rsidR="008F71C3" w:rsidRPr="00EF10AB">
        <w:rPr>
          <w:sz w:val="20"/>
          <w:szCs w:val="20"/>
          <w:lang w:val="en-GB" w:eastAsia="en-GB"/>
        </w:rPr>
        <w:tab/>
        <w:t>Enable and distribute efficient, effective provision of support and advice to users and external partners, while ensuring adequate controls;</w:t>
      </w:r>
    </w:p>
    <w:p w14:paraId="6C826FF7" w14:textId="61412FD0" w:rsidR="008F71C3" w:rsidRPr="00EF10AB" w:rsidRDefault="007A545B"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(f</w:t>
      </w:r>
      <w:r w:rsidR="008F71C3" w:rsidRPr="00EF10AB">
        <w:rPr>
          <w:sz w:val="20"/>
          <w:szCs w:val="20"/>
          <w:lang w:val="en-GB" w:eastAsia="en-GB"/>
        </w:rPr>
        <w:t>)</w:t>
      </w:r>
      <w:r w:rsidR="008F71C3" w:rsidRPr="00EF10AB">
        <w:rPr>
          <w:sz w:val="20"/>
          <w:szCs w:val="20"/>
          <w:lang w:val="en-GB" w:eastAsia="en-GB"/>
        </w:rPr>
        <w:tab/>
        <w:t>Within the field of infrastructure, provide and deliver best practice examples, tools, guidance and oversight of infrastructure projects.</w:t>
      </w:r>
    </w:p>
    <w:p w14:paraId="35DF7AF4" w14:textId="77777777" w:rsidR="008F71C3" w:rsidRPr="00EF10AB" w:rsidRDefault="000F78CB" w:rsidP="007D04F5">
      <w:pPr>
        <w:tabs>
          <w:tab w:val="left" w:pos="0"/>
        </w:tabs>
        <w:spacing w:after="120" w:line="276" w:lineRule="auto"/>
        <w:ind w:left="142" w:right="28"/>
        <w:jc w:val="both"/>
        <w:rPr>
          <w:b/>
          <w:i/>
          <w:sz w:val="20"/>
          <w:szCs w:val="20"/>
          <w:lang w:val="en-GB" w:eastAsia="en-GB"/>
        </w:rPr>
      </w:pPr>
      <w:r w:rsidRPr="00EF10AB">
        <w:rPr>
          <w:b/>
          <w:i/>
          <w:sz w:val="20"/>
          <w:szCs w:val="20"/>
          <w:lang w:val="en-GB" w:eastAsia="en-GB"/>
        </w:rPr>
        <w:lastRenderedPageBreak/>
        <w:t>P</w:t>
      </w:r>
      <w:r w:rsidR="008F71C3" w:rsidRPr="00EF10AB">
        <w:rPr>
          <w:b/>
          <w:i/>
          <w:sz w:val="20"/>
          <w:szCs w:val="20"/>
          <w:lang w:val="en-GB" w:eastAsia="en-GB"/>
        </w:rPr>
        <w:t>rocurement</w:t>
      </w:r>
    </w:p>
    <w:p w14:paraId="597CBFB3" w14:textId="77777777" w:rsidR="008F71C3" w:rsidRPr="00EF10AB" w:rsidRDefault="008F71C3" w:rsidP="007D04F5">
      <w:pPr>
        <w:tabs>
          <w:tab w:val="left" w:pos="540"/>
        </w:tabs>
        <w:spacing w:after="120" w:line="276" w:lineRule="auto"/>
        <w:ind w:left="142" w:right="28"/>
        <w:jc w:val="both"/>
        <w:rPr>
          <w:sz w:val="20"/>
          <w:szCs w:val="20"/>
          <w:lang w:val="en-GB" w:eastAsia="en-GB"/>
        </w:rPr>
      </w:pPr>
      <w:r w:rsidRPr="00EF10AB">
        <w:rPr>
          <w:sz w:val="20"/>
          <w:szCs w:val="20"/>
          <w:lang w:val="en-GB" w:eastAsia="en-GB"/>
        </w:rPr>
        <w:t>1</w:t>
      </w:r>
      <w:r w:rsidR="00B32026" w:rsidRPr="00EF10AB">
        <w:rPr>
          <w:sz w:val="20"/>
          <w:szCs w:val="20"/>
          <w:lang w:val="en-GB" w:eastAsia="en-GB"/>
        </w:rPr>
        <w:t>0</w:t>
      </w:r>
      <w:r w:rsidRPr="00EF10AB">
        <w:rPr>
          <w:sz w:val="20"/>
          <w:szCs w:val="20"/>
          <w:lang w:val="en-GB" w:eastAsia="en-GB"/>
        </w:rPr>
        <w:t>.</w:t>
      </w:r>
      <w:r w:rsidRPr="00EF10AB">
        <w:rPr>
          <w:sz w:val="20"/>
          <w:szCs w:val="20"/>
          <w:lang w:val="en-GB" w:eastAsia="en-GB"/>
        </w:rPr>
        <w:tab/>
        <w:t>The global function ‘</w:t>
      </w:r>
      <w:r w:rsidR="000F78CB" w:rsidRPr="00EF10AB">
        <w:rPr>
          <w:sz w:val="20"/>
          <w:szCs w:val="20"/>
          <w:lang w:val="en-GB" w:eastAsia="en-GB"/>
        </w:rPr>
        <w:t>P</w:t>
      </w:r>
      <w:r w:rsidRPr="00EF10AB">
        <w:rPr>
          <w:sz w:val="20"/>
          <w:szCs w:val="20"/>
          <w:lang w:val="en-GB" w:eastAsia="en-GB"/>
        </w:rPr>
        <w:t>rocurement’ includes responsibility to:</w:t>
      </w:r>
    </w:p>
    <w:p w14:paraId="21D326CC"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(a)</w:t>
      </w:r>
      <w:r w:rsidRPr="00EF10AB">
        <w:rPr>
          <w:sz w:val="20"/>
          <w:szCs w:val="20"/>
          <w:lang w:val="en-GB" w:eastAsia="en-GB"/>
        </w:rPr>
        <w:tab/>
        <w:t>Enable the organization to procure goods and services in a transparent, accountable and efficient manner in order to execute the UNOPS business strategy;</w:t>
      </w:r>
    </w:p>
    <w:p w14:paraId="3C8421BF"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(b)</w:t>
      </w:r>
      <w:r w:rsidRPr="00EF10AB">
        <w:rPr>
          <w:sz w:val="20"/>
          <w:szCs w:val="20"/>
          <w:lang w:val="en-GB" w:eastAsia="en-GB"/>
        </w:rPr>
        <w:tab/>
        <w:t>Advance procurement practices, including through sourcing strategies chains and considerations of product life-cycles, and contribute to national capacity development;</w:t>
      </w:r>
    </w:p>
    <w:p w14:paraId="340F7AB9"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(c)</w:t>
      </w:r>
      <w:r w:rsidRPr="00EF10AB">
        <w:rPr>
          <w:sz w:val="20"/>
          <w:szCs w:val="20"/>
          <w:lang w:val="en-GB" w:eastAsia="en-GB"/>
        </w:rPr>
        <w:tab/>
        <w:t>Identify and develop opportunities for the provision of procurement services for partners;</w:t>
      </w:r>
    </w:p>
    <w:p w14:paraId="50E3D8FB"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(d)</w:t>
      </w:r>
      <w:r w:rsidRPr="00EF10AB">
        <w:rPr>
          <w:sz w:val="20"/>
          <w:szCs w:val="20"/>
          <w:lang w:val="en-GB" w:eastAsia="en-GB"/>
        </w:rPr>
        <w:tab/>
        <w:t>Ensure that UNOPS products and services are developed to create optimum value for partners and beneficiaries, and are produced, delivered and managed using sustainable approaches;</w:t>
      </w:r>
    </w:p>
    <w:p w14:paraId="5E88A6E6" w14:textId="21CB8C7A"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w:t>
      </w:r>
      <w:r w:rsidR="007A545B" w:rsidRPr="00EF10AB">
        <w:rPr>
          <w:sz w:val="20"/>
          <w:szCs w:val="20"/>
          <w:lang w:val="en-GB" w:eastAsia="en-GB"/>
        </w:rPr>
        <w:t>e</w:t>
      </w:r>
      <w:r w:rsidRPr="00EF10AB">
        <w:rPr>
          <w:sz w:val="20"/>
          <w:szCs w:val="20"/>
          <w:lang w:val="en-GB" w:eastAsia="en-GB"/>
        </w:rPr>
        <w:t>)</w:t>
      </w:r>
      <w:r w:rsidRPr="00EF10AB">
        <w:rPr>
          <w:sz w:val="20"/>
          <w:szCs w:val="20"/>
          <w:lang w:val="en-GB" w:eastAsia="en-GB"/>
        </w:rPr>
        <w:tab/>
        <w:t>Enable and distribute efficient, effective support and advice to users and external partners, while ensuring adequate controls;</w:t>
      </w:r>
    </w:p>
    <w:p w14:paraId="3B77A431" w14:textId="1C9D75A2" w:rsidR="008F71C3" w:rsidRPr="00EF10AB" w:rsidRDefault="007A545B"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(f</w:t>
      </w:r>
      <w:r w:rsidR="008F71C3" w:rsidRPr="00EF10AB">
        <w:rPr>
          <w:sz w:val="20"/>
          <w:szCs w:val="20"/>
          <w:lang w:val="en-GB" w:eastAsia="en-GB"/>
        </w:rPr>
        <w:t>)</w:t>
      </w:r>
      <w:r w:rsidR="008F71C3" w:rsidRPr="00EF10AB">
        <w:rPr>
          <w:sz w:val="20"/>
          <w:szCs w:val="20"/>
          <w:lang w:val="en-GB" w:eastAsia="en-GB"/>
        </w:rPr>
        <w:tab/>
        <w:t>Within the field of procurement, provide and deliver best practice examples, tools, guidance and oversight of procurement and procurement projects.</w:t>
      </w:r>
    </w:p>
    <w:p w14:paraId="77E2AF15" w14:textId="77777777" w:rsidR="008F71C3" w:rsidRPr="00EF10AB" w:rsidRDefault="008F71C3" w:rsidP="007D04F5">
      <w:pPr>
        <w:tabs>
          <w:tab w:val="left" w:pos="0"/>
          <w:tab w:val="left" w:pos="540"/>
        </w:tabs>
        <w:spacing w:after="120" w:line="276" w:lineRule="auto"/>
        <w:ind w:left="142" w:right="28"/>
        <w:jc w:val="both"/>
        <w:rPr>
          <w:sz w:val="20"/>
          <w:szCs w:val="20"/>
          <w:lang w:val="en-GB" w:eastAsia="en-GB"/>
        </w:rPr>
      </w:pPr>
    </w:p>
    <w:p w14:paraId="4E63BD2D" w14:textId="77777777" w:rsidR="008F71C3" w:rsidRPr="00EF10AB" w:rsidRDefault="008F71C3" w:rsidP="007D04F5">
      <w:pPr>
        <w:tabs>
          <w:tab w:val="left" w:pos="0"/>
          <w:tab w:val="left" w:pos="540"/>
        </w:tabs>
        <w:spacing w:after="120" w:line="276" w:lineRule="auto"/>
        <w:ind w:left="142" w:right="28"/>
        <w:jc w:val="both"/>
        <w:rPr>
          <w:b/>
          <w:i/>
          <w:sz w:val="20"/>
          <w:szCs w:val="20"/>
          <w:lang w:val="en-GB" w:eastAsia="en-GB"/>
        </w:rPr>
      </w:pPr>
      <w:r w:rsidRPr="00EF10AB">
        <w:rPr>
          <w:b/>
          <w:i/>
          <w:sz w:val="20"/>
          <w:szCs w:val="20"/>
          <w:lang w:val="en-GB" w:eastAsia="en-GB"/>
        </w:rPr>
        <w:t>Communications</w:t>
      </w:r>
    </w:p>
    <w:p w14:paraId="635D4D9F" w14:textId="77777777" w:rsidR="008F71C3" w:rsidRPr="00EF10AB" w:rsidRDefault="008F71C3" w:rsidP="007D04F5">
      <w:pPr>
        <w:tabs>
          <w:tab w:val="left" w:pos="540"/>
        </w:tabs>
        <w:spacing w:after="120" w:line="276" w:lineRule="auto"/>
        <w:ind w:left="142" w:right="28"/>
        <w:jc w:val="both"/>
        <w:rPr>
          <w:sz w:val="20"/>
          <w:szCs w:val="20"/>
          <w:lang w:val="en-GB" w:eastAsia="en-GB"/>
        </w:rPr>
      </w:pPr>
      <w:r w:rsidRPr="00EF10AB">
        <w:rPr>
          <w:sz w:val="20"/>
          <w:szCs w:val="20"/>
          <w:lang w:val="en-GB" w:eastAsia="en-GB"/>
        </w:rPr>
        <w:t>1</w:t>
      </w:r>
      <w:r w:rsidR="00B32026" w:rsidRPr="00EF10AB">
        <w:rPr>
          <w:sz w:val="20"/>
          <w:szCs w:val="20"/>
          <w:lang w:val="en-GB" w:eastAsia="en-GB"/>
        </w:rPr>
        <w:t>1</w:t>
      </w:r>
      <w:r w:rsidRPr="00EF10AB">
        <w:rPr>
          <w:sz w:val="20"/>
          <w:szCs w:val="20"/>
          <w:lang w:val="en-GB" w:eastAsia="en-GB"/>
        </w:rPr>
        <w:t>.</w:t>
      </w:r>
      <w:r w:rsidRPr="00EF10AB">
        <w:rPr>
          <w:sz w:val="20"/>
          <w:szCs w:val="20"/>
          <w:lang w:val="en-GB" w:eastAsia="en-GB"/>
        </w:rPr>
        <w:tab/>
        <w:t>The global function ‘Communications’ includes responsibility to:</w:t>
      </w:r>
    </w:p>
    <w:p w14:paraId="0D77CAA5"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(a)</w:t>
      </w:r>
      <w:r w:rsidRPr="00EF10AB">
        <w:rPr>
          <w:sz w:val="20"/>
          <w:szCs w:val="20"/>
          <w:lang w:val="en-GB" w:eastAsia="en-GB"/>
        </w:rPr>
        <w:tab/>
        <w:t>Develop communications strategies, policies, plans and channels based on communications needs and expectations;</w:t>
      </w:r>
    </w:p>
    <w:p w14:paraId="47A5D569" w14:textId="55868AC8"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(b)</w:t>
      </w:r>
      <w:r w:rsidRPr="00EF10AB">
        <w:rPr>
          <w:sz w:val="20"/>
          <w:szCs w:val="20"/>
          <w:lang w:val="en-GB" w:eastAsia="en-GB"/>
        </w:rPr>
        <w:tab/>
        <w:t xml:space="preserve">Maintain and strengthen the UNOPS corporate identity through </w:t>
      </w:r>
      <w:r w:rsidR="007A545B" w:rsidRPr="00EF10AB">
        <w:rPr>
          <w:sz w:val="20"/>
          <w:szCs w:val="20"/>
          <w:lang w:val="en-GB" w:eastAsia="en-GB"/>
        </w:rPr>
        <w:t xml:space="preserve">unifying internal </w:t>
      </w:r>
      <w:r w:rsidRPr="00EF10AB">
        <w:rPr>
          <w:sz w:val="20"/>
          <w:szCs w:val="20"/>
          <w:lang w:val="en-GB" w:eastAsia="en-GB"/>
        </w:rPr>
        <w:t>and external communications, enabling accountability and transparency;</w:t>
      </w:r>
    </w:p>
    <w:p w14:paraId="3FF90332"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(c)</w:t>
      </w:r>
      <w:r w:rsidRPr="00EF10AB">
        <w:rPr>
          <w:sz w:val="20"/>
          <w:szCs w:val="20"/>
          <w:lang w:val="en-GB" w:eastAsia="en-GB"/>
        </w:rPr>
        <w:tab/>
        <w:t>Communicate clear direction and strategic focus, ensuring that the people of UNOPS understand and can demonstrate their contribution to its success;</w:t>
      </w:r>
    </w:p>
    <w:p w14:paraId="4EFC7E23"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(d)</w:t>
      </w:r>
      <w:r w:rsidRPr="00EF10AB">
        <w:rPr>
          <w:sz w:val="20"/>
          <w:szCs w:val="20"/>
          <w:lang w:val="en-GB" w:eastAsia="en-GB"/>
        </w:rPr>
        <w:tab/>
        <w:t>Facilitate and encourage the sharing of information, knowledge and best practices, achieving dialogue throughout the organization.</w:t>
      </w:r>
    </w:p>
    <w:p w14:paraId="477FF0E9" w14:textId="77777777" w:rsidR="008F71C3" w:rsidRPr="00EF10AB" w:rsidRDefault="008F71C3" w:rsidP="007D04F5">
      <w:pPr>
        <w:tabs>
          <w:tab w:val="left" w:pos="0"/>
          <w:tab w:val="left" w:pos="540"/>
        </w:tabs>
        <w:spacing w:line="276" w:lineRule="auto"/>
        <w:ind w:left="142" w:right="29"/>
        <w:jc w:val="both"/>
        <w:rPr>
          <w:b/>
          <w:i/>
          <w:sz w:val="20"/>
          <w:szCs w:val="20"/>
          <w:lang w:val="en-GB" w:eastAsia="en-GB"/>
        </w:rPr>
      </w:pPr>
    </w:p>
    <w:p w14:paraId="1249FF93" w14:textId="77777777" w:rsidR="008F71C3" w:rsidRPr="00EF10AB" w:rsidRDefault="008F71C3" w:rsidP="007D04F5">
      <w:pPr>
        <w:tabs>
          <w:tab w:val="left" w:pos="0"/>
          <w:tab w:val="left" w:pos="540"/>
        </w:tabs>
        <w:spacing w:after="120" w:line="276" w:lineRule="auto"/>
        <w:ind w:left="142" w:right="28"/>
        <w:jc w:val="both"/>
        <w:rPr>
          <w:b/>
          <w:i/>
          <w:sz w:val="20"/>
          <w:szCs w:val="20"/>
          <w:lang w:val="en-GB" w:eastAsia="en-GB"/>
        </w:rPr>
      </w:pPr>
      <w:r w:rsidRPr="00EF10AB">
        <w:rPr>
          <w:b/>
          <w:i/>
          <w:sz w:val="20"/>
          <w:szCs w:val="20"/>
          <w:lang w:val="en-GB" w:eastAsia="en-GB"/>
        </w:rPr>
        <w:t>Business development</w:t>
      </w:r>
    </w:p>
    <w:p w14:paraId="3BDE7794" w14:textId="77777777" w:rsidR="008F71C3" w:rsidRPr="00EF10AB" w:rsidRDefault="008F71C3" w:rsidP="007D04F5">
      <w:pPr>
        <w:tabs>
          <w:tab w:val="left" w:pos="540"/>
          <w:tab w:val="left" w:pos="720"/>
        </w:tabs>
        <w:spacing w:after="120" w:line="276" w:lineRule="auto"/>
        <w:ind w:left="142" w:right="28"/>
        <w:jc w:val="both"/>
        <w:rPr>
          <w:sz w:val="20"/>
          <w:szCs w:val="20"/>
          <w:lang w:val="en-GB" w:eastAsia="en-GB"/>
        </w:rPr>
      </w:pPr>
      <w:r w:rsidRPr="00EF10AB">
        <w:rPr>
          <w:sz w:val="20"/>
          <w:szCs w:val="20"/>
          <w:lang w:val="en-GB" w:eastAsia="en-GB"/>
        </w:rPr>
        <w:t>1</w:t>
      </w:r>
      <w:r w:rsidR="00B32026" w:rsidRPr="00EF10AB">
        <w:rPr>
          <w:sz w:val="20"/>
          <w:szCs w:val="20"/>
          <w:lang w:val="en-GB" w:eastAsia="en-GB"/>
        </w:rPr>
        <w:t>2</w:t>
      </w:r>
      <w:r w:rsidRPr="00EF10AB">
        <w:rPr>
          <w:sz w:val="20"/>
          <w:szCs w:val="20"/>
          <w:lang w:val="en-GB" w:eastAsia="en-GB"/>
        </w:rPr>
        <w:t>.</w:t>
      </w:r>
      <w:r w:rsidRPr="00EF10AB">
        <w:rPr>
          <w:sz w:val="20"/>
          <w:szCs w:val="20"/>
          <w:lang w:val="en-GB" w:eastAsia="en-GB"/>
        </w:rPr>
        <w:tab/>
        <w:t>The global function ‘Business development’ includes responsibility to:</w:t>
      </w:r>
    </w:p>
    <w:p w14:paraId="609E460D"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(a)</w:t>
      </w:r>
      <w:r w:rsidRPr="00EF10AB">
        <w:rPr>
          <w:sz w:val="20"/>
          <w:szCs w:val="20"/>
          <w:lang w:val="en-GB" w:eastAsia="en-GB"/>
        </w:rPr>
        <w:tab/>
        <w:t>Establish and deepen strategic partnerships in support of the development of new engagements, and facilitate coordinated, systematic approaches to business partner and client relations management, for mutual, sustainable benefit;</w:t>
      </w:r>
    </w:p>
    <w:p w14:paraId="32F24008" w14:textId="2336CE13" w:rsidR="008F71C3" w:rsidRPr="00EF10AB" w:rsidRDefault="008F71C3" w:rsidP="007D04F5">
      <w:pPr>
        <w:tabs>
          <w:tab w:val="left" w:pos="0"/>
          <w:tab w:val="left" w:pos="540"/>
          <w:tab w:val="left" w:pos="720"/>
          <w:tab w:val="left" w:pos="900"/>
        </w:tabs>
        <w:spacing w:after="120" w:line="276" w:lineRule="auto"/>
        <w:ind w:left="540" w:right="28"/>
        <w:jc w:val="both"/>
        <w:rPr>
          <w:sz w:val="20"/>
          <w:szCs w:val="20"/>
          <w:lang w:val="en-GB" w:eastAsia="en-GB"/>
        </w:rPr>
      </w:pPr>
      <w:r w:rsidRPr="00EF10AB">
        <w:rPr>
          <w:sz w:val="20"/>
          <w:szCs w:val="20"/>
          <w:lang w:val="en-GB" w:eastAsia="en-GB"/>
        </w:rPr>
        <w:t>(b)</w:t>
      </w:r>
      <w:r w:rsidRPr="00EF10AB">
        <w:rPr>
          <w:sz w:val="20"/>
          <w:szCs w:val="20"/>
          <w:lang w:val="en-GB" w:eastAsia="en-GB"/>
        </w:rPr>
        <w:tab/>
        <w:t xml:space="preserve">Ensure greater collaboration and coordination with key partners, including through the establishment of </w:t>
      </w:r>
      <w:r w:rsidR="00E92EAD" w:rsidRPr="00EF10AB">
        <w:rPr>
          <w:sz w:val="20"/>
          <w:szCs w:val="20"/>
          <w:lang w:val="en-GB" w:eastAsia="en-GB"/>
        </w:rPr>
        <w:t>liaison offices to engage</w:t>
      </w:r>
      <w:r w:rsidRPr="00EF10AB">
        <w:rPr>
          <w:sz w:val="20"/>
          <w:szCs w:val="20"/>
          <w:lang w:val="en-GB" w:eastAsia="en-GB"/>
        </w:rPr>
        <w:t xml:space="preserve"> on current projects and future priorities, and for knowledge-sharing;</w:t>
      </w:r>
    </w:p>
    <w:p w14:paraId="128F4E8C" w14:textId="391551F3" w:rsidR="008F71C3" w:rsidRPr="00EF10AB" w:rsidRDefault="008F71C3" w:rsidP="007D04F5">
      <w:pPr>
        <w:tabs>
          <w:tab w:val="left" w:pos="0"/>
          <w:tab w:val="left" w:pos="540"/>
          <w:tab w:val="left" w:pos="720"/>
          <w:tab w:val="left" w:pos="900"/>
        </w:tabs>
        <w:spacing w:after="120" w:line="276" w:lineRule="auto"/>
        <w:ind w:left="540" w:right="28"/>
        <w:jc w:val="both"/>
        <w:rPr>
          <w:sz w:val="20"/>
          <w:szCs w:val="20"/>
          <w:lang w:val="en-GB" w:eastAsia="en-GB"/>
        </w:rPr>
      </w:pPr>
      <w:r w:rsidRPr="00EF10AB">
        <w:rPr>
          <w:sz w:val="20"/>
          <w:szCs w:val="20"/>
          <w:lang w:val="en-GB" w:eastAsia="en-GB"/>
        </w:rPr>
        <w:t>(c)</w:t>
      </w:r>
      <w:r w:rsidRPr="00EF10AB">
        <w:rPr>
          <w:sz w:val="20"/>
          <w:szCs w:val="20"/>
          <w:lang w:val="en-GB" w:eastAsia="en-GB"/>
        </w:rPr>
        <w:tab/>
        <w:t>Ensure that UNOPS products and services are promoted and marketed effectively, and that partner relationships are managed and strengthened;</w:t>
      </w:r>
    </w:p>
    <w:p w14:paraId="2256A4DE" w14:textId="77777777" w:rsidR="00C7114D" w:rsidRPr="00EF10AB" w:rsidRDefault="00C7114D"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(d)</w:t>
      </w:r>
      <w:r w:rsidRPr="00EF10AB">
        <w:rPr>
          <w:sz w:val="20"/>
          <w:szCs w:val="20"/>
          <w:lang w:val="en-GB" w:eastAsia="en-GB"/>
        </w:rPr>
        <w:tab/>
        <w:t>Manage UNOPS knowledge partners for sustainable benefits for the organization and its partners;</w:t>
      </w:r>
    </w:p>
    <w:p w14:paraId="081BBF38" w14:textId="3D17ACB9" w:rsidR="002D66F2" w:rsidRDefault="008F71C3" w:rsidP="007D04F5">
      <w:pPr>
        <w:tabs>
          <w:tab w:val="left" w:pos="0"/>
          <w:tab w:val="left" w:pos="540"/>
          <w:tab w:val="left" w:pos="720"/>
          <w:tab w:val="left" w:pos="900"/>
        </w:tabs>
        <w:spacing w:line="276" w:lineRule="auto"/>
        <w:ind w:left="540" w:right="29"/>
        <w:jc w:val="both"/>
        <w:rPr>
          <w:sz w:val="20"/>
          <w:szCs w:val="20"/>
          <w:lang w:val="en-GB" w:eastAsia="en-GB"/>
        </w:rPr>
      </w:pPr>
      <w:r w:rsidRPr="00EF10AB">
        <w:rPr>
          <w:sz w:val="20"/>
          <w:szCs w:val="20"/>
          <w:lang w:val="en-GB" w:eastAsia="en-GB"/>
        </w:rPr>
        <w:t>(e)</w:t>
      </w:r>
      <w:r w:rsidRPr="00EF10AB">
        <w:rPr>
          <w:sz w:val="20"/>
          <w:szCs w:val="20"/>
          <w:lang w:val="en-GB" w:eastAsia="en-GB"/>
        </w:rPr>
        <w:tab/>
        <w:t>Within the field of business development, provide and deliver best practice examples, tools, guidance and oversight of partner relations and engagements.</w:t>
      </w:r>
    </w:p>
    <w:p w14:paraId="504A06F4" w14:textId="77777777" w:rsidR="002D66F2" w:rsidRDefault="002D66F2">
      <w:pPr>
        <w:rPr>
          <w:sz w:val="20"/>
          <w:szCs w:val="20"/>
          <w:lang w:val="en-GB" w:eastAsia="en-GB"/>
        </w:rPr>
      </w:pPr>
      <w:r>
        <w:rPr>
          <w:sz w:val="20"/>
          <w:szCs w:val="20"/>
          <w:lang w:val="en-GB" w:eastAsia="en-GB"/>
        </w:rPr>
        <w:br w:type="page"/>
      </w:r>
    </w:p>
    <w:p w14:paraId="0759BAC2" w14:textId="77777777" w:rsidR="008F71C3" w:rsidRPr="00EF10AB" w:rsidRDefault="008F71C3" w:rsidP="007D04F5">
      <w:pPr>
        <w:tabs>
          <w:tab w:val="left" w:pos="0"/>
          <w:tab w:val="left" w:pos="540"/>
          <w:tab w:val="left" w:pos="720"/>
          <w:tab w:val="left" w:pos="900"/>
        </w:tabs>
        <w:spacing w:after="120" w:line="276" w:lineRule="auto"/>
        <w:ind w:left="142" w:right="28"/>
        <w:jc w:val="both"/>
        <w:rPr>
          <w:b/>
          <w:i/>
          <w:sz w:val="20"/>
          <w:szCs w:val="20"/>
          <w:lang w:val="en-GB" w:eastAsia="en-GB"/>
        </w:rPr>
      </w:pPr>
      <w:r w:rsidRPr="00EF10AB">
        <w:rPr>
          <w:b/>
          <w:i/>
          <w:sz w:val="20"/>
          <w:szCs w:val="20"/>
          <w:lang w:val="en-GB" w:eastAsia="en-GB"/>
        </w:rPr>
        <w:lastRenderedPageBreak/>
        <w:t>Finance</w:t>
      </w:r>
    </w:p>
    <w:p w14:paraId="185E5FF9" w14:textId="77777777" w:rsidR="008F71C3" w:rsidRPr="00EF10AB" w:rsidRDefault="008F71C3" w:rsidP="007D04F5">
      <w:pPr>
        <w:tabs>
          <w:tab w:val="left" w:pos="540"/>
          <w:tab w:val="left" w:pos="720"/>
          <w:tab w:val="left" w:pos="900"/>
        </w:tabs>
        <w:spacing w:after="120" w:line="276" w:lineRule="auto"/>
        <w:ind w:left="142" w:right="28"/>
        <w:jc w:val="both"/>
        <w:rPr>
          <w:sz w:val="20"/>
          <w:szCs w:val="20"/>
          <w:lang w:val="en-GB" w:eastAsia="en-GB"/>
        </w:rPr>
      </w:pPr>
      <w:r w:rsidRPr="00EF10AB">
        <w:rPr>
          <w:sz w:val="20"/>
          <w:szCs w:val="20"/>
          <w:lang w:val="en-GB" w:eastAsia="en-GB"/>
        </w:rPr>
        <w:t>1</w:t>
      </w:r>
      <w:r w:rsidR="00B32026" w:rsidRPr="00EF10AB">
        <w:rPr>
          <w:sz w:val="20"/>
          <w:szCs w:val="20"/>
          <w:lang w:val="en-GB" w:eastAsia="en-GB"/>
        </w:rPr>
        <w:t>3</w:t>
      </w:r>
      <w:r w:rsidRPr="00EF10AB">
        <w:rPr>
          <w:sz w:val="20"/>
          <w:szCs w:val="20"/>
          <w:lang w:val="en-GB" w:eastAsia="en-GB"/>
        </w:rPr>
        <w:t>.</w:t>
      </w:r>
      <w:r w:rsidRPr="00EF10AB">
        <w:rPr>
          <w:sz w:val="20"/>
          <w:szCs w:val="20"/>
          <w:lang w:val="en-GB" w:eastAsia="en-GB"/>
        </w:rPr>
        <w:tab/>
        <w:t>The global function ‘Finance’ includes responsibility to:</w:t>
      </w:r>
    </w:p>
    <w:p w14:paraId="77948F79"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(a)</w:t>
      </w:r>
      <w:r w:rsidRPr="00EF10AB">
        <w:rPr>
          <w:sz w:val="20"/>
          <w:szCs w:val="20"/>
          <w:lang w:val="en-GB" w:eastAsia="en-GB"/>
        </w:rPr>
        <w:tab/>
        <w:t>Steward the resources of the organization, ensuring cost recovery, financial resilience and accurate financial reporting to partners and clients;</w:t>
      </w:r>
    </w:p>
    <w:p w14:paraId="195101C1" w14:textId="2F99AC91"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(b)</w:t>
      </w:r>
      <w:r w:rsidRPr="00EF10AB">
        <w:rPr>
          <w:sz w:val="20"/>
          <w:szCs w:val="20"/>
          <w:lang w:val="en-GB" w:eastAsia="en-GB"/>
        </w:rPr>
        <w:tab/>
        <w:t xml:space="preserve">Advance development effectiveness, including through further attribution of </w:t>
      </w:r>
      <w:r w:rsidR="002D66F2">
        <w:rPr>
          <w:sz w:val="20"/>
          <w:szCs w:val="20"/>
          <w:lang w:val="en-GB" w:eastAsia="en-GB"/>
        </w:rPr>
        <w:t xml:space="preserve">direct cost for shared services </w:t>
      </w:r>
      <w:r w:rsidRPr="00EF10AB">
        <w:rPr>
          <w:sz w:val="20"/>
          <w:szCs w:val="20"/>
          <w:lang w:val="en-GB" w:eastAsia="en-GB"/>
        </w:rPr>
        <w:t>as appropriate;</w:t>
      </w:r>
    </w:p>
    <w:p w14:paraId="53BD1910"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(c)</w:t>
      </w:r>
      <w:r w:rsidRPr="00EF10AB">
        <w:rPr>
          <w:sz w:val="20"/>
          <w:szCs w:val="20"/>
          <w:lang w:val="en-GB" w:eastAsia="en-GB"/>
        </w:rPr>
        <w:tab/>
        <w:t>Maintain appropriate controls and integrity of financial management, in accordance with relevant international standards;</w:t>
      </w:r>
    </w:p>
    <w:p w14:paraId="18774D63"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(d)</w:t>
      </w:r>
      <w:r w:rsidRPr="00EF10AB">
        <w:rPr>
          <w:sz w:val="20"/>
          <w:szCs w:val="20"/>
          <w:lang w:val="en-GB" w:eastAsia="en-GB"/>
        </w:rPr>
        <w:tab/>
        <w:t>Enable and distribute efficient, effective support and advice to users and external partners, while ensuring adequate controls (in reporting, for example);</w:t>
      </w:r>
    </w:p>
    <w:p w14:paraId="33E088E3" w14:textId="77777777" w:rsidR="00447B0E"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(e)</w:t>
      </w:r>
      <w:r w:rsidRPr="00EF10AB">
        <w:rPr>
          <w:sz w:val="20"/>
          <w:szCs w:val="20"/>
          <w:lang w:val="en-GB" w:eastAsia="en-GB"/>
        </w:rPr>
        <w:tab/>
        <w:t>Within the field of finance, provide and deliver best practice examples, tools, guidance and oversight of finance processes.</w:t>
      </w:r>
    </w:p>
    <w:p w14:paraId="47F02F9A" w14:textId="77777777" w:rsidR="00447B0E" w:rsidRPr="00EF10AB" w:rsidRDefault="00447B0E"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(f)</w:t>
      </w:r>
      <w:r w:rsidRPr="00EF10AB">
        <w:rPr>
          <w:sz w:val="20"/>
          <w:szCs w:val="20"/>
          <w:lang w:val="en-GB" w:eastAsia="en-GB"/>
        </w:rPr>
        <w:tab/>
      </w:r>
      <w:r w:rsidR="004542A8" w:rsidRPr="00EF10AB">
        <w:rPr>
          <w:sz w:val="20"/>
          <w:szCs w:val="20"/>
          <w:lang w:val="en-GB" w:eastAsia="en-GB"/>
        </w:rPr>
        <w:t xml:space="preserve">Ensure effective and efficient </w:t>
      </w:r>
      <w:r w:rsidRPr="00EF10AB">
        <w:rPr>
          <w:sz w:val="20"/>
          <w:szCs w:val="20"/>
          <w:lang w:val="en-GB" w:eastAsia="en-GB"/>
        </w:rPr>
        <w:t xml:space="preserve">planning </w:t>
      </w:r>
      <w:r w:rsidR="00436928" w:rsidRPr="00EF10AB">
        <w:rPr>
          <w:sz w:val="20"/>
          <w:szCs w:val="20"/>
          <w:lang w:val="en-GB" w:eastAsia="en-GB"/>
        </w:rPr>
        <w:t>of</w:t>
      </w:r>
      <w:r w:rsidR="004542A8" w:rsidRPr="00EF10AB">
        <w:rPr>
          <w:sz w:val="20"/>
          <w:szCs w:val="20"/>
          <w:lang w:val="en-GB" w:eastAsia="en-GB"/>
        </w:rPr>
        <w:t xml:space="preserve"> management budget and </w:t>
      </w:r>
      <w:r w:rsidRPr="00EF10AB">
        <w:rPr>
          <w:sz w:val="20"/>
          <w:szCs w:val="20"/>
          <w:lang w:val="en-GB" w:eastAsia="en-GB"/>
        </w:rPr>
        <w:t>results</w:t>
      </w:r>
    </w:p>
    <w:p w14:paraId="645EF731" w14:textId="044F079F" w:rsidR="00447B0E" w:rsidRPr="00EF10AB" w:rsidRDefault="00447B0E"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(g)</w:t>
      </w:r>
      <w:r w:rsidRPr="00EF10AB">
        <w:rPr>
          <w:sz w:val="20"/>
          <w:szCs w:val="20"/>
          <w:lang w:val="en-GB" w:eastAsia="en-GB"/>
        </w:rPr>
        <w:tab/>
      </w:r>
      <w:r w:rsidR="002D66F2">
        <w:rPr>
          <w:sz w:val="20"/>
          <w:szCs w:val="20"/>
          <w:lang w:val="en-GB" w:eastAsia="en-GB"/>
        </w:rPr>
        <w:t xml:space="preserve">Maintain </w:t>
      </w:r>
      <w:r w:rsidR="004542A8" w:rsidRPr="00EF10AB">
        <w:rPr>
          <w:sz w:val="20"/>
          <w:szCs w:val="20"/>
          <w:lang w:val="en-GB" w:eastAsia="en-GB"/>
        </w:rPr>
        <w:t xml:space="preserve">appropriate </w:t>
      </w:r>
      <w:r w:rsidR="00913B32" w:rsidRPr="00EF10AB">
        <w:rPr>
          <w:sz w:val="20"/>
          <w:szCs w:val="20"/>
          <w:lang w:val="en-GB" w:eastAsia="en-GB"/>
        </w:rPr>
        <w:t xml:space="preserve">review </w:t>
      </w:r>
      <w:r w:rsidR="004542A8" w:rsidRPr="00EF10AB">
        <w:rPr>
          <w:sz w:val="20"/>
          <w:szCs w:val="20"/>
          <w:lang w:val="en-GB" w:eastAsia="en-GB"/>
        </w:rPr>
        <w:t>mechanism for financial and non-financial results</w:t>
      </w:r>
      <w:r w:rsidR="002D66F2">
        <w:rPr>
          <w:sz w:val="20"/>
          <w:szCs w:val="20"/>
          <w:lang w:val="en-GB" w:eastAsia="en-GB"/>
        </w:rPr>
        <w:t>,</w:t>
      </w:r>
      <w:r w:rsidR="004542A8" w:rsidRPr="00EF10AB">
        <w:rPr>
          <w:sz w:val="20"/>
          <w:szCs w:val="20"/>
          <w:lang w:val="en-GB" w:eastAsia="en-GB"/>
        </w:rPr>
        <w:t xml:space="preserve"> on quarterly and annual </w:t>
      </w:r>
      <w:r w:rsidR="00436928" w:rsidRPr="00EF10AB">
        <w:rPr>
          <w:sz w:val="20"/>
          <w:szCs w:val="20"/>
          <w:lang w:val="en-GB" w:eastAsia="en-GB"/>
        </w:rPr>
        <w:t>basis</w:t>
      </w:r>
    </w:p>
    <w:p w14:paraId="2A3E013F" w14:textId="77777777" w:rsidR="008F71C3" w:rsidRPr="00EF10AB" w:rsidRDefault="008F71C3" w:rsidP="007D04F5">
      <w:pPr>
        <w:tabs>
          <w:tab w:val="left" w:pos="0"/>
          <w:tab w:val="left" w:pos="540"/>
          <w:tab w:val="left" w:pos="900"/>
        </w:tabs>
        <w:spacing w:line="276" w:lineRule="auto"/>
        <w:ind w:left="540" w:right="29"/>
        <w:jc w:val="both"/>
        <w:rPr>
          <w:sz w:val="20"/>
          <w:szCs w:val="20"/>
          <w:lang w:val="en-GB" w:eastAsia="en-GB"/>
        </w:rPr>
      </w:pPr>
    </w:p>
    <w:p w14:paraId="27C29DB0" w14:textId="77777777" w:rsidR="008F71C3" w:rsidRPr="00EF10AB" w:rsidRDefault="008F71C3" w:rsidP="007D04F5">
      <w:pPr>
        <w:tabs>
          <w:tab w:val="left" w:pos="0"/>
          <w:tab w:val="left" w:pos="540"/>
          <w:tab w:val="left" w:pos="720"/>
          <w:tab w:val="left" w:pos="900"/>
        </w:tabs>
        <w:spacing w:after="120" w:line="276" w:lineRule="auto"/>
        <w:ind w:left="142" w:right="28"/>
        <w:jc w:val="both"/>
        <w:rPr>
          <w:b/>
          <w:i/>
          <w:sz w:val="20"/>
          <w:szCs w:val="20"/>
          <w:lang w:val="en-GB" w:eastAsia="en-GB"/>
        </w:rPr>
      </w:pPr>
      <w:r w:rsidRPr="00EF10AB">
        <w:rPr>
          <w:b/>
          <w:i/>
          <w:sz w:val="20"/>
          <w:szCs w:val="20"/>
          <w:lang w:val="en-GB" w:eastAsia="en-GB"/>
        </w:rPr>
        <w:t>Human resources</w:t>
      </w:r>
    </w:p>
    <w:p w14:paraId="70282D92" w14:textId="77777777" w:rsidR="008F71C3" w:rsidRPr="00EF10AB" w:rsidRDefault="008F71C3" w:rsidP="007D04F5">
      <w:pPr>
        <w:tabs>
          <w:tab w:val="left" w:pos="540"/>
          <w:tab w:val="left" w:pos="720"/>
          <w:tab w:val="left" w:pos="900"/>
        </w:tabs>
        <w:spacing w:after="120" w:line="276" w:lineRule="auto"/>
        <w:ind w:left="142" w:right="28"/>
        <w:jc w:val="both"/>
        <w:rPr>
          <w:sz w:val="20"/>
          <w:szCs w:val="20"/>
          <w:lang w:val="en-GB" w:eastAsia="en-GB"/>
        </w:rPr>
      </w:pPr>
      <w:r w:rsidRPr="00EF10AB">
        <w:rPr>
          <w:sz w:val="20"/>
          <w:szCs w:val="20"/>
          <w:lang w:val="en-GB" w:eastAsia="en-GB"/>
        </w:rPr>
        <w:t>1</w:t>
      </w:r>
      <w:r w:rsidR="00B32026" w:rsidRPr="00EF10AB">
        <w:rPr>
          <w:sz w:val="20"/>
          <w:szCs w:val="20"/>
          <w:lang w:val="en-GB" w:eastAsia="en-GB"/>
        </w:rPr>
        <w:t>4</w:t>
      </w:r>
      <w:r w:rsidRPr="00EF10AB">
        <w:rPr>
          <w:sz w:val="20"/>
          <w:szCs w:val="20"/>
          <w:lang w:val="en-GB" w:eastAsia="en-GB"/>
        </w:rPr>
        <w:t>.</w:t>
      </w:r>
      <w:r w:rsidRPr="00EF10AB">
        <w:rPr>
          <w:sz w:val="20"/>
          <w:szCs w:val="20"/>
          <w:lang w:val="en-GB" w:eastAsia="en-GB"/>
        </w:rPr>
        <w:tab/>
        <w:t>The global function ‘Human resources’ includes responsibility to:</w:t>
      </w:r>
    </w:p>
    <w:p w14:paraId="50692290"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(a)</w:t>
      </w:r>
      <w:r w:rsidRPr="00EF10AB">
        <w:rPr>
          <w:sz w:val="20"/>
          <w:szCs w:val="20"/>
          <w:lang w:val="en-GB" w:eastAsia="en-GB"/>
        </w:rPr>
        <w:tab/>
        <w:t>Enable UNOPS to recruit, develop and retain a talented workforce with the skills and competencies to execute its business strategy;</w:t>
      </w:r>
    </w:p>
    <w:p w14:paraId="6C5FD723"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(b)</w:t>
      </w:r>
      <w:r w:rsidRPr="00EF10AB">
        <w:rPr>
          <w:sz w:val="20"/>
          <w:szCs w:val="20"/>
          <w:lang w:val="en-GB" w:eastAsia="en-GB"/>
        </w:rPr>
        <w:tab/>
        <w:t xml:space="preserve">Ensure that UNOPS personnel are aligned, including through linking standardized profiles and job descriptions to organizational structures, processes and products and services; </w:t>
      </w:r>
    </w:p>
    <w:p w14:paraId="33CD37FA"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(c)</w:t>
      </w:r>
      <w:r w:rsidRPr="00EF10AB">
        <w:rPr>
          <w:sz w:val="20"/>
          <w:szCs w:val="20"/>
          <w:lang w:val="en-GB" w:eastAsia="en-GB"/>
        </w:rPr>
        <w:tab/>
        <w:t>Promote a culture that allows the mutually beneficial achievement of organizational and personnel goals, by caring, communicating, rewarding and recognizing, in a way that motivates UNOPS people, builds commitment, and enables them to use their skills and knowledge for the benefit of the organization;</w:t>
      </w:r>
    </w:p>
    <w:p w14:paraId="62E938C7"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(d)</w:t>
      </w:r>
      <w:r w:rsidRPr="00EF10AB">
        <w:rPr>
          <w:sz w:val="20"/>
          <w:szCs w:val="20"/>
          <w:lang w:val="en-GB" w:eastAsia="en-GB"/>
        </w:rPr>
        <w:tab/>
        <w:t>Promote fairness, equality and diversity, including gender parity;</w:t>
      </w:r>
    </w:p>
    <w:p w14:paraId="283404A9"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(e)</w:t>
      </w:r>
      <w:r w:rsidRPr="00EF10AB">
        <w:rPr>
          <w:sz w:val="20"/>
          <w:szCs w:val="20"/>
          <w:lang w:val="en-GB" w:eastAsia="en-GB"/>
        </w:rPr>
        <w:tab/>
        <w:t>Enable and distribute efficient and effective provision of support and advice to users and external partners while ensuring adequate controls (with regards to individual contractor agreements, for example);</w:t>
      </w:r>
    </w:p>
    <w:p w14:paraId="6EA37D1E"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(f)</w:t>
      </w:r>
      <w:r w:rsidRPr="00EF10AB">
        <w:rPr>
          <w:sz w:val="20"/>
          <w:szCs w:val="20"/>
          <w:lang w:val="en-GB" w:eastAsia="en-GB"/>
        </w:rPr>
        <w:tab/>
        <w:t>Within the field of human resources, provide and deliver best practice examples, tools, guidance and oversight of human resources processes.</w:t>
      </w:r>
    </w:p>
    <w:p w14:paraId="1103CACF" w14:textId="77777777" w:rsidR="0093220C" w:rsidRPr="00EF10AB" w:rsidRDefault="0093220C"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(g)</w:t>
      </w:r>
      <w:r w:rsidRPr="00EF10AB">
        <w:rPr>
          <w:sz w:val="20"/>
          <w:szCs w:val="20"/>
          <w:lang w:val="en-GB" w:eastAsia="en-GB"/>
        </w:rPr>
        <w:tab/>
        <w:t>Drive and support world-class performance and continuous improvement, and nurture a high-performance management culture, ensuring that the organization is flexible and manages change effectively; add risk</w:t>
      </w:r>
    </w:p>
    <w:p w14:paraId="598811AF" w14:textId="77777777" w:rsidR="0093220C" w:rsidRPr="00EF10AB" w:rsidRDefault="0093220C"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(h)</w:t>
      </w:r>
      <w:r w:rsidRPr="00EF10AB">
        <w:rPr>
          <w:sz w:val="20"/>
          <w:szCs w:val="20"/>
          <w:lang w:val="en-GB" w:eastAsia="en-GB"/>
        </w:rPr>
        <w:tab/>
        <w:t>Advise on and drive cross-functional integration and coordination within the organization;</w:t>
      </w:r>
    </w:p>
    <w:p w14:paraId="541B400A" w14:textId="77777777" w:rsidR="0093220C" w:rsidRPr="00EF10AB" w:rsidRDefault="0093220C" w:rsidP="007D04F5">
      <w:pPr>
        <w:tabs>
          <w:tab w:val="left" w:pos="0"/>
          <w:tab w:val="left" w:pos="540"/>
          <w:tab w:val="left" w:pos="900"/>
        </w:tabs>
        <w:spacing w:line="276" w:lineRule="auto"/>
        <w:ind w:left="540" w:right="29"/>
        <w:jc w:val="both"/>
        <w:rPr>
          <w:sz w:val="20"/>
          <w:szCs w:val="20"/>
          <w:lang w:val="en-GB" w:eastAsia="en-GB"/>
        </w:rPr>
      </w:pPr>
    </w:p>
    <w:p w14:paraId="777E50A5" w14:textId="77777777" w:rsidR="008F71C3" w:rsidRPr="00EF10AB" w:rsidRDefault="008F71C3" w:rsidP="007D04F5">
      <w:pPr>
        <w:tabs>
          <w:tab w:val="left" w:pos="0"/>
          <w:tab w:val="left" w:pos="540"/>
          <w:tab w:val="left" w:pos="720"/>
          <w:tab w:val="left" w:pos="900"/>
        </w:tabs>
        <w:spacing w:after="120" w:line="276" w:lineRule="auto"/>
        <w:ind w:left="142" w:right="28"/>
        <w:jc w:val="both"/>
        <w:rPr>
          <w:b/>
          <w:i/>
          <w:sz w:val="20"/>
          <w:szCs w:val="20"/>
          <w:lang w:val="en-GB" w:eastAsia="en-GB"/>
        </w:rPr>
      </w:pPr>
      <w:r w:rsidRPr="00EF10AB">
        <w:rPr>
          <w:b/>
          <w:i/>
          <w:sz w:val="20"/>
          <w:szCs w:val="20"/>
          <w:lang w:val="en-GB" w:eastAsia="en-GB"/>
        </w:rPr>
        <w:t>Legal</w:t>
      </w:r>
    </w:p>
    <w:p w14:paraId="43E8BCA8" w14:textId="77777777" w:rsidR="008F71C3" w:rsidRPr="00EF10AB" w:rsidRDefault="008F71C3" w:rsidP="007D04F5">
      <w:pPr>
        <w:tabs>
          <w:tab w:val="left" w:pos="540"/>
          <w:tab w:val="left" w:pos="720"/>
          <w:tab w:val="left" w:pos="900"/>
        </w:tabs>
        <w:spacing w:after="120" w:line="276" w:lineRule="auto"/>
        <w:ind w:left="142" w:right="28"/>
        <w:jc w:val="both"/>
        <w:rPr>
          <w:sz w:val="20"/>
          <w:szCs w:val="20"/>
          <w:lang w:val="en-GB" w:eastAsia="en-GB"/>
        </w:rPr>
      </w:pPr>
      <w:r w:rsidRPr="00EF10AB">
        <w:rPr>
          <w:sz w:val="20"/>
          <w:szCs w:val="20"/>
          <w:lang w:val="en-GB" w:eastAsia="en-GB"/>
        </w:rPr>
        <w:t>1</w:t>
      </w:r>
      <w:r w:rsidR="00B32026" w:rsidRPr="00EF10AB">
        <w:rPr>
          <w:sz w:val="20"/>
          <w:szCs w:val="20"/>
          <w:lang w:val="en-GB" w:eastAsia="en-GB"/>
        </w:rPr>
        <w:t>5</w:t>
      </w:r>
      <w:r w:rsidRPr="00EF10AB">
        <w:rPr>
          <w:sz w:val="20"/>
          <w:szCs w:val="20"/>
          <w:lang w:val="en-GB" w:eastAsia="en-GB"/>
        </w:rPr>
        <w:t>.</w:t>
      </w:r>
      <w:r w:rsidRPr="00EF10AB">
        <w:rPr>
          <w:sz w:val="20"/>
          <w:szCs w:val="20"/>
          <w:lang w:val="en-GB" w:eastAsia="en-GB"/>
        </w:rPr>
        <w:tab/>
        <w:t>The global function ‘Legal’ includes responsibility to:</w:t>
      </w:r>
    </w:p>
    <w:p w14:paraId="529A5677"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(a)</w:t>
      </w:r>
      <w:r w:rsidRPr="00EF10AB">
        <w:rPr>
          <w:sz w:val="20"/>
          <w:szCs w:val="20"/>
          <w:lang w:val="en-GB" w:eastAsia="en-GB"/>
        </w:rPr>
        <w:tab/>
        <w:t>Enable the UNOPS legal and contracting activities to execute its business strategy, ensuring that its legal commitments reflect the UNOPS vision, values and ethics;</w:t>
      </w:r>
    </w:p>
    <w:p w14:paraId="05F4007B" w14:textId="77777777" w:rsidR="008F71C3" w:rsidRPr="00EF10AB" w:rsidRDefault="008F71C3" w:rsidP="007D04F5">
      <w:pPr>
        <w:tabs>
          <w:tab w:val="left" w:pos="0"/>
          <w:tab w:val="left" w:pos="540"/>
          <w:tab w:val="left" w:pos="900"/>
        </w:tabs>
        <w:spacing w:line="276" w:lineRule="auto"/>
        <w:ind w:left="540" w:right="29"/>
        <w:jc w:val="both"/>
        <w:rPr>
          <w:sz w:val="20"/>
          <w:szCs w:val="20"/>
          <w:lang w:val="en-GB" w:eastAsia="en-GB"/>
        </w:rPr>
      </w:pPr>
      <w:r w:rsidRPr="00EF10AB">
        <w:rPr>
          <w:sz w:val="20"/>
          <w:szCs w:val="20"/>
          <w:lang w:val="en-GB" w:eastAsia="en-GB"/>
        </w:rPr>
        <w:t>(b)</w:t>
      </w:r>
      <w:r w:rsidRPr="00EF10AB">
        <w:rPr>
          <w:sz w:val="20"/>
          <w:szCs w:val="20"/>
          <w:lang w:val="en-GB" w:eastAsia="en-GB"/>
        </w:rPr>
        <w:tab/>
        <w:t>Enable and distribute efficient, effective support and advice to users and external partners, while ensuring adequate controls.</w:t>
      </w:r>
    </w:p>
    <w:p w14:paraId="19321179" w14:textId="77777777" w:rsidR="008F71C3" w:rsidRPr="00EF10AB" w:rsidRDefault="008F71C3" w:rsidP="007D04F5">
      <w:pPr>
        <w:tabs>
          <w:tab w:val="left" w:pos="0"/>
          <w:tab w:val="left" w:pos="540"/>
          <w:tab w:val="left" w:pos="720"/>
          <w:tab w:val="left" w:pos="900"/>
        </w:tabs>
        <w:spacing w:after="120" w:line="276" w:lineRule="auto"/>
        <w:ind w:left="142" w:right="28"/>
        <w:jc w:val="both"/>
        <w:rPr>
          <w:b/>
          <w:i/>
          <w:sz w:val="20"/>
          <w:szCs w:val="20"/>
          <w:lang w:val="en-GB" w:eastAsia="en-GB"/>
        </w:rPr>
      </w:pPr>
      <w:r w:rsidRPr="00EF10AB">
        <w:rPr>
          <w:b/>
          <w:i/>
          <w:sz w:val="20"/>
          <w:szCs w:val="20"/>
          <w:lang w:val="en-GB" w:eastAsia="en-GB"/>
        </w:rPr>
        <w:lastRenderedPageBreak/>
        <w:t>General administration</w:t>
      </w:r>
    </w:p>
    <w:p w14:paraId="30D4FCF7" w14:textId="77777777" w:rsidR="008F71C3" w:rsidRPr="00EF10AB" w:rsidRDefault="00B32026" w:rsidP="007D04F5">
      <w:pPr>
        <w:tabs>
          <w:tab w:val="left" w:pos="540"/>
          <w:tab w:val="left" w:pos="720"/>
          <w:tab w:val="left" w:pos="900"/>
        </w:tabs>
        <w:spacing w:after="120" w:line="276" w:lineRule="auto"/>
        <w:ind w:left="142" w:right="28"/>
        <w:jc w:val="both"/>
        <w:rPr>
          <w:sz w:val="20"/>
          <w:szCs w:val="20"/>
          <w:lang w:val="en-GB" w:eastAsia="en-GB"/>
        </w:rPr>
      </w:pPr>
      <w:r w:rsidRPr="00EF10AB">
        <w:rPr>
          <w:sz w:val="20"/>
          <w:szCs w:val="20"/>
          <w:lang w:val="en-GB" w:eastAsia="en-GB"/>
        </w:rPr>
        <w:t>16</w:t>
      </w:r>
      <w:r w:rsidR="008F71C3" w:rsidRPr="00EF10AB">
        <w:rPr>
          <w:sz w:val="20"/>
          <w:szCs w:val="20"/>
          <w:lang w:val="en-GB" w:eastAsia="en-GB"/>
        </w:rPr>
        <w:t>.</w:t>
      </w:r>
      <w:r w:rsidR="008F71C3" w:rsidRPr="00EF10AB">
        <w:rPr>
          <w:sz w:val="20"/>
          <w:szCs w:val="20"/>
          <w:lang w:val="en-GB" w:eastAsia="en-GB"/>
        </w:rPr>
        <w:tab/>
        <w:t>The corporate function ‘General administration’ includes responsibility to:</w:t>
      </w:r>
    </w:p>
    <w:p w14:paraId="75F9576F"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(a)</w:t>
      </w:r>
      <w:r w:rsidRPr="00EF10AB">
        <w:rPr>
          <w:sz w:val="20"/>
          <w:szCs w:val="20"/>
          <w:lang w:val="en-GB" w:eastAsia="en-GB"/>
        </w:rPr>
        <w:tab/>
        <w:t>Facilitate the provision of premises, facilities and support services that are functional, cost-effective and sustainable;</w:t>
      </w:r>
    </w:p>
    <w:p w14:paraId="799C3701"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(b)</w:t>
      </w:r>
      <w:r w:rsidRPr="00EF10AB">
        <w:rPr>
          <w:sz w:val="20"/>
          <w:szCs w:val="20"/>
          <w:lang w:val="en-GB" w:eastAsia="en-GB"/>
        </w:rPr>
        <w:tab/>
        <w:t>Optimize the use, and effectively manage the life-cycle and physical security, of buildings, equipment and materials;</w:t>
      </w:r>
    </w:p>
    <w:p w14:paraId="78F720F7"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(c)</w:t>
      </w:r>
      <w:r w:rsidRPr="00EF10AB">
        <w:rPr>
          <w:sz w:val="20"/>
          <w:szCs w:val="20"/>
          <w:lang w:val="en-GB" w:eastAsia="en-GB"/>
        </w:rPr>
        <w:tab/>
        <w:t>Establish safe, timely and cost-effective travel arrangements;</w:t>
      </w:r>
    </w:p>
    <w:p w14:paraId="3BB88A75"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(d)</w:t>
      </w:r>
      <w:r w:rsidRPr="00EF10AB">
        <w:rPr>
          <w:sz w:val="20"/>
          <w:szCs w:val="20"/>
          <w:lang w:val="en-GB" w:eastAsia="en-GB"/>
        </w:rPr>
        <w:tab/>
        <w:t>Establish and implement realistic, effective and efficient business continuity and disaster recovery plans;</w:t>
      </w:r>
    </w:p>
    <w:p w14:paraId="31A4858B"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(e)</w:t>
      </w:r>
      <w:r w:rsidRPr="00EF10AB">
        <w:rPr>
          <w:sz w:val="20"/>
          <w:szCs w:val="20"/>
          <w:lang w:val="en-GB" w:eastAsia="en-GB"/>
        </w:rPr>
        <w:tab/>
        <w:t>Establish and implement policy for records retention and management;</w:t>
      </w:r>
    </w:p>
    <w:p w14:paraId="0FA3F393" w14:textId="77777777" w:rsidR="008F71C3" w:rsidRPr="00EF10AB" w:rsidRDefault="008F71C3" w:rsidP="007D04F5">
      <w:pPr>
        <w:tabs>
          <w:tab w:val="left" w:pos="0"/>
          <w:tab w:val="left" w:pos="540"/>
          <w:tab w:val="left" w:pos="900"/>
        </w:tabs>
        <w:spacing w:line="276" w:lineRule="auto"/>
        <w:ind w:left="540" w:right="29"/>
        <w:jc w:val="both"/>
        <w:rPr>
          <w:sz w:val="20"/>
          <w:szCs w:val="20"/>
          <w:lang w:val="en-GB" w:eastAsia="en-GB"/>
        </w:rPr>
      </w:pPr>
      <w:r w:rsidRPr="00EF10AB">
        <w:rPr>
          <w:sz w:val="20"/>
          <w:szCs w:val="20"/>
          <w:lang w:val="en-GB" w:eastAsia="en-GB"/>
        </w:rPr>
        <w:t>(f)</w:t>
      </w:r>
      <w:r w:rsidRPr="00EF10AB">
        <w:rPr>
          <w:sz w:val="20"/>
          <w:szCs w:val="20"/>
          <w:lang w:val="en-GB" w:eastAsia="en-GB"/>
        </w:rPr>
        <w:tab/>
        <w:t>Facilitate host country liaison.</w:t>
      </w:r>
    </w:p>
    <w:p w14:paraId="1FC40C38" w14:textId="77777777" w:rsidR="008F71C3" w:rsidRPr="00EF10AB" w:rsidRDefault="008F71C3" w:rsidP="007D04F5">
      <w:pPr>
        <w:tabs>
          <w:tab w:val="left" w:pos="0"/>
          <w:tab w:val="left" w:pos="540"/>
          <w:tab w:val="left" w:pos="720"/>
          <w:tab w:val="left" w:pos="900"/>
        </w:tabs>
        <w:spacing w:line="276" w:lineRule="auto"/>
        <w:ind w:left="142" w:right="29"/>
        <w:jc w:val="both"/>
        <w:rPr>
          <w:sz w:val="20"/>
          <w:szCs w:val="20"/>
          <w:lang w:val="en-GB" w:eastAsia="en-GB"/>
        </w:rPr>
      </w:pPr>
    </w:p>
    <w:p w14:paraId="3F159490" w14:textId="77777777" w:rsidR="008F71C3" w:rsidRPr="00EF10AB" w:rsidRDefault="008F71C3" w:rsidP="007D04F5">
      <w:pPr>
        <w:tabs>
          <w:tab w:val="left" w:pos="0"/>
          <w:tab w:val="left" w:pos="540"/>
          <w:tab w:val="left" w:pos="720"/>
          <w:tab w:val="left" w:pos="900"/>
        </w:tabs>
        <w:spacing w:after="120" w:line="276" w:lineRule="auto"/>
        <w:ind w:left="142" w:right="28"/>
        <w:jc w:val="both"/>
        <w:rPr>
          <w:b/>
          <w:i/>
          <w:sz w:val="20"/>
          <w:szCs w:val="20"/>
          <w:lang w:val="en-GB" w:eastAsia="en-GB"/>
        </w:rPr>
      </w:pPr>
      <w:r w:rsidRPr="00EF10AB">
        <w:rPr>
          <w:b/>
          <w:i/>
          <w:sz w:val="20"/>
          <w:szCs w:val="20"/>
          <w:lang w:val="en-GB" w:eastAsia="en-GB"/>
        </w:rPr>
        <w:t>Information and communications technology</w:t>
      </w:r>
    </w:p>
    <w:p w14:paraId="39F13872" w14:textId="77777777" w:rsidR="008F71C3" w:rsidRPr="00EF10AB" w:rsidRDefault="00B32026" w:rsidP="007D04F5">
      <w:pPr>
        <w:tabs>
          <w:tab w:val="left" w:pos="540"/>
          <w:tab w:val="left" w:pos="720"/>
          <w:tab w:val="left" w:pos="900"/>
        </w:tabs>
        <w:spacing w:after="120" w:line="276" w:lineRule="auto"/>
        <w:ind w:left="142" w:right="28"/>
        <w:jc w:val="both"/>
        <w:rPr>
          <w:sz w:val="20"/>
          <w:szCs w:val="20"/>
          <w:lang w:val="en-GB" w:eastAsia="en-GB"/>
        </w:rPr>
      </w:pPr>
      <w:r w:rsidRPr="00EF10AB">
        <w:rPr>
          <w:sz w:val="20"/>
          <w:szCs w:val="20"/>
          <w:lang w:val="en-GB" w:eastAsia="en-GB"/>
        </w:rPr>
        <w:t>17</w:t>
      </w:r>
      <w:r w:rsidR="008F71C3" w:rsidRPr="00EF10AB">
        <w:rPr>
          <w:sz w:val="20"/>
          <w:szCs w:val="20"/>
          <w:lang w:val="en-GB" w:eastAsia="en-GB"/>
        </w:rPr>
        <w:t>.</w:t>
      </w:r>
      <w:r w:rsidR="008F71C3" w:rsidRPr="00EF10AB">
        <w:rPr>
          <w:sz w:val="20"/>
          <w:szCs w:val="20"/>
          <w:lang w:val="en-GB" w:eastAsia="en-GB"/>
        </w:rPr>
        <w:tab/>
        <w:t>The corporate function ‘Information and communications technology’ includes responsibility to:</w:t>
      </w:r>
    </w:p>
    <w:p w14:paraId="760F48F9"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(a)</w:t>
      </w:r>
      <w:r w:rsidRPr="00EF10AB">
        <w:rPr>
          <w:sz w:val="20"/>
          <w:szCs w:val="20"/>
          <w:lang w:val="en-GB" w:eastAsia="en-GB"/>
        </w:rPr>
        <w:tab/>
        <w:t>Manage information and communications technology to support the delivery of UNOPS strategy;</w:t>
      </w:r>
    </w:p>
    <w:p w14:paraId="436F7750"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(b)</w:t>
      </w:r>
      <w:r w:rsidRPr="00EF10AB">
        <w:rPr>
          <w:sz w:val="20"/>
          <w:szCs w:val="20"/>
          <w:lang w:val="en-GB" w:eastAsia="en-GB"/>
        </w:rPr>
        <w:tab/>
        <w:t>Manage the technology portfolio by optimizing use of existing technology and replacing outdated technology;</w:t>
      </w:r>
    </w:p>
    <w:p w14:paraId="2640FF79"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(c)</w:t>
      </w:r>
      <w:r w:rsidRPr="00EF10AB">
        <w:rPr>
          <w:sz w:val="20"/>
          <w:szCs w:val="20"/>
          <w:lang w:val="en-GB" w:eastAsia="en-GB"/>
        </w:rPr>
        <w:tab/>
        <w:t>Evaluate and develop the technology portfolio to improve the agility of UNOPS and its processes and projects;</w:t>
      </w:r>
    </w:p>
    <w:p w14:paraId="26957C68"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(d)</w:t>
      </w:r>
      <w:r w:rsidRPr="00EF10AB">
        <w:rPr>
          <w:sz w:val="20"/>
          <w:szCs w:val="20"/>
          <w:lang w:val="en-GB" w:eastAsia="en-GB"/>
        </w:rPr>
        <w:tab/>
        <w:t>Involve relevant stakeholders in the development and deployment of new technologies to maximize benefits generated;</w:t>
      </w:r>
    </w:p>
    <w:p w14:paraId="4FD26524"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(e)</w:t>
      </w:r>
      <w:r w:rsidRPr="00EF10AB">
        <w:rPr>
          <w:sz w:val="20"/>
          <w:szCs w:val="20"/>
          <w:lang w:val="en-GB" w:eastAsia="en-GB"/>
        </w:rPr>
        <w:tab/>
        <w:t>Use technology to support the UNOPS culture of creativity and innovation;</w:t>
      </w:r>
    </w:p>
    <w:p w14:paraId="557EFB3B" w14:textId="77777777" w:rsidR="008F71C3" w:rsidRPr="00EF10AB" w:rsidRDefault="008F71C3" w:rsidP="007D04F5">
      <w:pPr>
        <w:tabs>
          <w:tab w:val="left" w:pos="0"/>
          <w:tab w:val="left" w:pos="540"/>
          <w:tab w:val="left" w:pos="900"/>
        </w:tabs>
        <w:spacing w:line="276" w:lineRule="auto"/>
        <w:ind w:left="540" w:right="29"/>
        <w:jc w:val="both"/>
        <w:rPr>
          <w:sz w:val="20"/>
          <w:szCs w:val="20"/>
          <w:lang w:val="en-GB" w:eastAsia="en-GB"/>
        </w:rPr>
      </w:pPr>
      <w:r w:rsidRPr="00EF10AB">
        <w:rPr>
          <w:sz w:val="20"/>
          <w:szCs w:val="20"/>
          <w:lang w:val="en-GB" w:eastAsia="en-GB"/>
        </w:rPr>
        <w:t>(f)</w:t>
      </w:r>
      <w:r w:rsidRPr="00EF10AB">
        <w:rPr>
          <w:sz w:val="20"/>
          <w:szCs w:val="20"/>
          <w:lang w:val="en-GB" w:eastAsia="en-GB"/>
        </w:rPr>
        <w:tab/>
        <w:t>Aid and advise on transforming data into information, and facilitate distribution of timely, accurate, strategic and tactical management decision support.</w:t>
      </w:r>
    </w:p>
    <w:p w14:paraId="0378E885" w14:textId="77777777" w:rsidR="008F71C3" w:rsidRPr="00EF10AB" w:rsidRDefault="008F71C3" w:rsidP="007D04F5">
      <w:pPr>
        <w:tabs>
          <w:tab w:val="left" w:pos="0"/>
          <w:tab w:val="left" w:pos="540"/>
          <w:tab w:val="left" w:pos="720"/>
          <w:tab w:val="left" w:pos="900"/>
        </w:tabs>
        <w:spacing w:line="276" w:lineRule="auto"/>
        <w:ind w:left="142" w:right="29"/>
        <w:jc w:val="both"/>
        <w:rPr>
          <w:sz w:val="20"/>
          <w:szCs w:val="20"/>
          <w:lang w:val="en-GB" w:eastAsia="en-GB"/>
        </w:rPr>
      </w:pPr>
    </w:p>
    <w:p w14:paraId="507CE0E0" w14:textId="77777777" w:rsidR="008F71C3" w:rsidRPr="00EF10AB" w:rsidRDefault="008F71C3" w:rsidP="007D04F5">
      <w:pPr>
        <w:tabs>
          <w:tab w:val="left" w:pos="0"/>
          <w:tab w:val="left" w:pos="540"/>
          <w:tab w:val="left" w:pos="720"/>
          <w:tab w:val="left" w:pos="900"/>
        </w:tabs>
        <w:spacing w:after="120" w:line="276" w:lineRule="auto"/>
        <w:ind w:left="142" w:right="28"/>
        <w:jc w:val="both"/>
        <w:rPr>
          <w:b/>
          <w:i/>
          <w:sz w:val="20"/>
          <w:szCs w:val="20"/>
          <w:lang w:val="en-GB" w:eastAsia="en-GB"/>
        </w:rPr>
      </w:pPr>
      <w:r w:rsidRPr="00EF10AB">
        <w:rPr>
          <w:b/>
          <w:i/>
          <w:sz w:val="20"/>
          <w:szCs w:val="20"/>
          <w:lang w:val="en-GB" w:eastAsia="en-GB"/>
        </w:rPr>
        <w:t>Security</w:t>
      </w:r>
    </w:p>
    <w:p w14:paraId="61CBD1CE" w14:textId="77777777" w:rsidR="008F71C3" w:rsidRPr="00EF10AB" w:rsidRDefault="00B32026" w:rsidP="007D04F5">
      <w:pPr>
        <w:tabs>
          <w:tab w:val="left" w:pos="540"/>
          <w:tab w:val="left" w:pos="720"/>
          <w:tab w:val="left" w:pos="900"/>
        </w:tabs>
        <w:spacing w:after="120" w:line="276" w:lineRule="auto"/>
        <w:ind w:left="142" w:right="28"/>
        <w:jc w:val="both"/>
        <w:rPr>
          <w:sz w:val="20"/>
          <w:szCs w:val="20"/>
          <w:lang w:val="en-GB" w:eastAsia="en-GB"/>
        </w:rPr>
      </w:pPr>
      <w:r w:rsidRPr="00EF10AB">
        <w:rPr>
          <w:sz w:val="20"/>
          <w:szCs w:val="20"/>
          <w:lang w:val="en-GB" w:eastAsia="en-GB"/>
        </w:rPr>
        <w:t>18</w:t>
      </w:r>
      <w:r w:rsidR="008F71C3" w:rsidRPr="00EF10AB">
        <w:rPr>
          <w:sz w:val="20"/>
          <w:szCs w:val="20"/>
          <w:lang w:val="en-GB" w:eastAsia="en-GB"/>
        </w:rPr>
        <w:t>.</w:t>
      </w:r>
      <w:r w:rsidR="008F71C3" w:rsidRPr="00EF10AB">
        <w:rPr>
          <w:sz w:val="20"/>
          <w:szCs w:val="20"/>
          <w:lang w:val="en-GB" w:eastAsia="en-GB"/>
        </w:rPr>
        <w:tab/>
        <w:t>The global function ‘Security’ includes responsibility to:</w:t>
      </w:r>
    </w:p>
    <w:p w14:paraId="633CC345" w14:textId="264E6CB3"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(a)</w:t>
      </w:r>
      <w:r w:rsidRPr="00EF10AB">
        <w:rPr>
          <w:sz w:val="20"/>
          <w:szCs w:val="20"/>
          <w:lang w:val="en-GB" w:eastAsia="en-GB"/>
        </w:rPr>
        <w:tab/>
        <w:t xml:space="preserve">Provide UNOPS internal entities with advice, guidance and technical assistance regarding </w:t>
      </w:r>
      <w:r w:rsidR="00186DF5" w:rsidRPr="00EF10AB">
        <w:rPr>
          <w:sz w:val="20"/>
          <w:szCs w:val="20"/>
          <w:lang w:val="en-GB" w:eastAsia="en-GB"/>
        </w:rPr>
        <w:t xml:space="preserve">health, </w:t>
      </w:r>
      <w:r w:rsidRPr="00EF10AB">
        <w:rPr>
          <w:sz w:val="20"/>
          <w:szCs w:val="20"/>
          <w:lang w:val="en-GB" w:eastAsia="en-GB"/>
        </w:rPr>
        <w:t>safety</w:t>
      </w:r>
      <w:r w:rsidR="00186DF5" w:rsidRPr="00EF10AB">
        <w:rPr>
          <w:sz w:val="20"/>
          <w:szCs w:val="20"/>
          <w:lang w:val="en-GB" w:eastAsia="en-GB"/>
        </w:rPr>
        <w:t>, environmental</w:t>
      </w:r>
      <w:r w:rsidRPr="00EF10AB">
        <w:rPr>
          <w:sz w:val="20"/>
          <w:szCs w:val="20"/>
          <w:lang w:val="en-GB" w:eastAsia="en-GB"/>
        </w:rPr>
        <w:t xml:space="preserve"> and security throughout its global responsibilities;</w:t>
      </w:r>
    </w:p>
    <w:p w14:paraId="2D1C1C70" w14:textId="4C9C2BF3"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(b)</w:t>
      </w:r>
      <w:r w:rsidRPr="00EF10AB">
        <w:rPr>
          <w:sz w:val="20"/>
          <w:szCs w:val="20"/>
          <w:lang w:val="en-GB" w:eastAsia="en-GB"/>
        </w:rPr>
        <w:tab/>
        <w:t xml:space="preserve">Consistently provide managers and personnel with the necessary information and tools concerning the day-to-day management of </w:t>
      </w:r>
      <w:r w:rsidR="00186DF5" w:rsidRPr="00EF10AB">
        <w:rPr>
          <w:sz w:val="20"/>
          <w:szCs w:val="20"/>
          <w:lang w:val="en-GB" w:eastAsia="en-GB"/>
        </w:rPr>
        <w:t xml:space="preserve">health, safety, environmental and security </w:t>
      </w:r>
      <w:r w:rsidRPr="00EF10AB">
        <w:rPr>
          <w:sz w:val="20"/>
          <w:szCs w:val="20"/>
          <w:lang w:val="en-GB" w:eastAsia="en-GB"/>
        </w:rPr>
        <w:t>risks;</w:t>
      </w:r>
    </w:p>
    <w:p w14:paraId="2A7BBD85" w14:textId="3BE4AFF1"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(c)</w:t>
      </w:r>
      <w:r w:rsidRPr="00EF10AB">
        <w:rPr>
          <w:sz w:val="20"/>
          <w:szCs w:val="20"/>
          <w:lang w:val="en-GB" w:eastAsia="en-GB"/>
        </w:rPr>
        <w:tab/>
        <w:t xml:space="preserve">Provide instructions to support </w:t>
      </w:r>
      <w:r w:rsidR="00186DF5" w:rsidRPr="00EF10AB">
        <w:rPr>
          <w:sz w:val="20"/>
          <w:szCs w:val="20"/>
          <w:lang w:val="en-GB" w:eastAsia="en-GB"/>
        </w:rPr>
        <w:t xml:space="preserve">health, safety, environmental and security </w:t>
      </w:r>
      <w:r w:rsidRPr="00EF10AB">
        <w:rPr>
          <w:sz w:val="20"/>
          <w:szCs w:val="20"/>
          <w:lang w:val="en-GB" w:eastAsia="en-GB"/>
        </w:rPr>
        <w:t>decision-making and to escalate decisions with regional or organization-wide impact to the Executive Director;</w:t>
      </w:r>
    </w:p>
    <w:p w14:paraId="68226012" w14:textId="3A5F4B6D" w:rsidR="008F71C3" w:rsidRPr="00EF10AB" w:rsidRDefault="008F71C3" w:rsidP="007D04F5">
      <w:pPr>
        <w:tabs>
          <w:tab w:val="left" w:pos="0"/>
          <w:tab w:val="left" w:pos="540"/>
          <w:tab w:val="left" w:pos="900"/>
        </w:tabs>
        <w:spacing w:line="276" w:lineRule="auto"/>
        <w:ind w:left="540" w:right="29"/>
        <w:jc w:val="both"/>
        <w:rPr>
          <w:sz w:val="20"/>
          <w:szCs w:val="20"/>
          <w:lang w:val="en-GB" w:eastAsia="en-GB"/>
        </w:rPr>
      </w:pPr>
      <w:r w:rsidRPr="00EF10AB">
        <w:rPr>
          <w:sz w:val="20"/>
          <w:szCs w:val="20"/>
          <w:lang w:val="en-GB" w:eastAsia="en-GB"/>
        </w:rPr>
        <w:t>(d)</w:t>
      </w:r>
      <w:r w:rsidRPr="00EF10AB">
        <w:rPr>
          <w:sz w:val="20"/>
          <w:szCs w:val="20"/>
          <w:lang w:val="en-GB" w:eastAsia="en-GB"/>
        </w:rPr>
        <w:tab/>
        <w:t xml:space="preserve">Strengthen and make more explicit the overall safety and security framework, culture, and roles and responsibilities within the organization to allow justified, measured approaches and responses to </w:t>
      </w:r>
      <w:r w:rsidR="00186DF5" w:rsidRPr="00EF10AB">
        <w:rPr>
          <w:sz w:val="20"/>
          <w:szCs w:val="20"/>
          <w:lang w:val="en-GB" w:eastAsia="en-GB"/>
        </w:rPr>
        <w:t>health, safety, environmental and security</w:t>
      </w:r>
      <w:r w:rsidRPr="00EF10AB">
        <w:rPr>
          <w:sz w:val="20"/>
          <w:szCs w:val="20"/>
          <w:lang w:val="en-GB" w:eastAsia="en-GB"/>
        </w:rPr>
        <w:t xml:space="preserve"> management practices globally.</w:t>
      </w:r>
    </w:p>
    <w:p w14:paraId="09CC7AB1" w14:textId="77777777" w:rsidR="008F71C3" w:rsidRPr="00EF10AB" w:rsidRDefault="008F71C3" w:rsidP="007D04F5">
      <w:pPr>
        <w:tabs>
          <w:tab w:val="left" w:pos="0"/>
          <w:tab w:val="left" w:pos="540"/>
          <w:tab w:val="left" w:pos="720"/>
          <w:tab w:val="left" w:pos="900"/>
        </w:tabs>
        <w:spacing w:line="276" w:lineRule="auto"/>
        <w:ind w:left="142" w:right="29"/>
        <w:jc w:val="both"/>
        <w:rPr>
          <w:sz w:val="20"/>
          <w:szCs w:val="20"/>
          <w:lang w:val="en-GB" w:eastAsia="en-GB"/>
        </w:rPr>
      </w:pPr>
    </w:p>
    <w:p w14:paraId="4676C88E" w14:textId="77777777" w:rsidR="002D66F2" w:rsidRDefault="002D66F2">
      <w:pPr>
        <w:rPr>
          <w:b/>
          <w:i/>
          <w:sz w:val="20"/>
          <w:szCs w:val="20"/>
          <w:lang w:val="en-GB" w:eastAsia="en-GB"/>
        </w:rPr>
      </w:pPr>
      <w:r>
        <w:rPr>
          <w:b/>
          <w:i/>
          <w:sz w:val="20"/>
          <w:szCs w:val="20"/>
          <w:lang w:val="en-GB" w:eastAsia="en-GB"/>
        </w:rPr>
        <w:br w:type="page"/>
      </w:r>
    </w:p>
    <w:p w14:paraId="048B9E36" w14:textId="1F1B3C3E" w:rsidR="008F71C3" w:rsidRPr="00EF10AB" w:rsidRDefault="008A1589" w:rsidP="007D04F5">
      <w:pPr>
        <w:tabs>
          <w:tab w:val="left" w:pos="0"/>
          <w:tab w:val="left" w:pos="540"/>
          <w:tab w:val="left" w:pos="720"/>
          <w:tab w:val="left" w:pos="900"/>
        </w:tabs>
        <w:spacing w:after="120" w:line="276" w:lineRule="auto"/>
        <w:ind w:left="142" w:right="28"/>
        <w:jc w:val="both"/>
        <w:rPr>
          <w:b/>
          <w:i/>
          <w:sz w:val="20"/>
          <w:szCs w:val="20"/>
          <w:lang w:val="en-GB" w:eastAsia="en-GB"/>
        </w:rPr>
      </w:pPr>
      <w:r w:rsidRPr="00EF10AB">
        <w:rPr>
          <w:b/>
          <w:i/>
          <w:sz w:val="20"/>
          <w:szCs w:val="20"/>
          <w:lang w:val="en-GB" w:eastAsia="en-GB"/>
        </w:rPr>
        <w:lastRenderedPageBreak/>
        <w:t xml:space="preserve">Corporate </w:t>
      </w:r>
      <w:r w:rsidR="002D66F2">
        <w:rPr>
          <w:b/>
          <w:i/>
          <w:sz w:val="20"/>
          <w:szCs w:val="20"/>
          <w:lang w:val="en-GB" w:eastAsia="en-GB"/>
        </w:rPr>
        <w:t>Oversight</w:t>
      </w:r>
    </w:p>
    <w:p w14:paraId="7B414326" w14:textId="186E94ED" w:rsidR="008F71C3" w:rsidRPr="00EF10AB" w:rsidRDefault="00B32026" w:rsidP="007D04F5">
      <w:pPr>
        <w:tabs>
          <w:tab w:val="left" w:pos="540"/>
          <w:tab w:val="left" w:pos="720"/>
          <w:tab w:val="left" w:pos="900"/>
        </w:tabs>
        <w:spacing w:after="120" w:line="276" w:lineRule="auto"/>
        <w:ind w:left="142" w:right="28"/>
        <w:jc w:val="both"/>
        <w:rPr>
          <w:sz w:val="20"/>
          <w:szCs w:val="20"/>
          <w:lang w:val="en-GB" w:eastAsia="en-GB"/>
        </w:rPr>
      </w:pPr>
      <w:r w:rsidRPr="00EF10AB">
        <w:rPr>
          <w:sz w:val="20"/>
          <w:szCs w:val="20"/>
          <w:lang w:val="en-GB" w:eastAsia="en-GB"/>
        </w:rPr>
        <w:t>19</w:t>
      </w:r>
      <w:r w:rsidR="008F71C3" w:rsidRPr="00EF10AB">
        <w:rPr>
          <w:sz w:val="20"/>
          <w:szCs w:val="20"/>
          <w:lang w:val="en-GB" w:eastAsia="en-GB"/>
        </w:rPr>
        <w:t>.</w:t>
      </w:r>
      <w:r w:rsidR="008F71C3" w:rsidRPr="00EF10AB">
        <w:rPr>
          <w:sz w:val="20"/>
          <w:szCs w:val="20"/>
          <w:lang w:val="en-GB" w:eastAsia="en-GB"/>
        </w:rPr>
        <w:tab/>
        <w:t>The global function ‘</w:t>
      </w:r>
      <w:r w:rsidR="008A1589" w:rsidRPr="00EF10AB">
        <w:rPr>
          <w:sz w:val="20"/>
          <w:szCs w:val="20"/>
          <w:lang w:val="en-GB" w:eastAsia="en-GB"/>
        </w:rPr>
        <w:t xml:space="preserve">Corporate </w:t>
      </w:r>
      <w:r w:rsidR="002D66F2">
        <w:rPr>
          <w:sz w:val="20"/>
          <w:szCs w:val="20"/>
          <w:lang w:val="en-GB" w:eastAsia="en-GB"/>
        </w:rPr>
        <w:t xml:space="preserve">Oversight’ </w:t>
      </w:r>
      <w:r w:rsidR="008F71C3" w:rsidRPr="00EF10AB">
        <w:rPr>
          <w:sz w:val="20"/>
          <w:szCs w:val="20"/>
          <w:lang w:val="en-GB" w:eastAsia="en-GB"/>
        </w:rPr>
        <w:t>includes responsibility to:</w:t>
      </w:r>
    </w:p>
    <w:p w14:paraId="3FCB6BC3" w14:textId="5FB9068F" w:rsidR="008A1589"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(a)</w:t>
      </w:r>
      <w:r w:rsidRPr="00EF10AB">
        <w:rPr>
          <w:sz w:val="20"/>
          <w:szCs w:val="20"/>
          <w:lang w:val="en-GB" w:eastAsia="en-GB"/>
        </w:rPr>
        <w:tab/>
      </w:r>
      <w:r w:rsidR="008A1589" w:rsidRPr="00EF10AB">
        <w:rPr>
          <w:sz w:val="20"/>
          <w:szCs w:val="20"/>
          <w:lang w:val="en-GB" w:eastAsia="en-GB"/>
        </w:rPr>
        <w:t>Ensure that UNOPS is able to gather and aggregate risk related information at all organisational levels</w:t>
      </w:r>
    </w:p>
    <w:p w14:paraId="7446EE81" w14:textId="4B0AF67C" w:rsidR="008A1589" w:rsidRPr="00EF10AB" w:rsidRDefault="008A1589"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(b)</w:t>
      </w:r>
      <w:r w:rsidRPr="00EF10AB">
        <w:rPr>
          <w:sz w:val="20"/>
          <w:szCs w:val="20"/>
          <w:lang w:val="en-GB" w:eastAsia="en-GB"/>
        </w:rPr>
        <w:tab/>
        <w:t>Ensure that UNOPS projects are regularly assessed against cost and time targets</w:t>
      </w:r>
    </w:p>
    <w:p w14:paraId="11B9F83A" w14:textId="0C650349" w:rsidR="008F71C3" w:rsidRPr="00EF10AB" w:rsidRDefault="008A1589"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(c)</w:t>
      </w:r>
      <w:r w:rsidRPr="00EF10AB">
        <w:rPr>
          <w:sz w:val="20"/>
          <w:szCs w:val="20"/>
          <w:lang w:val="en-GB" w:eastAsia="en-GB"/>
        </w:rPr>
        <w:tab/>
      </w:r>
      <w:r w:rsidR="008F71C3" w:rsidRPr="00EF10AB">
        <w:rPr>
          <w:sz w:val="20"/>
          <w:szCs w:val="20"/>
          <w:lang w:val="en-GB" w:eastAsia="en-GB"/>
        </w:rPr>
        <w:t>Ensure that proposed procurement actions are in accordance with UNOPS financial regulations and rules, policies, and instructions;</w:t>
      </w:r>
    </w:p>
    <w:p w14:paraId="26748072" w14:textId="1DC96E00" w:rsidR="008F71C3" w:rsidRPr="00EF10AB" w:rsidRDefault="008A1589" w:rsidP="007D04F5">
      <w:pPr>
        <w:tabs>
          <w:tab w:val="left" w:pos="0"/>
          <w:tab w:val="left" w:pos="540"/>
          <w:tab w:val="left" w:pos="900"/>
        </w:tabs>
        <w:spacing w:line="276" w:lineRule="auto"/>
        <w:ind w:left="540" w:right="29"/>
        <w:jc w:val="both"/>
        <w:rPr>
          <w:sz w:val="20"/>
          <w:szCs w:val="20"/>
          <w:lang w:val="en-GB" w:eastAsia="en-GB"/>
        </w:rPr>
      </w:pPr>
      <w:r w:rsidRPr="00EF10AB">
        <w:rPr>
          <w:sz w:val="20"/>
          <w:szCs w:val="20"/>
          <w:lang w:val="en-GB" w:eastAsia="en-GB"/>
        </w:rPr>
        <w:t>(d</w:t>
      </w:r>
      <w:r w:rsidR="008F71C3" w:rsidRPr="00EF10AB">
        <w:rPr>
          <w:sz w:val="20"/>
          <w:szCs w:val="20"/>
          <w:lang w:val="en-GB" w:eastAsia="en-GB"/>
        </w:rPr>
        <w:t>)</w:t>
      </w:r>
      <w:r w:rsidR="008F71C3" w:rsidRPr="00EF10AB">
        <w:rPr>
          <w:sz w:val="20"/>
          <w:szCs w:val="20"/>
          <w:lang w:val="en-GB" w:eastAsia="en-GB"/>
        </w:rPr>
        <w:tab/>
        <w:t>Review the procurement process to ensure that it is fair, competitive, and transparent, provides best value for money, and represents best practices and commonly accepted practices of United Nations procurement.</w:t>
      </w:r>
    </w:p>
    <w:p w14:paraId="15FF351D" w14:textId="7690A539" w:rsidR="00B32026" w:rsidRPr="00EF10AB" w:rsidRDefault="00B32026" w:rsidP="007D04F5">
      <w:pPr>
        <w:spacing w:line="276" w:lineRule="auto"/>
        <w:rPr>
          <w:b/>
          <w:i/>
          <w:sz w:val="20"/>
          <w:szCs w:val="20"/>
          <w:lang w:val="en-GB" w:eastAsia="en-GB"/>
        </w:rPr>
      </w:pPr>
    </w:p>
    <w:p w14:paraId="7AA554E0" w14:textId="77777777" w:rsidR="008F71C3" w:rsidRPr="00EF10AB" w:rsidRDefault="008F71C3" w:rsidP="007D04F5">
      <w:pPr>
        <w:tabs>
          <w:tab w:val="left" w:pos="0"/>
          <w:tab w:val="left" w:pos="540"/>
          <w:tab w:val="left" w:pos="720"/>
          <w:tab w:val="left" w:pos="900"/>
        </w:tabs>
        <w:spacing w:after="120" w:line="276" w:lineRule="auto"/>
        <w:ind w:left="142" w:right="28"/>
        <w:jc w:val="both"/>
        <w:rPr>
          <w:b/>
          <w:i/>
          <w:sz w:val="20"/>
          <w:szCs w:val="20"/>
          <w:lang w:val="en-GB" w:eastAsia="en-GB"/>
        </w:rPr>
      </w:pPr>
      <w:r w:rsidRPr="00EF10AB">
        <w:rPr>
          <w:b/>
          <w:i/>
          <w:sz w:val="20"/>
          <w:szCs w:val="20"/>
          <w:lang w:val="en-GB" w:eastAsia="en-GB"/>
        </w:rPr>
        <w:t>Audit and investigations</w:t>
      </w:r>
    </w:p>
    <w:p w14:paraId="33B6102F" w14:textId="77777777" w:rsidR="008F71C3" w:rsidRPr="00EF10AB" w:rsidRDefault="008F71C3" w:rsidP="007D04F5">
      <w:pPr>
        <w:tabs>
          <w:tab w:val="left" w:pos="540"/>
          <w:tab w:val="left" w:pos="720"/>
          <w:tab w:val="left" w:pos="900"/>
        </w:tabs>
        <w:spacing w:after="120" w:line="276" w:lineRule="auto"/>
        <w:ind w:left="142" w:right="28"/>
        <w:jc w:val="both"/>
        <w:rPr>
          <w:sz w:val="20"/>
          <w:szCs w:val="20"/>
          <w:lang w:val="en-GB" w:eastAsia="en-GB"/>
        </w:rPr>
      </w:pPr>
      <w:r w:rsidRPr="00EF10AB">
        <w:rPr>
          <w:sz w:val="20"/>
          <w:szCs w:val="20"/>
          <w:lang w:val="en-GB" w:eastAsia="en-GB"/>
        </w:rPr>
        <w:t>2</w:t>
      </w:r>
      <w:r w:rsidR="00B32026" w:rsidRPr="00EF10AB">
        <w:rPr>
          <w:sz w:val="20"/>
          <w:szCs w:val="20"/>
          <w:lang w:val="en-GB" w:eastAsia="en-GB"/>
        </w:rPr>
        <w:t>0</w:t>
      </w:r>
      <w:r w:rsidRPr="00EF10AB">
        <w:rPr>
          <w:sz w:val="20"/>
          <w:szCs w:val="20"/>
          <w:lang w:val="en-GB" w:eastAsia="en-GB"/>
        </w:rPr>
        <w:t>.</w:t>
      </w:r>
      <w:r w:rsidRPr="00EF10AB">
        <w:rPr>
          <w:sz w:val="20"/>
          <w:szCs w:val="20"/>
          <w:lang w:val="en-GB" w:eastAsia="en-GB"/>
        </w:rPr>
        <w:tab/>
        <w:t>The corporate function ‘Audit and investigations’ includes responsibility to:</w:t>
      </w:r>
    </w:p>
    <w:p w14:paraId="6A97A9D2"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(a)</w:t>
      </w:r>
      <w:r w:rsidRPr="00EF10AB">
        <w:rPr>
          <w:sz w:val="20"/>
          <w:szCs w:val="20"/>
          <w:lang w:val="en-GB" w:eastAsia="en-GB"/>
        </w:rPr>
        <w:tab/>
        <w:t>Provide independent, impartial assurance and advice designed to improve UNOPS operations;</w:t>
      </w:r>
    </w:p>
    <w:p w14:paraId="575AD9D2"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(b)</w:t>
      </w:r>
      <w:r w:rsidRPr="00EF10AB">
        <w:rPr>
          <w:sz w:val="20"/>
          <w:szCs w:val="20"/>
          <w:lang w:val="en-GB" w:eastAsia="en-GB"/>
        </w:rPr>
        <w:tab/>
        <w:t>Lead the Executive Director’s investigations into alleged fraud, corruption, waste of resources, abuse of authority or other misconduct or violations of UNOPS regulations, rules and administrative instructions;</w:t>
      </w:r>
    </w:p>
    <w:p w14:paraId="536322C8" w14:textId="77777777" w:rsidR="008F71C3" w:rsidRPr="00EF10AB" w:rsidRDefault="008F71C3" w:rsidP="007D04F5">
      <w:pPr>
        <w:tabs>
          <w:tab w:val="left" w:pos="0"/>
          <w:tab w:val="left" w:pos="540"/>
          <w:tab w:val="left" w:pos="900"/>
        </w:tabs>
        <w:spacing w:after="120" w:line="276" w:lineRule="auto"/>
        <w:ind w:left="540" w:right="28"/>
        <w:jc w:val="both"/>
        <w:rPr>
          <w:sz w:val="2"/>
          <w:szCs w:val="2"/>
          <w:lang w:val="en-GB" w:eastAsia="en-GB"/>
        </w:rPr>
      </w:pPr>
      <w:r w:rsidRPr="00EF10AB">
        <w:rPr>
          <w:sz w:val="20"/>
          <w:szCs w:val="20"/>
          <w:lang w:val="en-GB" w:eastAsia="en-GB"/>
        </w:rPr>
        <w:t>(c)</w:t>
      </w:r>
      <w:r w:rsidRPr="00EF10AB">
        <w:rPr>
          <w:sz w:val="20"/>
          <w:szCs w:val="20"/>
          <w:lang w:val="en-GB" w:eastAsia="en-GB"/>
        </w:rPr>
        <w:tab/>
        <w:t>Help the organization achieve its objectives through a systematic approach designed to evaluate and enhance the effectiveness of risk management, control and governance processes.</w:t>
      </w:r>
    </w:p>
    <w:p w14:paraId="1D3A362A" w14:textId="77777777" w:rsidR="008F71C3" w:rsidRPr="00EF10AB" w:rsidRDefault="008F71C3" w:rsidP="007D04F5">
      <w:pPr>
        <w:tabs>
          <w:tab w:val="left" w:pos="0"/>
        </w:tabs>
        <w:spacing w:line="276" w:lineRule="auto"/>
        <w:ind w:left="142" w:right="28"/>
        <w:rPr>
          <w:b/>
          <w:noProof/>
          <w:sz w:val="20"/>
          <w:szCs w:val="20"/>
          <w:lang w:val="en-GB"/>
        </w:rPr>
      </w:pPr>
      <w:r w:rsidRPr="00EF10AB">
        <w:rPr>
          <w:lang w:val="en-GB"/>
        </w:rPr>
        <w:br w:type="page"/>
      </w:r>
    </w:p>
    <w:p w14:paraId="5D3CA520" w14:textId="77777777" w:rsidR="008F71C3" w:rsidRPr="00EF10AB" w:rsidRDefault="008F71C3" w:rsidP="007D04F5">
      <w:pPr>
        <w:keepNext/>
        <w:tabs>
          <w:tab w:val="left" w:pos="0"/>
        </w:tabs>
        <w:spacing w:line="276" w:lineRule="auto"/>
        <w:ind w:left="142" w:right="28"/>
        <w:outlineLvl w:val="6"/>
        <w:rPr>
          <w:b/>
          <w:sz w:val="32"/>
          <w:szCs w:val="32"/>
          <w:lang w:val="en-GB"/>
        </w:rPr>
      </w:pPr>
      <w:bookmarkStart w:id="9" w:name="_Toc296688714"/>
      <w:bookmarkStart w:id="10" w:name="_Toc296688715"/>
      <w:bookmarkStart w:id="11" w:name="_Toc296556292"/>
      <w:r w:rsidRPr="00EF10AB">
        <w:rPr>
          <w:b/>
          <w:sz w:val="32"/>
          <w:szCs w:val="32"/>
          <w:lang w:val="en-GB"/>
        </w:rPr>
        <w:lastRenderedPageBreak/>
        <w:t xml:space="preserve">Annex </w:t>
      </w:r>
      <w:bookmarkEnd w:id="9"/>
      <w:r w:rsidRPr="00EF10AB">
        <w:rPr>
          <w:b/>
          <w:sz w:val="32"/>
          <w:szCs w:val="32"/>
          <w:lang w:val="en-GB"/>
        </w:rPr>
        <w:t>II.  Terminology</w:t>
      </w:r>
      <w:bookmarkEnd w:id="10"/>
      <w:bookmarkEnd w:id="11"/>
    </w:p>
    <w:p w14:paraId="7A979B7B" w14:textId="77777777" w:rsidR="008F71C3" w:rsidRPr="00EF10AB" w:rsidRDefault="008F71C3" w:rsidP="007D04F5">
      <w:pPr>
        <w:tabs>
          <w:tab w:val="left" w:pos="0"/>
        </w:tabs>
        <w:spacing w:line="276" w:lineRule="auto"/>
        <w:ind w:left="142" w:right="28"/>
        <w:rPr>
          <w:lang w:val="en-GB"/>
        </w:rPr>
      </w:pPr>
    </w:p>
    <w:p w14:paraId="2534BC3D"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b/>
          <w:i/>
          <w:noProof/>
          <w:spacing w:val="4"/>
          <w:w w:val="103"/>
          <w:kern w:val="14"/>
          <w:sz w:val="20"/>
          <w:szCs w:val="20"/>
          <w:highlight w:val="green"/>
          <w:lang w:val="en-GB"/>
        </w:rPr>
      </w:pPr>
      <w:r w:rsidRPr="00EF10AB">
        <w:rPr>
          <w:b/>
          <w:i/>
          <w:noProof/>
          <w:spacing w:val="4"/>
          <w:w w:val="103"/>
          <w:kern w:val="14"/>
          <w:sz w:val="20"/>
          <w:szCs w:val="20"/>
          <w:lang w:val="en-GB"/>
        </w:rPr>
        <w:t xml:space="preserve">Activity-based costing: </w:t>
      </w:r>
      <w:r w:rsidRPr="00EF10AB">
        <w:rPr>
          <w:noProof/>
          <w:spacing w:val="4"/>
          <w:w w:val="103"/>
          <w:kern w:val="14"/>
          <w:sz w:val="20"/>
          <w:szCs w:val="20"/>
          <w:lang w:val="en-GB"/>
        </w:rPr>
        <w:t>Cost accounting method that identifies activties in an organization and assigns organizational cost based on the resource consumption of the different activities.</w:t>
      </w:r>
    </w:p>
    <w:p w14:paraId="7326420E"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b/>
          <w:i/>
          <w:noProof/>
          <w:spacing w:val="4"/>
          <w:w w:val="103"/>
          <w:kern w:val="14"/>
          <w:sz w:val="20"/>
          <w:szCs w:val="20"/>
          <w:lang w:val="en-GB"/>
        </w:rPr>
      </w:pPr>
      <w:r w:rsidRPr="00EF10AB">
        <w:rPr>
          <w:b/>
          <w:i/>
          <w:noProof/>
          <w:spacing w:val="4"/>
          <w:w w:val="103"/>
          <w:kern w:val="14"/>
          <w:sz w:val="20"/>
          <w:szCs w:val="20"/>
          <w:lang w:val="en-GB"/>
        </w:rPr>
        <w:t xml:space="preserve">Advisory services: </w:t>
      </w:r>
      <w:r w:rsidRPr="00EF10AB">
        <w:rPr>
          <w:noProof/>
          <w:spacing w:val="4"/>
          <w:w w:val="103"/>
          <w:kern w:val="14"/>
          <w:sz w:val="20"/>
          <w:szCs w:val="20"/>
          <w:lang w:val="en-GB"/>
        </w:rPr>
        <w:t xml:space="preserve">Contributing to increased national capacity and ownership through advice to partners on best management practices, standards, systems and processes, and related training, in UNOPS-mandated focus areas. </w:t>
      </w:r>
    </w:p>
    <w:p w14:paraId="105ECE77"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noProof/>
          <w:spacing w:val="4"/>
          <w:w w:val="103"/>
          <w:kern w:val="14"/>
          <w:sz w:val="20"/>
          <w:szCs w:val="20"/>
          <w:lang w:val="en-GB"/>
        </w:rPr>
      </w:pPr>
      <w:r w:rsidRPr="00EF10AB">
        <w:rPr>
          <w:b/>
          <w:i/>
          <w:noProof/>
          <w:spacing w:val="4"/>
          <w:w w:val="103"/>
          <w:kern w:val="14"/>
          <w:sz w:val="20"/>
          <w:szCs w:val="20"/>
          <w:lang w:val="en-GB"/>
        </w:rPr>
        <w:t>Global function</w:t>
      </w:r>
      <w:r w:rsidRPr="00EF10AB">
        <w:rPr>
          <w:noProof/>
          <w:spacing w:val="4"/>
          <w:w w:val="103"/>
          <w:kern w:val="14"/>
          <w:sz w:val="20"/>
          <w:szCs w:val="20"/>
          <w:lang w:val="en-GB"/>
        </w:rPr>
        <w:t>: An area of specialized expertise within UNOPS. The totality of personnel associated with a global function is refered to as a practice, which transcends entities in global structure of the organization. All the practices are insititutionally anchored at UNOPS headquarters.</w:t>
      </w:r>
    </w:p>
    <w:p w14:paraId="2023781C"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noProof/>
          <w:spacing w:val="4"/>
          <w:w w:val="103"/>
          <w:kern w:val="14"/>
          <w:sz w:val="20"/>
          <w:szCs w:val="20"/>
          <w:lang w:val="en-GB"/>
        </w:rPr>
      </w:pPr>
      <w:r w:rsidRPr="00EF10AB">
        <w:rPr>
          <w:b/>
          <w:bCs/>
          <w:i/>
          <w:iCs/>
          <w:spacing w:val="4"/>
          <w:w w:val="103"/>
          <w:kern w:val="14"/>
          <w:sz w:val="20"/>
          <w:szCs w:val="20"/>
          <w:lang w:val="en-GB"/>
        </w:rPr>
        <w:t xml:space="preserve">Cost driver: </w:t>
      </w:r>
      <w:r w:rsidRPr="00EF10AB">
        <w:rPr>
          <w:spacing w:val="4"/>
          <w:w w:val="103"/>
          <w:kern w:val="14"/>
          <w:sz w:val="20"/>
          <w:szCs w:val="20"/>
          <w:lang w:val="en-GB"/>
        </w:rPr>
        <w:t>In activity-based costing, activities that affect costs are defined as ‘cost drivers’. UNOPS uses cost drivers as fair proxy to link costs charged to resource consumption.</w:t>
      </w:r>
    </w:p>
    <w:p w14:paraId="0BC38B96"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spacing w:val="4"/>
          <w:w w:val="103"/>
          <w:kern w:val="14"/>
          <w:sz w:val="20"/>
          <w:szCs w:val="20"/>
          <w:lang w:val="en-GB"/>
        </w:rPr>
      </w:pPr>
      <w:r w:rsidRPr="00EF10AB">
        <w:rPr>
          <w:b/>
          <w:bCs/>
          <w:i/>
          <w:iCs/>
          <w:spacing w:val="4"/>
          <w:w w:val="103"/>
          <w:kern w:val="14"/>
          <w:sz w:val="20"/>
          <w:szCs w:val="20"/>
          <w:lang w:val="en-GB"/>
        </w:rPr>
        <w:t xml:space="preserve">Cost increase/decrease: </w:t>
      </w:r>
      <w:r w:rsidRPr="00EF10AB">
        <w:rPr>
          <w:spacing w:val="4"/>
          <w:w w:val="103"/>
          <w:kern w:val="14"/>
          <w:sz w:val="20"/>
          <w:szCs w:val="20"/>
          <w:lang w:val="en-GB"/>
        </w:rPr>
        <w:t>Any increase or decrease in the cost of a resource input in the budget period compared with that in the previous budget period, arising from inflation and changes in exchange rates.</w:t>
      </w:r>
    </w:p>
    <w:p w14:paraId="0218B1E1"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b/>
          <w:i/>
          <w:iCs/>
          <w:spacing w:val="4"/>
          <w:w w:val="103"/>
          <w:kern w:val="14"/>
          <w:sz w:val="20"/>
          <w:szCs w:val="20"/>
          <w:lang w:val="en-GB"/>
        </w:rPr>
      </w:pPr>
      <w:r w:rsidRPr="00EF10AB">
        <w:rPr>
          <w:b/>
          <w:i/>
          <w:iCs/>
          <w:spacing w:val="4"/>
          <w:w w:val="103"/>
          <w:kern w:val="14"/>
          <w:sz w:val="20"/>
          <w:szCs w:val="20"/>
          <w:lang w:val="en-GB"/>
        </w:rPr>
        <w:t>Delivery platform:</w:t>
      </w:r>
      <w:r w:rsidRPr="00EF10AB">
        <w:rPr>
          <w:iCs/>
          <w:spacing w:val="4"/>
          <w:w w:val="103"/>
          <w:kern w:val="14"/>
          <w:sz w:val="20"/>
          <w:szCs w:val="20"/>
          <w:lang w:val="en-GB"/>
        </w:rPr>
        <w:t xml:space="preserve"> The ability to serve partners through the integration of existing processes, information and communications technology systems, and locations. The delivery platform, as backbone to UNOPS activities, seeks to achieve scale, cost savings, and the global reach of UNOPS activities without replicating operational setups in each location where UNOPS is active.</w:t>
      </w:r>
    </w:p>
    <w:p w14:paraId="086CA590"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b/>
          <w:i/>
          <w:noProof/>
          <w:spacing w:val="4"/>
          <w:w w:val="103"/>
          <w:kern w:val="14"/>
          <w:sz w:val="20"/>
          <w:szCs w:val="20"/>
          <w:lang w:val="en-GB"/>
        </w:rPr>
      </w:pPr>
      <w:r w:rsidRPr="00EF10AB">
        <w:rPr>
          <w:b/>
          <w:i/>
          <w:iCs/>
          <w:spacing w:val="4"/>
          <w:w w:val="103"/>
          <w:kern w:val="14"/>
          <w:sz w:val="20"/>
          <w:szCs w:val="20"/>
          <w:lang w:val="en-GB"/>
        </w:rPr>
        <w:t xml:space="preserve">Delivery or delivery volume: </w:t>
      </w:r>
      <w:r w:rsidRPr="00EF10AB">
        <w:rPr>
          <w:noProof/>
          <w:spacing w:val="4"/>
          <w:w w:val="103"/>
          <w:kern w:val="14"/>
          <w:sz w:val="20"/>
          <w:szCs w:val="20"/>
          <w:lang w:val="en-GB"/>
        </w:rPr>
        <w:t>Project expenditure, excluding fees.</w:t>
      </w:r>
    </w:p>
    <w:p w14:paraId="4B1827DB"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noProof/>
          <w:spacing w:val="4"/>
          <w:w w:val="103"/>
          <w:kern w:val="14"/>
          <w:sz w:val="20"/>
          <w:szCs w:val="20"/>
          <w:lang w:val="en-GB"/>
        </w:rPr>
      </w:pPr>
      <w:r w:rsidRPr="00EF10AB">
        <w:rPr>
          <w:b/>
          <w:i/>
          <w:noProof/>
          <w:spacing w:val="4"/>
          <w:w w:val="103"/>
          <w:kern w:val="14"/>
          <w:sz w:val="20"/>
          <w:szCs w:val="20"/>
          <w:lang w:val="en-GB"/>
        </w:rPr>
        <w:t xml:space="preserve">Direct cost: </w:t>
      </w:r>
      <w:r w:rsidRPr="00EF10AB">
        <w:rPr>
          <w:noProof/>
          <w:spacing w:val="4"/>
          <w:w w:val="103"/>
          <w:kern w:val="14"/>
          <w:sz w:val="20"/>
          <w:szCs w:val="20"/>
          <w:lang w:val="en-GB"/>
        </w:rPr>
        <w:t xml:space="preserve">Costs incurred for the benefit of a particular project or client(s). Such costs are readily identifiable as having direct benefit for a particular project or client(s), and can be clearly documented. Direct costs are not covered by the management fee. </w:t>
      </w:r>
    </w:p>
    <w:p w14:paraId="78BDE346"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bCs/>
          <w:spacing w:val="4"/>
          <w:w w:val="103"/>
          <w:kern w:val="14"/>
          <w:sz w:val="20"/>
          <w:szCs w:val="20"/>
          <w:lang w:val="en-GB"/>
        </w:rPr>
      </w:pPr>
      <w:r w:rsidRPr="00EF10AB">
        <w:rPr>
          <w:b/>
          <w:i/>
          <w:iCs/>
          <w:spacing w:val="4"/>
          <w:w w:val="103"/>
          <w:kern w:val="14"/>
          <w:sz w:val="20"/>
          <w:szCs w:val="20"/>
          <w:lang w:val="en-GB"/>
        </w:rPr>
        <w:t>Enterprise resource planning</w:t>
      </w:r>
      <w:r w:rsidRPr="00EF10AB">
        <w:rPr>
          <w:b/>
          <w:bCs/>
          <w:i/>
          <w:iCs/>
          <w:spacing w:val="4"/>
          <w:w w:val="103"/>
          <w:kern w:val="14"/>
          <w:sz w:val="20"/>
          <w:szCs w:val="20"/>
          <w:lang w:val="en-GB"/>
        </w:rPr>
        <w:t>:</w:t>
      </w:r>
      <w:r w:rsidRPr="00EF10AB">
        <w:rPr>
          <w:b/>
          <w:bCs/>
          <w:spacing w:val="4"/>
          <w:w w:val="103"/>
          <w:kern w:val="14"/>
          <w:sz w:val="20"/>
          <w:szCs w:val="20"/>
          <w:lang w:val="en-GB"/>
        </w:rPr>
        <w:t xml:space="preserve"> </w:t>
      </w:r>
      <w:r w:rsidRPr="00EF10AB">
        <w:rPr>
          <w:bCs/>
          <w:spacing w:val="4"/>
          <w:w w:val="103"/>
          <w:kern w:val="14"/>
          <w:sz w:val="20"/>
          <w:szCs w:val="20"/>
          <w:lang w:val="en-GB"/>
        </w:rPr>
        <w:t>A management information system that integrates and automates business practices associated with the operations of an organization; or multi-module application software that helps an organization to support such systems; or a combination of the above.</w:t>
      </w:r>
    </w:p>
    <w:p w14:paraId="27C4E679"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b/>
          <w:i/>
          <w:iCs/>
          <w:spacing w:val="4"/>
          <w:w w:val="103"/>
          <w:kern w:val="14"/>
          <w:sz w:val="20"/>
          <w:szCs w:val="20"/>
          <w:highlight w:val="green"/>
          <w:lang w:val="en-GB"/>
        </w:rPr>
      </w:pPr>
      <w:r w:rsidRPr="00EF10AB">
        <w:rPr>
          <w:b/>
          <w:i/>
          <w:iCs/>
          <w:spacing w:val="4"/>
          <w:w w:val="103"/>
          <w:kern w:val="14"/>
          <w:sz w:val="20"/>
          <w:szCs w:val="20"/>
          <w:lang w:val="en-GB"/>
        </w:rPr>
        <w:t xml:space="preserve">Harmonized functional cluster: </w:t>
      </w:r>
      <w:r w:rsidRPr="00EF10AB">
        <w:rPr>
          <w:iCs/>
          <w:spacing w:val="4"/>
          <w:w w:val="103"/>
          <w:kern w:val="14"/>
          <w:sz w:val="20"/>
          <w:szCs w:val="20"/>
          <w:lang w:val="en-GB"/>
        </w:rPr>
        <w:t>Part of the harmonized approach</w:t>
      </w:r>
      <w:r w:rsidRPr="00EF10AB">
        <w:rPr>
          <w:sz w:val="20"/>
          <w:szCs w:val="20"/>
          <w:lang w:val="en-GB"/>
        </w:rPr>
        <w:t xml:space="preserve"> </w:t>
      </w:r>
      <w:r w:rsidRPr="00EF10AB">
        <w:rPr>
          <w:iCs/>
          <w:spacing w:val="4"/>
          <w:w w:val="103"/>
          <w:kern w:val="14"/>
          <w:sz w:val="20"/>
          <w:szCs w:val="20"/>
          <w:lang w:val="en-GB"/>
        </w:rPr>
        <w:t>adopted by UNDP, UNFPA and UNICEF in which UNOPS submits its budget estimates. UNOPS global functions can be mapped to the seven harmonized functional clusters.</w:t>
      </w:r>
    </w:p>
    <w:p w14:paraId="47CA751E"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iCs/>
          <w:spacing w:val="4"/>
          <w:w w:val="103"/>
          <w:kern w:val="14"/>
          <w:sz w:val="20"/>
          <w:szCs w:val="20"/>
          <w:lang w:val="en-GB"/>
        </w:rPr>
      </w:pPr>
      <w:r w:rsidRPr="00EF10AB">
        <w:rPr>
          <w:b/>
          <w:i/>
          <w:iCs/>
          <w:spacing w:val="4"/>
          <w:w w:val="103"/>
          <w:kern w:val="14"/>
          <w:sz w:val="20"/>
          <w:szCs w:val="20"/>
          <w:lang w:val="en-GB"/>
        </w:rPr>
        <w:t xml:space="preserve">Indirect cost: </w:t>
      </w:r>
      <w:r w:rsidRPr="00EF10AB">
        <w:rPr>
          <w:iCs/>
          <w:spacing w:val="4"/>
          <w:w w:val="103"/>
          <w:kern w:val="14"/>
          <w:sz w:val="20"/>
          <w:szCs w:val="20"/>
          <w:lang w:val="en-GB"/>
        </w:rPr>
        <w:t xml:space="preserve">Costs incurred by the management and administration of the organization in furtherance of UNOPS activities and policies. Such costs are charged to projects through a management fee specified in the project agreement. </w:t>
      </w:r>
    </w:p>
    <w:p w14:paraId="3CFBCC7A"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iCs/>
          <w:spacing w:val="4"/>
          <w:w w:val="103"/>
          <w:kern w:val="14"/>
          <w:sz w:val="20"/>
          <w:szCs w:val="20"/>
          <w:lang w:val="en-GB"/>
        </w:rPr>
      </w:pPr>
      <w:r w:rsidRPr="00EF10AB">
        <w:rPr>
          <w:b/>
          <w:i/>
          <w:iCs/>
          <w:spacing w:val="4"/>
          <w:w w:val="103"/>
          <w:kern w:val="14"/>
          <w:sz w:val="20"/>
          <w:szCs w:val="20"/>
          <w:lang w:val="en-GB"/>
        </w:rPr>
        <w:t xml:space="preserve">Individual contractor agreement (known as an ‘ICA’): </w:t>
      </w:r>
      <w:r w:rsidRPr="00EF10AB">
        <w:rPr>
          <w:iCs/>
          <w:spacing w:val="4"/>
          <w:w w:val="103"/>
          <w:kern w:val="14"/>
          <w:sz w:val="20"/>
          <w:szCs w:val="20"/>
          <w:lang w:val="en-GB"/>
        </w:rPr>
        <w:t>A UNOPS legal instrument governed solely by its express</w:t>
      </w:r>
      <w:r w:rsidR="00C116C5" w:rsidRPr="00EF10AB">
        <w:rPr>
          <w:iCs/>
          <w:spacing w:val="4"/>
          <w:w w:val="103"/>
          <w:kern w:val="14"/>
          <w:sz w:val="20"/>
          <w:szCs w:val="20"/>
          <w:lang w:val="en-GB"/>
        </w:rPr>
        <w:t>ed</w:t>
      </w:r>
      <w:r w:rsidRPr="00EF10AB">
        <w:rPr>
          <w:iCs/>
          <w:spacing w:val="4"/>
          <w:w w:val="103"/>
          <w:kern w:val="14"/>
          <w:sz w:val="20"/>
          <w:szCs w:val="20"/>
          <w:lang w:val="en-GB"/>
        </w:rPr>
        <w:t xml:space="preserve"> terms and conditions, including the terms of reference and general conditions for such agreements as determined by UNOPS policy. The individual contractor agreement is used to retain the services of a person engaged in his/her individual capacity to perform a specific task or deliver a defined piece of work within specific project-based deliverables of time-limited nature.</w:t>
      </w:r>
    </w:p>
    <w:p w14:paraId="1E1C244A" w14:textId="77777777" w:rsidR="00795F3A" w:rsidRPr="00EF10AB" w:rsidRDefault="00795F3A"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noProof/>
          <w:spacing w:val="4"/>
          <w:w w:val="103"/>
          <w:kern w:val="14"/>
          <w:sz w:val="20"/>
          <w:szCs w:val="20"/>
          <w:lang w:val="en-GB"/>
        </w:rPr>
      </w:pPr>
      <w:r w:rsidRPr="00EF10AB">
        <w:rPr>
          <w:b/>
          <w:i/>
          <w:noProof/>
          <w:spacing w:val="4"/>
          <w:w w:val="103"/>
          <w:kern w:val="14"/>
          <w:sz w:val="20"/>
          <w:szCs w:val="20"/>
          <w:lang w:val="en-GB"/>
        </w:rPr>
        <w:t>Key Performance indicator (KPI)</w:t>
      </w:r>
      <w:r w:rsidRPr="00EF10AB">
        <w:rPr>
          <w:noProof/>
          <w:spacing w:val="4"/>
          <w:w w:val="103"/>
          <w:kern w:val="14"/>
          <w:sz w:val="20"/>
          <w:szCs w:val="20"/>
          <w:lang w:val="en-GB"/>
        </w:rPr>
        <w:t>: A quantitative expression of level of ambition, providing a gauge for the extent to which a goal is achieved. A performance indicator is typically expressed with a baseline (performance at the beginning of a given period) and a target (level of ambition for performance at the end of that period). The indications of results achieved at a given point in time are typically referred to as ‘actuals’. Results derived from performance against an indicator may express the extent to which a quantiative goal is achieved, or be used to substantiate a qualitative expression of goal achievement.</w:t>
      </w:r>
    </w:p>
    <w:p w14:paraId="0DA6D4A0"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noProof/>
          <w:spacing w:val="4"/>
          <w:w w:val="103"/>
          <w:kern w:val="14"/>
          <w:sz w:val="20"/>
          <w:szCs w:val="20"/>
          <w:lang w:val="en-GB"/>
        </w:rPr>
      </w:pPr>
      <w:r w:rsidRPr="00EF10AB">
        <w:rPr>
          <w:b/>
          <w:i/>
          <w:noProof/>
          <w:spacing w:val="4"/>
          <w:w w:val="103"/>
          <w:kern w:val="14"/>
          <w:sz w:val="20"/>
          <w:szCs w:val="20"/>
          <w:lang w:val="en-GB"/>
        </w:rPr>
        <w:t xml:space="preserve">Liabilities: </w:t>
      </w:r>
      <w:r w:rsidRPr="00EF10AB">
        <w:rPr>
          <w:noProof/>
          <w:spacing w:val="4"/>
          <w:w w:val="103"/>
          <w:kern w:val="14"/>
          <w:sz w:val="20"/>
          <w:szCs w:val="20"/>
          <w:lang w:val="en-GB"/>
        </w:rPr>
        <w:t>All present commitments of UNOPS arising from past events, the settlement of which is expected to result in an outflow from UNOPS of resources embodying economic benefits or service potential.</w:t>
      </w:r>
    </w:p>
    <w:p w14:paraId="777734AF" w14:textId="34B4E6C9" w:rsidR="00675F4C"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b/>
          <w:i/>
          <w:noProof/>
          <w:spacing w:val="4"/>
          <w:w w:val="103"/>
          <w:kern w:val="14"/>
          <w:sz w:val="20"/>
          <w:szCs w:val="20"/>
          <w:lang w:val="en-GB"/>
        </w:rPr>
      </w:pPr>
      <w:r w:rsidRPr="00EF10AB">
        <w:rPr>
          <w:b/>
          <w:i/>
          <w:noProof/>
          <w:spacing w:val="4"/>
          <w:w w:val="103"/>
          <w:kern w:val="14"/>
          <w:sz w:val="20"/>
          <w:szCs w:val="20"/>
          <w:lang w:val="en-GB"/>
        </w:rPr>
        <w:lastRenderedPageBreak/>
        <w:t xml:space="preserve">Management budget/resources: </w:t>
      </w:r>
      <w:r w:rsidRPr="00EF10AB">
        <w:rPr>
          <w:noProof/>
          <w:spacing w:val="4"/>
          <w:w w:val="103"/>
          <w:kern w:val="14"/>
          <w:sz w:val="20"/>
          <w:szCs w:val="20"/>
          <w:lang w:val="en-GB"/>
        </w:rPr>
        <w:t>UNOPS budget estimates in support of the management results framework, that is, budget estimates excluding net revenue target and earmarking for potential provisions.</w:t>
      </w:r>
    </w:p>
    <w:p w14:paraId="332D128A"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noProof/>
          <w:spacing w:val="4"/>
          <w:w w:val="103"/>
          <w:kern w:val="14"/>
          <w:sz w:val="20"/>
          <w:szCs w:val="20"/>
          <w:lang w:val="en-GB"/>
        </w:rPr>
      </w:pPr>
      <w:r w:rsidRPr="00EF10AB">
        <w:rPr>
          <w:b/>
          <w:i/>
          <w:noProof/>
          <w:spacing w:val="4"/>
          <w:w w:val="103"/>
          <w:kern w:val="14"/>
          <w:sz w:val="20"/>
          <w:szCs w:val="20"/>
          <w:lang w:val="en-GB"/>
        </w:rPr>
        <w:t xml:space="preserve">Management results: </w:t>
      </w:r>
      <w:r w:rsidRPr="00EF10AB">
        <w:rPr>
          <w:noProof/>
          <w:spacing w:val="4"/>
          <w:w w:val="103"/>
          <w:kern w:val="14"/>
          <w:sz w:val="20"/>
          <w:szCs w:val="20"/>
          <w:lang w:val="en-GB"/>
        </w:rPr>
        <w:t>The UNOPS management results framework is based on its four management goals: recognized value; financial stewardship; process excellence; and people excellence. The four management goals provide direction to how UNOPS ensures the viability of its self-financing business model, and reflect the four perspectives (partners; business process; people; and finance) of the UNOPS balanced scorecard, a core management tool used to drive performance and maturity at all levels of the organization by means of performance indicators and associated targets.</w:t>
      </w:r>
    </w:p>
    <w:p w14:paraId="632D0070"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noProof/>
          <w:spacing w:val="4"/>
          <w:w w:val="103"/>
          <w:kern w:val="14"/>
          <w:sz w:val="20"/>
          <w:szCs w:val="20"/>
          <w:lang w:val="en-GB"/>
        </w:rPr>
      </w:pPr>
      <w:r w:rsidRPr="00EF10AB">
        <w:rPr>
          <w:b/>
          <w:i/>
          <w:noProof/>
          <w:spacing w:val="4"/>
          <w:w w:val="103"/>
          <w:kern w:val="14"/>
          <w:sz w:val="20"/>
          <w:szCs w:val="20"/>
          <w:lang w:val="en-GB"/>
        </w:rPr>
        <w:t>Net revenue</w:t>
      </w:r>
      <w:r w:rsidRPr="00EF10AB">
        <w:rPr>
          <w:noProof/>
          <w:spacing w:val="4"/>
          <w:w w:val="103"/>
          <w:kern w:val="14"/>
          <w:sz w:val="20"/>
          <w:szCs w:val="20"/>
          <w:lang w:val="en-GB"/>
        </w:rPr>
        <w:t>: The difference between gross revenue and expenses.</w:t>
      </w:r>
    </w:p>
    <w:p w14:paraId="5076AD64"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noProof/>
          <w:spacing w:val="4"/>
          <w:w w:val="103"/>
          <w:kern w:val="14"/>
          <w:sz w:val="20"/>
          <w:szCs w:val="20"/>
          <w:lang w:val="en-GB"/>
        </w:rPr>
      </w:pPr>
      <w:r w:rsidRPr="00EF10AB">
        <w:rPr>
          <w:b/>
          <w:i/>
          <w:noProof/>
          <w:spacing w:val="4"/>
          <w:w w:val="103"/>
          <w:kern w:val="14"/>
          <w:sz w:val="20"/>
          <w:szCs w:val="20"/>
          <w:lang w:val="en-GB"/>
        </w:rPr>
        <w:t>Net surplus/deficit</w:t>
      </w:r>
      <w:r w:rsidRPr="00EF10AB">
        <w:rPr>
          <w:noProof/>
          <w:spacing w:val="4"/>
          <w:w w:val="103"/>
          <w:kern w:val="14"/>
          <w:sz w:val="20"/>
          <w:szCs w:val="20"/>
          <w:lang w:val="en-GB"/>
        </w:rPr>
        <w:t>: Comprises the following components: (a) surplus or deficit from ordinary activities; and (b) extraordinary items.</w:t>
      </w:r>
    </w:p>
    <w:p w14:paraId="73E6B3F6"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noProof/>
          <w:spacing w:val="4"/>
          <w:w w:val="103"/>
          <w:kern w:val="14"/>
          <w:sz w:val="20"/>
          <w:szCs w:val="20"/>
          <w:lang w:val="en-GB"/>
        </w:rPr>
      </w:pPr>
      <w:r w:rsidRPr="00EF10AB">
        <w:rPr>
          <w:b/>
          <w:i/>
          <w:noProof/>
          <w:spacing w:val="4"/>
          <w:w w:val="103"/>
          <w:kern w:val="14"/>
          <w:sz w:val="20"/>
          <w:szCs w:val="20"/>
          <w:lang w:val="en-GB"/>
        </w:rPr>
        <w:t>Operational reserves:</w:t>
      </w:r>
      <w:r w:rsidRPr="00EF10AB">
        <w:rPr>
          <w:noProof/>
          <w:spacing w:val="4"/>
          <w:w w:val="103"/>
          <w:kern w:val="14"/>
          <w:sz w:val="20"/>
          <w:szCs w:val="20"/>
          <w:lang w:val="en-GB"/>
        </w:rPr>
        <w:t xml:space="preserve"> The reserve established at the level set by the Executive Board with the aim of guaranteeing the financial viability and integrity of UNOPS as a going concern.</w:t>
      </w:r>
    </w:p>
    <w:p w14:paraId="17C92913"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noProof/>
          <w:spacing w:val="4"/>
          <w:w w:val="103"/>
          <w:kern w:val="14"/>
          <w:sz w:val="20"/>
          <w:szCs w:val="20"/>
          <w:lang w:val="en-GB"/>
        </w:rPr>
      </w:pPr>
      <w:r w:rsidRPr="00EF10AB">
        <w:rPr>
          <w:b/>
          <w:i/>
          <w:noProof/>
          <w:spacing w:val="4"/>
          <w:w w:val="103"/>
          <w:kern w:val="14"/>
          <w:sz w:val="20"/>
          <w:szCs w:val="20"/>
          <w:lang w:val="en-GB"/>
        </w:rPr>
        <w:t>Self-financing</w:t>
      </w:r>
      <w:r w:rsidRPr="00EF10AB">
        <w:rPr>
          <w:noProof/>
          <w:spacing w:val="4"/>
          <w:w w:val="103"/>
          <w:kern w:val="14"/>
          <w:sz w:val="20"/>
          <w:szCs w:val="20"/>
          <w:lang w:val="en-GB"/>
        </w:rPr>
        <w:t>: Generating its capital from its own revenue, instead of acquiring it from external sources.</w:t>
      </w:r>
    </w:p>
    <w:p w14:paraId="1B397820"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b/>
          <w:bCs/>
          <w:i/>
          <w:iCs/>
          <w:spacing w:val="4"/>
          <w:w w:val="103"/>
          <w:kern w:val="14"/>
          <w:sz w:val="20"/>
          <w:szCs w:val="20"/>
          <w:lang w:val="en-GB"/>
        </w:rPr>
      </w:pPr>
      <w:r w:rsidRPr="00EF10AB">
        <w:rPr>
          <w:b/>
          <w:bCs/>
          <w:i/>
          <w:iCs/>
          <w:spacing w:val="4"/>
          <w:w w:val="103"/>
          <w:kern w:val="14"/>
          <w:sz w:val="20"/>
          <w:szCs w:val="20"/>
          <w:lang w:val="en-GB"/>
        </w:rPr>
        <w:t xml:space="preserve">Transactional </w:t>
      </w:r>
      <w:r w:rsidR="006B709C" w:rsidRPr="00EF10AB">
        <w:rPr>
          <w:b/>
          <w:bCs/>
          <w:i/>
          <w:iCs/>
          <w:spacing w:val="4"/>
          <w:w w:val="103"/>
          <w:kern w:val="14"/>
          <w:sz w:val="20"/>
          <w:szCs w:val="20"/>
          <w:lang w:val="en-GB"/>
        </w:rPr>
        <w:t xml:space="preserve">support </w:t>
      </w:r>
      <w:r w:rsidRPr="00EF10AB">
        <w:rPr>
          <w:b/>
          <w:bCs/>
          <w:i/>
          <w:iCs/>
          <w:spacing w:val="4"/>
          <w:w w:val="103"/>
          <w:kern w:val="14"/>
          <w:sz w:val="20"/>
          <w:szCs w:val="20"/>
          <w:lang w:val="en-GB"/>
        </w:rPr>
        <w:t>services:</w:t>
      </w:r>
      <w:r w:rsidRPr="00EF10AB">
        <w:rPr>
          <w:sz w:val="20"/>
          <w:szCs w:val="20"/>
          <w:lang w:val="en-GB" w:eastAsia="en-GB"/>
        </w:rPr>
        <w:t xml:space="preserve"> </w:t>
      </w:r>
      <w:r w:rsidRPr="00EF10AB">
        <w:rPr>
          <w:bCs/>
          <w:iCs/>
          <w:spacing w:val="4"/>
          <w:w w:val="103"/>
          <w:kern w:val="14"/>
          <w:sz w:val="20"/>
          <w:szCs w:val="20"/>
          <w:lang w:val="en-GB"/>
        </w:rPr>
        <w:t>Specific services, in the United Nations context typically associated with common or shared services, where partners avail themselves of the UNOPS delivery platform. These services are limited to identifiable, specific transactions in areas such as procurement and human resources.</w:t>
      </w:r>
    </w:p>
    <w:p w14:paraId="06C21C46"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noProof/>
          <w:spacing w:val="4"/>
          <w:w w:val="103"/>
          <w:kern w:val="14"/>
          <w:sz w:val="20"/>
          <w:szCs w:val="20"/>
          <w:lang w:val="en-GB"/>
        </w:rPr>
      </w:pPr>
      <w:r w:rsidRPr="00EF10AB">
        <w:rPr>
          <w:b/>
          <w:bCs/>
          <w:i/>
          <w:iCs/>
          <w:spacing w:val="4"/>
          <w:w w:val="103"/>
          <w:kern w:val="14"/>
          <w:sz w:val="20"/>
          <w:szCs w:val="20"/>
          <w:lang w:val="en-GB"/>
        </w:rPr>
        <w:t xml:space="preserve">Volume increase/decrease: </w:t>
      </w:r>
      <w:r w:rsidRPr="00EF10AB">
        <w:rPr>
          <w:spacing w:val="4"/>
          <w:w w:val="103"/>
          <w:kern w:val="14"/>
          <w:sz w:val="20"/>
          <w:szCs w:val="20"/>
          <w:lang w:val="en-GB"/>
        </w:rPr>
        <w:t>Any increase or decrease in resource requirements attributable to changes in the level or nature of activities carried out by an organization during the current budget period and those proposed for the forthcoming budget period.</w:t>
      </w:r>
    </w:p>
    <w:p w14:paraId="5FC36931"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noProof/>
          <w:spacing w:val="4"/>
          <w:w w:val="103"/>
          <w:kern w:val="14"/>
          <w:sz w:val="20"/>
          <w:szCs w:val="20"/>
          <w:lang w:val="en-GB"/>
        </w:rPr>
      </w:pPr>
      <w:r w:rsidRPr="00EF10AB">
        <w:rPr>
          <w:b/>
          <w:bCs/>
          <w:i/>
          <w:iCs/>
          <w:spacing w:val="4"/>
          <w:w w:val="103"/>
          <w:kern w:val="14"/>
          <w:sz w:val="20"/>
          <w:szCs w:val="20"/>
          <w:lang w:val="en-GB"/>
        </w:rPr>
        <w:t>Write-</w:t>
      </w:r>
      <w:r w:rsidRPr="00EF10AB">
        <w:rPr>
          <w:b/>
          <w:i/>
          <w:noProof/>
          <w:spacing w:val="4"/>
          <w:w w:val="103"/>
          <w:kern w:val="14"/>
          <w:sz w:val="20"/>
          <w:szCs w:val="20"/>
          <w:lang w:val="en-GB"/>
        </w:rPr>
        <w:t>offs or writing off:</w:t>
      </w:r>
      <w:r w:rsidRPr="00EF10AB">
        <w:rPr>
          <w:noProof/>
          <w:spacing w:val="4"/>
          <w:w w:val="103"/>
          <w:kern w:val="14"/>
          <w:sz w:val="20"/>
          <w:szCs w:val="20"/>
          <w:lang w:val="en-GB"/>
        </w:rPr>
        <w:t xml:space="preserve"> The cancellation of a bad debt or worthless asset from a UNOPS account or project account; the act of cancelling such a debt or asset.</w:t>
      </w:r>
    </w:p>
    <w:p w14:paraId="66A76CBE"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noProof/>
          <w:spacing w:val="4"/>
          <w:w w:val="103"/>
          <w:kern w:val="14"/>
          <w:sz w:val="20"/>
          <w:szCs w:val="20"/>
          <w:lang w:val="en-GB"/>
        </w:rPr>
      </w:pPr>
    </w:p>
    <w:p w14:paraId="40039D19"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noProof/>
          <w:spacing w:val="4"/>
          <w:w w:val="103"/>
          <w:kern w:val="14"/>
          <w:sz w:val="20"/>
          <w:szCs w:val="20"/>
          <w:lang w:val="en-GB"/>
        </w:rPr>
      </w:pPr>
    </w:p>
    <w:p w14:paraId="65AEAD62"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center"/>
        <w:rPr>
          <w:noProof/>
          <w:spacing w:val="4"/>
          <w:w w:val="103"/>
          <w:kern w:val="14"/>
          <w:sz w:val="20"/>
          <w:szCs w:val="20"/>
          <w:lang w:val="en-GB"/>
        </w:rPr>
      </w:pPr>
      <w:r w:rsidRPr="00EF10AB">
        <w:rPr>
          <w:noProof/>
          <w:spacing w:val="4"/>
          <w:w w:val="103"/>
          <w:kern w:val="14"/>
          <w:sz w:val="20"/>
          <w:szCs w:val="20"/>
          <w:lang w:val="en-GB"/>
        </w:rPr>
        <w:t>______________</w:t>
      </w:r>
    </w:p>
    <w:p w14:paraId="793E789E" w14:textId="77777777" w:rsidR="008F71C3" w:rsidRPr="00EF10AB" w:rsidRDefault="008F71C3" w:rsidP="007D04F5">
      <w:pPr>
        <w:tabs>
          <w:tab w:val="left" w:pos="426"/>
          <w:tab w:val="left" w:pos="990"/>
        </w:tabs>
        <w:spacing w:after="120" w:line="276" w:lineRule="auto"/>
        <w:ind w:left="142" w:right="28"/>
        <w:jc w:val="both"/>
        <w:rPr>
          <w:sz w:val="20"/>
          <w:szCs w:val="20"/>
          <w:lang w:val="en-GB" w:eastAsia="en-GB"/>
        </w:rPr>
      </w:pPr>
    </w:p>
    <w:sectPr w:rsidR="008F71C3" w:rsidRPr="00EF10AB" w:rsidSect="00AB512E">
      <w:headerReference w:type="even" r:id="rId10"/>
      <w:headerReference w:type="default" r:id="rId11"/>
      <w:footerReference w:type="even" r:id="rId12"/>
      <w:footerReference w:type="default" r:id="rId13"/>
      <w:headerReference w:type="first" r:id="rId14"/>
      <w:footerReference w:type="first" r:id="rId15"/>
      <w:pgSz w:w="12240" w:h="15840" w:code="1"/>
      <w:pgMar w:top="1627" w:right="1469" w:bottom="547" w:left="1195" w:header="680" w:footer="68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7A31A" w14:textId="77777777" w:rsidR="002051A0" w:rsidRDefault="002051A0">
      <w:r>
        <w:separator/>
      </w:r>
    </w:p>
  </w:endnote>
  <w:endnote w:type="continuationSeparator" w:id="0">
    <w:p w14:paraId="3456CD5E" w14:textId="77777777" w:rsidR="002051A0" w:rsidRDefault="0020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08" w:type="dxa"/>
      <w:tblBorders>
        <w:insideH w:val="single" w:sz="4" w:space="0" w:color="auto"/>
      </w:tblBorders>
      <w:tblLayout w:type="fixed"/>
      <w:tblLook w:val="0000" w:firstRow="0" w:lastRow="0" w:firstColumn="0" w:lastColumn="0" w:noHBand="0" w:noVBand="0"/>
    </w:tblPr>
    <w:tblGrid>
      <w:gridCol w:w="5033"/>
      <w:gridCol w:w="4975"/>
    </w:tblGrid>
    <w:tr w:rsidR="00757105" w14:paraId="0094C5FA" w14:textId="77777777">
      <w:tc>
        <w:tcPr>
          <w:tcW w:w="5033" w:type="dxa"/>
          <w:vAlign w:val="bottom"/>
        </w:tcPr>
        <w:p w14:paraId="3323C296" w14:textId="1343D4D7" w:rsidR="00757105" w:rsidRDefault="00757105">
          <w:pPr>
            <w:pStyle w:val="Footer"/>
          </w:pPr>
          <w:r>
            <w:fldChar w:fldCharType="begin"/>
          </w:r>
          <w:r>
            <w:instrText xml:space="preserve"> PAGE  \* MERGEFORMAT </w:instrText>
          </w:r>
          <w:r>
            <w:fldChar w:fldCharType="separate"/>
          </w:r>
          <w:r w:rsidR="00272818">
            <w:t>12</w:t>
          </w:r>
          <w:r>
            <w:fldChar w:fldCharType="end"/>
          </w:r>
        </w:p>
      </w:tc>
      <w:tc>
        <w:tcPr>
          <w:tcW w:w="4975" w:type="dxa"/>
          <w:vAlign w:val="bottom"/>
        </w:tcPr>
        <w:p w14:paraId="7DECCD81" w14:textId="77777777" w:rsidR="00757105" w:rsidRDefault="00757105">
          <w:pPr>
            <w:pStyle w:val="Footer"/>
            <w:jc w:val="right"/>
          </w:pPr>
        </w:p>
      </w:tc>
    </w:tr>
  </w:tbl>
  <w:p w14:paraId="667BC1E3" w14:textId="77777777" w:rsidR="00757105" w:rsidRDefault="00757105" w:rsidP="007268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08" w:type="dxa"/>
      <w:tblBorders>
        <w:insideH w:val="single" w:sz="4" w:space="0" w:color="auto"/>
      </w:tblBorders>
      <w:tblLayout w:type="fixed"/>
      <w:tblLook w:val="0000" w:firstRow="0" w:lastRow="0" w:firstColumn="0" w:lastColumn="0" w:noHBand="0" w:noVBand="0"/>
    </w:tblPr>
    <w:tblGrid>
      <w:gridCol w:w="5033"/>
      <w:gridCol w:w="4975"/>
    </w:tblGrid>
    <w:tr w:rsidR="00757105" w14:paraId="72931D7C" w14:textId="77777777">
      <w:tc>
        <w:tcPr>
          <w:tcW w:w="5033" w:type="dxa"/>
          <w:vAlign w:val="bottom"/>
        </w:tcPr>
        <w:p w14:paraId="482A2963" w14:textId="77777777" w:rsidR="00757105" w:rsidRDefault="00757105">
          <w:pPr>
            <w:pStyle w:val="Footer"/>
          </w:pPr>
        </w:p>
      </w:tc>
      <w:tc>
        <w:tcPr>
          <w:tcW w:w="4975" w:type="dxa"/>
          <w:vAlign w:val="bottom"/>
        </w:tcPr>
        <w:p w14:paraId="1482A225" w14:textId="3935E457" w:rsidR="00757105" w:rsidRDefault="00757105">
          <w:pPr>
            <w:pStyle w:val="Footer"/>
            <w:jc w:val="right"/>
          </w:pPr>
          <w:r>
            <w:fldChar w:fldCharType="begin"/>
          </w:r>
          <w:r>
            <w:instrText xml:space="preserve"> PAGE  \* MERGEFORMAT </w:instrText>
          </w:r>
          <w:r>
            <w:fldChar w:fldCharType="separate"/>
          </w:r>
          <w:r w:rsidR="00272818">
            <w:t>11</w:t>
          </w:r>
          <w:r>
            <w:fldChar w:fldCharType="end"/>
          </w:r>
        </w:p>
      </w:tc>
    </w:tr>
  </w:tbl>
  <w:p w14:paraId="10DF1928" w14:textId="77777777" w:rsidR="00757105" w:rsidRDefault="00757105" w:rsidP="00A03B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E3A31" w14:textId="740D748E" w:rsidR="00757105" w:rsidRDefault="00757105" w:rsidP="00412264">
    <w:pPr>
      <w:pStyle w:val="Footer"/>
      <w:jc w:val="right"/>
      <w:rPr>
        <w:lang w:val="en-GB"/>
      </w:rPr>
    </w:pPr>
    <w:r w:rsidRPr="00412264">
      <w:rPr>
        <w:noProof w:val="0"/>
        <w:lang w:val="en-GB"/>
      </w:rPr>
      <w:fldChar w:fldCharType="begin"/>
    </w:r>
    <w:r w:rsidRPr="00412264">
      <w:rPr>
        <w:lang w:val="en-GB"/>
      </w:rPr>
      <w:instrText xml:space="preserve"> PAGE   \* MERGEFORMAT </w:instrText>
    </w:r>
    <w:r w:rsidRPr="00412264">
      <w:rPr>
        <w:noProof w:val="0"/>
        <w:lang w:val="en-GB"/>
      </w:rPr>
      <w:fldChar w:fldCharType="separate"/>
    </w:r>
    <w:r w:rsidR="00272818">
      <w:rPr>
        <w:lang w:val="en-GB"/>
      </w:rPr>
      <w:t>1</w:t>
    </w:r>
    <w:r w:rsidRPr="00412264">
      <w:rPr>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FCF07" w14:textId="77777777" w:rsidR="002051A0" w:rsidRDefault="002051A0">
      <w:r>
        <w:separator/>
      </w:r>
    </w:p>
  </w:footnote>
  <w:footnote w:type="continuationSeparator" w:id="0">
    <w:p w14:paraId="7487D994" w14:textId="77777777" w:rsidR="002051A0" w:rsidRDefault="002051A0">
      <w:r>
        <w:continuationSeparator/>
      </w:r>
    </w:p>
  </w:footnote>
  <w:footnote w:id="1">
    <w:p w14:paraId="7F8ADB6F" w14:textId="77777777" w:rsidR="00757105" w:rsidRPr="007268D4" w:rsidRDefault="00757105" w:rsidP="005B51F8">
      <w:pPr>
        <w:pStyle w:val="FootnoteText"/>
        <w:ind w:right="28"/>
        <w:jc w:val="both"/>
        <w:rPr>
          <w:rFonts w:ascii="Times New Roman" w:hAnsi="Times New Roman"/>
          <w:sz w:val="14"/>
          <w:szCs w:val="16"/>
        </w:rPr>
      </w:pPr>
      <w:r w:rsidRPr="007268D4">
        <w:rPr>
          <w:rStyle w:val="FootnoteReference"/>
          <w:rFonts w:ascii="Times New Roman" w:hAnsi="Times New Roman"/>
          <w:sz w:val="14"/>
          <w:szCs w:val="16"/>
        </w:rPr>
        <w:footnoteRef/>
      </w:r>
      <w:r w:rsidRPr="007268D4">
        <w:rPr>
          <w:rFonts w:ascii="Times New Roman" w:hAnsi="Times New Roman"/>
          <w:sz w:val="14"/>
          <w:szCs w:val="16"/>
        </w:rPr>
        <w:t xml:space="preserve"> Data for measure derived from the UNOPS results-based reporting tool. </w:t>
      </w:r>
    </w:p>
  </w:footnote>
  <w:footnote w:id="2">
    <w:p w14:paraId="0D112791" w14:textId="77777777" w:rsidR="00757105" w:rsidRPr="007268D4" w:rsidRDefault="00757105" w:rsidP="005B51F8">
      <w:pPr>
        <w:pStyle w:val="FootnoteText"/>
        <w:ind w:right="28"/>
        <w:jc w:val="both"/>
        <w:rPr>
          <w:rFonts w:ascii="Times New Roman" w:hAnsi="Times New Roman"/>
          <w:sz w:val="14"/>
          <w:szCs w:val="16"/>
        </w:rPr>
      </w:pPr>
      <w:r w:rsidRPr="007268D4">
        <w:rPr>
          <w:rStyle w:val="FootnoteReference"/>
          <w:rFonts w:ascii="Times New Roman" w:hAnsi="Times New Roman"/>
          <w:sz w:val="14"/>
          <w:szCs w:val="16"/>
        </w:rPr>
        <w:footnoteRef/>
      </w:r>
      <w:r w:rsidRPr="007268D4">
        <w:rPr>
          <w:rFonts w:ascii="Times New Roman" w:hAnsi="Times New Roman"/>
          <w:sz w:val="14"/>
          <w:szCs w:val="16"/>
        </w:rPr>
        <w:t xml:space="preserve"> Data for measure derived from the UNOPS results-based reporting tool. </w:t>
      </w:r>
    </w:p>
  </w:footnote>
  <w:footnote w:id="3">
    <w:p w14:paraId="66278B10" w14:textId="77777777" w:rsidR="00757105" w:rsidRPr="007268D4" w:rsidRDefault="00757105" w:rsidP="005B51F8">
      <w:pPr>
        <w:pStyle w:val="FootnoteText"/>
        <w:ind w:right="28"/>
        <w:jc w:val="both"/>
        <w:rPr>
          <w:rFonts w:ascii="Times New Roman" w:hAnsi="Times New Roman"/>
          <w:sz w:val="14"/>
          <w:szCs w:val="16"/>
        </w:rPr>
      </w:pPr>
      <w:r w:rsidRPr="007268D4">
        <w:rPr>
          <w:rStyle w:val="FootnoteReference"/>
          <w:rFonts w:ascii="Times New Roman" w:hAnsi="Times New Roman"/>
          <w:sz w:val="14"/>
          <w:szCs w:val="16"/>
        </w:rPr>
        <w:footnoteRef/>
      </w:r>
      <w:r w:rsidRPr="007268D4">
        <w:rPr>
          <w:rFonts w:ascii="Times New Roman" w:hAnsi="Times New Roman"/>
          <w:sz w:val="14"/>
          <w:szCs w:val="16"/>
        </w:rPr>
        <w:t xml:space="preserve"> Data for measure derived from the UNOPS results-based reporting tool. </w:t>
      </w:r>
    </w:p>
  </w:footnote>
  <w:footnote w:id="4">
    <w:p w14:paraId="160ED728" w14:textId="66562633" w:rsidR="00757105" w:rsidRPr="007268D4" w:rsidRDefault="00757105" w:rsidP="005B51F8">
      <w:pPr>
        <w:pStyle w:val="FootnoteText"/>
        <w:ind w:right="28"/>
        <w:jc w:val="both"/>
        <w:rPr>
          <w:rFonts w:ascii="Times New Roman" w:hAnsi="Times New Roman"/>
          <w:sz w:val="14"/>
          <w:szCs w:val="16"/>
        </w:rPr>
      </w:pPr>
      <w:r w:rsidRPr="007268D4">
        <w:rPr>
          <w:rStyle w:val="FootnoteReference"/>
          <w:rFonts w:ascii="Times New Roman" w:hAnsi="Times New Roman"/>
          <w:sz w:val="14"/>
          <w:szCs w:val="16"/>
        </w:rPr>
        <w:footnoteRef/>
      </w:r>
      <w:r w:rsidRPr="007268D4">
        <w:rPr>
          <w:rFonts w:ascii="Times New Roman" w:hAnsi="Times New Roman"/>
          <w:sz w:val="14"/>
          <w:szCs w:val="16"/>
        </w:rPr>
        <w:t xml:space="preserve"> Reported as share on UNOPS ongoing projects that have adopted UNOPS</w:t>
      </w:r>
      <w:r w:rsidR="00376FCA" w:rsidRPr="007268D4">
        <w:rPr>
          <w:rFonts w:ascii="Times New Roman" w:hAnsi="Times New Roman"/>
          <w:sz w:val="14"/>
          <w:szCs w:val="16"/>
        </w:rPr>
        <w:t xml:space="preserve"> Enterprise Project Management </w:t>
      </w:r>
      <w:r w:rsidRPr="007268D4">
        <w:rPr>
          <w:rFonts w:ascii="Times New Roman" w:hAnsi="Times New Roman"/>
          <w:sz w:val="14"/>
          <w:szCs w:val="16"/>
        </w:rPr>
        <w:t>tool, including a standardized project plan and risk registry.</w:t>
      </w:r>
    </w:p>
  </w:footnote>
  <w:footnote w:id="5">
    <w:p w14:paraId="67B3CB3D" w14:textId="32AC1B18" w:rsidR="00757105" w:rsidRPr="007268D4" w:rsidRDefault="00757105" w:rsidP="005B51F8">
      <w:pPr>
        <w:pStyle w:val="FootnoteText"/>
        <w:ind w:right="28"/>
        <w:jc w:val="both"/>
        <w:rPr>
          <w:rFonts w:ascii="Times New Roman" w:hAnsi="Times New Roman"/>
          <w:sz w:val="14"/>
          <w:szCs w:val="16"/>
        </w:rPr>
      </w:pPr>
      <w:r w:rsidRPr="007268D4">
        <w:rPr>
          <w:rStyle w:val="FootnoteReference"/>
          <w:rFonts w:ascii="Times New Roman" w:hAnsi="Times New Roman"/>
          <w:sz w:val="14"/>
          <w:szCs w:val="16"/>
        </w:rPr>
        <w:footnoteRef/>
      </w:r>
      <w:r w:rsidRPr="007268D4">
        <w:rPr>
          <w:rFonts w:ascii="Times New Roman" w:hAnsi="Times New Roman"/>
          <w:sz w:val="14"/>
          <w:szCs w:val="16"/>
        </w:rPr>
        <w:t xml:space="preserve"> Data for measure derived from the UNOPS Partner Survey and calculated as share of respondents who indicate that they are ‘satisfied’ or ‘very satisfied’ with UNOPS, or services received from UNOPS.</w:t>
      </w:r>
    </w:p>
  </w:footnote>
  <w:footnote w:id="6">
    <w:p w14:paraId="7788DF2A" w14:textId="0CF4884B" w:rsidR="00757105" w:rsidRPr="007268D4" w:rsidRDefault="00757105" w:rsidP="005B51F8">
      <w:pPr>
        <w:pStyle w:val="FootnoteText"/>
        <w:ind w:right="28"/>
        <w:jc w:val="both"/>
        <w:rPr>
          <w:rFonts w:ascii="Times New Roman" w:hAnsi="Times New Roman"/>
          <w:sz w:val="14"/>
          <w:szCs w:val="16"/>
        </w:rPr>
      </w:pPr>
      <w:r w:rsidRPr="007268D4">
        <w:rPr>
          <w:rStyle w:val="FootnoteReference"/>
          <w:rFonts w:ascii="Times New Roman" w:hAnsi="Times New Roman"/>
          <w:sz w:val="14"/>
          <w:szCs w:val="16"/>
        </w:rPr>
        <w:footnoteRef/>
      </w:r>
      <w:r w:rsidRPr="007268D4">
        <w:rPr>
          <w:rStyle w:val="FootnoteReference"/>
          <w:sz w:val="18"/>
        </w:rPr>
        <w:t xml:space="preserve"> </w:t>
      </w:r>
      <w:r w:rsidRPr="007268D4">
        <w:rPr>
          <w:rFonts w:ascii="Times New Roman" w:hAnsi="Times New Roman"/>
          <w:sz w:val="14"/>
          <w:szCs w:val="16"/>
        </w:rPr>
        <w:t>Net Promoter Score is calculated as Promotor % (score 9-10) minus Detractors % (score 0-6) for the question on likelihood to recommend UNOPS services in UNOPS Partner Survey. The minimum score for the indicator is -100% and maximum score is 100%.</w:t>
      </w:r>
    </w:p>
  </w:footnote>
  <w:footnote w:id="7">
    <w:p w14:paraId="58E63FB3" w14:textId="77777777" w:rsidR="007268D4" w:rsidRPr="007268D4" w:rsidRDefault="007268D4" w:rsidP="005B51F8">
      <w:pPr>
        <w:pStyle w:val="FootnoteText"/>
        <w:ind w:right="28"/>
        <w:jc w:val="both"/>
        <w:rPr>
          <w:rFonts w:ascii="Times New Roman" w:hAnsi="Times New Roman"/>
          <w:sz w:val="14"/>
          <w:szCs w:val="16"/>
        </w:rPr>
      </w:pPr>
      <w:r w:rsidRPr="007268D4">
        <w:rPr>
          <w:rStyle w:val="FootnoteReference"/>
          <w:rFonts w:ascii="Times New Roman" w:hAnsi="Times New Roman"/>
          <w:sz w:val="14"/>
          <w:szCs w:val="16"/>
        </w:rPr>
        <w:footnoteRef/>
      </w:r>
      <w:r w:rsidRPr="007268D4">
        <w:rPr>
          <w:rStyle w:val="FootnoteReference"/>
          <w:sz w:val="18"/>
        </w:rPr>
        <w:t xml:space="preserve"> </w:t>
      </w:r>
      <w:r w:rsidRPr="007268D4">
        <w:rPr>
          <w:rFonts w:ascii="Times New Roman" w:hAnsi="Times New Roman"/>
          <w:sz w:val="14"/>
          <w:szCs w:val="16"/>
        </w:rPr>
        <w:t>Share of UNOPS offices (including headquarters) that are participating in common procurement groups with other UN agencies</w:t>
      </w:r>
    </w:p>
  </w:footnote>
  <w:footnote w:id="8">
    <w:p w14:paraId="5CDCAD5A" w14:textId="01DD2FB5" w:rsidR="007268D4" w:rsidRPr="007268D4" w:rsidRDefault="007268D4" w:rsidP="005B51F8">
      <w:pPr>
        <w:pStyle w:val="FootnoteText"/>
        <w:ind w:right="28"/>
        <w:jc w:val="both"/>
        <w:rPr>
          <w:rFonts w:ascii="Times New Roman" w:hAnsi="Times New Roman"/>
          <w:sz w:val="14"/>
          <w:szCs w:val="16"/>
        </w:rPr>
      </w:pPr>
      <w:r w:rsidRPr="007268D4">
        <w:rPr>
          <w:rStyle w:val="FootnoteReference"/>
          <w:rFonts w:ascii="Times New Roman" w:hAnsi="Times New Roman"/>
          <w:sz w:val="14"/>
          <w:szCs w:val="16"/>
        </w:rPr>
        <w:footnoteRef/>
      </w:r>
      <w:r w:rsidRPr="007268D4">
        <w:rPr>
          <w:rStyle w:val="FootnoteReference"/>
          <w:rFonts w:ascii="Times New Roman" w:hAnsi="Times New Roman"/>
          <w:sz w:val="14"/>
          <w:szCs w:val="16"/>
        </w:rPr>
        <w:t xml:space="preserve"> </w:t>
      </w:r>
      <w:r w:rsidRPr="007268D4">
        <w:rPr>
          <w:rFonts w:ascii="Times New Roman" w:hAnsi="Times New Roman"/>
          <w:sz w:val="14"/>
          <w:szCs w:val="16"/>
        </w:rPr>
        <w:t>IATI = International Aid Transparency Initiative</w:t>
      </w:r>
    </w:p>
  </w:footnote>
  <w:footnote w:id="9">
    <w:p w14:paraId="1426902B" w14:textId="77777777" w:rsidR="007268D4" w:rsidRPr="007268D4" w:rsidRDefault="007268D4" w:rsidP="005B51F8">
      <w:pPr>
        <w:pStyle w:val="FootnoteText"/>
        <w:ind w:right="28"/>
        <w:jc w:val="both"/>
        <w:rPr>
          <w:rFonts w:ascii="Times New Roman" w:hAnsi="Times New Roman"/>
          <w:sz w:val="14"/>
          <w:szCs w:val="16"/>
        </w:rPr>
      </w:pPr>
      <w:r w:rsidRPr="007268D4">
        <w:rPr>
          <w:rStyle w:val="FootnoteReference"/>
          <w:rFonts w:ascii="Times New Roman" w:hAnsi="Times New Roman"/>
          <w:sz w:val="14"/>
          <w:szCs w:val="16"/>
        </w:rPr>
        <w:footnoteRef/>
      </w:r>
      <w:r w:rsidRPr="007268D4">
        <w:rPr>
          <w:rFonts w:ascii="Times New Roman" w:hAnsi="Times New Roman"/>
          <w:sz w:val="14"/>
          <w:szCs w:val="16"/>
        </w:rPr>
        <w:t xml:space="preserve"> Results calculated as average number of individual visits (sessions) per month to the UNOPS public website (www.unops.org).</w:t>
      </w:r>
    </w:p>
  </w:footnote>
  <w:footnote w:id="10">
    <w:p w14:paraId="267588CE" w14:textId="77777777" w:rsidR="007268D4" w:rsidRPr="007268D4" w:rsidRDefault="007268D4" w:rsidP="005B51F8">
      <w:pPr>
        <w:pStyle w:val="FootnoteText"/>
        <w:ind w:right="28"/>
        <w:jc w:val="both"/>
        <w:rPr>
          <w:rFonts w:ascii="Times New Roman" w:hAnsi="Times New Roman"/>
          <w:sz w:val="14"/>
          <w:szCs w:val="16"/>
        </w:rPr>
      </w:pPr>
      <w:r w:rsidRPr="007268D4">
        <w:rPr>
          <w:rStyle w:val="FootnoteReference"/>
          <w:rFonts w:ascii="Times New Roman" w:hAnsi="Times New Roman"/>
          <w:sz w:val="14"/>
          <w:szCs w:val="16"/>
        </w:rPr>
        <w:footnoteRef/>
      </w:r>
      <w:r w:rsidRPr="007268D4">
        <w:rPr>
          <w:rStyle w:val="FootnoteReference"/>
          <w:sz w:val="18"/>
        </w:rPr>
        <w:t xml:space="preserve"> </w:t>
      </w:r>
      <w:r w:rsidRPr="007268D4">
        <w:rPr>
          <w:rFonts w:ascii="Times New Roman" w:hAnsi="Times New Roman"/>
          <w:sz w:val="14"/>
          <w:szCs w:val="16"/>
        </w:rPr>
        <w:t>Covering content on www.unops.org, but excluding time sensitive, country specific announcements, and content on www.data.unops.org and www.gprs.unops.org, which are available as English language versions only.</w:t>
      </w:r>
    </w:p>
  </w:footnote>
  <w:footnote w:id="11">
    <w:p w14:paraId="47E9132B" w14:textId="77777777" w:rsidR="00757105" w:rsidRPr="007268D4" w:rsidRDefault="00757105" w:rsidP="005B51F8">
      <w:pPr>
        <w:pStyle w:val="FootnoteText"/>
        <w:ind w:right="28"/>
        <w:jc w:val="both"/>
        <w:rPr>
          <w:sz w:val="9"/>
          <w:szCs w:val="13"/>
        </w:rPr>
      </w:pPr>
      <w:r w:rsidRPr="007268D4">
        <w:rPr>
          <w:rStyle w:val="FootnoteReference"/>
          <w:rFonts w:ascii="Times New Roman" w:hAnsi="Times New Roman"/>
          <w:sz w:val="14"/>
          <w:szCs w:val="13"/>
        </w:rPr>
        <w:footnoteRef/>
      </w:r>
      <w:r w:rsidRPr="007268D4">
        <w:rPr>
          <w:rFonts w:ascii="Times New Roman" w:hAnsi="Times New Roman"/>
          <w:sz w:val="14"/>
          <w:szCs w:val="13"/>
        </w:rPr>
        <w:t xml:space="preserve"> Personnel engagement” will be measured through UNOPS’ people survey, which was launched for the first time in 2016 and replaced the previously conducted personnel satisfaction survey. Target is based on benchmark from high performing organizations.</w:t>
      </w:r>
    </w:p>
  </w:footnote>
  <w:footnote w:id="12">
    <w:p w14:paraId="53914557" w14:textId="77777777" w:rsidR="00757105" w:rsidRPr="007268D4" w:rsidRDefault="00757105" w:rsidP="005B51F8">
      <w:pPr>
        <w:pStyle w:val="FootnoteText"/>
        <w:ind w:right="28"/>
        <w:jc w:val="both"/>
        <w:rPr>
          <w:sz w:val="9"/>
          <w:szCs w:val="13"/>
        </w:rPr>
      </w:pPr>
      <w:r w:rsidRPr="007268D4">
        <w:rPr>
          <w:rStyle w:val="FootnoteReference"/>
          <w:rFonts w:ascii="Times New Roman" w:hAnsi="Times New Roman"/>
          <w:sz w:val="14"/>
          <w:szCs w:val="13"/>
        </w:rPr>
        <w:footnoteRef/>
      </w:r>
      <w:r w:rsidRPr="007268D4">
        <w:rPr>
          <w:rFonts w:ascii="Times New Roman" w:hAnsi="Times New Roman"/>
          <w:sz w:val="14"/>
          <w:szCs w:val="13"/>
        </w:rPr>
        <w:t xml:space="preserve"> Direct learning expenditure includes: learning and development personnel costs (including their travel costs), cost of administration, non-personnel development costs, learning delivery costs (i.e. classroom facilities, online learning technology infrastructure), outsourced activities, and tuition reimbursement (as defined by Association for Talent Development (ATD) industry reports).</w:t>
      </w:r>
    </w:p>
  </w:footnote>
  <w:footnote w:id="13">
    <w:p w14:paraId="071E09F4" w14:textId="77777777" w:rsidR="00757105" w:rsidRPr="007268D4" w:rsidRDefault="00757105" w:rsidP="005B51F8">
      <w:pPr>
        <w:pStyle w:val="FootnoteText"/>
        <w:ind w:right="28"/>
        <w:jc w:val="both"/>
        <w:rPr>
          <w:sz w:val="9"/>
          <w:szCs w:val="13"/>
        </w:rPr>
      </w:pPr>
      <w:r w:rsidRPr="007268D4">
        <w:rPr>
          <w:rStyle w:val="FootnoteReference"/>
          <w:rFonts w:ascii="Times New Roman" w:hAnsi="Times New Roman"/>
          <w:sz w:val="14"/>
          <w:szCs w:val="13"/>
        </w:rPr>
        <w:footnoteRef/>
      </w:r>
      <w:r w:rsidRPr="007268D4">
        <w:rPr>
          <w:rFonts w:ascii="Times New Roman" w:hAnsi="Times New Roman"/>
          <w:sz w:val="14"/>
          <w:szCs w:val="13"/>
        </w:rPr>
        <w:t xml:space="preserve"> EFQM define the Leadership criterion as: “Excellent Organizations have leaders who shape the future and make it happen, acting as role models for its values and ethics and inspire trust at all times. They are flexible, enabling the organization to anticipate and react in a timely manner to ensure the ongoing success of the organization.” UNOPS has been assessed against this criterion in 2017 which establishes the baseline. </w:t>
      </w:r>
    </w:p>
  </w:footnote>
  <w:footnote w:id="14">
    <w:p w14:paraId="2AFA813F" w14:textId="77777777" w:rsidR="00E46E13" w:rsidRPr="007268D4" w:rsidRDefault="00E46E13" w:rsidP="005B51F8">
      <w:pPr>
        <w:pStyle w:val="FootnoteText"/>
        <w:ind w:right="28"/>
        <w:jc w:val="both"/>
        <w:rPr>
          <w:rFonts w:ascii="Times New Roman" w:hAnsi="Times New Roman"/>
          <w:sz w:val="14"/>
          <w:szCs w:val="16"/>
        </w:rPr>
      </w:pPr>
      <w:r w:rsidRPr="007268D4">
        <w:rPr>
          <w:rStyle w:val="FootnoteReference"/>
          <w:rFonts w:ascii="Times New Roman" w:hAnsi="Times New Roman"/>
          <w:sz w:val="14"/>
          <w:szCs w:val="16"/>
        </w:rPr>
        <w:footnoteRef/>
      </w:r>
      <w:r w:rsidRPr="007268D4">
        <w:rPr>
          <w:rStyle w:val="FootnoteReference"/>
          <w:rFonts w:ascii="Times New Roman" w:hAnsi="Times New Roman"/>
          <w:sz w:val="14"/>
          <w:szCs w:val="16"/>
        </w:rPr>
        <w:t xml:space="preserve"> </w:t>
      </w:r>
      <w:r w:rsidRPr="007268D4">
        <w:rPr>
          <w:rFonts w:ascii="Times New Roman" w:hAnsi="Times New Roman"/>
          <w:sz w:val="14"/>
          <w:szCs w:val="16"/>
        </w:rPr>
        <w:t>Data for measure derived from completion rates of UNOPS quarterly assurance process for partner projects, put in place to manage risk and assure that engagements are performing successfully and contributing to objectives.</w:t>
      </w:r>
    </w:p>
  </w:footnote>
  <w:footnote w:id="15">
    <w:p w14:paraId="673D12BE" w14:textId="77777777" w:rsidR="00E46E13" w:rsidRPr="007268D4" w:rsidRDefault="00E46E13" w:rsidP="005B51F8">
      <w:pPr>
        <w:pStyle w:val="FootnoteText"/>
        <w:ind w:right="28"/>
        <w:jc w:val="both"/>
        <w:rPr>
          <w:rFonts w:ascii="Times New Roman" w:hAnsi="Times New Roman"/>
          <w:sz w:val="14"/>
          <w:szCs w:val="16"/>
        </w:rPr>
      </w:pPr>
      <w:r w:rsidRPr="007268D4">
        <w:rPr>
          <w:rStyle w:val="FootnoteReference"/>
          <w:rFonts w:ascii="Times New Roman" w:hAnsi="Times New Roman"/>
          <w:sz w:val="14"/>
          <w:szCs w:val="16"/>
        </w:rPr>
        <w:footnoteRef/>
      </w:r>
      <w:r w:rsidRPr="007268D4">
        <w:rPr>
          <w:rFonts w:ascii="Times New Roman" w:hAnsi="Times New Roman"/>
          <w:sz w:val="14"/>
          <w:szCs w:val="16"/>
        </w:rPr>
        <w:t xml:space="preserve"> UNOPS target period for the operational closure of projects is six months.</w:t>
      </w:r>
    </w:p>
  </w:footnote>
  <w:footnote w:id="16">
    <w:p w14:paraId="2D050074" w14:textId="58667303" w:rsidR="00757105" w:rsidRPr="007268D4" w:rsidRDefault="00757105" w:rsidP="005B51F8">
      <w:pPr>
        <w:pStyle w:val="FootnoteText"/>
        <w:jc w:val="both"/>
        <w:rPr>
          <w:rFonts w:ascii="Times New Roman" w:hAnsi="Times New Roman"/>
          <w:sz w:val="14"/>
          <w:szCs w:val="16"/>
          <w:lang w:val="en-GB"/>
        </w:rPr>
      </w:pPr>
      <w:r w:rsidRPr="007268D4">
        <w:rPr>
          <w:rStyle w:val="FootnoteReference"/>
          <w:rFonts w:ascii="Times New Roman" w:hAnsi="Times New Roman"/>
          <w:sz w:val="14"/>
          <w:szCs w:val="16"/>
        </w:rPr>
        <w:footnoteRef/>
      </w:r>
      <w:r w:rsidRPr="007268D4">
        <w:rPr>
          <w:rFonts w:ascii="Times New Roman" w:hAnsi="Times New Roman"/>
          <w:sz w:val="14"/>
          <w:szCs w:val="16"/>
        </w:rPr>
        <w:t xml:space="preserve"> Certifications refer to the standards ISO 9001 for Quality Management, ISO 14001 for Environmental Management and OHSAS 18001 for Health and Safety Management.</w:t>
      </w:r>
    </w:p>
  </w:footnote>
  <w:footnote w:id="17">
    <w:p w14:paraId="33EF3E87" w14:textId="77777777" w:rsidR="00757105" w:rsidRPr="007268D4" w:rsidRDefault="00757105" w:rsidP="005B51F8">
      <w:pPr>
        <w:pStyle w:val="FootnoteText"/>
        <w:ind w:right="28"/>
        <w:jc w:val="both"/>
        <w:rPr>
          <w:rFonts w:ascii="Times New Roman" w:hAnsi="Times New Roman"/>
          <w:sz w:val="14"/>
          <w:szCs w:val="16"/>
        </w:rPr>
      </w:pPr>
      <w:r w:rsidRPr="007268D4">
        <w:rPr>
          <w:rStyle w:val="FootnoteReference"/>
          <w:rFonts w:ascii="Times New Roman" w:hAnsi="Times New Roman"/>
          <w:sz w:val="14"/>
          <w:szCs w:val="16"/>
        </w:rPr>
        <w:footnoteRef/>
      </w:r>
      <w:r w:rsidRPr="007268D4">
        <w:rPr>
          <w:rFonts w:ascii="Times New Roman" w:hAnsi="Times New Roman"/>
          <w:sz w:val="14"/>
          <w:szCs w:val="16"/>
        </w:rPr>
        <w:t xml:space="preserve"> Results calculated in accordance with method used by UNOPS Internal Audit and Investigations Group, as overall implementation of audit recommendations issued from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51C0A" w14:textId="77777777" w:rsidR="00757105" w:rsidRDefault="00757105">
    <w:pPr>
      <w:pStyle w:val="Header"/>
    </w:pPr>
    <w:r>
      <mc:AlternateContent>
        <mc:Choice Requires="wps">
          <w:drawing>
            <wp:anchor distT="0" distB="0" distL="114300" distR="114300" simplePos="0" relativeHeight="251657728" behindDoc="0" locked="0" layoutInCell="0" allowOverlap="1" wp14:anchorId="08AE4704" wp14:editId="20E72CFC">
              <wp:simplePos x="0" y="0"/>
              <wp:positionH relativeFrom="column">
                <wp:posOffset>-73025</wp:posOffset>
              </wp:positionH>
              <wp:positionV relativeFrom="paragraph">
                <wp:posOffset>0</wp:posOffset>
              </wp:positionV>
              <wp:extent cx="6515100" cy="662940"/>
              <wp:effectExtent l="0" t="0" r="0" b="381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972" w:type="dxa"/>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3672"/>
                            <w:gridCol w:w="6300"/>
                          </w:tblGrid>
                          <w:tr w:rsidR="00757105" w14:paraId="4934C337" w14:textId="77777777">
                            <w:trPr>
                              <w:trHeight w:hRule="exact" w:val="864"/>
                            </w:trPr>
                            <w:tc>
                              <w:tcPr>
                                <w:tcW w:w="3672" w:type="dxa"/>
                                <w:vAlign w:val="bottom"/>
                              </w:tcPr>
                              <w:p w14:paraId="30F59DCA" w14:textId="262D8B10" w:rsidR="00757105" w:rsidRDefault="00757105" w:rsidP="009D7EC5">
                                <w:pPr>
                                  <w:pStyle w:val="Header"/>
                                  <w:spacing w:after="80"/>
                                  <w:rPr>
                                    <w:b/>
                                  </w:rPr>
                                </w:pPr>
                                <w:r w:rsidRPr="006121A7">
                                  <w:rPr>
                                    <w:b/>
                                  </w:rPr>
                                  <w:t>DP/OPS/2017/6</w:t>
                                </w:r>
                                <w:r w:rsidRPr="006121A7">
                                  <w:rPr>
                                    <w:b/>
                                    <w:color w:val="FF0000"/>
                                  </w:rPr>
                                  <w:t xml:space="preserve"> </w:t>
                                </w:r>
                                <w:r w:rsidRPr="006121A7">
                                  <w:rPr>
                                    <w:b/>
                                  </w:rPr>
                                  <w:t>- Annexes</w:t>
                                </w:r>
                              </w:p>
                            </w:tc>
                            <w:tc>
                              <w:tcPr>
                                <w:tcW w:w="6300" w:type="dxa"/>
                                <w:vAlign w:val="bottom"/>
                              </w:tcPr>
                              <w:p w14:paraId="59B328E5" w14:textId="77777777" w:rsidR="00757105" w:rsidRDefault="00757105">
                                <w:pPr>
                                  <w:pStyle w:val="Header"/>
                                  <w:tabs>
                                    <w:tab w:val="clear" w:pos="4320"/>
                                  </w:tabs>
                                  <w:jc w:val="right"/>
                                </w:pPr>
                              </w:p>
                            </w:tc>
                          </w:tr>
                        </w:tbl>
                        <w:p w14:paraId="0831EFA6" w14:textId="77777777" w:rsidR="00757105" w:rsidRDefault="00757105"/>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8AE4704" id="_x0000_t202" coordsize="21600,21600" o:spt="202" path="m,l,21600r21600,l21600,xe">
              <v:stroke joinstyle="miter"/>
              <v:path gradientshapeok="t" o:connecttype="rect"/>
            </v:shapetype>
            <v:shape id="Text Box 1" o:spid="_x0000_s1026" type="#_x0000_t202" style="position:absolute;margin-left:-5.75pt;margin-top:0;width:513pt;height: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" o:allowincell="f" stroked="f">
              <v:textbox inset="0,0,0,0">
                <w:txbxContent>
                  <w:tbl>
                    <w:tblPr>
                      <w:tblW w:w="9972" w:type="dxa"/>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3672"/>
                      <w:gridCol w:w="6300"/>
                    </w:tblGrid>
                    <w:tr w:rsidR="00757105" w14:paraId="4934C337" w14:textId="77777777">
                      <w:trPr>
                        <w:trHeight w:hRule="exact" w:val="864"/>
                      </w:trPr>
                      <w:tc>
                        <w:tcPr>
                          <w:tcW w:w="3672" w:type="dxa"/>
                          <w:vAlign w:val="bottom"/>
                        </w:tcPr>
                        <w:p w14:paraId="30F59DCA" w14:textId="262D8B10" w:rsidR="00757105" w:rsidRDefault="00757105" w:rsidP="009D7EC5">
                          <w:pPr>
                            <w:pStyle w:val="Header"/>
                            <w:spacing w:after="80"/>
                            <w:rPr>
                              <w:b/>
                            </w:rPr>
                          </w:pPr>
                          <w:r w:rsidRPr="006121A7">
                            <w:rPr>
                              <w:b/>
                            </w:rPr>
                            <w:t>DP/OPS/2017/6</w:t>
                          </w:r>
                          <w:r w:rsidRPr="006121A7">
                            <w:rPr>
                              <w:b/>
                              <w:color w:val="FF0000"/>
                            </w:rPr>
                            <w:t xml:space="preserve"> </w:t>
                          </w:r>
                          <w:r w:rsidRPr="006121A7">
                            <w:rPr>
                              <w:b/>
                            </w:rPr>
                            <w:t>- Annexes</w:t>
                          </w:r>
                        </w:p>
                      </w:tc>
                      <w:tc>
                        <w:tcPr>
                          <w:tcW w:w="6300" w:type="dxa"/>
                          <w:vAlign w:val="bottom"/>
                        </w:tcPr>
                        <w:p w14:paraId="59B328E5" w14:textId="77777777" w:rsidR="00757105" w:rsidRDefault="00757105">
                          <w:pPr>
                            <w:pStyle w:val="Header"/>
                            <w:tabs>
                              <w:tab w:val="clear" w:pos="4320"/>
                            </w:tabs>
                            <w:jc w:val="right"/>
                          </w:pPr>
                        </w:p>
                      </w:tc>
                    </w:tr>
                  </w:tbl>
                  <w:p w14:paraId="0831EFA6" w14:textId="77777777" w:rsidR="00757105" w:rsidRDefault="00757105"/>
                </w:txbxContent>
              </v:textbox>
            </v:shape>
          </w:pict>
        </mc:Fallback>
      </mc:AlternateContent>
    </w:r>
  </w:p>
  <w:p w14:paraId="64D1871E" w14:textId="77777777" w:rsidR="00757105" w:rsidRDefault="00757105"/>
  <w:p w14:paraId="553981C8" w14:textId="77777777" w:rsidR="00757105" w:rsidRDefault="007571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2" w:type="dxa"/>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134"/>
    </w:tblGrid>
    <w:tr w:rsidR="00757105" w14:paraId="1863C455" w14:textId="77777777" w:rsidTr="00A4424D">
      <w:trPr>
        <w:trHeight w:hRule="exact" w:val="864"/>
      </w:trPr>
      <w:tc>
        <w:tcPr>
          <w:tcW w:w="4838" w:type="dxa"/>
          <w:vAlign w:val="bottom"/>
        </w:tcPr>
        <w:p w14:paraId="1188779B" w14:textId="77777777" w:rsidR="00757105" w:rsidRDefault="00757105" w:rsidP="00B05CFE">
          <w:pPr>
            <w:pStyle w:val="Header"/>
          </w:pPr>
        </w:p>
      </w:tc>
      <w:tc>
        <w:tcPr>
          <w:tcW w:w="5134" w:type="dxa"/>
          <w:vAlign w:val="bottom"/>
        </w:tcPr>
        <w:p w14:paraId="3B61220B" w14:textId="59C24250" w:rsidR="00757105" w:rsidRDefault="00757105" w:rsidP="00E46E13">
          <w:pPr>
            <w:pStyle w:val="Header"/>
            <w:spacing w:after="80"/>
            <w:jc w:val="right"/>
            <w:rPr>
              <w:b/>
            </w:rPr>
          </w:pPr>
          <w:r>
            <w:rPr>
              <w:b/>
            </w:rPr>
            <w:t>DP/OPS/201</w:t>
          </w:r>
          <w:r w:rsidR="00E46E13">
            <w:rPr>
              <w:b/>
            </w:rPr>
            <w:t>7</w:t>
          </w:r>
          <w:r>
            <w:rPr>
              <w:b/>
            </w:rPr>
            <w:t>/</w:t>
          </w:r>
          <w:r w:rsidR="00E46E13">
            <w:rPr>
              <w:b/>
            </w:rPr>
            <w:t>6</w:t>
          </w:r>
          <w:r>
            <w:rPr>
              <w:b/>
              <w:color w:val="FF0000"/>
            </w:rPr>
            <w:t xml:space="preserve"> </w:t>
          </w:r>
          <w:r w:rsidRPr="00EB17AA">
            <w:rPr>
              <w:b/>
            </w:rPr>
            <w:t>- Annexes</w:t>
          </w:r>
        </w:p>
      </w:tc>
    </w:tr>
  </w:tbl>
  <w:p w14:paraId="466FBD88" w14:textId="77777777" w:rsidR="00757105" w:rsidRDefault="00757105" w:rsidP="00EB17A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134"/>
    </w:tblGrid>
    <w:tr w:rsidR="00757105" w:rsidRPr="00B951A5" w14:paraId="543ADC0F" w14:textId="77777777" w:rsidTr="00B05CFE">
      <w:trPr>
        <w:trHeight w:hRule="exact" w:val="864"/>
      </w:trPr>
      <w:tc>
        <w:tcPr>
          <w:tcW w:w="4838" w:type="dxa"/>
          <w:vAlign w:val="bottom"/>
        </w:tcPr>
        <w:p w14:paraId="55674C6E" w14:textId="77777777" w:rsidR="00757105" w:rsidRDefault="00757105" w:rsidP="00B05CFE">
          <w:pPr>
            <w:pStyle w:val="Header"/>
          </w:pPr>
        </w:p>
      </w:tc>
      <w:tc>
        <w:tcPr>
          <w:tcW w:w="5134" w:type="dxa"/>
          <w:vAlign w:val="bottom"/>
        </w:tcPr>
        <w:p w14:paraId="76EBEEF3" w14:textId="7EB87FDB" w:rsidR="00757105" w:rsidRPr="00B951A5" w:rsidRDefault="00757105" w:rsidP="006121A7">
          <w:pPr>
            <w:pStyle w:val="Header"/>
            <w:spacing w:after="80"/>
            <w:jc w:val="right"/>
            <w:rPr>
              <w:b/>
            </w:rPr>
          </w:pPr>
          <w:r>
            <w:rPr>
              <w:b/>
            </w:rPr>
            <w:t>DP/OPS/2017</w:t>
          </w:r>
          <w:r w:rsidRPr="00B951A5">
            <w:rPr>
              <w:b/>
            </w:rPr>
            <w:t>/</w:t>
          </w:r>
          <w:r>
            <w:rPr>
              <w:b/>
              <w:color w:val="000000"/>
            </w:rPr>
            <w:t xml:space="preserve">6 </w:t>
          </w:r>
          <w:r w:rsidRPr="00B951A5">
            <w:rPr>
              <w:b/>
            </w:rPr>
            <w:t>- Annexes</w:t>
          </w:r>
        </w:p>
      </w:tc>
    </w:tr>
  </w:tbl>
  <w:p w14:paraId="711907FC" w14:textId="77777777" w:rsidR="00757105" w:rsidRDefault="0075710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42C84"/>
    <w:multiLevelType w:val="hybridMultilevel"/>
    <w:tmpl w:val="02DE5128"/>
    <w:lvl w:ilvl="0" w:tplc="7CD80A8C">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C95655"/>
    <w:multiLevelType w:val="hybridMultilevel"/>
    <w:tmpl w:val="A42CCC92"/>
    <w:lvl w:ilvl="0" w:tplc="27124580">
      <w:start w:val="109"/>
      <w:numFmt w:val="bullet"/>
      <w:lvlText w:val="-"/>
      <w:lvlJc w:val="left"/>
      <w:pPr>
        <w:ind w:left="504" w:hanging="360"/>
      </w:pPr>
      <w:rPr>
        <w:rFonts w:ascii="Calibri" w:eastAsia="Calibri" w:hAnsi="Calibri" w:cs="Calibri" w:hint="default"/>
      </w:rPr>
    </w:lvl>
    <w:lvl w:ilvl="1" w:tplc="08090003">
      <w:start w:val="1"/>
      <w:numFmt w:val="bullet"/>
      <w:lvlText w:val="o"/>
      <w:lvlJc w:val="left"/>
      <w:pPr>
        <w:ind w:left="1224" w:hanging="360"/>
      </w:pPr>
      <w:rPr>
        <w:rFonts w:ascii="Courier New" w:hAnsi="Courier New" w:cs="Courier New" w:hint="default"/>
      </w:rPr>
    </w:lvl>
    <w:lvl w:ilvl="2" w:tplc="08090005">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2" w15:restartNumberingAfterBreak="0">
    <w:nsid w:val="11AE7F5C"/>
    <w:multiLevelType w:val="hybridMultilevel"/>
    <w:tmpl w:val="9044F2B6"/>
    <w:lvl w:ilvl="0" w:tplc="0406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A4E95"/>
    <w:multiLevelType w:val="hybridMultilevel"/>
    <w:tmpl w:val="00BC7818"/>
    <w:lvl w:ilvl="0" w:tplc="918AC600">
      <w:start w:val="1"/>
      <w:numFmt w:val="decimal"/>
      <w:lvlText w:val="%1."/>
      <w:lvlJc w:val="left"/>
      <w:pPr>
        <w:ind w:left="1495" w:hanging="360"/>
      </w:pPr>
      <w:rPr>
        <w:rFonts w:hint="default"/>
        <w:i w:val="0"/>
        <w:color w:val="auto"/>
        <w:lang w:val="en-US"/>
      </w:rPr>
    </w:lvl>
    <w:lvl w:ilvl="1" w:tplc="04090019">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1C203949"/>
    <w:multiLevelType w:val="hybridMultilevel"/>
    <w:tmpl w:val="C9E884BA"/>
    <w:lvl w:ilvl="0" w:tplc="0406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751CD6"/>
    <w:multiLevelType w:val="hybridMultilevel"/>
    <w:tmpl w:val="648E2A58"/>
    <w:lvl w:ilvl="0" w:tplc="C8CA93B8">
      <w:start w:val="1"/>
      <w:numFmt w:val="lowerLetter"/>
      <w:lvlText w:val="%1."/>
      <w:lvlJc w:val="left"/>
      <w:pPr>
        <w:ind w:left="1920" w:hanging="360"/>
      </w:pPr>
      <w:rPr>
        <w:rFonts w:hint="default"/>
      </w:rPr>
    </w:lvl>
    <w:lvl w:ilvl="1" w:tplc="04060019" w:tentative="1">
      <w:start w:val="1"/>
      <w:numFmt w:val="lowerLetter"/>
      <w:lvlText w:val="%2."/>
      <w:lvlJc w:val="left"/>
      <w:pPr>
        <w:ind w:left="2640" w:hanging="360"/>
      </w:pPr>
    </w:lvl>
    <w:lvl w:ilvl="2" w:tplc="0406001B" w:tentative="1">
      <w:start w:val="1"/>
      <w:numFmt w:val="lowerRoman"/>
      <w:lvlText w:val="%3."/>
      <w:lvlJc w:val="right"/>
      <w:pPr>
        <w:ind w:left="3360" w:hanging="180"/>
      </w:pPr>
    </w:lvl>
    <w:lvl w:ilvl="3" w:tplc="0406000F" w:tentative="1">
      <w:start w:val="1"/>
      <w:numFmt w:val="decimal"/>
      <w:lvlText w:val="%4."/>
      <w:lvlJc w:val="left"/>
      <w:pPr>
        <w:ind w:left="4080" w:hanging="360"/>
      </w:pPr>
    </w:lvl>
    <w:lvl w:ilvl="4" w:tplc="04060019" w:tentative="1">
      <w:start w:val="1"/>
      <w:numFmt w:val="lowerLetter"/>
      <w:lvlText w:val="%5."/>
      <w:lvlJc w:val="left"/>
      <w:pPr>
        <w:ind w:left="4800" w:hanging="360"/>
      </w:pPr>
    </w:lvl>
    <w:lvl w:ilvl="5" w:tplc="0406001B" w:tentative="1">
      <w:start w:val="1"/>
      <w:numFmt w:val="lowerRoman"/>
      <w:lvlText w:val="%6."/>
      <w:lvlJc w:val="right"/>
      <w:pPr>
        <w:ind w:left="5520" w:hanging="180"/>
      </w:pPr>
    </w:lvl>
    <w:lvl w:ilvl="6" w:tplc="0406000F" w:tentative="1">
      <w:start w:val="1"/>
      <w:numFmt w:val="decimal"/>
      <w:lvlText w:val="%7."/>
      <w:lvlJc w:val="left"/>
      <w:pPr>
        <w:ind w:left="6240" w:hanging="360"/>
      </w:pPr>
    </w:lvl>
    <w:lvl w:ilvl="7" w:tplc="04060019" w:tentative="1">
      <w:start w:val="1"/>
      <w:numFmt w:val="lowerLetter"/>
      <w:lvlText w:val="%8."/>
      <w:lvlJc w:val="left"/>
      <w:pPr>
        <w:ind w:left="6960" w:hanging="360"/>
      </w:pPr>
    </w:lvl>
    <w:lvl w:ilvl="8" w:tplc="0406001B" w:tentative="1">
      <w:start w:val="1"/>
      <w:numFmt w:val="lowerRoman"/>
      <w:lvlText w:val="%9."/>
      <w:lvlJc w:val="right"/>
      <w:pPr>
        <w:ind w:left="7680" w:hanging="180"/>
      </w:pPr>
    </w:lvl>
  </w:abstractNum>
  <w:abstractNum w:abstractNumId="6" w15:restartNumberingAfterBreak="0">
    <w:nsid w:val="22F417D5"/>
    <w:multiLevelType w:val="hybridMultilevel"/>
    <w:tmpl w:val="05D645A4"/>
    <w:lvl w:ilvl="0" w:tplc="04060019">
      <w:start w:val="1"/>
      <w:numFmt w:val="lowerLetter"/>
      <w:lvlText w:val="%1."/>
      <w:lvlJc w:val="left"/>
      <w:pPr>
        <w:ind w:left="912" w:hanging="360"/>
      </w:pPr>
      <w:rPr>
        <w:rFonts w:hint="default"/>
      </w:rPr>
    </w:lvl>
    <w:lvl w:ilvl="1" w:tplc="04090003" w:tentative="1">
      <w:start w:val="1"/>
      <w:numFmt w:val="bullet"/>
      <w:lvlText w:val="o"/>
      <w:lvlJc w:val="left"/>
      <w:pPr>
        <w:ind w:left="1632" w:hanging="360"/>
      </w:pPr>
      <w:rPr>
        <w:rFonts w:ascii="Courier New" w:hAnsi="Courier New" w:cs="Symbol"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Symbol"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Symbol" w:hint="default"/>
      </w:rPr>
    </w:lvl>
    <w:lvl w:ilvl="8" w:tplc="04090005" w:tentative="1">
      <w:start w:val="1"/>
      <w:numFmt w:val="bullet"/>
      <w:lvlText w:val=""/>
      <w:lvlJc w:val="left"/>
      <w:pPr>
        <w:ind w:left="6672" w:hanging="360"/>
      </w:pPr>
      <w:rPr>
        <w:rFonts w:ascii="Wingdings" w:hAnsi="Wingdings" w:hint="default"/>
      </w:rPr>
    </w:lvl>
  </w:abstractNum>
  <w:abstractNum w:abstractNumId="7" w15:restartNumberingAfterBreak="0">
    <w:nsid w:val="23342C19"/>
    <w:multiLevelType w:val="hybridMultilevel"/>
    <w:tmpl w:val="C47A0852"/>
    <w:lvl w:ilvl="0" w:tplc="7218A744">
      <w:start w:val="1"/>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8" w15:restartNumberingAfterBreak="0">
    <w:nsid w:val="24342692"/>
    <w:multiLevelType w:val="hybridMultilevel"/>
    <w:tmpl w:val="CCC2A54A"/>
    <w:lvl w:ilvl="0" w:tplc="0406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C2F5B"/>
    <w:multiLevelType w:val="hybridMultilevel"/>
    <w:tmpl w:val="C90A35C0"/>
    <w:lvl w:ilvl="0" w:tplc="C88C2D66">
      <w:start w:val="1"/>
      <w:numFmt w:val="decimal"/>
      <w:lvlText w:val="%1."/>
      <w:lvlJc w:val="left"/>
      <w:pPr>
        <w:ind w:left="1627" w:hanging="360"/>
      </w:pPr>
      <w:rPr>
        <w:rFonts w:hint="default"/>
      </w:rPr>
    </w:lvl>
    <w:lvl w:ilvl="1" w:tplc="04090019">
      <w:start w:val="1"/>
      <w:numFmt w:val="lowerLetter"/>
      <w:lvlText w:val="%2."/>
      <w:lvlJc w:val="left"/>
      <w:pPr>
        <w:ind w:left="2347" w:hanging="360"/>
      </w:pPr>
    </w:lvl>
    <w:lvl w:ilvl="2" w:tplc="0409001B">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15:restartNumberingAfterBreak="0">
    <w:nsid w:val="2FC6057F"/>
    <w:multiLevelType w:val="hybridMultilevel"/>
    <w:tmpl w:val="2FA89066"/>
    <w:lvl w:ilvl="0" w:tplc="4FE6AE10">
      <w:start w:val="1"/>
      <w:numFmt w:val="upperLetter"/>
      <w:lvlText w:val="%1."/>
      <w:lvlJc w:val="left"/>
      <w:pPr>
        <w:ind w:left="1697" w:hanging="45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11" w15:restartNumberingAfterBreak="0">
    <w:nsid w:val="382C2A72"/>
    <w:multiLevelType w:val="hybridMultilevel"/>
    <w:tmpl w:val="C0D64622"/>
    <w:lvl w:ilvl="0" w:tplc="0809000F">
      <w:start w:val="1"/>
      <w:numFmt w:val="decimal"/>
      <w:lvlText w:val="%1."/>
      <w:lvlJc w:val="left"/>
      <w:pPr>
        <w:ind w:left="547" w:hanging="40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398429C3"/>
    <w:multiLevelType w:val="hybridMultilevel"/>
    <w:tmpl w:val="2E083718"/>
    <w:lvl w:ilvl="0" w:tplc="6A98A346">
      <w:start w:val="1"/>
      <w:numFmt w:val="decimal"/>
      <w:lvlText w:val="%1."/>
      <w:lvlJc w:val="left"/>
      <w:pPr>
        <w:ind w:left="1627" w:hanging="360"/>
      </w:pPr>
      <w:rPr>
        <w:rFonts w:hint="default"/>
        <w:color w:val="auto"/>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3" w15:restartNumberingAfterBreak="0">
    <w:nsid w:val="42CF43DF"/>
    <w:multiLevelType w:val="hybridMultilevel"/>
    <w:tmpl w:val="C90A35C0"/>
    <w:lvl w:ilvl="0" w:tplc="C88C2D66">
      <w:start w:val="1"/>
      <w:numFmt w:val="decimal"/>
      <w:lvlText w:val="%1."/>
      <w:lvlJc w:val="left"/>
      <w:pPr>
        <w:ind w:left="1627" w:hanging="360"/>
      </w:pPr>
      <w:rPr>
        <w:rFonts w:hint="default"/>
      </w:rPr>
    </w:lvl>
    <w:lvl w:ilvl="1" w:tplc="04090019">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15:restartNumberingAfterBreak="0">
    <w:nsid w:val="493B120D"/>
    <w:multiLevelType w:val="hybridMultilevel"/>
    <w:tmpl w:val="65583668"/>
    <w:lvl w:ilvl="0" w:tplc="C88C2D66">
      <w:start w:val="1"/>
      <w:numFmt w:val="decimal"/>
      <w:lvlText w:val="%1."/>
      <w:lvlJc w:val="left"/>
      <w:pPr>
        <w:ind w:left="1636" w:hanging="360"/>
      </w:pPr>
      <w:rPr>
        <w:rFonts w:hint="default"/>
      </w:rPr>
    </w:lvl>
    <w:lvl w:ilvl="1" w:tplc="04090019">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5" w15:restartNumberingAfterBreak="0">
    <w:nsid w:val="4A1B2F5E"/>
    <w:multiLevelType w:val="hybridMultilevel"/>
    <w:tmpl w:val="AA88CB48"/>
    <w:lvl w:ilvl="0" w:tplc="04060019">
      <w:start w:val="1"/>
      <w:numFmt w:val="lowerLetter"/>
      <w:lvlText w:val="%1."/>
      <w:lvlJc w:val="left"/>
      <w:pPr>
        <w:ind w:left="819" w:hanging="360"/>
      </w:pPr>
      <w:rPr>
        <w:rFonts w:hint="default"/>
      </w:rPr>
    </w:lvl>
    <w:lvl w:ilvl="1" w:tplc="04090003" w:tentative="1">
      <w:start w:val="1"/>
      <w:numFmt w:val="bullet"/>
      <w:lvlText w:val="o"/>
      <w:lvlJc w:val="left"/>
      <w:pPr>
        <w:ind w:left="1539" w:hanging="360"/>
      </w:pPr>
      <w:rPr>
        <w:rFonts w:ascii="Courier New" w:hAnsi="Courier New" w:cs="Symbol"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Symbol"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Symbol" w:hint="default"/>
      </w:rPr>
    </w:lvl>
    <w:lvl w:ilvl="8" w:tplc="04090005" w:tentative="1">
      <w:start w:val="1"/>
      <w:numFmt w:val="bullet"/>
      <w:lvlText w:val=""/>
      <w:lvlJc w:val="left"/>
      <w:pPr>
        <w:ind w:left="6579" w:hanging="360"/>
      </w:pPr>
      <w:rPr>
        <w:rFonts w:ascii="Wingdings" w:hAnsi="Wingdings" w:hint="default"/>
      </w:rPr>
    </w:lvl>
  </w:abstractNum>
  <w:abstractNum w:abstractNumId="16" w15:restartNumberingAfterBreak="0">
    <w:nsid w:val="4A1B36D4"/>
    <w:multiLevelType w:val="hybridMultilevel"/>
    <w:tmpl w:val="48B47472"/>
    <w:lvl w:ilvl="0" w:tplc="0409000F">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7" w15:restartNumberingAfterBreak="0">
    <w:nsid w:val="4EE60795"/>
    <w:multiLevelType w:val="hybridMultilevel"/>
    <w:tmpl w:val="3124BA12"/>
    <w:lvl w:ilvl="0" w:tplc="0A420492">
      <w:start w:val="1"/>
      <w:numFmt w:val="upperRoman"/>
      <w:pStyle w:val="Heading8"/>
      <w:lvlText w:val="%1."/>
      <w:lvlJc w:val="righ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8" w15:restartNumberingAfterBreak="0">
    <w:nsid w:val="5E262007"/>
    <w:multiLevelType w:val="hybridMultilevel"/>
    <w:tmpl w:val="466CFA04"/>
    <w:lvl w:ilvl="0" w:tplc="39C0E1E2">
      <w:start w:val="77"/>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9" w15:restartNumberingAfterBreak="0">
    <w:nsid w:val="5F70123C"/>
    <w:multiLevelType w:val="hybridMultilevel"/>
    <w:tmpl w:val="516636E6"/>
    <w:lvl w:ilvl="0" w:tplc="D0921650">
      <w:start w:val="29"/>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0" w15:restartNumberingAfterBreak="0">
    <w:nsid w:val="6232564E"/>
    <w:multiLevelType w:val="hybridMultilevel"/>
    <w:tmpl w:val="564AEA9A"/>
    <w:lvl w:ilvl="0" w:tplc="DAE2C812">
      <w:start w:val="1"/>
      <w:numFmt w:val="decimal"/>
      <w:lvlText w:val="%1."/>
      <w:lvlJc w:val="left"/>
      <w:pPr>
        <w:ind w:left="1620" w:hanging="360"/>
      </w:pPr>
      <w:rPr>
        <w:rFonts w:hint="default"/>
        <w:b w:val="0"/>
        <w:i w:val="0"/>
        <w:color w:val="auto"/>
        <w:lang w:val="en-US"/>
      </w:rPr>
    </w:lvl>
    <w:lvl w:ilvl="1" w:tplc="04090019">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1" w15:restartNumberingAfterBreak="0">
    <w:nsid w:val="63574C5C"/>
    <w:multiLevelType w:val="hybridMultilevel"/>
    <w:tmpl w:val="303E26CC"/>
    <w:lvl w:ilvl="0" w:tplc="0EFE7A74">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396A02"/>
    <w:multiLevelType w:val="hybridMultilevel"/>
    <w:tmpl w:val="49A8102A"/>
    <w:lvl w:ilvl="0" w:tplc="1E7E1C98">
      <w:start w:val="2014"/>
      <w:numFmt w:val="bullet"/>
      <w:lvlText w:val="-"/>
      <w:lvlJc w:val="left"/>
      <w:pPr>
        <w:ind w:left="502" w:hanging="360"/>
      </w:pPr>
      <w:rPr>
        <w:rFonts w:ascii="Times New Roman" w:eastAsia="Times New Roman" w:hAnsi="Times New Roman"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70CC22D6"/>
    <w:multiLevelType w:val="hybridMultilevel"/>
    <w:tmpl w:val="995CEA74"/>
    <w:lvl w:ilvl="0" w:tplc="0D142EB8">
      <w:start w:val="75"/>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4" w15:restartNumberingAfterBreak="0">
    <w:nsid w:val="712A280E"/>
    <w:multiLevelType w:val="hybridMultilevel"/>
    <w:tmpl w:val="7284B8FA"/>
    <w:lvl w:ilvl="0" w:tplc="107E0A32">
      <w:start w:val="24"/>
      <w:numFmt w:val="lowerLetter"/>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5" w15:restartNumberingAfterBreak="0">
    <w:nsid w:val="72265C97"/>
    <w:multiLevelType w:val="hybridMultilevel"/>
    <w:tmpl w:val="A1DE59C6"/>
    <w:name w:val="TOC"/>
    <w:lvl w:ilvl="0" w:tplc="1298928C">
      <w:start w:val="1"/>
      <w:numFmt w:val="lowerLetter"/>
      <w:lvlText w:val="(%1)"/>
      <w:lvlJc w:val="left"/>
      <w:pPr>
        <w:tabs>
          <w:tab w:val="num" w:pos="504"/>
        </w:tabs>
        <w:ind w:left="504" w:hanging="504"/>
      </w:pPr>
      <w:rPr>
        <w:rFonts w:hint="default"/>
      </w:rPr>
    </w:lvl>
    <w:lvl w:ilvl="1" w:tplc="877C2D4E" w:tentative="1">
      <w:start w:val="1"/>
      <w:numFmt w:val="lowerLetter"/>
      <w:lvlText w:val="%2."/>
      <w:lvlJc w:val="left"/>
      <w:pPr>
        <w:tabs>
          <w:tab w:val="num" w:pos="1440"/>
        </w:tabs>
        <w:ind w:left="1440" w:hanging="360"/>
      </w:pPr>
    </w:lvl>
    <w:lvl w:ilvl="2" w:tplc="718A1A0C" w:tentative="1">
      <w:start w:val="1"/>
      <w:numFmt w:val="lowerRoman"/>
      <w:lvlText w:val="%3."/>
      <w:lvlJc w:val="right"/>
      <w:pPr>
        <w:tabs>
          <w:tab w:val="num" w:pos="2160"/>
        </w:tabs>
        <w:ind w:left="2160" w:hanging="180"/>
      </w:pPr>
    </w:lvl>
    <w:lvl w:ilvl="3" w:tplc="AEE61942" w:tentative="1">
      <w:start w:val="1"/>
      <w:numFmt w:val="decimal"/>
      <w:lvlText w:val="%4."/>
      <w:lvlJc w:val="left"/>
      <w:pPr>
        <w:tabs>
          <w:tab w:val="num" w:pos="2880"/>
        </w:tabs>
        <w:ind w:left="2880" w:hanging="360"/>
      </w:pPr>
    </w:lvl>
    <w:lvl w:ilvl="4" w:tplc="5C1C37B0" w:tentative="1">
      <w:start w:val="1"/>
      <w:numFmt w:val="lowerLetter"/>
      <w:lvlText w:val="%5."/>
      <w:lvlJc w:val="left"/>
      <w:pPr>
        <w:tabs>
          <w:tab w:val="num" w:pos="3600"/>
        </w:tabs>
        <w:ind w:left="3600" w:hanging="360"/>
      </w:pPr>
    </w:lvl>
    <w:lvl w:ilvl="5" w:tplc="E6866A7E" w:tentative="1">
      <w:start w:val="1"/>
      <w:numFmt w:val="lowerRoman"/>
      <w:lvlText w:val="%6."/>
      <w:lvlJc w:val="right"/>
      <w:pPr>
        <w:tabs>
          <w:tab w:val="num" w:pos="4320"/>
        </w:tabs>
        <w:ind w:left="4320" w:hanging="180"/>
      </w:pPr>
    </w:lvl>
    <w:lvl w:ilvl="6" w:tplc="C960FE52" w:tentative="1">
      <w:start w:val="1"/>
      <w:numFmt w:val="decimal"/>
      <w:lvlText w:val="%7."/>
      <w:lvlJc w:val="left"/>
      <w:pPr>
        <w:tabs>
          <w:tab w:val="num" w:pos="5040"/>
        </w:tabs>
        <w:ind w:left="5040" w:hanging="360"/>
      </w:pPr>
    </w:lvl>
    <w:lvl w:ilvl="7" w:tplc="1DA6EF24" w:tentative="1">
      <w:start w:val="1"/>
      <w:numFmt w:val="lowerLetter"/>
      <w:lvlText w:val="%8."/>
      <w:lvlJc w:val="left"/>
      <w:pPr>
        <w:tabs>
          <w:tab w:val="num" w:pos="5760"/>
        </w:tabs>
        <w:ind w:left="5760" w:hanging="360"/>
      </w:pPr>
    </w:lvl>
    <w:lvl w:ilvl="8" w:tplc="CB503F9C" w:tentative="1">
      <w:start w:val="1"/>
      <w:numFmt w:val="lowerRoman"/>
      <w:lvlText w:val="%9."/>
      <w:lvlJc w:val="right"/>
      <w:pPr>
        <w:tabs>
          <w:tab w:val="num" w:pos="6480"/>
        </w:tabs>
        <w:ind w:left="6480" w:hanging="180"/>
      </w:pPr>
    </w:lvl>
  </w:abstractNum>
  <w:abstractNum w:abstractNumId="26" w15:restartNumberingAfterBreak="0">
    <w:nsid w:val="736114B3"/>
    <w:multiLevelType w:val="hybridMultilevel"/>
    <w:tmpl w:val="1DDCE882"/>
    <w:lvl w:ilvl="0" w:tplc="E9DE6A94">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7" w15:restartNumberingAfterBreak="0">
    <w:nsid w:val="7621198C"/>
    <w:multiLevelType w:val="hybridMultilevel"/>
    <w:tmpl w:val="00BC7818"/>
    <w:lvl w:ilvl="0" w:tplc="918AC600">
      <w:start w:val="1"/>
      <w:numFmt w:val="decimal"/>
      <w:lvlText w:val="%1."/>
      <w:lvlJc w:val="left"/>
      <w:pPr>
        <w:ind w:left="1495" w:hanging="360"/>
      </w:pPr>
      <w:rPr>
        <w:rFonts w:hint="default"/>
        <w:i w:val="0"/>
        <w:color w:val="auto"/>
        <w:lang w:val="en-US"/>
      </w:rPr>
    </w:lvl>
    <w:lvl w:ilvl="1" w:tplc="04090019">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8" w15:restartNumberingAfterBreak="0">
    <w:nsid w:val="7A6419B4"/>
    <w:multiLevelType w:val="hybridMultilevel"/>
    <w:tmpl w:val="9C700494"/>
    <w:name w:val="TOC2"/>
    <w:lvl w:ilvl="0" w:tplc="F3824FE0">
      <w:start w:val="1"/>
      <w:numFmt w:val="bullet"/>
      <w:lvlText w:val=""/>
      <w:lvlJc w:val="left"/>
      <w:pPr>
        <w:tabs>
          <w:tab w:val="num" w:pos="1080"/>
        </w:tabs>
        <w:ind w:left="1080" w:hanging="360"/>
      </w:pPr>
      <w:rPr>
        <w:rFonts w:ascii="Symbol" w:hAnsi="Symbol" w:hint="default"/>
      </w:rPr>
    </w:lvl>
    <w:lvl w:ilvl="1" w:tplc="CF162E60" w:tentative="1">
      <w:start w:val="1"/>
      <w:numFmt w:val="bullet"/>
      <w:lvlText w:val="o"/>
      <w:lvlJc w:val="left"/>
      <w:pPr>
        <w:tabs>
          <w:tab w:val="num" w:pos="1800"/>
        </w:tabs>
        <w:ind w:left="1800" w:hanging="360"/>
      </w:pPr>
      <w:rPr>
        <w:rFonts w:ascii="Courier New" w:hAnsi="Courier New" w:hint="default"/>
      </w:rPr>
    </w:lvl>
    <w:lvl w:ilvl="2" w:tplc="90964674" w:tentative="1">
      <w:start w:val="1"/>
      <w:numFmt w:val="bullet"/>
      <w:lvlText w:val=""/>
      <w:lvlJc w:val="left"/>
      <w:pPr>
        <w:tabs>
          <w:tab w:val="num" w:pos="2520"/>
        </w:tabs>
        <w:ind w:left="2520" w:hanging="360"/>
      </w:pPr>
      <w:rPr>
        <w:rFonts w:ascii="Wingdings" w:hAnsi="Wingdings" w:hint="default"/>
      </w:rPr>
    </w:lvl>
    <w:lvl w:ilvl="3" w:tplc="2398FF4C" w:tentative="1">
      <w:start w:val="1"/>
      <w:numFmt w:val="bullet"/>
      <w:lvlText w:val=""/>
      <w:lvlJc w:val="left"/>
      <w:pPr>
        <w:tabs>
          <w:tab w:val="num" w:pos="3240"/>
        </w:tabs>
        <w:ind w:left="3240" w:hanging="360"/>
      </w:pPr>
      <w:rPr>
        <w:rFonts w:ascii="Symbol" w:hAnsi="Symbol" w:hint="default"/>
      </w:rPr>
    </w:lvl>
    <w:lvl w:ilvl="4" w:tplc="A52C32FE" w:tentative="1">
      <w:start w:val="1"/>
      <w:numFmt w:val="bullet"/>
      <w:lvlText w:val="o"/>
      <w:lvlJc w:val="left"/>
      <w:pPr>
        <w:tabs>
          <w:tab w:val="num" w:pos="3960"/>
        </w:tabs>
        <w:ind w:left="3960" w:hanging="360"/>
      </w:pPr>
      <w:rPr>
        <w:rFonts w:ascii="Courier New" w:hAnsi="Courier New" w:hint="default"/>
      </w:rPr>
    </w:lvl>
    <w:lvl w:ilvl="5" w:tplc="949CB562" w:tentative="1">
      <w:start w:val="1"/>
      <w:numFmt w:val="bullet"/>
      <w:lvlText w:val=""/>
      <w:lvlJc w:val="left"/>
      <w:pPr>
        <w:tabs>
          <w:tab w:val="num" w:pos="4680"/>
        </w:tabs>
        <w:ind w:left="4680" w:hanging="360"/>
      </w:pPr>
      <w:rPr>
        <w:rFonts w:ascii="Wingdings" w:hAnsi="Wingdings" w:hint="default"/>
      </w:rPr>
    </w:lvl>
    <w:lvl w:ilvl="6" w:tplc="09264446" w:tentative="1">
      <w:start w:val="1"/>
      <w:numFmt w:val="bullet"/>
      <w:lvlText w:val=""/>
      <w:lvlJc w:val="left"/>
      <w:pPr>
        <w:tabs>
          <w:tab w:val="num" w:pos="5400"/>
        </w:tabs>
        <w:ind w:left="5400" w:hanging="360"/>
      </w:pPr>
      <w:rPr>
        <w:rFonts w:ascii="Symbol" w:hAnsi="Symbol" w:hint="default"/>
      </w:rPr>
    </w:lvl>
    <w:lvl w:ilvl="7" w:tplc="89AE65F8" w:tentative="1">
      <w:start w:val="1"/>
      <w:numFmt w:val="bullet"/>
      <w:lvlText w:val="o"/>
      <w:lvlJc w:val="left"/>
      <w:pPr>
        <w:tabs>
          <w:tab w:val="num" w:pos="6120"/>
        </w:tabs>
        <w:ind w:left="6120" w:hanging="360"/>
      </w:pPr>
      <w:rPr>
        <w:rFonts w:ascii="Courier New" w:hAnsi="Courier New" w:hint="default"/>
      </w:rPr>
    </w:lvl>
    <w:lvl w:ilvl="8" w:tplc="462802D6"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D3B0276"/>
    <w:multiLevelType w:val="hybridMultilevel"/>
    <w:tmpl w:val="368C21E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Symbol"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Symbol"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Symbol" w:hint="default"/>
      </w:rPr>
    </w:lvl>
    <w:lvl w:ilvl="8" w:tplc="08090005" w:tentative="1">
      <w:start w:val="1"/>
      <w:numFmt w:val="bullet"/>
      <w:lvlText w:val=""/>
      <w:lvlJc w:val="left"/>
      <w:pPr>
        <w:ind w:left="7756" w:hanging="360"/>
      </w:pPr>
      <w:rPr>
        <w:rFonts w:ascii="Wingdings" w:hAnsi="Wingdings" w:hint="default"/>
      </w:rPr>
    </w:lvl>
  </w:abstractNum>
  <w:abstractNum w:abstractNumId="30" w15:restartNumberingAfterBreak="0">
    <w:nsid w:val="7D9B74FD"/>
    <w:multiLevelType w:val="hybridMultilevel"/>
    <w:tmpl w:val="951A6D8E"/>
    <w:lvl w:ilvl="0" w:tplc="4B1E4020">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7B57C1"/>
    <w:multiLevelType w:val="hybridMultilevel"/>
    <w:tmpl w:val="7A5A5C00"/>
    <w:lvl w:ilvl="0" w:tplc="64B282F2">
      <w:start w:val="1"/>
      <w:numFmt w:val="lowerLetter"/>
      <w:lvlText w:val="%1."/>
      <w:lvlJc w:val="left"/>
      <w:pPr>
        <w:ind w:left="19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1"/>
  </w:num>
  <w:num w:numId="2">
    <w:abstractNumId w:val="30"/>
  </w:num>
  <w:num w:numId="3">
    <w:abstractNumId w:val="6"/>
  </w:num>
  <w:num w:numId="4">
    <w:abstractNumId w:val="4"/>
  </w:num>
  <w:num w:numId="5">
    <w:abstractNumId w:val="8"/>
  </w:num>
  <w:num w:numId="6">
    <w:abstractNumId w:val="15"/>
  </w:num>
  <w:num w:numId="7">
    <w:abstractNumId w:val="2"/>
  </w:num>
  <w:num w:numId="8">
    <w:abstractNumId w:val="17"/>
  </w:num>
  <w:num w:numId="9">
    <w:abstractNumId w:val="29"/>
  </w:num>
  <w:num w:numId="10">
    <w:abstractNumId w:val="7"/>
  </w:num>
  <w:num w:numId="11">
    <w:abstractNumId w:val="19"/>
  </w:num>
  <w:num w:numId="12">
    <w:abstractNumId w:val="18"/>
  </w:num>
  <w:num w:numId="13">
    <w:abstractNumId w:val="10"/>
  </w:num>
  <w:num w:numId="14">
    <w:abstractNumId w:val="23"/>
  </w:num>
  <w:num w:numId="15">
    <w:abstractNumId w:val="5"/>
  </w:num>
  <w:num w:numId="16">
    <w:abstractNumId w:val="31"/>
  </w:num>
  <w:num w:numId="17">
    <w:abstractNumId w:val="16"/>
  </w:num>
  <w:num w:numId="18">
    <w:abstractNumId w:val="20"/>
  </w:num>
  <w:num w:numId="19">
    <w:abstractNumId w:val="14"/>
  </w:num>
  <w:num w:numId="20">
    <w:abstractNumId w:val="1"/>
  </w:num>
  <w:num w:numId="21">
    <w:abstractNumId w:val="9"/>
  </w:num>
  <w:num w:numId="22">
    <w:abstractNumId w:val="24"/>
  </w:num>
  <w:num w:numId="23">
    <w:abstractNumId w:val="1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
  </w:num>
  <w:num w:numId="28">
    <w:abstractNumId w:val="27"/>
  </w:num>
  <w:num w:numId="29">
    <w:abstractNumId w:val="12"/>
  </w:num>
  <w:num w:numId="30">
    <w:abstractNumId w:val="26"/>
  </w:num>
  <w:num w:numId="31">
    <w:abstractNumId w:val="2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hdrShapeDefaults>
    <o:shapedefaults v:ext="edit" spidmax="2049" fillcolor="#c00000" strokecolor="white">
      <v:fill color="#c00000"/>
      <v:stroke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0A"/>
    <w:rsid w:val="000000BE"/>
    <w:rsid w:val="000004C1"/>
    <w:rsid w:val="00000A50"/>
    <w:rsid w:val="00000EE4"/>
    <w:rsid w:val="00001373"/>
    <w:rsid w:val="00001EA9"/>
    <w:rsid w:val="00002056"/>
    <w:rsid w:val="00002A1A"/>
    <w:rsid w:val="000031C7"/>
    <w:rsid w:val="00004AE7"/>
    <w:rsid w:val="0000715A"/>
    <w:rsid w:val="00010070"/>
    <w:rsid w:val="000106DE"/>
    <w:rsid w:val="00011153"/>
    <w:rsid w:val="00012908"/>
    <w:rsid w:val="00012955"/>
    <w:rsid w:val="00015105"/>
    <w:rsid w:val="00015516"/>
    <w:rsid w:val="00016982"/>
    <w:rsid w:val="00016D95"/>
    <w:rsid w:val="0002009D"/>
    <w:rsid w:val="000216C9"/>
    <w:rsid w:val="000216FE"/>
    <w:rsid w:val="000224D2"/>
    <w:rsid w:val="000231C1"/>
    <w:rsid w:val="00023515"/>
    <w:rsid w:val="00023BC3"/>
    <w:rsid w:val="00023E43"/>
    <w:rsid w:val="00025145"/>
    <w:rsid w:val="0002546D"/>
    <w:rsid w:val="000255D0"/>
    <w:rsid w:val="00025991"/>
    <w:rsid w:val="000260B7"/>
    <w:rsid w:val="000262FC"/>
    <w:rsid w:val="00026B2A"/>
    <w:rsid w:val="00026D13"/>
    <w:rsid w:val="00027B7B"/>
    <w:rsid w:val="00030408"/>
    <w:rsid w:val="000304FE"/>
    <w:rsid w:val="00030583"/>
    <w:rsid w:val="000305DF"/>
    <w:rsid w:val="0003097B"/>
    <w:rsid w:val="00031327"/>
    <w:rsid w:val="000325BB"/>
    <w:rsid w:val="00032A7C"/>
    <w:rsid w:val="00032EFC"/>
    <w:rsid w:val="000336E6"/>
    <w:rsid w:val="00033ABB"/>
    <w:rsid w:val="00033FBA"/>
    <w:rsid w:val="000355C8"/>
    <w:rsid w:val="0003571E"/>
    <w:rsid w:val="0003572F"/>
    <w:rsid w:val="000373C9"/>
    <w:rsid w:val="0004013E"/>
    <w:rsid w:val="000403BE"/>
    <w:rsid w:val="00041D1A"/>
    <w:rsid w:val="000426DD"/>
    <w:rsid w:val="00042EE3"/>
    <w:rsid w:val="0004412B"/>
    <w:rsid w:val="0004458E"/>
    <w:rsid w:val="000459E6"/>
    <w:rsid w:val="00046BBB"/>
    <w:rsid w:val="00047627"/>
    <w:rsid w:val="00047A79"/>
    <w:rsid w:val="00047CBC"/>
    <w:rsid w:val="00050653"/>
    <w:rsid w:val="00050C2B"/>
    <w:rsid w:val="00050D00"/>
    <w:rsid w:val="00050DDA"/>
    <w:rsid w:val="00052D28"/>
    <w:rsid w:val="000551F6"/>
    <w:rsid w:val="0005683B"/>
    <w:rsid w:val="00057895"/>
    <w:rsid w:val="000624C0"/>
    <w:rsid w:val="00063690"/>
    <w:rsid w:val="00066331"/>
    <w:rsid w:val="00066384"/>
    <w:rsid w:val="00066D14"/>
    <w:rsid w:val="0006733C"/>
    <w:rsid w:val="0006787D"/>
    <w:rsid w:val="00070655"/>
    <w:rsid w:val="000707F2"/>
    <w:rsid w:val="00070A59"/>
    <w:rsid w:val="000725A1"/>
    <w:rsid w:val="00072E77"/>
    <w:rsid w:val="00073532"/>
    <w:rsid w:val="00073826"/>
    <w:rsid w:val="00073BB8"/>
    <w:rsid w:val="000744F6"/>
    <w:rsid w:val="000763ED"/>
    <w:rsid w:val="00076E8E"/>
    <w:rsid w:val="00077AC8"/>
    <w:rsid w:val="00077C0C"/>
    <w:rsid w:val="000814E8"/>
    <w:rsid w:val="00081889"/>
    <w:rsid w:val="00081C62"/>
    <w:rsid w:val="00082FF4"/>
    <w:rsid w:val="00083143"/>
    <w:rsid w:val="00084B7F"/>
    <w:rsid w:val="000855D5"/>
    <w:rsid w:val="00086722"/>
    <w:rsid w:val="00090CEC"/>
    <w:rsid w:val="000911CC"/>
    <w:rsid w:val="0009180A"/>
    <w:rsid w:val="000919D2"/>
    <w:rsid w:val="00091FA2"/>
    <w:rsid w:val="00094056"/>
    <w:rsid w:val="00094A1A"/>
    <w:rsid w:val="00095201"/>
    <w:rsid w:val="000962D8"/>
    <w:rsid w:val="00096513"/>
    <w:rsid w:val="0009694E"/>
    <w:rsid w:val="00096E56"/>
    <w:rsid w:val="000977A7"/>
    <w:rsid w:val="000A00E8"/>
    <w:rsid w:val="000A0922"/>
    <w:rsid w:val="000A0D14"/>
    <w:rsid w:val="000A2463"/>
    <w:rsid w:val="000A39CD"/>
    <w:rsid w:val="000A3D9F"/>
    <w:rsid w:val="000A400F"/>
    <w:rsid w:val="000A4D39"/>
    <w:rsid w:val="000A5EB2"/>
    <w:rsid w:val="000A68DE"/>
    <w:rsid w:val="000A6E2C"/>
    <w:rsid w:val="000A779D"/>
    <w:rsid w:val="000B161D"/>
    <w:rsid w:val="000B18E9"/>
    <w:rsid w:val="000B1DBD"/>
    <w:rsid w:val="000B22F0"/>
    <w:rsid w:val="000B3E5D"/>
    <w:rsid w:val="000B4085"/>
    <w:rsid w:val="000B42BD"/>
    <w:rsid w:val="000B5A47"/>
    <w:rsid w:val="000B6D35"/>
    <w:rsid w:val="000B6F75"/>
    <w:rsid w:val="000B7771"/>
    <w:rsid w:val="000B7F56"/>
    <w:rsid w:val="000C03B4"/>
    <w:rsid w:val="000C1E84"/>
    <w:rsid w:val="000C37A6"/>
    <w:rsid w:val="000C38C2"/>
    <w:rsid w:val="000C3BC3"/>
    <w:rsid w:val="000C455B"/>
    <w:rsid w:val="000C5331"/>
    <w:rsid w:val="000C67D2"/>
    <w:rsid w:val="000C7356"/>
    <w:rsid w:val="000C7999"/>
    <w:rsid w:val="000C7B9D"/>
    <w:rsid w:val="000D052A"/>
    <w:rsid w:val="000D2F72"/>
    <w:rsid w:val="000D4AF8"/>
    <w:rsid w:val="000D566E"/>
    <w:rsid w:val="000D65BB"/>
    <w:rsid w:val="000D6818"/>
    <w:rsid w:val="000D7506"/>
    <w:rsid w:val="000E2E92"/>
    <w:rsid w:val="000E32F4"/>
    <w:rsid w:val="000E4A0C"/>
    <w:rsid w:val="000E4B98"/>
    <w:rsid w:val="000E4C1D"/>
    <w:rsid w:val="000E50E4"/>
    <w:rsid w:val="000E589A"/>
    <w:rsid w:val="000E58FE"/>
    <w:rsid w:val="000E5B9C"/>
    <w:rsid w:val="000E6256"/>
    <w:rsid w:val="000F06CA"/>
    <w:rsid w:val="000F18E0"/>
    <w:rsid w:val="000F2334"/>
    <w:rsid w:val="000F3D7F"/>
    <w:rsid w:val="000F5E31"/>
    <w:rsid w:val="000F60F3"/>
    <w:rsid w:val="000F6186"/>
    <w:rsid w:val="000F6F39"/>
    <w:rsid w:val="000F6FEF"/>
    <w:rsid w:val="000F78CB"/>
    <w:rsid w:val="00100519"/>
    <w:rsid w:val="001013D2"/>
    <w:rsid w:val="001018DA"/>
    <w:rsid w:val="00101BF6"/>
    <w:rsid w:val="00102687"/>
    <w:rsid w:val="001036C4"/>
    <w:rsid w:val="001064A8"/>
    <w:rsid w:val="00106DA3"/>
    <w:rsid w:val="00114EAF"/>
    <w:rsid w:val="001152D3"/>
    <w:rsid w:val="00116FD2"/>
    <w:rsid w:val="001174EE"/>
    <w:rsid w:val="00117F12"/>
    <w:rsid w:val="00120127"/>
    <w:rsid w:val="001224A6"/>
    <w:rsid w:val="0012263C"/>
    <w:rsid w:val="00122852"/>
    <w:rsid w:val="00123914"/>
    <w:rsid w:val="001248A3"/>
    <w:rsid w:val="00124D1E"/>
    <w:rsid w:val="001250F2"/>
    <w:rsid w:val="00126934"/>
    <w:rsid w:val="00126A29"/>
    <w:rsid w:val="00126BCA"/>
    <w:rsid w:val="0012730A"/>
    <w:rsid w:val="0012744B"/>
    <w:rsid w:val="0012788F"/>
    <w:rsid w:val="00130654"/>
    <w:rsid w:val="0013221F"/>
    <w:rsid w:val="00132F27"/>
    <w:rsid w:val="00133962"/>
    <w:rsid w:val="00133CF6"/>
    <w:rsid w:val="00134094"/>
    <w:rsid w:val="001355E2"/>
    <w:rsid w:val="00135907"/>
    <w:rsid w:val="001367C3"/>
    <w:rsid w:val="00137296"/>
    <w:rsid w:val="00137A10"/>
    <w:rsid w:val="0014048B"/>
    <w:rsid w:val="00141F04"/>
    <w:rsid w:val="001428A8"/>
    <w:rsid w:val="00142978"/>
    <w:rsid w:val="00142A16"/>
    <w:rsid w:val="00142DBB"/>
    <w:rsid w:val="001435E2"/>
    <w:rsid w:val="001446FC"/>
    <w:rsid w:val="00144868"/>
    <w:rsid w:val="0014489D"/>
    <w:rsid w:val="00144C86"/>
    <w:rsid w:val="0014638E"/>
    <w:rsid w:val="001463C0"/>
    <w:rsid w:val="001470E6"/>
    <w:rsid w:val="00150315"/>
    <w:rsid w:val="00150388"/>
    <w:rsid w:val="00150550"/>
    <w:rsid w:val="001507BD"/>
    <w:rsid w:val="00150CAA"/>
    <w:rsid w:val="00150E12"/>
    <w:rsid w:val="00151CD7"/>
    <w:rsid w:val="00152CC3"/>
    <w:rsid w:val="001542EB"/>
    <w:rsid w:val="00155E2B"/>
    <w:rsid w:val="00156ACD"/>
    <w:rsid w:val="001619B0"/>
    <w:rsid w:val="001619F7"/>
    <w:rsid w:val="00163176"/>
    <w:rsid w:val="001631C0"/>
    <w:rsid w:val="0016376F"/>
    <w:rsid w:val="00163B98"/>
    <w:rsid w:val="00163BA1"/>
    <w:rsid w:val="0016408C"/>
    <w:rsid w:val="00164A24"/>
    <w:rsid w:val="00165631"/>
    <w:rsid w:val="00166AC4"/>
    <w:rsid w:val="00166FD4"/>
    <w:rsid w:val="001678AD"/>
    <w:rsid w:val="0016796D"/>
    <w:rsid w:val="001705BB"/>
    <w:rsid w:val="00170740"/>
    <w:rsid w:val="00171EC4"/>
    <w:rsid w:val="001724FE"/>
    <w:rsid w:val="001729BB"/>
    <w:rsid w:val="00175E87"/>
    <w:rsid w:val="0017671D"/>
    <w:rsid w:val="001770AB"/>
    <w:rsid w:val="001776E9"/>
    <w:rsid w:val="00180024"/>
    <w:rsid w:val="001847CF"/>
    <w:rsid w:val="00184890"/>
    <w:rsid w:val="001856A5"/>
    <w:rsid w:val="00185976"/>
    <w:rsid w:val="00185BAD"/>
    <w:rsid w:val="001862CE"/>
    <w:rsid w:val="00186DF5"/>
    <w:rsid w:val="001879C1"/>
    <w:rsid w:val="00187B87"/>
    <w:rsid w:val="00187C12"/>
    <w:rsid w:val="00187D82"/>
    <w:rsid w:val="00187FD0"/>
    <w:rsid w:val="00190B42"/>
    <w:rsid w:val="0019154C"/>
    <w:rsid w:val="001918E3"/>
    <w:rsid w:val="00191F50"/>
    <w:rsid w:val="00191FD8"/>
    <w:rsid w:val="00192519"/>
    <w:rsid w:val="001927A0"/>
    <w:rsid w:val="00192B4B"/>
    <w:rsid w:val="001942DC"/>
    <w:rsid w:val="00195117"/>
    <w:rsid w:val="00195C5D"/>
    <w:rsid w:val="00195CF1"/>
    <w:rsid w:val="001A05EA"/>
    <w:rsid w:val="001A0642"/>
    <w:rsid w:val="001A06DC"/>
    <w:rsid w:val="001A08C0"/>
    <w:rsid w:val="001A224B"/>
    <w:rsid w:val="001A2372"/>
    <w:rsid w:val="001A24E9"/>
    <w:rsid w:val="001A26B7"/>
    <w:rsid w:val="001A3837"/>
    <w:rsid w:val="001A6DEE"/>
    <w:rsid w:val="001A75FF"/>
    <w:rsid w:val="001A7AE1"/>
    <w:rsid w:val="001B00E3"/>
    <w:rsid w:val="001B03B0"/>
    <w:rsid w:val="001B1A99"/>
    <w:rsid w:val="001B2503"/>
    <w:rsid w:val="001B259B"/>
    <w:rsid w:val="001B2EAA"/>
    <w:rsid w:val="001B4215"/>
    <w:rsid w:val="001B4B28"/>
    <w:rsid w:val="001B6547"/>
    <w:rsid w:val="001B7C9F"/>
    <w:rsid w:val="001C0CC1"/>
    <w:rsid w:val="001C1CB6"/>
    <w:rsid w:val="001C218B"/>
    <w:rsid w:val="001C37C3"/>
    <w:rsid w:val="001C4FF1"/>
    <w:rsid w:val="001C6597"/>
    <w:rsid w:val="001D05E0"/>
    <w:rsid w:val="001D0F5F"/>
    <w:rsid w:val="001D1C9E"/>
    <w:rsid w:val="001D31A5"/>
    <w:rsid w:val="001D3ACE"/>
    <w:rsid w:val="001D47DB"/>
    <w:rsid w:val="001D489E"/>
    <w:rsid w:val="001D69D1"/>
    <w:rsid w:val="001D6AFD"/>
    <w:rsid w:val="001D737E"/>
    <w:rsid w:val="001E0987"/>
    <w:rsid w:val="001E0BC4"/>
    <w:rsid w:val="001E1F98"/>
    <w:rsid w:val="001E28F8"/>
    <w:rsid w:val="001E299B"/>
    <w:rsid w:val="001E319B"/>
    <w:rsid w:val="001E37D7"/>
    <w:rsid w:val="001E4801"/>
    <w:rsid w:val="001E4B0D"/>
    <w:rsid w:val="001E4CE7"/>
    <w:rsid w:val="001E4F30"/>
    <w:rsid w:val="001E5D1F"/>
    <w:rsid w:val="001E5FF3"/>
    <w:rsid w:val="001E6228"/>
    <w:rsid w:val="001E7E9D"/>
    <w:rsid w:val="001F0569"/>
    <w:rsid w:val="001F0A6E"/>
    <w:rsid w:val="001F13E1"/>
    <w:rsid w:val="001F182B"/>
    <w:rsid w:val="001F29CD"/>
    <w:rsid w:val="001F55E3"/>
    <w:rsid w:val="001F58F4"/>
    <w:rsid w:val="001F5E30"/>
    <w:rsid w:val="001F6119"/>
    <w:rsid w:val="001F6D05"/>
    <w:rsid w:val="001F6D44"/>
    <w:rsid w:val="00200746"/>
    <w:rsid w:val="00200FCB"/>
    <w:rsid w:val="0020160A"/>
    <w:rsid w:val="00201C60"/>
    <w:rsid w:val="00203A46"/>
    <w:rsid w:val="00203A67"/>
    <w:rsid w:val="00204A17"/>
    <w:rsid w:val="002051A0"/>
    <w:rsid w:val="0020634D"/>
    <w:rsid w:val="00207AA1"/>
    <w:rsid w:val="00211AB0"/>
    <w:rsid w:val="00211B25"/>
    <w:rsid w:val="00211B8D"/>
    <w:rsid w:val="002122A7"/>
    <w:rsid w:val="00212941"/>
    <w:rsid w:val="002133E1"/>
    <w:rsid w:val="0021349C"/>
    <w:rsid w:val="00215677"/>
    <w:rsid w:val="002158C7"/>
    <w:rsid w:val="00215FAC"/>
    <w:rsid w:val="00215FF1"/>
    <w:rsid w:val="002169EA"/>
    <w:rsid w:val="002175AE"/>
    <w:rsid w:val="00217765"/>
    <w:rsid w:val="002205A7"/>
    <w:rsid w:val="002208DE"/>
    <w:rsid w:val="002211B6"/>
    <w:rsid w:val="0022176E"/>
    <w:rsid w:val="0022367C"/>
    <w:rsid w:val="00223EA3"/>
    <w:rsid w:val="00223EFD"/>
    <w:rsid w:val="00223FCC"/>
    <w:rsid w:val="002248C6"/>
    <w:rsid w:val="0022576B"/>
    <w:rsid w:val="00225D50"/>
    <w:rsid w:val="00226ACD"/>
    <w:rsid w:val="00226B77"/>
    <w:rsid w:val="002270DC"/>
    <w:rsid w:val="00227754"/>
    <w:rsid w:val="00230AD5"/>
    <w:rsid w:val="00230C91"/>
    <w:rsid w:val="0023192A"/>
    <w:rsid w:val="00231C73"/>
    <w:rsid w:val="002326C0"/>
    <w:rsid w:val="00233787"/>
    <w:rsid w:val="002356B4"/>
    <w:rsid w:val="002370DB"/>
    <w:rsid w:val="002401C7"/>
    <w:rsid w:val="002402EE"/>
    <w:rsid w:val="00240D4D"/>
    <w:rsid w:val="002416D2"/>
    <w:rsid w:val="00243673"/>
    <w:rsid w:val="00243D5C"/>
    <w:rsid w:val="00244D11"/>
    <w:rsid w:val="002450C4"/>
    <w:rsid w:val="0024601E"/>
    <w:rsid w:val="00246344"/>
    <w:rsid w:val="00246FCE"/>
    <w:rsid w:val="00247897"/>
    <w:rsid w:val="00250AD1"/>
    <w:rsid w:val="0025137B"/>
    <w:rsid w:val="00251767"/>
    <w:rsid w:val="002525B3"/>
    <w:rsid w:val="002537C1"/>
    <w:rsid w:val="00253A87"/>
    <w:rsid w:val="00253DAA"/>
    <w:rsid w:val="0025737F"/>
    <w:rsid w:val="0025783B"/>
    <w:rsid w:val="00257A45"/>
    <w:rsid w:val="00257DF3"/>
    <w:rsid w:val="00261E7F"/>
    <w:rsid w:val="00262724"/>
    <w:rsid w:val="00262DD5"/>
    <w:rsid w:val="002632DD"/>
    <w:rsid w:val="002644E9"/>
    <w:rsid w:val="00264983"/>
    <w:rsid w:val="00265B25"/>
    <w:rsid w:val="002661FE"/>
    <w:rsid w:val="00266AE4"/>
    <w:rsid w:val="00267EDB"/>
    <w:rsid w:val="00271945"/>
    <w:rsid w:val="00272818"/>
    <w:rsid w:val="00273855"/>
    <w:rsid w:val="0027453E"/>
    <w:rsid w:val="002752D6"/>
    <w:rsid w:val="002753DF"/>
    <w:rsid w:val="002756F8"/>
    <w:rsid w:val="002778FE"/>
    <w:rsid w:val="002808F7"/>
    <w:rsid w:val="00280B47"/>
    <w:rsid w:val="00280E9D"/>
    <w:rsid w:val="00281597"/>
    <w:rsid w:val="00281691"/>
    <w:rsid w:val="0028307C"/>
    <w:rsid w:val="0028356F"/>
    <w:rsid w:val="00283CC6"/>
    <w:rsid w:val="00285A97"/>
    <w:rsid w:val="00286C51"/>
    <w:rsid w:val="00291044"/>
    <w:rsid w:val="00291686"/>
    <w:rsid w:val="00291AC1"/>
    <w:rsid w:val="00291BE7"/>
    <w:rsid w:val="002935B2"/>
    <w:rsid w:val="00293F86"/>
    <w:rsid w:val="0029445A"/>
    <w:rsid w:val="00294C22"/>
    <w:rsid w:val="00294F15"/>
    <w:rsid w:val="0029502B"/>
    <w:rsid w:val="00295480"/>
    <w:rsid w:val="0029662A"/>
    <w:rsid w:val="00296AE5"/>
    <w:rsid w:val="00296E59"/>
    <w:rsid w:val="00297BF6"/>
    <w:rsid w:val="002A0C68"/>
    <w:rsid w:val="002A1375"/>
    <w:rsid w:val="002A2A39"/>
    <w:rsid w:val="002A47DC"/>
    <w:rsid w:val="002A4B84"/>
    <w:rsid w:val="002A4BD1"/>
    <w:rsid w:val="002A4C94"/>
    <w:rsid w:val="002A580B"/>
    <w:rsid w:val="002A6150"/>
    <w:rsid w:val="002A6FEF"/>
    <w:rsid w:val="002B0341"/>
    <w:rsid w:val="002B1F95"/>
    <w:rsid w:val="002B2D94"/>
    <w:rsid w:val="002B413F"/>
    <w:rsid w:val="002B49A1"/>
    <w:rsid w:val="002B4C76"/>
    <w:rsid w:val="002B5FC7"/>
    <w:rsid w:val="002B61B3"/>
    <w:rsid w:val="002B65FE"/>
    <w:rsid w:val="002B663D"/>
    <w:rsid w:val="002B6B9A"/>
    <w:rsid w:val="002C01F1"/>
    <w:rsid w:val="002C0EBE"/>
    <w:rsid w:val="002C11DA"/>
    <w:rsid w:val="002C1387"/>
    <w:rsid w:val="002C195E"/>
    <w:rsid w:val="002C2CB3"/>
    <w:rsid w:val="002C2F37"/>
    <w:rsid w:val="002C3D9E"/>
    <w:rsid w:val="002C4889"/>
    <w:rsid w:val="002C572D"/>
    <w:rsid w:val="002C5957"/>
    <w:rsid w:val="002C5DE0"/>
    <w:rsid w:val="002C6BDF"/>
    <w:rsid w:val="002C78A5"/>
    <w:rsid w:val="002C7DDF"/>
    <w:rsid w:val="002D0D87"/>
    <w:rsid w:val="002D0F50"/>
    <w:rsid w:val="002D45C2"/>
    <w:rsid w:val="002D4B4C"/>
    <w:rsid w:val="002D59EA"/>
    <w:rsid w:val="002D66F2"/>
    <w:rsid w:val="002D687A"/>
    <w:rsid w:val="002D69C7"/>
    <w:rsid w:val="002D7C3C"/>
    <w:rsid w:val="002E09B2"/>
    <w:rsid w:val="002E0DEB"/>
    <w:rsid w:val="002E3018"/>
    <w:rsid w:val="002E4005"/>
    <w:rsid w:val="002E4569"/>
    <w:rsid w:val="002E52E7"/>
    <w:rsid w:val="002E5B12"/>
    <w:rsid w:val="002E6D7A"/>
    <w:rsid w:val="002E7921"/>
    <w:rsid w:val="002E7EA9"/>
    <w:rsid w:val="002F0CB3"/>
    <w:rsid w:val="002F1894"/>
    <w:rsid w:val="002F1C2B"/>
    <w:rsid w:val="002F24E5"/>
    <w:rsid w:val="002F287D"/>
    <w:rsid w:val="002F35A6"/>
    <w:rsid w:val="002F3B3C"/>
    <w:rsid w:val="002F3D93"/>
    <w:rsid w:val="002F43F0"/>
    <w:rsid w:val="002F5CD3"/>
    <w:rsid w:val="002F698E"/>
    <w:rsid w:val="002F7D85"/>
    <w:rsid w:val="00300F88"/>
    <w:rsid w:val="00301980"/>
    <w:rsid w:val="003027D3"/>
    <w:rsid w:val="00302DA1"/>
    <w:rsid w:val="00303183"/>
    <w:rsid w:val="003038F7"/>
    <w:rsid w:val="00303A4A"/>
    <w:rsid w:val="003041DD"/>
    <w:rsid w:val="003048EA"/>
    <w:rsid w:val="003056E4"/>
    <w:rsid w:val="003070C4"/>
    <w:rsid w:val="00311687"/>
    <w:rsid w:val="00311D0D"/>
    <w:rsid w:val="003124D1"/>
    <w:rsid w:val="00312849"/>
    <w:rsid w:val="00312BE0"/>
    <w:rsid w:val="00313CF9"/>
    <w:rsid w:val="00315048"/>
    <w:rsid w:val="00315F87"/>
    <w:rsid w:val="00316F85"/>
    <w:rsid w:val="003174A3"/>
    <w:rsid w:val="0032059B"/>
    <w:rsid w:val="003205AA"/>
    <w:rsid w:val="00320934"/>
    <w:rsid w:val="00320DBB"/>
    <w:rsid w:val="00321156"/>
    <w:rsid w:val="003223FD"/>
    <w:rsid w:val="00323FC5"/>
    <w:rsid w:val="00324F6D"/>
    <w:rsid w:val="00326873"/>
    <w:rsid w:val="00326965"/>
    <w:rsid w:val="003272A0"/>
    <w:rsid w:val="003277D1"/>
    <w:rsid w:val="00330873"/>
    <w:rsid w:val="00330AF0"/>
    <w:rsid w:val="00330C87"/>
    <w:rsid w:val="00330FB2"/>
    <w:rsid w:val="003315DD"/>
    <w:rsid w:val="003326C5"/>
    <w:rsid w:val="00334E2D"/>
    <w:rsid w:val="00335066"/>
    <w:rsid w:val="00335A32"/>
    <w:rsid w:val="00337182"/>
    <w:rsid w:val="003409EE"/>
    <w:rsid w:val="00340A8A"/>
    <w:rsid w:val="003418BA"/>
    <w:rsid w:val="0034194B"/>
    <w:rsid w:val="00343A78"/>
    <w:rsid w:val="003457F4"/>
    <w:rsid w:val="003458F1"/>
    <w:rsid w:val="0034644F"/>
    <w:rsid w:val="003469C2"/>
    <w:rsid w:val="00347688"/>
    <w:rsid w:val="003476B3"/>
    <w:rsid w:val="003478FA"/>
    <w:rsid w:val="003500DF"/>
    <w:rsid w:val="00351F12"/>
    <w:rsid w:val="003526BA"/>
    <w:rsid w:val="003539F6"/>
    <w:rsid w:val="00354BCF"/>
    <w:rsid w:val="003576A2"/>
    <w:rsid w:val="003608D3"/>
    <w:rsid w:val="00361656"/>
    <w:rsid w:val="003616FE"/>
    <w:rsid w:val="00361A6C"/>
    <w:rsid w:val="00361FB0"/>
    <w:rsid w:val="0036286E"/>
    <w:rsid w:val="00364925"/>
    <w:rsid w:val="003652DD"/>
    <w:rsid w:val="00365738"/>
    <w:rsid w:val="00365D93"/>
    <w:rsid w:val="00366278"/>
    <w:rsid w:val="003675E3"/>
    <w:rsid w:val="00370094"/>
    <w:rsid w:val="00370173"/>
    <w:rsid w:val="003705BD"/>
    <w:rsid w:val="00371172"/>
    <w:rsid w:val="0037160D"/>
    <w:rsid w:val="0037208F"/>
    <w:rsid w:val="00372F23"/>
    <w:rsid w:val="0037339C"/>
    <w:rsid w:val="003735A0"/>
    <w:rsid w:val="00373D39"/>
    <w:rsid w:val="00373E17"/>
    <w:rsid w:val="0037489D"/>
    <w:rsid w:val="0037552E"/>
    <w:rsid w:val="00375892"/>
    <w:rsid w:val="003763EA"/>
    <w:rsid w:val="00376FCA"/>
    <w:rsid w:val="003771B3"/>
    <w:rsid w:val="0038052F"/>
    <w:rsid w:val="00382DD4"/>
    <w:rsid w:val="00383D9A"/>
    <w:rsid w:val="00383E38"/>
    <w:rsid w:val="00385B2A"/>
    <w:rsid w:val="0038621F"/>
    <w:rsid w:val="0038628F"/>
    <w:rsid w:val="00387DA0"/>
    <w:rsid w:val="00390310"/>
    <w:rsid w:val="003907C9"/>
    <w:rsid w:val="00390968"/>
    <w:rsid w:val="00390CAA"/>
    <w:rsid w:val="00391084"/>
    <w:rsid w:val="003913D5"/>
    <w:rsid w:val="003925D1"/>
    <w:rsid w:val="003947B0"/>
    <w:rsid w:val="003954EE"/>
    <w:rsid w:val="00396038"/>
    <w:rsid w:val="003965CA"/>
    <w:rsid w:val="003966BB"/>
    <w:rsid w:val="00397156"/>
    <w:rsid w:val="00397480"/>
    <w:rsid w:val="00397BA1"/>
    <w:rsid w:val="003A1B3D"/>
    <w:rsid w:val="003A2223"/>
    <w:rsid w:val="003A25AE"/>
    <w:rsid w:val="003A4040"/>
    <w:rsid w:val="003A49CF"/>
    <w:rsid w:val="003A5EB6"/>
    <w:rsid w:val="003A6D07"/>
    <w:rsid w:val="003A71DD"/>
    <w:rsid w:val="003B032C"/>
    <w:rsid w:val="003B1D18"/>
    <w:rsid w:val="003B255F"/>
    <w:rsid w:val="003B50C1"/>
    <w:rsid w:val="003B5529"/>
    <w:rsid w:val="003B7996"/>
    <w:rsid w:val="003C07AA"/>
    <w:rsid w:val="003C1C18"/>
    <w:rsid w:val="003C29CF"/>
    <w:rsid w:val="003C30CE"/>
    <w:rsid w:val="003C345D"/>
    <w:rsid w:val="003C44DC"/>
    <w:rsid w:val="003C470B"/>
    <w:rsid w:val="003C4787"/>
    <w:rsid w:val="003C5136"/>
    <w:rsid w:val="003C563E"/>
    <w:rsid w:val="003C62A9"/>
    <w:rsid w:val="003D050B"/>
    <w:rsid w:val="003D0D27"/>
    <w:rsid w:val="003D10F4"/>
    <w:rsid w:val="003D17AA"/>
    <w:rsid w:val="003D2175"/>
    <w:rsid w:val="003D21F8"/>
    <w:rsid w:val="003D2877"/>
    <w:rsid w:val="003D4CA7"/>
    <w:rsid w:val="003D5066"/>
    <w:rsid w:val="003D5EA7"/>
    <w:rsid w:val="003D7DF9"/>
    <w:rsid w:val="003E0734"/>
    <w:rsid w:val="003E0830"/>
    <w:rsid w:val="003E1B9A"/>
    <w:rsid w:val="003E1D8B"/>
    <w:rsid w:val="003E4FA5"/>
    <w:rsid w:val="003E4FFE"/>
    <w:rsid w:val="003E614E"/>
    <w:rsid w:val="003E62BA"/>
    <w:rsid w:val="003E65F6"/>
    <w:rsid w:val="003E6730"/>
    <w:rsid w:val="003E6C4D"/>
    <w:rsid w:val="003E6FF4"/>
    <w:rsid w:val="003E7CE8"/>
    <w:rsid w:val="003F0EF3"/>
    <w:rsid w:val="003F0F4F"/>
    <w:rsid w:val="003F1EE2"/>
    <w:rsid w:val="003F3DDF"/>
    <w:rsid w:val="003F4A03"/>
    <w:rsid w:val="003F4B20"/>
    <w:rsid w:val="003F5320"/>
    <w:rsid w:val="003F56CC"/>
    <w:rsid w:val="003F5A4E"/>
    <w:rsid w:val="003F642A"/>
    <w:rsid w:val="003F68DC"/>
    <w:rsid w:val="003F7486"/>
    <w:rsid w:val="003F78F7"/>
    <w:rsid w:val="00400455"/>
    <w:rsid w:val="00400995"/>
    <w:rsid w:val="004026ED"/>
    <w:rsid w:val="00402A80"/>
    <w:rsid w:val="00402E11"/>
    <w:rsid w:val="00404A1E"/>
    <w:rsid w:val="0040694C"/>
    <w:rsid w:val="00406ED2"/>
    <w:rsid w:val="00407222"/>
    <w:rsid w:val="004078D8"/>
    <w:rsid w:val="00407D37"/>
    <w:rsid w:val="004102EA"/>
    <w:rsid w:val="00410C03"/>
    <w:rsid w:val="00411682"/>
    <w:rsid w:val="00412264"/>
    <w:rsid w:val="004133A3"/>
    <w:rsid w:val="00414008"/>
    <w:rsid w:val="004156DB"/>
    <w:rsid w:val="004157F0"/>
    <w:rsid w:val="00416E13"/>
    <w:rsid w:val="00416F11"/>
    <w:rsid w:val="00417481"/>
    <w:rsid w:val="004175D6"/>
    <w:rsid w:val="004205CD"/>
    <w:rsid w:val="00420E11"/>
    <w:rsid w:val="004210F0"/>
    <w:rsid w:val="00421113"/>
    <w:rsid w:val="004214A4"/>
    <w:rsid w:val="00422351"/>
    <w:rsid w:val="004225A1"/>
    <w:rsid w:val="004229C7"/>
    <w:rsid w:val="00425CEF"/>
    <w:rsid w:val="00425E1D"/>
    <w:rsid w:val="00426DA8"/>
    <w:rsid w:val="00427F0F"/>
    <w:rsid w:val="004300EB"/>
    <w:rsid w:val="0043047A"/>
    <w:rsid w:val="00430703"/>
    <w:rsid w:val="00431AA6"/>
    <w:rsid w:val="00431CE6"/>
    <w:rsid w:val="004327A8"/>
    <w:rsid w:val="00433E69"/>
    <w:rsid w:val="00433F30"/>
    <w:rsid w:val="00434D25"/>
    <w:rsid w:val="0043504D"/>
    <w:rsid w:val="004350D8"/>
    <w:rsid w:val="00435602"/>
    <w:rsid w:val="00435C2E"/>
    <w:rsid w:val="0043629D"/>
    <w:rsid w:val="0043679E"/>
    <w:rsid w:val="00436928"/>
    <w:rsid w:val="004370C9"/>
    <w:rsid w:val="004377D1"/>
    <w:rsid w:val="0044024B"/>
    <w:rsid w:val="0044232A"/>
    <w:rsid w:val="00442338"/>
    <w:rsid w:val="00442581"/>
    <w:rsid w:val="00443670"/>
    <w:rsid w:val="00444D14"/>
    <w:rsid w:val="00444D35"/>
    <w:rsid w:val="0044612B"/>
    <w:rsid w:val="00446385"/>
    <w:rsid w:val="00446645"/>
    <w:rsid w:val="004468E6"/>
    <w:rsid w:val="00446FFC"/>
    <w:rsid w:val="00447B0E"/>
    <w:rsid w:val="00451618"/>
    <w:rsid w:val="00451EF6"/>
    <w:rsid w:val="00452C06"/>
    <w:rsid w:val="00453DB9"/>
    <w:rsid w:val="004542A8"/>
    <w:rsid w:val="004543D4"/>
    <w:rsid w:val="00455311"/>
    <w:rsid w:val="004560C5"/>
    <w:rsid w:val="00456AB4"/>
    <w:rsid w:val="00457B5D"/>
    <w:rsid w:val="00460091"/>
    <w:rsid w:val="00460D54"/>
    <w:rsid w:val="0046101E"/>
    <w:rsid w:val="00461F8F"/>
    <w:rsid w:val="004623C0"/>
    <w:rsid w:val="00462811"/>
    <w:rsid w:val="00462E80"/>
    <w:rsid w:val="00464600"/>
    <w:rsid w:val="004649F3"/>
    <w:rsid w:val="00464B93"/>
    <w:rsid w:val="004654BC"/>
    <w:rsid w:val="00470C27"/>
    <w:rsid w:val="00470D84"/>
    <w:rsid w:val="00471323"/>
    <w:rsid w:val="00471ADA"/>
    <w:rsid w:val="00472CA7"/>
    <w:rsid w:val="004734AD"/>
    <w:rsid w:val="00473962"/>
    <w:rsid w:val="00473A7C"/>
    <w:rsid w:val="00473BC4"/>
    <w:rsid w:val="00473C11"/>
    <w:rsid w:val="004749D3"/>
    <w:rsid w:val="00476674"/>
    <w:rsid w:val="0047687C"/>
    <w:rsid w:val="0047704E"/>
    <w:rsid w:val="00477F86"/>
    <w:rsid w:val="00480559"/>
    <w:rsid w:val="004813F7"/>
    <w:rsid w:val="004829AA"/>
    <w:rsid w:val="00483C58"/>
    <w:rsid w:val="00483F99"/>
    <w:rsid w:val="00484AE2"/>
    <w:rsid w:val="00485960"/>
    <w:rsid w:val="00485B0D"/>
    <w:rsid w:val="00486690"/>
    <w:rsid w:val="00486AD0"/>
    <w:rsid w:val="00486F38"/>
    <w:rsid w:val="00487CCD"/>
    <w:rsid w:val="00487DDE"/>
    <w:rsid w:val="00490589"/>
    <w:rsid w:val="00490CE8"/>
    <w:rsid w:val="0049206D"/>
    <w:rsid w:val="004925E9"/>
    <w:rsid w:val="00492871"/>
    <w:rsid w:val="00492BA7"/>
    <w:rsid w:val="0049368B"/>
    <w:rsid w:val="00493751"/>
    <w:rsid w:val="0049396B"/>
    <w:rsid w:val="004939B9"/>
    <w:rsid w:val="004941D3"/>
    <w:rsid w:val="00494979"/>
    <w:rsid w:val="00494D1D"/>
    <w:rsid w:val="00495C75"/>
    <w:rsid w:val="004A0098"/>
    <w:rsid w:val="004A0246"/>
    <w:rsid w:val="004A4907"/>
    <w:rsid w:val="004A50A9"/>
    <w:rsid w:val="004A5889"/>
    <w:rsid w:val="004A6B4C"/>
    <w:rsid w:val="004A6EFE"/>
    <w:rsid w:val="004A702D"/>
    <w:rsid w:val="004A77AF"/>
    <w:rsid w:val="004A7D92"/>
    <w:rsid w:val="004B1517"/>
    <w:rsid w:val="004B23AD"/>
    <w:rsid w:val="004B24AA"/>
    <w:rsid w:val="004B4170"/>
    <w:rsid w:val="004B4257"/>
    <w:rsid w:val="004B53B9"/>
    <w:rsid w:val="004B595C"/>
    <w:rsid w:val="004B5A2F"/>
    <w:rsid w:val="004B66C3"/>
    <w:rsid w:val="004B6B8F"/>
    <w:rsid w:val="004C04C8"/>
    <w:rsid w:val="004C0A65"/>
    <w:rsid w:val="004C137D"/>
    <w:rsid w:val="004C2B0E"/>
    <w:rsid w:val="004C34CB"/>
    <w:rsid w:val="004C3AA7"/>
    <w:rsid w:val="004C3BFE"/>
    <w:rsid w:val="004C4309"/>
    <w:rsid w:val="004C48B3"/>
    <w:rsid w:val="004C7128"/>
    <w:rsid w:val="004C751E"/>
    <w:rsid w:val="004D02B5"/>
    <w:rsid w:val="004D0929"/>
    <w:rsid w:val="004D0937"/>
    <w:rsid w:val="004D2D19"/>
    <w:rsid w:val="004D31B7"/>
    <w:rsid w:val="004D3C16"/>
    <w:rsid w:val="004D48BB"/>
    <w:rsid w:val="004D4D46"/>
    <w:rsid w:val="004D4F9D"/>
    <w:rsid w:val="004D5CA2"/>
    <w:rsid w:val="004D5EE2"/>
    <w:rsid w:val="004D5F83"/>
    <w:rsid w:val="004E0761"/>
    <w:rsid w:val="004E0BB2"/>
    <w:rsid w:val="004E1989"/>
    <w:rsid w:val="004E2260"/>
    <w:rsid w:val="004E32B9"/>
    <w:rsid w:val="004E32FC"/>
    <w:rsid w:val="004E37A3"/>
    <w:rsid w:val="004E3C82"/>
    <w:rsid w:val="004E4B58"/>
    <w:rsid w:val="004E4E3F"/>
    <w:rsid w:val="004E5139"/>
    <w:rsid w:val="004E546F"/>
    <w:rsid w:val="004E6467"/>
    <w:rsid w:val="004E6D9C"/>
    <w:rsid w:val="004E6E93"/>
    <w:rsid w:val="004F036F"/>
    <w:rsid w:val="004F0808"/>
    <w:rsid w:val="004F0A9C"/>
    <w:rsid w:val="004F0B5F"/>
    <w:rsid w:val="004F1CE6"/>
    <w:rsid w:val="004F21F2"/>
    <w:rsid w:val="004F2359"/>
    <w:rsid w:val="004F259C"/>
    <w:rsid w:val="004F2652"/>
    <w:rsid w:val="004F3E0C"/>
    <w:rsid w:val="004F4A86"/>
    <w:rsid w:val="004F4B8B"/>
    <w:rsid w:val="004F511D"/>
    <w:rsid w:val="004F52F0"/>
    <w:rsid w:val="004F53DF"/>
    <w:rsid w:val="004F545F"/>
    <w:rsid w:val="004F5B82"/>
    <w:rsid w:val="004F6347"/>
    <w:rsid w:val="004F6AF9"/>
    <w:rsid w:val="004F6CB6"/>
    <w:rsid w:val="004F7073"/>
    <w:rsid w:val="004F789F"/>
    <w:rsid w:val="00501411"/>
    <w:rsid w:val="005017D4"/>
    <w:rsid w:val="00502E98"/>
    <w:rsid w:val="00503108"/>
    <w:rsid w:val="0050383C"/>
    <w:rsid w:val="00503CC5"/>
    <w:rsid w:val="00504B31"/>
    <w:rsid w:val="005050C9"/>
    <w:rsid w:val="00505DBA"/>
    <w:rsid w:val="00506967"/>
    <w:rsid w:val="00510012"/>
    <w:rsid w:val="005103FE"/>
    <w:rsid w:val="0051154F"/>
    <w:rsid w:val="005134D6"/>
    <w:rsid w:val="005136FD"/>
    <w:rsid w:val="005141AB"/>
    <w:rsid w:val="005150DF"/>
    <w:rsid w:val="0051562A"/>
    <w:rsid w:val="0051641B"/>
    <w:rsid w:val="00516730"/>
    <w:rsid w:val="00516E49"/>
    <w:rsid w:val="0052096A"/>
    <w:rsid w:val="00521FBE"/>
    <w:rsid w:val="00522AFC"/>
    <w:rsid w:val="0052400A"/>
    <w:rsid w:val="00524016"/>
    <w:rsid w:val="0052458B"/>
    <w:rsid w:val="00524DA1"/>
    <w:rsid w:val="00525C24"/>
    <w:rsid w:val="00526582"/>
    <w:rsid w:val="005267F4"/>
    <w:rsid w:val="005304CA"/>
    <w:rsid w:val="00531476"/>
    <w:rsid w:val="0053174F"/>
    <w:rsid w:val="0053192E"/>
    <w:rsid w:val="0053284C"/>
    <w:rsid w:val="00532AFA"/>
    <w:rsid w:val="00532F15"/>
    <w:rsid w:val="00533852"/>
    <w:rsid w:val="00534354"/>
    <w:rsid w:val="005352E6"/>
    <w:rsid w:val="005361FD"/>
    <w:rsid w:val="005369F3"/>
    <w:rsid w:val="00540315"/>
    <w:rsid w:val="00541120"/>
    <w:rsid w:val="005422C4"/>
    <w:rsid w:val="005429F0"/>
    <w:rsid w:val="00542D34"/>
    <w:rsid w:val="00543E46"/>
    <w:rsid w:val="0054434A"/>
    <w:rsid w:val="005446D0"/>
    <w:rsid w:val="005452A6"/>
    <w:rsid w:val="00546AB6"/>
    <w:rsid w:val="00546E5D"/>
    <w:rsid w:val="0054749F"/>
    <w:rsid w:val="00547B29"/>
    <w:rsid w:val="00547FD5"/>
    <w:rsid w:val="005502CB"/>
    <w:rsid w:val="00550D9A"/>
    <w:rsid w:val="00551954"/>
    <w:rsid w:val="005527BC"/>
    <w:rsid w:val="00554430"/>
    <w:rsid w:val="00554976"/>
    <w:rsid w:val="00556E36"/>
    <w:rsid w:val="00557123"/>
    <w:rsid w:val="0055735D"/>
    <w:rsid w:val="0056024E"/>
    <w:rsid w:val="00560A90"/>
    <w:rsid w:val="00560C51"/>
    <w:rsid w:val="0056169E"/>
    <w:rsid w:val="00561833"/>
    <w:rsid w:val="00561C79"/>
    <w:rsid w:val="00562316"/>
    <w:rsid w:val="00562534"/>
    <w:rsid w:val="00563769"/>
    <w:rsid w:val="00563E96"/>
    <w:rsid w:val="00564857"/>
    <w:rsid w:val="005658B2"/>
    <w:rsid w:val="00565F62"/>
    <w:rsid w:val="00567FCA"/>
    <w:rsid w:val="0057012D"/>
    <w:rsid w:val="00570657"/>
    <w:rsid w:val="005706D4"/>
    <w:rsid w:val="00570804"/>
    <w:rsid w:val="0057251A"/>
    <w:rsid w:val="005727FC"/>
    <w:rsid w:val="00572A24"/>
    <w:rsid w:val="0057309E"/>
    <w:rsid w:val="00573BA6"/>
    <w:rsid w:val="00575F09"/>
    <w:rsid w:val="005764BF"/>
    <w:rsid w:val="005772A6"/>
    <w:rsid w:val="005772ED"/>
    <w:rsid w:val="005777C0"/>
    <w:rsid w:val="00580334"/>
    <w:rsid w:val="00580465"/>
    <w:rsid w:val="00580A24"/>
    <w:rsid w:val="00580AA2"/>
    <w:rsid w:val="0058158A"/>
    <w:rsid w:val="00582E82"/>
    <w:rsid w:val="00584EA7"/>
    <w:rsid w:val="005855F5"/>
    <w:rsid w:val="00585E9A"/>
    <w:rsid w:val="00586836"/>
    <w:rsid w:val="00586D47"/>
    <w:rsid w:val="00586E5C"/>
    <w:rsid w:val="0058773D"/>
    <w:rsid w:val="00592398"/>
    <w:rsid w:val="005923AF"/>
    <w:rsid w:val="0059332D"/>
    <w:rsid w:val="00594539"/>
    <w:rsid w:val="00594BD5"/>
    <w:rsid w:val="00595D44"/>
    <w:rsid w:val="005A076D"/>
    <w:rsid w:val="005A1062"/>
    <w:rsid w:val="005A17F6"/>
    <w:rsid w:val="005A1C23"/>
    <w:rsid w:val="005A1CCC"/>
    <w:rsid w:val="005A260F"/>
    <w:rsid w:val="005A2DE3"/>
    <w:rsid w:val="005A3005"/>
    <w:rsid w:val="005A3266"/>
    <w:rsid w:val="005A3314"/>
    <w:rsid w:val="005A397D"/>
    <w:rsid w:val="005A642A"/>
    <w:rsid w:val="005A683B"/>
    <w:rsid w:val="005A7D23"/>
    <w:rsid w:val="005B2922"/>
    <w:rsid w:val="005B33E3"/>
    <w:rsid w:val="005B3F51"/>
    <w:rsid w:val="005B45C4"/>
    <w:rsid w:val="005B51F8"/>
    <w:rsid w:val="005B5D54"/>
    <w:rsid w:val="005B72F8"/>
    <w:rsid w:val="005C1DCD"/>
    <w:rsid w:val="005C21F7"/>
    <w:rsid w:val="005C26BF"/>
    <w:rsid w:val="005C3D28"/>
    <w:rsid w:val="005C3E7F"/>
    <w:rsid w:val="005C54B8"/>
    <w:rsid w:val="005D08DA"/>
    <w:rsid w:val="005D0AB8"/>
    <w:rsid w:val="005D1218"/>
    <w:rsid w:val="005D15F8"/>
    <w:rsid w:val="005D27E8"/>
    <w:rsid w:val="005D3487"/>
    <w:rsid w:val="005D406B"/>
    <w:rsid w:val="005D6403"/>
    <w:rsid w:val="005D65CE"/>
    <w:rsid w:val="005E0C1C"/>
    <w:rsid w:val="005E12D6"/>
    <w:rsid w:val="005E23E9"/>
    <w:rsid w:val="005E2690"/>
    <w:rsid w:val="005E3D11"/>
    <w:rsid w:val="005E4150"/>
    <w:rsid w:val="005E493A"/>
    <w:rsid w:val="005E5B73"/>
    <w:rsid w:val="005E6AF0"/>
    <w:rsid w:val="005E7409"/>
    <w:rsid w:val="005E7AAF"/>
    <w:rsid w:val="005F0EEC"/>
    <w:rsid w:val="005F25F4"/>
    <w:rsid w:val="005F2DD4"/>
    <w:rsid w:val="005F46B4"/>
    <w:rsid w:val="005F4BAB"/>
    <w:rsid w:val="005F4CCB"/>
    <w:rsid w:val="005F50E9"/>
    <w:rsid w:val="005F5661"/>
    <w:rsid w:val="005F628A"/>
    <w:rsid w:val="005F792B"/>
    <w:rsid w:val="005F7990"/>
    <w:rsid w:val="005F7EFE"/>
    <w:rsid w:val="0060056D"/>
    <w:rsid w:val="00600832"/>
    <w:rsid w:val="00600C54"/>
    <w:rsid w:val="00601AC4"/>
    <w:rsid w:val="00601BE4"/>
    <w:rsid w:val="0060301F"/>
    <w:rsid w:val="006032E5"/>
    <w:rsid w:val="006036A8"/>
    <w:rsid w:val="006042B2"/>
    <w:rsid w:val="006048F0"/>
    <w:rsid w:val="00605AA5"/>
    <w:rsid w:val="00606AE5"/>
    <w:rsid w:val="00607127"/>
    <w:rsid w:val="00610E56"/>
    <w:rsid w:val="0061192A"/>
    <w:rsid w:val="006121A7"/>
    <w:rsid w:val="00612983"/>
    <w:rsid w:val="00612CC5"/>
    <w:rsid w:val="00616641"/>
    <w:rsid w:val="00617301"/>
    <w:rsid w:val="006176A6"/>
    <w:rsid w:val="00620DFA"/>
    <w:rsid w:val="00621367"/>
    <w:rsid w:val="00621F8B"/>
    <w:rsid w:val="00622033"/>
    <w:rsid w:val="006262F1"/>
    <w:rsid w:val="0062695B"/>
    <w:rsid w:val="00626B90"/>
    <w:rsid w:val="00627157"/>
    <w:rsid w:val="00627663"/>
    <w:rsid w:val="006277BB"/>
    <w:rsid w:val="006306E1"/>
    <w:rsid w:val="00631113"/>
    <w:rsid w:val="006338BB"/>
    <w:rsid w:val="0063391F"/>
    <w:rsid w:val="0063470F"/>
    <w:rsid w:val="006352DB"/>
    <w:rsid w:val="006361B9"/>
    <w:rsid w:val="00636ED0"/>
    <w:rsid w:val="00637B2F"/>
    <w:rsid w:val="00637D63"/>
    <w:rsid w:val="00637DEF"/>
    <w:rsid w:val="00640A66"/>
    <w:rsid w:val="00640C46"/>
    <w:rsid w:val="006411BA"/>
    <w:rsid w:val="0064251A"/>
    <w:rsid w:val="006440D6"/>
    <w:rsid w:val="006461ED"/>
    <w:rsid w:val="006462E2"/>
    <w:rsid w:val="0064654A"/>
    <w:rsid w:val="00647166"/>
    <w:rsid w:val="006474C9"/>
    <w:rsid w:val="006479CC"/>
    <w:rsid w:val="00650129"/>
    <w:rsid w:val="00650B51"/>
    <w:rsid w:val="00651916"/>
    <w:rsid w:val="00651D51"/>
    <w:rsid w:val="00651DF4"/>
    <w:rsid w:val="00652A6F"/>
    <w:rsid w:val="00653000"/>
    <w:rsid w:val="0065386C"/>
    <w:rsid w:val="00655F4C"/>
    <w:rsid w:val="00656389"/>
    <w:rsid w:val="006563FC"/>
    <w:rsid w:val="006576A9"/>
    <w:rsid w:val="006606F6"/>
    <w:rsid w:val="00661709"/>
    <w:rsid w:val="00662308"/>
    <w:rsid w:val="006649F7"/>
    <w:rsid w:val="00664B74"/>
    <w:rsid w:val="00664DE8"/>
    <w:rsid w:val="006655FE"/>
    <w:rsid w:val="00665941"/>
    <w:rsid w:val="00665AB8"/>
    <w:rsid w:val="00665B09"/>
    <w:rsid w:val="00666101"/>
    <w:rsid w:val="006663A2"/>
    <w:rsid w:val="0066660A"/>
    <w:rsid w:val="00670979"/>
    <w:rsid w:val="00671251"/>
    <w:rsid w:val="006713AE"/>
    <w:rsid w:val="00671918"/>
    <w:rsid w:val="00672940"/>
    <w:rsid w:val="00672C78"/>
    <w:rsid w:val="0067319C"/>
    <w:rsid w:val="006731E2"/>
    <w:rsid w:val="00674003"/>
    <w:rsid w:val="00674C7F"/>
    <w:rsid w:val="0067510A"/>
    <w:rsid w:val="006759B0"/>
    <w:rsid w:val="00675F4C"/>
    <w:rsid w:val="00675FD8"/>
    <w:rsid w:val="00676895"/>
    <w:rsid w:val="0067699B"/>
    <w:rsid w:val="006776D6"/>
    <w:rsid w:val="00677DAF"/>
    <w:rsid w:val="0068077A"/>
    <w:rsid w:val="006808C3"/>
    <w:rsid w:val="006825DC"/>
    <w:rsid w:val="006839A1"/>
    <w:rsid w:val="00683EE3"/>
    <w:rsid w:val="00684C02"/>
    <w:rsid w:val="0068622D"/>
    <w:rsid w:val="00686478"/>
    <w:rsid w:val="0068648F"/>
    <w:rsid w:val="0069125F"/>
    <w:rsid w:val="0069154A"/>
    <w:rsid w:val="006916BF"/>
    <w:rsid w:val="006918C6"/>
    <w:rsid w:val="00691C27"/>
    <w:rsid w:val="006927C4"/>
    <w:rsid w:val="00692AB7"/>
    <w:rsid w:val="00693B04"/>
    <w:rsid w:val="00694EBB"/>
    <w:rsid w:val="00695851"/>
    <w:rsid w:val="00696BDC"/>
    <w:rsid w:val="006A0830"/>
    <w:rsid w:val="006A08A5"/>
    <w:rsid w:val="006A0F84"/>
    <w:rsid w:val="006A1495"/>
    <w:rsid w:val="006A172D"/>
    <w:rsid w:val="006A2277"/>
    <w:rsid w:val="006A32FE"/>
    <w:rsid w:val="006A4AA2"/>
    <w:rsid w:val="006A6136"/>
    <w:rsid w:val="006A6EE3"/>
    <w:rsid w:val="006A729B"/>
    <w:rsid w:val="006A7A36"/>
    <w:rsid w:val="006A7CDB"/>
    <w:rsid w:val="006A7D08"/>
    <w:rsid w:val="006B03B3"/>
    <w:rsid w:val="006B1A13"/>
    <w:rsid w:val="006B37AA"/>
    <w:rsid w:val="006B3E90"/>
    <w:rsid w:val="006B4041"/>
    <w:rsid w:val="006B499C"/>
    <w:rsid w:val="006B4D51"/>
    <w:rsid w:val="006B4E89"/>
    <w:rsid w:val="006B55D4"/>
    <w:rsid w:val="006B56F7"/>
    <w:rsid w:val="006B5EF2"/>
    <w:rsid w:val="006B630F"/>
    <w:rsid w:val="006B6D7B"/>
    <w:rsid w:val="006B6E24"/>
    <w:rsid w:val="006B6FE9"/>
    <w:rsid w:val="006B709C"/>
    <w:rsid w:val="006C0D41"/>
    <w:rsid w:val="006C18C8"/>
    <w:rsid w:val="006C1D2A"/>
    <w:rsid w:val="006C2000"/>
    <w:rsid w:val="006C29E4"/>
    <w:rsid w:val="006C2E51"/>
    <w:rsid w:val="006C30E4"/>
    <w:rsid w:val="006C30FF"/>
    <w:rsid w:val="006C34D7"/>
    <w:rsid w:val="006C3975"/>
    <w:rsid w:val="006C3E7C"/>
    <w:rsid w:val="006C584D"/>
    <w:rsid w:val="006C5E5D"/>
    <w:rsid w:val="006C621D"/>
    <w:rsid w:val="006C74BA"/>
    <w:rsid w:val="006C799B"/>
    <w:rsid w:val="006D0081"/>
    <w:rsid w:val="006D1567"/>
    <w:rsid w:val="006D15E1"/>
    <w:rsid w:val="006D28A6"/>
    <w:rsid w:val="006D29F0"/>
    <w:rsid w:val="006D2A2B"/>
    <w:rsid w:val="006D2A64"/>
    <w:rsid w:val="006D2F51"/>
    <w:rsid w:val="006D30FD"/>
    <w:rsid w:val="006D31A3"/>
    <w:rsid w:val="006D3AF4"/>
    <w:rsid w:val="006D413A"/>
    <w:rsid w:val="006D4819"/>
    <w:rsid w:val="006D6C78"/>
    <w:rsid w:val="006E1F06"/>
    <w:rsid w:val="006E216C"/>
    <w:rsid w:val="006E2448"/>
    <w:rsid w:val="006E32EB"/>
    <w:rsid w:val="006E3C35"/>
    <w:rsid w:val="006E5084"/>
    <w:rsid w:val="006E5BEA"/>
    <w:rsid w:val="006F1212"/>
    <w:rsid w:val="006F1944"/>
    <w:rsid w:val="006F1A60"/>
    <w:rsid w:val="006F23C2"/>
    <w:rsid w:val="006F2540"/>
    <w:rsid w:val="006F4765"/>
    <w:rsid w:val="006F522B"/>
    <w:rsid w:val="006F6111"/>
    <w:rsid w:val="006F62CB"/>
    <w:rsid w:val="006F6EFB"/>
    <w:rsid w:val="006F7720"/>
    <w:rsid w:val="006F782F"/>
    <w:rsid w:val="006F7A8D"/>
    <w:rsid w:val="0070026B"/>
    <w:rsid w:val="007003EB"/>
    <w:rsid w:val="00701F65"/>
    <w:rsid w:val="00702390"/>
    <w:rsid w:val="00702FCF"/>
    <w:rsid w:val="007031BA"/>
    <w:rsid w:val="0070397A"/>
    <w:rsid w:val="00703D53"/>
    <w:rsid w:val="00703F3C"/>
    <w:rsid w:val="007042B5"/>
    <w:rsid w:val="00705587"/>
    <w:rsid w:val="00705DC8"/>
    <w:rsid w:val="00706158"/>
    <w:rsid w:val="0070705A"/>
    <w:rsid w:val="0070729C"/>
    <w:rsid w:val="00710B20"/>
    <w:rsid w:val="00711711"/>
    <w:rsid w:val="00712301"/>
    <w:rsid w:val="0071349F"/>
    <w:rsid w:val="00713FE8"/>
    <w:rsid w:val="00714B45"/>
    <w:rsid w:val="00714C5F"/>
    <w:rsid w:val="00715BF8"/>
    <w:rsid w:val="00715C9C"/>
    <w:rsid w:val="00716CCB"/>
    <w:rsid w:val="00716D24"/>
    <w:rsid w:val="007170A7"/>
    <w:rsid w:val="007178BD"/>
    <w:rsid w:val="00720230"/>
    <w:rsid w:val="0072075A"/>
    <w:rsid w:val="00720E3B"/>
    <w:rsid w:val="00722B21"/>
    <w:rsid w:val="00723035"/>
    <w:rsid w:val="00723CA7"/>
    <w:rsid w:val="007266F3"/>
    <w:rsid w:val="007268D4"/>
    <w:rsid w:val="0073198E"/>
    <w:rsid w:val="00732733"/>
    <w:rsid w:val="0073383C"/>
    <w:rsid w:val="00733C8E"/>
    <w:rsid w:val="0073418D"/>
    <w:rsid w:val="00735274"/>
    <w:rsid w:val="007355AC"/>
    <w:rsid w:val="0073561D"/>
    <w:rsid w:val="00735FC5"/>
    <w:rsid w:val="0073679D"/>
    <w:rsid w:val="00736D96"/>
    <w:rsid w:val="00737E6C"/>
    <w:rsid w:val="00740E7D"/>
    <w:rsid w:val="00742361"/>
    <w:rsid w:val="007428B9"/>
    <w:rsid w:val="00742A84"/>
    <w:rsid w:val="00742AD5"/>
    <w:rsid w:val="00742DD3"/>
    <w:rsid w:val="0074302C"/>
    <w:rsid w:val="007435E4"/>
    <w:rsid w:val="00743F03"/>
    <w:rsid w:val="00744899"/>
    <w:rsid w:val="00744A51"/>
    <w:rsid w:val="00744F5D"/>
    <w:rsid w:val="00747A70"/>
    <w:rsid w:val="00751668"/>
    <w:rsid w:val="0075208E"/>
    <w:rsid w:val="007523FF"/>
    <w:rsid w:val="0075354E"/>
    <w:rsid w:val="007555B8"/>
    <w:rsid w:val="00756386"/>
    <w:rsid w:val="0075645D"/>
    <w:rsid w:val="007569E6"/>
    <w:rsid w:val="00757105"/>
    <w:rsid w:val="00757A77"/>
    <w:rsid w:val="00757BDF"/>
    <w:rsid w:val="00757CB3"/>
    <w:rsid w:val="00760487"/>
    <w:rsid w:val="0076129C"/>
    <w:rsid w:val="00761C8C"/>
    <w:rsid w:val="00761EC7"/>
    <w:rsid w:val="00763548"/>
    <w:rsid w:val="007659B7"/>
    <w:rsid w:val="00765F2C"/>
    <w:rsid w:val="007661EF"/>
    <w:rsid w:val="00766811"/>
    <w:rsid w:val="00767158"/>
    <w:rsid w:val="0077079A"/>
    <w:rsid w:val="00771373"/>
    <w:rsid w:val="007719DD"/>
    <w:rsid w:val="007726DC"/>
    <w:rsid w:val="00773B5D"/>
    <w:rsid w:val="00773F90"/>
    <w:rsid w:val="007764F8"/>
    <w:rsid w:val="00780194"/>
    <w:rsid w:val="007804DB"/>
    <w:rsid w:val="0078061E"/>
    <w:rsid w:val="007816C6"/>
    <w:rsid w:val="0078183F"/>
    <w:rsid w:val="00781DE5"/>
    <w:rsid w:val="00782144"/>
    <w:rsid w:val="007832BF"/>
    <w:rsid w:val="00784304"/>
    <w:rsid w:val="007843C7"/>
    <w:rsid w:val="00784DD4"/>
    <w:rsid w:val="007851DE"/>
    <w:rsid w:val="00786AF9"/>
    <w:rsid w:val="007904EF"/>
    <w:rsid w:val="00791778"/>
    <w:rsid w:val="00793F79"/>
    <w:rsid w:val="007943E4"/>
    <w:rsid w:val="0079499B"/>
    <w:rsid w:val="0079525F"/>
    <w:rsid w:val="00795D59"/>
    <w:rsid w:val="00795F3A"/>
    <w:rsid w:val="00797939"/>
    <w:rsid w:val="007A0DC4"/>
    <w:rsid w:val="007A2C82"/>
    <w:rsid w:val="007A4673"/>
    <w:rsid w:val="007A4AD2"/>
    <w:rsid w:val="007A545B"/>
    <w:rsid w:val="007A7864"/>
    <w:rsid w:val="007B0D15"/>
    <w:rsid w:val="007B0DF7"/>
    <w:rsid w:val="007B0F8F"/>
    <w:rsid w:val="007B120F"/>
    <w:rsid w:val="007B1649"/>
    <w:rsid w:val="007B1811"/>
    <w:rsid w:val="007B2CDA"/>
    <w:rsid w:val="007B3DB4"/>
    <w:rsid w:val="007B40ED"/>
    <w:rsid w:val="007B7975"/>
    <w:rsid w:val="007C0EE8"/>
    <w:rsid w:val="007C1938"/>
    <w:rsid w:val="007C2701"/>
    <w:rsid w:val="007C2F67"/>
    <w:rsid w:val="007C3362"/>
    <w:rsid w:val="007C33DD"/>
    <w:rsid w:val="007C343D"/>
    <w:rsid w:val="007C3CE5"/>
    <w:rsid w:val="007C3EE2"/>
    <w:rsid w:val="007C47A2"/>
    <w:rsid w:val="007C4FDA"/>
    <w:rsid w:val="007C5813"/>
    <w:rsid w:val="007C607A"/>
    <w:rsid w:val="007C6506"/>
    <w:rsid w:val="007C6987"/>
    <w:rsid w:val="007C6C44"/>
    <w:rsid w:val="007C75F9"/>
    <w:rsid w:val="007D04F5"/>
    <w:rsid w:val="007D156E"/>
    <w:rsid w:val="007D31DF"/>
    <w:rsid w:val="007D4612"/>
    <w:rsid w:val="007D4F87"/>
    <w:rsid w:val="007D5EE5"/>
    <w:rsid w:val="007D6270"/>
    <w:rsid w:val="007D62DE"/>
    <w:rsid w:val="007D6307"/>
    <w:rsid w:val="007D698A"/>
    <w:rsid w:val="007D6BAB"/>
    <w:rsid w:val="007D6E1A"/>
    <w:rsid w:val="007E10B0"/>
    <w:rsid w:val="007E110F"/>
    <w:rsid w:val="007E157C"/>
    <w:rsid w:val="007E196D"/>
    <w:rsid w:val="007E3CCB"/>
    <w:rsid w:val="007E3D9B"/>
    <w:rsid w:val="007E4B2B"/>
    <w:rsid w:val="007E4BA3"/>
    <w:rsid w:val="007E736A"/>
    <w:rsid w:val="007F17E2"/>
    <w:rsid w:val="007F34A2"/>
    <w:rsid w:val="007F35CC"/>
    <w:rsid w:val="007F3B0D"/>
    <w:rsid w:val="007F4DE2"/>
    <w:rsid w:val="007F558E"/>
    <w:rsid w:val="007F6718"/>
    <w:rsid w:val="007F691F"/>
    <w:rsid w:val="007F692E"/>
    <w:rsid w:val="007F6AF3"/>
    <w:rsid w:val="007F7BA9"/>
    <w:rsid w:val="007F7F65"/>
    <w:rsid w:val="008011B4"/>
    <w:rsid w:val="00801240"/>
    <w:rsid w:val="00801EE1"/>
    <w:rsid w:val="008026BE"/>
    <w:rsid w:val="008026D5"/>
    <w:rsid w:val="00802EC5"/>
    <w:rsid w:val="0080392A"/>
    <w:rsid w:val="00806DE1"/>
    <w:rsid w:val="00807A25"/>
    <w:rsid w:val="00807BA0"/>
    <w:rsid w:val="00807C2D"/>
    <w:rsid w:val="00810218"/>
    <w:rsid w:val="00814696"/>
    <w:rsid w:val="00814772"/>
    <w:rsid w:val="00814859"/>
    <w:rsid w:val="00814D06"/>
    <w:rsid w:val="008153FB"/>
    <w:rsid w:val="00816C22"/>
    <w:rsid w:val="00816E53"/>
    <w:rsid w:val="00817FD2"/>
    <w:rsid w:val="0082013B"/>
    <w:rsid w:val="00820C3B"/>
    <w:rsid w:val="00820C4A"/>
    <w:rsid w:val="0082154E"/>
    <w:rsid w:val="00821951"/>
    <w:rsid w:val="00822088"/>
    <w:rsid w:val="00822AE3"/>
    <w:rsid w:val="00822D32"/>
    <w:rsid w:val="00823758"/>
    <w:rsid w:val="00825169"/>
    <w:rsid w:val="008254DF"/>
    <w:rsid w:val="00825D87"/>
    <w:rsid w:val="0082666A"/>
    <w:rsid w:val="008267C8"/>
    <w:rsid w:val="008269EC"/>
    <w:rsid w:val="00830875"/>
    <w:rsid w:val="00831160"/>
    <w:rsid w:val="00833927"/>
    <w:rsid w:val="00836C9C"/>
    <w:rsid w:val="008372AF"/>
    <w:rsid w:val="0084129F"/>
    <w:rsid w:val="0084152B"/>
    <w:rsid w:val="00842357"/>
    <w:rsid w:val="00842BA2"/>
    <w:rsid w:val="00843CC9"/>
    <w:rsid w:val="00843EEE"/>
    <w:rsid w:val="0084409E"/>
    <w:rsid w:val="00844159"/>
    <w:rsid w:val="0084434E"/>
    <w:rsid w:val="00844788"/>
    <w:rsid w:val="008457E6"/>
    <w:rsid w:val="00845B0A"/>
    <w:rsid w:val="00847A92"/>
    <w:rsid w:val="00847AA7"/>
    <w:rsid w:val="00847DF4"/>
    <w:rsid w:val="00851B21"/>
    <w:rsid w:val="00852249"/>
    <w:rsid w:val="008522A1"/>
    <w:rsid w:val="00852363"/>
    <w:rsid w:val="008530CC"/>
    <w:rsid w:val="008532C3"/>
    <w:rsid w:val="00853972"/>
    <w:rsid w:val="00853CC5"/>
    <w:rsid w:val="008548B0"/>
    <w:rsid w:val="00854BBA"/>
    <w:rsid w:val="00855785"/>
    <w:rsid w:val="00856539"/>
    <w:rsid w:val="00856A0D"/>
    <w:rsid w:val="0086018F"/>
    <w:rsid w:val="00860369"/>
    <w:rsid w:val="00860A4F"/>
    <w:rsid w:val="00860CB0"/>
    <w:rsid w:val="00860E02"/>
    <w:rsid w:val="00861447"/>
    <w:rsid w:val="00861D26"/>
    <w:rsid w:val="008620F9"/>
    <w:rsid w:val="0086241F"/>
    <w:rsid w:val="00862835"/>
    <w:rsid w:val="00862E50"/>
    <w:rsid w:val="0086308E"/>
    <w:rsid w:val="00863356"/>
    <w:rsid w:val="00865B53"/>
    <w:rsid w:val="00865EE5"/>
    <w:rsid w:val="008675D8"/>
    <w:rsid w:val="00870093"/>
    <w:rsid w:val="00870FDF"/>
    <w:rsid w:val="0087153E"/>
    <w:rsid w:val="008720E9"/>
    <w:rsid w:val="008723F3"/>
    <w:rsid w:val="008726E8"/>
    <w:rsid w:val="00872E51"/>
    <w:rsid w:val="00873624"/>
    <w:rsid w:val="008739F0"/>
    <w:rsid w:val="00873A62"/>
    <w:rsid w:val="00874043"/>
    <w:rsid w:val="00874492"/>
    <w:rsid w:val="0087481B"/>
    <w:rsid w:val="008754B2"/>
    <w:rsid w:val="00875F39"/>
    <w:rsid w:val="00876361"/>
    <w:rsid w:val="00877EFC"/>
    <w:rsid w:val="0088158C"/>
    <w:rsid w:val="00881724"/>
    <w:rsid w:val="00881999"/>
    <w:rsid w:val="00881AB3"/>
    <w:rsid w:val="00882E23"/>
    <w:rsid w:val="0088304D"/>
    <w:rsid w:val="00883E13"/>
    <w:rsid w:val="00884C41"/>
    <w:rsid w:val="00886A9D"/>
    <w:rsid w:val="00891788"/>
    <w:rsid w:val="00891E79"/>
    <w:rsid w:val="00893F5D"/>
    <w:rsid w:val="008953BD"/>
    <w:rsid w:val="00895861"/>
    <w:rsid w:val="00896B91"/>
    <w:rsid w:val="008A06C2"/>
    <w:rsid w:val="008A0805"/>
    <w:rsid w:val="008A1589"/>
    <w:rsid w:val="008A185C"/>
    <w:rsid w:val="008A19B0"/>
    <w:rsid w:val="008A27AE"/>
    <w:rsid w:val="008A3732"/>
    <w:rsid w:val="008A3A86"/>
    <w:rsid w:val="008A4623"/>
    <w:rsid w:val="008A6522"/>
    <w:rsid w:val="008A67C0"/>
    <w:rsid w:val="008A6FA0"/>
    <w:rsid w:val="008A7705"/>
    <w:rsid w:val="008A7A31"/>
    <w:rsid w:val="008B00F5"/>
    <w:rsid w:val="008B2421"/>
    <w:rsid w:val="008B2B09"/>
    <w:rsid w:val="008B2EE0"/>
    <w:rsid w:val="008B343F"/>
    <w:rsid w:val="008B346A"/>
    <w:rsid w:val="008B44CD"/>
    <w:rsid w:val="008B4860"/>
    <w:rsid w:val="008B4E99"/>
    <w:rsid w:val="008B58A5"/>
    <w:rsid w:val="008B6C9D"/>
    <w:rsid w:val="008B7AB1"/>
    <w:rsid w:val="008C0C0B"/>
    <w:rsid w:val="008C1955"/>
    <w:rsid w:val="008C1D67"/>
    <w:rsid w:val="008C1F9C"/>
    <w:rsid w:val="008C3F18"/>
    <w:rsid w:val="008C42DD"/>
    <w:rsid w:val="008C5421"/>
    <w:rsid w:val="008C584C"/>
    <w:rsid w:val="008C6CB2"/>
    <w:rsid w:val="008C7041"/>
    <w:rsid w:val="008C7EEF"/>
    <w:rsid w:val="008D07B6"/>
    <w:rsid w:val="008D1780"/>
    <w:rsid w:val="008D1CA0"/>
    <w:rsid w:val="008D3239"/>
    <w:rsid w:val="008D4A70"/>
    <w:rsid w:val="008D4C15"/>
    <w:rsid w:val="008D66CF"/>
    <w:rsid w:val="008D6ECB"/>
    <w:rsid w:val="008D7192"/>
    <w:rsid w:val="008E07CE"/>
    <w:rsid w:val="008E0DB8"/>
    <w:rsid w:val="008E0E28"/>
    <w:rsid w:val="008E15B8"/>
    <w:rsid w:val="008E191A"/>
    <w:rsid w:val="008E1A76"/>
    <w:rsid w:val="008E1CDA"/>
    <w:rsid w:val="008E2AA1"/>
    <w:rsid w:val="008E2FF9"/>
    <w:rsid w:val="008E312C"/>
    <w:rsid w:val="008E4E16"/>
    <w:rsid w:val="008E5B05"/>
    <w:rsid w:val="008E5BEE"/>
    <w:rsid w:val="008F02AB"/>
    <w:rsid w:val="008F0476"/>
    <w:rsid w:val="008F07E2"/>
    <w:rsid w:val="008F1D0A"/>
    <w:rsid w:val="008F20A4"/>
    <w:rsid w:val="008F2561"/>
    <w:rsid w:val="008F2817"/>
    <w:rsid w:val="008F3CDF"/>
    <w:rsid w:val="008F44B2"/>
    <w:rsid w:val="008F4689"/>
    <w:rsid w:val="008F490F"/>
    <w:rsid w:val="008F502C"/>
    <w:rsid w:val="008F59AF"/>
    <w:rsid w:val="008F66EF"/>
    <w:rsid w:val="008F6A1F"/>
    <w:rsid w:val="008F6DCC"/>
    <w:rsid w:val="008F709A"/>
    <w:rsid w:val="008F71C3"/>
    <w:rsid w:val="00900267"/>
    <w:rsid w:val="00900640"/>
    <w:rsid w:val="00901F39"/>
    <w:rsid w:val="00901F5B"/>
    <w:rsid w:val="00902637"/>
    <w:rsid w:val="00903627"/>
    <w:rsid w:val="00903694"/>
    <w:rsid w:val="00903CA1"/>
    <w:rsid w:val="0090563B"/>
    <w:rsid w:val="009064BF"/>
    <w:rsid w:val="00906E30"/>
    <w:rsid w:val="009077E0"/>
    <w:rsid w:val="009102AF"/>
    <w:rsid w:val="0091061D"/>
    <w:rsid w:val="00911F15"/>
    <w:rsid w:val="00912803"/>
    <w:rsid w:val="00913B32"/>
    <w:rsid w:val="0091441D"/>
    <w:rsid w:val="00914657"/>
    <w:rsid w:val="00914834"/>
    <w:rsid w:val="00914F28"/>
    <w:rsid w:val="00915338"/>
    <w:rsid w:val="00916543"/>
    <w:rsid w:val="009179DF"/>
    <w:rsid w:val="00920A16"/>
    <w:rsid w:val="00920B39"/>
    <w:rsid w:val="00921297"/>
    <w:rsid w:val="00921BD8"/>
    <w:rsid w:val="00921C13"/>
    <w:rsid w:val="00922563"/>
    <w:rsid w:val="00922ED3"/>
    <w:rsid w:val="00923704"/>
    <w:rsid w:val="009257BB"/>
    <w:rsid w:val="009264F8"/>
    <w:rsid w:val="00926A24"/>
    <w:rsid w:val="0092791E"/>
    <w:rsid w:val="00927D80"/>
    <w:rsid w:val="00927EC0"/>
    <w:rsid w:val="009313A8"/>
    <w:rsid w:val="009313CD"/>
    <w:rsid w:val="009321D4"/>
    <w:rsid w:val="0093220C"/>
    <w:rsid w:val="0093356F"/>
    <w:rsid w:val="00933817"/>
    <w:rsid w:val="009342CA"/>
    <w:rsid w:val="00935B17"/>
    <w:rsid w:val="0093636B"/>
    <w:rsid w:val="00941047"/>
    <w:rsid w:val="009413D0"/>
    <w:rsid w:val="009414A3"/>
    <w:rsid w:val="009425EB"/>
    <w:rsid w:val="0094416D"/>
    <w:rsid w:val="00944CDF"/>
    <w:rsid w:val="009455C2"/>
    <w:rsid w:val="009465F9"/>
    <w:rsid w:val="00946ABD"/>
    <w:rsid w:val="00946D39"/>
    <w:rsid w:val="00946F38"/>
    <w:rsid w:val="009479C8"/>
    <w:rsid w:val="009517C3"/>
    <w:rsid w:val="0095225D"/>
    <w:rsid w:val="009523B0"/>
    <w:rsid w:val="0095309F"/>
    <w:rsid w:val="009537C3"/>
    <w:rsid w:val="00953AF7"/>
    <w:rsid w:val="00954091"/>
    <w:rsid w:val="00954328"/>
    <w:rsid w:val="0095573E"/>
    <w:rsid w:val="0095584D"/>
    <w:rsid w:val="00955B56"/>
    <w:rsid w:val="00956D9C"/>
    <w:rsid w:val="00960664"/>
    <w:rsid w:val="009609A1"/>
    <w:rsid w:val="009609E1"/>
    <w:rsid w:val="00960BB3"/>
    <w:rsid w:val="00960EE5"/>
    <w:rsid w:val="00961043"/>
    <w:rsid w:val="009612A5"/>
    <w:rsid w:val="00961C8F"/>
    <w:rsid w:val="00962FE2"/>
    <w:rsid w:val="00963755"/>
    <w:rsid w:val="009640AB"/>
    <w:rsid w:val="00964D62"/>
    <w:rsid w:val="00964EFF"/>
    <w:rsid w:val="009652D3"/>
    <w:rsid w:val="00965D3A"/>
    <w:rsid w:val="00966D10"/>
    <w:rsid w:val="00967099"/>
    <w:rsid w:val="009675B9"/>
    <w:rsid w:val="00967996"/>
    <w:rsid w:val="00967AA8"/>
    <w:rsid w:val="009709B9"/>
    <w:rsid w:val="0097179A"/>
    <w:rsid w:val="00971CF8"/>
    <w:rsid w:val="00971D5D"/>
    <w:rsid w:val="0097272A"/>
    <w:rsid w:val="00972744"/>
    <w:rsid w:val="00972C33"/>
    <w:rsid w:val="00973BF6"/>
    <w:rsid w:val="00974822"/>
    <w:rsid w:val="00974E04"/>
    <w:rsid w:val="009776F4"/>
    <w:rsid w:val="009777A5"/>
    <w:rsid w:val="00977C9D"/>
    <w:rsid w:val="00977DA0"/>
    <w:rsid w:val="0098111F"/>
    <w:rsid w:val="00981477"/>
    <w:rsid w:val="00981927"/>
    <w:rsid w:val="0098266A"/>
    <w:rsid w:val="00982E54"/>
    <w:rsid w:val="00983CC9"/>
    <w:rsid w:val="009842D6"/>
    <w:rsid w:val="00984FFE"/>
    <w:rsid w:val="009854E4"/>
    <w:rsid w:val="00986273"/>
    <w:rsid w:val="00986539"/>
    <w:rsid w:val="0098674C"/>
    <w:rsid w:val="00986CA7"/>
    <w:rsid w:val="00987040"/>
    <w:rsid w:val="00987060"/>
    <w:rsid w:val="00987600"/>
    <w:rsid w:val="009879DE"/>
    <w:rsid w:val="00990188"/>
    <w:rsid w:val="00990223"/>
    <w:rsid w:val="009907E1"/>
    <w:rsid w:val="00990B14"/>
    <w:rsid w:val="00990E01"/>
    <w:rsid w:val="009918EB"/>
    <w:rsid w:val="009943D4"/>
    <w:rsid w:val="00994CB8"/>
    <w:rsid w:val="009958E2"/>
    <w:rsid w:val="00996B27"/>
    <w:rsid w:val="009A0208"/>
    <w:rsid w:val="009A1468"/>
    <w:rsid w:val="009A18D9"/>
    <w:rsid w:val="009A2B08"/>
    <w:rsid w:val="009A2E7D"/>
    <w:rsid w:val="009A325D"/>
    <w:rsid w:val="009A35B8"/>
    <w:rsid w:val="009A37C6"/>
    <w:rsid w:val="009A5056"/>
    <w:rsid w:val="009A58E3"/>
    <w:rsid w:val="009A655B"/>
    <w:rsid w:val="009A679E"/>
    <w:rsid w:val="009A7946"/>
    <w:rsid w:val="009A7BA5"/>
    <w:rsid w:val="009A7E0E"/>
    <w:rsid w:val="009A7F79"/>
    <w:rsid w:val="009B0749"/>
    <w:rsid w:val="009B2738"/>
    <w:rsid w:val="009B2FB0"/>
    <w:rsid w:val="009B32B0"/>
    <w:rsid w:val="009B3AE3"/>
    <w:rsid w:val="009B3CFA"/>
    <w:rsid w:val="009B3E0D"/>
    <w:rsid w:val="009B4FB0"/>
    <w:rsid w:val="009B535D"/>
    <w:rsid w:val="009B53D7"/>
    <w:rsid w:val="009B54BF"/>
    <w:rsid w:val="009B59A9"/>
    <w:rsid w:val="009B5A35"/>
    <w:rsid w:val="009B5FB4"/>
    <w:rsid w:val="009B6030"/>
    <w:rsid w:val="009B6163"/>
    <w:rsid w:val="009B6843"/>
    <w:rsid w:val="009B70D0"/>
    <w:rsid w:val="009B7BB8"/>
    <w:rsid w:val="009C05A8"/>
    <w:rsid w:val="009C14CC"/>
    <w:rsid w:val="009C25FB"/>
    <w:rsid w:val="009C2607"/>
    <w:rsid w:val="009C2B51"/>
    <w:rsid w:val="009C6B39"/>
    <w:rsid w:val="009C6E74"/>
    <w:rsid w:val="009C7041"/>
    <w:rsid w:val="009C7373"/>
    <w:rsid w:val="009D183A"/>
    <w:rsid w:val="009D1F2F"/>
    <w:rsid w:val="009D2869"/>
    <w:rsid w:val="009D39F6"/>
    <w:rsid w:val="009D409A"/>
    <w:rsid w:val="009D4871"/>
    <w:rsid w:val="009D4A06"/>
    <w:rsid w:val="009D5249"/>
    <w:rsid w:val="009D57B5"/>
    <w:rsid w:val="009D6120"/>
    <w:rsid w:val="009D6783"/>
    <w:rsid w:val="009D6F8F"/>
    <w:rsid w:val="009D75A9"/>
    <w:rsid w:val="009D77D2"/>
    <w:rsid w:val="009D7D33"/>
    <w:rsid w:val="009D7EB4"/>
    <w:rsid w:val="009D7EC5"/>
    <w:rsid w:val="009E1276"/>
    <w:rsid w:val="009E1BEA"/>
    <w:rsid w:val="009E3163"/>
    <w:rsid w:val="009E38B2"/>
    <w:rsid w:val="009E4E6E"/>
    <w:rsid w:val="009E5088"/>
    <w:rsid w:val="009E523F"/>
    <w:rsid w:val="009E7F55"/>
    <w:rsid w:val="009F0338"/>
    <w:rsid w:val="009F0EA7"/>
    <w:rsid w:val="009F16B0"/>
    <w:rsid w:val="009F1718"/>
    <w:rsid w:val="009F1834"/>
    <w:rsid w:val="009F2778"/>
    <w:rsid w:val="009F3CA1"/>
    <w:rsid w:val="009F4066"/>
    <w:rsid w:val="009F5F75"/>
    <w:rsid w:val="009F7061"/>
    <w:rsid w:val="009F7EEC"/>
    <w:rsid w:val="00A00D3D"/>
    <w:rsid w:val="00A00E28"/>
    <w:rsid w:val="00A01802"/>
    <w:rsid w:val="00A01DCB"/>
    <w:rsid w:val="00A01F30"/>
    <w:rsid w:val="00A02C55"/>
    <w:rsid w:val="00A03171"/>
    <w:rsid w:val="00A03B11"/>
    <w:rsid w:val="00A040F8"/>
    <w:rsid w:val="00A04521"/>
    <w:rsid w:val="00A0464B"/>
    <w:rsid w:val="00A05047"/>
    <w:rsid w:val="00A051A0"/>
    <w:rsid w:val="00A05749"/>
    <w:rsid w:val="00A05C78"/>
    <w:rsid w:val="00A05D4B"/>
    <w:rsid w:val="00A060DC"/>
    <w:rsid w:val="00A0669D"/>
    <w:rsid w:val="00A07819"/>
    <w:rsid w:val="00A07837"/>
    <w:rsid w:val="00A118D2"/>
    <w:rsid w:val="00A13EAA"/>
    <w:rsid w:val="00A15141"/>
    <w:rsid w:val="00A158BE"/>
    <w:rsid w:val="00A1694B"/>
    <w:rsid w:val="00A17BC0"/>
    <w:rsid w:val="00A207E7"/>
    <w:rsid w:val="00A21B39"/>
    <w:rsid w:val="00A226D6"/>
    <w:rsid w:val="00A22EA3"/>
    <w:rsid w:val="00A2330B"/>
    <w:rsid w:val="00A238D7"/>
    <w:rsid w:val="00A23C45"/>
    <w:rsid w:val="00A23DC3"/>
    <w:rsid w:val="00A24EEE"/>
    <w:rsid w:val="00A25901"/>
    <w:rsid w:val="00A25C02"/>
    <w:rsid w:val="00A26F63"/>
    <w:rsid w:val="00A3011B"/>
    <w:rsid w:val="00A30D0F"/>
    <w:rsid w:val="00A3209C"/>
    <w:rsid w:val="00A32D48"/>
    <w:rsid w:val="00A343FE"/>
    <w:rsid w:val="00A349E9"/>
    <w:rsid w:val="00A34A12"/>
    <w:rsid w:val="00A34C10"/>
    <w:rsid w:val="00A35FD6"/>
    <w:rsid w:val="00A37197"/>
    <w:rsid w:val="00A4020E"/>
    <w:rsid w:val="00A40715"/>
    <w:rsid w:val="00A40AD7"/>
    <w:rsid w:val="00A41E9A"/>
    <w:rsid w:val="00A42B0C"/>
    <w:rsid w:val="00A43CAC"/>
    <w:rsid w:val="00A4424D"/>
    <w:rsid w:val="00A444E3"/>
    <w:rsid w:val="00A457C7"/>
    <w:rsid w:val="00A457F8"/>
    <w:rsid w:val="00A459C7"/>
    <w:rsid w:val="00A46BE6"/>
    <w:rsid w:val="00A46E26"/>
    <w:rsid w:val="00A46F8B"/>
    <w:rsid w:val="00A4730B"/>
    <w:rsid w:val="00A47963"/>
    <w:rsid w:val="00A47B15"/>
    <w:rsid w:val="00A528E2"/>
    <w:rsid w:val="00A52B1B"/>
    <w:rsid w:val="00A5366C"/>
    <w:rsid w:val="00A54081"/>
    <w:rsid w:val="00A54CB7"/>
    <w:rsid w:val="00A55248"/>
    <w:rsid w:val="00A554EA"/>
    <w:rsid w:val="00A56081"/>
    <w:rsid w:val="00A56713"/>
    <w:rsid w:val="00A57A30"/>
    <w:rsid w:val="00A612ED"/>
    <w:rsid w:val="00A62101"/>
    <w:rsid w:val="00A62509"/>
    <w:rsid w:val="00A635D1"/>
    <w:rsid w:val="00A63E7A"/>
    <w:rsid w:val="00A63EF8"/>
    <w:rsid w:val="00A6469A"/>
    <w:rsid w:val="00A64BE6"/>
    <w:rsid w:val="00A64EDA"/>
    <w:rsid w:val="00A65DCC"/>
    <w:rsid w:val="00A6612E"/>
    <w:rsid w:val="00A674A7"/>
    <w:rsid w:val="00A6791F"/>
    <w:rsid w:val="00A7028E"/>
    <w:rsid w:val="00A70847"/>
    <w:rsid w:val="00A70F9C"/>
    <w:rsid w:val="00A71813"/>
    <w:rsid w:val="00A71A59"/>
    <w:rsid w:val="00A72814"/>
    <w:rsid w:val="00A72C9F"/>
    <w:rsid w:val="00A734A2"/>
    <w:rsid w:val="00A736FD"/>
    <w:rsid w:val="00A744CE"/>
    <w:rsid w:val="00A749A7"/>
    <w:rsid w:val="00A769D4"/>
    <w:rsid w:val="00A774D9"/>
    <w:rsid w:val="00A7754C"/>
    <w:rsid w:val="00A776CA"/>
    <w:rsid w:val="00A77BBA"/>
    <w:rsid w:val="00A818FC"/>
    <w:rsid w:val="00A819AA"/>
    <w:rsid w:val="00A82B52"/>
    <w:rsid w:val="00A830B9"/>
    <w:rsid w:val="00A84C74"/>
    <w:rsid w:val="00A85163"/>
    <w:rsid w:val="00A864E9"/>
    <w:rsid w:val="00A872E2"/>
    <w:rsid w:val="00A9046B"/>
    <w:rsid w:val="00A907D9"/>
    <w:rsid w:val="00A90FF3"/>
    <w:rsid w:val="00A91E7C"/>
    <w:rsid w:val="00A91EE4"/>
    <w:rsid w:val="00A922E7"/>
    <w:rsid w:val="00A92D13"/>
    <w:rsid w:val="00A93004"/>
    <w:rsid w:val="00A941F9"/>
    <w:rsid w:val="00A94583"/>
    <w:rsid w:val="00A94C8F"/>
    <w:rsid w:val="00A951D7"/>
    <w:rsid w:val="00A961DA"/>
    <w:rsid w:val="00A96898"/>
    <w:rsid w:val="00A96A3B"/>
    <w:rsid w:val="00A97ED0"/>
    <w:rsid w:val="00AA09DD"/>
    <w:rsid w:val="00AA0EEA"/>
    <w:rsid w:val="00AA1492"/>
    <w:rsid w:val="00AA1E7D"/>
    <w:rsid w:val="00AA432C"/>
    <w:rsid w:val="00AA4738"/>
    <w:rsid w:val="00AA4ABE"/>
    <w:rsid w:val="00AA53CE"/>
    <w:rsid w:val="00AA7CC6"/>
    <w:rsid w:val="00AB0298"/>
    <w:rsid w:val="00AB07AA"/>
    <w:rsid w:val="00AB0FFB"/>
    <w:rsid w:val="00AB194C"/>
    <w:rsid w:val="00AB21AD"/>
    <w:rsid w:val="00AB31BC"/>
    <w:rsid w:val="00AB512E"/>
    <w:rsid w:val="00AB6028"/>
    <w:rsid w:val="00AB76AB"/>
    <w:rsid w:val="00AC0EB7"/>
    <w:rsid w:val="00AC11B2"/>
    <w:rsid w:val="00AC1972"/>
    <w:rsid w:val="00AC1E67"/>
    <w:rsid w:val="00AC2078"/>
    <w:rsid w:val="00AC272F"/>
    <w:rsid w:val="00AC2E4C"/>
    <w:rsid w:val="00AC34C2"/>
    <w:rsid w:val="00AC3886"/>
    <w:rsid w:val="00AC38B5"/>
    <w:rsid w:val="00AC45CD"/>
    <w:rsid w:val="00AC673A"/>
    <w:rsid w:val="00AC6872"/>
    <w:rsid w:val="00AD0AC7"/>
    <w:rsid w:val="00AD0D27"/>
    <w:rsid w:val="00AD1393"/>
    <w:rsid w:val="00AD1E25"/>
    <w:rsid w:val="00AD29C6"/>
    <w:rsid w:val="00AD2C1D"/>
    <w:rsid w:val="00AD2D19"/>
    <w:rsid w:val="00AD4089"/>
    <w:rsid w:val="00AD471A"/>
    <w:rsid w:val="00AD4B00"/>
    <w:rsid w:val="00AD689B"/>
    <w:rsid w:val="00AD716E"/>
    <w:rsid w:val="00AE2A89"/>
    <w:rsid w:val="00AE2F60"/>
    <w:rsid w:val="00AE38A6"/>
    <w:rsid w:val="00AE38A9"/>
    <w:rsid w:val="00AE4015"/>
    <w:rsid w:val="00AE44C3"/>
    <w:rsid w:val="00AE48E3"/>
    <w:rsid w:val="00AE53CB"/>
    <w:rsid w:val="00AE5CC0"/>
    <w:rsid w:val="00AE626B"/>
    <w:rsid w:val="00AE6C88"/>
    <w:rsid w:val="00AE7225"/>
    <w:rsid w:val="00AE724F"/>
    <w:rsid w:val="00AE7492"/>
    <w:rsid w:val="00AF1783"/>
    <w:rsid w:val="00AF2147"/>
    <w:rsid w:val="00AF250F"/>
    <w:rsid w:val="00AF2D5B"/>
    <w:rsid w:val="00AF35B6"/>
    <w:rsid w:val="00AF499C"/>
    <w:rsid w:val="00AF4A7F"/>
    <w:rsid w:val="00AF7E7F"/>
    <w:rsid w:val="00B004C5"/>
    <w:rsid w:val="00B006C0"/>
    <w:rsid w:val="00B01C47"/>
    <w:rsid w:val="00B05CFE"/>
    <w:rsid w:val="00B0702D"/>
    <w:rsid w:val="00B07199"/>
    <w:rsid w:val="00B07DBA"/>
    <w:rsid w:val="00B11942"/>
    <w:rsid w:val="00B12192"/>
    <w:rsid w:val="00B13031"/>
    <w:rsid w:val="00B14C36"/>
    <w:rsid w:val="00B15ADF"/>
    <w:rsid w:val="00B15B94"/>
    <w:rsid w:val="00B15E20"/>
    <w:rsid w:val="00B16F23"/>
    <w:rsid w:val="00B2050F"/>
    <w:rsid w:val="00B225FC"/>
    <w:rsid w:val="00B22BA3"/>
    <w:rsid w:val="00B22BC8"/>
    <w:rsid w:val="00B22D0F"/>
    <w:rsid w:val="00B23CAA"/>
    <w:rsid w:val="00B23FEF"/>
    <w:rsid w:val="00B24836"/>
    <w:rsid w:val="00B24E5C"/>
    <w:rsid w:val="00B24ECB"/>
    <w:rsid w:val="00B2602A"/>
    <w:rsid w:val="00B26724"/>
    <w:rsid w:val="00B26B5E"/>
    <w:rsid w:val="00B277DD"/>
    <w:rsid w:val="00B30491"/>
    <w:rsid w:val="00B312B2"/>
    <w:rsid w:val="00B31374"/>
    <w:rsid w:val="00B31617"/>
    <w:rsid w:val="00B32026"/>
    <w:rsid w:val="00B327F3"/>
    <w:rsid w:val="00B33F40"/>
    <w:rsid w:val="00B343B7"/>
    <w:rsid w:val="00B34BD4"/>
    <w:rsid w:val="00B35236"/>
    <w:rsid w:val="00B3598E"/>
    <w:rsid w:val="00B35D52"/>
    <w:rsid w:val="00B35F6F"/>
    <w:rsid w:val="00B36449"/>
    <w:rsid w:val="00B3683D"/>
    <w:rsid w:val="00B37785"/>
    <w:rsid w:val="00B40398"/>
    <w:rsid w:val="00B424C1"/>
    <w:rsid w:val="00B42CB9"/>
    <w:rsid w:val="00B43139"/>
    <w:rsid w:val="00B43193"/>
    <w:rsid w:val="00B44CE0"/>
    <w:rsid w:val="00B452D3"/>
    <w:rsid w:val="00B45857"/>
    <w:rsid w:val="00B459B3"/>
    <w:rsid w:val="00B45FFD"/>
    <w:rsid w:val="00B4677D"/>
    <w:rsid w:val="00B4678D"/>
    <w:rsid w:val="00B467B7"/>
    <w:rsid w:val="00B4690C"/>
    <w:rsid w:val="00B50EF7"/>
    <w:rsid w:val="00B5140B"/>
    <w:rsid w:val="00B51F3F"/>
    <w:rsid w:val="00B521EC"/>
    <w:rsid w:val="00B5281E"/>
    <w:rsid w:val="00B53E79"/>
    <w:rsid w:val="00B54301"/>
    <w:rsid w:val="00B5667D"/>
    <w:rsid w:val="00B57C9C"/>
    <w:rsid w:val="00B601A6"/>
    <w:rsid w:val="00B60ADD"/>
    <w:rsid w:val="00B60C88"/>
    <w:rsid w:val="00B61283"/>
    <w:rsid w:val="00B61784"/>
    <w:rsid w:val="00B61889"/>
    <w:rsid w:val="00B637B0"/>
    <w:rsid w:val="00B63850"/>
    <w:rsid w:val="00B6457B"/>
    <w:rsid w:val="00B677AC"/>
    <w:rsid w:val="00B67B30"/>
    <w:rsid w:val="00B713A6"/>
    <w:rsid w:val="00B718A6"/>
    <w:rsid w:val="00B71E60"/>
    <w:rsid w:val="00B71F5D"/>
    <w:rsid w:val="00B727F5"/>
    <w:rsid w:val="00B72A4D"/>
    <w:rsid w:val="00B73259"/>
    <w:rsid w:val="00B73766"/>
    <w:rsid w:val="00B73C2C"/>
    <w:rsid w:val="00B75C23"/>
    <w:rsid w:val="00B75CBB"/>
    <w:rsid w:val="00B75E5D"/>
    <w:rsid w:val="00B80548"/>
    <w:rsid w:val="00B81507"/>
    <w:rsid w:val="00B8294E"/>
    <w:rsid w:val="00B8376E"/>
    <w:rsid w:val="00B837AF"/>
    <w:rsid w:val="00B84B48"/>
    <w:rsid w:val="00B8523E"/>
    <w:rsid w:val="00B85CA2"/>
    <w:rsid w:val="00B868AE"/>
    <w:rsid w:val="00B86DEA"/>
    <w:rsid w:val="00B91A58"/>
    <w:rsid w:val="00B9204B"/>
    <w:rsid w:val="00B92406"/>
    <w:rsid w:val="00B9310D"/>
    <w:rsid w:val="00B933D8"/>
    <w:rsid w:val="00B9438C"/>
    <w:rsid w:val="00B9458F"/>
    <w:rsid w:val="00B951A5"/>
    <w:rsid w:val="00B95EFC"/>
    <w:rsid w:val="00B974FB"/>
    <w:rsid w:val="00BA049E"/>
    <w:rsid w:val="00BA201D"/>
    <w:rsid w:val="00BA31A1"/>
    <w:rsid w:val="00BA355F"/>
    <w:rsid w:val="00BA373D"/>
    <w:rsid w:val="00BA3B73"/>
    <w:rsid w:val="00BA47E5"/>
    <w:rsid w:val="00BA4B59"/>
    <w:rsid w:val="00BA4BCC"/>
    <w:rsid w:val="00BA6124"/>
    <w:rsid w:val="00BA7885"/>
    <w:rsid w:val="00BA7C3A"/>
    <w:rsid w:val="00BA7F37"/>
    <w:rsid w:val="00BB1649"/>
    <w:rsid w:val="00BB2504"/>
    <w:rsid w:val="00BB275C"/>
    <w:rsid w:val="00BB3DBF"/>
    <w:rsid w:val="00BB466A"/>
    <w:rsid w:val="00BB502A"/>
    <w:rsid w:val="00BB57E6"/>
    <w:rsid w:val="00BB67C4"/>
    <w:rsid w:val="00BB7743"/>
    <w:rsid w:val="00BC0310"/>
    <w:rsid w:val="00BC0534"/>
    <w:rsid w:val="00BC0D7E"/>
    <w:rsid w:val="00BC1132"/>
    <w:rsid w:val="00BC134B"/>
    <w:rsid w:val="00BC27FE"/>
    <w:rsid w:val="00BC300E"/>
    <w:rsid w:val="00BC373F"/>
    <w:rsid w:val="00BC594D"/>
    <w:rsid w:val="00BC69CC"/>
    <w:rsid w:val="00BD28EC"/>
    <w:rsid w:val="00BD2A86"/>
    <w:rsid w:val="00BD3BF8"/>
    <w:rsid w:val="00BD4F8C"/>
    <w:rsid w:val="00BD7F70"/>
    <w:rsid w:val="00BE0034"/>
    <w:rsid w:val="00BE0588"/>
    <w:rsid w:val="00BE12F6"/>
    <w:rsid w:val="00BE1CA5"/>
    <w:rsid w:val="00BE3E0E"/>
    <w:rsid w:val="00BE56FF"/>
    <w:rsid w:val="00BE6C03"/>
    <w:rsid w:val="00BE6FD2"/>
    <w:rsid w:val="00BE7B53"/>
    <w:rsid w:val="00BF09B8"/>
    <w:rsid w:val="00BF1BF3"/>
    <w:rsid w:val="00BF2302"/>
    <w:rsid w:val="00BF29F8"/>
    <w:rsid w:val="00BF38E0"/>
    <w:rsid w:val="00BF5040"/>
    <w:rsid w:val="00BF53DD"/>
    <w:rsid w:val="00BF5847"/>
    <w:rsid w:val="00BF609F"/>
    <w:rsid w:val="00BF6346"/>
    <w:rsid w:val="00BF6E98"/>
    <w:rsid w:val="00BF7264"/>
    <w:rsid w:val="00BF76B1"/>
    <w:rsid w:val="00C000AF"/>
    <w:rsid w:val="00C0027B"/>
    <w:rsid w:val="00C005C0"/>
    <w:rsid w:val="00C00860"/>
    <w:rsid w:val="00C008DE"/>
    <w:rsid w:val="00C019A3"/>
    <w:rsid w:val="00C020A7"/>
    <w:rsid w:val="00C0221C"/>
    <w:rsid w:val="00C034C2"/>
    <w:rsid w:val="00C041C5"/>
    <w:rsid w:val="00C04B94"/>
    <w:rsid w:val="00C055E3"/>
    <w:rsid w:val="00C058F8"/>
    <w:rsid w:val="00C05F54"/>
    <w:rsid w:val="00C06356"/>
    <w:rsid w:val="00C077FD"/>
    <w:rsid w:val="00C116C5"/>
    <w:rsid w:val="00C132A8"/>
    <w:rsid w:val="00C16598"/>
    <w:rsid w:val="00C165F2"/>
    <w:rsid w:val="00C16D31"/>
    <w:rsid w:val="00C17C00"/>
    <w:rsid w:val="00C205C8"/>
    <w:rsid w:val="00C21F69"/>
    <w:rsid w:val="00C229C7"/>
    <w:rsid w:val="00C2334D"/>
    <w:rsid w:val="00C23485"/>
    <w:rsid w:val="00C236BD"/>
    <w:rsid w:val="00C237D8"/>
    <w:rsid w:val="00C23E40"/>
    <w:rsid w:val="00C242D3"/>
    <w:rsid w:val="00C2464D"/>
    <w:rsid w:val="00C26046"/>
    <w:rsid w:val="00C261C5"/>
    <w:rsid w:val="00C26414"/>
    <w:rsid w:val="00C3181C"/>
    <w:rsid w:val="00C3350C"/>
    <w:rsid w:val="00C33A93"/>
    <w:rsid w:val="00C3434C"/>
    <w:rsid w:val="00C34426"/>
    <w:rsid w:val="00C34ADD"/>
    <w:rsid w:val="00C355A9"/>
    <w:rsid w:val="00C35C4D"/>
    <w:rsid w:val="00C35CF7"/>
    <w:rsid w:val="00C3699F"/>
    <w:rsid w:val="00C36F38"/>
    <w:rsid w:val="00C400CB"/>
    <w:rsid w:val="00C40985"/>
    <w:rsid w:val="00C40E19"/>
    <w:rsid w:val="00C414F6"/>
    <w:rsid w:val="00C41BCB"/>
    <w:rsid w:val="00C41BE2"/>
    <w:rsid w:val="00C428E4"/>
    <w:rsid w:val="00C43C3D"/>
    <w:rsid w:val="00C447D1"/>
    <w:rsid w:val="00C47364"/>
    <w:rsid w:val="00C47E11"/>
    <w:rsid w:val="00C51034"/>
    <w:rsid w:val="00C513C7"/>
    <w:rsid w:val="00C52017"/>
    <w:rsid w:val="00C52AE0"/>
    <w:rsid w:val="00C5337A"/>
    <w:rsid w:val="00C5442D"/>
    <w:rsid w:val="00C55197"/>
    <w:rsid w:val="00C55B52"/>
    <w:rsid w:val="00C5625C"/>
    <w:rsid w:val="00C564D7"/>
    <w:rsid w:val="00C575EF"/>
    <w:rsid w:val="00C57B35"/>
    <w:rsid w:val="00C60438"/>
    <w:rsid w:val="00C61ACC"/>
    <w:rsid w:val="00C62523"/>
    <w:rsid w:val="00C62BCD"/>
    <w:rsid w:val="00C6366A"/>
    <w:rsid w:val="00C637F3"/>
    <w:rsid w:val="00C63FA9"/>
    <w:rsid w:val="00C6432A"/>
    <w:rsid w:val="00C64B66"/>
    <w:rsid w:val="00C6524F"/>
    <w:rsid w:val="00C656AA"/>
    <w:rsid w:val="00C66276"/>
    <w:rsid w:val="00C66C1A"/>
    <w:rsid w:val="00C67B61"/>
    <w:rsid w:val="00C7114D"/>
    <w:rsid w:val="00C71B32"/>
    <w:rsid w:val="00C71C1A"/>
    <w:rsid w:val="00C73A1A"/>
    <w:rsid w:val="00C74138"/>
    <w:rsid w:val="00C7461C"/>
    <w:rsid w:val="00C75AD3"/>
    <w:rsid w:val="00C76490"/>
    <w:rsid w:val="00C77954"/>
    <w:rsid w:val="00C803FC"/>
    <w:rsid w:val="00C807B5"/>
    <w:rsid w:val="00C80C10"/>
    <w:rsid w:val="00C80F74"/>
    <w:rsid w:val="00C81A21"/>
    <w:rsid w:val="00C833B0"/>
    <w:rsid w:val="00C84036"/>
    <w:rsid w:val="00C84324"/>
    <w:rsid w:val="00C84CF4"/>
    <w:rsid w:val="00C86543"/>
    <w:rsid w:val="00C87575"/>
    <w:rsid w:val="00C902DF"/>
    <w:rsid w:val="00C90EB0"/>
    <w:rsid w:val="00C90EF8"/>
    <w:rsid w:val="00C92385"/>
    <w:rsid w:val="00C92949"/>
    <w:rsid w:val="00C95456"/>
    <w:rsid w:val="00C96B30"/>
    <w:rsid w:val="00C96E86"/>
    <w:rsid w:val="00C97C81"/>
    <w:rsid w:val="00CA0196"/>
    <w:rsid w:val="00CA04F3"/>
    <w:rsid w:val="00CA14DF"/>
    <w:rsid w:val="00CA2166"/>
    <w:rsid w:val="00CA27B8"/>
    <w:rsid w:val="00CA2E7A"/>
    <w:rsid w:val="00CA33ED"/>
    <w:rsid w:val="00CA3422"/>
    <w:rsid w:val="00CA36C3"/>
    <w:rsid w:val="00CA4764"/>
    <w:rsid w:val="00CA4BD4"/>
    <w:rsid w:val="00CA565A"/>
    <w:rsid w:val="00CA5E21"/>
    <w:rsid w:val="00CA6DD2"/>
    <w:rsid w:val="00CA7577"/>
    <w:rsid w:val="00CA7D6E"/>
    <w:rsid w:val="00CB1A45"/>
    <w:rsid w:val="00CB25B9"/>
    <w:rsid w:val="00CB3C8A"/>
    <w:rsid w:val="00CB478C"/>
    <w:rsid w:val="00CB645B"/>
    <w:rsid w:val="00CB6A1C"/>
    <w:rsid w:val="00CB72C0"/>
    <w:rsid w:val="00CC0AC2"/>
    <w:rsid w:val="00CC0C84"/>
    <w:rsid w:val="00CC2CE1"/>
    <w:rsid w:val="00CC3A9E"/>
    <w:rsid w:val="00CC3F68"/>
    <w:rsid w:val="00CC472E"/>
    <w:rsid w:val="00CC49D9"/>
    <w:rsid w:val="00CC508A"/>
    <w:rsid w:val="00CC50B6"/>
    <w:rsid w:val="00CC5600"/>
    <w:rsid w:val="00CC79AD"/>
    <w:rsid w:val="00CD07AB"/>
    <w:rsid w:val="00CD0E32"/>
    <w:rsid w:val="00CD15DF"/>
    <w:rsid w:val="00CD1705"/>
    <w:rsid w:val="00CD4180"/>
    <w:rsid w:val="00CD48C2"/>
    <w:rsid w:val="00CD55E9"/>
    <w:rsid w:val="00CD5986"/>
    <w:rsid w:val="00CD5FB6"/>
    <w:rsid w:val="00CD6AB5"/>
    <w:rsid w:val="00CD78A4"/>
    <w:rsid w:val="00CE009D"/>
    <w:rsid w:val="00CE0703"/>
    <w:rsid w:val="00CE0CED"/>
    <w:rsid w:val="00CE16CB"/>
    <w:rsid w:val="00CE18FF"/>
    <w:rsid w:val="00CE21E2"/>
    <w:rsid w:val="00CF01E2"/>
    <w:rsid w:val="00CF091F"/>
    <w:rsid w:val="00CF304C"/>
    <w:rsid w:val="00CF666E"/>
    <w:rsid w:val="00CF759B"/>
    <w:rsid w:val="00CF79E0"/>
    <w:rsid w:val="00CF7C87"/>
    <w:rsid w:val="00D01BC3"/>
    <w:rsid w:val="00D01D8A"/>
    <w:rsid w:val="00D01ED6"/>
    <w:rsid w:val="00D03018"/>
    <w:rsid w:val="00D0363A"/>
    <w:rsid w:val="00D03CAE"/>
    <w:rsid w:val="00D04042"/>
    <w:rsid w:val="00D0408B"/>
    <w:rsid w:val="00D04569"/>
    <w:rsid w:val="00D04875"/>
    <w:rsid w:val="00D04CE8"/>
    <w:rsid w:val="00D068C4"/>
    <w:rsid w:val="00D07423"/>
    <w:rsid w:val="00D076A2"/>
    <w:rsid w:val="00D10079"/>
    <w:rsid w:val="00D100E4"/>
    <w:rsid w:val="00D10510"/>
    <w:rsid w:val="00D11040"/>
    <w:rsid w:val="00D11510"/>
    <w:rsid w:val="00D115B7"/>
    <w:rsid w:val="00D11E25"/>
    <w:rsid w:val="00D1230C"/>
    <w:rsid w:val="00D13A09"/>
    <w:rsid w:val="00D142D1"/>
    <w:rsid w:val="00D15D0F"/>
    <w:rsid w:val="00D16351"/>
    <w:rsid w:val="00D1670E"/>
    <w:rsid w:val="00D169C1"/>
    <w:rsid w:val="00D16D19"/>
    <w:rsid w:val="00D17C8F"/>
    <w:rsid w:val="00D17EAC"/>
    <w:rsid w:val="00D20C08"/>
    <w:rsid w:val="00D20D3B"/>
    <w:rsid w:val="00D20E01"/>
    <w:rsid w:val="00D20E4F"/>
    <w:rsid w:val="00D22D10"/>
    <w:rsid w:val="00D240FC"/>
    <w:rsid w:val="00D24AC0"/>
    <w:rsid w:val="00D25FDA"/>
    <w:rsid w:val="00D264D9"/>
    <w:rsid w:val="00D2679D"/>
    <w:rsid w:val="00D2691E"/>
    <w:rsid w:val="00D26ACA"/>
    <w:rsid w:val="00D26D55"/>
    <w:rsid w:val="00D26E28"/>
    <w:rsid w:val="00D27444"/>
    <w:rsid w:val="00D305AB"/>
    <w:rsid w:val="00D32C0B"/>
    <w:rsid w:val="00D35A00"/>
    <w:rsid w:val="00D36094"/>
    <w:rsid w:val="00D36789"/>
    <w:rsid w:val="00D36B40"/>
    <w:rsid w:val="00D41E00"/>
    <w:rsid w:val="00D4214A"/>
    <w:rsid w:val="00D42C55"/>
    <w:rsid w:val="00D42F29"/>
    <w:rsid w:val="00D43BB1"/>
    <w:rsid w:val="00D43CBF"/>
    <w:rsid w:val="00D4432F"/>
    <w:rsid w:val="00D446E4"/>
    <w:rsid w:val="00D45132"/>
    <w:rsid w:val="00D454BD"/>
    <w:rsid w:val="00D45647"/>
    <w:rsid w:val="00D45D9C"/>
    <w:rsid w:val="00D460C1"/>
    <w:rsid w:val="00D47193"/>
    <w:rsid w:val="00D506AD"/>
    <w:rsid w:val="00D5153C"/>
    <w:rsid w:val="00D530D9"/>
    <w:rsid w:val="00D53638"/>
    <w:rsid w:val="00D53904"/>
    <w:rsid w:val="00D54AC7"/>
    <w:rsid w:val="00D5528C"/>
    <w:rsid w:val="00D5578B"/>
    <w:rsid w:val="00D55A58"/>
    <w:rsid w:val="00D603A7"/>
    <w:rsid w:val="00D61DE5"/>
    <w:rsid w:val="00D622D0"/>
    <w:rsid w:val="00D62AFE"/>
    <w:rsid w:val="00D63264"/>
    <w:rsid w:val="00D63361"/>
    <w:rsid w:val="00D6354F"/>
    <w:rsid w:val="00D63D8F"/>
    <w:rsid w:val="00D646F0"/>
    <w:rsid w:val="00D654CE"/>
    <w:rsid w:val="00D65CEC"/>
    <w:rsid w:val="00D6688A"/>
    <w:rsid w:val="00D671B5"/>
    <w:rsid w:val="00D700C1"/>
    <w:rsid w:val="00D70D7D"/>
    <w:rsid w:val="00D70DBE"/>
    <w:rsid w:val="00D713B8"/>
    <w:rsid w:val="00D71F75"/>
    <w:rsid w:val="00D73642"/>
    <w:rsid w:val="00D737F9"/>
    <w:rsid w:val="00D73C8C"/>
    <w:rsid w:val="00D740A3"/>
    <w:rsid w:val="00D740C5"/>
    <w:rsid w:val="00D743F0"/>
    <w:rsid w:val="00D74C29"/>
    <w:rsid w:val="00D755F2"/>
    <w:rsid w:val="00D7637B"/>
    <w:rsid w:val="00D7642C"/>
    <w:rsid w:val="00D76B56"/>
    <w:rsid w:val="00D77C5C"/>
    <w:rsid w:val="00D802AA"/>
    <w:rsid w:val="00D80568"/>
    <w:rsid w:val="00D81325"/>
    <w:rsid w:val="00D8370F"/>
    <w:rsid w:val="00D84E18"/>
    <w:rsid w:val="00D8559B"/>
    <w:rsid w:val="00D8640A"/>
    <w:rsid w:val="00D869EA"/>
    <w:rsid w:val="00D877F3"/>
    <w:rsid w:val="00D87D46"/>
    <w:rsid w:val="00D87FA3"/>
    <w:rsid w:val="00D92A4F"/>
    <w:rsid w:val="00D939F4"/>
    <w:rsid w:val="00D93D75"/>
    <w:rsid w:val="00D95144"/>
    <w:rsid w:val="00D96543"/>
    <w:rsid w:val="00D968F6"/>
    <w:rsid w:val="00D970B7"/>
    <w:rsid w:val="00D97225"/>
    <w:rsid w:val="00D978A5"/>
    <w:rsid w:val="00D97A37"/>
    <w:rsid w:val="00DA0371"/>
    <w:rsid w:val="00DA1CDF"/>
    <w:rsid w:val="00DA288E"/>
    <w:rsid w:val="00DA2FA8"/>
    <w:rsid w:val="00DA31D7"/>
    <w:rsid w:val="00DA3937"/>
    <w:rsid w:val="00DA3E4B"/>
    <w:rsid w:val="00DA4B26"/>
    <w:rsid w:val="00DA648D"/>
    <w:rsid w:val="00DA6B46"/>
    <w:rsid w:val="00DA6ED8"/>
    <w:rsid w:val="00DA7290"/>
    <w:rsid w:val="00DA7C0C"/>
    <w:rsid w:val="00DB043D"/>
    <w:rsid w:val="00DB04ED"/>
    <w:rsid w:val="00DB081A"/>
    <w:rsid w:val="00DB2216"/>
    <w:rsid w:val="00DB2264"/>
    <w:rsid w:val="00DB2734"/>
    <w:rsid w:val="00DB332B"/>
    <w:rsid w:val="00DB3485"/>
    <w:rsid w:val="00DB3E65"/>
    <w:rsid w:val="00DB3EB9"/>
    <w:rsid w:val="00DB3F6C"/>
    <w:rsid w:val="00DB4796"/>
    <w:rsid w:val="00DB65FE"/>
    <w:rsid w:val="00DB6DE8"/>
    <w:rsid w:val="00DB6E40"/>
    <w:rsid w:val="00DB75D7"/>
    <w:rsid w:val="00DB772A"/>
    <w:rsid w:val="00DB7D8B"/>
    <w:rsid w:val="00DB7F8B"/>
    <w:rsid w:val="00DC1CC7"/>
    <w:rsid w:val="00DC1ED1"/>
    <w:rsid w:val="00DC22AF"/>
    <w:rsid w:val="00DC28EB"/>
    <w:rsid w:val="00DC3828"/>
    <w:rsid w:val="00DC3B69"/>
    <w:rsid w:val="00DC482B"/>
    <w:rsid w:val="00DC53B1"/>
    <w:rsid w:val="00DC6BD7"/>
    <w:rsid w:val="00DC78C1"/>
    <w:rsid w:val="00DD1BE5"/>
    <w:rsid w:val="00DD2D4F"/>
    <w:rsid w:val="00DD2DB3"/>
    <w:rsid w:val="00DD3117"/>
    <w:rsid w:val="00DD37A6"/>
    <w:rsid w:val="00DD3C51"/>
    <w:rsid w:val="00DD4152"/>
    <w:rsid w:val="00DD4679"/>
    <w:rsid w:val="00DD4D75"/>
    <w:rsid w:val="00DD538B"/>
    <w:rsid w:val="00DD5E66"/>
    <w:rsid w:val="00DD68FD"/>
    <w:rsid w:val="00DD695A"/>
    <w:rsid w:val="00DD7D71"/>
    <w:rsid w:val="00DE03C9"/>
    <w:rsid w:val="00DE19A2"/>
    <w:rsid w:val="00DE1BB8"/>
    <w:rsid w:val="00DE431F"/>
    <w:rsid w:val="00DE4560"/>
    <w:rsid w:val="00DE4683"/>
    <w:rsid w:val="00DE469E"/>
    <w:rsid w:val="00DE54EB"/>
    <w:rsid w:val="00DE643C"/>
    <w:rsid w:val="00DE769B"/>
    <w:rsid w:val="00DE7775"/>
    <w:rsid w:val="00DE7E1E"/>
    <w:rsid w:val="00DF1163"/>
    <w:rsid w:val="00DF1220"/>
    <w:rsid w:val="00DF1624"/>
    <w:rsid w:val="00DF1CD6"/>
    <w:rsid w:val="00DF1D8A"/>
    <w:rsid w:val="00DF28CB"/>
    <w:rsid w:val="00DF2E53"/>
    <w:rsid w:val="00DF3569"/>
    <w:rsid w:val="00DF381C"/>
    <w:rsid w:val="00DF3BED"/>
    <w:rsid w:val="00DF41E1"/>
    <w:rsid w:val="00DF5E9A"/>
    <w:rsid w:val="00DF6DE6"/>
    <w:rsid w:val="00DF7ED3"/>
    <w:rsid w:val="00DF7FC3"/>
    <w:rsid w:val="00E011F9"/>
    <w:rsid w:val="00E01E66"/>
    <w:rsid w:val="00E0260B"/>
    <w:rsid w:val="00E047BF"/>
    <w:rsid w:val="00E04CA6"/>
    <w:rsid w:val="00E04ECB"/>
    <w:rsid w:val="00E06761"/>
    <w:rsid w:val="00E06CE9"/>
    <w:rsid w:val="00E07E34"/>
    <w:rsid w:val="00E10F5C"/>
    <w:rsid w:val="00E11840"/>
    <w:rsid w:val="00E12193"/>
    <w:rsid w:val="00E12DAA"/>
    <w:rsid w:val="00E15CF1"/>
    <w:rsid w:val="00E201CB"/>
    <w:rsid w:val="00E2048E"/>
    <w:rsid w:val="00E217A6"/>
    <w:rsid w:val="00E21BE7"/>
    <w:rsid w:val="00E22F44"/>
    <w:rsid w:val="00E266E8"/>
    <w:rsid w:val="00E26843"/>
    <w:rsid w:val="00E27265"/>
    <w:rsid w:val="00E3055D"/>
    <w:rsid w:val="00E30765"/>
    <w:rsid w:val="00E30B86"/>
    <w:rsid w:val="00E3134A"/>
    <w:rsid w:val="00E31702"/>
    <w:rsid w:val="00E3317A"/>
    <w:rsid w:val="00E341EE"/>
    <w:rsid w:val="00E34365"/>
    <w:rsid w:val="00E3444C"/>
    <w:rsid w:val="00E347AF"/>
    <w:rsid w:val="00E3558A"/>
    <w:rsid w:val="00E35952"/>
    <w:rsid w:val="00E35CAF"/>
    <w:rsid w:val="00E367C2"/>
    <w:rsid w:val="00E370BF"/>
    <w:rsid w:val="00E37208"/>
    <w:rsid w:val="00E37B71"/>
    <w:rsid w:val="00E4052C"/>
    <w:rsid w:val="00E4115D"/>
    <w:rsid w:val="00E413F6"/>
    <w:rsid w:val="00E422B3"/>
    <w:rsid w:val="00E42A03"/>
    <w:rsid w:val="00E43093"/>
    <w:rsid w:val="00E436CA"/>
    <w:rsid w:val="00E4385C"/>
    <w:rsid w:val="00E45487"/>
    <w:rsid w:val="00E45E15"/>
    <w:rsid w:val="00E46A50"/>
    <w:rsid w:val="00E46E13"/>
    <w:rsid w:val="00E47470"/>
    <w:rsid w:val="00E50E3E"/>
    <w:rsid w:val="00E51173"/>
    <w:rsid w:val="00E52555"/>
    <w:rsid w:val="00E52F3A"/>
    <w:rsid w:val="00E54016"/>
    <w:rsid w:val="00E5422F"/>
    <w:rsid w:val="00E54790"/>
    <w:rsid w:val="00E54D8C"/>
    <w:rsid w:val="00E5797E"/>
    <w:rsid w:val="00E57C35"/>
    <w:rsid w:val="00E6147B"/>
    <w:rsid w:val="00E618FF"/>
    <w:rsid w:val="00E61E59"/>
    <w:rsid w:val="00E61F1F"/>
    <w:rsid w:val="00E62D42"/>
    <w:rsid w:val="00E637CF"/>
    <w:rsid w:val="00E64DC9"/>
    <w:rsid w:val="00E65793"/>
    <w:rsid w:val="00E65D62"/>
    <w:rsid w:val="00E66ED4"/>
    <w:rsid w:val="00E67237"/>
    <w:rsid w:val="00E7069F"/>
    <w:rsid w:val="00E71214"/>
    <w:rsid w:val="00E71831"/>
    <w:rsid w:val="00E73686"/>
    <w:rsid w:val="00E7544E"/>
    <w:rsid w:val="00E76FD3"/>
    <w:rsid w:val="00E774C4"/>
    <w:rsid w:val="00E7779F"/>
    <w:rsid w:val="00E77878"/>
    <w:rsid w:val="00E8091C"/>
    <w:rsid w:val="00E812AE"/>
    <w:rsid w:val="00E815A9"/>
    <w:rsid w:val="00E81FFF"/>
    <w:rsid w:val="00E83CFE"/>
    <w:rsid w:val="00E876BE"/>
    <w:rsid w:val="00E87EF6"/>
    <w:rsid w:val="00E9043D"/>
    <w:rsid w:val="00E90441"/>
    <w:rsid w:val="00E90486"/>
    <w:rsid w:val="00E905F7"/>
    <w:rsid w:val="00E90662"/>
    <w:rsid w:val="00E90F5E"/>
    <w:rsid w:val="00E91445"/>
    <w:rsid w:val="00E91786"/>
    <w:rsid w:val="00E91D4A"/>
    <w:rsid w:val="00E91F8D"/>
    <w:rsid w:val="00E92B14"/>
    <w:rsid w:val="00E92EAD"/>
    <w:rsid w:val="00E94524"/>
    <w:rsid w:val="00E95BC3"/>
    <w:rsid w:val="00E969FB"/>
    <w:rsid w:val="00E96F4C"/>
    <w:rsid w:val="00EA00BE"/>
    <w:rsid w:val="00EA0214"/>
    <w:rsid w:val="00EA05DD"/>
    <w:rsid w:val="00EA1177"/>
    <w:rsid w:val="00EA1E39"/>
    <w:rsid w:val="00EA22CC"/>
    <w:rsid w:val="00EA29D2"/>
    <w:rsid w:val="00EA30D5"/>
    <w:rsid w:val="00EA3E24"/>
    <w:rsid w:val="00EA42E3"/>
    <w:rsid w:val="00EA5383"/>
    <w:rsid w:val="00EA7355"/>
    <w:rsid w:val="00EA78E5"/>
    <w:rsid w:val="00EB0041"/>
    <w:rsid w:val="00EB0695"/>
    <w:rsid w:val="00EB0D83"/>
    <w:rsid w:val="00EB17AA"/>
    <w:rsid w:val="00EB1CAE"/>
    <w:rsid w:val="00EB20E2"/>
    <w:rsid w:val="00EB25B1"/>
    <w:rsid w:val="00EB2E22"/>
    <w:rsid w:val="00EB3479"/>
    <w:rsid w:val="00EB37E0"/>
    <w:rsid w:val="00EB3C9D"/>
    <w:rsid w:val="00EB46F4"/>
    <w:rsid w:val="00EB4F90"/>
    <w:rsid w:val="00EB5190"/>
    <w:rsid w:val="00EB5C44"/>
    <w:rsid w:val="00EB5D7E"/>
    <w:rsid w:val="00EB6749"/>
    <w:rsid w:val="00EB6BDE"/>
    <w:rsid w:val="00EB702C"/>
    <w:rsid w:val="00EB7469"/>
    <w:rsid w:val="00EB7C4D"/>
    <w:rsid w:val="00EC051C"/>
    <w:rsid w:val="00EC1EAA"/>
    <w:rsid w:val="00EC22A1"/>
    <w:rsid w:val="00EC2384"/>
    <w:rsid w:val="00EC3732"/>
    <w:rsid w:val="00EC3AC6"/>
    <w:rsid w:val="00EC3F3D"/>
    <w:rsid w:val="00EC4952"/>
    <w:rsid w:val="00EC4CD3"/>
    <w:rsid w:val="00EC4F92"/>
    <w:rsid w:val="00EC536E"/>
    <w:rsid w:val="00EC5C90"/>
    <w:rsid w:val="00EC6639"/>
    <w:rsid w:val="00ED184B"/>
    <w:rsid w:val="00ED2925"/>
    <w:rsid w:val="00ED2ED7"/>
    <w:rsid w:val="00ED31FF"/>
    <w:rsid w:val="00ED3496"/>
    <w:rsid w:val="00ED46B5"/>
    <w:rsid w:val="00ED4C16"/>
    <w:rsid w:val="00ED5C76"/>
    <w:rsid w:val="00ED5F08"/>
    <w:rsid w:val="00ED6121"/>
    <w:rsid w:val="00ED6840"/>
    <w:rsid w:val="00EE0055"/>
    <w:rsid w:val="00EE0216"/>
    <w:rsid w:val="00EE1189"/>
    <w:rsid w:val="00EE1222"/>
    <w:rsid w:val="00EE2F0A"/>
    <w:rsid w:val="00EE3665"/>
    <w:rsid w:val="00EE40FA"/>
    <w:rsid w:val="00EE4782"/>
    <w:rsid w:val="00EE54D4"/>
    <w:rsid w:val="00EE5F59"/>
    <w:rsid w:val="00EE61E8"/>
    <w:rsid w:val="00EE6673"/>
    <w:rsid w:val="00EE6DF1"/>
    <w:rsid w:val="00EE7E3A"/>
    <w:rsid w:val="00EE7E7C"/>
    <w:rsid w:val="00EF05C8"/>
    <w:rsid w:val="00EF10AB"/>
    <w:rsid w:val="00EF415A"/>
    <w:rsid w:val="00EF4A9E"/>
    <w:rsid w:val="00EF6BA2"/>
    <w:rsid w:val="00EF70FE"/>
    <w:rsid w:val="00EF73A8"/>
    <w:rsid w:val="00EF7569"/>
    <w:rsid w:val="00EF7E6D"/>
    <w:rsid w:val="00F006F4"/>
    <w:rsid w:val="00F01B49"/>
    <w:rsid w:val="00F01D6F"/>
    <w:rsid w:val="00F0270C"/>
    <w:rsid w:val="00F038DD"/>
    <w:rsid w:val="00F04976"/>
    <w:rsid w:val="00F05586"/>
    <w:rsid w:val="00F05977"/>
    <w:rsid w:val="00F06D19"/>
    <w:rsid w:val="00F06D25"/>
    <w:rsid w:val="00F074D6"/>
    <w:rsid w:val="00F0779B"/>
    <w:rsid w:val="00F1095D"/>
    <w:rsid w:val="00F109EA"/>
    <w:rsid w:val="00F11AC6"/>
    <w:rsid w:val="00F123EC"/>
    <w:rsid w:val="00F136DA"/>
    <w:rsid w:val="00F13BF8"/>
    <w:rsid w:val="00F13C82"/>
    <w:rsid w:val="00F13D50"/>
    <w:rsid w:val="00F14D0C"/>
    <w:rsid w:val="00F14DD3"/>
    <w:rsid w:val="00F14FBF"/>
    <w:rsid w:val="00F167DA"/>
    <w:rsid w:val="00F17002"/>
    <w:rsid w:val="00F1745E"/>
    <w:rsid w:val="00F200A6"/>
    <w:rsid w:val="00F20AEF"/>
    <w:rsid w:val="00F20BEA"/>
    <w:rsid w:val="00F20C5F"/>
    <w:rsid w:val="00F21F9E"/>
    <w:rsid w:val="00F22BE8"/>
    <w:rsid w:val="00F2372C"/>
    <w:rsid w:val="00F24CE3"/>
    <w:rsid w:val="00F25114"/>
    <w:rsid w:val="00F25E3A"/>
    <w:rsid w:val="00F27EC0"/>
    <w:rsid w:val="00F30131"/>
    <w:rsid w:val="00F3026A"/>
    <w:rsid w:val="00F3156E"/>
    <w:rsid w:val="00F315C1"/>
    <w:rsid w:val="00F31BE5"/>
    <w:rsid w:val="00F330AD"/>
    <w:rsid w:val="00F33C42"/>
    <w:rsid w:val="00F33EAD"/>
    <w:rsid w:val="00F33F9C"/>
    <w:rsid w:val="00F34175"/>
    <w:rsid w:val="00F3503D"/>
    <w:rsid w:val="00F35B99"/>
    <w:rsid w:val="00F35BAE"/>
    <w:rsid w:val="00F363EA"/>
    <w:rsid w:val="00F369F9"/>
    <w:rsid w:val="00F374E4"/>
    <w:rsid w:val="00F40045"/>
    <w:rsid w:val="00F40B1A"/>
    <w:rsid w:val="00F40FFF"/>
    <w:rsid w:val="00F41D6C"/>
    <w:rsid w:val="00F42E46"/>
    <w:rsid w:val="00F43C46"/>
    <w:rsid w:val="00F45A45"/>
    <w:rsid w:val="00F45A5B"/>
    <w:rsid w:val="00F50C01"/>
    <w:rsid w:val="00F50F1A"/>
    <w:rsid w:val="00F512E9"/>
    <w:rsid w:val="00F51D4C"/>
    <w:rsid w:val="00F52735"/>
    <w:rsid w:val="00F53DD7"/>
    <w:rsid w:val="00F546CB"/>
    <w:rsid w:val="00F54784"/>
    <w:rsid w:val="00F54AED"/>
    <w:rsid w:val="00F55249"/>
    <w:rsid w:val="00F556CF"/>
    <w:rsid w:val="00F557E2"/>
    <w:rsid w:val="00F56282"/>
    <w:rsid w:val="00F562C2"/>
    <w:rsid w:val="00F60BCE"/>
    <w:rsid w:val="00F60C90"/>
    <w:rsid w:val="00F61A10"/>
    <w:rsid w:val="00F6333E"/>
    <w:rsid w:val="00F63705"/>
    <w:rsid w:val="00F63B62"/>
    <w:rsid w:val="00F640E8"/>
    <w:rsid w:val="00F6457C"/>
    <w:rsid w:val="00F65C84"/>
    <w:rsid w:val="00F67CA2"/>
    <w:rsid w:val="00F70379"/>
    <w:rsid w:val="00F713C1"/>
    <w:rsid w:val="00F72070"/>
    <w:rsid w:val="00F7288C"/>
    <w:rsid w:val="00F73223"/>
    <w:rsid w:val="00F7697B"/>
    <w:rsid w:val="00F76FE6"/>
    <w:rsid w:val="00F773A0"/>
    <w:rsid w:val="00F804C7"/>
    <w:rsid w:val="00F820E3"/>
    <w:rsid w:val="00F826E6"/>
    <w:rsid w:val="00F827E0"/>
    <w:rsid w:val="00F8371E"/>
    <w:rsid w:val="00F83AC0"/>
    <w:rsid w:val="00F84CEE"/>
    <w:rsid w:val="00F84EC8"/>
    <w:rsid w:val="00F8604D"/>
    <w:rsid w:val="00F87944"/>
    <w:rsid w:val="00F9070D"/>
    <w:rsid w:val="00F910B6"/>
    <w:rsid w:val="00F9247B"/>
    <w:rsid w:val="00F924DC"/>
    <w:rsid w:val="00F9255D"/>
    <w:rsid w:val="00F92C10"/>
    <w:rsid w:val="00F92F0B"/>
    <w:rsid w:val="00F932B0"/>
    <w:rsid w:val="00F932F3"/>
    <w:rsid w:val="00F9340D"/>
    <w:rsid w:val="00F93871"/>
    <w:rsid w:val="00F954A7"/>
    <w:rsid w:val="00F95A46"/>
    <w:rsid w:val="00F95F24"/>
    <w:rsid w:val="00F95F7B"/>
    <w:rsid w:val="00F95F98"/>
    <w:rsid w:val="00F95FEF"/>
    <w:rsid w:val="00F96EAC"/>
    <w:rsid w:val="00F97579"/>
    <w:rsid w:val="00F9792A"/>
    <w:rsid w:val="00F97957"/>
    <w:rsid w:val="00FA15BE"/>
    <w:rsid w:val="00FA1F87"/>
    <w:rsid w:val="00FA275F"/>
    <w:rsid w:val="00FA30C3"/>
    <w:rsid w:val="00FA3C9D"/>
    <w:rsid w:val="00FA49A4"/>
    <w:rsid w:val="00FA503F"/>
    <w:rsid w:val="00FA51F1"/>
    <w:rsid w:val="00FA6543"/>
    <w:rsid w:val="00FA68F2"/>
    <w:rsid w:val="00FA6EB4"/>
    <w:rsid w:val="00FA7A73"/>
    <w:rsid w:val="00FA7BB4"/>
    <w:rsid w:val="00FB11F1"/>
    <w:rsid w:val="00FB217C"/>
    <w:rsid w:val="00FB31F0"/>
    <w:rsid w:val="00FB5791"/>
    <w:rsid w:val="00FB6555"/>
    <w:rsid w:val="00FB71A0"/>
    <w:rsid w:val="00FC0B61"/>
    <w:rsid w:val="00FC15B2"/>
    <w:rsid w:val="00FC2075"/>
    <w:rsid w:val="00FC2D07"/>
    <w:rsid w:val="00FC32FA"/>
    <w:rsid w:val="00FC3765"/>
    <w:rsid w:val="00FC383C"/>
    <w:rsid w:val="00FC446E"/>
    <w:rsid w:val="00FC4F06"/>
    <w:rsid w:val="00FC5133"/>
    <w:rsid w:val="00FC5937"/>
    <w:rsid w:val="00FC5A7F"/>
    <w:rsid w:val="00FC619B"/>
    <w:rsid w:val="00FC6ADE"/>
    <w:rsid w:val="00FC6C6E"/>
    <w:rsid w:val="00FC6F93"/>
    <w:rsid w:val="00FC6FE1"/>
    <w:rsid w:val="00FD0EF8"/>
    <w:rsid w:val="00FD0FE3"/>
    <w:rsid w:val="00FD1853"/>
    <w:rsid w:val="00FD209E"/>
    <w:rsid w:val="00FD3A3F"/>
    <w:rsid w:val="00FD591A"/>
    <w:rsid w:val="00FD5B77"/>
    <w:rsid w:val="00FD62E4"/>
    <w:rsid w:val="00FD6467"/>
    <w:rsid w:val="00FD7F2E"/>
    <w:rsid w:val="00FE0328"/>
    <w:rsid w:val="00FE0715"/>
    <w:rsid w:val="00FE0F67"/>
    <w:rsid w:val="00FE1F78"/>
    <w:rsid w:val="00FE2ABB"/>
    <w:rsid w:val="00FE2C29"/>
    <w:rsid w:val="00FE3E1B"/>
    <w:rsid w:val="00FE5193"/>
    <w:rsid w:val="00FE532D"/>
    <w:rsid w:val="00FE798E"/>
    <w:rsid w:val="00FE7D48"/>
    <w:rsid w:val="00FF1D92"/>
    <w:rsid w:val="00FF339C"/>
    <w:rsid w:val="00FF38A1"/>
    <w:rsid w:val="00FF3C0A"/>
    <w:rsid w:val="00FF3EAC"/>
    <w:rsid w:val="00FF40ED"/>
    <w:rsid w:val="00FF4F2C"/>
    <w:rsid w:val="00FF5238"/>
    <w:rsid w:val="00FF56A0"/>
    <w:rsid w:val="00FF5728"/>
    <w:rsid w:val="00FF58D1"/>
    <w:rsid w:val="00FF6749"/>
    <w:rsid w:val="00FF6EBF"/>
    <w:rsid w:val="00FF7B02"/>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c00000" strokecolor="white">
      <v:fill color="#c00000"/>
      <v:stroke color="white"/>
    </o:shapedefaults>
    <o:shapelayout v:ext="edit">
      <o:idmap v:ext="edit" data="1"/>
    </o:shapelayout>
  </w:shapeDefaults>
  <w:decimalSymbol w:val="."/>
  <w:listSeparator w:val=","/>
  <w14:docId w14:val="23AFDF4C"/>
  <w15:docId w15:val="{29395F4C-1706-4122-9911-CF6F746B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786"/>
    <w:rPr>
      <w:sz w:val="24"/>
      <w:szCs w:val="24"/>
      <w:lang w:val="en-US" w:eastAsia="en-US"/>
    </w:rPr>
  </w:style>
  <w:style w:type="paragraph" w:styleId="Heading1">
    <w:name w:val="heading 1"/>
    <w:basedOn w:val="Normal"/>
    <w:next w:val="Normal"/>
    <w:link w:val="Heading1Char"/>
    <w:qFormat/>
    <w:rsid w:val="00401969"/>
    <w:pPr>
      <w:keepNext/>
      <w:tabs>
        <w:tab w:val="left" w:pos="1701"/>
      </w:tabs>
      <w:spacing w:before="120" w:after="120"/>
      <w:ind w:left="1247"/>
      <w:outlineLvl w:val="0"/>
    </w:pPr>
    <w:rPr>
      <w:b/>
      <w:bCs/>
      <w:iCs/>
      <w:sz w:val="22"/>
    </w:rPr>
  </w:style>
  <w:style w:type="paragraph" w:styleId="Heading2">
    <w:name w:val="heading 2"/>
    <w:basedOn w:val="Normal"/>
    <w:next w:val="Normal"/>
    <w:link w:val="Heading2Char"/>
    <w:qFormat/>
    <w:rsid w:val="006D45BD"/>
    <w:pPr>
      <w:keepNext/>
      <w:tabs>
        <w:tab w:val="left" w:pos="1701"/>
      </w:tabs>
      <w:spacing w:before="120" w:after="60"/>
      <w:ind w:left="1247"/>
      <w:outlineLvl w:val="1"/>
    </w:pPr>
    <w:rPr>
      <w:b/>
      <w:iCs/>
      <w:sz w:val="20"/>
    </w:rPr>
  </w:style>
  <w:style w:type="paragraph" w:styleId="Heading3">
    <w:name w:val="heading 3"/>
    <w:basedOn w:val="Normal"/>
    <w:next w:val="Normal"/>
    <w:link w:val="Heading3Char"/>
    <w:qFormat/>
    <w:rsid w:val="00CE2BB7"/>
    <w:pPr>
      <w:keepNext/>
      <w:tabs>
        <w:tab w:val="left" w:pos="1701"/>
      </w:tabs>
      <w:spacing w:before="120" w:after="60"/>
      <w:ind w:left="1247"/>
      <w:outlineLvl w:val="2"/>
    </w:pPr>
    <w:rPr>
      <w:b/>
      <w:color w:val="000000"/>
      <w:sz w:val="20"/>
      <w:szCs w:val="20"/>
    </w:rPr>
  </w:style>
  <w:style w:type="paragraph" w:styleId="Heading4">
    <w:name w:val="heading 4"/>
    <w:basedOn w:val="SingleTxt"/>
    <w:next w:val="Normal"/>
    <w:link w:val="Heading4Char"/>
    <w:qFormat/>
    <w:rsid w:val="00C7146A"/>
    <w:pPr>
      <w:suppressAutoHyphens w:val="0"/>
      <w:outlineLvl w:val="3"/>
    </w:pPr>
    <w:rPr>
      <w:b/>
      <w:color w:val="000000"/>
    </w:rPr>
  </w:style>
  <w:style w:type="paragraph" w:styleId="Heading5">
    <w:name w:val="heading 5"/>
    <w:basedOn w:val="Normal"/>
    <w:next w:val="Normal"/>
    <w:link w:val="Heading5Char"/>
    <w:qFormat/>
    <w:rsid w:val="003451C7"/>
    <w:pPr>
      <w:keepNext/>
      <w:ind w:left="1247"/>
      <w:outlineLvl w:val="4"/>
    </w:pPr>
    <w:rPr>
      <w:b/>
      <w:iCs/>
      <w:sz w:val="20"/>
    </w:rPr>
  </w:style>
  <w:style w:type="paragraph" w:styleId="Heading6">
    <w:name w:val="heading 6"/>
    <w:basedOn w:val="Normal"/>
    <w:next w:val="Normal"/>
    <w:link w:val="Heading6Char"/>
    <w:qFormat/>
    <w:rsid w:val="003451C7"/>
    <w:pPr>
      <w:keepNext/>
      <w:jc w:val="center"/>
      <w:outlineLvl w:val="5"/>
    </w:pPr>
    <w:rPr>
      <w:b/>
      <w:sz w:val="20"/>
      <w:szCs w:val="20"/>
    </w:rPr>
  </w:style>
  <w:style w:type="paragraph" w:styleId="Heading7">
    <w:name w:val="heading 7"/>
    <w:basedOn w:val="Normal"/>
    <w:next w:val="Normal"/>
    <w:link w:val="Heading7Char"/>
    <w:qFormat/>
    <w:rsid w:val="003451C7"/>
    <w:pPr>
      <w:keepNext/>
      <w:ind w:left="1247"/>
      <w:outlineLvl w:val="6"/>
    </w:pPr>
    <w:rPr>
      <w:b/>
      <w:sz w:val="23"/>
      <w:szCs w:val="20"/>
    </w:rPr>
  </w:style>
  <w:style w:type="paragraph" w:styleId="Heading8">
    <w:name w:val="heading 8"/>
    <w:basedOn w:val="Normal"/>
    <w:next w:val="Normal"/>
    <w:link w:val="Heading8Char"/>
    <w:qFormat/>
    <w:rsid w:val="00E27CC1"/>
    <w:pPr>
      <w:keepNext/>
      <w:numPr>
        <w:numId w:val="8"/>
      </w:numPr>
      <w:ind w:left="1247" w:firstLine="0"/>
      <w:outlineLvl w:val="7"/>
    </w:pPr>
    <w:rPr>
      <w:b/>
      <w:sz w:val="22"/>
      <w:szCs w:val="20"/>
    </w:rPr>
  </w:style>
  <w:style w:type="paragraph" w:styleId="Heading9">
    <w:name w:val="heading 9"/>
    <w:basedOn w:val="Normal"/>
    <w:next w:val="Normal"/>
    <w:link w:val="Heading9Char"/>
    <w:qFormat/>
    <w:rsid w:val="00E27CC1"/>
    <w:pPr>
      <w:keepNext/>
      <w:ind w:left="1247"/>
      <w:outlineLvl w:val="8"/>
    </w:pPr>
    <w:rPr>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01969"/>
    <w:rPr>
      <w:b/>
      <w:bCs/>
      <w:iCs/>
      <w:sz w:val="22"/>
      <w:szCs w:val="24"/>
      <w:lang w:val="en-US" w:eastAsia="en-US"/>
    </w:rPr>
  </w:style>
  <w:style w:type="character" w:customStyle="1" w:styleId="Heading2Char">
    <w:name w:val="Heading 2 Char"/>
    <w:link w:val="Heading2"/>
    <w:rsid w:val="006D45BD"/>
    <w:rPr>
      <w:b/>
      <w:iCs/>
      <w:szCs w:val="24"/>
      <w:lang w:val="en-US" w:eastAsia="en-US"/>
    </w:rPr>
  </w:style>
  <w:style w:type="character" w:customStyle="1" w:styleId="Heading3Char">
    <w:name w:val="Heading 3 Char"/>
    <w:link w:val="Heading3"/>
    <w:rsid w:val="00CE2BB7"/>
    <w:rPr>
      <w:b/>
      <w:color w:val="000000"/>
      <w:lang w:val="en-US" w:eastAsia="en-US"/>
    </w:rPr>
  </w:style>
  <w:style w:type="character" w:customStyle="1" w:styleId="Heading4Char">
    <w:name w:val="Heading 4 Char"/>
    <w:link w:val="Heading4"/>
    <w:rsid w:val="00C7146A"/>
    <w:rPr>
      <w:b/>
      <w:color w:val="000000"/>
      <w:spacing w:val="4"/>
      <w:w w:val="103"/>
      <w:kern w:val="14"/>
      <w:lang w:eastAsia="en-US"/>
    </w:rPr>
  </w:style>
  <w:style w:type="character" w:customStyle="1" w:styleId="Heading5Char">
    <w:name w:val="Heading 5 Char"/>
    <w:link w:val="Heading5"/>
    <w:rsid w:val="003451C7"/>
    <w:rPr>
      <w:b/>
      <w:iCs/>
      <w:szCs w:val="24"/>
      <w:lang w:val="en-US" w:eastAsia="en-US"/>
    </w:rPr>
  </w:style>
  <w:style w:type="character" w:customStyle="1" w:styleId="Heading6Char">
    <w:name w:val="Heading 6 Char"/>
    <w:link w:val="Heading6"/>
    <w:rsid w:val="003451C7"/>
    <w:rPr>
      <w:b/>
      <w:lang w:val="en-US" w:eastAsia="en-US"/>
    </w:rPr>
  </w:style>
  <w:style w:type="character" w:customStyle="1" w:styleId="Heading7Char">
    <w:name w:val="Heading 7 Char"/>
    <w:link w:val="Heading7"/>
    <w:rsid w:val="003451C7"/>
    <w:rPr>
      <w:b/>
      <w:sz w:val="23"/>
      <w:lang w:val="en-US" w:eastAsia="en-US"/>
    </w:rPr>
  </w:style>
  <w:style w:type="character" w:customStyle="1" w:styleId="Heading8Char">
    <w:name w:val="Heading 8 Char"/>
    <w:link w:val="Heading8"/>
    <w:rsid w:val="00E27CC1"/>
    <w:rPr>
      <w:b/>
      <w:sz w:val="22"/>
      <w:lang w:val="en-US" w:eastAsia="en-US"/>
    </w:rPr>
  </w:style>
  <w:style w:type="character" w:customStyle="1" w:styleId="Heading9Char">
    <w:name w:val="Heading 9 Char"/>
    <w:link w:val="Heading9"/>
    <w:rsid w:val="00E27CC1"/>
    <w:rPr>
      <w:b/>
      <w:i/>
      <w:lang w:val="en-US" w:eastAsia="en-US"/>
    </w:rPr>
  </w:style>
  <w:style w:type="paragraph" w:customStyle="1" w:styleId="H1">
    <w:name w:val="_ H_1"/>
    <w:basedOn w:val="Normal"/>
    <w:next w:val="Normal"/>
    <w:rsid w:val="00E54786"/>
    <w:pPr>
      <w:keepNext/>
      <w:keepLines/>
      <w:suppressAutoHyphens/>
      <w:spacing w:line="270" w:lineRule="exact"/>
      <w:outlineLvl w:val="0"/>
    </w:pPr>
    <w:rPr>
      <w:b/>
      <w:spacing w:val="4"/>
      <w:w w:val="103"/>
      <w:kern w:val="14"/>
      <w:szCs w:val="20"/>
      <w:lang w:val="en-GB"/>
    </w:rPr>
  </w:style>
  <w:style w:type="paragraph" w:customStyle="1" w:styleId="HCh">
    <w:name w:val="_ H _Ch"/>
    <w:basedOn w:val="H1"/>
    <w:next w:val="Normal"/>
    <w:link w:val="HChChar"/>
    <w:rsid w:val="00E54786"/>
    <w:pPr>
      <w:spacing w:line="300" w:lineRule="exact"/>
    </w:pPr>
    <w:rPr>
      <w:spacing w:val="-2"/>
      <w:sz w:val="28"/>
    </w:rPr>
  </w:style>
  <w:style w:type="paragraph" w:customStyle="1" w:styleId="HM">
    <w:name w:val="_ H __M"/>
    <w:basedOn w:val="HCh"/>
    <w:next w:val="Normal"/>
    <w:rsid w:val="00E54786"/>
    <w:pPr>
      <w:spacing w:line="360" w:lineRule="exact"/>
    </w:pPr>
    <w:rPr>
      <w:spacing w:val="-3"/>
      <w:w w:val="99"/>
      <w:sz w:val="34"/>
    </w:rPr>
  </w:style>
  <w:style w:type="paragraph" w:customStyle="1" w:styleId="H23">
    <w:name w:val="_ H_2/3"/>
    <w:basedOn w:val="H1"/>
    <w:next w:val="Normal"/>
    <w:rsid w:val="00E54786"/>
    <w:pPr>
      <w:spacing w:line="240" w:lineRule="exact"/>
      <w:outlineLvl w:val="1"/>
    </w:pPr>
    <w:rPr>
      <w:spacing w:val="2"/>
      <w:sz w:val="20"/>
    </w:rPr>
  </w:style>
  <w:style w:type="paragraph" w:customStyle="1" w:styleId="H4">
    <w:name w:val="_ H_4"/>
    <w:basedOn w:val="Normal"/>
    <w:next w:val="Normal"/>
    <w:rsid w:val="00E54786"/>
    <w:pPr>
      <w:keepNext/>
      <w:keepLines/>
      <w:tabs>
        <w:tab w:val="right" w:pos="360"/>
      </w:tabs>
      <w:suppressAutoHyphens/>
      <w:spacing w:line="240" w:lineRule="exact"/>
      <w:outlineLvl w:val="3"/>
    </w:pPr>
    <w:rPr>
      <w:i/>
      <w:spacing w:val="3"/>
      <w:w w:val="103"/>
      <w:kern w:val="14"/>
      <w:sz w:val="20"/>
      <w:szCs w:val="20"/>
      <w:lang w:val="en-GB"/>
    </w:rPr>
  </w:style>
  <w:style w:type="paragraph" w:customStyle="1" w:styleId="H56">
    <w:name w:val="_ H_5/6"/>
    <w:basedOn w:val="Normal"/>
    <w:next w:val="Normal"/>
    <w:rsid w:val="00E54786"/>
    <w:pPr>
      <w:keepNext/>
      <w:keepLines/>
      <w:tabs>
        <w:tab w:val="right" w:pos="360"/>
      </w:tabs>
      <w:suppressAutoHyphens/>
      <w:spacing w:line="240" w:lineRule="exact"/>
      <w:outlineLvl w:val="4"/>
    </w:pPr>
    <w:rPr>
      <w:spacing w:val="4"/>
      <w:w w:val="103"/>
      <w:kern w:val="14"/>
      <w:sz w:val="20"/>
      <w:szCs w:val="20"/>
      <w:lang w:val="en-GB"/>
    </w:rPr>
  </w:style>
  <w:style w:type="paragraph" w:customStyle="1" w:styleId="DualTxt">
    <w:name w:val="__Dual Txt"/>
    <w:basedOn w:val="Normal"/>
    <w:rsid w:val="00E54786"/>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rPr>
  </w:style>
  <w:style w:type="paragraph" w:customStyle="1" w:styleId="SingleTxt">
    <w:name w:val="__Single Txt"/>
    <w:basedOn w:val="Normal"/>
    <w:link w:val="SingleTxtChar"/>
    <w:rsid w:val="00E547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rPr>
  </w:style>
  <w:style w:type="paragraph" w:styleId="Header">
    <w:name w:val="header"/>
    <w:link w:val="HeaderChar"/>
    <w:uiPriority w:val="99"/>
    <w:rsid w:val="00E54786"/>
    <w:pPr>
      <w:tabs>
        <w:tab w:val="center" w:pos="4320"/>
        <w:tab w:val="right" w:pos="8640"/>
      </w:tabs>
    </w:pPr>
    <w:rPr>
      <w:noProof/>
      <w:sz w:val="17"/>
      <w:lang w:val="en-US" w:eastAsia="en-US"/>
    </w:rPr>
  </w:style>
  <w:style w:type="character" w:customStyle="1" w:styleId="HeaderChar">
    <w:name w:val="Header Char"/>
    <w:link w:val="Header"/>
    <w:uiPriority w:val="99"/>
    <w:rsid w:val="00E432D7"/>
    <w:rPr>
      <w:noProof/>
      <w:sz w:val="17"/>
      <w:lang w:val="en-US" w:eastAsia="en-US" w:bidi="ar-SA"/>
    </w:rPr>
  </w:style>
  <w:style w:type="paragraph" w:styleId="Footer">
    <w:name w:val="footer"/>
    <w:link w:val="FooterChar"/>
    <w:uiPriority w:val="99"/>
    <w:rsid w:val="00E54786"/>
    <w:pPr>
      <w:tabs>
        <w:tab w:val="center" w:pos="4320"/>
        <w:tab w:val="right" w:pos="8640"/>
      </w:tabs>
    </w:pPr>
    <w:rPr>
      <w:b/>
      <w:noProof/>
      <w:sz w:val="17"/>
      <w:lang w:val="en-US" w:eastAsia="en-US"/>
    </w:rPr>
  </w:style>
  <w:style w:type="character" w:customStyle="1" w:styleId="FooterChar">
    <w:name w:val="Footer Char"/>
    <w:link w:val="Footer"/>
    <w:uiPriority w:val="99"/>
    <w:rsid w:val="00E432D7"/>
    <w:rPr>
      <w:b/>
      <w:noProof/>
      <w:sz w:val="17"/>
      <w:lang w:val="en-US" w:eastAsia="en-US" w:bidi="ar-SA"/>
    </w:rPr>
  </w:style>
  <w:style w:type="paragraph" w:customStyle="1" w:styleId="XLarge">
    <w:name w:val="XLarge"/>
    <w:basedOn w:val="Normal"/>
    <w:rsid w:val="00E54786"/>
    <w:pPr>
      <w:keepNext/>
      <w:keepLines/>
      <w:tabs>
        <w:tab w:val="right" w:leader="dot" w:pos="360"/>
      </w:tabs>
      <w:suppressAutoHyphens/>
      <w:spacing w:line="390" w:lineRule="exact"/>
      <w:outlineLvl w:val="0"/>
    </w:pPr>
    <w:rPr>
      <w:b/>
      <w:spacing w:val="-4"/>
      <w:w w:val="98"/>
      <w:kern w:val="14"/>
      <w:sz w:val="40"/>
      <w:szCs w:val="20"/>
      <w:lang w:val="en-GB"/>
    </w:rPr>
  </w:style>
  <w:style w:type="paragraph" w:styleId="BodyText">
    <w:name w:val="Body Text"/>
    <w:basedOn w:val="Normal"/>
    <w:link w:val="BodyTextChar1"/>
    <w:rsid w:val="00E54786"/>
    <w:pPr>
      <w:jc w:val="both"/>
    </w:pPr>
  </w:style>
  <w:style w:type="character" w:customStyle="1" w:styleId="BodyTextChar1">
    <w:name w:val="Body Text Char1"/>
    <w:link w:val="BodyText"/>
    <w:rsid w:val="00E432D7"/>
    <w:rPr>
      <w:sz w:val="24"/>
      <w:szCs w:val="24"/>
    </w:rPr>
  </w:style>
  <w:style w:type="paragraph" w:styleId="BodyText2">
    <w:name w:val="Body Text 2"/>
    <w:basedOn w:val="Normal"/>
    <w:link w:val="BodyText2Char"/>
    <w:rsid w:val="00E54786"/>
    <w:pPr>
      <w:jc w:val="both"/>
    </w:pPr>
    <w:rPr>
      <w:sz w:val="19"/>
      <w:szCs w:val="20"/>
      <w:lang w:val="en-GB"/>
    </w:rPr>
  </w:style>
  <w:style w:type="character" w:customStyle="1" w:styleId="BodyText2Char">
    <w:name w:val="Body Text 2 Char"/>
    <w:link w:val="BodyText2"/>
    <w:rsid w:val="00E432D7"/>
    <w:rPr>
      <w:sz w:val="19"/>
      <w:lang w:val="en-GB"/>
    </w:rPr>
  </w:style>
  <w:style w:type="character" w:customStyle="1" w:styleId="EmailStyle411">
    <w:name w:val="EmailStyle411"/>
    <w:rsid w:val="00E54786"/>
    <w:rPr>
      <w:rFonts w:ascii="Arial" w:hAnsi="Arial" w:cs="Arial"/>
      <w:color w:val="993366"/>
      <w:sz w:val="20"/>
    </w:rPr>
  </w:style>
  <w:style w:type="character" w:styleId="Strong">
    <w:name w:val="Strong"/>
    <w:uiPriority w:val="22"/>
    <w:qFormat/>
    <w:rsid w:val="00E54786"/>
    <w:rPr>
      <w:b/>
      <w:bCs/>
    </w:rPr>
  </w:style>
  <w:style w:type="paragraph" w:styleId="BodyTextIndent">
    <w:name w:val="Body Text Indent"/>
    <w:basedOn w:val="Normal"/>
    <w:link w:val="BodyTextIndentChar"/>
    <w:rsid w:val="00E54786"/>
    <w:pPr>
      <w:ind w:firstLine="720"/>
      <w:jc w:val="both"/>
    </w:pPr>
    <w:rPr>
      <w:sz w:val="22"/>
    </w:rPr>
  </w:style>
  <w:style w:type="character" w:customStyle="1" w:styleId="BodyTextIndentChar">
    <w:name w:val="Body Text Indent Char"/>
    <w:link w:val="BodyTextIndent"/>
    <w:rsid w:val="00E432D7"/>
    <w:rPr>
      <w:sz w:val="22"/>
      <w:szCs w:val="24"/>
    </w:rPr>
  </w:style>
  <w:style w:type="character" w:styleId="Emphasis">
    <w:name w:val="Emphasis"/>
    <w:uiPriority w:val="20"/>
    <w:qFormat/>
    <w:rsid w:val="00E54786"/>
    <w:rPr>
      <w:i/>
      <w:iCs/>
    </w:rPr>
  </w:style>
  <w:style w:type="paragraph" w:customStyle="1" w:styleId="singletxt0">
    <w:name w:val="singletxt"/>
    <w:basedOn w:val="Normal"/>
    <w:rsid w:val="00E54786"/>
    <w:pPr>
      <w:spacing w:before="100" w:beforeAutospacing="1" w:after="100" w:afterAutospacing="1"/>
    </w:pPr>
  </w:style>
  <w:style w:type="paragraph" w:styleId="Caption">
    <w:name w:val="caption"/>
    <w:basedOn w:val="Normal"/>
    <w:next w:val="Normal"/>
    <w:qFormat/>
    <w:rsid w:val="00E54786"/>
    <w:pPr>
      <w:spacing w:before="120" w:after="120"/>
    </w:pPr>
    <w:rPr>
      <w:rFonts w:ascii="Arial" w:hAnsi="Arial"/>
      <w:b/>
      <w:sz w:val="23"/>
      <w:szCs w:val="20"/>
    </w:rPr>
  </w:style>
  <w:style w:type="paragraph" w:styleId="Closing">
    <w:name w:val="Closing"/>
    <w:basedOn w:val="Normal"/>
    <w:link w:val="ClosingChar"/>
    <w:rsid w:val="00E54786"/>
    <w:pPr>
      <w:ind w:left="4320"/>
    </w:pPr>
    <w:rPr>
      <w:rFonts w:ascii="Arial" w:hAnsi="Arial"/>
      <w:sz w:val="23"/>
      <w:szCs w:val="20"/>
    </w:rPr>
  </w:style>
  <w:style w:type="character" w:customStyle="1" w:styleId="ClosingChar">
    <w:name w:val="Closing Char"/>
    <w:link w:val="Closing"/>
    <w:rsid w:val="00E432D7"/>
    <w:rPr>
      <w:rFonts w:ascii="Arial" w:hAnsi="Arial"/>
      <w:sz w:val="23"/>
    </w:rPr>
  </w:style>
  <w:style w:type="paragraph" w:styleId="CommentText">
    <w:name w:val="annotation text"/>
    <w:basedOn w:val="Normal"/>
    <w:link w:val="CommentTextChar"/>
    <w:semiHidden/>
    <w:rsid w:val="00E54786"/>
    <w:rPr>
      <w:rFonts w:ascii="Arial" w:hAnsi="Arial"/>
      <w:sz w:val="20"/>
      <w:szCs w:val="20"/>
    </w:rPr>
  </w:style>
  <w:style w:type="character" w:customStyle="1" w:styleId="CommentTextChar">
    <w:name w:val="Comment Text Char"/>
    <w:link w:val="CommentText"/>
    <w:semiHidden/>
    <w:rsid w:val="00E432D7"/>
    <w:rPr>
      <w:rFonts w:ascii="Arial" w:hAnsi="Arial"/>
    </w:rPr>
  </w:style>
  <w:style w:type="paragraph" w:customStyle="1" w:styleId="ContinuousDash1">
    <w:name w:val="Continuous Dash 1"/>
    <w:basedOn w:val="Normal"/>
    <w:rsid w:val="00E54786"/>
    <w:pPr>
      <w:tabs>
        <w:tab w:val="num" w:pos="720"/>
      </w:tabs>
      <w:spacing w:after="280" w:line="280" w:lineRule="exact"/>
      <w:ind w:left="720" w:hanging="360"/>
    </w:pPr>
    <w:rPr>
      <w:rFonts w:ascii="Arial" w:hAnsi="Arial"/>
      <w:sz w:val="23"/>
      <w:szCs w:val="20"/>
    </w:rPr>
  </w:style>
  <w:style w:type="paragraph" w:customStyle="1" w:styleId="ContinuousDash2">
    <w:name w:val="Continuous Dash 2"/>
    <w:basedOn w:val="Normal"/>
    <w:rsid w:val="00E54786"/>
    <w:pPr>
      <w:tabs>
        <w:tab w:val="num" w:pos="1080"/>
      </w:tabs>
      <w:spacing w:after="280" w:line="280" w:lineRule="exact"/>
      <w:ind w:left="1080" w:hanging="360"/>
    </w:pPr>
    <w:rPr>
      <w:rFonts w:ascii="Arial" w:hAnsi="Arial"/>
      <w:sz w:val="23"/>
      <w:szCs w:val="20"/>
    </w:rPr>
  </w:style>
  <w:style w:type="paragraph" w:customStyle="1" w:styleId="ContinuousSquareBullet">
    <w:name w:val="Continuous Square Bullet"/>
    <w:basedOn w:val="Normal"/>
    <w:rsid w:val="00E54786"/>
    <w:pPr>
      <w:tabs>
        <w:tab w:val="num" w:pos="360"/>
      </w:tabs>
      <w:spacing w:after="280" w:line="280" w:lineRule="exact"/>
      <w:ind w:left="360" w:hanging="360"/>
    </w:pPr>
    <w:rPr>
      <w:rFonts w:ascii="Arial" w:hAnsi="Arial"/>
      <w:sz w:val="23"/>
      <w:szCs w:val="20"/>
    </w:rPr>
  </w:style>
  <w:style w:type="paragraph" w:styleId="Date">
    <w:name w:val="Date"/>
    <w:basedOn w:val="Normal"/>
    <w:next w:val="Normal"/>
    <w:rsid w:val="00E54786"/>
    <w:rPr>
      <w:rFonts w:ascii="Arial" w:hAnsi="Arial"/>
      <w:sz w:val="23"/>
      <w:szCs w:val="20"/>
    </w:rPr>
  </w:style>
  <w:style w:type="paragraph" w:styleId="EndnoteText">
    <w:name w:val="endnote text"/>
    <w:basedOn w:val="Normal"/>
    <w:link w:val="EndnoteTextChar"/>
    <w:rsid w:val="00E54786"/>
    <w:rPr>
      <w:rFonts w:ascii="Arial" w:hAnsi="Arial"/>
      <w:sz w:val="20"/>
      <w:szCs w:val="20"/>
    </w:rPr>
  </w:style>
  <w:style w:type="paragraph" w:customStyle="1" w:styleId="FooterFileStamp">
    <w:name w:val="FooterFileStamp"/>
    <w:rsid w:val="00E54786"/>
    <w:rPr>
      <w:rFonts w:ascii="Arial" w:hAnsi="Arial"/>
      <w:sz w:val="12"/>
      <w:szCs w:val="14"/>
      <w:lang w:val="en-US" w:eastAsia="en-US"/>
    </w:rPr>
  </w:style>
  <w:style w:type="paragraph" w:styleId="FootnoteText">
    <w:name w:val="footnote text"/>
    <w:basedOn w:val="Normal"/>
    <w:link w:val="FootnoteTextChar"/>
    <w:rsid w:val="00E54786"/>
    <w:rPr>
      <w:rFonts w:ascii="Arial" w:hAnsi="Arial"/>
      <w:sz w:val="20"/>
      <w:szCs w:val="20"/>
    </w:rPr>
  </w:style>
  <w:style w:type="character" w:customStyle="1" w:styleId="FootnoteTextChar">
    <w:name w:val="Footnote Text Char"/>
    <w:link w:val="FootnoteText"/>
    <w:rsid w:val="00E432D7"/>
    <w:rPr>
      <w:rFonts w:ascii="Arial" w:hAnsi="Arial"/>
    </w:rPr>
  </w:style>
  <w:style w:type="paragraph" w:customStyle="1" w:styleId="MemLetSub1">
    <w:name w:val="Mem/Let Sub 1"/>
    <w:next w:val="Normal"/>
    <w:rsid w:val="00E54786"/>
    <w:pPr>
      <w:spacing w:after="280" w:line="280" w:lineRule="exact"/>
    </w:pPr>
    <w:rPr>
      <w:rFonts w:ascii="Arial" w:hAnsi="Arial"/>
      <w:b/>
      <w:caps/>
      <w:sz w:val="22"/>
      <w:lang w:val="en-US" w:eastAsia="en-US"/>
    </w:rPr>
  </w:style>
  <w:style w:type="paragraph" w:customStyle="1" w:styleId="MemLetSub2">
    <w:name w:val="Mem/Let Sub 2"/>
    <w:next w:val="Normal"/>
    <w:rsid w:val="00E54786"/>
    <w:pPr>
      <w:spacing w:after="280" w:line="280" w:lineRule="exact"/>
    </w:pPr>
    <w:rPr>
      <w:rFonts w:ascii="Arial" w:hAnsi="Arial"/>
      <w:b/>
      <w:sz w:val="22"/>
      <w:lang w:val="en-US" w:eastAsia="en-US"/>
    </w:rPr>
  </w:style>
  <w:style w:type="paragraph" w:customStyle="1" w:styleId="MemLetSub3">
    <w:name w:val="Mem/Let Sub 3"/>
    <w:next w:val="Normal"/>
    <w:rsid w:val="00E54786"/>
    <w:rPr>
      <w:rFonts w:ascii="Arial" w:hAnsi="Arial"/>
      <w:caps/>
      <w:sz w:val="21"/>
      <w:szCs w:val="21"/>
      <w:lang w:val="en-US" w:eastAsia="en-US"/>
    </w:rPr>
  </w:style>
  <w:style w:type="character" w:customStyle="1" w:styleId="MemLetSub4">
    <w:name w:val="Mem/Let Sub 4"/>
    <w:rsid w:val="00E54786"/>
    <w:rPr>
      <w:rFonts w:ascii="Arial" w:hAnsi="Arial"/>
      <w:i/>
      <w:noProof w:val="0"/>
      <w:sz w:val="23"/>
      <w:szCs w:val="23"/>
      <w:lang w:val="en-US"/>
    </w:rPr>
  </w:style>
  <w:style w:type="paragraph" w:styleId="NoteHeading">
    <w:name w:val="Note Heading"/>
    <w:basedOn w:val="Normal"/>
    <w:next w:val="Normal"/>
    <w:rsid w:val="00E54786"/>
    <w:rPr>
      <w:rFonts w:ascii="Arial" w:hAnsi="Arial"/>
      <w:sz w:val="23"/>
      <w:szCs w:val="20"/>
    </w:rPr>
  </w:style>
  <w:style w:type="paragraph" w:styleId="Salutation">
    <w:name w:val="Salutation"/>
    <w:basedOn w:val="Normal"/>
    <w:next w:val="Normal"/>
    <w:rsid w:val="00E54786"/>
    <w:rPr>
      <w:rFonts w:ascii="Arial" w:hAnsi="Arial"/>
      <w:sz w:val="23"/>
      <w:szCs w:val="20"/>
    </w:rPr>
  </w:style>
  <w:style w:type="paragraph" w:styleId="Signature">
    <w:name w:val="Signature"/>
    <w:basedOn w:val="Normal"/>
    <w:rsid w:val="00E54786"/>
    <w:pPr>
      <w:ind w:left="4320"/>
    </w:pPr>
    <w:rPr>
      <w:rFonts w:ascii="Arial" w:hAnsi="Arial"/>
      <w:sz w:val="23"/>
      <w:szCs w:val="20"/>
    </w:rPr>
  </w:style>
  <w:style w:type="paragraph" w:customStyle="1" w:styleId="SingleBullet">
    <w:name w:val="Single Bullet"/>
    <w:basedOn w:val="Normal"/>
    <w:next w:val="Normal"/>
    <w:rsid w:val="00E54786"/>
    <w:pPr>
      <w:tabs>
        <w:tab w:val="num" w:pos="360"/>
      </w:tabs>
      <w:spacing w:line="280" w:lineRule="exact"/>
      <w:ind w:left="360" w:hanging="360"/>
    </w:pPr>
    <w:rPr>
      <w:rFonts w:ascii="Arial" w:hAnsi="Arial"/>
      <w:sz w:val="23"/>
      <w:szCs w:val="20"/>
    </w:rPr>
  </w:style>
  <w:style w:type="paragraph" w:customStyle="1" w:styleId="SingleDash1">
    <w:name w:val="Single Dash 1"/>
    <w:basedOn w:val="Normal"/>
    <w:next w:val="Normal"/>
    <w:rsid w:val="00E54786"/>
    <w:pPr>
      <w:tabs>
        <w:tab w:val="num" w:pos="720"/>
      </w:tabs>
      <w:spacing w:line="280" w:lineRule="exact"/>
      <w:ind w:left="720" w:hanging="360"/>
    </w:pPr>
    <w:rPr>
      <w:rFonts w:ascii="Arial" w:hAnsi="Arial"/>
      <w:sz w:val="23"/>
      <w:szCs w:val="20"/>
    </w:rPr>
  </w:style>
  <w:style w:type="paragraph" w:customStyle="1" w:styleId="SingleDash2">
    <w:name w:val="Single Dash 2"/>
    <w:basedOn w:val="Normal"/>
    <w:next w:val="Normal"/>
    <w:rsid w:val="00E54786"/>
    <w:pPr>
      <w:tabs>
        <w:tab w:val="num" w:pos="1080"/>
      </w:tabs>
      <w:spacing w:line="280" w:lineRule="atLeast"/>
      <w:ind w:left="1080" w:hanging="360"/>
    </w:pPr>
    <w:rPr>
      <w:rFonts w:ascii="Arial" w:hAnsi="Arial"/>
      <w:sz w:val="23"/>
      <w:szCs w:val="20"/>
    </w:rPr>
  </w:style>
  <w:style w:type="paragraph" w:customStyle="1" w:styleId="SubHead1">
    <w:name w:val="Sub Head 1"/>
    <w:next w:val="Normal"/>
    <w:rsid w:val="00E54786"/>
    <w:pPr>
      <w:spacing w:after="200"/>
    </w:pPr>
    <w:rPr>
      <w:rFonts w:ascii="Arial Black" w:hAnsi="Arial Black"/>
      <w:caps/>
      <w:sz w:val="28"/>
      <w:szCs w:val="28"/>
      <w:lang w:val="en-US" w:eastAsia="en-US"/>
    </w:rPr>
  </w:style>
  <w:style w:type="paragraph" w:customStyle="1" w:styleId="SubHead2">
    <w:name w:val="Sub Head 2"/>
    <w:basedOn w:val="Normal"/>
    <w:next w:val="Normal"/>
    <w:rsid w:val="00E54786"/>
    <w:pPr>
      <w:spacing w:before="180" w:after="160"/>
    </w:pPr>
    <w:rPr>
      <w:rFonts w:ascii="Arial Black" w:hAnsi="Arial Black"/>
      <w:szCs w:val="20"/>
    </w:rPr>
  </w:style>
  <w:style w:type="paragraph" w:customStyle="1" w:styleId="SubHead3">
    <w:name w:val="Sub Head 3"/>
    <w:basedOn w:val="Normal"/>
    <w:next w:val="Normal"/>
    <w:rsid w:val="00E54786"/>
    <w:pPr>
      <w:spacing w:before="180" w:after="160"/>
    </w:pPr>
    <w:rPr>
      <w:rFonts w:ascii="Arial" w:hAnsi="Arial"/>
      <w:b/>
      <w:i/>
      <w:szCs w:val="20"/>
    </w:rPr>
  </w:style>
  <w:style w:type="character" w:customStyle="1" w:styleId="SubHead4">
    <w:name w:val="Sub Head 4"/>
    <w:rsid w:val="00E54786"/>
    <w:rPr>
      <w:rFonts w:ascii="Times New Roman" w:hAnsi="Times New Roman"/>
      <w:b/>
      <w:i/>
      <w:noProof w:val="0"/>
      <w:sz w:val="24"/>
      <w:lang w:val="en-US"/>
    </w:rPr>
  </w:style>
  <w:style w:type="paragraph" w:styleId="TableofAuthorities">
    <w:name w:val="table of authorities"/>
    <w:basedOn w:val="Normal"/>
    <w:next w:val="Normal"/>
    <w:rsid w:val="00E54786"/>
    <w:pPr>
      <w:ind w:left="220" w:hanging="220"/>
    </w:pPr>
    <w:rPr>
      <w:rFonts w:ascii="Arial" w:hAnsi="Arial"/>
      <w:sz w:val="23"/>
      <w:szCs w:val="20"/>
    </w:rPr>
  </w:style>
  <w:style w:type="paragraph" w:styleId="BalloonText">
    <w:name w:val="Balloon Text"/>
    <w:basedOn w:val="Normal"/>
    <w:link w:val="BalloonTextChar"/>
    <w:semiHidden/>
    <w:rsid w:val="00E54786"/>
    <w:rPr>
      <w:rFonts w:ascii="Tahoma" w:hAnsi="Tahoma"/>
      <w:sz w:val="16"/>
      <w:szCs w:val="16"/>
    </w:rPr>
  </w:style>
  <w:style w:type="character" w:customStyle="1" w:styleId="BalloonTextChar">
    <w:name w:val="Balloon Text Char"/>
    <w:link w:val="BalloonText"/>
    <w:semiHidden/>
    <w:rsid w:val="00E432D7"/>
    <w:rPr>
      <w:rFonts w:ascii="Tahoma" w:hAnsi="Tahoma" w:cs="Tahoma"/>
      <w:sz w:val="16"/>
      <w:szCs w:val="16"/>
    </w:rPr>
  </w:style>
  <w:style w:type="paragraph" w:styleId="Title">
    <w:name w:val="Title"/>
    <w:basedOn w:val="Normal"/>
    <w:link w:val="TitleChar"/>
    <w:qFormat/>
    <w:rsid w:val="00E54786"/>
    <w:pPr>
      <w:jc w:val="center"/>
    </w:pPr>
    <w:rPr>
      <w:rFonts w:ascii="Arial" w:hAnsi="Arial"/>
      <w:b/>
      <w:sz w:val="23"/>
      <w:szCs w:val="20"/>
    </w:rPr>
  </w:style>
  <w:style w:type="character" w:customStyle="1" w:styleId="TitleChar">
    <w:name w:val="Title Char"/>
    <w:link w:val="Title"/>
    <w:rsid w:val="00E432D7"/>
    <w:rPr>
      <w:rFonts w:ascii="Arial" w:hAnsi="Arial"/>
      <w:b/>
      <w:sz w:val="23"/>
    </w:rPr>
  </w:style>
  <w:style w:type="paragraph" w:styleId="DocumentMap">
    <w:name w:val="Document Map"/>
    <w:basedOn w:val="Normal"/>
    <w:semiHidden/>
    <w:rsid w:val="00E54786"/>
    <w:pPr>
      <w:shd w:val="clear" w:color="auto" w:fill="000080"/>
    </w:pPr>
    <w:rPr>
      <w:rFonts w:ascii="Tahoma" w:hAnsi="Tahoma"/>
      <w:sz w:val="23"/>
      <w:szCs w:val="20"/>
    </w:rPr>
  </w:style>
  <w:style w:type="paragraph" w:styleId="Subtitle">
    <w:name w:val="Subtitle"/>
    <w:basedOn w:val="Normal"/>
    <w:link w:val="SubtitleChar"/>
    <w:qFormat/>
    <w:rsid w:val="00E54786"/>
    <w:pPr>
      <w:jc w:val="center"/>
    </w:pPr>
    <w:rPr>
      <w:b/>
      <w:color w:val="0000FF"/>
      <w:szCs w:val="20"/>
    </w:rPr>
  </w:style>
  <w:style w:type="character" w:customStyle="1" w:styleId="SubtitleChar">
    <w:name w:val="Subtitle Char"/>
    <w:link w:val="Subtitle"/>
    <w:rsid w:val="00E432D7"/>
    <w:rPr>
      <w:b/>
      <w:color w:val="0000FF"/>
      <w:sz w:val="24"/>
    </w:rPr>
  </w:style>
  <w:style w:type="paragraph" w:styleId="TOC1">
    <w:name w:val="toc 1"/>
    <w:basedOn w:val="Normal"/>
    <w:next w:val="Normal"/>
    <w:autoRedefine/>
    <w:uiPriority w:val="39"/>
    <w:qFormat/>
    <w:rsid w:val="001250F2"/>
    <w:pPr>
      <w:tabs>
        <w:tab w:val="right" w:leader="dot" w:pos="9568"/>
      </w:tabs>
      <w:spacing w:before="120"/>
      <w:ind w:right="-1886"/>
    </w:pPr>
    <w:rPr>
      <w:b/>
      <w:bCs/>
      <w:iCs/>
      <w:noProof/>
      <w:sz w:val="20"/>
      <w:szCs w:val="20"/>
    </w:rPr>
  </w:style>
  <w:style w:type="paragraph" w:styleId="TOC2">
    <w:name w:val="toc 2"/>
    <w:basedOn w:val="Normal"/>
    <w:next w:val="Normal"/>
    <w:autoRedefine/>
    <w:uiPriority w:val="39"/>
    <w:qFormat/>
    <w:rsid w:val="00C90EF8"/>
    <w:pPr>
      <w:tabs>
        <w:tab w:val="right" w:leader="dot" w:pos="9568"/>
      </w:tabs>
      <w:spacing w:before="120"/>
      <w:ind w:left="240" w:right="-298"/>
    </w:pPr>
    <w:rPr>
      <w:bCs/>
      <w:noProof/>
      <w:sz w:val="20"/>
      <w:szCs w:val="20"/>
    </w:rPr>
  </w:style>
  <w:style w:type="paragraph" w:styleId="TOC3">
    <w:name w:val="toc 3"/>
    <w:basedOn w:val="Normal"/>
    <w:next w:val="Normal"/>
    <w:autoRedefine/>
    <w:uiPriority w:val="39"/>
    <w:qFormat/>
    <w:rsid w:val="001250F2"/>
    <w:pPr>
      <w:tabs>
        <w:tab w:val="right" w:leader="dot" w:pos="9568"/>
      </w:tabs>
      <w:ind w:left="480" w:right="-1886"/>
    </w:pPr>
    <w:rPr>
      <w:rFonts w:ascii="Calibri" w:hAnsi="Calibri" w:cs="Calibri"/>
      <w:sz w:val="20"/>
      <w:szCs w:val="20"/>
    </w:rPr>
  </w:style>
  <w:style w:type="paragraph" w:styleId="TOC4">
    <w:name w:val="toc 4"/>
    <w:basedOn w:val="Normal"/>
    <w:next w:val="Normal"/>
    <w:autoRedefine/>
    <w:uiPriority w:val="39"/>
    <w:rsid w:val="00E54786"/>
    <w:pPr>
      <w:ind w:left="720"/>
    </w:pPr>
    <w:rPr>
      <w:rFonts w:ascii="Calibri" w:hAnsi="Calibri" w:cs="Calibri"/>
      <w:sz w:val="20"/>
      <w:szCs w:val="20"/>
    </w:rPr>
  </w:style>
  <w:style w:type="paragraph" w:styleId="TOC5">
    <w:name w:val="toc 5"/>
    <w:basedOn w:val="Normal"/>
    <w:next w:val="Normal"/>
    <w:autoRedefine/>
    <w:uiPriority w:val="39"/>
    <w:rsid w:val="00E54786"/>
    <w:pPr>
      <w:ind w:left="960"/>
    </w:pPr>
    <w:rPr>
      <w:rFonts w:ascii="Calibri" w:hAnsi="Calibri" w:cs="Calibri"/>
      <w:sz w:val="20"/>
      <w:szCs w:val="20"/>
    </w:rPr>
  </w:style>
  <w:style w:type="paragraph" w:styleId="TOC6">
    <w:name w:val="toc 6"/>
    <w:basedOn w:val="Normal"/>
    <w:next w:val="Normal"/>
    <w:autoRedefine/>
    <w:uiPriority w:val="39"/>
    <w:rsid w:val="00E54786"/>
    <w:pPr>
      <w:ind w:left="1200"/>
    </w:pPr>
    <w:rPr>
      <w:rFonts w:ascii="Calibri" w:hAnsi="Calibri" w:cs="Calibri"/>
      <w:sz w:val="20"/>
      <w:szCs w:val="20"/>
    </w:rPr>
  </w:style>
  <w:style w:type="paragraph" w:styleId="TOC7">
    <w:name w:val="toc 7"/>
    <w:basedOn w:val="Normal"/>
    <w:next w:val="Normal"/>
    <w:autoRedefine/>
    <w:uiPriority w:val="39"/>
    <w:rsid w:val="00E54786"/>
    <w:pPr>
      <w:ind w:left="1440"/>
    </w:pPr>
    <w:rPr>
      <w:rFonts w:ascii="Calibri" w:hAnsi="Calibri" w:cs="Calibri"/>
      <w:sz w:val="20"/>
      <w:szCs w:val="20"/>
    </w:rPr>
  </w:style>
  <w:style w:type="paragraph" w:styleId="TOC8">
    <w:name w:val="toc 8"/>
    <w:basedOn w:val="Normal"/>
    <w:next w:val="Normal"/>
    <w:autoRedefine/>
    <w:uiPriority w:val="39"/>
    <w:rsid w:val="00E54786"/>
    <w:pPr>
      <w:ind w:left="1680"/>
    </w:pPr>
    <w:rPr>
      <w:rFonts w:ascii="Calibri" w:hAnsi="Calibri" w:cs="Calibri"/>
      <w:sz w:val="20"/>
      <w:szCs w:val="20"/>
    </w:rPr>
  </w:style>
  <w:style w:type="paragraph" w:styleId="TOC9">
    <w:name w:val="toc 9"/>
    <w:basedOn w:val="Normal"/>
    <w:next w:val="Normal"/>
    <w:autoRedefine/>
    <w:uiPriority w:val="39"/>
    <w:rsid w:val="00E54786"/>
    <w:pPr>
      <w:ind w:left="1920"/>
    </w:pPr>
    <w:rPr>
      <w:rFonts w:ascii="Calibri" w:hAnsi="Calibri" w:cs="Calibri"/>
      <w:sz w:val="20"/>
      <w:szCs w:val="20"/>
    </w:rPr>
  </w:style>
  <w:style w:type="paragraph" w:styleId="BodyText3">
    <w:name w:val="Body Text 3"/>
    <w:basedOn w:val="Normal"/>
    <w:link w:val="BodyText3Char"/>
    <w:rsid w:val="00E54786"/>
    <w:rPr>
      <w:sz w:val="22"/>
      <w:szCs w:val="20"/>
      <w:lang w:val="en-GB"/>
    </w:rPr>
  </w:style>
  <w:style w:type="character" w:customStyle="1" w:styleId="BodyText3Char">
    <w:name w:val="Body Text 3 Char"/>
    <w:link w:val="BodyText3"/>
    <w:rsid w:val="00E432D7"/>
    <w:rPr>
      <w:sz w:val="22"/>
      <w:lang w:val="en-GB"/>
    </w:rPr>
  </w:style>
  <w:style w:type="character" w:styleId="Hyperlink">
    <w:name w:val="Hyperlink"/>
    <w:uiPriority w:val="99"/>
    <w:rsid w:val="00E54786"/>
    <w:rPr>
      <w:color w:val="0000FF"/>
      <w:u w:val="single"/>
    </w:rPr>
  </w:style>
  <w:style w:type="character" w:styleId="FollowedHyperlink">
    <w:name w:val="FollowedHyperlink"/>
    <w:rsid w:val="00E54786"/>
    <w:rPr>
      <w:color w:val="800080"/>
      <w:u w:val="single"/>
    </w:rPr>
  </w:style>
  <w:style w:type="paragraph" w:styleId="BodyTextIndent2">
    <w:name w:val="Body Text Indent 2"/>
    <w:basedOn w:val="Normal"/>
    <w:link w:val="BodyTextIndent2Char"/>
    <w:rsid w:val="00E54786"/>
    <w:pPr>
      <w:ind w:left="360"/>
    </w:pPr>
    <w:rPr>
      <w:rFonts w:ascii="Arial" w:hAnsi="Arial"/>
      <w:sz w:val="23"/>
      <w:szCs w:val="20"/>
    </w:rPr>
  </w:style>
  <w:style w:type="character" w:customStyle="1" w:styleId="BodyTextIndent2Char">
    <w:name w:val="Body Text Indent 2 Char"/>
    <w:link w:val="BodyTextIndent2"/>
    <w:rsid w:val="00E432D7"/>
    <w:rPr>
      <w:rFonts w:ascii="Arial" w:hAnsi="Arial"/>
      <w:sz w:val="23"/>
    </w:rPr>
  </w:style>
  <w:style w:type="paragraph" w:styleId="BodyTextIndent3">
    <w:name w:val="Body Text Indent 3"/>
    <w:basedOn w:val="Normal"/>
    <w:link w:val="BodyTextIndent3Char"/>
    <w:rsid w:val="00E54786"/>
    <w:pPr>
      <w:ind w:left="720"/>
    </w:pPr>
    <w:rPr>
      <w:rFonts w:ascii="Arial" w:hAnsi="Arial"/>
      <w:sz w:val="23"/>
      <w:szCs w:val="20"/>
    </w:rPr>
  </w:style>
  <w:style w:type="character" w:customStyle="1" w:styleId="BodyTextIndent3Char">
    <w:name w:val="Body Text Indent 3 Char"/>
    <w:link w:val="BodyTextIndent3"/>
    <w:rsid w:val="00E432D7"/>
    <w:rPr>
      <w:rFonts w:ascii="Arial" w:hAnsi="Arial"/>
      <w:sz w:val="23"/>
    </w:rPr>
  </w:style>
  <w:style w:type="character" w:styleId="FootnoteReference">
    <w:name w:val="footnote reference"/>
    <w:rsid w:val="00E54786"/>
    <w:rPr>
      <w:vertAlign w:val="superscript"/>
    </w:rPr>
  </w:style>
  <w:style w:type="paragraph" w:customStyle="1" w:styleId="Style0">
    <w:name w:val="Style0"/>
    <w:rsid w:val="00E54786"/>
    <w:rPr>
      <w:rFonts w:ascii="Arial" w:hAnsi="Arial"/>
      <w:snapToGrid w:val="0"/>
      <w:sz w:val="24"/>
      <w:lang w:val="en-US" w:eastAsia="en-US"/>
    </w:rPr>
  </w:style>
  <w:style w:type="paragraph" w:customStyle="1" w:styleId="o">
    <w:name w:val="o"/>
    <w:basedOn w:val="Normal"/>
    <w:rsid w:val="00E54786"/>
    <w:pPr>
      <w:spacing w:before="100" w:beforeAutospacing="1" w:after="100" w:afterAutospacing="1"/>
    </w:pPr>
    <w:rPr>
      <w:rFonts w:ascii="Arial Unicode MS" w:eastAsia="Arial Unicode MS" w:hAnsi="Arial Unicode MS" w:cs="Arial Unicode MS"/>
      <w:color w:val="000000"/>
    </w:rPr>
  </w:style>
  <w:style w:type="paragraph" w:styleId="List">
    <w:name w:val="List"/>
    <w:basedOn w:val="Normal"/>
    <w:rsid w:val="00E54786"/>
    <w:pPr>
      <w:ind w:left="360" w:hanging="360"/>
    </w:pPr>
    <w:rPr>
      <w:lang w:val="en-GB"/>
    </w:rPr>
  </w:style>
  <w:style w:type="paragraph" w:styleId="List2">
    <w:name w:val="List 2"/>
    <w:basedOn w:val="Normal"/>
    <w:rsid w:val="00E54786"/>
    <w:pPr>
      <w:ind w:left="720" w:hanging="360"/>
    </w:pPr>
    <w:rPr>
      <w:lang w:val="en-GB"/>
    </w:rPr>
  </w:style>
  <w:style w:type="paragraph" w:styleId="ListContinue">
    <w:name w:val="List Continue"/>
    <w:basedOn w:val="Normal"/>
    <w:rsid w:val="00E54786"/>
    <w:pPr>
      <w:suppressAutoHyphens/>
      <w:spacing w:after="120" w:line="240" w:lineRule="exact"/>
      <w:ind w:left="360"/>
    </w:pPr>
    <w:rPr>
      <w:spacing w:val="4"/>
      <w:w w:val="103"/>
      <w:kern w:val="14"/>
      <w:sz w:val="20"/>
      <w:szCs w:val="20"/>
      <w:lang w:val="en-GB"/>
    </w:rPr>
  </w:style>
  <w:style w:type="paragraph" w:customStyle="1" w:styleId="ColorfulList-Accent11">
    <w:name w:val="Colorful List - Accent 11"/>
    <w:aliases w:val="List 100s"/>
    <w:basedOn w:val="Normal"/>
    <w:link w:val="ColorfulList-Accent1Char"/>
    <w:uiPriority w:val="34"/>
    <w:qFormat/>
    <w:rsid w:val="00E432D7"/>
    <w:pPr>
      <w:ind w:left="720"/>
      <w:contextualSpacing/>
    </w:pPr>
    <w:rPr>
      <w:rFonts w:ascii="Calibri" w:eastAsia="Calibri" w:hAnsi="Calibri"/>
      <w:sz w:val="22"/>
      <w:szCs w:val="22"/>
    </w:rPr>
  </w:style>
  <w:style w:type="character" w:customStyle="1" w:styleId="ColorfulList-Accent1Char">
    <w:name w:val="Colorful List - Accent 1 Char"/>
    <w:aliases w:val="List 100s Char"/>
    <w:link w:val="ColorfulList-Accent11"/>
    <w:uiPriority w:val="34"/>
    <w:rsid w:val="00E432D7"/>
    <w:rPr>
      <w:rFonts w:ascii="Calibri" w:eastAsia="Calibri" w:hAnsi="Calibri" w:cs="Times New Roman"/>
      <w:sz w:val="22"/>
      <w:szCs w:val="22"/>
    </w:rPr>
  </w:style>
  <w:style w:type="character" w:styleId="CommentReference">
    <w:name w:val="annotation reference"/>
    <w:unhideWhenUsed/>
    <w:rsid w:val="00E432D7"/>
    <w:rPr>
      <w:sz w:val="16"/>
      <w:szCs w:val="16"/>
    </w:rPr>
  </w:style>
  <w:style w:type="paragraph" w:styleId="CommentSubject">
    <w:name w:val="annotation subject"/>
    <w:basedOn w:val="CommentText"/>
    <w:next w:val="CommentText"/>
    <w:link w:val="CommentSubjectChar"/>
    <w:unhideWhenUsed/>
    <w:rsid w:val="00E432D7"/>
    <w:rPr>
      <w:rFonts w:ascii="Calibri" w:eastAsia="Calibri" w:hAnsi="Calibri"/>
      <w:b/>
      <w:bCs/>
    </w:rPr>
  </w:style>
  <w:style w:type="character" w:customStyle="1" w:styleId="CommentSubjectChar">
    <w:name w:val="Comment Subject Char"/>
    <w:link w:val="CommentSubject"/>
    <w:rsid w:val="00E432D7"/>
    <w:rPr>
      <w:rFonts w:ascii="Calibri" w:eastAsia="Calibri" w:hAnsi="Calibri" w:cs="Times New Roman"/>
      <w:b/>
      <w:bCs/>
    </w:rPr>
  </w:style>
  <w:style w:type="character" w:customStyle="1" w:styleId="A4">
    <w:name w:val="A4"/>
    <w:uiPriority w:val="99"/>
    <w:rsid w:val="00E432D7"/>
    <w:rPr>
      <w:color w:val="000000"/>
      <w:sz w:val="22"/>
      <w:szCs w:val="22"/>
    </w:rPr>
  </w:style>
  <w:style w:type="paragraph" w:customStyle="1" w:styleId="TOCHeading1">
    <w:name w:val="TOC Heading1"/>
    <w:basedOn w:val="Heading1"/>
    <w:next w:val="Normal"/>
    <w:uiPriority w:val="39"/>
    <w:unhideWhenUsed/>
    <w:qFormat/>
    <w:rsid w:val="00E432D7"/>
    <w:pPr>
      <w:keepLines/>
      <w:tabs>
        <w:tab w:val="num" w:pos="432"/>
      </w:tabs>
      <w:spacing w:before="480"/>
      <w:ind w:left="432" w:hanging="288"/>
      <w:jc w:val="center"/>
      <w:outlineLvl w:val="9"/>
    </w:pPr>
    <w:rPr>
      <w:b w:val="0"/>
      <w:iCs w:val="0"/>
      <w:szCs w:val="22"/>
      <w:lang w:val="en-GB"/>
    </w:rPr>
  </w:style>
  <w:style w:type="paragraph" w:customStyle="1" w:styleId="CleanList100">
    <w:name w:val="CleanList100"/>
    <w:basedOn w:val="ColorfulList-Accent11"/>
    <w:link w:val="CleanList100Char"/>
    <w:qFormat/>
    <w:rsid w:val="00E432D7"/>
    <w:pPr>
      <w:tabs>
        <w:tab w:val="left" w:pos="1170"/>
      </w:tabs>
      <w:spacing w:before="120"/>
      <w:ind w:right="-1080"/>
      <w:contextualSpacing w:val="0"/>
      <w:jc w:val="both"/>
    </w:pPr>
    <w:rPr>
      <w:rFonts w:ascii="Times New Roman" w:hAnsi="Times New Roman"/>
      <w:color w:val="000000"/>
      <w:sz w:val="16"/>
      <w:szCs w:val="16"/>
      <w:lang w:val="en-GB"/>
    </w:rPr>
  </w:style>
  <w:style w:type="character" w:customStyle="1" w:styleId="CleanList100Char">
    <w:name w:val="CleanList100 Char"/>
    <w:link w:val="CleanList100"/>
    <w:rsid w:val="00E432D7"/>
    <w:rPr>
      <w:rFonts w:eastAsia="Calibri"/>
      <w:color w:val="000000"/>
      <w:sz w:val="16"/>
      <w:szCs w:val="16"/>
      <w:lang w:val="en-GB"/>
    </w:rPr>
  </w:style>
  <w:style w:type="paragraph" w:customStyle="1" w:styleId="ColorfulShading-Accent11">
    <w:name w:val="Colorful Shading - Accent 11"/>
    <w:hidden/>
    <w:rsid w:val="00E432D7"/>
    <w:rPr>
      <w:rFonts w:ascii="Calibri" w:eastAsia="Calibri" w:hAnsi="Calibri"/>
      <w:sz w:val="22"/>
      <w:szCs w:val="22"/>
      <w:lang w:val="en-US" w:eastAsia="en-US"/>
    </w:rPr>
  </w:style>
  <w:style w:type="paragraph" w:customStyle="1" w:styleId="Default">
    <w:name w:val="Default"/>
    <w:rsid w:val="00E432D7"/>
    <w:pPr>
      <w:autoSpaceDE w:val="0"/>
      <w:autoSpaceDN w:val="0"/>
      <w:adjustRightInd w:val="0"/>
    </w:pPr>
    <w:rPr>
      <w:rFonts w:ascii="Arial" w:eastAsia="Calibri" w:hAnsi="Arial" w:cs="Arial"/>
      <w:color w:val="000000"/>
      <w:sz w:val="24"/>
      <w:szCs w:val="24"/>
      <w:lang w:val="en-US" w:eastAsia="en-US"/>
    </w:rPr>
  </w:style>
  <w:style w:type="paragraph" w:styleId="TableofFigures">
    <w:name w:val="table of figures"/>
    <w:basedOn w:val="Normal"/>
    <w:next w:val="Normal"/>
    <w:link w:val="TableofFiguresChar"/>
    <w:uiPriority w:val="99"/>
    <w:rsid w:val="00E432D7"/>
    <w:pPr>
      <w:ind w:left="440" w:hanging="440"/>
    </w:pPr>
    <w:rPr>
      <w:rFonts w:ascii="Calibri" w:eastAsia="Calibri" w:hAnsi="Calibri"/>
      <w:smallCaps/>
      <w:sz w:val="20"/>
      <w:szCs w:val="20"/>
    </w:rPr>
  </w:style>
  <w:style w:type="character" w:customStyle="1" w:styleId="TableofFiguresChar">
    <w:name w:val="Table of Figures Char"/>
    <w:link w:val="TableofFigures"/>
    <w:uiPriority w:val="99"/>
    <w:rsid w:val="00E432D7"/>
    <w:rPr>
      <w:rFonts w:ascii="Calibri" w:eastAsia="Calibri" w:hAnsi="Calibri" w:cs="Times New Roman"/>
      <w:smallCaps/>
    </w:rPr>
  </w:style>
  <w:style w:type="paragraph" w:customStyle="1" w:styleId="EBdoc">
    <w:name w:val="EB doc"/>
    <w:basedOn w:val="ColorfulList-Accent11"/>
    <w:link w:val="EBdocChar"/>
    <w:rsid w:val="00E432D7"/>
    <w:pPr>
      <w:ind w:left="1080" w:hanging="720"/>
      <w:jc w:val="both"/>
    </w:pPr>
    <w:rPr>
      <w:rFonts w:ascii="Times New Roman" w:hAnsi="Times New Roman"/>
    </w:rPr>
  </w:style>
  <w:style w:type="character" w:customStyle="1" w:styleId="EBdocChar">
    <w:name w:val="EB doc Char"/>
    <w:link w:val="EBdoc"/>
    <w:rsid w:val="00E432D7"/>
    <w:rPr>
      <w:rFonts w:ascii="Calibri" w:eastAsia="Calibri" w:hAnsi="Calibri" w:cs="Times New Roman"/>
      <w:sz w:val="22"/>
      <w:szCs w:val="22"/>
    </w:rPr>
  </w:style>
  <w:style w:type="paragraph" w:customStyle="1" w:styleId="EB">
    <w:name w:val="EB"/>
    <w:basedOn w:val="ColorfulList-Accent11"/>
    <w:link w:val="EBChar"/>
    <w:qFormat/>
    <w:rsid w:val="00E432D7"/>
    <w:pPr>
      <w:ind w:left="1080" w:hanging="720"/>
      <w:jc w:val="both"/>
    </w:pPr>
    <w:rPr>
      <w:rFonts w:ascii="Times New Roman" w:hAnsi="Times New Roman"/>
    </w:rPr>
  </w:style>
  <w:style w:type="character" w:customStyle="1" w:styleId="EBChar">
    <w:name w:val="EB Char"/>
    <w:link w:val="EB"/>
    <w:rsid w:val="00E432D7"/>
    <w:rPr>
      <w:rFonts w:ascii="Calibri" w:eastAsia="Calibri" w:hAnsi="Calibri" w:cs="Times New Roman"/>
      <w:sz w:val="22"/>
      <w:szCs w:val="22"/>
    </w:rPr>
  </w:style>
  <w:style w:type="character" w:customStyle="1" w:styleId="BookTitle1">
    <w:name w:val="Book Title1"/>
    <w:aliases w:val="Figures"/>
    <w:uiPriority w:val="33"/>
    <w:qFormat/>
    <w:rsid w:val="00E432D7"/>
    <w:rPr>
      <w:rFonts w:ascii="Times New Roman" w:hAnsi="Times New Roman"/>
      <w:b/>
      <w:bCs/>
      <w:dstrike w:val="0"/>
      <w:spacing w:val="0"/>
      <w:kern w:val="0"/>
      <w:sz w:val="20"/>
      <w:vertAlign w:val="baseline"/>
    </w:rPr>
  </w:style>
  <w:style w:type="paragraph" w:customStyle="1" w:styleId="Style1">
    <w:name w:val="Style1"/>
    <w:basedOn w:val="TableofFigures"/>
    <w:link w:val="Style1Char"/>
    <w:qFormat/>
    <w:rsid w:val="00E432D7"/>
    <w:pPr>
      <w:tabs>
        <w:tab w:val="left" w:pos="1100"/>
        <w:tab w:val="right" w:leader="dot" w:pos="9350"/>
      </w:tabs>
      <w:outlineLvl w:val="0"/>
    </w:pPr>
    <w:rPr>
      <w:szCs w:val="22"/>
    </w:rPr>
  </w:style>
  <w:style w:type="character" w:customStyle="1" w:styleId="Style1Char">
    <w:name w:val="Style1 Char"/>
    <w:link w:val="Style1"/>
    <w:rsid w:val="00E432D7"/>
    <w:rPr>
      <w:rFonts w:ascii="Calibri" w:eastAsia="Calibri" w:hAnsi="Calibri" w:cs="Times New Roman"/>
      <w:smallCaps/>
      <w:szCs w:val="22"/>
    </w:rPr>
  </w:style>
  <w:style w:type="character" w:styleId="PageNumber">
    <w:name w:val="page number"/>
    <w:basedOn w:val="DefaultParagraphFont"/>
    <w:rsid w:val="00E432D7"/>
  </w:style>
  <w:style w:type="character" w:customStyle="1" w:styleId="BodyTextChar">
    <w:name w:val="Body Text Char"/>
    <w:rsid w:val="00E432D7"/>
    <w:rPr>
      <w:rFonts w:ascii="Times New Roman" w:eastAsia="Times New Roman" w:hAnsi="Times New Roman" w:cs="Times New Roman"/>
      <w:sz w:val="24"/>
      <w:szCs w:val="24"/>
      <w:lang w:val="en-GB"/>
    </w:rPr>
  </w:style>
  <w:style w:type="paragraph" w:customStyle="1" w:styleId="CharCharChar">
    <w:name w:val="Char Char Char"/>
    <w:basedOn w:val="Normal"/>
    <w:rsid w:val="00E432D7"/>
    <w:pPr>
      <w:spacing w:after="160" w:line="240" w:lineRule="exact"/>
    </w:pPr>
    <w:rPr>
      <w:rFonts w:ascii="Arial" w:hAnsi="Arial" w:cs="Arial"/>
      <w:sz w:val="20"/>
      <w:szCs w:val="20"/>
      <w:lang w:val="en-GB"/>
    </w:rPr>
  </w:style>
  <w:style w:type="character" w:customStyle="1" w:styleId="Heading2CharChar">
    <w:name w:val="Heading 2 Char Char"/>
    <w:rsid w:val="00E432D7"/>
    <w:rPr>
      <w:rFonts w:ascii="Arial" w:hAnsi="Arial"/>
      <w:b/>
      <w:sz w:val="24"/>
      <w:lang w:val="en-US" w:eastAsia="en-US" w:bidi="ar-SA"/>
    </w:rPr>
  </w:style>
  <w:style w:type="paragraph" w:customStyle="1" w:styleId="Level1">
    <w:name w:val="Level 1"/>
    <w:basedOn w:val="Normal"/>
    <w:rsid w:val="00E432D7"/>
    <w:pPr>
      <w:widowControl w:val="0"/>
    </w:pPr>
    <w:rPr>
      <w:snapToGrid w:val="0"/>
      <w:szCs w:val="20"/>
      <w:lang w:val="en-GB"/>
    </w:rPr>
  </w:style>
  <w:style w:type="paragraph" w:styleId="List3">
    <w:name w:val="List 3"/>
    <w:basedOn w:val="Normal"/>
    <w:rsid w:val="00E432D7"/>
    <w:pPr>
      <w:ind w:left="1080" w:hanging="360"/>
    </w:pPr>
    <w:rPr>
      <w:szCs w:val="20"/>
      <w:lang w:val="en-GB"/>
    </w:rPr>
  </w:style>
  <w:style w:type="paragraph" w:styleId="List4">
    <w:name w:val="List 4"/>
    <w:basedOn w:val="Normal"/>
    <w:rsid w:val="00E432D7"/>
    <w:pPr>
      <w:ind w:left="1440" w:hanging="360"/>
    </w:pPr>
    <w:rPr>
      <w:szCs w:val="20"/>
      <w:lang w:val="en-GB"/>
    </w:rPr>
  </w:style>
  <w:style w:type="paragraph" w:styleId="ListBullet2">
    <w:name w:val="List Bullet 2"/>
    <w:basedOn w:val="Normal"/>
    <w:rsid w:val="00E432D7"/>
    <w:pPr>
      <w:tabs>
        <w:tab w:val="num" w:pos="720"/>
      </w:tabs>
      <w:ind w:left="720" w:hanging="360"/>
    </w:pPr>
    <w:rPr>
      <w:szCs w:val="20"/>
      <w:lang w:val="en-GB"/>
    </w:rPr>
  </w:style>
  <w:style w:type="paragraph" w:styleId="BodyTextFirstIndent">
    <w:name w:val="Body Text First Indent"/>
    <w:basedOn w:val="BodyText"/>
    <w:link w:val="BodyTextFirstIndentChar"/>
    <w:rsid w:val="00E432D7"/>
    <w:pPr>
      <w:spacing w:after="120"/>
      <w:ind w:firstLine="210"/>
      <w:jc w:val="left"/>
    </w:pPr>
    <w:rPr>
      <w:lang w:val="en-GB"/>
    </w:rPr>
  </w:style>
  <w:style w:type="character" w:customStyle="1" w:styleId="BodyTextFirstIndentChar">
    <w:name w:val="Body Text First Indent Char"/>
    <w:link w:val="BodyTextFirstIndent"/>
    <w:rsid w:val="00E432D7"/>
    <w:rPr>
      <w:sz w:val="24"/>
      <w:szCs w:val="24"/>
      <w:lang w:val="en-GB"/>
    </w:rPr>
  </w:style>
  <w:style w:type="paragraph" w:customStyle="1" w:styleId="CaptionTable">
    <w:name w:val="Caption Table"/>
    <w:basedOn w:val="TOC1"/>
    <w:qFormat/>
    <w:rsid w:val="00E432D7"/>
    <w:pPr>
      <w:tabs>
        <w:tab w:val="left" w:pos="906"/>
      </w:tabs>
    </w:pPr>
    <w:rPr>
      <w:rFonts w:eastAsia="Calibri"/>
      <w:szCs w:val="22"/>
    </w:rPr>
  </w:style>
  <w:style w:type="paragraph" w:customStyle="1" w:styleId="CaptionFigures">
    <w:name w:val="Caption Figures"/>
    <w:basedOn w:val="TOC1"/>
    <w:qFormat/>
    <w:rsid w:val="00E432D7"/>
    <w:pPr>
      <w:tabs>
        <w:tab w:val="left" w:pos="906"/>
      </w:tabs>
    </w:pPr>
    <w:rPr>
      <w:rFonts w:eastAsia="Calibri"/>
      <w:szCs w:val="22"/>
    </w:rPr>
  </w:style>
  <w:style w:type="paragraph" w:customStyle="1" w:styleId="captionsummarytales">
    <w:name w:val="caption summary tales"/>
    <w:basedOn w:val="TableofAuthorities"/>
    <w:next w:val="TOC1"/>
    <w:qFormat/>
    <w:rsid w:val="00E432D7"/>
    <w:pPr>
      <w:tabs>
        <w:tab w:val="left" w:pos="906"/>
      </w:tabs>
    </w:pPr>
    <w:rPr>
      <w:rFonts w:ascii="Times New Roman" w:eastAsia="Calibri" w:hAnsi="Times New Roman"/>
      <w:b/>
      <w:sz w:val="20"/>
      <w:szCs w:val="22"/>
    </w:rPr>
  </w:style>
  <w:style w:type="character" w:customStyle="1" w:styleId="HChChar">
    <w:name w:val="_ H _Ch Char"/>
    <w:link w:val="HCh"/>
    <w:rsid w:val="00113126"/>
    <w:rPr>
      <w:b/>
      <w:spacing w:val="-2"/>
      <w:w w:val="103"/>
      <w:kern w:val="14"/>
      <w:sz w:val="28"/>
      <w:lang w:val="en-GB"/>
    </w:rPr>
  </w:style>
  <w:style w:type="table" w:styleId="TableGrid">
    <w:name w:val="Table Grid"/>
    <w:basedOn w:val="TableNormal"/>
    <w:uiPriority w:val="59"/>
    <w:rsid w:val="002219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771">
    <w:name w:val="style771"/>
    <w:rsid w:val="005F3B29"/>
    <w:rPr>
      <w:color w:val="333333"/>
      <w:sz w:val="17"/>
      <w:szCs w:val="17"/>
    </w:rPr>
  </w:style>
  <w:style w:type="paragraph" w:styleId="ListParagraph">
    <w:name w:val="List Paragraph"/>
    <w:basedOn w:val="Normal"/>
    <w:uiPriority w:val="34"/>
    <w:qFormat/>
    <w:rsid w:val="00E9614B"/>
    <w:pPr>
      <w:spacing w:after="200" w:line="276" w:lineRule="auto"/>
      <w:ind w:left="720"/>
    </w:pPr>
    <w:rPr>
      <w:rFonts w:ascii="Calibri" w:eastAsia="Calibri" w:hAnsi="Calibri"/>
      <w:sz w:val="22"/>
      <w:szCs w:val="22"/>
      <w:lang w:val="en-GB"/>
    </w:rPr>
  </w:style>
  <w:style w:type="paragraph" w:customStyle="1" w:styleId="EBHeading1">
    <w:name w:val="EB Heading 1"/>
    <w:basedOn w:val="Normal"/>
    <w:link w:val="EBHeading1Char"/>
    <w:qFormat/>
    <w:rsid w:val="008F432E"/>
    <w:pPr>
      <w:ind w:left="1276"/>
    </w:pPr>
    <w:rPr>
      <w:b/>
      <w:noProof/>
      <w:sz w:val="32"/>
      <w:szCs w:val="32"/>
    </w:rPr>
  </w:style>
  <w:style w:type="paragraph" w:customStyle="1" w:styleId="EBNormal">
    <w:name w:val="EB Normal"/>
    <w:basedOn w:val="SingleTxt"/>
    <w:link w:val="EBNormalChar"/>
    <w:qFormat/>
    <w:rsid w:val="00C7146A"/>
    <w:pPr>
      <w:suppressAutoHyphens w:val="0"/>
    </w:pPr>
    <w:rPr>
      <w:noProof/>
    </w:rPr>
  </w:style>
  <w:style w:type="character" w:customStyle="1" w:styleId="EBHeading1Char">
    <w:name w:val="EB Heading 1 Char"/>
    <w:link w:val="EBHeading1"/>
    <w:rsid w:val="008F432E"/>
    <w:rPr>
      <w:b/>
      <w:noProof/>
      <w:sz w:val="32"/>
      <w:szCs w:val="32"/>
      <w:lang w:val="en-US" w:eastAsia="en-US"/>
    </w:rPr>
  </w:style>
  <w:style w:type="paragraph" w:customStyle="1" w:styleId="EBheadingII">
    <w:name w:val="EB heading II"/>
    <w:basedOn w:val="HCh"/>
    <w:link w:val="EBheadingIIChar"/>
    <w:qFormat/>
    <w:rsid w:val="00FC1A98"/>
    <w:pPr>
      <w:tabs>
        <w:tab w:val="left" w:pos="1260"/>
        <w:tab w:val="left" w:pos="1800"/>
      </w:tabs>
      <w:spacing w:line="240" w:lineRule="auto"/>
      <w:ind w:left="547"/>
    </w:pPr>
    <w:rPr>
      <w:b w:val="0"/>
      <w:bCs/>
      <w:noProof/>
      <w:szCs w:val="24"/>
      <w:lang w:val="en-US"/>
    </w:rPr>
  </w:style>
  <w:style w:type="character" w:customStyle="1" w:styleId="SingleTxtChar">
    <w:name w:val="__Single Txt Char"/>
    <w:link w:val="SingleTxt"/>
    <w:rsid w:val="00FC1A98"/>
    <w:rPr>
      <w:spacing w:val="4"/>
      <w:w w:val="103"/>
      <w:kern w:val="14"/>
      <w:lang w:eastAsia="en-US"/>
    </w:rPr>
  </w:style>
  <w:style w:type="character" w:customStyle="1" w:styleId="EBNormalChar">
    <w:name w:val="EB Normal Char"/>
    <w:link w:val="EBNormal"/>
    <w:rsid w:val="00FC1A98"/>
    <w:rPr>
      <w:spacing w:val="4"/>
      <w:w w:val="103"/>
      <w:kern w:val="14"/>
      <w:lang w:eastAsia="en-US"/>
    </w:rPr>
  </w:style>
  <w:style w:type="paragraph" w:customStyle="1" w:styleId="EBheadingIII">
    <w:name w:val="EB heading III"/>
    <w:basedOn w:val="SingleTxt"/>
    <w:link w:val="EBheadingIIIChar"/>
    <w:qFormat/>
    <w:rsid w:val="00FC1A98"/>
    <w:rPr>
      <w:b/>
      <w:noProof/>
      <w:sz w:val="24"/>
    </w:rPr>
  </w:style>
  <w:style w:type="character" w:customStyle="1" w:styleId="EBheadingIIChar">
    <w:name w:val="EB heading II Char"/>
    <w:link w:val="EBheadingII"/>
    <w:rsid w:val="00FC1A98"/>
    <w:rPr>
      <w:b w:val="0"/>
      <w:bCs/>
      <w:noProof/>
      <w:spacing w:val="-2"/>
      <w:w w:val="103"/>
      <w:kern w:val="14"/>
      <w:sz w:val="28"/>
      <w:szCs w:val="24"/>
      <w:lang w:val="en-US" w:eastAsia="en-US"/>
    </w:rPr>
  </w:style>
  <w:style w:type="paragraph" w:customStyle="1" w:styleId="EBheadingIV">
    <w:name w:val="EB heading IV"/>
    <w:basedOn w:val="Normal"/>
    <w:link w:val="EBheadingIVChar"/>
    <w:qFormat/>
    <w:rsid w:val="00E27CC1"/>
    <w:pPr>
      <w:spacing w:after="120"/>
      <w:ind w:left="544" w:firstLine="720"/>
    </w:pPr>
    <w:rPr>
      <w:b/>
      <w:noProof/>
      <w:sz w:val="20"/>
      <w:szCs w:val="20"/>
    </w:rPr>
  </w:style>
  <w:style w:type="character" w:customStyle="1" w:styleId="EBheadingIIIChar">
    <w:name w:val="EB heading III Char"/>
    <w:link w:val="EBheadingIII"/>
    <w:rsid w:val="00FC1A98"/>
    <w:rPr>
      <w:b/>
      <w:noProof/>
      <w:spacing w:val="4"/>
      <w:w w:val="103"/>
      <w:kern w:val="14"/>
      <w:sz w:val="24"/>
      <w:lang w:val="en-US" w:eastAsia="en-US"/>
    </w:rPr>
  </w:style>
  <w:style w:type="character" w:customStyle="1" w:styleId="EBheadingIVChar">
    <w:name w:val="EB heading IV Char"/>
    <w:link w:val="EBheadingIV"/>
    <w:rsid w:val="00E27CC1"/>
    <w:rPr>
      <w:b/>
      <w:noProof/>
      <w:lang w:val="en-US" w:eastAsia="en-US"/>
    </w:rPr>
  </w:style>
  <w:style w:type="character" w:customStyle="1" w:styleId="ft">
    <w:name w:val="ft"/>
    <w:basedOn w:val="DefaultParagraphFont"/>
    <w:rsid w:val="00F66D49"/>
  </w:style>
  <w:style w:type="paragraph" w:styleId="Revision">
    <w:name w:val="Revision"/>
    <w:hidden/>
    <w:semiHidden/>
    <w:rsid w:val="00BC3215"/>
    <w:rPr>
      <w:sz w:val="24"/>
      <w:szCs w:val="24"/>
      <w:lang w:val="en-US" w:eastAsia="en-US"/>
    </w:rPr>
  </w:style>
  <w:style w:type="paragraph" w:customStyle="1" w:styleId="StyleHeading1Left156cm">
    <w:name w:val="Style Heading 1 + Left:  1.56 cm"/>
    <w:basedOn w:val="Heading1"/>
    <w:rsid w:val="00401969"/>
    <w:rPr>
      <w:iCs w:val="0"/>
      <w:szCs w:val="20"/>
    </w:rPr>
  </w:style>
  <w:style w:type="paragraph" w:styleId="NormalWeb">
    <w:name w:val="Normal (Web)"/>
    <w:basedOn w:val="Normal"/>
    <w:uiPriority w:val="99"/>
    <w:unhideWhenUsed/>
    <w:rsid w:val="009F48B9"/>
    <w:pPr>
      <w:spacing w:before="100" w:beforeAutospacing="1" w:after="100" w:afterAutospacing="1"/>
    </w:pPr>
    <w:rPr>
      <w:lang w:val="en-GB" w:eastAsia="en-GB"/>
    </w:rPr>
  </w:style>
  <w:style w:type="character" w:customStyle="1" w:styleId="EmailStyle157">
    <w:name w:val="EmailStyle157"/>
    <w:rsid w:val="00196B02"/>
    <w:rPr>
      <w:rFonts w:ascii="Arial" w:hAnsi="Arial" w:cs="Arial"/>
      <w:color w:val="993366"/>
      <w:sz w:val="20"/>
    </w:rPr>
  </w:style>
  <w:style w:type="character" w:customStyle="1" w:styleId="EndnoteTextChar">
    <w:name w:val="Endnote Text Char"/>
    <w:link w:val="EndnoteText"/>
    <w:rsid w:val="00196B02"/>
    <w:rPr>
      <w:rFonts w:ascii="Arial" w:hAnsi="Arial"/>
      <w:lang w:val="en-US" w:eastAsia="en-US"/>
    </w:rPr>
  </w:style>
  <w:style w:type="character" w:styleId="EndnoteReference">
    <w:name w:val="endnote reference"/>
    <w:rsid w:val="00196B02"/>
    <w:rPr>
      <w:vertAlign w:val="superscript"/>
    </w:rPr>
  </w:style>
  <w:style w:type="character" w:customStyle="1" w:styleId="googqs-tidbit1">
    <w:name w:val="goog_qs-tidbit1"/>
    <w:basedOn w:val="DefaultParagraphFont"/>
    <w:rsid w:val="00F1052C"/>
  </w:style>
  <w:style w:type="paragraph" w:customStyle="1" w:styleId="DualTxtCharChar1CharChar">
    <w:name w:val="__Dual Txt Char Char1 Char Char"/>
    <w:basedOn w:val="Normal"/>
    <w:rsid w:val="00534DB5"/>
    <w:pPr>
      <w:spacing w:after="120" w:line="240" w:lineRule="exact"/>
      <w:jc w:val="both"/>
    </w:pPr>
    <w:rPr>
      <w:rFonts w:eastAsia="Calibri"/>
      <w:spacing w:val="4"/>
      <w:sz w:val="20"/>
      <w:szCs w:val="20"/>
      <w:lang w:val="en-GB" w:eastAsia="en-GB"/>
    </w:rPr>
  </w:style>
  <w:style w:type="paragraph" w:styleId="TOCHeading">
    <w:name w:val="TOC Heading"/>
    <w:basedOn w:val="Heading1"/>
    <w:next w:val="Normal"/>
    <w:uiPriority w:val="39"/>
    <w:unhideWhenUsed/>
    <w:qFormat/>
    <w:rsid w:val="00751668"/>
    <w:pPr>
      <w:keepLines/>
      <w:tabs>
        <w:tab w:val="clear" w:pos="1701"/>
      </w:tabs>
      <w:spacing w:before="480" w:after="0" w:line="276" w:lineRule="auto"/>
      <w:ind w:left="0"/>
      <w:outlineLvl w:val="9"/>
    </w:pPr>
    <w:rPr>
      <w:rFonts w:ascii="Cambria" w:hAnsi="Cambria"/>
      <w:iCs w:val="0"/>
      <w:color w:val="365F91"/>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0459">
      <w:bodyDiv w:val="1"/>
      <w:marLeft w:val="0"/>
      <w:marRight w:val="0"/>
      <w:marTop w:val="0"/>
      <w:marBottom w:val="0"/>
      <w:divBdr>
        <w:top w:val="none" w:sz="0" w:space="0" w:color="auto"/>
        <w:left w:val="none" w:sz="0" w:space="0" w:color="auto"/>
        <w:bottom w:val="none" w:sz="0" w:space="0" w:color="auto"/>
        <w:right w:val="none" w:sz="0" w:space="0" w:color="auto"/>
      </w:divBdr>
    </w:div>
    <w:div w:id="142167413">
      <w:bodyDiv w:val="1"/>
      <w:marLeft w:val="0"/>
      <w:marRight w:val="0"/>
      <w:marTop w:val="0"/>
      <w:marBottom w:val="0"/>
      <w:divBdr>
        <w:top w:val="none" w:sz="0" w:space="0" w:color="auto"/>
        <w:left w:val="none" w:sz="0" w:space="0" w:color="auto"/>
        <w:bottom w:val="none" w:sz="0" w:space="0" w:color="auto"/>
        <w:right w:val="none" w:sz="0" w:space="0" w:color="auto"/>
      </w:divBdr>
    </w:div>
    <w:div w:id="174198892">
      <w:bodyDiv w:val="1"/>
      <w:marLeft w:val="0"/>
      <w:marRight w:val="0"/>
      <w:marTop w:val="0"/>
      <w:marBottom w:val="0"/>
      <w:divBdr>
        <w:top w:val="none" w:sz="0" w:space="0" w:color="auto"/>
        <w:left w:val="none" w:sz="0" w:space="0" w:color="auto"/>
        <w:bottom w:val="none" w:sz="0" w:space="0" w:color="auto"/>
        <w:right w:val="none" w:sz="0" w:space="0" w:color="auto"/>
      </w:divBdr>
    </w:div>
    <w:div w:id="474882093">
      <w:bodyDiv w:val="1"/>
      <w:marLeft w:val="0"/>
      <w:marRight w:val="0"/>
      <w:marTop w:val="0"/>
      <w:marBottom w:val="0"/>
      <w:divBdr>
        <w:top w:val="none" w:sz="0" w:space="0" w:color="auto"/>
        <w:left w:val="none" w:sz="0" w:space="0" w:color="auto"/>
        <w:bottom w:val="none" w:sz="0" w:space="0" w:color="auto"/>
        <w:right w:val="none" w:sz="0" w:space="0" w:color="auto"/>
      </w:divBdr>
    </w:div>
    <w:div w:id="764765499">
      <w:bodyDiv w:val="1"/>
      <w:marLeft w:val="0"/>
      <w:marRight w:val="0"/>
      <w:marTop w:val="0"/>
      <w:marBottom w:val="0"/>
      <w:divBdr>
        <w:top w:val="none" w:sz="0" w:space="0" w:color="auto"/>
        <w:left w:val="none" w:sz="0" w:space="0" w:color="auto"/>
        <w:bottom w:val="none" w:sz="0" w:space="0" w:color="auto"/>
        <w:right w:val="none" w:sz="0" w:space="0" w:color="auto"/>
      </w:divBdr>
    </w:div>
    <w:div w:id="823274390">
      <w:bodyDiv w:val="1"/>
      <w:marLeft w:val="0"/>
      <w:marRight w:val="0"/>
      <w:marTop w:val="0"/>
      <w:marBottom w:val="0"/>
      <w:divBdr>
        <w:top w:val="none" w:sz="0" w:space="0" w:color="auto"/>
        <w:left w:val="none" w:sz="0" w:space="0" w:color="auto"/>
        <w:bottom w:val="none" w:sz="0" w:space="0" w:color="auto"/>
        <w:right w:val="none" w:sz="0" w:space="0" w:color="auto"/>
      </w:divBdr>
    </w:div>
    <w:div w:id="848447381">
      <w:bodyDiv w:val="1"/>
      <w:marLeft w:val="0"/>
      <w:marRight w:val="0"/>
      <w:marTop w:val="0"/>
      <w:marBottom w:val="0"/>
      <w:divBdr>
        <w:top w:val="none" w:sz="0" w:space="0" w:color="auto"/>
        <w:left w:val="none" w:sz="0" w:space="0" w:color="auto"/>
        <w:bottom w:val="none" w:sz="0" w:space="0" w:color="auto"/>
        <w:right w:val="none" w:sz="0" w:space="0" w:color="auto"/>
      </w:divBdr>
    </w:div>
    <w:div w:id="871462002">
      <w:bodyDiv w:val="1"/>
      <w:marLeft w:val="0"/>
      <w:marRight w:val="0"/>
      <w:marTop w:val="0"/>
      <w:marBottom w:val="0"/>
      <w:divBdr>
        <w:top w:val="none" w:sz="0" w:space="0" w:color="auto"/>
        <w:left w:val="none" w:sz="0" w:space="0" w:color="auto"/>
        <w:bottom w:val="none" w:sz="0" w:space="0" w:color="auto"/>
        <w:right w:val="none" w:sz="0" w:space="0" w:color="auto"/>
      </w:divBdr>
    </w:div>
    <w:div w:id="909147130">
      <w:bodyDiv w:val="1"/>
      <w:marLeft w:val="0"/>
      <w:marRight w:val="0"/>
      <w:marTop w:val="0"/>
      <w:marBottom w:val="0"/>
      <w:divBdr>
        <w:top w:val="none" w:sz="0" w:space="0" w:color="auto"/>
        <w:left w:val="none" w:sz="0" w:space="0" w:color="auto"/>
        <w:bottom w:val="none" w:sz="0" w:space="0" w:color="auto"/>
        <w:right w:val="none" w:sz="0" w:space="0" w:color="auto"/>
      </w:divBdr>
    </w:div>
    <w:div w:id="977615121">
      <w:bodyDiv w:val="1"/>
      <w:marLeft w:val="0"/>
      <w:marRight w:val="0"/>
      <w:marTop w:val="0"/>
      <w:marBottom w:val="0"/>
      <w:divBdr>
        <w:top w:val="none" w:sz="0" w:space="0" w:color="auto"/>
        <w:left w:val="none" w:sz="0" w:space="0" w:color="auto"/>
        <w:bottom w:val="none" w:sz="0" w:space="0" w:color="auto"/>
        <w:right w:val="none" w:sz="0" w:space="0" w:color="auto"/>
      </w:divBdr>
    </w:div>
    <w:div w:id="980573662">
      <w:bodyDiv w:val="1"/>
      <w:marLeft w:val="0"/>
      <w:marRight w:val="0"/>
      <w:marTop w:val="0"/>
      <w:marBottom w:val="0"/>
      <w:divBdr>
        <w:top w:val="none" w:sz="0" w:space="0" w:color="auto"/>
        <w:left w:val="none" w:sz="0" w:space="0" w:color="auto"/>
        <w:bottom w:val="none" w:sz="0" w:space="0" w:color="auto"/>
        <w:right w:val="none" w:sz="0" w:space="0" w:color="auto"/>
      </w:divBdr>
    </w:div>
    <w:div w:id="1092555369">
      <w:bodyDiv w:val="1"/>
      <w:marLeft w:val="0"/>
      <w:marRight w:val="0"/>
      <w:marTop w:val="0"/>
      <w:marBottom w:val="0"/>
      <w:divBdr>
        <w:top w:val="none" w:sz="0" w:space="0" w:color="auto"/>
        <w:left w:val="none" w:sz="0" w:space="0" w:color="auto"/>
        <w:bottom w:val="none" w:sz="0" w:space="0" w:color="auto"/>
        <w:right w:val="none" w:sz="0" w:space="0" w:color="auto"/>
      </w:divBdr>
    </w:div>
    <w:div w:id="1398480685">
      <w:bodyDiv w:val="1"/>
      <w:marLeft w:val="0"/>
      <w:marRight w:val="0"/>
      <w:marTop w:val="0"/>
      <w:marBottom w:val="0"/>
      <w:divBdr>
        <w:top w:val="none" w:sz="0" w:space="0" w:color="auto"/>
        <w:left w:val="none" w:sz="0" w:space="0" w:color="auto"/>
        <w:bottom w:val="none" w:sz="0" w:space="0" w:color="auto"/>
        <w:right w:val="none" w:sz="0" w:space="0" w:color="auto"/>
      </w:divBdr>
    </w:div>
    <w:div w:id="1430009270">
      <w:bodyDiv w:val="1"/>
      <w:marLeft w:val="0"/>
      <w:marRight w:val="0"/>
      <w:marTop w:val="0"/>
      <w:marBottom w:val="0"/>
      <w:divBdr>
        <w:top w:val="none" w:sz="0" w:space="0" w:color="auto"/>
        <w:left w:val="none" w:sz="0" w:space="0" w:color="auto"/>
        <w:bottom w:val="none" w:sz="0" w:space="0" w:color="auto"/>
        <w:right w:val="none" w:sz="0" w:space="0" w:color="auto"/>
      </w:divBdr>
    </w:div>
    <w:div w:id="1611736216">
      <w:bodyDiv w:val="1"/>
      <w:marLeft w:val="0"/>
      <w:marRight w:val="0"/>
      <w:marTop w:val="0"/>
      <w:marBottom w:val="0"/>
      <w:divBdr>
        <w:top w:val="none" w:sz="0" w:space="0" w:color="auto"/>
        <w:left w:val="none" w:sz="0" w:space="0" w:color="auto"/>
        <w:bottom w:val="none" w:sz="0" w:space="0" w:color="auto"/>
        <w:right w:val="none" w:sz="0" w:space="0" w:color="auto"/>
      </w:divBdr>
    </w:div>
    <w:div w:id="1678652787">
      <w:bodyDiv w:val="1"/>
      <w:marLeft w:val="0"/>
      <w:marRight w:val="0"/>
      <w:marTop w:val="0"/>
      <w:marBottom w:val="0"/>
      <w:divBdr>
        <w:top w:val="none" w:sz="0" w:space="0" w:color="auto"/>
        <w:left w:val="none" w:sz="0" w:space="0" w:color="auto"/>
        <w:bottom w:val="none" w:sz="0" w:space="0" w:color="auto"/>
        <w:right w:val="none" w:sz="0" w:space="0" w:color="auto"/>
      </w:divBdr>
    </w:div>
    <w:div w:id="1724598975">
      <w:bodyDiv w:val="1"/>
      <w:marLeft w:val="0"/>
      <w:marRight w:val="0"/>
      <w:marTop w:val="0"/>
      <w:marBottom w:val="0"/>
      <w:divBdr>
        <w:top w:val="none" w:sz="0" w:space="0" w:color="auto"/>
        <w:left w:val="none" w:sz="0" w:space="0" w:color="auto"/>
        <w:bottom w:val="none" w:sz="0" w:space="0" w:color="auto"/>
        <w:right w:val="none" w:sz="0" w:space="0" w:color="auto"/>
      </w:divBdr>
      <w:divsChild>
        <w:div w:id="2117555479">
          <w:marLeft w:val="446"/>
          <w:marRight w:val="0"/>
          <w:marTop w:val="0"/>
          <w:marBottom w:val="0"/>
          <w:divBdr>
            <w:top w:val="none" w:sz="0" w:space="0" w:color="auto"/>
            <w:left w:val="none" w:sz="0" w:space="0" w:color="auto"/>
            <w:bottom w:val="none" w:sz="0" w:space="0" w:color="auto"/>
            <w:right w:val="none" w:sz="0" w:space="0" w:color="auto"/>
          </w:divBdr>
        </w:div>
      </w:divsChild>
    </w:div>
    <w:div w:id="1737892056">
      <w:bodyDiv w:val="1"/>
      <w:marLeft w:val="0"/>
      <w:marRight w:val="0"/>
      <w:marTop w:val="0"/>
      <w:marBottom w:val="0"/>
      <w:divBdr>
        <w:top w:val="none" w:sz="0" w:space="0" w:color="auto"/>
        <w:left w:val="none" w:sz="0" w:space="0" w:color="auto"/>
        <w:bottom w:val="none" w:sz="0" w:space="0" w:color="auto"/>
        <w:right w:val="none" w:sz="0" w:space="0" w:color="auto"/>
      </w:divBdr>
    </w:div>
    <w:div w:id="185087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F80A2-8598-44A0-AF32-306BE896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3862</Words>
  <Characters>22941</Characters>
  <Application>Microsoft Office Word</Application>
  <DocSecurity>0</DocSecurity>
  <Lines>376</Lines>
  <Paragraphs>118</Paragraphs>
  <ScaleCrop>false</ScaleCrop>
  <HeadingPairs>
    <vt:vector size="2" baseType="variant">
      <vt:variant>
        <vt:lpstr>Title</vt:lpstr>
      </vt:variant>
      <vt:variant>
        <vt:i4>1</vt:i4>
      </vt:variant>
    </vt:vector>
  </HeadingPairs>
  <TitlesOfParts>
    <vt:vector size="1" baseType="lpstr">
      <vt:lpstr>First regular session 2005</vt:lpstr>
    </vt:vector>
  </TitlesOfParts>
  <Company>UNDP</Company>
  <LinksUpToDate>false</LinksUpToDate>
  <CharactersWithSpaces>26685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regular session 2005</dc:title>
  <dc:creator>DC191JA</dc:creator>
  <cp:lastModifiedBy>Svetlana Iazykova</cp:lastModifiedBy>
  <cp:revision>2</cp:revision>
  <cp:lastPrinted>2017-06-21T08:10:00Z</cp:lastPrinted>
  <dcterms:created xsi:type="dcterms:W3CDTF">2017-06-22T19:13:00Z</dcterms:created>
  <dcterms:modified xsi:type="dcterms:W3CDTF">2017-06-22T19:13:00Z</dcterms:modified>
</cp:coreProperties>
</file>