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F8DC5" w14:textId="77777777" w:rsidR="004D742A" w:rsidRPr="00B029E2" w:rsidRDefault="00B029E2">
      <w:pPr>
        <w:rPr>
          <w:rFonts w:ascii="Times New Roman" w:hAnsi="Times New Roman" w:cs="Times New Roman"/>
          <w:lang w:val="en-GB"/>
        </w:rPr>
      </w:pPr>
      <w:r w:rsidRPr="00B029E2">
        <w:rPr>
          <w:rFonts w:ascii="Times New Roman" w:hAnsi="Times New Roman" w:cs="Times New Roman"/>
          <w:noProof/>
          <w:lang w:val="en-US"/>
        </w:rPr>
        <w:drawing>
          <wp:anchor distT="114300" distB="114300" distL="114300" distR="114300" simplePos="0" relativeHeight="251658240" behindDoc="0" locked="0" layoutInCell="1" hidden="0" allowOverlap="1" wp14:anchorId="29792C5A" wp14:editId="28A74A5E">
            <wp:simplePos x="0" y="0"/>
            <wp:positionH relativeFrom="column">
              <wp:posOffset>4143375</wp:posOffset>
            </wp:positionH>
            <wp:positionV relativeFrom="paragraph">
              <wp:posOffset>847725</wp:posOffset>
            </wp:positionV>
            <wp:extent cx="1637867" cy="461963"/>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637867" cy="461963"/>
                    </a:xfrm>
                    <a:prstGeom prst="rect">
                      <a:avLst/>
                    </a:prstGeom>
                    <a:ln/>
                  </pic:spPr>
                </pic:pic>
              </a:graphicData>
            </a:graphic>
          </wp:anchor>
        </w:drawing>
      </w:r>
      <w:r w:rsidRPr="00B029E2">
        <w:rPr>
          <w:rFonts w:ascii="Times New Roman" w:hAnsi="Times New Roman" w:cs="Times New Roman"/>
          <w:noProof/>
          <w:lang w:val="en-US"/>
        </w:rPr>
        <w:drawing>
          <wp:anchor distT="114300" distB="114300" distL="114300" distR="114300" simplePos="0" relativeHeight="251659264" behindDoc="0" locked="0" layoutInCell="1" hidden="0" allowOverlap="1" wp14:anchorId="34DCD18A" wp14:editId="165F695C">
            <wp:simplePos x="0" y="0"/>
            <wp:positionH relativeFrom="column">
              <wp:posOffset>-380999</wp:posOffset>
            </wp:positionH>
            <wp:positionV relativeFrom="paragraph">
              <wp:posOffset>114300</wp:posOffset>
            </wp:positionV>
            <wp:extent cx="641490" cy="1300163"/>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1490" cy="1300163"/>
                    </a:xfrm>
                    <a:prstGeom prst="rect">
                      <a:avLst/>
                    </a:prstGeom>
                    <a:ln/>
                  </pic:spPr>
                </pic:pic>
              </a:graphicData>
            </a:graphic>
          </wp:anchor>
        </w:drawing>
      </w:r>
      <w:r w:rsidRPr="00B029E2">
        <w:rPr>
          <w:rFonts w:ascii="Times New Roman" w:hAnsi="Times New Roman" w:cs="Times New Roman"/>
          <w:noProof/>
          <w:lang w:val="en-US"/>
        </w:rPr>
        <w:drawing>
          <wp:anchor distT="114300" distB="114300" distL="114300" distR="114300" simplePos="0" relativeHeight="251660288" behindDoc="0" locked="0" layoutInCell="1" hidden="0" allowOverlap="1" wp14:anchorId="6559BA2C" wp14:editId="3E481C53">
            <wp:simplePos x="0" y="0"/>
            <wp:positionH relativeFrom="column">
              <wp:posOffset>657225</wp:posOffset>
            </wp:positionH>
            <wp:positionV relativeFrom="paragraph">
              <wp:posOffset>847725</wp:posOffset>
            </wp:positionV>
            <wp:extent cx="1252538" cy="573056"/>
            <wp:effectExtent l="0" t="0" r="0" b="0"/>
            <wp:wrapTopAndBottom distT="114300" distB="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252538" cy="573056"/>
                    </a:xfrm>
                    <a:prstGeom prst="rect">
                      <a:avLst/>
                    </a:prstGeom>
                    <a:ln/>
                  </pic:spPr>
                </pic:pic>
              </a:graphicData>
            </a:graphic>
          </wp:anchor>
        </w:drawing>
      </w:r>
      <w:r w:rsidRPr="00B029E2">
        <w:rPr>
          <w:rFonts w:ascii="Times New Roman" w:hAnsi="Times New Roman" w:cs="Times New Roman"/>
          <w:noProof/>
          <w:lang w:val="en-US"/>
        </w:rPr>
        <w:drawing>
          <wp:anchor distT="114300" distB="114300" distL="114300" distR="114300" simplePos="0" relativeHeight="251661312" behindDoc="0" locked="0" layoutInCell="1" hidden="0" allowOverlap="1" wp14:anchorId="6F737D08" wp14:editId="3C9096CA">
            <wp:simplePos x="0" y="0"/>
            <wp:positionH relativeFrom="column">
              <wp:posOffset>2124075</wp:posOffset>
            </wp:positionH>
            <wp:positionV relativeFrom="paragraph">
              <wp:posOffset>847725</wp:posOffset>
            </wp:positionV>
            <wp:extent cx="1814286" cy="5715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t="33000" b="35500"/>
                    <a:stretch>
                      <a:fillRect/>
                    </a:stretch>
                  </pic:blipFill>
                  <pic:spPr>
                    <a:xfrm>
                      <a:off x="0" y="0"/>
                      <a:ext cx="1814286" cy="571500"/>
                    </a:xfrm>
                    <a:prstGeom prst="rect">
                      <a:avLst/>
                    </a:prstGeom>
                    <a:ln/>
                  </pic:spPr>
                </pic:pic>
              </a:graphicData>
            </a:graphic>
          </wp:anchor>
        </w:drawing>
      </w:r>
    </w:p>
    <w:p w14:paraId="567E8812" w14:textId="77777777" w:rsidR="004D742A" w:rsidRPr="00B029E2" w:rsidRDefault="004D742A">
      <w:pPr>
        <w:jc w:val="center"/>
        <w:rPr>
          <w:rFonts w:ascii="Times New Roman" w:hAnsi="Times New Roman" w:cs="Times New Roman"/>
          <w:lang w:val="en-GB"/>
        </w:rPr>
      </w:pPr>
    </w:p>
    <w:p w14:paraId="4F36FBA5" w14:textId="77777777" w:rsidR="004D742A" w:rsidRPr="00B029E2" w:rsidRDefault="004D742A">
      <w:pPr>
        <w:jc w:val="center"/>
        <w:rPr>
          <w:rFonts w:ascii="Times New Roman" w:hAnsi="Times New Roman" w:cs="Times New Roman"/>
          <w:lang w:val="en-GB"/>
        </w:rPr>
      </w:pPr>
    </w:p>
    <w:p w14:paraId="0B60D25E" w14:textId="77777777" w:rsidR="004D742A" w:rsidRPr="00B029E2" w:rsidRDefault="00B029E2">
      <w:pPr>
        <w:jc w:val="cente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Working together to support implementation of the 2030 Agenda for Sustainable Development </w:t>
      </w:r>
    </w:p>
    <w:p w14:paraId="1C73296E" w14:textId="21B410CD" w:rsidR="004D742A" w:rsidRPr="00B029E2" w:rsidRDefault="00B029E2">
      <w:pPr>
        <w:jc w:val="cente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Joint annex on the common chapter of the Strategic Plans 2018-2021 of UNDP, UNFPA, UNICEF and UN-Women </w:t>
      </w:r>
    </w:p>
    <w:p w14:paraId="09092D2B" w14:textId="77777777" w:rsidR="004D742A" w:rsidRPr="00B029E2" w:rsidRDefault="004D742A">
      <w:pPr>
        <w:jc w:val="center"/>
        <w:rPr>
          <w:rFonts w:ascii="Times New Roman" w:eastAsia="Times New Roman" w:hAnsi="Times New Roman" w:cs="Times New Roman"/>
          <w:lang w:val="en-GB"/>
        </w:rPr>
      </w:pPr>
    </w:p>
    <w:p w14:paraId="401673AF" w14:textId="77777777" w:rsidR="004D742A" w:rsidRPr="00B029E2" w:rsidRDefault="004D742A">
      <w:pPr>
        <w:jc w:val="center"/>
        <w:rPr>
          <w:rFonts w:ascii="Times New Roman" w:eastAsia="Times New Roman" w:hAnsi="Times New Roman" w:cs="Times New Roman"/>
          <w:lang w:val="en-GB"/>
        </w:rPr>
      </w:pPr>
    </w:p>
    <w:p w14:paraId="3860C8BB" w14:textId="77777777" w:rsidR="004D742A" w:rsidRPr="00B029E2" w:rsidRDefault="00B029E2">
      <w:pPr>
        <w:rPr>
          <w:rFonts w:ascii="Times New Roman" w:eastAsia="Times New Roman" w:hAnsi="Times New Roman" w:cs="Times New Roman"/>
          <w:i/>
          <w:lang w:val="en-GB"/>
        </w:rPr>
      </w:pPr>
      <w:r w:rsidRPr="00B029E2">
        <w:rPr>
          <w:rFonts w:ascii="Times New Roman" w:eastAsia="Times New Roman" w:hAnsi="Times New Roman" w:cs="Times New Roman"/>
          <w:i/>
          <w:lang w:val="en-GB"/>
        </w:rPr>
        <w:t>Contents</w:t>
      </w:r>
    </w:p>
    <w:p w14:paraId="740184B3" w14:textId="77777777" w:rsidR="004D742A" w:rsidRPr="00B029E2" w:rsidRDefault="004D742A">
      <w:pPr>
        <w:rPr>
          <w:rFonts w:ascii="Times New Roman" w:eastAsia="Times New Roman" w:hAnsi="Times New Roman" w:cs="Times New Roman"/>
          <w:lang w:val="en-GB"/>
        </w:rPr>
      </w:pPr>
    </w:p>
    <w:p w14:paraId="794CADE7" w14:textId="2D84C0FF" w:rsidR="004D742A" w:rsidRPr="00B029E2" w:rsidRDefault="00B029E2">
      <w:pPr>
        <w:numPr>
          <w:ilvl w:val="0"/>
          <w:numId w:val="10"/>
        </w:numP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Introduction and context </w:t>
      </w:r>
    </w:p>
    <w:p w14:paraId="0DB85FE5" w14:textId="77777777" w:rsidR="004D742A" w:rsidRPr="00B029E2" w:rsidRDefault="004D742A">
      <w:pPr>
        <w:rPr>
          <w:rFonts w:ascii="Times New Roman" w:eastAsia="Times New Roman" w:hAnsi="Times New Roman" w:cs="Times New Roman"/>
          <w:lang w:val="en-GB"/>
        </w:rPr>
      </w:pPr>
    </w:p>
    <w:p w14:paraId="75439A19" w14:textId="4209AAF3" w:rsidR="004D742A" w:rsidRPr="00B029E2" w:rsidRDefault="00B029E2">
      <w:pPr>
        <w:numPr>
          <w:ilvl w:val="0"/>
          <w:numId w:val="10"/>
        </w:numP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Joint </w:t>
      </w:r>
      <w:r w:rsidR="004509E8">
        <w:rPr>
          <w:rFonts w:ascii="Times New Roman" w:eastAsia="Times New Roman" w:hAnsi="Times New Roman" w:cs="Times New Roman"/>
          <w:lang w:val="en-GB"/>
        </w:rPr>
        <w:t xml:space="preserve">programmatic collaboration </w:t>
      </w:r>
    </w:p>
    <w:p w14:paraId="3D7B9CFB" w14:textId="77777777" w:rsidR="004D742A" w:rsidRPr="00B029E2" w:rsidRDefault="004D742A">
      <w:pPr>
        <w:rPr>
          <w:rFonts w:ascii="Times New Roman" w:eastAsia="Times New Roman" w:hAnsi="Times New Roman" w:cs="Times New Roman"/>
          <w:lang w:val="en-GB"/>
        </w:rPr>
      </w:pPr>
    </w:p>
    <w:p w14:paraId="4A42123D" w14:textId="13E0EE14" w:rsidR="004D742A" w:rsidRPr="00B029E2" w:rsidRDefault="00B029E2">
      <w:pPr>
        <w:numPr>
          <w:ilvl w:val="0"/>
          <w:numId w:val="10"/>
        </w:numP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Working </w:t>
      </w:r>
      <w:r w:rsidR="004509E8">
        <w:rPr>
          <w:rFonts w:ascii="Times New Roman" w:eastAsia="Times New Roman" w:hAnsi="Times New Roman" w:cs="Times New Roman"/>
          <w:lang w:val="en-GB"/>
        </w:rPr>
        <w:t xml:space="preserve">better </w:t>
      </w:r>
      <w:r w:rsidR="009523FE">
        <w:rPr>
          <w:rFonts w:ascii="Times New Roman" w:eastAsia="Times New Roman" w:hAnsi="Times New Roman" w:cs="Times New Roman"/>
          <w:lang w:val="en-GB"/>
        </w:rPr>
        <w:t>t</w:t>
      </w:r>
      <w:r w:rsidRPr="00B029E2">
        <w:rPr>
          <w:rFonts w:ascii="Times New Roman" w:eastAsia="Times New Roman" w:hAnsi="Times New Roman" w:cs="Times New Roman"/>
          <w:lang w:val="en-GB"/>
        </w:rPr>
        <w:t xml:space="preserve">ogether </w:t>
      </w:r>
    </w:p>
    <w:p w14:paraId="63C28BD2" w14:textId="77777777" w:rsidR="004D742A" w:rsidRPr="00B029E2" w:rsidRDefault="004D742A">
      <w:pPr>
        <w:ind w:left="720"/>
        <w:rPr>
          <w:rFonts w:ascii="Times New Roman" w:eastAsia="Times New Roman" w:hAnsi="Times New Roman" w:cs="Times New Roman"/>
          <w:lang w:val="en-GB"/>
        </w:rPr>
      </w:pPr>
    </w:p>
    <w:p w14:paraId="397AD314" w14:textId="77777777" w:rsidR="004D742A" w:rsidRPr="00B029E2" w:rsidRDefault="00B029E2">
      <w:pPr>
        <w:numPr>
          <w:ilvl w:val="0"/>
          <w:numId w:val="10"/>
        </w:numP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Lessons learned and challenges </w:t>
      </w:r>
    </w:p>
    <w:p w14:paraId="38006D4C" w14:textId="77777777" w:rsidR="004D742A" w:rsidRPr="00B029E2" w:rsidRDefault="004D742A">
      <w:pPr>
        <w:rPr>
          <w:rFonts w:ascii="Times New Roman" w:eastAsia="Times New Roman" w:hAnsi="Times New Roman" w:cs="Times New Roman"/>
          <w:lang w:val="en-GB"/>
        </w:rPr>
      </w:pPr>
    </w:p>
    <w:p w14:paraId="036DDDF2" w14:textId="77777777" w:rsidR="004D742A" w:rsidRPr="00B029E2" w:rsidRDefault="00B029E2">
      <w:pPr>
        <w:rPr>
          <w:rFonts w:ascii="Times New Roman" w:eastAsia="Times New Roman" w:hAnsi="Times New Roman" w:cs="Times New Roman"/>
          <w:i/>
          <w:lang w:val="en-GB"/>
        </w:rPr>
      </w:pPr>
      <w:r w:rsidRPr="00B029E2">
        <w:rPr>
          <w:rFonts w:ascii="Times New Roman" w:eastAsia="Times New Roman" w:hAnsi="Times New Roman" w:cs="Times New Roman"/>
          <w:i/>
          <w:lang w:val="en-GB"/>
        </w:rPr>
        <w:t>Annex</w:t>
      </w:r>
    </w:p>
    <w:p w14:paraId="28E83E85" w14:textId="77777777" w:rsidR="004D742A" w:rsidRPr="00B029E2" w:rsidRDefault="004D742A">
      <w:pPr>
        <w:rPr>
          <w:rFonts w:ascii="Times New Roman" w:eastAsia="Times New Roman" w:hAnsi="Times New Roman" w:cs="Times New Roman"/>
          <w:lang w:val="en-GB"/>
        </w:rPr>
      </w:pPr>
    </w:p>
    <w:p w14:paraId="70B3313B" w14:textId="2723E552" w:rsidR="004D742A" w:rsidRPr="00B029E2" w:rsidRDefault="00B029E2">
      <w:pP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Common </w:t>
      </w:r>
      <w:r w:rsidR="000355FE">
        <w:rPr>
          <w:rFonts w:ascii="Times New Roman" w:eastAsia="Times New Roman" w:hAnsi="Times New Roman" w:cs="Times New Roman"/>
          <w:lang w:val="en-GB"/>
        </w:rPr>
        <w:t>Sustainable Development</w:t>
      </w:r>
      <w:r w:rsidR="000355FE" w:rsidRPr="00B029E2">
        <w:rPr>
          <w:rFonts w:ascii="Times New Roman" w:eastAsia="Times New Roman" w:hAnsi="Times New Roman" w:cs="Times New Roman"/>
          <w:lang w:val="en-GB"/>
        </w:rPr>
        <w:t xml:space="preserve"> </w:t>
      </w:r>
      <w:r w:rsidR="000355FE">
        <w:rPr>
          <w:rFonts w:ascii="Times New Roman" w:eastAsia="Times New Roman" w:hAnsi="Times New Roman" w:cs="Times New Roman"/>
          <w:lang w:val="en-GB"/>
        </w:rPr>
        <w:t>Goal i</w:t>
      </w:r>
      <w:r w:rsidRPr="00B029E2">
        <w:rPr>
          <w:rFonts w:ascii="Times New Roman" w:eastAsia="Times New Roman" w:hAnsi="Times New Roman" w:cs="Times New Roman"/>
          <w:lang w:val="en-GB"/>
        </w:rPr>
        <w:t>ndicators</w:t>
      </w:r>
    </w:p>
    <w:p w14:paraId="25749820" w14:textId="77777777" w:rsidR="004D742A" w:rsidRPr="00B029E2" w:rsidRDefault="00B029E2">
      <w:pPr>
        <w:rPr>
          <w:rFonts w:ascii="Times New Roman" w:eastAsia="Times New Roman" w:hAnsi="Times New Roman" w:cs="Times New Roman"/>
          <w:lang w:val="en-GB"/>
        </w:rPr>
      </w:pPr>
      <w:r w:rsidRPr="00B029E2">
        <w:rPr>
          <w:rFonts w:ascii="Times New Roman" w:hAnsi="Times New Roman" w:cs="Times New Roman"/>
          <w:lang w:val="en-GB"/>
        </w:rPr>
        <w:br w:type="page"/>
      </w:r>
    </w:p>
    <w:p w14:paraId="04FCC87D" w14:textId="58ECBCD8" w:rsidR="004D742A" w:rsidRPr="00B029E2" w:rsidRDefault="00B029E2" w:rsidP="00C820EE">
      <w:pPr>
        <w:rPr>
          <w:rFonts w:ascii="Times New Roman" w:eastAsia="Times New Roman" w:hAnsi="Times New Roman" w:cs="Times New Roman"/>
          <w:b/>
          <w:lang w:val="en-GB"/>
        </w:rPr>
      </w:pPr>
      <w:r w:rsidRPr="00B029E2">
        <w:rPr>
          <w:rFonts w:ascii="Times New Roman" w:eastAsia="Times New Roman" w:hAnsi="Times New Roman" w:cs="Times New Roman"/>
          <w:b/>
          <w:lang w:val="en-GB"/>
        </w:rPr>
        <w:lastRenderedPageBreak/>
        <w:t xml:space="preserve">I. Introduction and </w:t>
      </w:r>
      <w:r w:rsidR="009523FE">
        <w:rPr>
          <w:rFonts w:ascii="Times New Roman" w:eastAsia="Times New Roman" w:hAnsi="Times New Roman" w:cs="Times New Roman"/>
          <w:b/>
          <w:lang w:val="en-GB"/>
        </w:rPr>
        <w:t>c</w:t>
      </w:r>
      <w:r w:rsidRPr="00B029E2">
        <w:rPr>
          <w:rFonts w:ascii="Times New Roman" w:eastAsia="Times New Roman" w:hAnsi="Times New Roman" w:cs="Times New Roman"/>
          <w:b/>
          <w:lang w:val="en-GB"/>
        </w:rPr>
        <w:t>ontext</w:t>
      </w:r>
    </w:p>
    <w:p w14:paraId="70A4141C" w14:textId="77777777" w:rsidR="00C820EE" w:rsidRPr="00B029E2" w:rsidRDefault="00C820EE" w:rsidP="00C820EE">
      <w:pPr>
        <w:spacing w:line="240" w:lineRule="auto"/>
        <w:jc w:val="both"/>
        <w:rPr>
          <w:rFonts w:ascii="Times New Roman" w:eastAsia="Times New Roman" w:hAnsi="Times New Roman" w:cs="Times New Roman"/>
          <w:lang w:val="en-GB"/>
        </w:rPr>
      </w:pPr>
    </w:p>
    <w:p w14:paraId="61A478EC" w14:textId="50A9827E" w:rsidR="004D742A" w:rsidRPr="000960F1" w:rsidRDefault="00B029E2" w:rsidP="000960F1">
      <w:pPr>
        <w:pStyle w:val="ListParagraph"/>
        <w:numPr>
          <w:ilvl w:val="2"/>
          <w:numId w:val="10"/>
        </w:numPr>
        <w:ind w:left="0" w:firstLine="0"/>
        <w:jc w:val="both"/>
        <w:rPr>
          <w:rFonts w:ascii="Times New Roman" w:eastAsia="Times New Roman" w:hAnsi="Times New Roman" w:cs="Times New Roman"/>
          <w:lang w:val="en-GB"/>
        </w:rPr>
      </w:pPr>
      <w:r w:rsidRPr="000960F1">
        <w:rPr>
          <w:rFonts w:ascii="Times New Roman" w:eastAsia="Times New Roman" w:hAnsi="Times New Roman" w:cs="Times New Roman"/>
          <w:lang w:val="en-GB"/>
        </w:rPr>
        <w:t xml:space="preserve">In 2017, </w:t>
      </w:r>
      <w:r w:rsidR="000960F1" w:rsidRPr="000960F1">
        <w:rPr>
          <w:rFonts w:ascii="Times New Roman" w:eastAsia="Times New Roman" w:hAnsi="Times New Roman" w:cs="Times New Roman"/>
          <w:lang w:val="en-GB"/>
        </w:rPr>
        <w:t xml:space="preserve">the </w:t>
      </w:r>
      <w:r w:rsidR="00C820EE" w:rsidRPr="000960F1">
        <w:rPr>
          <w:rFonts w:ascii="Times New Roman" w:eastAsia="Times New Roman" w:hAnsi="Times New Roman" w:cs="Times New Roman"/>
          <w:lang w:val="en-GB"/>
        </w:rPr>
        <w:t>United Nations Development Programme (</w:t>
      </w:r>
      <w:r w:rsidRPr="000960F1">
        <w:rPr>
          <w:rFonts w:ascii="Times New Roman" w:eastAsia="Times New Roman" w:hAnsi="Times New Roman" w:cs="Times New Roman"/>
          <w:lang w:val="en-GB"/>
        </w:rPr>
        <w:t>UNDP</w:t>
      </w:r>
      <w:r w:rsidR="00C820EE" w:rsidRPr="000960F1">
        <w:rPr>
          <w:rFonts w:ascii="Times New Roman" w:eastAsia="Times New Roman" w:hAnsi="Times New Roman" w:cs="Times New Roman"/>
          <w:lang w:val="en-GB"/>
        </w:rPr>
        <w:t>)</w:t>
      </w:r>
      <w:r w:rsidRPr="000960F1">
        <w:rPr>
          <w:rFonts w:ascii="Times New Roman" w:eastAsia="Times New Roman" w:hAnsi="Times New Roman" w:cs="Times New Roman"/>
          <w:lang w:val="en-GB"/>
        </w:rPr>
        <w:t>,</w:t>
      </w:r>
      <w:r w:rsidR="00C820EE" w:rsidRPr="000960F1">
        <w:rPr>
          <w:rFonts w:ascii="Times New Roman" w:eastAsia="Times New Roman" w:hAnsi="Times New Roman" w:cs="Times New Roman"/>
          <w:lang w:val="en-GB"/>
        </w:rPr>
        <w:t xml:space="preserve"> </w:t>
      </w:r>
      <w:r w:rsidR="00C820EE" w:rsidRPr="000960F1">
        <w:rPr>
          <w:rFonts w:ascii="Times New Roman" w:hAnsi="Times New Roman" w:cs="Times New Roman"/>
          <w:shd w:val="clear" w:color="auto" w:fill="FFFFFF"/>
          <w:lang w:val="en-GB"/>
        </w:rPr>
        <w:t>United Nations Population Fund</w:t>
      </w:r>
      <w:r w:rsidRPr="000960F1">
        <w:rPr>
          <w:rFonts w:ascii="Times New Roman" w:eastAsia="Times New Roman" w:hAnsi="Times New Roman" w:cs="Times New Roman"/>
          <w:lang w:val="en-GB"/>
        </w:rPr>
        <w:t xml:space="preserve"> </w:t>
      </w:r>
      <w:r w:rsidR="00C820EE" w:rsidRPr="000960F1">
        <w:rPr>
          <w:rFonts w:ascii="Times New Roman" w:eastAsia="Times New Roman" w:hAnsi="Times New Roman" w:cs="Times New Roman"/>
          <w:lang w:val="en-GB"/>
        </w:rPr>
        <w:t>(</w:t>
      </w:r>
      <w:r w:rsidRPr="000960F1">
        <w:rPr>
          <w:rFonts w:ascii="Times New Roman" w:eastAsia="Times New Roman" w:hAnsi="Times New Roman" w:cs="Times New Roman"/>
          <w:lang w:val="en-GB"/>
        </w:rPr>
        <w:t>UNFPA</w:t>
      </w:r>
      <w:r w:rsidR="00C820EE" w:rsidRPr="000960F1">
        <w:rPr>
          <w:rFonts w:ascii="Times New Roman" w:eastAsia="Times New Roman" w:hAnsi="Times New Roman" w:cs="Times New Roman"/>
          <w:lang w:val="en-GB"/>
        </w:rPr>
        <w:t>)</w:t>
      </w:r>
      <w:r w:rsidRPr="000960F1">
        <w:rPr>
          <w:rFonts w:ascii="Times New Roman" w:eastAsia="Times New Roman" w:hAnsi="Times New Roman" w:cs="Times New Roman"/>
          <w:lang w:val="en-GB"/>
        </w:rPr>
        <w:t xml:space="preserve">, </w:t>
      </w:r>
      <w:r w:rsidR="00C820EE" w:rsidRPr="000960F1">
        <w:rPr>
          <w:rFonts w:ascii="Times New Roman" w:hAnsi="Times New Roman" w:cs="Times New Roman"/>
          <w:shd w:val="clear" w:color="auto" w:fill="FFFFFF"/>
          <w:lang w:val="en-GB"/>
        </w:rPr>
        <w:t>United Nations Children's Fund (</w:t>
      </w:r>
      <w:r w:rsidRPr="000960F1">
        <w:rPr>
          <w:rFonts w:ascii="Times New Roman" w:eastAsia="Times New Roman" w:hAnsi="Times New Roman" w:cs="Times New Roman"/>
          <w:lang w:val="en-GB"/>
        </w:rPr>
        <w:t>UNICEF</w:t>
      </w:r>
      <w:r w:rsidR="00C820EE" w:rsidRPr="000960F1">
        <w:rPr>
          <w:rFonts w:ascii="Times New Roman" w:eastAsia="Times New Roman" w:hAnsi="Times New Roman" w:cs="Times New Roman"/>
          <w:lang w:val="en-GB"/>
        </w:rPr>
        <w:t xml:space="preserve">) </w:t>
      </w:r>
      <w:r w:rsidRPr="000960F1">
        <w:rPr>
          <w:rFonts w:ascii="Times New Roman" w:eastAsia="Times New Roman" w:hAnsi="Times New Roman" w:cs="Times New Roman"/>
          <w:lang w:val="en-GB"/>
        </w:rPr>
        <w:t xml:space="preserve">and </w:t>
      </w:r>
      <w:r w:rsidR="00C820EE" w:rsidRPr="000960F1">
        <w:rPr>
          <w:rFonts w:ascii="Times New Roman" w:hAnsi="Times New Roman" w:cs="Times New Roman"/>
          <w:shd w:val="clear" w:color="auto" w:fill="FFFFFF"/>
          <w:lang w:val="en-GB"/>
        </w:rPr>
        <w:t>United Nations Entity for Gender Equality and the Empowerment of Women (</w:t>
      </w:r>
      <w:r w:rsidRPr="000960F1">
        <w:rPr>
          <w:rFonts w:ascii="Times New Roman" w:eastAsia="Times New Roman" w:hAnsi="Times New Roman" w:cs="Times New Roman"/>
          <w:lang w:val="en-GB"/>
        </w:rPr>
        <w:t>UN-Women</w:t>
      </w:r>
      <w:r w:rsidR="00C820EE" w:rsidRPr="000960F1">
        <w:rPr>
          <w:rFonts w:ascii="Times New Roman" w:eastAsia="Times New Roman" w:hAnsi="Times New Roman" w:cs="Times New Roman"/>
          <w:lang w:val="en-GB"/>
        </w:rPr>
        <w:t>)</w:t>
      </w:r>
      <w:r w:rsidRPr="000960F1">
        <w:rPr>
          <w:rFonts w:ascii="Times New Roman" w:eastAsia="Times New Roman" w:hAnsi="Times New Roman" w:cs="Times New Roman"/>
          <w:lang w:val="en-GB"/>
        </w:rPr>
        <w:t xml:space="preserve"> added a common chapter to their respective </w:t>
      </w:r>
      <w:r w:rsidR="000960F1">
        <w:rPr>
          <w:rFonts w:ascii="Times New Roman" w:eastAsia="Times New Roman" w:hAnsi="Times New Roman" w:cs="Times New Roman"/>
          <w:lang w:val="en-GB"/>
        </w:rPr>
        <w:t>s</w:t>
      </w:r>
      <w:r w:rsidRPr="000960F1">
        <w:rPr>
          <w:rFonts w:ascii="Times New Roman" w:eastAsia="Times New Roman" w:hAnsi="Times New Roman" w:cs="Times New Roman"/>
          <w:lang w:val="en-GB"/>
        </w:rPr>
        <w:t xml:space="preserve">trategic </w:t>
      </w:r>
      <w:r w:rsidR="000960F1">
        <w:rPr>
          <w:rFonts w:ascii="Times New Roman" w:eastAsia="Times New Roman" w:hAnsi="Times New Roman" w:cs="Times New Roman"/>
          <w:lang w:val="en-GB"/>
        </w:rPr>
        <w:t>p</w:t>
      </w:r>
      <w:r w:rsidRPr="000960F1">
        <w:rPr>
          <w:rFonts w:ascii="Times New Roman" w:eastAsia="Times New Roman" w:hAnsi="Times New Roman" w:cs="Times New Roman"/>
          <w:lang w:val="en-GB"/>
        </w:rPr>
        <w:t>lans</w:t>
      </w:r>
      <w:r w:rsidR="000960F1" w:rsidRPr="000960F1">
        <w:rPr>
          <w:rFonts w:ascii="Times New Roman" w:eastAsia="Times New Roman" w:hAnsi="Times New Roman" w:cs="Times New Roman"/>
          <w:lang w:val="en-GB"/>
        </w:rPr>
        <w:t>,</w:t>
      </w:r>
      <w:r w:rsidRPr="000960F1">
        <w:rPr>
          <w:rFonts w:ascii="Times New Roman" w:eastAsia="Times New Roman" w:hAnsi="Times New Roman" w:cs="Times New Roman"/>
          <w:lang w:val="en-GB"/>
        </w:rPr>
        <w:t xml:space="preserve"> 2018-2021 to enhance collaboration, in line with their respective mandates.</w:t>
      </w:r>
      <w:r w:rsidR="00C820EE" w:rsidRPr="000960F1">
        <w:rPr>
          <w:rFonts w:ascii="Times New Roman" w:eastAsia="Times New Roman" w:hAnsi="Times New Roman" w:cs="Times New Roman"/>
          <w:lang w:val="en-GB"/>
        </w:rPr>
        <w:t xml:space="preserve"> </w:t>
      </w:r>
      <w:r w:rsidRPr="000960F1">
        <w:rPr>
          <w:rFonts w:ascii="Times New Roman" w:eastAsia="Times New Roman" w:hAnsi="Times New Roman" w:cs="Times New Roman"/>
          <w:lang w:val="en-GB"/>
        </w:rPr>
        <w:t xml:space="preserve">This unprecedented alignment is anchored in the implementation of </w:t>
      </w:r>
      <w:r w:rsidR="000960F1" w:rsidRPr="000960F1">
        <w:rPr>
          <w:rFonts w:ascii="Times New Roman" w:eastAsia="Times New Roman" w:hAnsi="Times New Roman" w:cs="Times New Roman"/>
          <w:lang w:val="en-GB"/>
        </w:rPr>
        <w:t xml:space="preserve">General Assembly resolution 71/243 of 21 December </w:t>
      </w:r>
      <w:r w:rsidRPr="000960F1">
        <w:rPr>
          <w:rFonts w:ascii="Times New Roman" w:eastAsia="Times New Roman" w:hAnsi="Times New Roman" w:cs="Times New Roman"/>
          <w:lang w:val="en-GB"/>
        </w:rPr>
        <w:t xml:space="preserve">2016 </w:t>
      </w:r>
      <w:r w:rsidR="000960F1" w:rsidRPr="000960F1">
        <w:rPr>
          <w:rFonts w:ascii="Times New Roman" w:eastAsia="Times New Roman" w:hAnsi="Times New Roman" w:cs="Times New Roman"/>
          <w:lang w:val="en-GB"/>
        </w:rPr>
        <w:t>on the q</w:t>
      </w:r>
      <w:r w:rsidRPr="000960F1">
        <w:rPr>
          <w:rFonts w:ascii="Times New Roman" w:eastAsia="Times New Roman" w:hAnsi="Times New Roman" w:cs="Times New Roman"/>
          <w:lang w:val="en-GB"/>
        </w:rPr>
        <w:t xml:space="preserve">uadrennial </w:t>
      </w:r>
      <w:r w:rsidR="000960F1" w:rsidRPr="000960F1">
        <w:rPr>
          <w:rFonts w:ascii="Times New Roman" w:eastAsia="Times New Roman" w:hAnsi="Times New Roman" w:cs="Times New Roman"/>
          <w:lang w:val="en-GB"/>
        </w:rPr>
        <w:t>c</w:t>
      </w:r>
      <w:r w:rsidRPr="000960F1">
        <w:rPr>
          <w:rFonts w:ascii="Times New Roman" w:eastAsia="Times New Roman" w:hAnsi="Times New Roman" w:cs="Times New Roman"/>
          <w:lang w:val="en-GB"/>
        </w:rPr>
        <w:t xml:space="preserve">omprehensive </w:t>
      </w:r>
      <w:r w:rsidR="000960F1" w:rsidRPr="000960F1">
        <w:rPr>
          <w:rFonts w:ascii="Times New Roman" w:eastAsia="Times New Roman" w:hAnsi="Times New Roman" w:cs="Times New Roman"/>
          <w:lang w:val="en-GB"/>
        </w:rPr>
        <w:t>p</w:t>
      </w:r>
      <w:r w:rsidRPr="000960F1">
        <w:rPr>
          <w:rFonts w:ascii="Times New Roman" w:eastAsia="Times New Roman" w:hAnsi="Times New Roman" w:cs="Times New Roman"/>
          <w:lang w:val="en-GB"/>
        </w:rPr>
        <w:t xml:space="preserve">olicy </w:t>
      </w:r>
      <w:r w:rsidR="000960F1" w:rsidRPr="000960F1">
        <w:rPr>
          <w:rFonts w:ascii="Times New Roman" w:eastAsia="Times New Roman" w:hAnsi="Times New Roman" w:cs="Times New Roman"/>
          <w:lang w:val="en-GB"/>
        </w:rPr>
        <w:t>r</w:t>
      </w:r>
      <w:r w:rsidRPr="000960F1">
        <w:rPr>
          <w:rFonts w:ascii="Times New Roman" w:eastAsia="Times New Roman" w:hAnsi="Times New Roman" w:cs="Times New Roman"/>
          <w:lang w:val="en-GB"/>
        </w:rPr>
        <w:t xml:space="preserve">eview </w:t>
      </w:r>
      <w:r w:rsidR="000960F1" w:rsidRPr="000960F1">
        <w:rPr>
          <w:rFonts w:ascii="Times New Roman" w:eastAsia="Times New Roman" w:hAnsi="Times New Roman" w:cs="Times New Roman"/>
          <w:lang w:val="en-GB"/>
        </w:rPr>
        <w:t xml:space="preserve">of operational activities for development of the United Nations system </w:t>
      </w:r>
      <w:r w:rsidRPr="000960F1">
        <w:rPr>
          <w:rFonts w:ascii="Times New Roman" w:eastAsia="Times New Roman" w:hAnsi="Times New Roman" w:cs="Times New Roman"/>
          <w:lang w:val="en-GB"/>
        </w:rPr>
        <w:t>(QCPR) and anticipated the repositioning of the U</w:t>
      </w:r>
      <w:r w:rsidR="000960F1" w:rsidRPr="000960F1">
        <w:rPr>
          <w:rFonts w:ascii="Times New Roman" w:eastAsia="Times New Roman" w:hAnsi="Times New Roman" w:cs="Times New Roman"/>
          <w:lang w:val="en-GB"/>
        </w:rPr>
        <w:t xml:space="preserve">nited </w:t>
      </w:r>
      <w:r w:rsidRPr="000960F1">
        <w:rPr>
          <w:rFonts w:ascii="Times New Roman" w:eastAsia="Times New Roman" w:hAnsi="Times New Roman" w:cs="Times New Roman"/>
          <w:lang w:val="en-GB"/>
        </w:rPr>
        <w:t>N</w:t>
      </w:r>
      <w:r w:rsidR="000960F1" w:rsidRPr="000960F1">
        <w:rPr>
          <w:rFonts w:ascii="Times New Roman" w:eastAsia="Times New Roman" w:hAnsi="Times New Roman" w:cs="Times New Roman"/>
          <w:lang w:val="en-GB"/>
        </w:rPr>
        <w:t>ations</w:t>
      </w:r>
      <w:r w:rsidRPr="000960F1">
        <w:rPr>
          <w:rFonts w:ascii="Times New Roman" w:eastAsia="Times New Roman" w:hAnsi="Times New Roman" w:cs="Times New Roman"/>
          <w:lang w:val="en-GB"/>
        </w:rPr>
        <w:t xml:space="preserve"> development system </w:t>
      </w:r>
      <w:r w:rsidR="00341592">
        <w:rPr>
          <w:rFonts w:ascii="Times New Roman" w:eastAsia="Times New Roman" w:hAnsi="Times New Roman" w:cs="Times New Roman"/>
          <w:lang w:val="en-GB"/>
        </w:rPr>
        <w:t xml:space="preserve">(UNDS) </w:t>
      </w:r>
      <w:r w:rsidRPr="000960F1">
        <w:rPr>
          <w:rFonts w:ascii="Times New Roman" w:eastAsia="Times New Roman" w:hAnsi="Times New Roman" w:cs="Times New Roman"/>
          <w:lang w:val="en-GB"/>
        </w:rPr>
        <w:t>in support of the 2030 Agenda</w:t>
      </w:r>
      <w:r w:rsidR="000960F1" w:rsidRPr="000960F1">
        <w:rPr>
          <w:rFonts w:ascii="Times New Roman" w:eastAsia="Times New Roman" w:hAnsi="Times New Roman" w:cs="Times New Roman"/>
          <w:lang w:val="en-GB"/>
        </w:rPr>
        <w:t xml:space="preserve"> for Sustainable Development</w:t>
      </w:r>
      <w:r w:rsidRPr="000960F1">
        <w:rPr>
          <w:rFonts w:ascii="Times New Roman" w:eastAsia="Times New Roman" w:hAnsi="Times New Roman" w:cs="Times New Roman"/>
          <w:lang w:val="en-GB"/>
        </w:rPr>
        <w:t>.</w:t>
      </w:r>
    </w:p>
    <w:p w14:paraId="7DBFCE39" w14:textId="77777777" w:rsidR="00C820EE" w:rsidRPr="00B029E2" w:rsidRDefault="00C820EE" w:rsidP="00AD533E">
      <w:pPr>
        <w:jc w:val="both"/>
        <w:rPr>
          <w:rFonts w:ascii="Times New Roman" w:eastAsia="Times New Roman" w:hAnsi="Times New Roman" w:cs="Times New Roman"/>
          <w:lang w:val="en-GB"/>
        </w:rPr>
      </w:pPr>
    </w:p>
    <w:p w14:paraId="42574E67" w14:textId="56890515" w:rsidR="004D742A" w:rsidRPr="00B029E2" w:rsidRDefault="00B029E2" w:rsidP="000960F1">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In 2019, whether it is to accelerate progress on eradicating poverty, addressing climate change, improving adolescent and maternal health, achieving gender equality and the empowerment of women and girls, ensuring greater availability and use of disaggregated data for development or contributing to sustaining peace through development work, the four agencies </w:t>
      </w:r>
      <w:r w:rsidR="000960F1">
        <w:rPr>
          <w:rFonts w:ascii="Times New Roman" w:eastAsia="Times New Roman" w:hAnsi="Times New Roman" w:cs="Times New Roman"/>
          <w:lang w:val="en-GB"/>
        </w:rPr>
        <w:t xml:space="preserve">working on the common chapter </w:t>
      </w:r>
      <w:r w:rsidRPr="00B029E2">
        <w:rPr>
          <w:rFonts w:ascii="Times New Roman" w:eastAsia="Times New Roman" w:hAnsi="Times New Roman" w:cs="Times New Roman"/>
          <w:lang w:val="en-GB"/>
        </w:rPr>
        <w:t xml:space="preserve">made notable efforts to strengthen multisectoral approaches and achieve greater synergies to support the realization of the Sustainable Development Goals. As in the previous year, which was the first year of the </w:t>
      </w:r>
      <w:r w:rsidR="009C5326">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 common chapter, the four agencies continued to use the common chapter to leverage their collective and collaborative advantages and trigger further joint efforts within United Nations country teams (UNCTs)</w:t>
      </w:r>
      <w:r w:rsidR="00404B5A">
        <w:rPr>
          <w:rFonts w:ascii="Times New Roman" w:eastAsia="Times New Roman" w:hAnsi="Times New Roman" w:cs="Times New Roman"/>
          <w:lang w:val="en-GB"/>
        </w:rPr>
        <w:t xml:space="preserve"> as a whole</w:t>
      </w:r>
    </w:p>
    <w:p w14:paraId="2A679C43" w14:textId="77777777" w:rsidR="00C820EE" w:rsidRPr="00B029E2" w:rsidRDefault="00C820EE" w:rsidP="000960F1">
      <w:pPr>
        <w:pStyle w:val="ListParagraph"/>
        <w:ind w:left="0"/>
        <w:jc w:val="both"/>
        <w:rPr>
          <w:rFonts w:ascii="Times New Roman" w:eastAsia="Times New Roman" w:hAnsi="Times New Roman" w:cs="Times New Roman"/>
          <w:lang w:val="en-GB"/>
        </w:rPr>
      </w:pPr>
    </w:p>
    <w:p w14:paraId="63E27DD2" w14:textId="32B67507" w:rsidR="004D742A" w:rsidRPr="00B029E2" w:rsidRDefault="00B029E2" w:rsidP="000960F1">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As the four New</w:t>
      </w:r>
      <w:r w:rsidR="00A82BD4">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York</w:t>
      </w:r>
      <w:r w:rsidR="004C3983">
        <w:rPr>
          <w:rFonts w:ascii="Times New Roman" w:eastAsia="Times New Roman" w:hAnsi="Times New Roman" w:cs="Times New Roman"/>
          <w:lang w:val="en-GB"/>
        </w:rPr>
        <w:t>-</w:t>
      </w:r>
      <w:r w:rsidRPr="00B029E2">
        <w:rPr>
          <w:rFonts w:ascii="Times New Roman" w:eastAsia="Times New Roman" w:hAnsi="Times New Roman" w:cs="Times New Roman"/>
          <w:lang w:val="en-GB"/>
        </w:rPr>
        <w:t>based agencies reflect on the implementation of their respective strategic plans to date in the context of their midterm review</w:t>
      </w:r>
      <w:r w:rsidR="000960F1">
        <w:rPr>
          <w:rFonts w:ascii="Times New Roman" w:eastAsia="Times New Roman" w:hAnsi="Times New Roman" w:cs="Times New Roman"/>
          <w:lang w:val="en-GB"/>
        </w:rPr>
        <w:t>s</w:t>
      </w:r>
      <w:r w:rsidRPr="00B029E2">
        <w:rPr>
          <w:rFonts w:ascii="Times New Roman" w:eastAsia="Times New Roman" w:hAnsi="Times New Roman" w:cs="Times New Roman"/>
          <w:lang w:val="en-GB"/>
        </w:rPr>
        <w:t>, important shifts have occurred within and outside the U</w:t>
      </w:r>
      <w:r w:rsidR="000960F1">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0960F1">
        <w:rPr>
          <w:rFonts w:ascii="Times New Roman" w:eastAsia="Times New Roman" w:hAnsi="Times New Roman" w:cs="Times New Roman"/>
          <w:lang w:val="en-GB"/>
        </w:rPr>
        <w:t>ations</w:t>
      </w:r>
      <w:r w:rsidRPr="00B029E2">
        <w:rPr>
          <w:rFonts w:ascii="Times New Roman" w:eastAsia="Times New Roman" w:hAnsi="Times New Roman" w:cs="Times New Roman"/>
          <w:lang w:val="en-GB"/>
        </w:rPr>
        <w:t xml:space="preserve"> system since their adoption:</w:t>
      </w:r>
    </w:p>
    <w:p w14:paraId="0301C612" w14:textId="77777777" w:rsidR="00C820EE" w:rsidRPr="00B029E2" w:rsidRDefault="00C820EE" w:rsidP="00AD533E">
      <w:pPr>
        <w:jc w:val="both"/>
        <w:rPr>
          <w:rFonts w:ascii="Times New Roman" w:eastAsia="Times New Roman" w:hAnsi="Times New Roman" w:cs="Times New Roman"/>
          <w:lang w:val="en-GB"/>
        </w:rPr>
      </w:pPr>
    </w:p>
    <w:p w14:paraId="76185FC7" w14:textId="28BA52FA" w:rsidR="004D742A" w:rsidRPr="00B029E2" w:rsidRDefault="00B029E2" w:rsidP="000960F1">
      <w:pPr>
        <w:numPr>
          <w:ilvl w:val="0"/>
          <w:numId w:val="13"/>
        </w:numPr>
        <w:shd w:val="clear" w:color="auto" w:fill="FFFFFF"/>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A repositioned </w:t>
      </w:r>
      <w:r w:rsidR="00341592">
        <w:rPr>
          <w:rFonts w:ascii="Times New Roman" w:eastAsia="Times New Roman" w:hAnsi="Times New Roman" w:cs="Times New Roman"/>
          <w:lang w:val="en-GB"/>
        </w:rPr>
        <w:t>UNDS</w:t>
      </w:r>
      <w:r w:rsidRPr="00B029E2">
        <w:rPr>
          <w:rFonts w:ascii="Times New Roman" w:eastAsia="Times New Roman" w:hAnsi="Times New Roman" w:cs="Times New Roman"/>
          <w:lang w:val="en-GB"/>
        </w:rPr>
        <w:t xml:space="preserve">, following General Assembly </w:t>
      </w:r>
      <w:r w:rsidR="00190C39">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esolution 72/279, means that new or revamped tools and processes are now in place, with an emphasis on </w:t>
      </w:r>
      <w:r w:rsidR="002F4438">
        <w:rPr>
          <w:rFonts w:ascii="Times New Roman" w:eastAsia="Times New Roman" w:hAnsi="Times New Roman" w:cs="Times New Roman"/>
          <w:lang w:val="en-GB"/>
        </w:rPr>
        <w:t>facilitating a more integrated and coherent UN offer</w:t>
      </w:r>
      <w:r w:rsidRPr="00B029E2">
        <w:rPr>
          <w:rFonts w:ascii="Times New Roman" w:eastAsia="Times New Roman" w:hAnsi="Times New Roman" w:cs="Times New Roman"/>
          <w:lang w:val="en-GB"/>
        </w:rPr>
        <w:t>. Reform-informed planning instruments such as Common Country Analyses and the U</w:t>
      </w:r>
      <w:r w:rsidR="002E17A9">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2E17A9">
        <w:rPr>
          <w:rFonts w:ascii="Times New Roman" w:eastAsia="Times New Roman" w:hAnsi="Times New Roman" w:cs="Times New Roman"/>
          <w:lang w:val="en-GB"/>
        </w:rPr>
        <w:t>ations</w:t>
      </w:r>
      <w:r w:rsidRPr="00B029E2">
        <w:rPr>
          <w:rFonts w:ascii="Times New Roman" w:eastAsia="Times New Roman" w:hAnsi="Times New Roman" w:cs="Times New Roman"/>
          <w:lang w:val="en-GB"/>
        </w:rPr>
        <w:t xml:space="preserve"> Sustainable Development Cooperation Frameworks (UNSDCFs), as well as the enhanced role of the </w:t>
      </w:r>
      <w:r w:rsidR="002E17A9">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esident </w:t>
      </w:r>
      <w:r w:rsidR="002E17A9">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oordinator at country level, have shifted the focus from the common chapter, as a separate initiative, to the broader </w:t>
      </w:r>
      <w:r w:rsidR="00A952F9">
        <w:rPr>
          <w:rFonts w:ascii="Times New Roman" w:eastAsia="Times New Roman" w:hAnsi="Times New Roman" w:cs="Times New Roman"/>
          <w:lang w:val="en-GB"/>
        </w:rPr>
        <w:t>implementation</w:t>
      </w:r>
      <w:r w:rsidR="00A952F9"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of U</w:t>
      </w:r>
      <w:r w:rsidR="002E17A9">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2E17A9">
        <w:rPr>
          <w:rFonts w:ascii="Times New Roman" w:eastAsia="Times New Roman" w:hAnsi="Times New Roman" w:cs="Times New Roman"/>
          <w:lang w:val="en-GB"/>
        </w:rPr>
        <w:t>ations</w:t>
      </w:r>
      <w:r w:rsidRPr="00B029E2">
        <w:rPr>
          <w:rFonts w:ascii="Times New Roman" w:eastAsia="Times New Roman" w:hAnsi="Times New Roman" w:cs="Times New Roman"/>
          <w:lang w:val="en-GB"/>
        </w:rPr>
        <w:t xml:space="preserve"> reforms.</w:t>
      </w:r>
    </w:p>
    <w:p w14:paraId="201F3AD3" w14:textId="77777777" w:rsidR="00C820EE" w:rsidRPr="00B029E2" w:rsidRDefault="00C820EE" w:rsidP="00AD533E">
      <w:pPr>
        <w:shd w:val="clear" w:color="auto" w:fill="FFFFFF"/>
        <w:ind w:left="720"/>
        <w:jc w:val="both"/>
        <w:rPr>
          <w:rFonts w:ascii="Times New Roman" w:eastAsia="Times New Roman" w:hAnsi="Times New Roman" w:cs="Times New Roman"/>
          <w:lang w:val="en-GB"/>
        </w:rPr>
      </w:pPr>
    </w:p>
    <w:p w14:paraId="69207FD9" w14:textId="09761D75" w:rsidR="004D742A" w:rsidRPr="00B029E2" w:rsidRDefault="00B029E2" w:rsidP="000960F1">
      <w:pPr>
        <w:numPr>
          <w:ilvl w:val="0"/>
          <w:numId w:val="13"/>
        </w:numPr>
        <w:shd w:val="clear" w:color="auto" w:fill="FFFFFF"/>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While the U</w:t>
      </w:r>
      <w:r w:rsidR="002E17A9">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2E17A9">
        <w:rPr>
          <w:rFonts w:ascii="Times New Roman" w:eastAsia="Times New Roman" w:hAnsi="Times New Roman" w:cs="Times New Roman"/>
          <w:lang w:val="en-GB"/>
        </w:rPr>
        <w:t>ations</w:t>
      </w:r>
      <w:r w:rsidRPr="00B029E2">
        <w:rPr>
          <w:rFonts w:ascii="Times New Roman" w:eastAsia="Times New Roman" w:hAnsi="Times New Roman" w:cs="Times New Roman"/>
          <w:lang w:val="en-GB"/>
        </w:rPr>
        <w:t xml:space="preserve"> system, through the Decade of Action</w:t>
      </w:r>
      <w:r w:rsidR="002E17A9">
        <w:rPr>
          <w:rFonts w:ascii="Times New Roman" w:eastAsia="Times New Roman" w:hAnsi="Times New Roman" w:cs="Times New Roman"/>
          <w:lang w:val="en-GB"/>
        </w:rPr>
        <w:t xml:space="preserve"> to deliver the Sustainable Development Goal</w:t>
      </w:r>
      <w:r w:rsidR="00BB261A">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 aims to accelerate efforts towards the 2030 Agenda, the </w:t>
      </w:r>
      <w:r w:rsidR="002E17A9">
        <w:rPr>
          <w:rFonts w:ascii="Times New Roman" w:eastAsia="Times New Roman" w:hAnsi="Times New Roman" w:cs="Times New Roman"/>
          <w:lang w:val="en-GB"/>
        </w:rPr>
        <w:t>coronavirus disease (</w:t>
      </w:r>
      <w:r w:rsidRPr="00B029E2">
        <w:rPr>
          <w:rFonts w:ascii="Times New Roman" w:eastAsia="Times New Roman" w:hAnsi="Times New Roman" w:cs="Times New Roman"/>
          <w:lang w:val="en-GB"/>
        </w:rPr>
        <w:t>COVID-19</w:t>
      </w:r>
      <w:r w:rsidR="002E17A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pandemic, which began convulsing the world in the early months of 2020, has exacerbated existing inequalities and vulnerabilities within and between countries. As the situation continues to evolve, it will require U</w:t>
      </w:r>
      <w:r w:rsidR="002E17A9">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2E17A9">
        <w:rPr>
          <w:rFonts w:ascii="Times New Roman" w:eastAsia="Times New Roman" w:hAnsi="Times New Roman" w:cs="Times New Roman"/>
          <w:lang w:val="en-GB"/>
        </w:rPr>
        <w:t>ations</w:t>
      </w:r>
      <w:r w:rsidRPr="00B029E2">
        <w:rPr>
          <w:rFonts w:ascii="Times New Roman" w:eastAsia="Times New Roman" w:hAnsi="Times New Roman" w:cs="Times New Roman"/>
          <w:lang w:val="en-GB"/>
        </w:rPr>
        <w:t xml:space="preserve"> agencies to remain agile and responsive to the emerging needs of the population</w:t>
      </w:r>
      <w:r w:rsidR="002E17A9">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 they serve, in particular women, children and other groups facing multiple and intersecting forms of discrimination that were left behind even before the pandemic.</w:t>
      </w:r>
      <w:r w:rsidR="008974EB">
        <w:rPr>
          <w:rFonts w:ascii="Times New Roman" w:eastAsia="Times New Roman" w:hAnsi="Times New Roman" w:cs="Times New Roman"/>
          <w:lang w:val="en-GB"/>
        </w:rPr>
        <w:t xml:space="preserve"> It also puts the UN development system reforms to a test.</w:t>
      </w:r>
    </w:p>
    <w:p w14:paraId="1ED5A7D0" w14:textId="77777777" w:rsidR="00C820EE" w:rsidRPr="00B029E2" w:rsidRDefault="00C820EE" w:rsidP="00AD533E">
      <w:pPr>
        <w:jc w:val="both"/>
        <w:rPr>
          <w:rFonts w:ascii="Times New Roman" w:eastAsia="Times New Roman" w:hAnsi="Times New Roman" w:cs="Times New Roman"/>
          <w:lang w:val="en-GB"/>
        </w:rPr>
      </w:pPr>
    </w:p>
    <w:p w14:paraId="0987E346" w14:textId="2B56A4F9" w:rsidR="00C820EE" w:rsidRPr="0060013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This joint annex to the annual results and midterm review reports of UNDP, UNFPA</w:t>
      </w:r>
      <w:r w:rsidR="00A82BD4">
        <w:rPr>
          <w:rFonts w:ascii="Times New Roman" w:eastAsia="Times New Roman" w:hAnsi="Times New Roman" w:cs="Times New Roman"/>
          <w:lang w:val="en-GB"/>
        </w:rPr>
        <w:t xml:space="preserve">, </w:t>
      </w:r>
      <w:r w:rsidR="00E7687B" w:rsidRPr="00B029E2">
        <w:rPr>
          <w:rFonts w:ascii="Times New Roman" w:eastAsia="Times New Roman" w:hAnsi="Times New Roman" w:cs="Times New Roman"/>
          <w:lang w:val="en-GB"/>
        </w:rPr>
        <w:t>UNICEF</w:t>
      </w:r>
      <w:r w:rsidR="00E7687B">
        <w:rPr>
          <w:rFonts w:ascii="Times New Roman" w:eastAsia="Times New Roman" w:hAnsi="Times New Roman" w:cs="Times New Roman"/>
          <w:lang w:val="en-GB"/>
        </w:rPr>
        <w:t xml:space="preserve"> </w:t>
      </w:r>
      <w:r w:rsidR="00E7687B" w:rsidRPr="00B029E2">
        <w:rPr>
          <w:rFonts w:ascii="Times New Roman" w:eastAsia="Times New Roman" w:hAnsi="Times New Roman" w:cs="Times New Roman"/>
          <w:lang w:val="en-GB"/>
        </w:rPr>
        <w:t>and</w:t>
      </w:r>
      <w:r w:rsidRPr="00B029E2">
        <w:rPr>
          <w:rFonts w:ascii="Times New Roman" w:eastAsia="Times New Roman" w:hAnsi="Times New Roman" w:cs="Times New Roman"/>
          <w:lang w:val="en-GB"/>
        </w:rPr>
        <w:t xml:space="preserve"> UN-Women highlights collective efforts to date and key results achieved at the midpoint of the </w:t>
      </w:r>
      <w:r w:rsidR="002E17A9">
        <w:rPr>
          <w:rFonts w:ascii="Times New Roman" w:eastAsia="Times New Roman" w:hAnsi="Times New Roman" w:cs="Times New Roman"/>
          <w:lang w:val="en-GB"/>
        </w:rPr>
        <w:lastRenderedPageBreak/>
        <w:t>s</w:t>
      </w:r>
      <w:r w:rsidRPr="00B029E2">
        <w:rPr>
          <w:rFonts w:ascii="Times New Roman" w:eastAsia="Times New Roman" w:hAnsi="Times New Roman" w:cs="Times New Roman"/>
          <w:lang w:val="en-GB"/>
        </w:rPr>
        <w:t xml:space="preserve">trategic </w:t>
      </w:r>
      <w:r w:rsidR="002E17A9">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lan </w:t>
      </w:r>
      <w:r w:rsidR="002E17A9">
        <w:rPr>
          <w:rFonts w:ascii="Times New Roman" w:eastAsia="Times New Roman" w:hAnsi="Times New Roman" w:cs="Times New Roman"/>
          <w:lang w:val="en-GB"/>
        </w:rPr>
        <w:t xml:space="preserve">period </w:t>
      </w:r>
      <w:r w:rsidRPr="00B029E2">
        <w:rPr>
          <w:rFonts w:ascii="Times New Roman" w:eastAsia="Times New Roman" w:hAnsi="Times New Roman" w:cs="Times New Roman"/>
          <w:lang w:val="en-GB"/>
        </w:rPr>
        <w:t>of the four agencies</w:t>
      </w:r>
      <w:r w:rsidR="002E17A9">
        <w:rPr>
          <w:rFonts w:ascii="Times New Roman" w:eastAsia="Times New Roman" w:hAnsi="Times New Roman" w:cs="Times New Roman"/>
          <w:lang w:val="en-GB"/>
        </w:rPr>
        <w:t xml:space="preserve"> working on the common chapter</w:t>
      </w:r>
      <w:r w:rsidRPr="00B029E2">
        <w:rPr>
          <w:rFonts w:ascii="Times New Roman" w:eastAsia="Times New Roman" w:hAnsi="Times New Roman" w:cs="Times New Roman"/>
          <w:lang w:val="en-GB"/>
        </w:rPr>
        <w:t xml:space="preserve">. Additionally, as in 2018, a complementary report on the common </w:t>
      </w:r>
      <w:r w:rsidR="00051672">
        <w:rPr>
          <w:rFonts w:ascii="Times New Roman" w:eastAsia="Times New Roman" w:hAnsi="Times New Roman" w:cs="Times New Roman"/>
          <w:lang w:val="en-GB"/>
        </w:rPr>
        <w:t>Sustainable Development Goal</w:t>
      </w:r>
      <w:r w:rsidR="00051672"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indicators identified to track the contributions of the four agencies to the </w:t>
      </w:r>
      <w:r w:rsidR="00051672">
        <w:rPr>
          <w:rFonts w:ascii="Times New Roman" w:eastAsia="Times New Roman" w:hAnsi="Times New Roman" w:cs="Times New Roman"/>
          <w:lang w:val="en-GB"/>
        </w:rPr>
        <w:t>Goal</w:t>
      </w:r>
      <w:r w:rsidR="00051672" w:rsidRPr="00B029E2">
        <w:rPr>
          <w:rFonts w:ascii="Times New Roman" w:eastAsia="Times New Roman" w:hAnsi="Times New Roman" w:cs="Times New Roman"/>
          <w:lang w:val="en-GB"/>
        </w:rPr>
        <w:t xml:space="preserve">s </w:t>
      </w:r>
      <w:r w:rsidRPr="00B029E2">
        <w:rPr>
          <w:rFonts w:ascii="Times New Roman" w:eastAsia="Times New Roman" w:hAnsi="Times New Roman" w:cs="Times New Roman"/>
          <w:lang w:val="en-GB"/>
        </w:rPr>
        <w:t xml:space="preserve">is included. The full breadth of </w:t>
      </w:r>
      <w:r w:rsidR="00051672">
        <w:rPr>
          <w:rFonts w:ascii="Times New Roman" w:eastAsia="Times New Roman" w:hAnsi="Times New Roman" w:cs="Times New Roman"/>
          <w:lang w:val="en-GB"/>
        </w:rPr>
        <w:t xml:space="preserve">the </w:t>
      </w:r>
      <w:r w:rsidRPr="00B029E2">
        <w:rPr>
          <w:rFonts w:ascii="Times New Roman" w:eastAsia="Times New Roman" w:hAnsi="Times New Roman" w:cs="Times New Roman"/>
          <w:lang w:val="en-GB"/>
        </w:rPr>
        <w:t xml:space="preserve">agencies’ contributions to the 2030 Agenda, including and beyond the common chapter, are included in their respective </w:t>
      </w:r>
      <w:r w:rsidR="00051672">
        <w:rPr>
          <w:rFonts w:ascii="Times New Roman" w:eastAsia="Times New Roman" w:hAnsi="Times New Roman" w:cs="Times New Roman"/>
          <w:lang w:val="en-GB"/>
        </w:rPr>
        <w:t>i</w:t>
      </w:r>
      <w:r w:rsidRPr="00B029E2">
        <w:rPr>
          <w:rFonts w:ascii="Times New Roman" w:eastAsia="Times New Roman" w:hAnsi="Times New Roman" w:cs="Times New Roman"/>
          <w:lang w:val="en-GB"/>
        </w:rPr>
        <w:t xml:space="preserve">ntegrated </w:t>
      </w:r>
      <w:r w:rsidR="00051672">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esults and </w:t>
      </w:r>
      <w:r w:rsidR="00051672">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esources </w:t>
      </w:r>
      <w:r w:rsidR="00051672">
        <w:rPr>
          <w:rFonts w:ascii="Times New Roman" w:eastAsia="Times New Roman" w:hAnsi="Times New Roman" w:cs="Times New Roman"/>
          <w:lang w:val="en-GB"/>
        </w:rPr>
        <w:t>f</w:t>
      </w:r>
      <w:r w:rsidRPr="00B029E2">
        <w:rPr>
          <w:rFonts w:ascii="Times New Roman" w:eastAsia="Times New Roman" w:hAnsi="Times New Roman" w:cs="Times New Roman"/>
          <w:lang w:val="en-GB"/>
        </w:rPr>
        <w:t>rameworks. Relevant QCPR indicators are incorporated in the respective joint QCPR annex</w:t>
      </w:r>
      <w:r w:rsidR="00051672">
        <w:rPr>
          <w:rFonts w:ascii="Times New Roman" w:eastAsia="Times New Roman" w:hAnsi="Times New Roman" w:cs="Times New Roman"/>
          <w:lang w:val="en-GB"/>
        </w:rPr>
        <w:t>es</w:t>
      </w:r>
      <w:r w:rsidRPr="00B029E2">
        <w:rPr>
          <w:rFonts w:ascii="Times New Roman" w:eastAsia="Times New Roman" w:hAnsi="Times New Roman" w:cs="Times New Roman"/>
          <w:lang w:val="en-GB"/>
        </w:rPr>
        <w:t xml:space="preserve"> of the agencies’ annual results and midterm review reports to monitor how the agencies work together to achieve organizational effectiveness and efficiency.</w:t>
      </w:r>
    </w:p>
    <w:p w14:paraId="3D269B2B" w14:textId="77777777" w:rsidR="00C820EE" w:rsidRPr="00B029E2" w:rsidRDefault="00C820EE" w:rsidP="00C820EE">
      <w:pPr>
        <w:spacing w:line="240" w:lineRule="auto"/>
        <w:jc w:val="both"/>
        <w:rPr>
          <w:rFonts w:ascii="Times New Roman" w:eastAsia="Times New Roman" w:hAnsi="Times New Roman" w:cs="Times New Roman"/>
          <w:lang w:val="en-GB"/>
        </w:rPr>
      </w:pPr>
    </w:p>
    <w:p w14:paraId="0D1B96F1" w14:textId="42965679" w:rsidR="004D742A" w:rsidRPr="00B029E2" w:rsidRDefault="00B029E2" w:rsidP="00C820EE">
      <w:pPr>
        <w:jc w:val="both"/>
        <w:rPr>
          <w:rFonts w:ascii="Times New Roman" w:eastAsia="Times New Roman" w:hAnsi="Times New Roman" w:cs="Times New Roman"/>
          <w:b/>
          <w:lang w:val="en-GB"/>
        </w:rPr>
      </w:pPr>
      <w:r w:rsidRPr="00B029E2">
        <w:rPr>
          <w:rFonts w:ascii="Times New Roman" w:eastAsia="Times New Roman" w:hAnsi="Times New Roman" w:cs="Times New Roman"/>
          <w:b/>
          <w:lang w:val="en-GB"/>
        </w:rPr>
        <w:t xml:space="preserve"> ll. Joint</w:t>
      </w:r>
      <w:r w:rsidR="00527745">
        <w:rPr>
          <w:rFonts w:ascii="Times New Roman" w:eastAsia="Times New Roman" w:hAnsi="Times New Roman" w:cs="Times New Roman"/>
          <w:b/>
          <w:lang w:val="en-GB"/>
        </w:rPr>
        <w:t xml:space="preserve"> programmatic collaboration</w:t>
      </w:r>
    </w:p>
    <w:p w14:paraId="767A589D" w14:textId="77777777" w:rsidR="00AD533E" w:rsidRPr="00B029E2" w:rsidRDefault="00AD533E" w:rsidP="00C820EE">
      <w:pPr>
        <w:jc w:val="both"/>
        <w:rPr>
          <w:rFonts w:ascii="Times New Roman" w:eastAsia="Times New Roman" w:hAnsi="Times New Roman" w:cs="Times New Roman"/>
          <w:b/>
          <w:lang w:val="en-GB"/>
        </w:rPr>
      </w:pPr>
    </w:p>
    <w:p w14:paraId="4EA680A9" w14:textId="18F4102C" w:rsidR="004D742A" w:rsidRPr="00051672" w:rsidRDefault="00B029E2" w:rsidP="00051672">
      <w:pPr>
        <w:numPr>
          <w:ilvl w:val="0"/>
          <w:numId w:val="5"/>
        </w:numPr>
        <w:ind w:left="270" w:hanging="270"/>
        <w:jc w:val="both"/>
        <w:rPr>
          <w:rFonts w:ascii="Times New Roman" w:eastAsia="Times New Roman" w:hAnsi="Times New Roman" w:cs="Times New Roman"/>
          <w:b/>
          <w:iCs/>
          <w:lang w:val="en-GB"/>
        </w:rPr>
      </w:pPr>
      <w:r w:rsidRPr="00051672">
        <w:rPr>
          <w:rFonts w:ascii="Times New Roman" w:eastAsia="Times New Roman" w:hAnsi="Times New Roman" w:cs="Times New Roman"/>
          <w:b/>
          <w:iCs/>
          <w:lang w:val="en-GB"/>
        </w:rPr>
        <w:t xml:space="preserve">Strengthened </w:t>
      </w:r>
      <w:r w:rsidR="00051672">
        <w:rPr>
          <w:rFonts w:ascii="Times New Roman" w:eastAsia="Times New Roman" w:hAnsi="Times New Roman" w:cs="Times New Roman"/>
          <w:b/>
          <w:iCs/>
          <w:lang w:val="en-GB"/>
        </w:rPr>
        <w:t>p</w:t>
      </w:r>
      <w:r w:rsidRPr="00051672">
        <w:rPr>
          <w:rFonts w:ascii="Times New Roman" w:eastAsia="Times New Roman" w:hAnsi="Times New Roman" w:cs="Times New Roman"/>
          <w:b/>
          <w:iCs/>
          <w:lang w:val="en-GB"/>
        </w:rPr>
        <w:t xml:space="preserve">artnerships </w:t>
      </w:r>
    </w:p>
    <w:p w14:paraId="64A2B686" w14:textId="77777777" w:rsidR="00C820EE" w:rsidRPr="00B029E2" w:rsidRDefault="00C820EE" w:rsidP="00C820EE">
      <w:pPr>
        <w:spacing w:line="240" w:lineRule="auto"/>
        <w:jc w:val="both"/>
        <w:rPr>
          <w:rFonts w:ascii="Times New Roman" w:eastAsia="Times New Roman" w:hAnsi="Times New Roman" w:cs="Times New Roman"/>
          <w:lang w:val="en-GB"/>
        </w:rPr>
      </w:pPr>
    </w:p>
    <w:p w14:paraId="5141186E" w14:textId="3AE5DB50" w:rsidR="004D742A" w:rsidRPr="0005167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During 2019, the four </w:t>
      </w:r>
      <w:r w:rsidRPr="00EC0F8A">
        <w:rPr>
          <w:rFonts w:ascii="Times New Roman" w:eastAsia="Times New Roman" w:hAnsi="Times New Roman" w:cs="Times New Roman"/>
          <w:lang w:val="en-GB"/>
        </w:rPr>
        <w:t xml:space="preserve">agencies </w:t>
      </w:r>
      <w:r w:rsidR="00C820EE" w:rsidRPr="00B029E2">
        <w:rPr>
          <w:rFonts w:ascii="Times New Roman" w:eastAsia="Times New Roman" w:hAnsi="Times New Roman" w:cs="Times New Roman"/>
          <w:lang w:val="en-GB"/>
        </w:rPr>
        <w:t>took</w:t>
      </w:r>
      <w:r w:rsidRPr="00B029E2">
        <w:rPr>
          <w:rFonts w:ascii="Times New Roman" w:eastAsia="Times New Roman" w:hAnsi="Times New Roman" w:cs="Times New Roman"/>
          <w:lang w:val="en-GB"/>
        </w:rPr>
        <w:t xml:space="preserve"> deliberate steps to strengthen targeted partnerships with each other and </w:t>
      </w:r>
      <w:r w:rsidR="00051672">
        <w:rPr>
          <w:rFonts w:ascii="Times New Roman" w:eastAsia="Times New Roman" w:hAnsi="Times New Roman" w:cs="Times New Roman"/>
          <w:lang w:val="en-GB"/>
        </w:rPr>
        <w:t>b</w:t>
      </w:r>
      <w:r w:rsidRPr="00B029E2">
        <w:rPr>
          <w:rFonts w:ascii="Times New Roman" w:eastAsia="Times New Roman" w:hAnsi="Times New Roman" w:cs="Times New Roman"/>
          <w:lang w:val="en-GB"/>
        </w:rPr>
        <w:t>eyond</w:t>
      </w:r>
      <w:r w:rsidR="00051672">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across the </w:t>
      </w:r>
      <w:r w:rsidRPr="00051672">
        <w:rPr>
          <w:rFonts w:ascii="Times New Roman" w:eastAsia="Times New Roman" w:hAnsi="Times New Roman" w:cs="Times New Roman"/>
          <w:lang w:val="en-GB"/>
        </w:rPr>
        <w:t xml:space="preserve">United Nations system. These partnerships facilitate joint work to address critical sustainable development, peace and security and human rights challenges. </w:t>
      </w:r>
    </w:p>
    <w:p w14:paraId="4953276D" w14:textId="77777777" w:rsidR="00C820EE" w:rsidRPr="00051672" w:rsidRDefault="00C820EE" w:rsidP="00051672">
      <w:pPr>
        <w:pStyle w:val="ListParagraph"/>
        <w:ind w:left="0"/>
        <w:jc w:val="both"/>
        <w:rPr>
          <w:rFonts w:ascii="Times New Roman" w:eastAsia="Times New Roman" w:hAnsi="Times New Roman" w:cs="Times New Roman"/>
          <w:lang w:val="en-GB"/>
        </w:rPr>
      </w:pPr>
    </w:p>
    <w:p w14:paraId="161C56EB" w14:textId="36A411B5"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UNDP, UNFPA, UNICEF and UN-Women</w:t>
      </w:r>
      <w:r w:rsidR="005A5C37">
        <w:rPr>
          <w:rFonts w:ascii="Times New Roman" w:eastAsia="Times New Roman" w:hAnsi="Times New Roman" w:cs="Times New Roman"/>
          <w:lang w:val="en-GB"/>
        </w:rPr>
        <w:t xml:space="preserve"> are</w:t>
      </w:r>
      <w:r w:rsidRPr="00B029E2">
        <w:rPr>
          <w:rFonts w:ascii="Times New Roman" w:eastAsia="Times New Roman" w:hAnsi="Times New Roman" w:cs="Times New Roman"/>
          <w:lang w:val="en-GB"/>
        </w:rPr>
        <w:t xml:space="preserve"> among the </w:t>
      </w:r>
      <w:r w:rsidR="00C820EE" w:rsidRPr="00B029E2">
        <w:rPr>
          <w:rFonts w:ascii="Times New Roman" w:eastAsia="Times New Roman" w:hAnsi="Times New Roman" w:cs="Times New Roman"/>
          <w:lang w:val="en-GB"/>
        </w:rPr>
        <w:t>12 multilateral</w:t>
      </w:r>
      <w:r w:rsidRPr="00B029E2">
        <w:rPr>
          <w:rFonts w:ascii="Times New Roman" w:eastAsia="Times New Roman" w:hAnsi="Times New Roman" w:cs="Times New Roman"/>
          <w:lang w:val="en-GB"/>
        </w:rPr>
        <w:t xml:space="preserve"> agencies work</w:t>
      </w:r>
      <w:r w:rsidR="005A5C37">
        <w:rPr>
          <w:rFonts w:ascii="Times New Roman" w:eastAsia="Times New Roman" w:hAnsi="Times New Roman" w:cs="Times New Roman"/>
          <w:lang w:val="en-GB"/>
        </w:rPr>
        <w:t>ing</w:t>
      </w:r>
      <w:r w:rsidRPr="00B029E2">
        <w:rPr>
          <w:rFonts w:ascii="Times New Roman" w:eastAsia="Times New Roman" w:hAnsi="Times New Roman" w:cs="Times New Roman"/>
          <w:lang w:val="en-GB"/>
        </w:rPr>
        <w:t xml:space="preserve"> together through the Global Action Plan for Healthy Lives and Well-being for All to better support countries to accelerate progress towards the health-related Sustainable Development Goals. The </w:t>
      </w:r>
      <w:r>
        <w:rPr>
          <w:rFonts w:ascii="Times New Roman" w:eastAsia="Times New Roman" w:hAnsi="Times New Roman" w:cs="Times New Roman"/>
          <w:lang w:val="en-GB"/>
        </w:rPr>
        <w:t xml:space="preserve">four </w:t>
      </w:r>
      <w:r w:rsidRPr="00B029E2">
        <w:rPr>
          <w:rFonts w:ascii="Times New Roman" w:eastAsia="Times New Roman" w:hAnsi="Times New Roman" w:cs="Times New Roman"/>
          <w:lang w:val="en-GB"/>
        </w:rPr>
        <w:t>agencies also worked together to support the Compact for Young People in Humanitarian Action, an inter</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agency network that prioriti</w:t>
      </w:r>
      <w:r w:rsidR="005A5C37">
        <w:rPr>
          <w:rFonts w:ascii="Times New Roman" w:eastAsia="Times New Roman" w:hAnsi="Times New Roman" w:cs="Times New Roman"/>
          <w:lang w:val="en-GB"/>
        </w:rPr>
        <w:t>z</w:t>
      </w:r>
      <w:r w:rsidRPr="00B029E2">
        <w:rPr>
          <w:rFonts w:ascii="Times New Roman" w:eastAsia="Times New Roman" w:hAnsi="Times New Roman" w:cs="Times New Roman"/>
          <w:lang w:val="en-GB"/>
        </w:rPr>
        <w:t>es the rights of young people in all stages of humanitarian action</w:t>
      </w:r>
    </w:p>
    <w:p w14:paraId="583F3270" w14:textId="77777777" w:rsidR="00C820EE" w:rsidRPr="00B029E2" w:rsidRDefault="00C820EE" w:rsidP="005A5C37">
      <w:pPr>
        <w:pStyle w:val="ListParagraph"/>
        <w:ind w:left="0"/>
        <w:jc w:val="both"/>
        <w:rPr>
          <w:rFonts w:ascii="Times New Roman" w:eastAsia="Times New Roman" w:hAnsi="Times New Roman" w:cs="Times New Roman"/>
          <w:lang w:val="en-GB"/>
        </w:rPr>
      </w:pPr>
    </w:p>
    <w:p w14:paraId="0B7ECDF4" w14:textId="4F482CE3"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The United Nations Joint Global Programme on Essential Services for Women and Girls Subject to Violence (a partnership of UNDP, UNFPA, UN-Women, the United Nations Office on Drugs and Crime</w:t>
      </w:r>
      <w:r w:rsidR="005A5C37">
        <w:rPr>
          <w:rFonts w:ascii="Times New Roman" w:eastAsia="Times New Roman" w:hAnsi="Times New Roman" w:cs="Times New Roman"/>
          <w:lang w:val="en-GB"/>
        </w:rPr>
        <w:t xml:space="preserve"> (UNODC) </w:t>
      </w:r>
      <w:r w:rsidRPr="00B029E2">
        <w:rPr>
          <w:rFonts w:ascii="Times New Roman" w:eastAsia="Times New Roman" w:hAnsi="Times New Roman" w:cs="Times New Roman"/>
          <w:lang w:val="en-GB"/>
        </w:rPr>
        <w:t>and the World Health Organization</w:t>
      </w:r>
      <w:r w:rsidR="005A5C37">
        <w:rPr>
          <w:rFonts w:ascii="Times New Roman" w:eastAsia="Times New Roman" w:hAnsi="Times New Roman" w:cs="Times New Roman"/>
          <w:lang w:val="en-GB"/>
        </w:rPr>
        <w:t xml:space="preserve"> (WHO)</w:t>
      </w:r>
      <w:r w:rsidRPr="00B029E2">
        <w:rPr>
          <w:rFonts w:ascii="Times New Roman" w:eastAsia="Times New Roman" w:hAnsi="Times New Roman" w:cs="Times New Roman"/>
          <w:lang w:val="en-GB"/>
        </w:rPr>
        <w:t>) provides essential multisectoral services for women and girls who have experienced gender-based violence.</w:t>
      </w:r>
    </w:p>
    <w:p w14:paraId="1AAFC643" w14:textId="77777777" w:rsidR="00C820EE" w:rsidRPr="00B029E2" w:rsidRDefault="00C820EE" w:rsidP="005A5C37">
      <w:pPr>
        <w:pStyle w:val="ListParagraph"/>
        <w:ind w:left="0"/>
        <w:jc w:val="both"/>
        <w:rPr>
          <w:rFonts w:ascii="Times New Roman" w:eastAsia="Times New Roman" w:hAnsi="Times New Roman" w:cs="Times New Roman"/>
          <w:lang w:val="en-GB"/>
        </w:rPr>
      </w:pPr>
    </w:p>
    <w:p w14:paraId="6455A9CA" w14:textId="57A551F9"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UNDP and UN-Women signed a partnership to enhance collaboration in concrete ways under seven areas of work: </w:t>
      </w:r>
      <w:r w:rsidR="005A5C37">
        <w:rPr>
          <w:rFonts w:ascii="Times New Roman" w:eastAsia="Times New Roman" w:hAnsi="Times New Roman" w:cs="Times New Roman"/>
          <w:lang w:val="en-GB"/>
        </w:rPr>
        <w:t>l</w:t>
      </w:r>
      <w:r w:rsidRPr="00B029E2">
        <w:rPr>
          <w:rFonts w:ascii="Times New Roman" w:eastAsia="Times New Roman" w:hAnsi="Times New Roman" w:cs="Times New Roman"/>
          <w:lang w:val="en-GB"/>
        </w:rPr>
        <w:t xml:space="preserve">egal and </w:t>
      </w:r>
      <w:r w:rsidR="005A5C37">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olicy </w:t>
      </w:r>
      <w:r w:rsidR="005A5C37">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eforms to </w:t>
      </w:r>
      <w:r w:rsidR="005A5C37">
        <w:rPr>
          <w:rFonts w:ascii="Times New Roman" w:eastAsia="Times New Roman" w:hAnsi="Times New Roman" w:cs="Times New Roman"/>
          <w:lang w:val="en-GB"/>
        </w:rPr>
        <w:t>a</w:t>
      </w:r>
      <w:r w:rsidRPr="00B029E2">
        <w:rPr>
          <w:rFonts w:ascii="Times New Roman" w:eastAsia="Times New Roman" w:hAnsi="Times New Roman" w:cs="Times New Roman"/>
          <w:lang w:val="en-GB"/>
        </w:rPr>
        <w:t xml:space="preserve">dvance </w:t>
      </w:r>
      <w:r w:rsidR="005A5C37">
        <w:rPr>
          <w:rFonts w:ascii="Times New Roman" w:eastAsia="Times New Roman" w:hAnsi="Times New Roman" w:cs="Times New Roman"/>
          <w:lang w:val="en-GB"/>
        </w:rPr>
        <w:t>g</w:t>
      </w:r>
      <w:r w:rsidRPr="00B029E2">
        <w:rPr>
          <w:rFonts w:ascii="Times New Roman" w:eastAsia="Times New Roman" w:hAnsi="Times New Roman" w:cs="Times New Roman"/>
          <w:lang w:val="en-GB"/>
        </w:rPr>
        <w:t xml:space="preserve">ender </w:t>
      </w:r>
      <w:r w:rsidR="005A5C37">
        <w:rPr>
          <w:rFonts w:ascii="Times New Roman" w:eastAsia="Times New Roman" w:hAnsi="Times New Roman" w:cs="Times New Roman"/>
          <w:lang w:val="en-GB"/>
        </w:rPr>
        <w:t>e</w:t>
      </w:r>
      <w:r w:rsidRPr="00B029E2">
        <w:rPr>
          <w:rFonts w:ascii="Times New Roman" w:eastAsia="Times New Roman" w:hAnsi="Times New Roman" w:cs="Times New Roman"/>
          <w:lang w:val="en-GB"/>
        </w:rPr>
        <w:t>quality</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5A5C37">
        <w:rPr>
          <w:rFonts w:ascii="Times New Roman" w:eastAsia="Times New Roman" w:hAnsi="Times New Roman" w:cs="Times New Roman"/>
          <w:lang w:val="en-GB"/>
        </w:rPr>
        <w:t>g</w:t>
      </w:r>
      <w:r w:rsidRPr="00B029E2">
        <w:rPr>
          <w:rFonts w:ascii="Times New Roman" w:eastAsia="Times New Roman" w:hAnsi="Times New Roman" w:cs="Times New Roman"/>
          <w:lang w:val="en-GB"/>
        </w:rPr>
        <w:t>ender</w:t>
      </w:r>
      <w:r w:rsidR="005A5C37">
        <w:rPr>
          <w:rFonts w:ascii="Times New Roman" w:eastAsia="Times New Roman" w:hAnsi="Times New Roman" w:cs="Times New Roman"/>
          <w:lang w:val="en-GB"/>
        </w:rPr>
        <w:t>-b</w:t>
      </w:r>
      <w:r w:rsidRPr="00B029E2">
        <w:rPr>
          <w:rFonts w:ascii="Times New Roman" w:eastAsia="Times New Roman" w:hAnsi="Times New Roman" w:cs="Times New Roman"/>
          <w:lang w:val="en-GB"/>
        </w:rPr>
        <w:t xml:space="preserve">ased </w:t>
      </w:r>
      <w:r w:rsidR="005A5C37">
        <w:rPr>
          <w:rFonts w:ascii="Times New Roman" w:eastAsia="Times New Roman" w:hAnsi="Times New Roman" w:cs="Times New Roman"/>
          <w:lang w:val="en-GB"/>
        </w:rPr>
        <w:t>v</w:t>
      </w:r>
      <w:r w:rsidRPr="00B029E2">
        <w:rPr>
          <w:rFonts w:ascii="Times New Roman" w:eastAsia="Times New Roman" w:hAnsi="Times New Roman" w:cs="Times New Roman"/>
          <w:lang w:val="en-GB"/>
        </w:rPr>
        <w:t>iolence</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5A5C3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risis and </w:t>
      </w:r>
      <w:r w:rsidR="005A5C37">
        <w:rPr>
          <w:rFonts w:ascii="Times New Roman" w:eastAsia="Times New Roman" w:hAnsi="Times New Roman" w:cs="Times New Roman"/>
          <w:lang w:val="en-GB"/>
        </w:rPr>
        <w:t>p</w:t>
      </w:r>
      <w:r w:rsidRPr="00B029E2">
        <w:rPr>
          <w:rFonts w:ascii="Times New Roman" w:eastAsia="Times New Roman" w:hAnsi="Times New Roman" w:cs="Times New Roman"/>
          <w:lang w:val="en-GB"/>
        </w:rPr>
        <w:t>ost</w:t>
      </w:r>
      <w:r w:rsidR="005A5C3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risis </w:t>
      </w:r>
      <w:r w:rsidR="005A5C37">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esponse and </w:t>
      </w:r>
      <w:r w:rsidR="005A5C37">
        <w:rPr>
          <w:rFonts w:ascii="Times New Roman" w:eastAsia="Times New Roman" w:hAnsi="Times New Roman" w:cs="Times New Roman"/>
          <w:lang w:val="en-GB"/>
        </w:rPr>
        <w:t>e</w:t>
      </w:r>
      <w:r w:rsidRPr="00B029E2">
        <w:rPr>
          <w:rFonts w:ascii="Times New Roman" w:eastAsia="Times New Roman" w:hAnsi="Times New Roman" w:cs="Times New Roman"/>
          <w:lang w:val="en-GB"/>
        </w:rPr>
        <w:t xml:space="preserve">arly </w:t>
      </w:r>
      <w:r w:rsidR="005A5C37">
        <w:rPr>
          <w:rFonts w:ascii="Times New Roman" w:eastAsia="Times New Roman" w:hAnsi="Times New Roman" w:cs="Times New Roman"/>
          <w:lang w:val="en-GB"/>
        </w:rPr>
        <w:t>r</w:t>
      </w:r>
      <w:r w:rsidRPr="00B029E2">
        <w:rPr>
          <w:rFonts w:ascii="Times New Roman" w:eastAsia="Times New Roman" w:hAnsi="Times New Roman" w:cs="Times New Roman"/>
          <w:lang w:val="en-GB"/>
        </w:rPr>
        <w:t>ecovery</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5A5C37">
        <w:rPr>
          <w:rFonts w:ascii="Times New Roman" w:eastAsia="Times New Roman" w:hAnsi="Times New Roman" w:cs="Times New Roman"/>
          <w:lang w:val="en-GB"/>
        </w:rPr>
        <w:t>w</w:t>
      </w:r>
      <w:r w:rsidRPr="00B029E2">
        <w:rPr>
          <w:rFonts w:ascii="Times New Roman" w:eastAsia="Times New Roman" w:hAnsi="Times New Roman" w:cs="Times New Roman"/>
          <w:lang w:val="en-GB"/>
        </w:rPr>
        <w:t xml:space="preserve">omen’s </w:t>
      </w:r>
      <w:r w:rsidR="005A5C37">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olitical </w:t>
      </w:r>
      <w:r w:rsidR="005A5C37">
        <w:rPr>
          <w:rFonts w:ascii="Times New Roman" w:eastAsia="Times New Roman" w:hAnsi="Times New Roman" w:cs="Times New Roman"/>
          <w:lang w:val="en-GB"/>
        </w:rPr>
        <w:t>l</w:t>
      </w:r>
      <w:r w:rsidRPr="00B029E2">
        <w:rPr>
          <w:rFonts w:ascii="Times New Roman" w:eastAsia="Times New Roman" w:hAnsi="Times New Roman" w:cs="Times New Roman"/>
          <w:lang w:val="en-GB"/>
        </w:rPr>
        <w:t>eadership</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5A5C37">
        <w:rPr>
          <w:rFonts w:ascii="Times New Roman" w:eastAsia="Times New Roman" w:hAnsi="Times New Roman" w:cs="Times New Roman"/>
          <w:lang w:val="en-GB"/>
        </w:rPr>
        <w:t>m</w:t>
      </w:r>
      <w:r w:rsidRPr="00B029E2">
        <w:rPr>
          <w:rFonts w:ascii="Times New Roman" w:eastAsia="Times New Roman" w:hAnsi="Times New Roman" w:cs="Times New Roman"/>
          <w:lang w:val="en-GB"/>
        </w:rPr>
        <w:t xml:space="preserve">obilizing the </w:t>
      </w:r>
      <w:r w:rsidR="005A5C37">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rivate </w:t>
      </w:r>
      <w:r w:rsidR="005A5C37">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ector to </w:t>
      </w:r>
      <w:r w:rsidR="005A5C37">
        <w:rPr>
          <w:rFonts w:ascii="Times New Roman" w:eastAsia="Times New Roman" w:hAnsi="Times New Roman" w:cs="Times New Roman"/>
          <w:lang w:val="en-GB"/>
        </w:rPr>
        <w:t>a</w:t>
      </w:r>
      <w:r w:rsidRPr="00B029E2">
        <w:rPr>
          <w:rFonts w:ascii="Times New Roman" w:eastAsia="Times New Roman" w:hAnsi="Times New Roman" w:cs="Times New Roman"/>
          <w:lang w:val="en-GB"/>
        </w:rPr>
        <w:t xml:space="preserve">dvance </w:t>
      </w:r>
      <w:r w:rsidR="005A5C37">
        <w:rPr>
          <w:rFonts w:ascii="Times New Roman" w:eastAsia="Times New Roman" w:hAnsi="Times New Roman" w:cs="Times New Roman"/>
          <w:lang w:val="en-GB"/>
        </w:rPr>
        <w:t>g</w:t>
      </w:r>
      <w:r w:rsidRPr="00B029E2">
        <w:rPr>
          <w:rFonts w:ascii="Times New Roman" w:eastAsia="Times New Roman" w:hAnsi="Times New Roman" w:cs="Times New Roman"/>
          <w:lang w:val="en-GB"/>
        </w:rPr>
        <w:t xml:space="preserve">ender </w:t>
      </w:r>
      <w:r w:rsidR="005A5C37">
        <w:rPr>
          <w:rFonts w:ascii="Times New Roman" w:eastAsia="Times New Roman" w:hAnsi="Times New Roman" w:cs="Times New Roman"/>
          <w:lang w:val="en-GB"/>
        </w:rPr>
        <w:t>e</w:t>
      </w:r>
      <w:r w:rsidRPr="00B029E2">
        <w:rPr>
          <w:rFonts w:ascii="Times New Roman" w:eastAsia="Times New Roman" w:hAnsi="Times New Roman" w:cs="Times New Roman"/>
          <w:lang w:val="en-GB"/>
        </w:rPr>
        <w:t>quality</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5A5C37">
        <w:rPr>
          <w:rFonts w:ascii="Times New Roman" w:eastAsia="Times New Roman" w:hAnsi="Times New Roman" w:cs="Times New Roman"/>
          <w:lang w:val="en-GB"/>
        </w:rPr>
        <w:t>e</w:t>
      </w:r>
      <w:r w:rsidRPr="00B029E2">
        <w:rPr>
          <w:rFonts w:ascii="Times New Roman" w:eastAsia="Times New Roman" w:hAnsi="Times New Roman" w:cs="Times New Roman"/>
          <w:lang w:val="en-GB"/>
        </w:rPr>
        <w:t xml:space="preserve">conomic </w:t>
      </w:r>
      <w:r w:rsidR="005A5C37">
        <w:rPr>
          <w:rFonts w:ascii="Times New Roman" w:eastAsia="Times New Roman" w:hAnsi="Times New Roman" w:cs="Times New Roman"/>
          <w:lang w:val="en-GB"/>
        </w:rPr>
        <w:t>e</w:t>
      </w:r>
      <w:r w:rsidRPr="00B029E2">
        <w:rPr>
          <w:rFonts w:ascii="Times New Roman" w:eastAsia="Times New Roman" w:hAnsi="Times New Roman" w:cs="Times New Roman"/>
          <w:lang w:val="en-GB"/>
        </w:rPr>
        <w:t>mpowerment</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and </w:t>
      </w:r>
      <w:r w:rsidR="005A5C37">
        <w:rPr>
          <w:rFonts w:ascii="Times New Roman" w:eastAsia="Times New Roman" w:hAnsi="Times New Roman" w:cs="Times New Roman"/>
          <w:lang w:val="en-GB"/>
        </w:rPr>
        <w:t>e</w:t>
      </w:r>
      <w:r w:rsidRPr="00B029E2">
        <w:rPr>
          <w:rFonts w:ascii="Times New Roman" w:eastAsia="Times New Roman" w:hAnsi="Times New Roman" w:cs="Times New Roman"/>
          <w:lang w:val="en-GB"/>
        </w:rPr>
        <w:t xml:space="preserve">nergy. In the context of the </w:t>
      </w:r>
      <w:r w:rsidR="005A5C37">
        <w:rPr>
          <w:rFonts w:ascii="Times New Roman" w:eastAsia="Times New Roman" w:hAnsi="Times New Roman" w:cs="Times New Roman"/>
          <w:lang w:val="en-GB"/>
        </w:rPr>
        <w:t xml:space="preserve">memorandum of understanding </w:t>
      </w:r>
      <w:r w:rsidRPr="00B029E2">
        <w:rPr>
          <w:rFonts w:ascii="Times New Roman" w:eastAsia="Times New Roman" w:hAnsi="Times New Roman" w:cs="Times New Roman"/>
          <w:lang w:val="en-GB"/>
        </w:rPr>
        <w:t xml:space="preserve">signed between </w:t>
      </w:r>
      <w:r w:rsidR="00A82BD4">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UN-Women in 2019, collaboration grew to 102 country offices from 91 in 2018. Of these offices, 80</w:t>
      </w:r>
      <w:r w:rsidR="005A5C37">
        <w:rPr>
          <w:rFonts w:ascii="Times New Roman" w:eastAsia="Times New Roman" w:hAnsi="Times New Roman" w:cs="Times New Roman"/>
          <w:lang w:val="en-GB"/>
        </w:rPr>
        <w:t xml:space="preserve"> per cent </w:t>
      </w:r>
      <w:r w:rsidRPr="00B029E2">
        <w:rPr>
          <w:rFonts w:ascii="Times New Roman" w:eastAsia="Times New Roman" w:hAnsi="Times New Roman" w:cs="Times New Roman"/>
          <w:lang w:val="en-GB"/>
        </w:rPr>
        <w:t>partnered on at least one substantive joint project or initiative. The largest areas of collaboration remain advancing legal and policy reforms, women’s political participation</w:t>
      </w:r>
      <w:r w:rsidR="00190C39">
        <w:rPr>
          <w:rFonts w:ascii="Times New Roman" w:eastAsia="Times New Roman" w:hAnsi="Times New Roman" w:cs="Times New Roman"/>
          <w:lang w:val="en-GB"/>
        </w:rPr>
        <w:t xml:space="preserve"> and</w:t>
      </w:r>
      <w:r w:rsidRPr="00B029E2">
        <w:rPr>
          <w:rFonts w:ascii="Times New Roman" w:eastAsia="Times New Roman" w:hAnsi="Times New Roman" w:cs="Times New Roman"/>
          <w:lang w:val="en-GB"/>
        </w:rPr>
        <w:t xml:space="preserve"> economic empowerment. UNDP and UN</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Women are also co-conveners of the</w:t>
      </w:r>
      <w:hyperlink r:id="rId15">
        <w:r w:rsidRPr="00051672">
          <w:rPr>
            <w:rFonts w:ascii="Times New Roman" w:eastAsia="Times New Roman" w:hAnsi="Times New Roman" w:cs="Times New Roman"/>
            <w:lang w:val="en-GB"/>
          </w:rPr>
          <w:t xml:space="preserve"> </w:t>
        </w:r>
      </w:hyperlink>
      <w:hyperlink r:id="rId16">
        <w:r w:rsidRPr="00051672">
          <w:rPr>
            <w:rFonts w:ascii="Times New Roman" w:eastAsia="Times New Roman" w:hAnsi="Times New Roman" w:cs="Times New Roman"/>
            <w:lang w:val="en-GB"/>
          </w:rPr>
          <w:t>Global Partnership for Action to Eliminate All Forms of HIV-Related Stigma and Discrimination</w:t>
        </w:r>
      </w:hyperlink>
      <w:r w:rsidRPr="00B029E2">
        <w:rPr>
          <w:rFonts w:ascii="Times New Roman" w:eastAsia="Times New Roman" w:hAnsi="Times New Roman" w:cs="Times New Roman"/>
          <w:lang w:val="en-GB"/>
        </w:rPr>
        <w:t xml:space="preserve">, together with </w:t>
      </w:r>
      <w:r w:rsidR="005A5C37">
        <w:rPr>
          <w:rFonts w:ascii="Times New Roman" w:eastAsia="Times New Roman" w:hAnsi="Times New Roman" w:cs="Times New Roman"/>
          <w:lang w:val="en-GB"/>
        </w:rPr>
        <w:t>the Joint United Nations Programme on HIV/AIDS (</w:t>
      </w:r>
      <w:r w:rsidRPr="00B029E2">
        <w:rPr>
          <w:rFonts w:ascii="Times New Roman" w:eastAsia="Times New Roman" w:hAnsi="Times New Roman" w:cs="Times New Roman"/>
          <w:lang w:val="en-GB"/>
        </w:rPr>
        <w:t>UNAIDS</w:t>
      </w:r>
      <w:r w:rsidR="005A5C3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and the Global Network of People Living with HIV, with 30 countries being invited to join the Partnership and accelerate action. </w:t>
      </w:r>
    </w:p>
    <w:p w14:paraId="455FA617" w14:textId="5935E39A" w:rsidR="00C820EE" w:rsidRDefault="00C820EE" w:rsidP="005A5C37">
      <w:pPr>
        <w:pStyle w:val="ListParagraph"/>
        <w:ind w:left="0"/>
        <w:jc w:val="both"/>
        <w:rPr>
          <w:rFonts w:ascii="Times New Roman" w:eastAsia="Times New Roman" w:hAnsi="Times New Roman" w:cs="Times New Roman"/>
          <w:lang w:val="en-GB"/>
        </w:rPr>
      </w:pPr>
    </w:p>
    <w:p w14:paraId="7C7B2104" w14:textId="49714FEE" w:rsidR="0098225F" w:rsidRDefault="0098225F" w:rsidP="0098225F">
      <w:pPr>
        <w:pStyle w:val="ListParagraph"/>
        <w:numPr>
          <w:ilvl w:val="2"/>
          <w:numId w:val="10"/>
        </w:numPr>
        <w:ind w:left="0" w:firstLine="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UNICEF deepened their long</w:t>
      </w:r>
      <w:r>
        <w:rPr>
          <w:rFonts w:ascii="Times New Roman" w:eastAsia="Times New Roman" w:hAnsi="Times New Roman" w:cs="Times New Roman"/>
          <w:lang w:val="en-GB"/>
        </w:rPr>
        <w:t>-standing</w:t>
      </w:r>
      <w:r w:rsidRPr="00B029E2">
        <w:rPr>
          <w:rFonts w:ascii="Times New Roman" w:eastAsia="Times New Roman" w:hAnsi="Times New Roman" w:cs="Times New Roman"/>
          <w:lang w:val="en-GB"/>
        </w:rPr>
        <w:t xml:space="preserve"> partnership </w:t>
      </w:r>
      <w:r w:rsidRPr="004509E8">
        <w:rPr>
          <w:rFonts w:ascii="Times New Roman" w:hAnsi="Times New Roman"/>
          <w:lang w:val="en-GB"/>
        </w:rPr>
        <w:t xml:space="preserve">through a </w:t>
      </w:r>
      <w:r w:rsidR="00FE630C">
        <w:rPr>
          <w:rFonts w:ascii="Times New Roman" w:hAnsi="Times New Roman"/>
          <w:lang w:val="en-GB"/>
        </w:rPr>
        <w:t>G</w:t>
      </w:r>
      <w:r w:rsidRPr="004509E8">
        <w:rPr>
          <w:rFonts w:ascii="Times New Roman" w:hAnsi="Times New Roman"/>
          <w:lang w:val="en-GB"/>
        </w:rPr>
        <w:t>lobal Framework for Action across four key areas</w:t>
      </w:r>
      <w:r>
        <w:rPr>
          <w:rFonts w:ascii="Times New Roman" w:hAnsi="Times New Roman"/>
          <w:lang w:val="en-GB"/>
        </w:rPr>
        <w:t xml:space="preserve"> </w:t>
      </w:r>
      <w:r>
        <w:rPr>
          <w:rFonts w:ascii="Times New Roman" w:eastAsia="Times New Roman" w:hAnsi="Times New Roman" w:cs="Times New Roman"/>
          <w:lang w:val="en-GB"/>
        </w:rPr>
        <w:t xml:space="preserve">through which </w:t>
      </w:r>
      <w:r w:rsidRPr="00B029E2">
        <w:rPr>
          <w:rFonts w:ascii="Times New Roman" w:eastAsia="Times New Roman" w:hAnsi="Times New Roman" w:cs="Times New Roman"/>
          <w:lang w:val="en-GB"/>
        </w:rPr>
        <w:t>combined efforts can deliver synerg</w:t>
      </w:r>
      <w:r>
        <w:rPr>
          <w:rFonts w:ascii="Times New Roman" w:eastAsia="Times New Roman" w:hAnsi="Times New Roman" w:cs="Times New Roman"/>
          <w:lang w:val="en-GB"/>
        </w:rPr>
        <w:t>ist</w:t>
      </w:r>
      <w:r w:rsidRPr="00B029E2">
        <w:rPr>
          <w:rFonts w:ascii="Times New Roman" w:eastAsia="Times New Roman" w:hAnsi="Times New Roman" w:cs="Times New Roman"/>
          <w:lang w:val="en-GB"/>
        </w:rPr>
        <w:t>ic and more sustainable development outcomes</w:t>
      </w:r>
      <w:r>
        <w:rPr>
          <w:rFonts w:ascii="Times New Roman" w:eastAsia="Times New Roman" w:hAnsi="Times New Roman" w:cs="Times New Roman"/>
          <w:lang w:val="en-GB"/>
        </w:rPr>
        <w:t xml:space="preserve">: </w:t>
      </w:r>
      <w:r>
        <w:rPr>
          <w:rFonts w:ascii="Times New Roman" w:hAnsi="Times New Roman"/>
          <w:lang w:val="en-GB"/>
        </w:rPr>
        <w:t>i</w:t>
      </w:r>
      <w:r w:rsidRPr="0098225F">
        <w:rPr>
          <w:rFonts w:ascii="Times New Roman" w:hAnsi="Times New Roman"/>
          <w:lang w:val="en-GB"/>
        </w:rPr>
        <w:t>nnovation</w:t>
      </w:r>
      <w:r w:rsidR="001D25D4">
        <w:rPr>
          <w:rFonts w:ascii="Times New Roman" w:hAnsi="Times New Roman"/>
          <w:lang w:val="en-GB"/>
        </w:rPr>
        <w:t>;</w:t>
      </w:r>
      <w:r w:rsidRPr="0098225F">
        <w:rPr>
          <w:rFonts w:ascii="Times New Roman" w:hAnsi="Times New Roman"/>
          <w:lang w:val="en-GB"/>
        </w:rPr>
        <w:t xml:space="preserve"> youth engagement and empowerment</w:t>
      </w:r>
      <w:r w:rsidR="001D25D4">
        <w:rPr>
          <w:rFonts w:ascii="Times New Roman" w:hAnsi="Times New Roman"/>
          <w:lang w:val="en-GB"/>
        </w:rPr>
        <w:t>;</w:t>
      </w:r>
      <w:r w:rsidRPr="0098225F">
        <w:rPr>
          <w:rFonts w:ascii="Times New Roman" w:hAnsi="Times New Roman"/>
          <w:lang w:val="en-GB"/>
        </w:rPr>
        <w:t xml:space="preserve"> financing</w:t>
      </w:r>
      <w:r w:rsidR="001D25D4">
        <w:rPr>
          <w:rFonts w:ascii="Times New Roman" w:hAnsi="Times New Roman"/>
          <w:lang w:val="en-GB"/>
        </w:rPr>
        <w:t>;</w:t>
      </w:r>
      <w:r w:rsidRPr="0098225F">
        <w:rPr>
          <w:rFonts w:ascii="Times New Roman" w:hAnsi="Times New Roman"/>
          <w:lang w:val="en-GB"/>
        </w:rPr>
        <w:t xml:space="preserve"> and climate change and environmental degradation</w:t>
      </w:r>
      <w:r>
        <w:rPr>
          <w:rFonts w:ascii="Times New Roman" w:hAnsi="Times New Roman"/>
          <w:lang w:val="en-GB"/>
        </w:rPr>
        <w:t xml:space="preserve">. </w:t>
      </w:r>
      <w:r w:rsidRPr="00B029E2">
        <w:rPr>
          <w:rFonts w:ascii="Times New Roman" w:eastAsia="Times New Roman" w:hAnsi="Times New Roman" w:cs="Times New Roman"/>
          <w:lang w:val="en-GB"/>
        </w:rPr>
        <w:t xml:space="preserve"> The partnership includes a focus on the most vulnerable children and youth, who will bear the biggest brunt of environmental and climate impacts, both now and in the future. </w:t>
      </w:r>
      <w:r w:rsidRPr="00B029E2">
        <w:rPr>
          <w:rFonts w:ascii="Times New Roman" w:eastAsia="Times New Roman" w:hAnsi="Times New Roman" w:cs="Times New Roman"/>
          <w:lang w:val="en-GB"/>
        </w:rPr>
        <w:lastRenderedPageBreak/>
        <w:t>Specific areas for collaboration include: (</w:t>
      </w:r>
      <w:r>
        <w:rPr>
          <w:rFonts w:ascii="Times New Roman" w:eastAsia="Times New Roman" w:hAnsi="Times New Roman" w:cs="Times New Roman"/>
          <w:lang w:val="en-GB"/>
        </w:rPr>
        <w:t>a</w:t>
      </w:r>
      <w:r w:rsidRPr="00B029E2">
        <w:rPr>
          <w:rFonts w:ascii="Times New Roman" w:eastAsia="Times New Roman" w:hAnsi="Times New Roman" w:cs="Times New Roman"/>
          <w:lang w:val="en-GB"/>
        </w:rPr>
        <w:t xml:space="preserve">) </w:t>
      </w:r>
      <w:r>
        <w:rPr>
          <w:rFonts w:ascii="Times New Roman" w:eastAsia="Times New Roman" w:hAnsi="Times New Roman" w:cs="Times New Roman"/>
          <w:lang w:val="en-GB"/>
        </w:rPr>
        <w:t>c</w:t>
      </w:r>
      <w:r w:rsidRPr="00B029E2">
        <w:rPr>
          <w:rFonts w:ascii="Times New Roman" w:eastAsia="Times New Roman" w:hAnsi="Times New Roman" w:cs="Times New Roman"/>
          <w:lang w:val="en-GB"/>
        </w:rPr>
        <w:t>limate and environmental finance for children, youth and the most vulnerable; (</w:t>
      </w:r>
      <w:r>
        <w:rPr>
          <w:rFonts w:ascii="Times New Roman" w:eastAsia="Times New Roman" w:hAnsi="Times New Roman" w:cs="Times New Roman"/>
          <w:lang w:val="en-GB"/>
        </w:rPr>
        <w:t>b</w:t>
      </w:r>
      <w:r w:rsidRPr="00B029E2">
        <w:rPr>
          <w:rFonts w:ascii="Times New Roman" w:eastAsia="Times New Roman" w:hAnsi="Times New Roman" w:cs="Times New Roman"/>
          <w:lang w:val="en-GB"/>
        </w:rPr>
        <w:t xml:space="preserve">) </w:t>
      </w:r>
      <w:r>
        <w:rPr>
          <w:rFonts w:ascii="Times New Roman" w:eastAsia="Times New Roman" w:hAnsi="Times New Roman" w:cs="Times New Roman"/>
          <w:lang w:val="en-GB"/>
        </w:rPr>
        <w:t>i</w:t>
      </w:r>
      <w:r w:rsidRPr="00B029E2">
        <w:rPr>
          <w:rFonts w:ascii="Times New Roman" w:eastAsia="Times New Roman" w:hAnsi="Times New Roman" w:cs="Times New Roman"/>
          <w:lang w:val="en-GB"/>
        </w:rPr>
        <w:t>nclusive and child-sensitive policy, planning, programming and budgeting for nature-based solutions; and (</w:t>
      </w:r>
      <w:r>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 </w:t>
      </w:r>
      <w:r>
        <w:rPr>
          <w:rFonts w:ascii="Times New Roman" w:eastAsia="Times New Roman" w:hAnsi="Times New Roman" w:cs="Times New Roman"/>
          <w:lang w:val="en-GB"/>
        </w:rPr>
        <w:t>p</w:t>
      </w:r>
      <w:r w:rsidRPr="00B029E2">
        <w:rPr>
          <w:rFonts w:ascii="Times New Roman" w:eastAsia="Times New Roman" w:hAnsi="Times New Roman" w:cs="Times New Roman"/>
          <w:lang w:val="en-GB"/>
        </w:rPr>
        <w:t>articipation of children and youth in climate action and environmental advocacy.</w:t>
      </w:r>
    </w:p>
    <w:p w14:paraId="4573432D" w14:textId="77777777" w:rsidR="00DD644E" w:rsidRPr="00DD644E" w:rsidRDefault="00DD644E" w:rsidP="00DD644E">
      <w:pPr>
        <w:pStyle w:val="ListParagraph"/>
        <w:rPr>
          <w:rFonts w:ascii="Times New Roman" w:eastAsia="Times New Roman" w:hAnsi="Times New Roman" w:cs="Times New Roman"/>
          <w:lang w:val="en-GB"/>
        </w:rPr>
      </w:pPr>
    </w:p>
    <w:p w14:paraId="4BBA00D1" w14:textId="1165CA5F" w:rsidR="00DD644E" w:rsidRPr="00DD644E" w:rsidRDefault="00DD644E" w:rsidP="00DD644E">
      <w:pPr>
        <w:pStyle w:val="ListParagraph"/>
        <w:numPr>
          <w:ilvl w:val="2"/>
          <w:numId w:val="10"/>
        </w:numPr>
        <w:ind w:left="0" w:firstLine="0"/>
        <w:jc w:val="both"/>
        <w:rPr>
          <w:rFonts w:ascii="Times New Roman" w:eastAsia="Times New Roman" w:hAnsi="Times New Roman" w:cs="Times New Roman"/>
          <w:lang w:val="en-GB"/>
        </w:rPr>
      </w:pPr>
      <w:r w:rsidRPr="00DD644E">
        <w:rPr>
          <w:rFonts w:ascii="Times New Roman" w:hAnsi="Times New Roman"/>
          <w:lang w:val="en-GB"/>
        </w:rPr>
        <w:t xml:space="preserve">UNICEF and UNDP also launched an Innovation Call for Action in August 2019 to identify promising innovative solutions that can leverage the combined value of both organizations for impact and scale – 194 country office proposals were received.  </w:t>
      </w:r>
      <w:r w:rsidRPr="00DD644E">
        <w:rPr>
          <w:rFonts w:ascii="Times New Roman" w:eastAsia="Times New Roman" w:hAnsi="Times New Roman" w:cs="Times New Roman"/>
          <w:lang w:val="en-GB"/>
        </w:rPr>
        <w:t xml:space="preserve">In the first phase UNICEF and UNDP cofounded five joint projects with USD 500,000 and committed a further USD 100,000 in seed funding for promising initiatives.  </w:t>
      </w:r>
    </w:p>
    <w:p w14:paraId="527ECEE5" w14:textId="77777777" w:rsidR="00DD644E" w:rsidRDefault="00DD644E" w:rsidP="00DD644E">
      <w:pPr>
        <w:pStyle w:val="ListParagraph"/>
        <w:ind w:left="0"/>
        <w:jc w:val="both"/>
        <w:rPr>
          <w:rFonts w:ascii="Times New Roman" w:eastAsia="Times New Roman" w:hAnsi="Times New Roman" w:cs="Times New Roman"/>
          <w:lang w:val="en-GB"/>
        </w:rPr>
      </w:pPr>
    </w:p>
    <w:p w14:paraId="69E727B2" w14:textId="39BE3EDF"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Following the request of the Secretary-General to strengthen the global health architecture, </w:t>
      </w:r>
      <w:r w:rsidR="00A82BD4">
        <w:rPr>
          <w:rFonts w:ascii="Times New Roman" w:eastAsia="Times New Roman" w:hAnsi="Times New Roman" w:cs="Times New Roman"/>
          <w:lang w:val="en-GB"/>
        </w:rPr>
        <w:t xml:space="preserve">UNAIDS, UNFPA, </w:t>
      </w:r>
      <w:r w:rsidRPr="00B029E2">
        <w:rPr>
          <w:rFonts w:ascii="Times New Roman" w:eastAsia="Times New Roman" w:hAnsi="Times New Roman" w:cs="Times New Roman"/>
          <w:lang w:val="en-GB"/>
        </w:rPr>
        <w:t>UNICEF, UN-Women, WHO</w:t>
      </w:r>
      <w:r w:rsidR="00A82BD4">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and the World Bank (the H6 Partnership) expanded and deepened collaboration to improve outcomes in sexual, reproductive, maternal, </w:t>
      </w:r>
      <w:proofErr w:type="spellStart"/>
      <w:r w:rsidR="00C820EE" w:rsidRPr="00B029E2">
        <w:rPr>
          <w:rFonts w:ascii="Times New Roman" w:eastAsia="Times New Roman" w:hAnsi="Times New Roman" w:cs="Times New Roman"/>
          <w:lang w:val="en-GB"/>
        </w:rPr>
        <w:t>newborn</w:t>
      </w:r>
      <w:proofErr w:type="spellEnd"/>
      <w:r w:rsidRPr="00B029E2">
        <w:rPr>
          <w:rFonts w:ascii="Times New Roman" w:eastAsia="Times New Roman" w:hAnsi="Times New Roman" w:cs="Times New Roman"/>
          <w:lang w:val="en-GB"/>
        </w:rPr>
        <w:t>, child and adolescent health</w:t>
      </w:r>
      <w:r w:rsidR="00190C39">
        <w:rPr>
          <w:rFonts w:ascii="Times New Roman" w:eastAsia="Times New Roman" w:hAnsi="Times New Roman" w:cs="Times New Roman"/>
          <w:lang w:val="en-GB"/>
        </w:rPr>
        <w:t xml:space="preserve"> and</w:t>
      </w:r>
      <w:r w:rsidRPr="00B029E2">
        <w:rPr>
          <w:rFonts w:ascii="Times New Roman" w:eastAsia="Times New Roman" w:hAnsi="Times New Roman" w:cs="Times New Roman"/>
          <w:lang w:val="en-GB"/>
        </w:rPr>
        <w:t xml:space="preserve"> took steps to create regional and country platforms. </w:t>
      </w:r>
    </w:p>
    <w:p w14:paraId="63EAD0E5" w14:textId="77777777" w:rsidR="00AD533E" w:rsidRPr="00B029E2" w:rsidRDefault="00AD533E" w:rsidP="00324ED5">
      <w:pPr>
        <w:pStyle w:val="ListParagraph"/>
        <w:ind w:left="0"/>
        <w:jc w:val="both"/>
        <w:rPr>
          <w:rFonts w:ascii="Times New Roman" w:eastAsia="Times New Roman" w:hAnsi="Times New Roman" w:cs="Times New Roman"/>
          <w:lang w:val="en-GB"/>
        </w:rPr>
      </w:pPr>
    </w:p>
    <w:p w14:paraId="425CDD59" w14:textId="752F2D9F"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In 2019, agencies worked together under </w:t>
      </w:r>
      <w:r w:rsidR="00324ED5">
        <w:rPr>
          <w:rFonts w:ascii="Times New Roman" w:eastAsia="Times New Roman" w:hAnsi="Times New Roman" w:cs="Times New Roman"/>
          <w:lang w:val="en-GB"/>
        </w:rPr>
        <w:t xml:space="preserve">the </w:t>
      </w:r>
      <w:r w:rsidR="00324ED5" w:rsidRPr="00B029E2">
        <w:rPr>
          <w:rFonts w:ascii="Times New Roman" w:eastAsia="Times New Roman" w:hAnsi="Times New Roman" w:cs="Times New Roman"/>
          <w:lang w:val="en-GB"/>
        </w:rPr>
        <w:t>leadership</w:t>
      </w:r>
      <w:r w:rsidR="00324ED5">
        <w:rPr>
          <w:rFonts w:ascii="Times New Roman" w:eastAsia="Times New Roman" w:hAnsi="Times New Roman" w:cs="Times New Roman"/>
          <w:lang w:val="en-GB"/>
        </w:rPr>
        <w:t xml:space="preserve"> of the International Labour Organization (ILO)</w:t>
      </w:r>
      <w:r w:rsidR="004C3983">
        <w:rPr>
          <w:rFonts w:ascii="Times New Roman" w:eastAsia="Times New Roman" w:hAnsi="Times New Roman" w:cs="Times New Roman"/>
          <w:lang w:val="en-GB"/>
        </w:rPr>
        <w:t>,</w:t>
      </w:r>
      <w:r w:rsidR="00324ED5">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UNDP</w:t>
      </w:r>
      <w:r w:rsidR="00324ED5">
        <w:rPr>
          <w:rFonts w:ascii="Times New Roman" w:eastAsia="Times New Roman" w:hAnsi="Times New Roman" w:cs="Times New Roman"/>
          <w:lang w:val="en-GB"/>
        </w:rPr>
        <w:t xml:space="preserve"> and</w:t>
      </w:r>
      <w:r w:rsidRPr="00B029E2">
        <w:rPr>
          <w:rFonts w:ascii="Times New Roman" w:eastAsia="Times New Roman" w:hAnsi="Times New Roman" w:cs="Times New Roman"/>
          <w:lang w:val="en-GB"/>
        </w:rPr>
        <w:t xml:space="preserve"> UNICEF to adapt the </w:t>
      </w:r>
      <w:r w:rsidR="00324ED5">
        <w:rPr>
          <w:rFonts w:ascii="Times New Roman" w:eastAsia="Times New Roman" w:hAnsi="Times New Roman" w:cs="Times New Roman"/>
          <w:lang w:val="en-GB"/>
        </w:rPr>
        <w:t>Mainstreaming, Acceleration and Policy Support (</w:t>
      </w:r>
      <w:r w:rsidRPr="00B029E2">
        <w:rPr>
          <w:rFonts w:ascii="Times New Roman" w:eastAsia="Times New Roman" w:hAnsi="Times New Roman" w:cs="Times New Roman"/>
          <w:lang w:val="en-GB"/>
        </w:rPr>
        <w:t>MAPS</w:t>
      </w:r>
      <w:r w:rsidR="00324ED5">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approach with updated analytical tools, more focus on vertical policy coherence and inclusive dialogue, and broader U</w:t>
      </w:r>
      <w:r w:rsidR="00324ED5">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324ED5">
        <w:rPr>
          <w:rFonts w:ascii="Times New Roman" w:eastAsia="Times New Roman" w:hAnsi="Times New Roman" w:cs="Times New Roman"/>
          <w:lang w:val="en-GB"/>
        </w:rPr>
        <w:t>ations</w:t>
      </w:r>
      <w:r w:rsidRPr="00B029E2">
        <w:rPr>
          <w:rFonts w:ascii="Times New Roman" w:eastAsia="Times New Roman" w:hAnsi="Times New Roman" w:cs="Times New Roman"/>
          <w:lang w:val="en-GB"/>
        </w:rPr>
        <w:t xml:space="preserve"> participation across pillars. </w:t>
      </w:r>
    </w:p>
    <w:p w14:paraId="7FA47858" w14:textId="77777777" w:rsidR="00C820EE" w:rsidRPr="00B029E2" w:rsidRDefault="00C820EE" w:rsidP="00324ED5">
      <w:pPr>
        <w:pStyle w:val="ListParagraph"/>
        <w:ind w:left="0"/>
        <w:jc w:val="both"/>
        <w:rPr>
          <w:rFonts w:ascii="Times New Roman" w:eastAsia="Times New Roman" w:hAnsi="Times New Roman" w:cs="Times New Roman"/>
          <w:lang w:val="en-GB"/>
        </w:rPr>
      </w:pPr>
    </w:p>
    <w:p w14:paraId="63A9C014" w14:textId="2B6BE2D3" w:rsidR="004D742A" w:rsidRPr="0005167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051672">
        <w:rPr>
          <w:rFonts w:ascii="Times New Roman" w:eastAsia="Times New Roman" w:hAnsi="Times New Roman" w:cs="Times New Roman"/>
          <w:lang w:val="en-GB"/>
        </w:rPr>
        <w:t>In 2019, the U</w:t>
      </w:r>
      <w:r w:rsidR="00324ED5">
        <w:rPr>
          <w:rFonts w:ascii="Times New Roman" w:eastAsia="Times New Roman" w:hAnsi="Times New Roman" w:cs="Times New Roman"/>
          <w:lang w:val="en-GB"/>
        </w:rPr>
        <w:t xml:space="preserve">nited </w:t>
      </w:r>
      <w:r w:rsidRPr="00051672">
        <w:rPr>
          <w:rFonts w:ascii="Times New Roman" w:eastAsia="Times New Roman" w:hAnsi="Times New Roman" w:cs="Times New Roman"/>
          <w:lang w:val="en-GB"/>
        </w:rPr>
        <w:t>N</w:t>
      </w:r>
      <w:r w:rsidR="00324ED5">
        <w:rPr>
          <w:rFonts w:ascii="Times New Roman" w:eastAsia="Times New Roman" w:hAnsi="Times New Roman" w:cs="Times New Roman"/>
          <w:lang w:val="en-GB"/>
        </w:rPr>
        <w:t>ations</w:t>
      </w:r>
      <w:r w:rsidRPr="00051672">
        <w:rPr>
          <w:rFonts w:ascii="Times New Roman" w:eastAsia="Times New Roman" w:hAnsi="Times New Roman" w:cs="Times New Roman"/>
          <w:lang w:val="en-GB"/>
        </w:rPr>
        <w:t xml:space="preserve"> Legal Identity Agenda reached unprecedented consensus across 14 U</w:t>
      </w:r>
      <w:r w:rsidR="00324ED5">
        <w:rPr>
          <w:rFonts w:ascii="Times New Roman" w:eastAsia="Times New Roman" w:hAnsi="Times New Roman" w:cs="Times New Roman"/>
          <w:lang w:val="en-GB"/>
        </w:rPr>
        <w:t xml:space="preserve">nited </w:t>
      </w:r>
      <w:r w:rsidRPr="00051672">
        <w:rPr>
          <w:rFonts w:ascii="Times New Roman" w:eastAsia="Times New Roman" w:hAnsi="Times New Roman" w:cs="Times New Roman"/>
          <w:lang w:val="en-GB"/>
        </w:rPr>
        <w:t>N</w:t>
      </w:r>
      <w:r w:rsidR="00324ED5">
        <w:rPr>
          <w:rFonts w:ascii="Times New Roman" w:eastAsia="Times New Roman" w:hAnsi="Times New Roman" w:cs="Times New Roman"/>
          <w:lang w:val="en-GB"/>
        </w:rPr>
        <w:t>ations</w:t>
      </w:r>
      <w:r w:rsidRPr="00051672">
        <w:rPr>
          <w:rFonts w:ascii="Times New Roman" w:eastAsia="Times New Roman" w:hAnsi="Times New Roman" w:cs="Times New Roman"/>
          <w:lang w:val="en-GB"/>
        </w:rPr>
        <w:t xml:space="preserve"> agencies, including UNDP and UNICEF, along with </w:t>
      </w:r>
      <w:r w:rsidR="00324ED5">
        <w:rPr>
          <w:rFonts w:ascii="Times New Roman" w:eastAsia="Times New Roman" w:hAnsi="Times New Roman" w:cs="Times New Roman"/>
          <w:lang w:val="en-GB"/>
        </w:rPr>
        <w:t>the Economic Commission for Africa</w:t>
      </w:r>
      <w:r w:rsidR="004C3983">
        <w:rPr>
          <w:rFonts w:ascii="Times New Roman" w:eastAsia="Times New Roman" w:hAnsi="Times New Roman" w:cs="Times New Roman"/>
          <w:lang w:val="en-GB"/>
        </w:rPr>
        <w:t xml:space="preserve"> </w:t>
      </w:r>
      <w:r w:rsidR="002D5D99">
        <w:rPr>
          <w:rFonts w:ascii="Times New Roman" w:eastAsia="Times New Roman" w:hAnsi="Times New Roman" w:cs="Times New Roman"/>
          <w:lang w:val="en-GB"/>
        </w:rPr>
        <w:t>(ECA)</w:t>
      </w:r>
      <w:r w:rsidR="004C3983">
        <w:rPr>
          <w:rFonts w:ascii="Times New Roman" w:eastAsia="Times New Roman" w:hAnsi="Times New Roman" w:cs="Times New Roman"/>
          <w:lang w:val="en-GB"/>
        </w:rPr>
        <w:t xml:space="preserve">, Economic and </w:t>
      </w:r>
      <w:r w:rsidR="00324ED5" w:rsidRPr="00324ED5">
        <w:rPr>
          <w:rFonts w:ascii="Times New Roman" w:eastAsia="Times New Roman" w:hAnsi="Times New Roman" w:cs="Times New Roman"/>
          <w:lang w:val="en-GB"/>
        </w:rPr>
        <w:t xml:space="preserve">Social Commission for Asia and the Pacific </w:t>
      </w:r>
      <w:r w:rsidRPr="00051672">
        <w:rPr>
          <w:rFonts w:ascii="Times New Roman" w:eastAsia="Times New Roman" w:hAnsi="Times New Roman" w:cs="Times New Roman"/>
          <w:lang w:val="en-GB"/>
        </w:rPr>
        <w:t>and the World Bank</w:t>
      </w:r>
      <w:r w:rsidR="004C3983">
        <w:rPr>
          <w:rFonts w:ascii="Times New Roman" w:eastAsia="Times New Roman" w:hAnsi="Times New Roman" w:cs="Times New Roman"/>
          <w:lang w:val="en-GB"/>
        </w:rPr>
        <w:t>,</w:t>
      </w:r>
      <w:r w:rsidRPr="00051672">
        <w:rPr>
          <w:rFonts w:ascii="Times New Roman" w:eastAsia="Times New Roman" w:hAnsi="Times New Roman" w:cs="Times New Roman"/>
          <w:lang w:val="en-GB"/>
        </w:rPr>
        <w:t xml:space="preserve"> on one common approach to identity management, with operational guidance in the works for UN</w:t>
      </w:r>
      <w:r w:rsidR="00324ED5">
        <w:rPr>
          <w:rFonts w:ascii="Times New Roman" w:eastAsia="Times New Roman" w:hAnsi="Times New Roman" w:cs="Times New Roman"/>
          <w:lang w:val="en-GB"/>
        </w:rPr>
        <w:t>CTs</w:t>
      </w:r>
      <w:r w:rsidRPr="00051672">
        <w:rPr>
          <w:rFonts w:ascii="Times New Roman" w:eastAsia="Times New Roman" w:hAnsi="Times New Roman" w:cs="Times New Roman"/>
          <w:lang w:val="en-GB"/>
        </w:rPr>
        <w:t>.</w:t>
      </w:r>
    </w:p>
    <w:p w14:paraId="023A9FB4" w14:textId="77777777" w:rsidR="00C820EE" w:rsidRPr="00051672" w:rsidRDefault="00C820EE" w:rsidP="00324ED5">
      <w:pPr>
        <w:pStyle w:val="ListParagraph"/>
        <w:ind w:left="0"/>
        <w:jc w:val="both"/>
        <w:rPr>
          <w:rFonts w:ascii="Times New Roman" w:eastAsia="Times New Roman" w:hAnsi="Times New Roman" w:cs="Times New Roman"/>
          <w:lang w:val="en-GB"/>
        </w:rPr>
      </w:pPr>
    </w:p>
    <w:p w14:paraId="1E0D671A" w14:textId="4700C662"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The Inter-Agency Task Force on Financing for Development, co-chaired by UN</w:t>
      </w:r>
      <w:r w:rsidR="00324ED5">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Women and </w:t>
      </w:r>
      <w:r w:rsidR="00324ED5">
        <w:rPr>
          <w:rFonts w:ascii="Times New Roman" w:eastAsia="Times New Roman" w:hAnsi="Times New Roman" w:cs="Times New Roman"/>
          <w:lang w:val="en-GB"/>
        </w:rPr>
        <w:t xml:space="preserve">the Department of Economic and Social Affairs, </w:t>
      </w:r>
      <w:r w:rsidRPr="00B029E2">
        <w:rPr>
          <w:rFonts w:ascii="Times New Roman" w:eastAsia="Times New Roman" w:hAnsi="Times New Roman" w:cs="Times New Roman"/>
          <w:lang w:val="en-GB"/>
        </w:rPr>
        <w:t>brings together more than 18 U</w:t>
      </w:r>
      <w:r w:rsidR="00324ED5">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324ED5">
        <w:rPr>
          <w:rFonts w:ascii="Times New Roman" w:eastAsia="Times New Roman" w:hAnsi="Times New Roman" w:cs="Times New Roman"/>
          <w:lang w:val="en-GB"/>
        </w:rPr>
        <w:t>ations</w:t>
      </w:r>
      <w:r w:rsidRPr="00B029E2">
        <w:rPr>
          <w:rFonts w:ascii="Times New Roman" w:eastAsia="Times New Roman" w:hAnsi="Times New Roman" w:cs="Times New Roman"/>
          <w:lang w:val="en-GB"/>
        </w:rPr>
        <w:t xml:space="preserve"> institutional stakeholders, including UNFPA. The group collates gender data and information and advocates for its mainstreaming in the </w:t>
      </w:r>
      <w:r w:rsidR="00F722AB">
        <w:rPr>
          <w:rFonts w:ascii="Times New Roman" w:eastAsia="Times New Roman" w:hAnsi="Times New Roman" w:cs="Times New Roman"/>
          <w:lang w:val="en-GB"/>
        </w:rPr>
        <w:t>t</w:t>
      </w:r>
      <w:r w:rsidR="00324ED5">
        <w:rPr>
          <w:rFonts w:ascii="Times New Roman" w:eastAsia="Times New Roman" w:hAnsi="Times New Roman" w:cs="Times New Roman"/>
          <w:lang w:val="en-GB"/>
        </w:rPr>
        <w:t xml:space="preserve">ask </w:t>
      </w:r>
      <w:r w:rsidR="00F722AB">
        <w:rPr>
          <w:rFonts w:ascii="Times New Roman" w:eastAsia="Times New Roman" w:hAnsi="Times New Roman" w:cs="Times New Roman"/>
          <w:lang w:val="en-GB"/>
        </w:rPr>
        <w:t>f</w:t>
      </w:r>
      <w:r w:rsidR="00324ED5">
        <w:rPr>
          <w:rFonts w:ascii="Times New Roman" w:eastAsia="Times New Roman" w:hAnsi="Times New Roman" w:cs="Times New Roman"/>
          <w:lang w:val="en-GB"/>
        </w:rPr>
        <w:t>orce’s a</w:t>
      </w:r>
      <w:r w:rsidRPr="00B029E2">
        <w:rPr>
          <w:rFonts w:ascii="Times New Roman" w:eastAsia="Times New Roman" w:hAnsi="Times New Roman" w:cs="Times New Roman"/>
          <w:lang w:val="en-GB"/>
        </w:rPr>
        <w:t xml:space="preserve">nnual </w:t>
      </w:r>
      <w:r w:rsidR="00324ED5">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eport on </w:t>
      </w:r>
      <w:r w:rsidR="00324ED5">
        <w:rPr>
          <w:rFonts w:ascii="Times New Roman" w:eastAsia="Times New Roman" w:hAnsi="Times New Roman" w:cs="Times New Roman"/>
          <w:lang w:val="en-GB"/>
        </w:rPr>
        <w:t>f</w:t>
      </w:r>
      <w:r w:rsidRPr="00B029E2">
        <w:rPr>
          <w:rFonts w:ascii="Times New Roman" w:eastAsia="Times New Roman" w:hAnsi="Times New Roman" w:cs="Times New Roman"/>
          <w:lang w:val="en-GB"/>
        </w:rPr>
        <w:t xml:space="preserve">inancing for </w:t>
      </w:r>
      <w:r w:rsidR="00324ED5">
        <w:rPr>
          <w:rFonts w:ascii="Times New Roman" w:eastAsia="Times New Roman" w:hAnsi="Times New Roman" w:cs="Times New Roman"/>
          <w:lang w:val="en-GB"/>
        </w:rPr>
        <w:t>d</w:t>
      </w:r>
      <w:r w:rsidRPr="00B029E2">
        <w:rPr>
          <w:rFonts w:ascii="Times New Roman" w:eastAsia="Times New Roman" w:hAnsi="Times New Roman" w:cs="Times New Roman"/>
          <w:lang w:val="en-GB"/>
        </w:rPr>
        <w:t xml:space="preserve">evelopment. As a result of </w:t>
      </w:r>
      <w:r w:rsidR="004C3983">
        <w:rPr>
          <w:rFonts w:ascii="Times New Roman" w:eastAsia="Times New Roman" w:hAnsi="Times New Roman" w:cs="Times New Roman"/>
          <w:lang w:val="en-GB"/>
        </w:rPr>
        <w:t xml:space="preserve">the </w:t>
      </w:r>
      <w:r w:rsidRPr="00B029E2">
        <w:rPr>
          <w:rFonts w:ascii="Times New Roman" w:eastAsia="Times New Roman" w:hAnsi="Times New Roman" w:cs="Times New Roman"/>
          <w:lang w:val="en-GB"/>
        </w:rPr>
        <w:t>coordination leadership and support</w:t>
      </w:r>
      <w:r w:rsidR="00324ED5">
        <w:rPr>
          <w:rFonts w:ascii="Times New Roman" w:eastAsia="Times New Roman" w:hAnsi="Times New Roman" w:cs="Times New Roman"/>
          <w:lang w:val="en-GB"/>
        </w:rPr>
        <w:t xml:space="preserve"> of </w:t>
      </w:r>
      <w:r w:rsidR="00F722AB" w:rsidRPr="00B029E2">
        <w:rPr>
          <w:rFonts w:ascii="Times New Roman" w:eastAsia="Times New Roman" w:hAnsi="Times New Roman" w:cs="Times New Roman"/>
          <w:lang w:val="en-GB"/>
        </w:rPr>
        <w:t>UN-Women</w:t>
      </w:r>
      <w:r w:rsidRPr="00B029E2">
        <w:rPr>
          <w:rFonts w:ascii="Times New Roman" w:eastAsia="Times New Roman" w:hAnsi="Times New Roman" w:cs="Times New Roman"/>
          <w:lang w:val="en-GB"/>
        </w:rPr>
        <w:t xml:space="preserve">, gender equality is recognized as a cross-cutting priority in the </w:t>
      </w:r>
      <w:r w:rsidR="00F722AB">
        <w:rPr>
          <w:rFonts w:ascii="Times New Roman" w:eastAsia="Times New Roman" w:hAnsi="Times New Roman" w:cs="Times New Roman"/>
          <w:lang w:val="en-GB"/>
        </w:rPr>
        <w:t xml:space="preserve">financing for development </w:t>
      </w:r>
      <w:r w:rsidRPr="00B029E2">
        <w:rPr>
          <w:rFonts w:ascii="Times New Roman" w:eastAsia="Times New Roman" w:hAnsi="Times New Roman" w:cs="Times New Roman"/>
          <w:lang w:val="en-GB"/>
        </w:rPr>
        <w:t xml:space="preserve">agenda and has been integrated into the annual </w:t>
      </w:r>
      <w:r w:rsidR="00F722AB">
        <w:rPr>
          <w:rFonts w:ascii="Times New Roman" w:eastAsia="Times New Roman" w:hAnsi="Times New Roman" w:cs="Times New Roman"/>
          <w:lang w:val="en-GB"/>
        </w:rPr>
        <w:t>outcome documents of the Economic and Social Council on f</w:t>
      </w:r>
      <w:r w:rsidRPr="00B029E2">
        <w:rPr>
          <w:rFonts w:ascii="Times New Roman" w:eastAsia="Times New Roman" w:hAnsi="Times New Roman" w:cs="Times New Roman"/>
          <w:lang w:val="en-GB"/>
        </w:rPr>
        <w:t xml:space="preserve">inancing for </w:t>
      </w:r>
      <w:r w:rsidR="00F722AB">
        <w:rPr>
          <w:rFonts w:ascii="Times New Roman" w:eastAsia="Times New Roman" w:hAnsi="Times New Roman" w:cs="Times New Roman"/>
          <w:lang w:val="en-GB"/>
        </w:rPr>
        <w:t>d</w:t>
      </w:r>
      <w:r w:rsidRPr="00B029E2">
        <w:rPr>
          <w:rFonts w:ascii="Times New Roman" w:eastAsia="Times New Roman" w:hAnsi="Times New Roman" w:cs="Times New Roman"/>
          <w:lang w:val="en-GB"/>
        </w:rPr>
        <w:t>evelopment (2017, 2018, 2019).</w:t>
      </w:r>
    </w:p>
    <w:p w14:paraId="03391875" w14:textId="77777777" w:rsidR="004D742A" w:rsidRPr="00051672" w:rsidRDefault="00B029E2" w:rsidP="00F722AB">
      <w:pPr>
        <w:pStyle w:val="ListParagraph"/>
        <w:ind w:left="0"/>
        <w:jc w:val="both"/>
        <w:rPr>
          <w:rFonts w:ascii="Times New Roman" w:eastAsia="Times New Roman" w:hAnsi="Times New Roman" w:cs="Times New Roman"/>
          <w:lang w:val="en-GB"/>
        </w:rPr>
      </w:pPr>
      <w:r w:rsidRPr="00051672">
        <w:rPr>
          <w:rFonts w:ascii="Times New Roman" w:eastAsia="Times New Roman" w:hAnsi="Times New Roman" w:cs="Times New Roman"/>
          <w:lang w:val="en-GB"/>
        </w:rPr>
        <w:t xml:space="preserve"> </w:t>
      </w:r>
    </w:p>
    <w:p w14:paraId="406BF9F9" w14:textId="0F9658A3"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A High-Level Task Force on Financing for Gender Equality was established to review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budgets/expenditures across the system. Comprising 14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entities and departments, including the four agencies working on the common chapter, it analysed available data on the scope of financial investment and assessed human resources and budget allocations for gender equality and women’s empowerment. The </w:t>
      </w:r>
      <w:r w:rsidR="00F722AB">
        <w:rPr>
          <w:rFonts w:ascii="Times New Roman" w:eastAsia="Times New Roman" w:hAnsi="Times New Roman" w:cs="Times New Roman"/>
          <w:lang w:val="en-GB"/>
        </w:rPr>
        <w:t>t</w:t>
      </w:r>
      <w:r w:rsidRPr="00B029E2">
        <w:rPr>
          <w:rFonts w:ascii="Times New Roman" w:eastAsia="Times New Roman" w:hAnsi="Times New Roman" w:cs="Times New Roman"/>
          <w:lang w:val="en-GB"/>
        </w:rPr>
        <w:t xml:space="preserve">ask </w:t>
      </w:r>
      <w:r w:rsidR="00F722AB">
        <w:rPr>
          <w:rFonts w:ascii="Times New Roman" w:eastAsia="Times New Roman" w:hAnsi="Times New Roman" w:cs="Times New Roman"/>
          <w:lang w:val="en-GB"/>
        </w:rPr>
        <w:t>f</w:t>
      </w:r>
      <w:r w:rsidRPr="00B029E2">
        <w:rPr>
          <w:rFonts w:ascii="Times New Roman" w:eastAsia="Times New Roman" w:hAnsi="Times New Roman" w:cs="Times New Roman"/>
          <w:lang w:val="en-GB"/>
        </w:rPr>
        <w:t>orce</w:t>
      </w:r>
      <w:r w:rsidR="00F722AB">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 findings and recommendations, endorsed by </w:t>
      </w:r>
      <w:r w:rsidR="00F722AB">
        <w:rPr>
          <w:rFonts w:ascii="Times New Roman" w:eastAsia="Times New Roman" w:hAnsi="Times New Roman" w:cs="Times New Roman"/>
          <w:lang w:val="en-GB"/>
        </w:rPr>
        <w:t>the</w:t>
      </w:r>
      <w:r w:rsidRPr="00B029E2">
        <w:rPr>
          <w:rFonts w:ascii="Times New Roman" w:eastAsia="Times New Roman" w:hAnsi="Times New Roman" w:cs="Times New Roman"/>
          <w:lang w:val="en-GB"/>
        </w:rPr>
        <w:t xml:space="preserve"> Secretary-General in December 2019, aim to increase coordination, consistency and comparability of data on financing for gender equality across the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w:t>
      </w:r>
      <w:r w:rsidR="00F722AB">
        <w:rPr>
          <w:rFonts w:ascii="Times New Roman" w:eastAsia="Times New Roman" w:hAnsi="Times New Roman" w:cs="Times New Roman"/>
          <w:lang w:val="en-GB"/>
        </w:rPr>
        <w:t>s</w:t>
      </w:r>
      <w:r w:rsidRPr="00B029E2">
        <w:rPr>
          <w:rFonts w:ascii="Times New Roman" w:eastAsia="Times New Roman" w:hAnsi="Times New Roman" w:cs="Times New Roman"/>
          <w:lang w:val="en-GB"/>
        </w:rPr>
        <w:t>ystem and to galvanize action for increased and targeted financial investments to accelerate progress on gender equality across the 2030 Agenda.</w:t>
      </w:r>
    </w:p>
    <w:p w14:paraId="0961AB84" w14:textId="77777777" w:rsidR="004D742A" w:rsidRPr="00B029E2" w:rsidRDefault="004D742A" w:rsidP="00F722AB">
      <w:pPr>
        <w:pStyle w:val="ListParagraph"/>
        <w:ind w:left="0"/>
        <w:jc w:val="both"/>
        <w:rPr>
          <w:rFonts w:ascii="Times New Roman" w:eastAsia="Times New Roman" w:hAnsi="Times New Roman" w:cs="Times New Roman"/>
          <w:lang w:val="en-GB"/>
        </w:rPr>
      </w:pPr>
    </w:p>
    <w:p w14:paraId="02FD9A35" w14:textId="1FF68777" w:rsidR="004D742A" w:rsidRPr="00B029E2" w:rsidRDefault="00B029E2" w:rsidP="00051672">
      <w:pPr>
        <w:pStyle w:val="ListParagraph"/>
        <w:numPr>
          <w:ilvl w:val="2"/>
          <w:numId w:val="10"/>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lastRenderedPageBreak/>
        <w:t>UNFPA and UNICEF continue to lead the largest global programme to accelerate the abandonment of female genital mutilation</w:t>
      </w:r>
      <w:r w:rsidR="00F722AB">
        <w:rPr>
          <w:rFonts w:ascii="Times New Roman" w:eastAsia="Times New Roman" w:hAnsi="Times New Roman" w:cs="Times New Roman"/>
          <w:lang w:val="en-GB"/>
        </w:rPr>
        <w:t xml:space="preserve"> (FGM)</w:t>
      </w:r>
      <w:r w:rsidRPr="00B029E2">
        <w:rPr>
          <w:rFonts w:ascii="Times New Roman" w:eastAsia="Times New Roman" w:hAnsi="Times New Roman" w:cs="Times New Roman"/>
          <w:lang w:val="en-GB"/>
        </w:rPr>
        <w:t xml:space="preserve">. </w:t>
      </w:r>
      <w:r w:rsidR="00F722AB">
        <w:rPr>
          <w:rFonts w:ascii="Times New Roman" w:eastAsia="Times New Roman" w:hAnsi="Times New Roman" w:cs="Times New Roman"/>
          <w:lang w:val="en-GB"/>
        </w:rPr>
        <w:t>O</w:t>
      </w:r>
      <w:r w:rsidRPr="00B029E2">
        <w:rPr>
          <w:rFonts w:ascii="Times New Roman" w:eastAsia="Times New Roman" w:hAnsi="Times New Roman" w:cs="Times New Roman"/>
          <w:lang w:val="en-GB"/>
        </w:rPr>
        <w:t>f 17 countries in the programme</w:t>
      </w:r>
      <w:r w:rsidR="00F722AB">
        <w:rPr>
          <w:rFonts w:ascii="Times New Roman" w:eastAsia="Times New Roman" w:hAnsi="Times New Roman" w:cs="Times New Roman"/>
          <w:lang w:val="en-GB"/>
        </w:rPr>
        <w:t>, 13 have</w:t>
      </w:r>
      <w:r w:rsidRPr="00B029E2">
        <w:rPr>
          <w:rFonts w:ascii="Times New Roman" w:eastAsia="Times New Roman" w:hAnsi="Times New Roman" w:cs="Times New Roman"/>
          <w:lang w:val="en-GB"/>
        </w:rPr>
        <w:t xml:space="preserve"> introduced national laws banning </w:t>
      </w:r>
      <w:r w:rsidR="00F722AB">
        <w:rPr>
          <w:rFonts w:ascii="Times New Roman" w:eastAsia="Times New Roman" w:hAnsi="Times New Roman" w:cs="Times New Roman"/>
          <w:lang w:val="en-GB"/>
        </w:rPr>
        <w:t>FGM</w:t>
      </w:r>
      <w:r w:rsidRPr="00B029E2">
        <w:rPr>
          <w:rFonts w:ascii="Times New Roman" w:eastAsia="Times New Roman" w:hAnsi="Times New Roman" w:cs="Times New Roman"/>
          <w:lang w:val="en-GB"/>
        </w:rPr>
        <w:t xml:space="preserve">, and six have costed national action plans. The UNFPA–UNICEF Global Programme to Accelerate Action to End Child Marriage reached 3.8 million adolescent girls in 12 countries in 2019, while an independent evaluation validated it as a good example of how joined-up action can provide leverage for collective solutions to achieve the </w:t>
      </w:r>
      <w:r w:rsidR="00F722AB">
        <w:rPr>
          <w:rFonts w:ascii="Times New Roman" w:eastAsia="Times New Roman" w:hAnsi="Times New Roman" w:cs="Times New Roman"/>
          <w:lang w:val="en-GB"/>
        </w:rPr>
        <w:t>Sustainable Development Goals</w:t>
      </w:r>
      <w:r w:rsidRPr="00B029E2">
        <w:rPr>
          <w:rFonts w:ascii="Times New Roman" w:eastAsia="Times New Roman" w:hAnsi="Times New Roman" w:cs="Times New Roman"/>
          <w:lang w:val="en-GB"/>
        </w:rPr>
        <w:t>.</w:t>
      </w:r>
    </w:p>
    <w:p w14:paraId="6A7F4AA4" w14:textId="77777777" w:rsidR="00AD533E" w:rsidRPr="00B029E2" w:rsidRDefault="00AD533E" w:rsidP="00C820EE">
      <w:pPr>
        <w:spacing w:line="240" w:lineRule="auto"/>
        <w:jc w:val="both"/>
        <w:rPr>
          <w:rFonts w:ascii="Times New Roman" w:eastAsia="Times New Roman" w:hAnsi="Times New Roman" w:cs="Times New Roman"/>
          <w:lang w:val="en-GB"/>
        </w:rPr>
      </w:pPr>
    </w:p>
    <w:p w14:paraId="305F73D5" w14:textId="6E8BF9BB" w:rsidR="004D742A" w:rsidRPr="00F722AB" w:rsidRDefault="00B029E2" w:rsidP="00F722AB">
      <w:pPr>
        <w:pStyle w:val="ListParagraph"/>
        <w:numPr>
          <w:ilvl w:val="1"/>
          <w:numId w:val="10"/>
        </w:numPr>
        <w:ind w:left="360"/>
        <w:jc w:val="both"/>
        <w:rPr>
          <w:rFonts w:ascii="Times New Roman" w:eastAsia="Times New Roman" w:hAnsi="Times New Roman" w:cs="Times New Roman"/>
          <w:b/>
          <w:iCs/>
          <w:lang w:val="en-GB"/>
        </w:rPr>
      </w:pPr>
      <w:r w:rsidRPr="00F722AB">
        <w:rPr>
          <w:rFonts w:ascii="Times New Roman" w:eastAsia="Times New Roman" w:hAnsi="Times New Roman" w:cs="Times New Roman"/>
          <w:b/>
          <w:iCs/>
          <w:lang w:val="en-GB"/>
        </w:rPr>
        <w:t xml:space="preserve">Collaborative programmes and results </w:t>
      </w:r>
    </w:p>
    <w:p w14:paraId="58EB8EB0" w14:textId="77777777" w:rsidR="00C820EE" w:rsidRPr="00B029E2" w:rsidRDefault="00C820EE" w:rsidP="00C820EE">
      <w:pPr>
        <w:jc w:val="both"/>
        <w:rPr>
          <w:rFonts w:ascii="Times New Roman" w:eastAsia="Times New Roman" w:hAnsi="Times New Roman" w:cs="Times New Roman"/>
          <w:lang w:val="en-GB"/>
        </w:rPr>
      </w:pPr>
    </w:p>
    <w:p w14:paraId="5FCDEDBF" w14:textId="547BDBB1" w:rsidR="004D742A" w:rsidRPr="00B029E2" w:rsidRDefault="00B029E2" w:rsidP="00F722AB">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This section reviews the </w:t>
      </w:r>
      <w:r w:rsidR="00F722AB">
        <w:rPr>
          <w:rFonts w:ascii="Times New Roman" w:eastAsia="Times New Roman" w:hAnsi="Times New Roman" w:cs="Times New Roman"/>
          <w:lang w:val="en-GB"/>
        </w:rPr>
        <w:t>six</w:t>
      </w:r>
      <w:r w:rsidRPr="00B029E2">
        <w:rPr>
          <w:rFonts w:ascii="Times New Roman" w:eastAsia="Times New Roman" w:hAnsi="Times New Roman" w:cs="Times New Roman"/>
          <w:lang w:val="en-GB"/>
        </w:rPr>
        <w:t xml:space="preserve"> areas of collaborative advantage included in the common chapter. It presents a select snapshot of high</w:t>
      </w:r>
      <w:r w:rsidR="002D3F1C">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level </w:t>
      </w:r>
      <w:r w:rsidR="002D3F1C" w:rsidRPr="00B029E2">
        <w:rPr>
          <w:rFonts w:ascii="Times New Roman" w:eastAsia="Times New Roman" w:hAnsi="Times New Roman" w:cs="Times New Roman"/>
          <w:lang w:val="en-GB"/>
        </w:rPr>
        <w:t xml:space="preserve">agency </w:t>
      </w:r>
      <w:r w:rsidRPr="00B029E2">
        <w:rPr>
          <w:rFonts w:ascii="Times New Roman" w:eastAsia="Times New Roman" w:hAnsi="Times New Roman" w:cs="Times New Roman"/>
          <w:lang w:val="en-GB"/>
        </w:rPr>
        <w:t xml:space="preserve">contributions to progress towards the </w:t>
      </w:r>
      <w:r w:rsidR="002D3F1C">
        <w:rPr>
          <w:rFonts w:ascii="Times New Roman" w:eastAsia="Times New Roman" w:hAnsi="Times New Roman" w:cs="Times New Roman"/>
          <w:lang w:val="en-GB"/>
        </w:rPr>
        <w:t>Sustainable Development Goals</w:t>
      </w:r>
      <w:r w:rsidRPr="00B029E2">
        <w:rPr>
          <w:rFonts w:ascii="Times New Roman" w:eastAsia="Times New Roman" w:hAnsi="Times New Roman" w:cs="Times New Roman"/>
          <w:lang w:val="en-GB"/>
        </w:rPr>
        <w:t xml:space="preserve"> in each area, along with highlighting two areas of joint work and results</w:t>
      </w:r>
      <w:r w:rsidR="002D3F1C">
        <w:rPr>
          <w:rFonts w:ascii="Times New Roman" w:eastAsia="Times New Roman" w:hAnsi="Times New Roman" w:cs="Times New Roman"/>
          <w:lang w:val="en-GB"/>
        </w:rPr>
        <w:t xml:space="preserve"> </w:t>
      </w:r>
      <w:r w:rsidR="002D3F1C" w:rsidRPr="00B029E2">
        <w:rPr>
          <w:rFonts w:ascii="Times New Roman" w:eastAsia="Times New Roman" w:hAnsi="Times New Roman" w:cs="Times New Roman"/>
          <w:lang w:val="en-GB"/>
        </w:rPr>
        <w:t>for each area of collaboration</w:t>
      </w:r>
      <w:r w:rsidRPr="00B029E2">
        <w:rPr>
          <w:rFonts w:ascii="Times New Roman" w:eastAsia="Times New Roman" w:hAnsi="Times New Roman" w:cs="Times New Roman"/>
          <w:lang w:val="en-GB"/>
        </w:rPr>
        <w:t xml:space="preserve">. </w:t>
      </w:r>
    </w:p>
    <w:p w14:paraId="7A26A33B" w14:textId="77777777" w:rsidR="004D742A" w:rsidRPr="00B029E2" w:rsidRDefault="004D742A" w:rsidP="00C820EE">
      <w:pPr>
        <w:rPr>
          <w:rFonts w:ascii="Times New Roman" w:eastAsia="Times New Roman" w:hAnsi="Times New Roman" w:cs="Times New Roman"/>
          <w:b/>
          <w:lang w:val="en-GB"/>
        </w:rPr>
      </w:pPr>
    </w:p>
    <w:p w14:paraId="37510F63" w14:textId="0A2CDAD6" w:rsidR="004D742A" w:rsidRPr="00B029E2" w:rsidRDefault="00B029E2" w:rsidP="00C820EE">
      <w:pPr>
        <w:spacing w:line="240" w:lineRule="auto"/>
        <w:rPr>
          <w:rFonts w:ascii="Times New Roman" w:eastAsia="Times New Roman" w:hAnsi="Times New Roman" w:cs="Times New Roman"/>
          <w:b/>
          <w:lang w:val="en-GB"/>
        </w:rPr>
      </w:pPr>
      <w:r w:rsidRPr="00B029E2">
        <w:rPr>
          <w:rFonts w:ascii="Times New Roman" w:eastAsia="Times New Roman" w:hAnsi="Times New Roman" w:cs="Times New Roman"/>
          <w:b/>
          <w:lang w:val="en-GB"/>
        </w:rPr>
        <w:t xml:space="preserve">Eradicating </w:t>
      </w:r>
      <w:r w:rsidR="002D3F1C">
        <w:rPr>
          <w:rFonts w:ascii="Times New Roman" w:eastAsia="Times New Roman" w:hAnsi="Times New Roman" w:cs="Times New Roman"/>
          <w:b/>
          <w:lang w:val="en-GB"/>
        </w:rPr>
        <w:t>p</w:t>
      </w:r>
      <w:r w:rsidRPr="00B029E2">
        <w:rPr>
          <w:rFonts w:ascii="Times New Roman" w:eastAsia="Times New Roman" w:hAnsi="Times New Roman" w:cs="Times New Roman"/>
          <w:b/>
          <w:lang w:val="en-GB"/>
        </w:rPr>
        <w:t>overty</w:t>
      </w:r>
    </w:p>
    <w:p w14:paraId="3BC813AB" w14:textId="77777777" w:rsidR="00C820EE" w:rsidRPr="00B029E2" w:rsidRDefault="00C820EE" w:rsidP="00C820EE">
      <w:pPr>
        <w:spacing w:line="240" w:lineRule="auto"/>
        <w:jc w:val="both"/>
        <w:rPr>
          <w:rFonts w:ascii="Times New Roman" w:eastAsia="Times New Roman" w:hAnsi="Times New Roman" w:cs="Times New Roman"/>
          <w:lang w:val="en-GB"/>
        </w:rPr>
      </w:pPr>
    </w:p>
    <w:p w14:paraId="05A764A3" w14:textId="325B2C6B" w:rsidR="004D742A" w:rsidRPr="00B029E2" w:rsidRDefault="00B029E2" w:rsidP="002D3F1C">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Poverty eradication and leaving no one behind are integrated into all areas of work for all four agencies</w:t>
      </w:r>
      <w:r w:rsidR="002D3F1C">
        <w:rPr>
          <w:rFonts w:ascii="Times New Roman" w:eastAsia="Times New Roman" w:hAnsi="Times New Roman" w:cs="Times New Roman"/>
          <w:lang w:val="en-GB"/>
        </w:rPr>
        <w:t xml:space="preserve"> working on the common chapter</w:t>
      </w:r>
      <w:r w:rsidRPr="00B029E2">
        <w:rPr>
          <w:rFonts w:ascii="Times New Roman" w:eastAsia="Times New Roman" w:hAnsi="Times New Roman" w:cs="Times New Roman"/>
          <w:lang w:val="en-GB"/>
        </w:rPr>
        <w:t xml:space="preserve">. Joint work under the </w:t>
      </w:r>
      <w:r w:rsidR="002D3F1C">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2D3F1C">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aims to enable full integration of the 2030 Agenda, as relevant in each context, in national, subnational and sectoral development plans, policies and investment frameworks, and </w:t>
      </w:r>
      <w:r w:rsidR="00190C39">
        <w:rPr>
          <w:rFonts w:ascii="Times New Roman" w:eastAsia="Times New Roman" w:hAnsi="Times New Roman" w:cs="Times New Roman"/>
          <w:lang w:val="en-GB"/>
        </w:rPr>
        <w:t xml:space="preserve">to </w:t>
      </w:r>
      <w:r w:rsidRPr="00B029E2">
        <w:rPr>
          <w:rFonts w:ascii="Times New Roman" w:eastAsia="Times New Roman" w:hAnsi="Times New Roman" w:cs="Times New Roman"/>
          <w:lang w:val="en-GB"/>
        </w:rPr>
        <w:t xml:space="preserve">support the adoption of substantial, context-responsive and targeted measures designed to benefit the poorest and most disadvantaged groups in society to improve their social and economic status. </w:t>
      </w:r>
    </w:p>
    <w:p w14:paraId="01CC68B5" w14:textId="77777777" w:rsidR="00C820EE" w:rsidRPr="00B029E2" w:rsidRDefault="00C820EE" w:rsidP="002D3F1C">
      <w:pPr>
        <w:pStyle w:val="ListParagraph"/>
        <w:ind w:left="0"/>
        <w:jc w:val="both"/>
        <w:rPr>
          <w:rFonts w:ascii="Times New Roman" w:eastAsia="Times New Roman" w:hAnsi="Times New Roman" w:cs="Times New Roman"/>
          <w:lang w:val="en-GB"/>
        </w:rPr>
      </w:pPr>
      <w:bookmarkStart w:id="0" w:name="_Hlk39826979"/>
    </w:p>
    <w:p w14:paraId="19D990AB" w14:textId="35CA382F" w:rsidR="004D742A" w:rsidRPr="00FE630C" w:rsidRDefault="00471C56" w:rsidP="000E0FB1">
      <w:pPr>
        <w:pStyle w:val="ListParagraph"/>
        <w:numPr>
          <w:ilvl w:val="0"/>
          <w:numId w:val="14"/>
        </w:numPr>
        <w:ind w:left="0" w:firstLine="0"/>
        <w:jc w:val="both"/>
        <w:rPr>
          <w:rFonts w:ascii="Times New Roman" w:eastAsia="Times New Roman" w:hAnsi="Times New Roman" w:cs="Times New Roman"/>
          <w:lang w:val="en-GB"/>
        </w:rPr>
      </w:pPr>
      <w:r w:rsidRPr="00FE630C">
        <w:rPr>
          <w:rFonts w:ascii="Roboto" w:hAnsi="Roboto"/>
          <w:sz w:val="21"/>
          <w:szCs w:val="21"/>
          <w:shd w:val="clear" w:color="auto" w:fill="FFFFFF"/>
        </w:rPr>
        <w:t>Driven by their respective SPs and commitment to work together, support from the four agencies working on the common chapter contributed to the following select results for poverty eradication</w:t>
      </w:r>
      <w:r w:rsidR="00FE630C">
        <w:rPr>
          <w:rFonts w:ascii="Roboto" w:hAnsi="Roboto"/>
          <w:sz w:val="21"/>
          <w:szCs w:val="21"/>
          <w:shd w:val="clear" w:color="auto" w:fill="FFFFFF"/>
        </w:rPr>
        <w:t>:</w:t>
      </w:r>
      <w:r w:rsidRPr="00FE630C">
        <w:rPr>
          <w:rFonts w:ascii="Roboto" w:hAnsi="Roboto"/>
          <w:sz w:val="21"/>
          <w:szCs w:val="21"/>
          <w:shd w:val="clear" w:color="auto" w:fill="FFFFFF"/>
        </w:rPr>
        <w:t xml:space="preserve">  </w:t>
      </w:r>
      <w:bookmarkEnd w:id="0"/>
    </w:p>
    <w:p w14:paraId="4A8FAA58" w14:textId="77777777" w:rsidR="00C820EE" w:rsidRPr="00471C56" w:rsidRDefault="00C820EE" w:rsidP="00FE630C">
      <w:pPr>
        <w:pStyle w:val="ListParagraph"/>
        <w:ind w:left="0"/>
        <w:jc w:val="both"/>
        <w:rPr>
          <w:rFonts w:ascii="Times New Roman" w:eastAsia="Times New Roman" w:hAnsi="Times New Roman" w:cs="Times New Roman"/>
          <w:lang w:val="en-GB"/>
        </w:rPr>
      </w:pPr>
    </w:p>
    <w:p w14:paraId="0486C19F" w14:textId="2A5B3C7F" w:rsidR="004D742A" w:rsidRPr="00B029E2" w:rsidRDefault="00B029E2" w:rsidP="00AD533E">
      <w:pPr>
        <w:numPr>
          <w:ilvl w:val="0"/>
          <w:numId w:val="3"/>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48 million people obtained better access to basic services</w:t>
      </w:r>
      <w:r w:rsidR="002D3F1C">
        <w:rPr>
          <w:rFonts w:ascii="Times New Roman" w:eastAsia="Times New Roman" w:hAnsi="Times New Roman" w:cs="Times New Roman"/>
          <w:lang w:val="en-GB"/>
        </w:rPr>
        <w:t>;</w:t>
      </w:r>
    </w:p>
    <w:p w14:paraId="40BEA776" w14:textId="092C95ED" w:rsidR="004D742A" w:rsidRPr="00B029E2" w:rsidRDefault="00B029E2" w:rsidP="00AD533E">
      <w:pPr>
        <w:widowControl w:val="0"/>
        <w:numPr>
          <w:ilvl w:val="0"/>
          <w:numId w:val="3"/>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1.2 million households in rural areas and 1.4 million women-headed households obtained access to clean, affordable and sustainable energy</w:t>
      </w:r>
      <w:r w:rsidR="002D3F1C">
        <w:rPr>
          <w:rFonts w:ascii="Times New Roman" w:eastAsia="Times New Roman" w:hAnsi="Times New Roman" w:cs="Times New Roman"/>
          <w:lang w:val="en-GB"/>
        </w:rPr>
        <w:t>;</w:t>
      </w:r>
    </w:p>
    <w:p w14:paraId="6D2B2445" w14:textId="0E806B02" w:rsidR="004D742A" w:rsidRPr="00B029E2" w:rsidRDefault="00B029E2" w:rsidP="00AD533E">
      <w:pPr>
        <w:numPr>
          <w:ilvl w:val="0"/>
          <w:numId w:val="3"/>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16 countries in West and Central Africa and East</w:t>
      </w:r>
      <w:r w:rsidR="002D3F1C">
        <w:rPr>
          <w:rFonts w:ascii="Times New Roman" w:eastAsia="Times New Roman" w:hAnsi="Times New Roman" w:cs="Times New Roman"/>
          <w:lang w:val="en-GB"/>
        </w:rPr>
        <w:t>ern</w:t>
      </w:r>
      <w:r w:rsidRPr="00B029E2">
        <w:rPr>
          <w:rFonts w:ascii="Times New Roman" w:eastAsia="Times New Roman" w:hAnsi="Times New Roman" w:cs="Times New Roman"/>
          <w:lang w:val="en-GB"/>
        </w:rPr>
        <w:t xml:space="preserve"> and Southern Africa integrated the demographic dividend into their national development plans</w:t>
      </w:r>
      <w:r w:rsidR="002D3F1C">
        <w:rPr>
          <w:rFonts w:ascii="Times New Roman" w:eastAsia="Times New Roman" w:hAnsi="Times New Roman" w:cs="Times New Roman"/>
          <w:lang w:val="en-GB"/>
        </w:rPr>
        <w:t>;</w:t>
      </w:r>
    </w:p>
    <w:p w14:paraId="2B1B5312" w14:textId="6F95F142" w:rsidR="004D742A" w:rsidRPr="00B029E2" w:rsidRDefault="00B029E2" w:rsidP="00AD533E">
      <w:pPr>
        <w:numPr>
          <w:ilvl w:val="0"/>
          <w:numId w:val="3"/>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Lisboa+21 Declaration on Youth Policies and Programmes, </w:t>
      </w:r>
      <w:r w:rsidR="00C820EE" w:rsidRPr="00B029E2">
        <w:rPr>
          <w:rFonts w:ascii="Times New Roman" w:eastAsia="Times New Roman" w:hAnsi="Times New Roman" w:cs="Times New Roman"/>
          <w:lang w:val="en-GB"/>
        </w:rPr>
        <w:t>which commits</w:t>
      </w:r>
      <w:r w:rsidRPr="00B029E2">
        <w:rPr>
          <w:rFonts w:ascii="Times New Roman" w:eastAsia="Times New Roman" w:hAnsi="Times New Roman" w:cs="Times New Roman"/>
          <w:lang w:val="en-GB"/>
        </w:rPr>
        <w:t xml:space="preserve"> to promote, protect and fulfil the human rights of young people, was adopted</w:t>
      </w:r>
      <w:r w:rsidR="002D3F1C">
        <w:rPr>
          <w:rFonts w:ascii="Times New Roman" w:eastAsia="Times New Roman" w:hAnsi="Times New Roman" w:cs="Times New Roman"/>
          <w:lang w:val="en-GB"/>
        </w:rPr>
        <w:t>;</w:t>
      </w:r>
    </w:p>
    <w:p w14:paraId="524E9182" w14:textId="66556065" w:rsidR="004D742A" w:rsidRPr="00B029E2" w:rsidRDefault="00B029E2" w:rsidP="00AD533E">
      <w:pPr>
        <w:numPr>
          <w:ilvl w:val="0"/>
          <w:numId w:val="3"/>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41 legal, regulatory and policy frameworks on decent work for women and 31 on gender-responsive social protection systems were adopted, including 24 and 18, respectively, in 2019</w:t>
      </w:r>
      <w:r w:rsidR="002D3F1C">
        <w:rPr>
          <w:rFonts w:ascii="Times New Roman" w:eastAsia="Times New Roman" w:hAnsi="Times New Roman" w:cs="Times New Roman"/>
          <w:lang w:val="en-GB"/>
        </w:rPr>
        <w:t>;</w:t>
      </w:r>
    </w:p>
    <w:p w14:paraId="2B311C5E" w14:textId="77777777" w:rsidR="004D742A" w:rsidRPr="00B029E2" w:rsidRDefault="00B029E2" w:rsidP="00AD533E">
      <w:pPr>
        <w:numPr>
          <w:ilvl w:val="0"/>
          <w:numId w:val="3"/>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The number of companies signing the Women’s Empowerment Principles increased by over 1,100, including 723 additions in 2019</w:t>
      </w:r>
      <w:r w:rsidR="00AD533E" w:rsidRPr="00B029E2">
        <w:rPr>
          <w:rFonts w:ascii="Times New Roman" w:eastAsia="Times New Roman" w:hAnsi="Times New Roman" w:cs="Times New Roman"/>
          <w:lang w:val="en-GB"/>
        </w:rPr>
        <w:t>.</w:t>
      </w:r>
    </w:p>
    <w:p w14:paraId="161A0A75" w14:textId="77777777" w:rsidR="004D742A" w:rsidRPr="00B029E2" w:rsidRDefault="004D742A" w:rsidP="00AD533E">
      <w:pPr>
        <w:jc w:val="both"/>
        <w:rPr>
          <w:rFonts w:ascii="Times New Roman" w:eastAsia="Times New Roman" w:hAnsi="Times New Roman" w:cs="Times New Roman"/>
          <w:lang w:val="en-GB"/>
        </w:rPr>
      </w:pPr>
    </w:p>
    <w:p w14:paraId="000FE8D9" w14:textId="64D038F0" w:rsidR="004D742A" w:rsidRPr="00B029E2" w:rsidRDefault="00B029E2" w:rsidP="002D5D99">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Two key areas of joint agency work in 2019, advancing </w:t>
      </w:r>
      <w:r w:rsidR="002D3F1C">
        <w:rPr>
          <w:rFonts w:ascii="Times New Roman" w:eastAsia="Times New Roman" w:hAnsi="Times New Roman" w:cs="Times New Roman"/>
          <w:lang w:val="en-GB"/>
        </w:rPr>
        <w:t>strategies to l</w:t>
      </w:r>
      <w:r w:rsidRPr="00B029E2">
        <w:rPr>
          <w:rFonts w:ascii="Times New Roman" w:eastAsia="Times New Roman" w:hAnsi="Times New Roman" w:cs="Times New Roman"/>
          <w:lang w:val="en-GB"/>
        </w:rPr>
        <w:t xml:space="preserve">eave </w:t>
      </w:r>
      <w:r w:rsidR="002D3F1C">
        <w:rPr>
          <w:rFonts w:ascii="Times New Roman" w:eastAsia="Times New Roman" w:hAnsi="Times New Roman" w:cs="Times New Roman"/>
          <w:lang w:val="en-GB"/>
        </w:rPr>
        <w:t>n</w:t>
      </w:r>
      <w:r w:rsidRPr="00B029E2">
        <w:rPr>
          <w:rFonts w:ascii="Times New Roman" w:eastAsia="Times New Roman" w:hAnsi="Times New Roman" w:cs="Times New Roman"/>
          <w:lang w:val="en-GB"/>
        </w:rPr>
        <w:t xml:space="preserve">o </w:t>
      </w:r>
      <w:r w:rsidR="002D3F1C">
        <w:rPr>
          <w:rFonts w:ascii="Times New Roman" w:eastAsia="Times New Roman" w:hAnsi="Times New Roman" w:cs="Times New Roman"/>
          <w:lang w:val="en-GB"/>
        </w:rPr>
        <w:t>o</w:t>
      </w:r>
      <w:r w:rsidRPr="00B029E2">
        <w:rPr>
          <w:rFonts w:ascii="Times New Roman" w:eastAsia="Times New Roman" w:hAnsi="Times New Roman" w:cs="Times New Roman"/>
          <w:lang w:val="en-GB"/>
        </w:rPr>
        <w:t xml:space="preserve">ne </w:t>
      </w:r>
      <w:r w:rsidR="002D3F1C">
        <w:rPr>
          <w:rFonts w:ascii="Times New Roman" w:eastAsia="Times New Roman" w:hAnsi="Times New Roman" w:cs="Times New Roman"/>
          <w:lang w:val="en-GB"/>
        </w:rPr>
        <w:t>b</w:t>
      </w:r>
      <w:r w:rsidRPr="00B029E2">
        <w:rPr>
          <w:rFonts w:ascii="Times New Roman" w:eastAsia="Times New Roman" w:hAnsi="Times New Roman" w:cs="Times New Roman"/>
          <w:lang w:val="en-GB"/>
        </w:rPr>
        <w:t>ehind and strengthening social protection systems, are discussed in more detail</w:t>
      </w:r>
      <w:r w:rsidR="00A82BD4">
        <w:rPr>
          <w:rFonts w:ascii="Times New Roman" w:eastAsia="Times New Roman" w:hAnsi="Times New Roman" w:cs="Times New Roman"/>
          <w:lang w:val="en-GB"/>
        </w:rPr>
        <w:t xml:space="preserve"> below</w:t>
      </w:r>
      <w:r w:rsidRPr="00B029E2">
        <w:rPr>
          <w:rFonts w:ascii="Times New Roman" w:eastAsia="Times New Roman" w:hAnsi="Times New Roman" w:cs="Times New Roman"/>
          <w:lang w:val="en-GB"/>
        </w:rPr>
        <w:t xml:space="preserve">. </w:t>
      </w:r>
    </w:p>
    <w:p w14:paraId="7D64851A" w14:textId="77777777" w:rsidR="004D742A" w:rsidRPr="00B029E2" w:rsidRDefault="00B029E2" w:rsidP="002D5D99">
      <w:pPr>
        <w:pStyle w:val="ListParagraph"/>
        <w:ind w:left="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 </w:t>
      </w:r>
    </w:p>
    <w:p w14:paraId="14532019" w14:textId="210ED109" w:rsidR="004D742A" w:rsidRPr="00B029E2" w:rsidRDefault="00B029E2" w:rsidP="002D5D99">
      <w:pPr>
        <w:pStyle w:val="ListParagraph"/>
        <w:numPr>
          <w:ilvl w:val="0"/>
          <w:numId w:val="14"/>
        </w:numPr>
        <w:ind w:left="0" w:firstLine="0"/>
        <w:jc w:val="both"/>
        <w:rPr>
          <w:rFonts w:ascii="Times New Roman" w:eastAsia="Times New Roman" w:hAnsi="Times New Roman" w:cs="Times New Roman"/>
          <w:lang w:val="en-GB"/>
        </w:rPr>
      </w:pPr>
      <w:r w:rsidRPr="002D5D99">
        <w:rPr>
          <w:rFonts w:ascii="Times New Roman" w:eastAsia="Times New Roman" w:hAnsi="Times New Roman" w:cs="Times New Roman"/>
          <w:b/>
          <w:bCs/>
          <w:lang w:val="en-GB"/>
        </w:rPr>
        <w:t xml:space="preserve">Strengthening </w:t>
      </w:r>
      <w:r w:rsidR="002D3F1C" w:rsidRPr="002D5D99">
        <w:rPr>
          <w:rFonts w:ascii="Times New Roman" w:eastAsia="Times New Roman" w:hAnsi="Times New Roman" w:cs="Times New Roman"/>
          <w:b/>
          <w:bCs/>
          <w:lang w:val="en-GB"/>
        </w:rPr>
        <w:t>l</w:t>
      </w:r>
      <w:r w:rsidRPr="002D5D99">
        <w:rPr>
          <w:rFonts w:ascii="Times New Roman" w:eastAsia="Times New Roman" w:hAnsi="Times New Roman" w:cs="Times New Roman"/>
          <w:b/>
          <w:bCs/>
          <w:lang w:val="en-GB"/>
        </w:rPr>
        <w:t xml:space="preserve">eaving </w:t>
      </w:r>
      <w:r w:rsidR="002D3F1C" w:rsidRPr="002D5D99">
        <w:rPr>
          <w:rFonts w:ascii="Times New Roman" w:eastAsia="Times New Roman" w:hAnsi="Times New Roman" w:cs="Times New Roman"/>
          <w:b/>
          <w:bCs/>
          <w:lang w:val="en-GB"/>
        </w:rPr>
        <w:t>n</w:t>
      </w:r>
      <w:r w:rsidRPr="002D5D99">
        <w:rPr>
          <w:rFonts w:ascii="Times New Roman" w:eastAsia="Times New Roman" w:hAnsi="Times New Roman" w:cs="Times New Roman"/>
          <w:b/>
          <w:bCs/>
          <w:lang w:val="en-GB"/>
        </w:rPr>
        <w:t xml:space="preserve">o </w:t>
      </w:r>
      <w:r w:rsidR="002D3F1C" w:rsidRPr="002D5D99">
        <w:rPr>
          <w:rFonts w:ascii="Times New Roman" w:eastAsia="Times New Roman" w:hAnsi="Times New Roman" w:cs="Times New Roman"/>
          <w:b/>
          <w:bCs/>
          <w:lang w:val="en-GB"/>
        </w:rPr>
        <w:t>o</w:t>
      </w:r>
      <w:r w:rsidRPr="002D5D99">
        <w:rPr>
          <w:rFonts w:ascii="Times New Roman" w:eastAsia="Times New Roman" w:hAnsi="Times New Roman" w:cs="Times New Roman"/>
          <w:b/>
          <w:bCs/>
          <w:lang w:val="en-GB"/>
        </w:rPr>
        <w:t xml:space="preserve">ne </w:t>
      </w:r>
      <w:r w:rsidR="002D3F1C" w:rsidRPr="002D5D99">
        <w:rPr>
          <w:rFonts w:ascii="Times New Roman" w:eastAsia="Times New Roman" w:hAnsi="Times New Roman" w:cs="Times New Roman"/>
          <w:b/>
          <w:bCs/>
          <w:lang w:val="en-GB"/>
        </w:rPr>
        <w:t>b</w:t>
      </w:r>
      <w:r w:rsidRPr="002D5D99">
        <w:rPr>
          <w:rFonts w:ascii="Times New Roman" w:eastAsia="Times New Roman" w:hAnsi="Times New Roman" w:cs="Times New Roman"/>
          <w:b/>
          <w:bCs/>
          <w:lang w:val="en-GB"/>
        </w:rPr>
        <w:t>ehind</w:t>
      </w:r>
      <w:r w:rsidR="002D3F1C" w:rsidRPr="002D5D99">
        <w:rPr>
          <w:rFonts w:ascii="Times New Roman" w:eastAsia="Times New Roman" w:hAnsi="Times New Roman" w:cs="Times New Roman"/>
          <w:b/>
          <w:bCs/>
          <w:lang w:val="en-GB"/>
        </w:rPr>
        <w:t>.</w:t>
      </w:r>
      <w:r w:rsidRPr="00B029E2">
        <w:rPr>
          <w:rFonts w:ascii="Times New Roman" w:eastAsia="Times New Roman" w:hAnsi="Times New Roman" w:cs="Times New Roman"/>
          <w:lang w:val="en-GB"/>
        </w:rPr>
        <w:t xml:space="preserve"> Reaching </w:t>
      </w:r>
      <w:r w:rsidR="002D5D99">
        <w:rPr>
          <w:rFonts w:ascii="Times New Roman" w:eastAsia="Times New Roman" w:hAnsi="Times New Roman" w:cs="Times New Roman"/>
          <w:lang w:val="en-GB"/>
        </w:rPr>
        <w:t xml:space="preserve">groups in danger of being left </w:t>
      </w:r>
      <w:r w:rsidR="002D3F1C">
        <w:rPr>
          <w:rFonts w:ascii="Times New Roman" w:eastAsia="Times New Roman" w:hAnsi="Times New Roman" w:cs="Times New Roman"/>
          <w:lang w:val="en-GB"/>
        </w:rPr>
        <w:t>b</w:t>
      </w:r>
      <w:r w:rsidRPr="00B029E2">
        <w:rPr>
          <w:rFonts w:ascii="Times New Roman" w:eastAsia="Times New Roman" w:hAnsi="Times New Roman" w:cs="Times New Roman"/>
          <w:lang w:val="en-GB"/>
        </w:rPr>
        <w:t xml:space="preserve">ehind has been integrated into the work of the four </w:t>
      </w:r>
      <w:r w:rsidR="002D3F1C">
        <w:rPr>
          <w:rFonts w:ascii="Times New Roman" w:eastAsia="Times New Roman" w:hAnsi="Times New Roman" w:cs="Times New Roman"/>
          <w:lang w:val="en-GB"/>
        </w:rPr>
        <w:t xml:space="preserve">agencies working on the </w:t>
      </w:r>
      <w:r w:rsidRPr="00B029E2">
        <w:rPr>
          <w:rFonts w:ascii="Times New Roman" w:eastAsia="Times New Roman" w:hAnsi="Times New Roman" w:cs="Times New Roman"/>
          <w:lang w:val="en-GB"/>
        </w:rPr>
        <w:t>common chapter. In 2019, the four agencies</w:t>
      </w:r>
      <w:r w:rsidR="00AC4D9B">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together with </w:t>
      </w:r>
      <w:r w:rsidR="002D3F1C">
        <w:rPr>
          <w:rFonts w:ascii="Times New Roman" w:eastAsia="Times New Roman" w:hAnsi="Times New Roman" w:cs="Times New Roman"/>
          <w:lang w:val="en-GB"/>
        </w:rPr>
        <w:t>the Office of the United Nations High Commissioner for Human Rights (</w:t>
      </w:r>
      <w:r w:rsidRPr="00B029E2">
        <w:rPr>
          <w:rFonts w:ascii="Times New Roman" w:eastAsia="Times New Roman" w:hAnsi="Times New Roman" w:cs="Times New Roman"/>
          <w:lang w:val="en-GB"/>
        </w:rPr>
        <w:t>OHCHR</w:t>
      </w:r>
      <w:r w:rsidR="002D3F1C">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2D3F1C">
        <w:rPr>
          <w:rFonts w:ascii="Times New Roman" w:eastAsia="Times New Roman" w:hAnsi="Times New Roman" w:cs="Times New Roman"/>
          <w:lang w:val="en-GB"/>
        </w:rPr>
        <w:t>Office of the United Nations High Commissioner for Refugees (</w:t>
      </w:r>
      <w:r w:rsidRPr="00B029E2">
        <w:rPr>
          <w:rFonts w:ascii="Times New Roman" w:eastAsia="Times New Roman" w:hAnsi="Times New Roman" w:cs="Times New Roman"/>
          <w:lang w:val="en-GB"/>
        </w:rPr>
        <w:t>UNHCR</w:t>
      </w:r>
      <w:r w:rsidR="002D3F1C">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WHO and the Development </w:t>
      </w:r>
      <w:r w:rsidRPr="00B029E2">
        <w:rPr>
          <w:rFonts w:ascii="Times New Roman" w:eastAsia="Times New Roman" w:hAnsi="Times New Roman" w:cs="Times New Roman"/>
          <w:lang w:val="en-GB"/>
        </w:rPr>
        <w:lastRenderedPageBreak/>
        <w:t>Coordination Office, co-led the U</w:t>
      </w:r>
      <w:r w:rsidR="00AC4D9B">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AC4D9B">
        <w:rPr>
          <w:rFonts w:ascii="Times New Roman" w:eastAsia="Times New Roman" w:hAnsi="Times New Roman" w:cs="Times New Roman"/>
          <w:lang w:val="en-GB"/>
        </w:rPr>
        <w:t xml:space="preserve">ations </w:t>
      </w:r>
      <w:r w:rsidRPr="00B029E2">
        <w:rPr>
          <w:rFonts w:ascii="Times New Roman" w:eastAsia="Times New Roman" w:hAnsi="Times New Roman" w:cs="Times New Roman"/>
          <w:lang w:val="en-GB"/>
        </w:rPr>
        <w:t>S</w:t>
      </w:r>
      <w:r w:rsidR="00AC4D9B">
        <w:rPr>
          <w:rFonts w:ascii="Times New Roman" w:eastAsia="Times New Roman" w:hAnsi="Times New Roman" w:cs="Times New Roman"/>
          <w:lang w:val="en-GB"/>
        </w:rPr>
        <w:t xml:space="preserve">ustainable </w:t>
      </w:r>
      <w:r w:rsidRPr="00B029E2">
        <w:rPr>
          <w:rFonts w:ascii="Times New Roman" w:eastAsia="Times New Roman" w:hAnsi="Times New Roman" w:cs="Times New Roman"/>
          <w:lang w:val="en-GB"/>
        </w:rPr>
        <w:t>D</w:t>
      </w:r>
      <w:r w:rsidR="00AC4D9B">
        <w:rPr>
          <w:rFonts w:ascii="Times New Roman" w:eastAsia="Times New Roman" w:hAnsi="Times New Roman" w:cs="Times New Roman"/>
          <w:lang w:val="en-GB"/>
        </w:rPr>
        <w:t xml:space="preserve">evelopment </w:t>
      </w:r>
      <w:r w:rsidRPr="00B029E2">
        <w:rPr>
          <w:rFonts w:ascii="Times New Roman" w:eastAsia="Times New Roman" w:hAnsi="Times New Roman" w:cs="Times New Roman"/>
          <w:lang w:val="en-GB"/>
        </w:rPr>
        <w:t>G</w:t>
      </w:r>
      <w:r w:rsidR="00AC4D9B">
        <w:rPr>
          <w:rFonts w:ascii="Times New Roman" w:eastAsia="Times New Roman" w:hAnsi="Times New Roman" w:cs="Times New Roman"/>
          <w:lang w:val="en-GB"/>
        </w:rPr>
        <w:t>roup</w:t>
      </w:r>
      <w:r w:rsidRPr="00B029E2">
        <w:rPr>
          <w:rFonts w:ascii="Times New Roman" w:eastAsia="Times New Roman" w:hAnsi="Times New Roman" w:cs="Times New Roman"/>
          <w:lang w:val="en-GB"/>
        </w:rPr>
        <w:t xml:space="preserve"> Operational Guide to UNCTs on </w:t>
      </w:r>
      <w:r w:rsidR="002D3F1C">
        <w:rPr>
          <w:rFonts w:ascii="Times New Roman" w:eastAsia="Times New Roman" w:hAnsi="Times New Roman" w:cs="Times New Roman"/>
          <w:lang w:val="en-GB"/>
        </w:rPr>
        <w:t>leaving no one behind,</w:t>
      </w:r>
      <w:r w:rsidR="002D3F1C"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which offers a framework to identify, track and prioriti</w:t>
      </w:r>
      <w:r w:rsidR="002D3F1C">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e the furthest behind. The guide was launched </w:t>
      </w:r>
      <w:r w:rsidR="002D3F1C">
        <w:rPr>
          <w:rFonts w:ascii="Times New Roman" w:eastAsia="Times New Roman" w:hAnsi="Times New Roman" w:cs="Times New Roman"/>
          <w:lang w:val="en-GB"/>
        </w:rPr>
        <w:t xml:space="preserve">in </w:t>
      </w:r>
      <w:r w:rsidRPr="00B029E2">
        <w:rPr>
          <w:rFonts w:ascii="Times New Roman" w:eastAsia="Times New Roman" w:hAnsi="Times New Roman" w:cs="Times New Roman"/>
          <w:lang w:val="en-GB"/>
        </w:rPr>
        <w:t>an interim version in April 2019 and was piloted in Cameroon</w:t>
      </w:r>
      <w:r w:rsidR="002D3F1C">
        <w:rPr>
          <w:rFonts w:ascii="Times New Roman" w:eastAsia="Times New Roman" w:hAnsi="Times New Roman" w:cs="Times New Roman"/>
          <w:lang w:val="en-GB"/>
        </w:rPr>
        <w:t xml:space="preserve">, </w:t>
      </w:r>
      <w:r w:rsidR="002D3F1C" w:rsidRPr="00B029E2">
        <w:rPr>
          <w:rFonts w:ascii="Times New Roman" w:eastAsia="Times New Roman" w:hAnsi="Times New Roman" w:cs="Times New Roman"/>
          <w:lang w:val="en-GB"/>
        </w:rPr>
        <w:t>Nepal</w:t>
      </w:r>
      <w:r w:rsidRPr="00B029E2">
        <w:rPr>
          <w:rFonts w:ascii="Times New Roman" w:eastAsia="Times New Roman" w:hAnsi="Times New Roman" w:cs="Times New Roman"/>
          <w:lang w:val="en-GB"/>
        </w:rPr>
        <w:t xml:space="preserve"> and Tunisia to be improved for final publication in 2020. </w:t>
      </w:r>
      <w:r w:rsidR="00A82BD4">
        <w:rPr>
          <w:rFonts w:ascii="Times New Roman" w:eastAsia="Times New Roman" w:hAnsi="Times New Roman" w:cs="Times New Roman"/>
          <w:lang w:val="en-GB"/>
        </w:rPr>
        <w:t xml:space="preserve">UNDP and </w:t>
      </w:r>
      <w:r w:rsidRPr="002D5D99">
        <w:rPr>
          <w:rFonts w:ascii="Times New Roman" w:eastAsia="Times New Roman" w:hAnsi="Times New Roman" w:cs="Times New Roman"/>
          <w:lang w:val="en-GB"/>
        </w:rPr>
        <w:t>UN</w:t>
      </w:r>
      <w:r w:rsidR="002D5D99" w:rsidRPr="002D5D99">
        <w:rPr>
          <w:rFonts w:ascii="Times New Roman" w:eastAsia="Times New Roman" w:hAnsi="Times New Roman" w:cs="Times New Roman"/>
          <w:lang w:val="en-GB"/>
        </w:rPr>
        <w:t>-</w:t>
      </w:r>
      <w:r w:rsidRPr="002D5D99">
        <w:rPr>
          <w:rFonts w:ascii="Times New Roman" w:eastAsia="Times New Roman" w:hAnsi="Times New Roman" w:cs="Times New Roman"/>
          <w:lang w:val="en-GB"/>
        </w:rPr>
        <w:t xml:space="preserve">Women worked to strengthen </w:t>
      </w:r>
      <w:r w:rsidR="002D5D99" w:rsidRPr="002D5D99">
        <w:rPr>
          <w:rFonts w:ascii="Times New Roman" w:eastAsia="Times New Roman" w:hAnsi="Times New Roman" w:cs="Times New Roman"/>
          <w:lang w:val="en-GB"/>
        </w:rPr>
        <w:t xml:space="preserve">the </w:t>
      </w:r>
      <w:r w:rsidRPr="002D5D99">
        <w:rPr>
          <w:rFonts w:ascii="Times New Roman" w:eastAsia="Times New Roman" w:hAnsi="Times New Roman" w:cs="Times New Roman"/>
          <w:lang w:val="en-GB"/>
        </w:rPr>
        <w:t>capacit</w:t>
      </w:r>
      <w:r w:rsidR="002D5D99" w:rsidRPr="002D5D99">
        <w:rPr>
          <w:rFonts w:ascii="Times New Roman" w:eastAsia="Times New Roman" w:hAnsi="Times New Roman" w:cs="Times New Roman"/>
          <w:lang w:val="en-GB"/>
        </w:rPr>
        <w:t>ies</w:t>
      </w:r>
      <w:r w:rsidRPr="002D5D99">
        <w:rPr>
          <w:rFonts w:ascii="Times New Roman" w:eastAsia="Times New Roman" w:hAnsi="Times New Roman" w:cs="Times New Roman"/>
          <w:lang w:val="en-GB"/>
        </w:rPr>
        <w:t xml:space="preserve"> of the regional networks of women living with HIV in Europe and Central Asia and East</w:t>
      </w:r>
      <w:r w:rsidR="002D5D99" w:rsidRPr="002D5D99">
        <w:rPr>
          <w:rFonts w:ascii="Times New Roman" w:eastAsia="Times New Roman" w:hAnsi="Times New Roman" w:cs="Times New Roman"/>
          <w:lang w:val="en-GB"/>
        </w:rPr>
        <w:t>ern</w:t>
      </w:r>
      <w:r w:rsidRPr="002D5D99">
        <w:rPr>
          <w:rFonts w:ascii="Times New Roman" w:eastAsia="Times New Roman" w:hAnsi="Times New Roman" w:cs="Times New Roman"/>
          <w:lang w:val="en-GB"/>
        </w:rPr>
        <w:t xml:space="preserve"> and Southern Africa. </w:t>
      </w:r>
      <w:r w:rsidRPr="00B029E2">
        <w:rPr>
          <w:rFonts w:ascii="Times New Roman" w:eastAsia="Times New Roman" w:hAnsi="Times New Roman" w:cs="Times New Roman"/>
          <w:lang w:val="en-GB"/>
        </w:rPr>
        <w:t xml:space="preserve">In </w:t>
      </w:r>
      <w:r w:rsidRPr="002D5D99">
        <w:rPr>
          <w:rFonts w:ascii="Times New Roman" w:eastAsia="Times New Roman" w:hAnsi="Times New Roman" w:cs="Times New Roman"/>
          <w:lang w:val="en-GB"/>
        </w:rPr>
        <w:t>Guinea-Bissau</w:t>
      </w:r>
      <w:r w:rsidR="002D5D99" w:rsidRPr="002D5D9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A82BD4">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 xml:space="preserve">UNICEF jointly disseminated the results of the first measurement of multidimensional child poverty. In </w:t>
      </w:r>
      <w:r w:rsidRPr="002D5D99">
        <w:rPr>
          <w:rFonts w:ascii="Times New Roman" w:eastAsia="Times New Roman" w:hAnsi="Times New Roman" w:cs="Times New Roman"/>
          <w:lang w:val="en-GB"/>
        </w:rPr>
        <w:t>Viet Nam</w:t>
      </w:r>
      <w:r w:rsidRPr="00B029E2">
        <w:rPr>
          <w:rFonts w:ascii="Times New Roman" w:eastAsia="Times New Roman" w:hAnsi="Times New Roman" w:cs="Times New Roman"/>
          <w:lang w:val="en-GB"/>
        </w:rPr>
        <w:t xml:space="preserve">, UNDP, UNFPA, UNICEF, UN-Women and </w:t>
      </w:r>
      <w:r w:rsidR="002D5D99">
        <w:rPr>
          <w:rFonts w:ascii="Times New Roman" w:eastAsia="Times New Roman" w:hAnsi="Times New Roman" w:cs="Times New Roman"/>
          <w:lang w:val="en-GB"/>
        </w:rPr>
        <w:t>the United Nations Educational, Scientific and Cultural Organization (</w:t>
      </w:r>
      <w:r w:rsidRPr="00B029E2">
        <w:rPr>
          <w:rFonts w:ascii="Times New Roman" w:eastAsia="Times New Roman" w:hAnsi="Times New Roman" w:cs="Times New Roman"/>
          <w:lang w:val="en-GB"/>
        </w:rPr>
        <w:t>UNESCO</w:t>
      </w:r>
      <w:r w:rsidR="002D5D9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worked with partners and provided policy advice to the Government to develop a </w:t>
      </w:r>
      <w:r w:rsidR="002D5D99">
        <w:rPr>
          <w:rFonts w:ascii="Times New Roman" w:eastAsia="Times New Roman" w:hAnsi="Times New Roman" w:cs="Times New Roman"/>
          <w:lang w:val="en-GB"/>
        </w:rPr>
        <w:t>m</w:t>
      </w:r>
      <w:r w:rsidRPr="00B029E2">
        <w:rPr>
          <w:rFonts w:ascii="Times New Roman" w:eastAsia="Times New Roman" w:hAnsi="Times New Roman" w:cs="Times New Roman"/>
          <w:lang w:val="en-GB"/>
        </w:rPr>
        <w:t xml:space="preserve">aster </w:t>
      </w:r>
      <w:r w:rsidR="002D5D99">
        <w:rPr>
          <w:rFonts w:ascii="Times New Roman" w:eastAsia="Times New Roman" w:hAnsi="Times New Roman" w:cs="Times New Roman"/>
          <w:lang w:val="en-GB"/>
        </w:rPr>
        <w:t>p</w:t>
      </w:r>
      <w:r w:rsidRPr="00B029E2">
        <w:rPr>
          <w:rFonts w:ascii="Times New Roman" w:eastAsia="Times New Roman" w:hAnsi="Times New Roman" w:cs="Times New Roman"/>
          <w:lang w:val="en-GB"/>
        </w:rPr>
        <w:t>lan for socioeconomic investment and development of the ethnic minority in hard</w:t>
      </w:r>
      <w:r w:rsidR="002D5D99">
        <w:rPr>
          <w:rFonts w:ascii="Times New Roman" w:eastAsia="Times New Roman" w:hAnsi="Times New Roman" w:cs="Times New Roman"/>
          <w:lang w:val="en-GB"/>
        </w:rPr>
        <w:t>-</w:t>
      </w:r>
      <w:r w:rsidRPr="00B029E2">
        <w:rPr>
          <w:rFonts w:ascii="Times New Roman" w:eastAsia="Times New Roman" w:hAnsi="Times New Roman" w:cs="Times New Roman"/>
          <w:lang w:val="en-GB"/>
        </w:rPr>
        <w:t>to</w:t>
      </w:r>
      <w:r w:rsidR="002D5D9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reach areas. In </w:t>
      </w:r>
      <w:r w:rsidRPr="002D5D99">
        <w:rPr>
          <w:rFonts w:ascii="Times New Roman" w:eastAsia="Times New Roman" w:hAnsi="Times New Roman" w:cs="Times New Roman"/>
          <w:lang w:val="en-GB"/>
        </w:rPr>
        <w:t>Nepal,</w:t>
      </w:r>
      <w:r w:rsidRPr="00B029E2">
        <w:rPr>
          <w:rFonts w:ascii="Times New Roman" w:eastAsia="Times New Roman" w:hAnsi="Times New Roman" w:cs="Times New Roman"/>
          <w:lang w:val="en-GB"/>
        </w:rPr>
        <w:t xml:space="preserve"> the agencies working on the common chapter and WHO promoted the rights of persons with disabilities by supporting the provincial government in forming the Inclusive Disability Coordination Committee to effectively implement disability</w:t>
      </w:r>
      <w:r w:rsidR="002D5D99">
        <w:rPr>
          <w:rFonts w:ascii="Times New Roman" w:eastAsia="Times New Roman" w:hAnsi="Times New Roman" w:cs="Times New Roman"/>
          <w:lang w:val="en-GB"/>
        </w:rPr>
        <w:t>-</w:t>
      </w:r>
      <w:r w:rsidRPr="00B029E2">
        <w:rPr>
          <w:rFonts w:ascii="Times New Roman" w:eastAsia="Times New Roman" w:hAnsi="Times New Roman" w:cs="Times New Roman"/>
          <w:lang w:val="en-GB"/>
        </w:rPr>
        <w:t>inclusive policies, regulations and budget</w:t>
      </w:r>
      <w:r w:rsidR="00AC4D9B">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 </w:t>
      </w:r>
    </w:p>
    <w:p w14:paraId="540324B1" w14:textId="77777777" w:rsidR="004D742A" w:rsidRPr="00B029E2" w:rsidRDefault="004D742A" w:rsidP="002D5D99">
      <w:pPr>
        <w:pStyle w:val="ListParagraph"/>
        <w:ind w:left="0"/>
        <w:jc w:val="both"/>
        <w:rPr>
          <w:rFonts w:ascii="Times New Roman" w:eastAsia="Times New Roman" w:hAnsi="Times New Roman" w:cs="Times New Roman"/>
          <w:lang w:val="en-GB"/>
        </w:rPr>
      </w:pPr>
    </w:p>
    <w:p w14:paraId="17A36A54" w14:textId="29DA4036" w:rsidR="004D742A" w:rsidRPr="00EC0F8A" w:rsidRDefault="00B029E2" w:rsidP="002D5D99">
      <w:pPr>
        <w:pStyle w:val="ListParagraph"/>
        <w:numPr>
          <w:ilvl w:val="0"/>
          <w:numId w:val="14"/>
        </w:numPr>
        <w:ind w:left="0" w:firstLine="0"/>
        <w:jc w:val="both"/>
        <w:rPr>
          <w:rFonts w:ascii="Times New Roman" w:eastAsia="Times New Roman" w:hAnsi="Times New Roman" w:cs="Times New Roman"/>
          <w:lang w:val="en-GB"/>
        </w:rPr>
      </w:pPr>
      <w:r w:rsidRPr="002D5D99">
        <w:rPr>
          <w:rFonts w:ascii="Times New Roman" w:eastAsia="Times New Roman" w:hAnsi="Times New Roman" w:cs="Times New Roman"/>
          <w:b/>
          <w:bCs/>
          <w:lang w:val="en-GB"/>
        </w:rPr>
        <w:t>Enhancing social protection initiatives.</w:t>
      </w:r>
      <w:r w:rsidRPr="002D5D99">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Strongly linked with approaches</w:t>
      </w:r>
      <w:r w:rsidR="002D5D99">
        <w:rPr>
          <w:rFonts w:ascii="Times New Roman" w:eastAsia="Times New Roman" w:hAnsi="Times New Roman" w:cs="Times New Roman"/>
          <w:lang w:val="en-GB"/>
        </w:rPr>
        <w:t xml:space="preserve"> to leaving no one behind</w:t>
      </w:r>
      <w:r w:rsidRPr="00B029E2">
        <w:rPr>
          <w:rFonts w:ascii="Times New Roman" w:eastAsia="Times New Roman" w:hAnsi="Times New Roman" w:cs="Times New Roman"/>
          <w:lang w:val="en-GB"/>
        </w:rPr>
        <w:t>,</w:t>
      </w:r>
      <w:r w:rsidRPr="002D5D99">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the agencies working on the common chapter worked to strengthen integrated approaches to social protection systems that integrate multiple vulnerabilities.</w:t>
      </w:r>
      <w:r w:rsidRPr="002D5D99">
        <w:rPr>
          <w:rFonts w:ascii="Times New Roman" w:eastAsia="Times New Roman" w:hAnsi="Times New Roman" w:cs="Times New Roman"/>
          <w:lang w:val="en-GB"/>
        </w:rPr>
        <w:t xml:space="preserve"> </w:t>
      </w:r>
      <w:r w:rsidR="002D5D99">
        <w:rPr>
          <w:rFonts w:ascii="Times New Roman" w:eastAsia="Times New Roman" w:hAnsi="Times New Roman" w:cs="Times New Roman"/>
          <w:lang w:val="en-GB"/>
        </w:rPr>
        <w:t xml:space="preserve">Twenty-three </w:t>
      </w:r>
      <w:r w:rsidRPr="00B029E2">
        <w:rPr>
          <w:rFonts w:ascii="Times New Roman" w:eastAsia="Times New Roman" w:hAnsi="Times New Roman" w:cs="Times New Roman"/>
          <w:lang w:val="en-GB"/>
        </w:rPr>
        <w:t xml:space="preserve">joint proposals to the Joint SDG Fund for social protection funding from the agencies </w:t>
      </w:r>
      <w:r w:rsidR="004F0E8F">
        <w:rPr>
          <w:rFonts w:ascii="Times New Roman" w:eastAsia="Times New Roman" w:hAnsi="Times New Roman" w:cs="Times New Roman"/>
          <w:lang w:val="en-GB"/>
        </w:rPr>
        <w:t>working on</w:t>
      </w:r>
      <w:r w:rsidRPr="00B029E2">
        <w:rPr>
          <w:rFonts w:ascii="Times New Roman" w:eastAsia="Times New Roman" w:hAnsi="Times New Roman" w:cs="Times New Roman"/>
          <w:lang w:val="en-GB"/>
        </w:rPr>
        <w:t xml:space="preserve"> the common chapter were successful</w:t>
      </w:r>
      <w:r w:rsidRPr="002D5D99">
        <w:rPr>
          <w:rFonts w:ascii="Times New Roman" w:eastAsia="Times New Roman" w:hAnsi="Times New Roman" w:cs="Times New Roman"/>
          <w:lang w:val="en-GB"/>
        </w:rPr>
        <w:t xml:space="preserve">. </w:t>
      </w:r>
      <w:r w:rsidR="008121E3">
        <w:rPr>
          <w:rFonts w:ascii="Times New Roman" w:eastAsia="Times New Roman" w:hAnsi="Times New Roman" w:cs="Times New Roman"/>
          <w:lang w:val="en-GB"/>
        </w:rPr>
        <w:t>UNDP, UNICEF, ILO and UN</w:t>
      </w:r>
      <w:r w:rsidR="002D5D99">
        <w:rPr>
          <w:rFonts w:ascii="Times New Roman" w:eastAsia="Times New Roman" w:hAnsi="Times New Roman" w:cs="Times New Roman"/>
          <w:lang w:val="en-GB"/>
        </w:rPr>
        <w:t>ECA</w:t>
      </w:r>
      <w:r w:rsidR="008121E3">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collaborated with the </w:t>
      </w:r>
      <w:r w:rsidRPr="002D5D99">
        <w:rPr>
          <w:rFonts w:ascii="Times New Roman" w:eastAsia="Times New Roman" w:hAnsi="Times New Roman" w:cs="Times New Roman"/>
          <w:lang w:val="en-GB"/>
        </w:rPr>
        <w:t>African Union</w:t>
      </w:r>
      <w:r w:rsidRPr="00B029E2">
        <w:rPr>
          <w:rFonts w:ascii="Times New Roman" w:eastAsia="Times New Roman" w:hAnsi="Times New Roman" w:cs="Times New Roman"/>
          <w:lang w:val="en-GB"/>
        </w:rPr>
        <w:t xml:space="preserve"> on social protection</w:t>
      </w:r>
      <w:r w:rsidR="00AC4D9B">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developing </w:t>
      </w:r>
      <w:r w:rsidR="002D5D99">
        <w:rPr>
          <w:rFonts w:ascii="Times New Roman" w:eastAsia="Times New Roman" w:hAnsi="Times New Roman" w:cs="Times New Roman"/>
          <w:lang w:val="en-GB"/>
        </w:rPr>
        <w:t>“</w:t>
      </w:r>
      <w:r w:rsidRPr="002D5D99">
        <w:rPr>
          <w:rFonts w:ascii="Times New Roman" w:eastAsia="Times New Roman" w:hAnsi="Times New Roman" w:cs="Times New Roman"/>
          <w:lang w:val="en-GB"/>
        </w:rPr>
        <w:t>The State of Social Assistance in Africa</w:t>
      </w:r>
      <w:r w:rsidR="002D5D99">
        <w:rPr>
          <w:rFonts w:ascii="Times New Roman" w:eastAsia="Times New Roman" w:hAnsi="Times New Roman" w:cs="Times New Roman"/>
          <w:lang w:val="en-GB"/>
        </w:rPr>
        <w:t>” report</w:t>
      </w:r>
      <w:r w:rsidRPr="00B029E2">
        <w:rPr>
          <w:rFonts w:ascii="Times New Roman" w:eastAsia="Times New Roman" w:hAnsi="Times New Roman" w:cs="Times New Roman"/>
          <w:lang w:val="en-GB"/>
        </w:rPr>
        <w:t xml:space="preserve"> which yielded new joint initiatives to extend social protection coverage in Africa.</w:t>
      </w:r>
      <w:r w:rsidRPr="002D5D99">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Through the joint programme under the </w:t>
      </w:r>
      <w:r w:rsidR="00AC4D9B">
        <w:rPr>
          <w:rFonts w:ascii="Times New Roman" w:eastAsia="Times New Roman" w:hAnsi="Times New Roman" w:cs="Times New Roman"/>
          <w:lang w:val="en-GB"/>
        </w:rPr>
        <w:t xml:space="preserve">Joint </w:t>
      </w:r>
      <w:r w:rsidRPr="00B029E2">
        <w:rPr>
          <w:rFonts w:ascii="Times New Roman" w:eastAsia="Times New Roman" w:hAnsi="Times New Roman" w:cs="Times New Roman"/>
          <w:lang w:val="en-GB"/>
        </w:rPr>
        <w:t xml:space="preserve">SDG </w:t>
      </w:r>
      <w:r w:rsidR="002D5D99">
        <w:rPr>
          <w:rFonts w:ascii="Times New Roman" w:eastAsia="Times New Roman" w:hAnsi="Times New Roman" w:cs="Times New Roman"/>
          <w:lang w:val="en-GB"/>
        </w:rPr>
        <w:t>F</w:t>
      </w:r>
      <w:r w:rsidRPr="00B029E2">
        <w:rPr>
          <w:rFonts w:ascii="Times New Roman" w:eastAsia="Times New Roman" w:hAnsi="Times New Roman" w:cs="Times New Roman"/>
          <w:lang w:val="en-GB"/>
        </w:rPr>
        <w:t xml:space="preserve">und in </w:t>
      </w:r>
      <w:r w:rsidRPr="002D5D99">
        <w:rPr>
          <w:rFonts w:ascii="Times New Roman" w:eastAsia="Times New Roman" w:hAnsi="Times New Roman" w:cs="Times New Roman"/>
          <w:lang w:val="en-GB"/>
        </w:rPr>
        <w:t>Madagascar</w:t>
      </w:r>
      <w:r w:rsidR="002D5D9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r w:rsidR="002D5D99">
        <w:rPr>
          <w:rFonts w:ascii="Times New Roman" w:eastAsia="Times New Roman" w:hAnsi="Times New Roman" w:cs="Times New Roman"/>
          <w:lang w:val="en-GB"/>
        </w:rPr>
        <w:t xml:space="preserve">UNFPA, </w:t>
      </w:r>
      <w:r w:rsidRPr="002D5D99">
        <w:rPr>
          <w:rFonts w:ascii="Times New Roman" w:eastAsia="Times New Roman" w:hAnsi="Times New Roman" w:cs="Times New Roman"/>
          <w:lang w:val="en-GB"/>
        </w:rPr>
        <w:t>UNICEF</w:t>
      </w:r>
      <w:r w:rsidR="002D5D99">
        <w:rPr>
          <w:rFonts w:ascii="Times New Roman" w:eastAsia="Times New Roman" w:hAnsi="Times New Roman" w:cs="Times New Roman"/>
          <w:lang w:val="en-GB"/>
        </w:rPr>
        <w:t xml:space="preserve"> </w:t>
      </w:r>
      <w:r w:rsidR="004F6298">
        <w:rPr>
          <w:rFonts w:ascii="Times New Roman" w:eastAsia="Times New Roman" w:hAnsi="Times New Roman" w:cs="Times New Roman"/>
          <w:lang w:val="en-GB"/>
        </w:rPr>
        <w:t xml:space="preserve">ILO </w:t>
      </w:r>
      <w:r w:rsidR="002D5D99">
        <w:rPr>
          <w:rFonts w:ascii="Times New Roman" w:eastAsia="Times New Roman" w:hAnsi="Times New Roman" w:cs="Times New Roman"/>
          <w:lang w:val="en-GB"/>
        </w:rPr>
        <w:t>and the World Food Programme (</w:t>
      </w:r>
      <w:r w:rsidRPr="002D5D99">
        <w:rPr>
          <w:rFonts w:ascii="Times New Roman" w:eastAsia="Times New Roman" w:hAnsi="Times New Roman" w:cs="Times New Roman"/>
          <w:lang w:val="en-GB"/>
        </w:rPr>
        <w:t>WFP</w:t>
      </w:r>
      <w:r w:rsidR="002D5D99">
        <w:rPr>
          <w:rFonts w:ascii="Times New Roman" w:eastAsia="Times New Roman" w:hAnsi="Times New Roman" w:cs="Times New Roman"/>
          <w:lang w:val="en-GB"/>
        </w:rPr>
        <w:t xml:space="preserve">) </w:t>
      </w:r>
      <w:r w:rsidRPr="002D5D99">
        <w:rPr>
          <w:rFonts w:ascii="Times New Roman" w:eastAsia="Times New Roman" w:hAnsi="Times New Roman" w:cs="Times New Roman"/>
          <w:lang w:val="en-GB"/>
        </w:rPr>
        <w:t xml:space="preserve">supported the Government in strengthening its social protection system, making it more sensitive to the needs of poorest households and people living with disabilities. </w:t>
      </w:r>
      <w:r w:rsidRPr="00B029E2">
        <w:rPr>
          <w:rFonts w:ascii="Times New Roman" w:eastAsia="Times New Roman" w:hAnsi="Times New Roman" w:cs="Times New Roman"/>
          <w:lang w:val="en-GB"/>
        </w:rPr>
        <w:t xml:space="preserve">In </w:t>
      </w:r>
      <w:r w:rsidRPr="002D5D99">
        <w:rPr>
          <w:rFonts w:ascii="Times New Roman" w:eastAsia="Times New Roman" w:hAnsi="Times New Roman" w:cs="Times New Roman"/>
          <w:lang w:val="en-GB"/>
        </w:rPr>
        <w:t>Uzbekistan</w:t>
      </w:r>
      <w:r w:rsidRPr="00B029E2">
        <w:rPr>
          <w:rFonts w:ascii="Times New Roman" w:eastAsia="Times New Roman" w:hAnsi="Times New Roman" w:cs="Times New Roman"/>
          <w:lang w:val="en-GB"/>
        </w:rPr>
        <w:t xml:space="preserve">, </w:t>
      </w:r>
      <w:r w:rsidR="002D5D99">
        <w:rPr>
          <w:rFonts w:ascii="Times New Roman" w:eastAsia="Times New Roman" w:hAnsi="Times New Roman" w:cs="Times New Roman"/>
          <w:lang w:val="en-GB"/>
        </w:rPr>
        <w:t xml:space="preserve">ILO, UNDP and </w:t>
      </w:r>
      <w:r w:rsidRPr="00B029E2">
        <w:rPr>
          <w:rFonts w:ascii="Times New Roman" w:eastAsia="Times New Roman" w:hAnsi="Times New Roman" w:cs="Times New Roman"/>
          <w:lang w:val="en-GB"/>
        </w:rPr>
        <w:t>UNICEF supported the Government in establishing a state agency for social protection, developing a costed national social protection strategy and integrating services for people with disabilities</w:t>
      </w:r>
      <w:r w:rsidR="00404B5A" w:rsidRPr="00EC0F8A">
        <w:rPr>
          <w:rFonts w:ascii="Times New Roman" w:hAnsi="Times New Roman" w:cs="Times New Roman"/>
          <w:color w:val="000000"/>
          <w:shd w:val="clear" w:color="auto" w:fill="FFFFFF"/>
        </w:rPr>
        <w:t>.</w:t>
      </w:r>
    </w:p>
    <w:p w14:paraId="181AEF54" w14:textId="77777777" w:rsidR="004F0E8F" w:rsidRDefault="004F0E8F" w:rsidP="00C820EE">
      <w:pPr>
        <w:jc w:val="both"/>
        <w:rPr>
          <w:rFonts w:ascii="Times New Roman" w:eastAsia="Times New Roman" w:hAnsi="Times New Roman" w:cs="Times New Roman"/>
          <w:b/>
          <w:lang w:val="en-GB"/>
        </w:rPr>
      </w:pPr>
    </w:p>
    <w:p w14:paraId="7EBD2176" w14:textId="46F3F56B" w:rsidR="004D742A" w:rsidRPr="00B029E2" w:rsidRDefault="00B029E2" w:rsidP="00C820EE">
      <w:pPr>
        <w:jc w:val="both"/>
        <w:rPr>
          <w:rFonts w:ascii="Times New Roman" w:eastAsia="Times New Roman" w:hAnsi="Times New Roman" w:cs="Times New Roman"/>
          <w:b/>
          <w:lang w:val="en-GB"/>
        </w:rPr>
      </w:pPr>
      <w:r w:rsidRPr="00B029E2">
        <w:rPr>
          <w:rFonts w:ascii="Times New Roman" w:eastAsia="Times New Roman" w:hAnsi="Times New Roman" w:cs="Times New Roman"/>
          <w:b/>
          <w:lang w:val="en-GB"/>
        </w:rPr>
        <w:t>Addressing climate change</w:t>
      </w:r>
    </w:p>
    <w:p w14:paraId="38B995E4" w14:textId="77777777" w:rsidR="00C820EE" w:rsidRPr="00B029E2" w:rsidRDefault="00C820EE" w:rsidP="00C820EE">
      <w:pPr>
        <w:spacing w:line="240" w:lineRule="auto"/>
        <w:jc w:val="both"/>
        <w:rPr>
          <w:rFonts w:ascii="Times New Roman" w:eastAsia="Times New Roman" w:hAnsi="Times New Roman" w:cs="Times New Roman"/>
          <w:lang w:val="en-GB"/>
        </w:rPr>
      </w:pPr>
    </w:p>
    <w:p w14:paraId="42B82691" w14:textId="77777777" w:rsidR="004D742A" w:rsidRPr="002D2A50" w:rsidRDefault="00B029E2" w:rsidP="002D2A50">
      <w:pPr>
        <w:pStyle w:val="ListParagraph"/>
        <w:numPr>
          <w:ilvl w:val="0"/>
          <w:numId w:val="14"/>
        </w:numPr>
        <w:ind w:left="0" w:firstLine="0"/>
        <w:jc w:val="both"/>
        <w:rPr>
          <w:rFonts w:ascii="Times New Roman" w:eastAsia="Times New Roman" w:hAnsi="Times New Roman" w:cs="Times New Roman"/>
          <w:lang w:val="en-GB"/>
        </w:rPr>
      </w:pPr>
      <w:r w:rsidRPr="002D2A50">
        <w:rPr>
          <w:rFonts w:ascii="Times New Roman" w:eastAsia="Times New Roman" w:hAnsi="Times New Roman" w:cs="Times New Roman"/>
          <w:lang w:val="en-GB"/>
        </w:rPr>
        <w:t xml:space="preserve">The focus of common chapter work in this key area is to raise policy and public awareness of climate change and the urgency of a multisectoral response, and to assist countries to make the fastest possible progress towards sustainability and inclusion as they meet their commitments under the Paris Agreement on Climate Change. </w:t>
      </w:r>
    </w:p>
    <w:p w14:paraId="2DAC613E" w14:textId="77777777" w:rsidR="00C820EE" w:rsidRPr="002D2A50" w:rsidRDefault="00C820EE" w:rsidP="002D2A50">
      <w:pPr>
        <w:pStyle w:val="ListParagraph"/>
        <w:ind w:left="0"/>
        <w:jc w:val="both"/>
        <w:rPr>
          <w:rFonts w:ascii="Times New Roman" w:eastAsia="Times New Roman" w:hAnsi="Times New Roman" w:cs="Times New Roman"/>
          <w:lang w:val="en-GB"/>
        </w:rPr>
      </w:pPr>
    </w:p>
    <w:p w14:paraId="491B55D3" w14:textId="34DE28FE" w:rsidR="004D742A" w:rsidRPr="002D2A50" w:rsidRDefault="00471C56" w:rsidP="002D2A50">
      <w:pPr>
        <w:pStyle w:val="ListParagraph"/>
        <w:numPr>
          <w:ilvl w:val="0"/>
          <w:numId w:val="14"/>
        </w:numPr>
        <w:ind w:left="0" w:firstLine="0"/>
        <w:jc w:val="both"/>
        <w:rPr>
          <w:rFonts w:ascii="Times New Roman" w:eastAsia="Times New Roman" w:hAnsi="Times New Roman" w:cs="Times New Roman"/>
          <w:lang w:val="en-GB"/>
        </w:rPr>
      </w:pPr>
      <w:r>
        <w:rPr>
          <w:rFonts w:ascii="Roboto" w:hAnsi="Roboto"/>
          <w:color w:val="000000"/>
          <w:sz w:val="21"/>
          <w:szCs w:val="21"/>
          <w:shd w:val="clear" w:color="auto" w:fill="FFFFFF"/>
        </w:rPr>
        <w:t xml:space="preserve">Driven by their respective SPs and commitment to work together, support from the four agencies working on the common chapter contributed to the following select results for </w:t>
      </w:r>
      <w:r w:rsidR="00C820EE" w:rsidRPr="002D2A50">
        <w:rPr>
          <w:rFonts w:ascii="Times New Roman" w:eastAsia="Times New Roman" w:hAnsi="Times New Roman" w:cs="Times New Roman"/>
          <w:lang w:val="en-GB"/>
        </w:rPr>
        <w:t>addressing climate change:</w:t>
      </w:r>
      <w:r w:rsidR="00B029E2" w:rsidRPr="002D2A50">
        <w:rPr>
          <w:rFonts w:ascii="Times New Roman" w:eastAsia="Times New Roman" w:hAnsi="Times New Roman" w:cs="Times New Roman"/>
          <w:lang w:val="en-GB"/>
        </w:rPr>
        <w:t xml:space="preserve"> </w:t>
      </w:r>
    </w:p>
    <w:p w14:paraId="38B85260" w14:textId="77777777" w:rsidR="00C820EE" w:rsidRPr="002D2A50" w:rsidRDefault="00C820EE" w:rsidP="002D2A50">
      <w:pPr>
        <w:pStyle w:val="ListParagraph"/>
        <w:ind w:left="0"/>
        <w:jc w:val="both"/>
        <w:rPr>
          <w:rFonts w:ascii="Times New Roman" w:eastAsia="Times New Roman" w:hAnsi="Times New Roman" w:cs="Times New Roman"/>
          <w:lang w:val="en-GB"/>
        </w:rPr>
      </w:pPr>
    </w:p>
    <w:p w14:paraId="123CF4BC" w14:textId="4EFCB8CF" w:rsidR="004D742A" w:rsidRPr="00B029E2" w:rsidRDefault="00B029E2" w:rsidP="00AD533E">
      <w:pPr>
        <w:numPr>
          <w:ilvl w:val="0"/>
          <w:numId w:val="7"/>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28 countries strengthened policies and plans with particular emphasis on disaster risk reduction </w:t>
      </w:r>
      <w:r w:rsidR="002D2A50">
        <w:rPr>
          <w:rFonts w:ascii="Times New Roman" w:eastAsia="Times New Roman" w:hAnsi="Times New Roman" w:cs="Times New Roman"/>
          <w:lang w:val="en-GB"/>
        </w:rPr>
        <w:t xml:space="preserve">(DRR) </w:t>
      </w:r>
      <w:r w:rsidRPr="00B029E2">
        <w:rPr>
          <w:rFonts w:ascii="Times New Roman" w:eastAsia="Times New Roman" w:hAnsi="Times New Roman" w:cs="Times New Roman"/>
          <w:lang w:val="en-GB"/>
        </w:rPr>
        <w:t>and increasing the climate resilience of social services</w:t>
      </w:r>
      <w:r w:rsidR="002D2A50">
        <w:rPr>
          <w:rFonts w:ascii="Times New Roman" w:eastAsia="Times New Roman" w:hAnsi="Times New Roman" w:cs="Times New Roman"/>
          <w:lang w:val="en-GB"/>
        </w:rPr>
        <w:t>;</w:t>
      </w:r>
    </w:p>
    <w:p w14:paraId="47858B31" w14:textId="607BE85A" w:rsidR="004D742A" w:rsidRPr="00B029E2" w:rsidRDefault="00B029E2" w:rsidP="00AD533E">
      <w:pPr>
        <w:numPr>
          <w:ilvl w:val="0"/>
          <w:numId w:val="7"/>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Gender-responsive disaster resilience plans and needs assessments in 41 countries covering 181 million people were supported in close cooperation with national </w:t>
      </w:r>
      <w:r w:rsidR="002D2A50">
        <w:rPr>
          <w:rFonts w:ascii="Times New Roman" w:eastAsia="Times New Roman" w:hAnsi="Times New Roman" w:cs="Times New Roman"/>
          <w:lang w:val="en-GB"/>
        </w:rPr>
        <w:t>G</w:t>
      </w:r>
      <w:r w:rsidRPr="00B029E2">
        <w:rPr>
          <w:rFonts w:ascii="Times New Roman" w:eastAsia="Times New Roman" w:hAnsi="Times New Roman" w:cs="Times New Roman"/>
          <w:lang w:val="en-GB"/>
        </w:rPr>
        <w:t>overnments</w:t>
      </w:r>
      <w:r w:rsidR="002D2A50">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p>
    <w:p w14:paraId="6939A7CC" w14:textId="30BFB72A" w:rsidR="004D742A" w:rsidRPr="00B029E2" w:rsidRDefault="00B029E2" w:rsidP="00AD533E">
      <w:pPr>
        <w:numPr>
          <w:ilvl w:val="0"/>
          <w:numId w:val="7"/>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More than 100 countries with </w:t>
      </w:r>
      <w:r w:rsidR="00C820EE" w:rsidRPr="00B029E2">
        <w:rPr>
          <w:rFonts w:ascii="Times New Roman" w:eastAsia="Times New Roman" w:hAnsi="Times New Roman" w:cs="Times New Roman"/>
          <w:lang w:val="en-GB"/>
        </w:rPr>
        <w:t>enhanced nationally</w:t>
      </w:r>
      <w:r w:rsidRPr="00B029E2">
        <w:rPr>
          <w:rFonts w:ascii="Times New Roman" w:eastAsia="Times New Roman" w:hAnsi="Times New Roman" w:cs="Times New Roman"/>
          <w:lang w:val="en-GB"/>
        </w:rPr>
        <w:t xml:space="preserve"> determined contributions by 2020</w:t>
      </w:r>
      <w:r w:rsidR="002D2A50">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p>
    <w:p w14:paraId="63E72482" w14:textId="7091B329" w:rsidR="004D742A" w:rsidRPr="00B029E2" w:rsidRDefault="00B029E2" w:rsidP="00AD533E">
      <w:pPr>
        <w:widowControl w:val="0"/>
        <w:numPr>
          <w:ilvl w:val="0"/>
          <w:numId w:val="7"/>
        </w:numPr>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2.5 million people </w:t>
      </w:r>
      <w:r w:rsidR="00C820EE" w:rsidRPr="00B029E2">
        <w:rPr>
          <w:rFonts w:ascii="Times New Roman" w:eastAsia="Times New Roman" w:hAnsi="Times New Roman" w:cs="Times New Roman"/>
          <w:lang w:val="en-GB"/>
        </w:rPr>
        <w:t>accessed early</w:t>
      </w:r>
      <w:r w:rsidRPr="00B029E2">
        <w:rPr>
          <w:rFonts w:ascii="Times New Roman" w:eastAsia="Times New Roman" w:hAnsi="Times New Roman" w:cs="Times New Roman"/>
          <w:lang w:val="en-GB"/>
        </w:rPr>
        <w:t xml:space="preserve"> warning systems and </w:t>
      </w:r>
      <w:r w:rsidR="00C820EE" w:rsidRPr="00B029E2">
        <w:rPr>
          <w:rFonts w:ascii="Times New Roman" w:eastAsia="Times New Roman" w:hAnsi="Times New Roman" w:cs="Times New Roman"/>
          <w:lang w:val="en-GB"/>
        </w:rPr>
        <w:t>climate,</w:t>
      </w:r>
      <w:r w:rsidRPr="00B029E2">
        <w:rPr>
          <w:rFonts w:ascii="Times New Roman" w:eastAsia="Times New Roman" w:hAnsi="Times New Roman" w:cs="Times New Roman"/>
          <w:lang w:val="en-GB"/>
        </w:rPr>
        <w:t xml:space="preserve"> or disaster information and 54 countries supported mainstream</w:t>
      </w:r>
      <w:r w:rsidR="002D2A50">
        <w:rPr>
          <w:rFonts w:ascii="Times New Roman" w:eastAsia="Times New Roman" w:hAnsi="Times New Roman" w:cs="Times New Roman"/>
          <w:lang w:val="en-GB"/>
        </w:rPr>
        <w:t>ing of</w:t>
      </w:r>
      <w:r w:rsidRPr="00B029E2">
        <w:rPr>
          <w:rFonts w:ascii="Times New Roman" w:eastAsia="Times New Roman" w:hAnsi="Times New Roman" w:cs="Times New Roman"/>
          <w:lang w:val="en-GB"/>
        </w:rPr>
        <w:t xml:space="preserve"> climate adaptation and </w:t>
      </w:r>
      <w:r w:rsidR="002D2A50">
        <w:rPr>
          <w:rFonts w:ascii="Times New Roman" w:eastAsia="Times New Roman" w:hAnsi="Times New Roman" w:cs="Times New Roman"/>
          <w:lang w:val="en-GB"/>
        </w:rPr>
        <w:t>DRR</w:t>
      </w:r>
      <w:r w:rsidRPr="00B029E2">
        <w:rPr>
          <w:rFonts w:ascii="Times New Roman" w:eastAsia="Times New Roman" w:hAnsi="Times New Roman" w:cs="Times New Roman"/>
          <w:lang w:val="en-GB"/>
        </w:rPr>
        <w:t xml:space="preserve"> in national and local </w:t>
      </w:r>
      <w:r w:rsidRPr="00B029E2">
        <w:rPr>
          <w:rFonts w:ascii="Times New Roman" w:eastAsia="Times New Roman" w:hAnsi="Times New Roman" w:cs="Times New Roman"/>
          <w:lang w:val="en-GB"/>
        </w:rPr>
        <w:lastRenderedPageBreak/>
        <w:t>development plans</w:t>
      </w:r>
      <w:r w:rsidR="002D2A50">
        <w:rPr>
          <w:rFonts w:ascii="Times New Roman" w:eastAsia="Times New Roman" w:hAnsi="Times New Roman" w:cs="Times New Roman"/>
          <w:lang w:val="en-GB"/>
        </w:rPr>
        <w:t>;</w:t>
      </w:r>
      <w:r w:rsidRPr="00B029E2">
        <w:rPr>
          <w:rFonts w:ascii="Times New Roman" w:eastAsia="Times New Roman" w:hAnsi="Times New Roman" w:cs="Times New Roman"/>
          <w:lang w:val="en-GB"/>
        </w:rPr>
        <w:t> </w:t>
      </w:r>
    </w:p>
    <w:p w14:paraId="3570828B" w14:textId="20930FDA" w:rsidR="004D742A" w:rsidRPr="00B029E2" w:rsidRDefault="00B029E2" w:rsidP="00AD533E">
      <w:pPr>
        <w:numPr>
          <w:ilvl w:val="0"/>
          <w:numId w:val="7"/>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The Biodiversity Finance Initiative supported 35 countries in developing financial plans to safeguard nature and natural capital, including repurposing nature-impacting subsidies</w:t>
      </w:r>
      <w:r w:rsidR="002D2A50">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p>
    <w:p w14:paraId="384CD6E1" w14:textId="77777777" w:rsidR="004D742A" w:rsidRPr="00B029E2" w:rsidRDefault="00B029E2" w:rsidP="00AD533E">
      <w:pPr>
        <w:numPr>
          <w:ilvl w:val="0"/>
          <w:numId w:val="7"/>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Support provided for 1.2 million households in rural areas and 1.4 million women-headed households to access clean, affordable and sustainable energy.</w:t>
      </w:r>
    </w:p>
    <w:p w14:paraId="76DC3B0B" w14:textId="77777777" w:rsidR="00C820EE" w:rsidRPr="00B029E2" w:rsidRDefault="00C820EE" w:rsidP="00AD533E">
      <w:pPr>
        <w:jc w:val="both"/>
        <w:rPr>
          <w:rFonts w:ascii="Times New Roman" w:eastAsia="Times New Roman" w:hAnsi="Times New Roman" w:cs="Times New Roman"/>
          <w:lang w:val="en-GB"/>
        </w:rPr>
      </w:pPr>
    </w:p>
    <w:p w14:paraId="79D215DF" w14:textId="68CFD1C3" w:rsidR="00C820EE" w:rsidRPr="002D2A50" w:rsidRDefault="00C820EE" w:rsidP="002D2A50">
      <w:pPr>
        <w:pStyle w:val="ListParagraph"/>
        <w:numPr>
          <w:ilvl w:val="0"/>
          <w:numId w:val="14"/>
        </w:numPr>
        <w:ind w:left="0" w:firstLine="0"/>
        <w:jc w:val="both"/>
        <w:rPr>
          <w:rFonts w:ascii="Times New Roman" w:eastAsia="Times New Roman" w:hAnsi="Times New Roman" w:cs="Times New Roman"/>
          <w:lang w:val="en-GB"/>
        </w:rPr>
      </w:pPr>
      <w:r w:rsidRPr="002D2A50">
        <w:rPr>
          <w:rFonts w:ascii="Times New Roman" w:eastAsia="Times New Roman" w:hAnsi="Times New Roman" w:cs="Times New Roman"/>
          <w:lang w:val="en-GB"/>
        </w:rPr>
        <w:t xml:space="preserve">Two key areas of collaborative work in 2019, advancing resilience and disaster preparedness and </w:t>
      </w:r>
      <w:r w:rsidR="00190C39">
        <w:rPr>
          <w:rFonts w:ascii="Times New Roman" w:eastAsia="Times New Roman" w:hAnsi="Times New Roman" w:cs="Times New Roman"/>
          <w:lang w:val="en-GB"/>
        </w:rPr>
        <w:t>DRR</w:t>
      </w:r>
      <w:r w:rsidRPr="002D2A50">
        <w:rPr>
          <w:rFonts w:ascii="Times New Roman" w:eastAsia="Times New Roman" w:hAnsi="Times New Roman" w:cs="Times New Roman"/>
          <w:lang w:val="en-GB"/>
        </w:rPr>
        <w:t>, are discussed in more detail</w:t>
      </w:r>
      <w:r w:rsidR="00A82BD4">
        <w:rPr>
          <w:rFonts w:ascii="Times New Roman" w:eastAsia="Times New Roman" w:hAnsi="Times New Roman" w:cs="Times New Roman"/>
          <w:lang w:val="en-GB"/>
        </w:rPr>
        <w:t xml:space="preserve"> below</w:t>
      </w:r>
      <w:r w:rsidRPr="002D2A50">
        <w:rPr>
          <w:rFonts w:ascii="Times New Roman" w:eastAsia="Times New Roman" w:hAnsi="Times New Roman" w:cs="Times New Roman"/>
          <w:lang w:val="en-GB"/>
        </w:rPr>
        <w:t>.</w:t>
      </w:r>
    </w:p>
    <w:p w14:paraId="0B9DF60A" w14:textId="77777777" w:rsidR="00C820EE" w:rsidRPr="002D2A50" w:rsidRDefault="00C820EE" w:rsidP="002D2A50">
      <w:pPr>
        <w:pStyle w:val="ListParagraph"/>
        <w:ind w:left="0"/>
        <w:jc w:val="both"/>
        <w:rPr>
          <w:rFonts w:ascii="Times New Roman" w:eastAsia="Times New Roman" w:hAnsi="Times New Roman" w:cs="Times New Roman"/>
          <w:lang w:val="en-GB"/>
        </w:rPr>
      </w:pPr>
    </w:p>
    <w:p w14:paraId="45F49202" w14:textId="2637A9F0" w:rsidR="004D742A" w:rsidRPr="00B029E2" w:rsidRDefault="00B029E2" w:rsidP="002D2A50">
      <w:pPr>
        <w:pStyle w:val="ListParagraph"/>
        <w:numPr>
          <w:ilvl w:val="0"/>
          <w:numId w:val="14"/>
        </w:numPr>
        <w:ind w:left="0" w:firstLine="0"/>
        <w:jc w:val="both"/>
        <w:rPr>
          <w:rFonts w:ascii="Times New Roman" w:eastAsia="Times New Roman" w:hAnsi="Times New Roman" w:cs="Times New Roman"/>
          <w:lang w:val="en-GB"/>
        </w:rPr>
      </w:pPr>
      <w:r w:rsidRPr="002D2A50">
        <w:rPr>
          <w:rFonts w:ascii="Times New Roman" w:eastAsia="Times New Roman" w:hAnsi="Times New Roman" w:cs="Times New Roman"/>
          <w:b/>
          <w:bCs/>
          <w:lang w:val="en-GB"/>
        </w:rPr>
        <w:t>Improved resilience and disaster preparedness.</w:t>
      </w:r>
      <w:r w:rsidRPr="002D2A50">
        <w:rPr>
          <w:rFonts w:ascii="Times New Roman" w:eastAsia="Times New Roman" w:hAnsi="Times New Roman" w:cs="Times New Roman"/>
          <w:lang w:val="en-GB"/>
        </w:rPr>
        <w:t xml:space="preserve"> Experience has reinforced the need to address community resilience and disaster preparedness in humanitarian work consistently and from the outset in order to build local capacities and ensure that emergency responses contribute to equitable, holistic development in the long term. I</w:t>
      </w:r>
      <w:r w:rsidRPr="00B029E2">
        <w:rPr>
          <w:rFonts w:ascii="Times New Roman" w:eastAsia="Times New Roman" w:hAnsi="Times New Roman" w:cs="Times New Roman"/>
          <w:lang w:val="en-GB"/>
        </w:rPr>
        <w:t xml:space="preserve">n the </w:t>
      </w:r>
      <w:r w:rsidRPr="002D2A50">
        <w:rPr>
          <w:rFonts w:ascii="Times New Roman" w:eastAsia="Times New Roman" w:hAnsi="Times New Roman" w:cs="Times New Roman"/>
          <w:lang w:val="en-GB"/>
        </w:rPr>
        <w:t>Dominican Republic</w:t>
      </w:r>
      <w:r w:rsidRPr="00B029E2">
        <w:rPr>
          <w:rFonts w:ascii="Times New Roman" w:eastAsia="Times New Roman" w:hAnsi="Times New Roman" w:cs="Times New Roman"/>
          <w:lang w:val="en-GB"/>
        </w:rPr>
        <w:t xml:space="preserve">, </w:t>
      </w:r>
      <w:r w:rsidR="00AC4D9B">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 xml:space="preserve">UNICEF supported the Government to design the National Action Protocol for Social Protection against Climate Shocks, to strengthen the social protection system’s emergency preparedness, response and recovery capabilities. In response to the protracted humanitarian crisis in the Blue Nile State of </w:t>
      </w:r>
      <w:r w:rsidRPr="002D2A50">
        <w:rPr>
          <w:rFonts w:ascii="Times New Roman" w:eastAsia="Times New Roman" w:hAnsi="Times New Roman" w:cs="Times New Roman"/>
          <w:lang w:val="en-GB"/>
        </w:rPr>
        <w:t>Sudan</w:t>
      </w:r>
      <w:r w:rsidRPr="00B029E2">
        <w:rPr>
          <w:rFonts w:ascii="Times New Roman" w:eastAsia="Times New Roman" w:hAnsi="Times New Roman" w:cs="Times New Roman"/>
          <w:lang w:val="en-GB"/>
        </w:rPr>
        <w:t xml:space="preserve">, </w:t>
      </w:r>
      <w:r w:rsidR="00AC4D9B">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 xml:space="preserve">UNICEF partnered with </w:t>
      </w:r>
      <w:r w:rsidR="002D2A50">
        <w:rPr>
          <w:rFonts w:ascii="Times New Roman" w:eastAsia="Times New Roman" w:hAnsi="Times New Roman" w:cs="Times New Roman"/>
          <w:lang w:val="en-GB"/>
        </w:rPr>
        <w:t>the Food and Agriculture Organization of the United Nations (</w:t>
      </w:r>
      <w:r w:rsidRPr="00B029E2">
        <w:rPr>
          <w:rFonts w:ascii="Times New Roman" w:eastAsia="Times New Roman" w:hAnsi="Times New Roman" w:cs="Times New Roman"/>
          <w:lang w:val="en-GB"/>
        </w:rPr>
        <w:t>FAO</w:t>
      </w:r>
      <w:r w:rsidR="002D2A50">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to build community resilience through increased access to sustainable livelihoods. In </w:t>
      </w:r>
      <w:r w:rsidR="002D2A50">
        <w:rPr>
          <w:rFonts w:ascii="Times New Roman" w:eastAsia="Times New Roman" w:hAnsi="Times New Roman" w:cs="Times New Roman"/>
          <w:lang w:val="en-GB"/>
        </w:rPr>
        <w:t xml:space="preserve">State of </w:t>
      </w:r>
      <w:r w:rsidRPr="002D2A50">
        <w:rPr>
          <w:rFonts w:ascii="Times New Roman" w:eastAsia="Times New Roman" w:hAnsi="Times New Roman" w:cs="Times New Roman"/>
          <w:lang w:val="en-GB"/>
        </w:rPr>
        <w:t>Palestine</w:t>
      </w:r>
      <w:r w:rsidRPr="00B029E2">
        <w:rPr>
          <w:rFonts w:ascii="Times New Roman" w:eastAsia="Times New Roman" w:hAnsi="Times New Roman" w:cs="Times New Roman"/>
          <w:lang w:val="en-GB"/>
        </w:rPr>
        <w:t xml:space="preserve">, UNDP and UN-Women led consultations on mainstreaming gender equality in climate change response. In </w:t>
      </w:r>
      <w:r w:rsidRPr="002D2A50">
        <w:rPr>
          <w:rFonts w:ascii="Times New Roman" w:eastAsia="Times New Roman" w:hAnsi="Times New Roman" w:cs="Times New Roman"/>
          <w:lang w:val="en-GB"/>
        </w:rPr>
        <w:t>Myanmar</w:t>
      </w:r>
      <w:r w:rsidRPr="00B029E2">
        <w:rPr>
          <w:rFonts w:ascii="Times New Roman" w:eastAsia="Times New Roman" w:hAnsi="Times New Roman" w:cs="Times New Roman"/>
          <w:lang w:val="en-GB"/>
        </w:rPr>
        <w:t xml:space="preserve">, </w:t>
      </w:r>
      <w:r w:rsidR="00AC4D9B">
        <w:rPr>
          <w:rFonts w:ascii="Times New Roman" w:eastAsia="Times New Roman" w:hAnsi="Times New Roman" w:cs="Times New Roman"/>
          <w:lang w:val="en-GB"/>
        </w:rPr>
        <w:t xml:space="preserve">UNDP, </w:t>
      </w:r>
      <w:r w:rsidRPr="00B029E2">
        <w:rPr>
          <w:rFonts w:ascii="Times New Roman" w:eastAsia="Times New Roman" w:hAnsi="Times New Roman" w:cs="Times New Roman"/>
          <w:lang w:val="en-GB"/>
        </w:rPr>
        <w:t xml:space="preserve">UNICEF and </w:t>
      </w:r>
      <w:r w:rsidR="002D2A50">
        <w:rPr>
          <w:rFonts w:ascii="Times New Roman" w:eastAsia="Times New Roman" w:hAnsi="Times New Roman" w:cs="Times New Roman"/>
          <w:lang w:val="en-GB"/>
        </w:rPr>
        <w:t>the Office for the Coordination of Humanitarian Affairs (</w:t>
      </w:r>
      <w:r w:rsidRPr="00B029E2">
        <w:rPr>
          <w:rFonts w:ascii="Times New Roman" w:eastAsia="Times New Roman" w:hAnsi="Times New Roman" w:cs="Times New Roman"/>
          <w:lang w:val="en-GB"/>
        </w:rPr>
        <w:t>OCHA</w:t>
      </w:r>
      <w:r w:rsidR="002D2A50">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supported the Shan </w:t>
      </w:r>
      <w:r w:rsidR="002D2A50">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tate </w:t>
      </w:r>
      <w:r w:rsidR="002D2A50">
        <w:rPr>
          <w:rFonts w:ascii="Times New Roman" w:eastAsia="Times New Roman" w:hAnsi="Times New Roman" w:cs="Times New Roman"/>
          <w:lang w:val="en-GB"/>
        </w:rPr>
        <w:t>g</w:t>
      </w:r>
      <w:r w:rsidRPr="00B029E2">
        <w:rPr>
          <w:rFonts w:ascii="Times New Roman" w:eastAsia="Times New Roman" w:hAnsi="Times New Roman" w:cs="Times New Roman"/>
          <w:lang w:val="en-GB"/>
        </w:rPr>
        <w:t xml:space="preserve">overnment in developing a state-level </w:t>
      </w:r>
      <w:r w:rsidR="002D2A50">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limate-integrated </w:t>
      </w:r>
      <w:r w:rsidR="002D2A50">
        <w:rPr>
          <w:rFonts w:ascii="Times New Roman" w:eastAsia="Times New Roman" w:hAnsi="Times New Roman" w:cs="Times New Roman"/>
          <w:lang w:val="en-GB"/>
        </w:rPr>
        <w:t>d</w:t>
      </w:r>
      <w:r w:rsidRPr="00B029E2">
        <w:rPr>
          <w:rFonts w:ascii="Times New Roman" w:eastAsia="Times New Roman" w:hAnsi="Times New Roman" w:cs="Times New Roman"/>
          <w:lang w:val="en-GB"/>
        </w:rPr>
        <w:t xml:space="preserve">isaster </w:t>
      </w:r>
      <w:r w:rsidR="002D2A50">
        <w:rPr>
          <w:rFonts w:ascii="Times New Roman" w:eastAsia="Times New Roman" w:hAnsi="Times New Roman" w:cs="Times New Roman"/>
          <w:lang w:val="en-GB"/>
        </w:rPr>
        <w:t>m</w:t>
      </w:r>
      <w:r w:rsidRPr="00B029E2">
        <w:rPr>
          <w:rFonts w:ascii="Times New Roman" w:eastAsia="Times New Roman" w:hAnsi="Times New Roman" w:cs="Times New Roman"/>
          <w:lang w:val="en-GB"/>
        </w:rPr>
        <w:t xml:space="preserve">anagement </w:t>
      </w:r>
      <w:r w:rsidR="002D2A50">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lan incorporating </w:t>
      </w:r>
      <w:r w:rsidR="002D2A50">
        <w:rPr>
          <w:rFonts w:ascii="Times New Roman" w:eastAsia="Times New Roman" w:hAnsi="Times New Roman" w:cs="Times New Roman"/>
          <w:lang w:val="en-GB"/>
        </w:rPr>
        <w:t xml:space="preserve">the </w:t>
      </w:r>
      <w:r w:rsidRPr="00B029E2">
        <w:rPr>
          <w:rFonts w:ascii="Times New Roman" w:eastAsia="Times New Roman" w:hAnsi="Times New Roman" w:cs="Times New Roman"/>
          <w:lang w:val="en-GB"/>
        </w:rPr>
        <w:t xml:space="preserve">Myanmar Action Plan on Disaster Risk Reduction and Climate Change Strategy and Action </w:t>
      </w:r>
      <w:r w:rsidR="00C820EE" w:rsidRPr="00B029E2">
        <w:rPr>
          <w:rFonts w:ascii="Times New Roman" w:eastAsia="Times New Roman" w:hAnsi="Times New Roman" w:cs="Times New Roman"/>
          <w:lang w:val="en-GB"/>
        </w:rPr>
        <w:t>Plan.</w:t>
      </w:r>
      <w:r w:rsidRPr="00B029E2">
        <w:rPr>
          <w:rFonts w:ascii="Times New Roman" w:eastAsia="Times New Roman" w:hAnsi="Times New Roman" w:cs="Times New Roman"/>
          <w:lang w:val="en-GB"/>
        </w:rPr>
        <w:t xml:space="preserve"> In </w:t>
      </w:r>
      <w:r w:rsidR="002D2A50">
        <w:rPr>
          <w:rFonts w:ascii="Times New Roman" w:eastAsia="Times New Roman" w:hAnsi="Times New Roman" w:cs="Times New Roman"/>
          <w:lang w:val="en-GB"/>
        </w:rPr>
        <w:t xml:space="preserve">the Islamic Republic of </w:t>
      </w:r>
      <w:r w:rsidRPr="002D2A50">
        <w:rPr>
          <w:rFonts w:ascii="Times New Roman" w:eastAsia="Times New Roman" w:hAnsi="Times New Roman" w:cs="Times New Roman"/>
          <w:lang w:val="en-GB"/>
        </w:rPr>
        <w:t>Iran</w:t>
      </w:r>
      <w:r w:rsidRPr="00B029E2">
        <w:rPr>
          <w:rFonts w:ascii="Times New Roman" w:eastAsia="Times New Roman" w:hAnsi="Times New Roman" w:cs="Times New Roman"/>
          <w:lang w:val="en-GB"/>
        </w:rPr>
        <w:t xml:space="preserve">, UNDP and UNFPA developed a joint programme on mainstreaming women’s empowerment and addressing the needs of the most vulnerable in disaster preparedness and response. </w:t>
      </w:r>
    </w:p>
    <w:p w14:paraId="52922F4A" w14:textId="77777777" w:rsidR="00C820EE" w:rsidRPr="00B029E2" w:rsidRDefault="00C820EE" w:rsidP="002D2A50">
      <w:pPr>
        <w:pStyle w:val="ListParagraph"/>
        <w:ind w:left="0"/>
        <w:jc w:val="both"/>
        <w:rPr>
          <w:rFonts w:ascii="Times New Roman" w:eastAsia="Times New Roman" w:hAnsi="Times New Roman" w:cs="Times New Roman"/>
          <w:lang w:val="en-GB"/>
        </w:rPr>
      </w:pPr>
    </w:p>
    <w:p w14:paraId="4D2D1E8C" w14:textId="33A6F973" w:rsidR="004D742A" w:rsidRPr="00694655" w:rsidRDefault="00B029E2" w:rsidP="00ED017F">
      <w:pPr>
        <w:pStyle w:val="NormalWeb"/>
        <w:numPr>
          <w:ilvl w:val="0"/>
          <w:numId w:val="14"/>
        </w:numPr>
        <w:spacing w:before="0" w:beforeAutospacing="0" w:after="0" w:afterAutospacing="0" w:line="276" w:lineRule="auto"/>
        <w:ind w:left="0" w:firstLine="0"/>
        <w:jc w:val="both"/>
        <w:textAlignment w:val="baseline"/>
        <w:rPr>
          <w:lang w:val="en-GB"/>
        </w:rPr>
      </w:pPr>
      <w:r w:rsidRPr="00694655">
        <w:rPr>
          <w:b/>
          <w:bCs/>
          <w:lang w:val="en-GB"/>
        </w:rPr>
        <w:t>Disaster risk reduction.</w:t>
      </w:r>
      <w:r w:rsidRPr="00694655">
        <w:rPr>
          <w:lang w:val="en-GB"/>
        </w:rPr>
        <w:t xml:space="preserve"> </w:t>
      </w:r>
      <w:r w:rsidRPr="00694655">
        <w:rPr>
          <w:sz w:val="22"/>
          <w:szCs w:val="22"/>
          <w:lang w:val="en-GB"/>
        </w:rPr>
        <w:t xml:space="preserve">The four agencies </w:t>
      </w:r>
      <w:r w:rsidR="002D2A50" w:rsidRPr="00694655">
        <w:rPr>
          <w:sz w:val="22"/>
          <w:szCs w:val="22"/>
          <w:lang w:val="en-GB"/>
        </w:rPr>
        <w:t xml:space="preserve">working on the common chapter </w:t>
      </w:r>
      <w:r w:rsidRPr="00694655">
        <w:rPr>
          <w:sz w:val="22"/>
          <w:szCs w:val="22"/>
          <w:lang w:val="en-GB"/>
        </w:rPr>
        <w:t>undertook a range of actions to minimi</w:t>
      </w:r>
      <w:r w:rsidR="002D2A50" w:rsidRPr="00694655">
        <w:rPr>
          <w:sz w:val="22"/>
          <w:szCs w:val="22"/>
          <w:lang w:val="en-GB"/>
        </w:rPr>
        <w:t>z</w:t>
      </w:r>
      <w:r w:rsidRPr="00694655">
        <w:rPr>
          <w:sz w:val="22"/>
          <w:szCs w:val="22"/>
          <w:lang w:val="en-GB"/>
        </w:rPr>
        <w:t xml:space="preserve">e vulnerabilities and disaster risks in order to prevent or to mitigate the adverse impacts of natural hazards and facilitate sustainable development. UNICEF and UN-Women conducted a joint study on gender and age inequalities in disaster risk, showing huge gaps in disaggregated quantitative data at the global level. UNICEF and UNDP worked with </w:t>
      </w:r>
      <w:r w:rsidR="0068407D" w:rsidRPr="00694655">
        <w:rPr>
          <w:sz w:val="22"/>
          <w:szCs w:val="22"/>
          <w:lang w:val="en-GB"/>
        </w:rPr>
        <w:t xml:space="preserve">FAO, </w:t>
      </w:r>
      <w:r w:rsidRPr="00694655">
        <w:rPr>
          <w:sz w:val="22"/>
          <w:szCs w:val="22"/>
          <w:lang w:val="en-GB"/>
        </w:rPr>
        <w:t xml:space="preserve">OCHA, </w:t>
      </w:r>
      <w:r w:rsidR="0068407D" w:rsidRPr="00694655">
        <w:rPr>
          <w:sz w:val="22"/>
          <w:szCs w:val="22"/>
          <w:lang w:val="en-GB"/>
        </w:rPr>
        <w:t xml:space="preserve">WFP, </w:t>
      </w:r>
      <w:r w:rsidRPr="00694655">
        <w:rPr>
          <w:sz w:val="22"/>
          <w:szCs w:val="22"/>
          <w:lang w:val="en-GB"/>
        </w:rPr>
        <w:t xml:space="preserve">WHO and five observer members in a new joint Capacity for Disaster Reduction Initiative </w:t>
      </w:r>
      <w:r w:rsidR="0068407D" w:rsidRPr="00694655">
        <w:rPr>
          <w:sz w:val="22"/>
          <w:szCs w:val="22"/>
          <w:lang w:val="en-GB"/>
        </w:rPr>
        <w:t>p</w:t>
      </w:r>
      <w:r w:rsidRPr="00694655">
        <w:rPr>
          <w:sz w:val="22"/>
          <w:szCs w:val="22"/>
          <w:lang w:val="en-GB"/>
        </w:rPr>
        <w:t>rogramme for 2019–2022, to improve capacities for risk reduction and support achievement</w:t>
      </w:r>
      <w:r w:rsidR="0068407D" w:rsidRPr="00694655">
        <w:rPr>
          <w:sz w:val="22"/>
          <w:szCs w:val="22"/>
          <w:lang w:val="en-GB"/>
        </w:rPr>
        <w:t xml:space="preserve"> of the Sustainable Development Goals</w:t>
      </w:r>
      <w:r w:rsidRPr="00694655">
        <w:rPr>
          <w:sz w:val="22"/>
          <w:szCs w:val="22"/>
          <w:lang w:val="en-GB"/>
        </w:rPr>
        <w:t xml:space="preserve">. In Barbados, </w:t>
      </w:r>
      <w:r w:rsidR="00AC4D9B" w:rsidRPr="00694655">
        <w:rPr>
          <w:sz w:val="22"/>
          <w:szCs w:val="22"/>
          <w:lang w:val="en-GB"/>
        </w:rPr>
        <w:t xml:space="preserve">UNDP, </w:t>
      </w:r>
      <w:r w:rsidRPr="00694655">
        <w:rPr>
          <w:sz w:val="22"/>
          <w:szCs w:val="22"/>
          <w:lang w:val="en-GB"/>
        </w:rPr>
        <w:t xml:space="preserve">UNICEF and other development partners raised awareness and built capacity for the implementation of the Antigua and Barbuda Declaration on School Safety in the Caribbean, which encouraged the inclusion of disaster risk management as a cross-cutting priority. In Bosnia and Herzegovina, </w:t>
      </w:r>
      <w:r w:rsidR="00AC4D9B" w:rsidRPr="00694655">
        <w:rPr>
          <w:sz w:val="22"/>
          <w:szCs w:val="22"/>
          <w:lang w:val="en-GB"/>
        </w:rPr>
        <w:t xml:space="preserve">UNDP, UNFPA and </w:t>
      </w:r>
      <w:r w:rsidRPr="00694655">
        <w:rPr>
          <w:sz w:val="22"/>
          <w:szCs w:val="22"/>
          <w:lang w:val="en-GB"/>
        </w:rPr>
        <w:t xml:space="preserve">UNICEF partnered with FAO and UNESCO to improve local-level DRR capacities in 10 select locations as part of a first-ever effort to institutionalize cross-sectoral DRR coordination in cities and municipalities. In Nepal, </w:t>
      </w:r>
      <w:r w:rsidR="00AC4D9B" w:rsidRPr="00694655">
        <w:rPr>
          <w:sz w:val="22"/>
          <w:szCs w:val="22"/>
          <w:lang w:val="en-GB"/>
        </w:rPr>
        <w:t xml:space="preserve">UNDP and </w:t>
      </w:r>
      <w:r w:rsidRPr="00694655">
        <w:rPr>
          <w:sz w:val="22"/>
          <w:szCs w:val="22"/>
          <w:lang w:val="en-GB"/>
        </w:rPr>
        <w:t xml:space="preserve">UNICEF provided technical and financial support to provincial governments to develop a DRR and management policy and strategic action plan in four </w:t>
      </w:r>
      <w:r w:rsidR="0068407D" w:rsidRPr="00694655">
        <w:rPr>
          <w:sz w:val="22"/>
          <w:szCs w:val="22"/>
          <w:lang w:val="en-GB"/>
        </w:rPr>
        <w:t>p</w:t>
      </w:r>
      <w:r w:rsidRPr="00694655">
        <w:rPr>
          <w:sz w:val="22"/>
          <w:szCs w:val="22"/>
          <w:lang w:val="en-GB"/>
        </w:rPr>
        <w:t xml:space="preserve">rovinces; roll out a Disaster Management Information System in two provinces; and develop a disaster risk management training module that is being rolled out nationally. In Kenya, </w:t>
      </w:r>
      <w:r w:rsidR="00AC4D9B" w:rsidRPr="00694655">
        <w:rPr>
          <w:sz w:val="22"/>
          <w:szCs w:val="22"/>
          <w:lang w:val="en-GB"/>
        </w:rPr>
        <w:t xml:space="preserve">UNDP, </w:t>
      </w:r>
      <w:r w:rsidRPr="00694655">
        <w:rPr>
          <w:sz w:val="22"/>
          <w:szCs w:val="22"/>
          <w:lang w:val="en-GB"/>
        </w:rPr>
        <w:t xml:space="preserve">UNICEF and UN-Women finalized a </w:t>
      </w:r>
      <w:r w:rsidR="0068407D" w:rsidRPr="00694655">
        <w:rPr>
          <w:sz w:val="22"/>
          <w:szCs w:val="22"/>
          <w:lang w:val="en-GB"/>
        </w:rPr>
        <w:t>j</w:t>
      </w:r>
      <w:r w:rsidRPr="00694655">
        <w:rPr>
          <w:sz w:val="22"/>
          <w:szCs w:val="22"/>
          <w:lang w:val="en-GB"/>
        </w:rPr>
        <w:t xml:space="preserve">oint </w:t>
      </w:r>
      <w:r w:rsidR="0068407D" w:rsidRPr="00694655">
        <w:rPr>
          <w:sz w:val="22"/>
          <w:szCs w:val="22"/>
          <w:lang w:val="en-GB"/>
        </w:rPr>
        <w:t>p</w:t>
      </w:r>
      <w:r w:rsidRPr="00694655">
        <w:rPr>
          <w:sz w:val="22"/>
          <w:szCs w:val="22"/>
          <w:lang w:val="en-GB"/>
        </w:rPr>
        <w:t xml:space="preserve">rogramme on </w:t>
      </w:r>
      <w:r w:rsidR="0068407D" w:rsidRPr="00694655">
        <w:rPr>
          <w:sz w:val="22"/>
          <w:szCs w:val="22"/>
          <w:lang w:val="en-GB"/>
        </w:rPr>
        <w:t>d</w:t>
      </w:r>
      <w:r w:rsidRPr="00694655">
        <w:rPr>
          <w:sz w:val="22"/>
          <w:szCs w:val="22"/>
          <w:lang w:val="en-GB"/>
        </w:rPr>
        <w:t xml:space="preserve">evolution that, among other objectives, will work </w:t>
      </w:r>
      <w:r w:rsidRPr="00694655">
        <w:rPr>
          <w:sz w:val="22"/>
          <w:szCs w:val="22"/>
          <w:lang w:val="en-GB"/>
        </w:rPr>
        <w:lastRenderedPageBreak/>
        <w:t>towards strengthening county-level climate and disaster risk governance to enhance prevention and response efforts to climate-related crises.</w:t>
      </w:r>
      <w:r w:rsidRPr="00694655">
        <w:rPr>
          <w:lang w:val="en-GB"/>
        </w:rPr>
        <w:t xml:space="preserve"> </w:t>
      </w:r>
    </w:p>
    <w:p w14:paraId="56F9B394" w14:textId="77777777" w:rsidR="004D742A" w:rsidRPr="00B029E2" w:rsidRDefault="004D742A">
      <w:pPr>
        <w:spacing w:after="120"/>
        <w:jc w:val="both"/>
        <w:rPr>
          <w:rFonts w:ascii="Times New Roman" w:hAnsi="Times New Roman" w:cs="Times New Roman"/>
          <w:lang w:val="en-GB"/>
        </w:rPr>
      </w:pPr>
    </w:p>
    <w:p w14:paraId="446B22FC" w14:textId="77777777" w:rsidR="004D742A" w:rsidRPr="00B029E2" w:rsidRDefault="00B029E2" w:rsidP="00C820EE">
      <w:pPr>
        <w:jc w:val="both"/>
        <w:rPr>
          <w:rFonts w:ascii="Times New Roman" w:eastAsia="Times New Roman" w:hAnsi="Times New Roman" w:cs="Times New Roman"/>
          <w:b/>
          <w:lang w:val="en-GB"/>
        </w:rPr>
      </w:pPr>
      <w:r w:rsidRPr="00B029E2">
        <w:rPr>
          <w:rFonts w:ascii="Times New Roman" w:eastAsia="Times New Roman" w:hAnsi="Times New Roman" w:cs="Times New Roman"/>
          <w:b/>
          <w:lang w:val="en-GB"/>
        </w:rPr>
        <w:t xml:space="preserve">Improving adolescent and maternal health </w:t>
      </w:r>
    </w:p>
    <w:p w14:paraId="5D29FECD" w14:textId="77777777" w:rsidR="00C820EE" w:rsidRPr="00B029E2" w:rsidRDefault="00C820EE" w:rsidP="00C820EE">
      <w:pPr>
        <w:jc w:val="both"/>
        <w:rPr>
          <w:rFonts w:ascii="Times New Roman" w:eastAsia="Times New Roman" w:hAnsi="Times New Roman" w:cs="Times New Roman"/>
          <w:b/>
          <w:lang w:val="en-GB"/>
        </w:rPr>
      </w:pPr>
    </w:p>
    <w:p w14:paraId="2F20F5D6" w14:textId="29D9E31A" w:rsidR="004D742A" w:rsidRPr="00B029E2" w:rsidRDefault="00B029E2" w:rsidP="0068407D">
      <w:pPr>
        <w:pStyle w:val="ListParagraph"/>
        <w:numPr>
          <w:ilvl w:val="0"/>
          <w:numId w:val="14"/>
        </w:numPr>
        <w:ind w:left="0" w:firstLine="0"/>
        <w:jc w:val="both"/>
        <w:rPr>
          <w:rFonts w:ascii="Times New Roman" w:eastAsia="Times New Roman" w:hAnsi="Times New Roman" w:cs="Times New Roman"/>
          <w:lang w:val="en-GB"/>
        </w:rPr>
      </w:pPr>
      <w:r w:rsidRPr="0068407D">
        <w:rPr>
          <w:rFonts w:ascii="Times New Roman" w:eastAsia="Times New Roman" w:hAnsi="Times New Roman" w:cs="Times New Roman"/>
          <w:lang w:val="en-GB"/>
        </w:rPr>
        <w:t>In</w:t>
      </w:r>
      <w:r w:rsidRPr="00B029E2">
        <w:rPr>
          <w:rFonts w:ascii="Times New Roman" w:eastAsia="Times New Roman" w:hAnsi="Times New Roman" w:cs="Times New Roman"/>
          <w:lang w:val="en-GB"/>
        </w:rPr>
        <w:t xml:space="preserve"> supporting </w:t>
      </w:r>
      <w:r w:rsidR="0068407D">
        <w:rPr>
          <w:rFonts w:ascii="Times New Roman" w:eastAsia="Times New Roman" w:hAnsi="Times New Roman" w:cs="Times New Roman"/>
          <w:lang w:val="en-GB"/>
        </w:rPr>
        <w:t>M</w:t>
      </w:r>
      <w:r w:rsidRPr="00B029E2">
        <w:rPr>
          <w:rFonts w:ascii="Times New Roman" w:eastAsia="Times New Roman" w:hAnsi="Times New Roman" w:cs="Times New Roman"/>
          <w:lang w:val="en-GB"/>
        </w:rPr>
        <w:t xml:space="preserve">ember </w:t>
      </w:r>
      <w:r w:rsidR="0068407D">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tates to achieve the sustainable development targets </w:t>
      </w:r>
      <w:r w:rsidR="0068407D">
        <w:rPr>
          <w:rFonts w:ascii="Times New Roman" w:eastAsia="Times New Roman" w:hAnsi="Times New Roman" w:cs="Times New Roman"/>
          <w:lang w:val="en-GB"/>
        </w:rPr>
        <w:t xml:space="preserve">for </w:t>
      </w:r>
      <w:r w:rsidRPr="00B029E2">
        <w:rPr>
          <w:rFonts w:ascii="Times New Roman" w:eastAsia="Times New Roman" w:hAnsi="Times New Roman" w:cs="Times New Roman"/>
          <w:lang w:val="en-GB"/>
        </w:rPr>
        <w:t xml:space="preserve">health by 2030, the four agencies </w:t>
      </w:r>
      <w:r w:rsidR="0068407D">
        <w:rPr>
          <w:rFonts w:ascii="Times New Roman" w:eastAsia="Times New Roman" w:hAnsi="Times New Roman" w:cs="Times New Roman"/>
          <w:lang w:val="en-GB"/>
        </w:rPr>
        <w:t xml:space="preserve">working on </w:t>
      </w:r>
      <w:r w:rsidRPr="00B029E2">
        <w:rPr>
          <w:rFonts w:ascii="Times New Roman" w:eastAsia="Times New Roman" w:hAnsi="Times New Roman" w:cs="Times New Roman"/>
          <w:lang w:val="en-GB"/>
        </w:rPr>
        <w:t xml:space="preserve">the common chapter have taken multifaceted, integrated and holistic approaches in addressing bottlenecks </w:t>
      </w:r>
      <w:r w:rsidR="0068407D">
        <w:rPr>
          <w:rFonts w:ascii="Times New Roman" w:eastAsia="Times New Roman" w:hAnsi="Times New Roman" w:cs="Times New Roman"/>
          <w:lang w:val="en-GB"/>
        </w:rPr>
        <w:t xml:space="preserve">in </w:t>
      </w:r>
      <w:r w:rsidRPr="00B029E2">
        <w:rPr>
          <w:rFonts w:ascii="Times New Roman" w:eastAsia="Times New Roman" w:hAnsi="Times New Roman" w:cs="Times New Roman"/>
          <w:lang w:val="en-GB"/>
        </w:rPr>
        <w:t xml:space="preserve">health systems, and socioeconomic and cultural barriers to scale up interventions of the </w:t>
      </w:r>
      <w:r w:rsidR="00341592">
        <w:rPr>
          <w:rFonts w:ascii="Times New Roman" w:eastAsia="Times New Roman" w:hAnsi="Times New Roman" w:cs="Times New Roman"/>
          <w:lang w:val="en-GB"/>
        </w:rPr>
        <w:t>UNDS</w:t>
      </w:r>
      <w:r w:rsidRPr="00B029E2">
        <w:rPr>
          <w:rFonts w:ascii="Times New Roman" w:eastAsia="Times New Roman" w:hAnsi="Times New Roman" w:cs="Times New Roman"/>
          <w:lang w:val="en-GB"/>
        </w:rPr>
        <w:t xml:space="preserve"> collectively and collaboratively. </w:t>
      </w:r>
    </w:p>
    <w:p w14:paraId="1E83D3C8" w14:textId="77777777" w:rsidR="004D742A" w:rsidRPr="00B029E2" w:rsidRDefault="004D742A" w:rsidP="00AD533E">
      <w:pPr>
        <w:jc w:val="both"/>
        <w:rPr>
          <w:rFonts w:ascii="Times New Roman" w:eastAsia="Times New Roman" w:hAnsi="Times New Roman" w:cs="Times New Roman"/>
          <w:lang w:val="en-GB"/>
        </w:rPr>
      </w:pPr>
    </w:p>
    <w:p w14:paraId="42606C9C" w14:textId="27BC8C57" w:rsidR="00C820EE" w:rsidRPr="00B029E2" w:rsidRDefault="00471C56" w:rsidP="0068407D">
      <w:pPr>
        <w:pStyle w:val="ListParagraph"/>
        <w:numPr>
          <w:ilvl w:val="0"/>
          <w:numId w:val="14"/>
        </w:numPr>
        <w:ind w:left="0" w:firstLine="0"/>
        <w:jc w:val="both"/>
        <w:rPr>
          <w:rFonts w:ascii="Times New Roman" w:eastAsia="Times New Roman" w:hAnsi="Times New Roman" w:cs="Times New Roman"/>
          <w:lang w:val="en-GB"/>
        </w:rPr>
      </w:pPr>
      <w:r>
        <w:rPr>
          <w:rFonts w:ascii="Roboto" w:hAnsi="Roboto"/>
          <w:color w:val="000000"/>
          <w:sz w:val="21"/>
          <w:szCs w:val="21"/>
          <w:shd w:val="clear" w:color="auto" w:fill="FFFFFF"/>
        </w:rPr>
        <w:t xml:space="preserve">Driven by their respective SPs and commitment to work together, support from the four agencies working on the common chapter contributed to the following select results for </w:t>
      </w:r>
      <w:r w:rsidR="00C820EE" w:rsidRPr="00B029E2">
        <w:rPr>
          <w:rFonts w:ascii="Times New Roman" w:eastAsia="Times New Roman" w:hAnsi="Times New Roman" w:cs="Times New Roman"/>
          <w:lang w:val="en-GB"/>
        </w:rPr>
        <w:t xml:space="preserve">improving adolescent and maternal health: </w:t>
      </w:r>
    </w:p>
    <w:p w14:paraId="0833650E" w14:textId="77777777" w:rsidR="00C820EE" w:rsidRPr="00B029E2" w:rsidRDefault="00C820EE" w:rsidP="00AD533E">
      <w:pPr>
        <w:jc w:val="both"/>
        <w:rPr>
          <w:rFonts w:ascii="Times New Roman" w:eastAsia="Times New Roman" w:hAnsi="Times New Roman" w:cs="Times New Roman"/>
          <w:lang w:val="en-GB"/>
        </w:rPr>
      </w:pPr>
    </w:p>
    <w:p w14:paraId="36B88F65" w14:textId="013D0B30" w:rsidR="004D742A" w:rsidRPr="00B029E2" w:rsidRDefault="00B029E2" w:rsidP="00AD533E">
      <w:pPr>
        <w:numPr>
          <w:ilvl w:val="0"/>
          <w:numId w:val="1"/>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806, 000 girls and women received prevention and/or protection service</w:t>
      </w:r>
      <w:r w:rsidR="00ED63CE">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 and care related to </w:t>
      </w:r>
      <w:r w:rsidR="0068407D">
        <w:rPr>
          <w:rFonts w:ascii="Times New Roman" w:eastAsia="Times New Roman" w:hAnsi="Times New Roman" w:cs="Times New Roman"/>
          <w:lang w:val="en-GB"/>
        </w:rPr>
        <w:t>FGM;</w:t>
      </w:r>
    </w:p>
    <w:p w14:paraId="6161F034" w14:textId="613F172F" w:rsidR="004D742A" w:rsidRPr="00B029E2" w:rsidRDefault="00B029E2" w:rsidP="00AD533E">
      <w:pPr>
        <w:numPr>
          <w:ilvl w:val="0"/>
          <w:numId w:val="1"/>
        </w:numPr>
        <w:jc w:val="both"/>
        <w:rPr>
          <w:rFonts w:ascii="Times New Roman" w:eastAsia="Times New Roman" w:hAnsi="Times New Roman" w:cs="Times New Roman"/>
          <w:b/>
          <w:lang w:val="en-GB"/>
        </w:rPr>
      </w:pPr>
      <w:r w:rsidRPr="00B029E2">
        <w:rPr>
          <w:rFonts w:ascii="Times New Roman" w:eastAsia="Times New Roman" w:hAnsi="Times New Roman" w:cs="Times New Roman"/>
          <w:lang w:val="en-GB"/>
        </w:rPr>
        <w:t xml:space="preserve">62 million women and young people in 31 priority countries utilized integrated sexual and reproductive health </w:t>
      </w:r>
      <w:r w:rsidR="00330811">
        <w:rPr>
          <w:rFonts w:ascii="Times New Roman" w:eastAsia="Times New Roman" w:hAnsi="Times New Roman" w:cs="Times New Roman"/>
          <w:lang w:val="en-GB"/>
        </w:rPr>
        <w:t xml:space="preserve">(SRH) </w:t>
      </w:r>
      <w:r w:rsidRPr="00B029E2">
        <w:rPr>
          <w:rFonts w:ascii="Times New Roman" w:eastAsia="Times New Roman" w:hAnsi="Times New Roman" w:cs="Times New Roman"/>
          <w:lang w:val="en-GB"/>
        </w:rPr>
        <w:t>services. This includes 33,000 women and young people with disabilities</w:t>
      </w:r>
      <w:r w:rsidR="0068407D">
        <w:rPr>
          <w:rFonts w:ascii="Times New Roman" w:eastAsia="Times New Roman" w:hAnsi="Times New Roman" w:cs="Times New Roman"/>
          <w:lang w:val="en-GB"/>
        </w:rPr>
        <w:t>;</w:t>
      </w:r>
    </w:p>
    <w:p w14:paraId="0548E4EB" w14:textId="4C694E73" w:rsidR="004D742A" w:rsidRPr="00B029E2" w:rsidRDefault="00B029E2" w:rsidP="00AD533E">
      <w:pPr>
        <w:numPr>
          <w:ilvl w:val="0"/>
          <w:numId w:val="1"/>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652 health facilities in eight countries are running on solar energy</w:t>
      </w:r>
      <w:r w:rsidR="0068407D">
        <w:rPr>
          <w:rFonts w:ascii="Times New Roman" w:eastAsia="Times New Roman" w:hAnsi="Times New Roman" w:cs="Times New Roman"/>
          <w:lang w:val="en-GB"/>
        </w:rPr>
        <w:t>;</w:t>
      </w:r>
    </w:p>
    <w:p w14:paraId="5882BFAB" w14:textId="5B99BC63" w:rsidR="004D742A" w:rsidRPr="00B029E2" w:rsidRDefault="00B029E2" w:rsidP="00AD533E">
      <w:pPr>
        <w:numPr>
          <w:ilvl w:val="0"/>
          <w:numId w:val="1"/>
        </w:numPr>
        <w:jc w:val="both"/>
        <w:rPr>
          <w:rFonts w:ascii="Times New Roman" w:eastAsia="Times New Roman" w:hAnsi="Times New Roman" w:cs="Times New Roman"/>
          <w:b/>
          <w:lang w:val="en-GB"/>
        </w:rPr>
      </w:pPr>
      <w:r w:rsidRPr="00B029E2">
        <w:rPr>
          <w:rFonts w:ascii="Times New Roman" w:eastAsia="Times New Roman" w:hAnsi="Times New Roman" w:cs="Times New Roman"/>
          <w:lang w:val="en-GB"/>
        </w:rPr>
        <w:t>74 per cent of live births to adolescent mothers aged 15–19 years were attended by skilled health personnel in 52 high-burden countries</w:t>
      </w:r>
      <w:r w:rsidR="0068407D">
        <w:rPr>
          <w:rFonts w:ascii="Times New Roman" w:eastAsia="Times New Roman" w:hAnsi="Times New Roman" w:cs="Times New Roman"/>
          <w:lang w:val="en-GB"/>
        </w:rPr>
        <w:t>;</w:t>
      </w:r>
    </w:p>
    <w:p w14:paraId="2AFFFB15" w14:textId="77777777" w:rsidR="004D742A" w:rsidRPr="00B029E2" w:rsidRDefault="00B029E2" w:rsidP="00AD533E">
      <w:pPr>
        <w:numPr>
          <w:ilvl w:val="0"/>
          <w:numId w:val="1"/>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6,696 health facilities in 52 focus countries of the Every </w:t>
      </w:r>
      <w:proofErr w:type="spellStart"/>
      <w:r w:rsidRPr="00B029E2">
        <w:rPr>
          <w:rFonts w:ascii="Times New Roman" w:eastAsia="Times New Roman" w:hAnsi="Times New Roman" w:cs="Times New Roman"/>
          <w:lang w:val="en-GB"/>
        </w:rPr>
        <w:t>Newborn</w:t>
      </w:r>
      <w:proofErr w:type="spellEnd"/>
      <w:r w:rsidRPr="00B029E2">
        <w:rPr>
          <w:rFonts w:ascii="Times New Roman" w:eastAsia="Times New Roman" w:hAnsi="Times New Roman" w:cs="Times New Roman"/>
          <w:lang w:val="en-GB"/>
        </w:rPr>
        <w:t xml:space="preserve"> Action Plan received water, sanitation and hygiene (WASH) support.</w:t>
      </w:r>
    </w:p>
    <w:p w14:paraId="3950270D" w14:textId="77777777" w:rsidR="004D742A" w:rsidRPr="00B029E2" w:rsidRDefault="004D742A" w:rsidP="00AD533E">
      <w:pPr>
        <w:jc w:val="both"/>
        <w:rPr>
          <w:rFonts w:ascii="Times New Roman" w:eastAsia="Times New Roman" w:hAnsi="Times New Roman" w:cs="Times New Roman"/>
          <w:lang w:val="en-GB"/>
        </w:rPr>
      </w:pPr>
    </w:p>
    <w:p w14:paraId="52F6F011" w14:textId="77777777" w:rsidR="004D742A" w:rsidRPr="00B029E2" w:rsidRDefault="00B029E2" w:rsidP="0068407D">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joint work of the four </w:t>
      </w:r>
      <w:r w:rsidR="000543D6" w:rsidRPr="00B029E2">
        <w:rPr>
          <w:rFonts w:ascii="Times New Roman" w:eastAsia="Times New Roman" w:hAnsi="Times New Roman" w:cs="Times New Roman"/>
          <w:lang w:val="en-GB"/>
        </w:rPr>
        <w:t>agencies in</w:t>
      </w:r>
      <w:r w:rsidRPr="00B029E2">
        <w:rPr>
          <w:rFonts w:ascii="Times New Roman" w:eastAsia="Times New Roman" w:hAnsi="Times New Roman" w:cs="Times New Roman"/>
          <w:lang w:val="en-GB"/>
        </w:rPr>
        <w:t xml:space="preserve"> 2019 is discussed in more detail for two key areas: improving universal health coverage and engaging with adolescents and young people.</w:t>
      </w:r>
    </w:p>
    <w:p w14:paraId="6664ADEA" w14:textId="77777777" w:rsidR="004D742A" w:rsidRPr="00B029E2" w:rsidRDefault="004D742A" w:rsidP="00AD533E">
      <w:pPr>
        <w:jc w:val="both"/>
        <w:rPr>
          <w:rFonts w:ascii="Times New Roman" w:eastAsia="Times New Roman" w:hAnsi="Times New Roman" w:cs="Times New Roman"/>
          <w:lang w:val="en-GB"/>
        </w:rPr>
      </w:pPr>
    </w:p>
    <w:p w14:paraId="3F70DFDF" w14:textId="5D3C9559" w:rsidR="004D742A" w:rsidRPr="0068407D" w:rsidRDefault="00B029E2" w:rsidP="0068407D">
      <w:pPr>
        <w:pStyle w:val="ListParagraph"/>
        <w:numPr>
          <w:ilvl w:val="0"/>
          <w:numId w:val="14"/>
        </w:numPr>
        <w:ind w:left="0" w:firstLine="0"/>
        <w:jc w:val="both"/>
        <w:rPr>
          <w:rFonts w:ascii="Times New Roman" w:eastAsia="Times New Roman" w:hAnsi="Times New Roman" w:cs="Times New Roman"/>
          <w:lang w:val="en-GB"/>
        </w:rPr>
      </w:pPr>
      <w:r w:rsidRPr="0068407D">
        <w:rPr>
          <w:rFonts w:ascii="Times New Roman" w:eastAsia="Times New Roman" w:hAnsi="Times New Roman" w:cs="Times New Roman"/>
          <w:b/>
          <w:bCs/>
          <w:lang w:val="en-GB"/>
        </w:rPr>
        <w:t xml:space="preserve">Improved </w:t>
      </w:r>
      <w:r w:rsidR="0068407D" w:rsidRPr="0068407D">
        <w:rPr>
          <w:rFonts w:ascii="Times New Roman" w:eastAsia="Times New Roman" w:hAnsi="Times New Roman" w:cs="Times New Roman"/>
          <w:b/>
          <w:bCs/>
          <w:lang w:val="en-GB"/>
        </w:rPr>
        <w:t>u</w:t>
      </w:r>
      <w:r w:rsidRPr="0068407D">
        <w:rPr>
          <w:rFonts w:ascii="Times New Roman" w:eastAsia="Times New Roman" w:hAnsi="Times New Roman" w:cs="Times New Roman"/>
          <w:b/>
          <w:bCs/>
          <w:lang w:val="en-GB"/>
        </w:rPr>
        <w:t>niversal health coverage.</w:t>
      </w:r>
      <w:r w:rsidRPr="0068407D">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The four agencies working on the </w:t>
      </w:r>
      <w:r w:rsidR="000543D6" w:rsidRPr="00B029E2">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0543D6" w:rsidRPr="00B029E2">
        <w:rPr>
          <w:rFonts w:ascii="Times New Roman" w:eastAsia="Times New Roman" w:hAnsi="Times New Roman" w:cs="Times New Roman"/>
          <w:lang w:val="en-GB"/>
        </w:rPr>
        <w:t>chapter jointly</w:t>
      </w:r>
      <w:r w:rsidRPr="00B029E2">
        <w:rPr>
          <w:rFonts w:ascii="Times New Roman" w:eastAsia="Times New Roman" w:hAnsi="Times New Roman" w:cs="Times New Roman"/>
          <w:lang w:val="en-GB"/>
        </w:rPr>
        <w:t xml:space="preserve"> supported the development and </w:t>
      </w:r>
      <w:r w:rsidRPr="001D25D4">
        <w:rPr>
          <w:rFonts w:ascii="Times New Roman" w:eastAsia="Times New Roman" w:hAnsi="Times New Roman" w:cs="Times New Roman"/>
          <w:lang w:val="en-GB"/>
        </w:rPr>
        <w:t>implementation</w:t>
      </w:r>
      <w:r w:rsidRPr="00B029E2">
        <w:rPr>
          <w:rFonts w:ascii="Times New Roman" w:eastAsia="Times New Roman" w:hAnsi="Times New Roman" w:cs="Times New Roman"/>
          <w:lang w:val="en-GB"/>
        </w:rPr>
        <w:t xml:space="preserve"> of the</w:t>
      </w:r>
      <w:r w:rsidR="0068407D">
        <w:rPr>
          <w:rFonts w:ascii="Times New Roman" w:eastAsia="Times New Roman" w:hAnsi="Times New Roman" w:cs="Times New Roman"/>
          <w:lang w:val="en-GB"/>
        </w:rPr>
        <w:t xml:space="preserve"> r</w:t>
      </w:r>
      <w:r w:rsidRPr="00B029E2">
        <w:rPr>
          <w:rFonts w:ascii="Times New Roman" w:eastAsia="Times New Roman" w:hAnsi="Times New Roman" w:cs="Times New Roman"/>
          <w:lang w:val="en-GB"/>
        </w:rPr>
        <w:t xml:space="preserve">eproductive, </w:t>
      </w:r>
      <w:r w:rsidR="0068407D">
        <w:rPr>
          <w:rFonts w:ascii="Times New Roman" w:eastAsia="Times New Roman" w:hAnsi="Times New Roman" w:cs="Times New Roman"/>
          <w:lang w:val="en-GB"/>
        </w:rPr>
        <w:t>m</w:t>
      </w:r>
      <w:r w:rsidRPr="00B029E2">
        <w:rPr>
          <w:rFonts w:ascii="Times New Roman" w:eastAsia="Times New Roman" w:hAnsi="Times New Roman" w:cs="Times New Roman"/>
          <w:lang w:val="en-GB"/>
        </w:rPr>
        <w:t xml:space="preserve">aternal, </w:t>
      </w:r>
      <w:r w:rsidR="0068407D">
        <w:rPr>
          <w:rFonts w:ascii="Times New Roman" w:eastAsia="Times New Roman" w:hAnsi="Times New Roman" w:cs="Times New Roman"/>
          <w:lang w:val="en-GB"/>
        </w:rPr>
        <w:t>n</w:t>
      </w:r>
      <w:r w:rsidRPr="00B029E2">
        <w:rPr>
          <w:rFonts w:ascii="Times New Roman" w:eastAsia="Times New Roman" w:hAnsi="Times New Roman" w:cs="Times New Roman"/>
          <w:lang w:val="en-GB"/>
        </w:rPr>
        <w:t xml:space="preserve">eonatal, </w:t>
      </w:r>
      <w:r w:rsidR="0068407D">
        <w:rPr>
          <w:rFonts w:ascii="Times New Roman" w:eastAsia="Times New Roman" w:hAnsi="Times New Roman" w:cs="Times New Roman"/>
          <w:lang w:val="en-GB"/>
        </w:rPr>
        <w:t>c</w:t>
      </w:r>
      <w:r w:rsidRPr="00B029E2">
        <w:rPr>
          <w:rFonts w:ascii="Times New Roman" w:eastAsia="Times New Roman" w:hAnsi="Times New Roman" w:cs="Times New Roman"/>
          <w:lang w:val="en-GB"/>
        </w:rPr>
        <w:t>hild</w:t>
      </w:r>
      <w:r w:rsidR="0068407D">
        <w:rPr>
          <w:rFonts w:ascii="Times New Roman" w:eastAsia="Times New Roman" w:hAnsi="Times New Roman" w:cs="Times New Roman"/>
          <w:lang w:val="en-GB"/>
        </w:rPr>
        <w:t xml:space="preserve"> and a</w:t>
      </w:r>
      <w:r w:rsidRPr="00B029E2">
        <w:rPr>
          <w:rFonts w:ascii="Times New Roman" w:eastAsia="Times New Roman" w:hAnsi="Times New Roman" w:cs="Times New Roman"/>
          <w:lang w:val="en-GB"/>
        </w:rPr>
        <w:t xml:space="preserve">dolescent </w:t>
      </w:r>
      <w:r w:rsidR="0068407D">
        <w:rPr>
          <w:rFonts w:ascii="Times New Roman" w:eastAsia="Times New Roman" w:hAnsi="Times New Roman" w:cs="Times New Roman"/>
          <w:lang w:val="en-GB"/>
        </w:rPr>
        <w:t>h</w:t>
      </w:r>
      <w:r w:rsidRPr="00B029E2">
        <w:rPr>
          <w:rFonts w:ascii="Times New Roman" w:eastAsia="Times New Roman" w:hAnsi="Times New Roman" w:cs="Times New Roman"/>
          <w:lang w:val="en-GB"/>
        </w:rPr>
        <w:t xml:space="preserve">ealth </w:t>
      </w:r>
      <w:r w:rsidR="0068407D">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trategies for improving the quality and coverage of health services. </w:t>
      </w:r>
      <w:r w:rsidR="00ED63CE">
        <w:rPr>
          <w:rFonts w:ascii="Times New Roman" w:eastAsia="Times New Roman" w:hAnsi="Times New Roman" w:cs="Times New Roman"/>
          <w:lang w:val="en-GB"/>
        </w:rPr>
        <w:t xml:space="preserve">UNAIDS, </w:t>
      </w:r>
      <w:r w:rsidRPr="00B029E2">
        <w:rPr>
          <w:rFonts w:ascii="Times New Roman" w:eastAsia="Times New Roman" w:hAnsi="Times New Roman" w:cs="Times New Roman"/>
          <w:lang w:val="en-GB"/>
        </w:rPr>
        <w:t xml:space="preserve">UNFPA, UNICEF, UN-Women, </w:t>
      </w:r>
      <w:r w:rsidR="0068407D" w:rsidRPr="00B029E2">
        <w:rPr>
          <w:rFonts w:ascii="Times New Roman" w:eastAsia="Times New Roman" w:hAnsi="Times New Roman" w:cs="Times New Roman"/>
          <w:lang w:val="en-GB"/>
        </w:rPr>
        <w:t>WHO</w:t>
      </w:r>
      <w:r w:rsidR="0068407D">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and the World Bank Group (</w:t>
      </w:r>
      <w:r w:rsidR="0068407D">
        <w:rPr>
          <w:rFonts w:ascii="Times New Roman" w:eastAsia="Times New Roman" w:hAnsi="Times New Roman" w:cs="Times New Roman"/>
          <w:lang w:val="en-GB"/>
        </w:rPr>
        <w:t xml:space="preserve">the </w:t>
      </w:r>
      <w:r w:rsidRPr="00B029E2">
        <w:rPr>
          <w:rFonts w:ascii="Times New Roman" w:eastAsia="Times New Roman" w:hAnsi="Times New Roman" w:cs="Times New Roman"/>
          <w:lang w:val="en-GB"/>
        </w:rPr>
        <w:t>H6</w:t>
      </w:r>
      <w:r w:rsidR="0068407D">
        <w:rPr>
          <w:rFonts w:ascii="Times New Roman" w:eastAsia="Times New Roman" w:hAnsi="Times New Roman" w:cs="Times New Roman"/>
          <w:lang w:val="en-GB"/>
        </w:rPr>
        <w:t xml:space="preserve"> Partnership</w:t>
      </w:r>
      <w:r w:rsidRPr="00B029E2">
        <w:rPr>
          <w:rFonts w:ascii="Times New Roman" w:eastAsia="Times New Roman" w:hAnsi="Times New Roman" w:cs="Times New Roman"/>
          <w:lang w:val="en-GB"/>
        </w:rPr>
        <w:t>) harnessed the</w:t>
      </w:r>
      <w:r w:rsidR="00ED63CE">
        <w:rPr>
          <w:rFonts w:ascii="Times New Roman" w:eastAsia="Times New Roman" w:hAnsi="Times New Roman" w:cs="Times New Roman"/>
          <w:lang w:val="en-GB"/>
        </w:rPr>
        <w:t>ir</w:t>
      </w:r>
      <w:r w:rsidRPr="00B029E2">
        <w:rPr>
          <w:rFonts w:ascii="Times New Roman" w:eastAsia="Times New Roman" w:hAnsi="Times New Roman" w:cs="Times New Roman"/>
          <w:lang w:val="en-GB"/>
        </w:rPr>
        <w:t xml:space="preserve"> collective strengths and brought increased coherence to support high-burden countries in their efforts to improve the survival, health and well-being of every woman, </w:t>
      </w:r>
      <w:proofErr w:type="spellStart"/>
      <w:r w:rsidR="000543D6" w:rsidRPr="00B029E2">
        <w:rPr>
          <w:rFonts w:ascii="Times New Roman" w:eastAsia="Times New Roman" w:hAnsi="Times New Roman" w:cs="Times New Roman"/>
          <w:lang w:val="en-GB"/>
        </w:rPr>
        <w:t>newborn</w:t>
      </w:r>
      <w:proofErr w:type="spellEnd"/>
      <w:r w:rsidRPr="00B029E2">
        <w:rPr>
          <w:rFonts w:ascii="Times New Roman" w:eastAsia="Times New Roman" w:hAnsi="Times New Roman" w:cs="Times New Roman"/>
          <w:lang w:val="en-GB"/>
        </w:rPr>
        <w:t xml:space="preserve">, child and adolescent. In </w:t>
      </w:r>
      <w:r w:rsidRPr="0068407D">
        <w:rPr>
          <w:rFonts w:ascii="Times New Roman" w:eastAsia="Times New Roman" w:hAnsi="Times New Roman" w:cs="Times New Roman"/>
          <w:lang w:val="en-GB"/>
        </w:rPr>
        <w:t>Kenya,</w:t>
      </w:r>
      <w:r w:rsidRPr="00B029E2">
        <w:rPr>
          <w:rFonts w:ascii="Times New Roman" w:eastAsia="Times New Roman" w:hAnsi="Times New Roman" w:cs="Times New Roman"/>
          <w:lang w:val="en-GB"/>
        </w:rPr>
        <w:t xml:space="preserve"> skilled birth attendance </w:t>
      </w:r>
      <w:r w:rsidR="000543D6" w:rsidRPr="00B029E2">
        <w:rPr>
          <w:rFonts w:ascii="Times New Roman" w:eastAsia="Times New Roman" w:hAnsi="Times New Roman" w:cs="Times New Roman"/>
          <w:lang w:val="en-GB"/>
        </w:rPr>
        <w:t>i</w:t>
      </w:r>
      <w:r w:rsidRPr="00B029E2">
        <w:rPr>
          <w:rFonts w:ascii="Times New Roman" w:eastAsia="Times New Roman" w:hAnsi="Times New Roman" w:cs="Times New Roman"/>
          <w:lang w:val="en-GB"/>
        </w:rPr>
        <w:t xml:space="preserve">n six target counties increased from 33 per cent in 2014 to an average of 65 per cent in 2019, and </w:t>
      </w:r>
      <w:r w:rsidR="00330811">
        <w:rPr>
          <w:rFonts w:ascii="Times New Roman" w:eastAsia="Times New Roman" w:hAnsi="Times New Roman" w:cs="Times New Roman"/>
          <w:lang w:val="en-GB"/>
        </w:rPr>
        <w:t xml:space="preserve">the percentage of </w:t>
      </w:r>
      <w:r w:rsidRPr="00B029E2">
        <w:rPr>
          <w:rFonts w:ascii="Times New Roman" w:eastAsia="Times New Roman" w:hAnsi="Times New Roman" w:cs="Times New Roman"/>
          <w:lang w:val="en-GB"/>
        </w:rPr>
        <w:t>pregnant women who make at least four antenatal visits increased from 36 per</w:t>
      </w:r>
      <w:r w:rsidR="00330811">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cent to an average of 45 per cent. In the </w:t>
      </w:r>
      <w:r w:rsidRPr="0068407D">
        <w:rPr>
          <w:rFonts w:ascii="Times New Roman" w:eastAsia="Times New Roman" w:hAnsi="Times New Roman" w:cs="Times New Roman"/>
          <w:lang w:val="en-GB"/>
        </w:rPr>
        <w:t>Asia and Pacific region,</w:t>
      </w:r>
      <w:r w:rsidRPr="00B029E2">
        <w:rPr>
          <w:rFonts w:ascii="Times New Roman" w:eastAsia="Times New Roman" w:hAnsi="Times New Roman" w:cs="Times New Roman"/>
          <w:lang w:val="en-GB"/>
        </w:rPr>
        <w:t xml:space="preserve"> the </w:t>
      </w:r>
      <w:r w:rsidR="00ED63CE">
        <w:rPr>
          <w:rFonts w:ascii="Times New Roman" w:eastAsia="Times New Roman" w:hAnsi="Times New Roman" w:cs="Times New Roman"/>
          <w:lang w:val="en-GB"/>
        </w:rPr>
        <w:t>i</w:t>
      </w:r>
      <w:r w:rsidRPr="00B029E2">
        <w:rPr>
          <w:rFonts w:ascii="Times New Roman" w:eastAsia="Times New Roman" w:hAnsi="Times New Roman" w:cs="Times New Roman"/>
          <w:lang w:val="en-GB"/>
        </w:rPr>
        <w:t xml:space="preserve">ntegrated </w:t>
      </w:r>
      <w:r w:rsidR="00ED63CE">
        <w:rPr>
          <w:rFonts w:ascii="Times New Roman" w:eastAsia="Times New Roman" w:hAnsi="Times New Roman" w:cs="Times New Roman"/>
          <w:lang w:val="en-GB"/>
        </w:rPr>
        <w:t>m</w:t>
      </w:r>
      <w:r w:rsidRPr="00B029E2">
        <w:rPr>
          <w:rFonts w:ascii="Times New Roman" w:eastAsia="Times New Roman" w:hAnsi="Times New Roman" w:cs="Times New Roman"/>
          <w:lang w:val="en-GB"/>
        </w:rPr>
        <w:t xml:space="preserve">anagement of </w:t>
      </w:r>
      <w:r w:rsidR="00ED63CE">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regnancy and </w:t>
      </w:r>
      <w:r w:rsidR="00190C39">
        <w:rPr>
          <w:rFonts w:ascii="Times New Roman" w:eastAsia="Times New Roman" w:hAnsi="Times New Roman" w:cs="Times New Roman"/>
          <w:lang w:val="en-GB"/>
        </w:rPr>
        <w:t>c</w:t>
      </w:r>
      <w:r w:rsidRPr="00B029E2">
        <w:rPr>
          <w:rFonts w:ascii="Times New Roman" w:eastAsia="Times New Roman" w:hAnsi="Times New Roman" w:cs="Times New Roman"/>
          <w:lang w:val="en-GB"/>
        </w:rPr>
        <w:t>hildbirth guidelines and protocol, supported by UNFPA, UNICEF and WHO, were disseminated to all countries</w:t>
      </w:r>
      <w:r w:rsidR="00330811">
        <w:rPr>
          <w:rFonts w:ascii="Times New Roman" w:eastAsia="Times New Roman" w:hAnsi="Times New Roman" w:cs="Times New Roman"/>
          <w:lang w:val="en-GB"/>
        </w:rPr>
        <w:t xml:space="preserve">, and </w:t>
      </w:r>
      <w:r w:rsidRPr="00B029E2">
        <w:rPr>
          <w:rFonts w:ascii="Times New Roman" w:eastAsia="Times New Roman" w:hAnsi="Times New Roman" w:cs="Times New Roman"/>
          <w:lang w:val="en-GB"/>
        </w:rPr>
        <w:t>196 national</w:t>
      </w:r>
      <w:r w:rsidR="00330811">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and provincial</w:t>
      </w:r>
      <w:r w:rsidR="00330811">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level paediatricians were trained as master trainers. </w:t>
      </w:r>
      <w:r w:rsidR="00ED63CE">
        <w:rPr>
          <w:rFonts w:ascii="Times New Roman" w:eastAsia="Times New Roman" w:hAnsi="Times New Roman" w:cs="Times New Roman"/>
          <w:lang w:val="en-GB"/>
        </w:rPr>
        <w:t xml:space="preserve">UNAIDS, </w:t>
      </w:r>
      <w:r w:rsidRPr="00B029E2">
        <w:rPr>
          <w:rFonts w:ascii="Times New Roman" w:eastAsia="Times New Roman" w:hAnsi="Times New Roman" w:cs="Times New Roman"/>
          <w:lang w:val="en-GB"/>
        </w:rPr>
        <w:t>UNFPA</w:t>
      </w:r>
      <w:r w:rsidR="00330811">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UNICEF and WHO worked together to </w:t>
      </w:r>
      <w:r w:rsidR="00F01CEC" w:rsidRPr="00FE630C">
        <w:rPr>
          <w:rFonts w:ascii="Times New Roman" w:hAnsi="Times New Roman" w:cs="Times New Roman"/>
          <w:lang w:val="en-GB"/>
        </w:rPr>
        <w:t>scale up integrated sexual and reproductive health and right</w:t>
      </w:r>
      <w:r w:rsidR="0049493A" w:rsidRPr="00FE630C">
        <w:rPr>
          <w:rFonts w:ascii="Times New Roman" w:hAnsi="Times New Roman" w:cs="Times New Roman"/>
          <w:lang w:val="en-GB"/>
        </w:rPr>
        <w:t>s,</w:t>
      </w:r>
      <w:r w:rsidR="00F01CEC" w:rsidRPr="00FE630C">
        <w:rPr>
          <w:rFonts w:ascii="Times New Roman" w:hAnsi="Times New Roman" w:cs="Times New Roman"/>
          <w:lang w:val="en-GB"/>
        </w:rPr>
        <w:t xml:space="preserve"> HIV and sexual and gender based violence services</w:t>
      </w:r>
      <w:r w:rsidR="00F01CEC" w:rsidRPr="00FE630C">
        <w:rPr>
          <w:lang w:val="en-GB"/>
        </w:rPr>
        <w:t xml:space="preserve"> </w:t>
      </w:r>
      <w:r w:rsidRPr="00B029E2">
        <w:rPr>
          <w:rFonts w:ascii="Times New Roman" w:eastAsia="Times New Roman" w:hAnsi="Times New Roman" w:cs="Times New Roman"/>
          <w:lang w:val="en-GB"/>
        </w:rPr>
        <w:t xml:space="preserve">of all people in the </w:t>
      </w:r>
      <w:r w:rsidRPr="0068407D">
        <w:rPr>
          <w:rFonts w:ascii="Times New Roman" w:eastAsia="Times New Roman" w:hAnsi="Times New Roman" w:cs="Times New Roman"/>
          <w:lang w:val="en-GB"/>
        </w:rPr>
        <w:t>Eastern and Southern Africa region,</w:t>
      </w:r>
      <w:r w:rsidRPr="00B029E2">
        <w:rPr>
          <w:rFonts w:ascii="Times New Roman" w:eastAsia="Times New Roman" w:hAnsi="Times New Roman" w:cs="Times New Roman"/>
          <w:lang w:val="en-GB"/>
        </w:rPr>
        <w:t xml:space="preserve"> particularly networks of people living with HIV, adolescents and young people, men who have sex with men, lesbian, gay, bisexual, transgender, queer and intersex persons and sex workers.</w:t>
      </w:r>
    </w:p>
    <w:p w14:paraId="68493D22" w14:textId="691D5A55" w:rsidR="004D742A" w:rsidRPr="00B029E2" w:rsidRDefault="004D742A" w:rsidP="00330811">
      <w:pPr>
        <w:pStyle w:val="ListParagraph"/>
        <w:ind w:left="0"/>
        <w:jc w:val="both"/>
        <w:rPr>
          <w:rFonts w:ascii="Times New Roman" w:eastAsia="Times New Roman" w:hAnsi="Times New Roman" w:cs="Times New Roman"/>
          <w:lang w:val="en-GB"/>
        </w:rPr>
      </w:pPr>
    </w:p>
    <w:p w14:paraId="5CBB3A5C" w14:textId="73485420" w:rsidR="004D742A" w:rsidRPr="0068407D" w:rsidRDefault="00B029E2" w:rsidP="0068407D">
      <w:pPr>
        <w:pStyle w:val="ListParagraph"/>
        <w:numPr>
          <w:ilvl w:val="0"/>
          <w:numId w:val="14"/>
        </w:numPr>
        <w:ind w:left="0" w:firstLine="0"/>
        <w:jc w:val="both"/>
        <w:rPr>
          <w:rFonts w:ascii="Times New Roman" w:eastAsia="Times New Roman" w:hAnsi="Times New Roman" w:cs="Times New Roman"/>
          <w:lang w:val="en-GB"/>
        </w:rPr>
      </w:pPr>
      <w:r w:rsidRPr="00330811">
        <w:rPr>
          <w:rFonts w:ascii="Times New Roman" w:eastAsia="Times New Roman" w:hAnsi="Times New Roman" w:cs="Times New Roman"/>
          <w:b/>
          <w:bCs/>
          <w:lang w:val="en-GB"/>
        </w:rPr>
        <w:t>Engage</w:t>
      </w:r>
      <w:r w:rsidR="00330811" w:rsidRPr="00330811">
        <w:rPr>
          <w:rFonts w:ascii="Times New Roman" w:eastAsia="Times New Roman" w:hAnsi="Times New Roman" w:cs="Times New Roman"/>
          <w:b/>
          <w:bCs/>
          <w:lang w:val="en-GB"/>
        </w:rPr>
        <w:t>ment</w:t>
      </w:r>
      <w:r w:rsidRPr="00330811">
        <w:rPr>
          <w:rFonts w:ascii="Times New Roman" w:eastAsia="Times New Roman" w:hAnsi="Times New Roman" w:cs="Times New Roman"/>
          <w:b/>
          <w:bCs/>
          <w:lang w:val="en-GB"/>
        </w:rPr>
        <w:t xml:space="preserve"> with adolescents and young people.</w:t>
      </w:r>
      <w:r w:rsidRPr="0068407D">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The four agencies working on the common chapter have </w:t>
      </w:r>
      <w:r w:rsidR="000543D6" w:rsidRPr="00B029E2">
        <w:rPr>
          <w:rFonts w:ascii="Times New Roman" w:eastAsia="Times New Roman" w:hAnsi="Times New Roman" w:cs="Times New Roman"/>
          <w:lang w:val="en-GB"/>
        </w:rPr>
        <w:t xml:space="preserve">helped </w:t>
      </w:r>
      <w:r w:rsidR="00330811">
        <w:rPr>
          <w:rFonts w:ascii="Times New Roman" w:eastAsia="Times New Roman" w:hAnsi="Times New Roman" w:cs="Times New Roman"/>
          <w:lang w:val="en-GB"/>
        </w:rPr>
        <w:t xml:space="preserve">to </w:t>
      </w:r>
      <w:r w:rsidR="000543D6" w:rsidRPr="00B029E2">
        <w:rPr>
          <w:rFonts w:ascii="Times New Roman" w:eastAsia="Times New Roman" w:hAnsi="Times New Roman" w:cs="Times New Roman"/>
          <w:lang w:val="en-GB"/>
        </w:rPr>
        <w:t>strengthen</w:t>
      </w:r>
      <w:r w:rsidRPr="00B029E2">
        <w:rPr>
          <w:rFonts w:ascii="Times New Roman" w:eastAsia="Times New Roman" w:hAnsi="Times New Roman" w:cs="Times New Roman"/>
          <w:lang w:val="en-GB"/>
        </w:rPr>
        <w:t xml:space="preserve"> an integrated health sector response and</w:t>
      </w:r>
      <w:r w:rsidR="00DD644E">
        <w:rPr>
          <w:rFonts w:ascii="Times New Roman" w:eastAsia="Times New Roman" w:hAnsi="Times New Roman" w:cs="Times New Roman"/>
          <w:lang w:val="en-GB"/>
        </w:rPr>
        <w:t xml:space="preserve"> contribute to</w:t>
      </w:r>
      <w:r w:rsidRPr="00B029E2">
        <w:rPr>
          <w:rFonts w:ascii="Times New Roman" w:eastAsia="Times New Roman" w:hAnsi="Times New Roman" w:cs="Times New Roman"/>
          <w:lang w:val="en-GB"/>
        </w:rPr>
        <w:t xml:space="preserve"> effective adolescent and youth health promotion, prevention</w:t>
      </w:r>
      <w:r w:rsidR="00A82BD4">
        <w:rPr>
          <w:rFonts w:ascii="Times New Roman" w:eastAsia="Times New Roman" w:hAnsi="Times New Roman" w:cs="Times New Roman"/>
          <w:lang w:val="en-GB"/>
        </w:rPr>
        <w:t xml:space="preserve"> and</w:t>
      </w:r>
      <w:r w:rsidRPr="00B029E2">
        <w:rPr>
          <w:rFonts w:ascii="Times New Roman" w:eastAsia="Times New Roman" w:hAnsi="Times New Roman" w:cs="Times New Roman"/>
          <w:lang w:val="en-GB"/>
        </w:rPr>
        <w:t xml:space="preserve"> care programmes. The joint programme </w:t>
      </w:r>
      <w:proofErr w:type="spellStart"/>
      <w:r w:rsidRPr="00B029E2">
        <w:rPr>
          <w:rFonts w:ascii="Times New Roman" w:eastAsia="Times New Roman" w:hAnsi="Times New Roman" w:cs="Times New Roman"/>
          <w:lang w:val="en-GB"/>
        </w:rPr>
        <w:t>Rapariga</w:t>
      </w:r>
      <w:proofErr w:type="spellEnd"/>
      <w:r w:rsidRPr="00B029E2">
        <w:rPr>
          <w:rFonts w:ascii="Times New Roman" w:eastAsia="Times New Roman" w:hAnsi="Times New Roman" w:cs="Times New Roman"/>
          <w:lang w:val="en-GB"/>
        </w:rPr>
        <w:t xml:space="preserve"> Biz Action for Girls and Young Women’s </w:t>
      </w:r>
      <w:r w:rsidR="00330811">
        <w:rPr>
          <w:rFonts w:ascii="Times New Roman" w:eastAsia="Times New Roman" w:hAnsi="Times New Roman" w:cs="Times New Roman"/>
          <w:lang w:val="en-GB"/>
        </w:rPr>
        <w:t>Sexual and Reproductive Health and Rights</w:t>
      </w:r>
      <w:r w:rsidRPr="00B029E2">
        <w:rPr>
          <w:rFonts w:ascii="Times New Roman" w:eastAsia="Times New Roman" w:hAnsi="Times New Roman" w:cs="Times New Roman"/>
          <w:lang w:val="en-GB"/>
        </w:rPr>
        <w:t xml:space="preserve"> (</w:t>
      </w:r>
      <w:r w:rsidR="003A0DEA">
        <w:rPr>
          <w:rFonts w:ascii="Times New Roman" w:eastAsia="Times New Roman" w:hAnsi="Times New Roman" w:cs="Times New Roman"/>
          <w:lang w:val="en-GB"/>
        </w:rPr>
        <w:t xml:space="preserve">UNESCO, </w:t>
      </w:r>
      <w:r w:rsidRPr="00B029E2">
        <w:rPr>
          <w:rFonts w:ascii="Times New Roman" w:eastAsia="Times New Roman" w:hAnsi="Times New Roman" w:cs="Times New Roman"/>
          <w:lang w:val="en-GB"/>
        </w:rPr>
        <w:t xml:space="preserve">UNFPA, </w:t>
      </w:r>
      <w:r w:rsidR="003A0DEA">
        <w:rPr>
          <w:rFonts w:ascii="Times New Roman" w:eastAsia="Times New Roman" w:hAnsi="Times New Roman" w:cs="Times New Roman"/>
          <w:lang w:val="en-GB"/>
        </w:rPr>
        <w:t xml:space="preserve">UNICEF, </w:t>
      </w:r>
      <w:r w:rsidRPr="00B029E2">
        <w:rPr>
          <w:rFonts w:ascii="Times New Roman" w:eastAsia="Times New Roman" w:hAnsi="Times New Roman" w:cs="Times New Roman"/>
          <w:lang w:val="en-GB"/>
        </w:rPr>
        <w:t>UN-Women</w:t>
      </w:r>
      <w:r w:rsidR="003A0DEA">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in </w:t>
      </w:r>
      <w:r w:rsidRPr="0068407D">
        <w:rPr>
          <w:rFonts w:ascii="Times New Roman" w:eastAsia="Times New Roman" w:hAnsi="Times New Roman" w:cs="Times New Roman"/>
          <w:lang w:val="en-GB"/>
        </w:rPr>
        <w:t>Mozambique</w:t>
      </w:r>
      <w:r w:rsidRPr="00B029E2">
        <w:rPr>
          <w:rFonts w:ascii="Times New Roman" w:eastAsia="Times New Roman" w:hAnsi="Times New Roman" w:cs="Times New Roman"/>
          <w:lang w:val="en-GB"/>
        </w:rPr>
        <w:t xml:space="preserve">, </w:t>
      </w:r>
      <w:r w:rsidR="000543D6" w:rsidRPr="00B029E2">
        <w:rPr>
          <w:rFonts w:ascii="Times New Roman" w:eastAsia="Times New Roman" w:hAnsi="Times New Roman" w:cs="Times New Roman"/>
          <w:lang w:val="en-GB"/>
        </w:rPr>
        <w:t>enabled more</w:t>
      </w:r>
      <w:r w:rsidRPr="00B029E2">
        <w:rPr>
          <w:rFonts w:ascii="Times New Roman" w:eastAsia="Times New Roman" w:hAnsi="Times New Roman" w:cs="Times New Roman"/>
          <w:lang w:val="en-GB"/>
        </w:rPr>
        <w:t xml:space="preserve"> than 900,000 adolescent girls and young women </w:t>
      </w:r>
      <w:r w:rsidR="00330811">
        <w:rPr>
          <w:rFonts w:ascii="Times New Roman" w:eastAsia="Times New Roman" w:hAnsi="Times New Roman" w:cs="Times New Roman"/>
          <w:lang w:val="en-GB"/>
        </w:rPr>
        <w:t xml:space="preserve">to </w:t>
      </w:r>
      <w:r w:rsidR="000543D6" w:rsidRPr="00B029E2">
        <w:rPr>
          <w:rFonts w:ascii="Times New Roman" w:eastAsia="Times New Roman" w:hAnsi="Times New Roman" w:cs="Times New Roman"/>
          <w:lang w:val="en-GB"/>
        </w:rPr>
        <w:t>access safe</w:t>
      </w:r>
      <w:r w:rsidRPr="00B029E2">
        <w:rPr>
          <w:rFonts w:ascii="Times New Roman" w:eastAsia="Times New Roman" w:hAnsi="Times New Roman" w:cs="Times New Roman"/>
          <w:lang w:val="en-GB"/>
        </w:rPr>
        <w:t xml:space="preserve"> spaces in the two target provinces in 2019. Over 128,000 girls accessed </w:t>
      </w:r>
      <w:proofErr w:type="gramStart"/>
      <w:r w:rsidRPr="00B029E2">
        <w:rPr>
          <w:rFonts w:ascii="Times New Roman" w:eastAsia="Times New Roman" w:hAnsi="Times New Roman" w:cs="Times New Roman"/>
          <w:lang w:val="en-GB"/>
        </w:rPr>
        <w:t>youth</w:t>
      </w:r>
      <w:r w:rsidR="00330811">
        <w:rPr>
          <w:rFonts w:ascii="Times New Roman" w:eastAsia="Times New Roman" w:hAnsi="Times New Roman" w:cs="Times New Roman"/>
          <w:lang w:val="en-GB"/>
        </w:rPr>
        <w:t>-</w:t>
      </w:r>
      <w:r w:rsidRPr="00B029E2">
        <w:rPr>
          <w:rFonts w:ascii="Times New Roman" w:eastAsia="Times New Roman" w:hAnsi="Times New Roman" w:cs="Times New Roman"/>
          <w:lang w:val="en-GB"/>
        </w:rPr>
        <w:t>friendly</w:t>
      </w:r>
      <w:proofErr w:type="gramEnd"/>
      <w:r w:rsidRPr="00B029E2">
        <w:rPr>
          <w:rFonts w:ascii="Times New Roman" w:eastAsia="Times New Roman" w:hAnsi="Times New Roman" w:cs="Times New Roman"/>
          <w:lang w:val="en-GB"/>
        </w:rPr>
        <w:t xml:space="preserve"> SRH services including family planning. </w:t>
      </w:r>
      <w:r w:rsidRPr="0068407D">
        <w:rPr>
          <w:rFonts w:ascii="Times New Roman" w:eastAsia="Times New Roman" w:hAnsi="Times New Roman" w:cs="Times New Roman"/>
          <w:lang w:val="en-GB"/>
        </w:rPr>
        <w:t>I</w:t>
      </w:r>
      <w:r w:rsidRPr="00B029E2">
        <w:rPr>
          <w:rFonts w:ascii="Times New Roman" w:eastAsia="Times New Roman" w:hAnsi="Times New Roman" w:cs="Times New Roman"/>
          <w:lang w:val="en-GB"/>
        </w:rPr>
        <w:t xml:space="preserve">n </w:t>
      </w:r>
      <w:r w:rsidRPr="0068407D">
        <w:rPr>
          <w:rFonts w:ascii="Times New Roman" w:eastAsia="Times New Roman" w:hAnsi="Times New Roman" w:cs="Times New Roman"/>
          <w:lang w:val="en-GB"/>
        </w:rPr>
        <w:t>Rwanda,</w:t>
      </w:r>
      <w:r w:rsidRPr="00B029E2">
        <w:rPr>
          <w:rFonts w:ascii="Times New Roman" w:eastAsia="Times New Roman" w:hAnsi="Times New Roman" w:cs="Times New Roman"/>
          <w:lang w:val="en-GB"/>
        </w:rPr>
        <w:t xml:space="preserve"> </w:t>
      </w:r>
      <w:r w:rsidRPr="0068407D">
        <w:rPr>
          <w:rFonts w:ascii="Times New Roman" w:eastAsia="Times New Roman" w:hAnsi="Times New Roman" w:cs="Times New Roman"/>
          <w:lang w:val="en-GB"/>
        </w:rPr>
        <w:t xml:space="preserve">UNDP and UNFPA supported the scaling-up of the </w:t>
      </w:r>
      <w:proofErr w:type="spellStart"/>
      <w:r w:rsidRPr="0068407D">
        <w:rPr>
          <w:rFonts w:ascii="Times New Roman" w:eastAsia="Times New Roman" w:hAnsi="Times New Roman" w:cs="Times New Roman"/>
          <w:lang w:val="en-GB"/>
        </w:rPr>
        <w:t>YouthConnekt</w:t>
      </w:r>
      <w:proofErr w:type="spellEnd"/>
      <w:r w:rsidRPr="0068407D">
        <w:rPr>
          <w:rFonts w:ascii="Times New Roman" w:eastAsia="Times New Roman" w:hAnsi="Times New Roman" w:cs="Times New Roman"/>
          <w:lang w:val="en-GB"/>
        </w:rPr>
        <w:t xml:space="preserve"> initiative. The 2019 </w:t>
      </w:r>
      <w:proofErr w:type="spellStart"/>
      <w:r w:rsidRPr="0068407D">
        <w:rPr>
          <w:rFonts w:ascii="Times New Roman" w:eastAsia="Times New Roman" w:hAnsi="Times New Roman" w:cs="Times New Roman"/>
          <w:lang w:val="en-GB"/>
        </w:rPr>
        <w:t>YouthConnekt</w:t>
      </w:r>
      <w:proofErr w:type="spellEnd"/>
      <w:r w:rsidRPr="0068407D">
        <w:rPr>
          <w:rFonts w:ascii="Times New Roman" w:eastAsia="Times New Roman" w:hAnsi="Times New Roman" w:cs="Times New Roman"/>
          <w:lang w:val="en-GB"/>
        </w:rPr>
        <w:t xml:space="preserve"> Summit was attended by over 10,000 people representing 92 countries, and by 15 </w:t>
      </w:r>
      <w:r w:rsidR="00330811">
        <w:rPr>
          <w:rFonts w:ascii="Times New Roman" w:eastAsia="Times New Roman" w:hAnsi="Times New Roman" w:cs="Times New Roman"/>
          <w:lang w:val="en-GB"/>
        </w:rPr>
        <w:t>m</w:t>
      </w:r>
      <w:r w:rsidRPr="0068407D">
        <w:rPr>
          <w:rFonts w:ascii="Times New Roman" w:eastAsia="Times New Roman" w:hAnsi="Times New Roman" w:cs="Times New Roman"/>
          <w:lang w:val="en-GB"/>
        </w:rPr>
        <w:t xml:space="preserve">inisters of </w:t>
      </w:r>
      <w:r w:rsidR="00330811">
        <w:rPr>
          <w:rFonts w:ascii="Times New Roman" w:eastAsia="Times New Roman" w:hAnsi="Times New Roman" w:cs="Times New Roman"/>
          <w:lang w:val="en-GB"/>
        </w:rPr>
        <w:t>y</w:t>
      </w:r>
      <w:r w:rsidRPr="0068407D">
        <w:rPr>
          <w:rFonts w:ascii="Times New Roman" w:eastAsia="Times New Roman" w:hAnsi="Times New Roman" w:cs="Times New Roman"/>
          <w:lang w:val="en-GB"/>
        </w:rPr>
        <w:t xml:space="preserve">outh from across the continent, to discuss continental youth empowerment issues, including </w:t>
      </w:r>
      <w:r w:rsidR="00330811">
        <w:rPr>
          <w:rFonts w:ascii="Times New Roman" w:eastAsia="Times New Roman" w:hAnsi="Times New Roman" w:cs="Times New Roman"/>
          <w:lang w:val="en-GB"/>
        </w:rPr>
        <w:t>sexual and reproductive health and rights</w:t>
      </w:r>
      <w:r w:rsidR="00330811" w:rsidRPr="0068407D">
        <w:rPr>
          <w:rFonts w:ascii="Times New Roman" w:eastAsia="Times New Roman" w:hAnsi="Times New Roman" w:cs="Times New Roman"/>
          <w:lang w:val="en-GB"/>
        </w:rPr>
        <w:t xml:space="preserve"> </w:t>
      </w:r>
      <w:r w:rsidRPr="0068407D">
        <w:rPr>
          <w:rFonts w:ascii="Times New Roman" w:eastAsia="Times New Roman" w:hAnsi="Times New Roman" w:cs="Times New Roman"/>
          <w:lang w:val="en-GB"/>
        </w:rPr>
        <w:t>and prevention of teenage pregnancy.</w:t>
      </w:r>
      <w:r w:rsidR="000543D6" w:rsidRPr="00B029E2">
        <w:rPr>
          <w:rFonts w:ascii="Times New Roman" w:eastAsia="Times New Roman" w:hAnsi="Times New Roman" w:cs="Times New Roman"/>
          <w:lang w:val="en-GB"/>
        </w:rPr>
        <w:t xml:space="preserve"> </w:t>
      </w:r>
      <w:r w:rsidR="00ED63CE">
        <w:rPr>
          <w:rFonts w:ascii="Times New Roman" w:eastAsia="Times New Roman" w:hAnsi="Times New Roman" w:cs="Times New Roman"/>
          <w:lang w:val="en-GB"/>
        </w:rPr>
        <w:t xml:space="preserve">OCHA, </w:t>
      </w:r>
      <w:r w:rsidRPr="00B029E2">
        <w:rPr>
          <w:rFonts w:ascii="Times New Roman" w:eastAsia="Times New Roman" w:hAnsi="Times New Roman" w:cs="Times New Roman"/>
          <w:lang w:val="en-GB"/>
        </w:rPr>
        <w:t xml:space="preserve">UNFPA, </w:t>
      </w:r>
      <w:r w:rsidR="00330811">
        <w:rPr>
          <w:rFonts w:ascii="Times New Roman" w:eastAsia="Times New Roman" w:hAnsi="Times New Roman" w:cs="Times New Roman"/>
          <w:lang w:val="en-GB"/>
        </w:rPr>
        <w:t>UNICEF</w:t>
      </w:r>
      <w:r w:rsidR="00ED63CE">
        <w:rPr>
          <w:rFonts w:ascii="Times New Roman" w:eastAsia="Times New Roman" w:hAnsi="Times New Roman" w:cs="Times New Roman"/>
          <w:lang w:val="en-GB"/>
        </w:rPr>
        <w:t xml:space="preserve"> </w:t>
      </w:r>
      <w:r w:rsidR="00330811">
        <w:rPr>
          <w:rFonts w:ascii="Times New Roman" w:eastAsia="Times New Roman" w:hAnsi="Times New Roman" w:cs="Times New Roman"/>
          <w:lang w:val="en-GB"/>
        </w:rPr>
        <w:t xml:space="preserve">and </w:t>
      </w:r>
      <w:r w:rsidRPr="00B029E2">
        <w:rPr>
          <w:rFonts w:ascii="Times New Roman" w:eastAsia="Times New Roman" w:hAnsi="Times New Roman" w:cs="Times New Roman"/>
          <w:lang w:val="en-GB"/>
        </w:rPr>
        <w:t>WHO collaboratively facilitated availability of health, WASH, SRH and survivor</w:t>
      </w:r>
      <w:r w:rsidR="00330811">
        <w:rPr>
          <w:rFonts w:ascii="Times New Roman" w:eastAsia="Times New Roman" w:hAnsi="Times New Roman" w:cs="Times New Roman"/>
          <w:lang w:val="en-GB"/>
        </w:rPr>
        <w:t>-</w:t>
      </w:r>
      <w:r w:rsidR="000543D6" w:rsidRPr="00B029E2">
        <w:rPr>
          <w:rFonts w:ascii="Times New Roman" w:eastAsia="Times New Roman" w:hAnsi="Times New Roman" w:cs="Times New Roman"/>
          <w:lang w:val="en-GB"/>
        </w:rPr>
        <w:t>centred</w:t>
      </w:r>
      <w:r w:rsidRPr="00B029E2">
        <w:rPr>
          <w:rFonts w:ascii="Times New Roman" w:eastAsia="Times New Roman" w:hAnsi="Times New Roman" w:cs="Times New Roman"/>
          <w:lang w:val="en-GB"/>
        </w:rPr>
        <w:t xml:space="preserve"> </w:t>
      </w:r>
      <w:r w:rsidR="00330811">
        <w:rPr>
          <w:rFonts w:ascii="Times New Roman" w:eastAsia="Times New Roman" w:hAnsi="Times New Roman" w:cs="Times New Roman"/>
          <w:lang w:val="en-GB"/>
        </w:rPr>
        <w:t xml:space="preserve">services for </w:t>
      </w:r>
      <w:r w:rsidRPr="00B029E2">
        <w:rPr>
          <w:rFonts w:ascii="Times New Roman" w:eastAsia="Times New Roman" w:hAnsi="Times New Roman" w:cs="Times New Roman"/>
          <w:lang w:val="en-GB"/>
        </w:rPr>
        <w:t xml:space="preserve">prevention, mitigation and response </w:t>
      </w:r>
      <w:r w:rsidR="00330811">
        <w:rPr>
          <w:rFonts w:ascii="Times New Roman" w:eastAsia="Times New Roman" w:hAnsi="Times New Roman" w:cs="Times New Roman"/>
          <w:lang w:val="en-GB"/>
        </w:rPr>
        <w:t>to gender-based violence</w:t>
      </w:r>
      <w:r w:rsidRPr="00B029E2">
        <w:rPr>
          <w:rFonts w:ascii="Times New Roman" w:eastAsia="Times New Roman" w:hAnsi="Times New Roman" w:cs="Times New Roman"/>
          <w:lang w:val="en-GB"/>
        </w:rPr>
        <w:t xml:space="preserve"> in drought</w:t>
      </w:r>
      <w:r w:rsidR="00330811">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affected districts in </w:t>
      </w:r>
      <w:r w:rsidRPr="0068407D">
        <w:rPr>
          <w:rFonts w:ascii="Times New Roman" w:eastAsia="Times New Roman" w:hAnsi="Times New Roman" w:cs="Times New Roman"/>
          <w:lang w:val="en-GB"/>
        </w:rPr>
        <w:t>Pakistan</w:t>
      </w:r>
      <w:r w:rsidRPr="00B029E2">
        <w:rPr>
          <w:rFonts w:ascii="Times New Roman" w:eastAsia="Times New Roman" w:hAnsi="Times New Roman" w:cs="Times New Roman"/>
          <w:lang w:val="en-GB"/>
        </w:rPr>
        <w:t xml:space="preserve">. </w:t>
      </w:r>
      <w:r w:rsidR="00330811">
        <w:rPr>
          <w:rFonts w:ascii="Times New Roman" w:eastAsia="Times New Roman" w:hAnsi="Times New Roman" w:cs="Times New Roman"/>
          <w:lang w:val="en-GB"/>
        </w:rPr>
        <w:t>J</w:t>
      </w:r>
      <w:r w:rsidRPr="0068407D">
        <w:rPr>
          <w:rFonts w:ascii="Times New Roman" w:eastAsia="Times New Roman" w:hAnsi="Times New Roman" w:cs="Times New Roman"/>
          <w:lang w:val="en-GB"/>
        </w:rPr>
        <w:t xml:space="preserve">oint evidence-based advocacy also led to the investments in youth health by </w:t>
      </w:r>
      <w:r w:rsidR="00330811">
        <w:rPr>
          <w:rFonts w:ascii="Times New Roman" w:eastAsia="Times New Roman" w:hAnsi="Times New Roman" w:cs="Times New Roman"/>
          <w:lang w:val="en-GB"/>
        </w:rPr>
        <w:t>G</w:t>
      </w:r>
      <w:r w:rsidRPr="0068407D">
        <w:rPr>
          <w:rFonts w:ascii="Times New Roman" w:eastAsia="Times New Roman" w:hAnsi="Times New Roman" w:cs="Times New Roman"/>
          <w:lang w:val="en-GB"/>
        </w:rPr>
        <w:t xml:space="preserve">overnments. The joint position paper on </w:t>
      </w:r>
      <w:r w:rsidR="00330811">
        <w:rPr>
          <w:rFonts w:ascii="Times New Roman" w:eastAsia="Times New Roman" w:hAnsi="Times New Roman" w:cs="Times New Roman"/>
          <w:lang w:val="en-GB"/>
        </w:rPr>
        <w:t>t</w:t>
      </w:r>
      <w:r w:rsidRPr="0068407D">
        <w:rPr>
          <w:rFonts w:ascii="Times New Roman" w:eastAsia="Times New Roman" w:hAnsi="Times New Roman" w:cs="Times New Roman"/>
          <w:lang w:val="en-GB"/>
        </w:rPr>
        <w:t xml:space="preserve">eenage pregnancy </w:t>
      </w:r>
      <w:r w:rsidR="00EB0149" w:rsidRPr="0068407D">
        <w:rPr>
          <w:rFonts w:ascii="Times New Roman" w:eastAsia="Times New Roman" w:hAnsi="Times New Roman" w:cs="Times New Roman"/>
          <w:lang w:val="en-GB"/>
        </w:rPr>
        <w:t xml:space="preserve">in </w:t>
      </w:r>
      <w:r w:rsidR="00EB0149">
        <w:rPr>
          <w:rFonts w:ascii="Times New Roman" w:eastAsia="Times New Roman" w:hAnsi="Times New Roman" w:cs="Times New Roman"/>
          <w:lang w:val="en-GB"/>
        </w:rPr>
        <w:t xml:space="preserve">the </w:t>
      </w:r>
      <w:r w:rsidR="00EB0149" w:rsidRPr="0068407D">
        <w:rPr>
          <w:rFonts w:ascii="Times New Roman" w:eastAsia="Times New Roman" w:hAnsi="Times New Roman" w:cs="Times New Roman"/>
          <w:lang w:val="en-GB"/>
        </w:rPr>
        <w:t xml:space="preserve">Philippines </w:t>
      </w:r>
      <w:r w:rsidR="00EB0149">
        <w:rPr>
          <w:rFonts w:ascii="Times New Roman" w:eastAsia="Times New Roman" w:hAnsi="Times New Roman" w:cs="Times New Roman"/>
          <w:lang w:val="en-GB"/>
        </w:rPr>
        <w:t>(</w:t>
      </w:r>
      <w:r w:rsidRPr="0068407D">
        <w:rPr>
          <w:rFonts w:ascii="Times New Roman" w:eastAsia="Times New Roman" w:hAnsi="Times New Roman" w:cs="Times New Roman"/>
          <w:lang w:val="en-GB"/>
        </w:rPr>
        <w:t>UNFPA, UNICEF and WHO</w:t>
      </w:r>
      <w:r w:rsidR="00EB0149">
        <w:rPr>
          <w:rFonts w:ascii="Times New Roman" w:eastAsia="Times New Roman" w:hAnsi="Times New Roman" w:cs="Times New Roman"/>
          <w:lang w:val="en-GB"/>
        </w:rPr>
        <w:t>)</w:t>
      </w:r>
      <w:r w:rsidRPr="0068407D">
        <w:rPr>
          <w:rFonts w:ascii="Times New Roman" w:eastAsia="Times New Roman" w:hAnsi="Times New Roman" w:cs="Times New Roman"/>
          <w:lang w:val="en-GB"/>
        </w:rPr>
        <w:t xml:space="preserve">, informed the National Teenage Pregnancy Summit convened by the Philippine Government in 2019, focusing on its education, health, protection and development dimensions of youth. </w:t>
      </w:r>
    </w:p>
    <w:p w14:paraId="15BAC2AD" w14:textId="77777777" w:rsidR="004D742A" w:rsidRPr="00B029E2" w:rsidRDefault="004D742A">
      <w:pPr>
        <w:jc w:val="both"/>
        <w:rPr>
          <w:rFonts w:ascii="Times New Roman" w:eastAsia="Times New Roman" w:hAnsi="Times New Roman" w:cs="Times New Roman"/>
          <w:highlight w:val="yellow"/>
          <w:lang w:val="en-GB"/>
        </w:rPr>
      </w:pPr>
    </w:p>
    <w:p w14:paraId="38CB25DD" w14:textId="77777777" w:rsidR="004D742A" w:rsidRPr="00B029E2" w:rsidRDefault="00B029E2" w:rsidP="000543D6">
      <w:pPr>
        <w:jc w:val="both"/>
        <w:rPr>
          <w:rFonts w:ascii="Times New Roman" w:eastAsia="Times New Roman" w:hAnsi="Times New Roman" w:cs="Times New Roman"/>
          <w:lang w:val="en-GB"/>
        </w:rPr>
      </w:pPr>
      <w:r w:rsidRPr="00B029E2">
        <w:rPr>
          <w:rFonts w:ascii="Times New Roman" w:eastAsia="Times New Roman" w:hAnsi="Times New Roman" w:cs="Times New Roman"/>
          <w:b/>
          <w:lang w:val="en-GB"/>
        </w:rPr>
        <w:t xml:space="preserve">Achieving gender equality and the empowerment of women and girls </w:t>
      </w:r>
    </w:p>
    <w:p w14:paraId="7199815E" w14:textId="77777777" w:rsidR="00B23EB7" w:rsidRPr="00B029E2" w:rsidRDefault="00B23EB7" w:rsidP="00AD533E">
      <w:pPr>
        <w:shd w:val="clear" w:color="auto" w:fill="FFFFFF"/>
        <w:jc w:val="both"/>
        <w:rPr>
          <w:rFonts w:ascii="Times New Roman" w:eastAsia="Times New Roman" w:hAnsi="Times New Roman" w:cs="Times New Roman"/>
          <w:lang w:val="en-GB"/>
        </w:rPr>
      </w:pPr>
    </w:p>
    <w:p w14:paraId="64785FE8" w14:textId="50321411" w:rsidR="004D742A" w:rsidRPr="00EB0149" w:rsidRDefault="00B029E2" w:rsidP="00EB0149">
      <w:pPr>
        <w:pStyle w:val="ListParagraph"/>
        <w:numPr>
          <w:ilvl w:val="0"/>
          <w:numId w:val="14"/>
        </w:numPr>
        <w:ind w:left="0" w:firstLine="0"/>
        <w:jc w:val="both"/>
        <w:rPr>
          <w:rFonts w:ascii="Times New Roman" w:eastAsia="Times New Roman" w:hAnsi="Times New Roman" w:cs="Times New Roman"/>
          <w:lang w:val="en-GB"/>
        </w:rPr>
      </w:pPr>
      <w:r w:rsidRPr="00EB0149">
        <w:rPr>
          <w:rFonts w:ascii="Times New Roman" w:eastAsia="Times New Roman" w:hAnsi="Times New Roman" w:cs="Times New Roman"/>
          <w:lang w:val="en-GB"/>
        </w:rPr>
        <w:t xml:space="preserve">The common chapter promotes the participation of women in decision-making and helps achieve women’s economic empowerment; supports ending violence against women and girls and eliminating harmful practices; promotes the well-being of women and girls in all settings; and involves men and boys in advancing gender equality. Gender equality remains the area with the highest level of collaboration between </w:t>
      </w:r>
      <w:r w:rsidR="00EB0149">
        <w:rPr>
          <w:rFonts w:ascii="Times New Roman" w:eastAsia="Times New Roman" w:hAnsi="Times New Roman" w:cs="Times New Roman"/>
          <w:lang w:val="en-GB"/>
        </w:rPr>
        <w:t xml:space="preserve">the four agencies working on the </w:t>
      </w:r>
      <w:r w:rsidRPr="00EB0149">
        <w:rPr>
          <w:rFonts w:ascii="Times New Roman" w:eastAsia="Times New Roman" w:hAnsi="Times New Roman" w:cs="Times New Roman"/>
          <w:lang w:val="en-GB"/>
        </w:rPr>
        <w:t>common chapter, including through joint programming.</w:t>
      </w:r>
    </w:p>
    <w:p w14:paraId="79043233" w14:textId="77777777" w:rsidR="004D742A" w:rsidRPr="00EB0149" w:rsidRDefault="004D742A" w:rsidP="00EB0149">
      <w:pPr>
        <w:pStyle w:val="ListParagraph"/>
        <w:ind w:left="0"/>
        <w:jc w:val="both"/>
        <w:rPr>
          <w:rFonts w:ascii="Times New Roman" w:eastAsia="Times New Roman" w:hAnsi="Times New Roman" w:cs="Times New Roman"/>
          <w:lang w:val="en-GB"/>
        </w:rPr>
      </w:pPr>
    </w:p>
    <w:p w14:paraId="3106D673" w14:textId="3FE733F9" w:rsidR="004D742A" w:rsidRPr="00EB0149" w:rsidRDefault="00471C56" w:rsidP="00EB0149">
      <w:pPr>
        <w:pStyle w:val="ListParagraph"/>
        <w:numPr>
          <w:ilvl w:val="0"/>
          <w:numId w:val="14"/>
        </w:numPr>
        <w:ind w:left="0" w:firstLine="0"/>
        <w:jc w:val="both"/>
        <w:rPr>
          <w:rFonts w:ascii="Times New Roman" w:eastAsia="Times New Roman" w:hAnsi="Times New Roman" w:cs="Times New Roman"/>
          <w:lang w:val="en-GB"/>
        </w:rPr>
      </w:pPr>
      <w:r>
        <w:rPr>
          <w:rFonts w:ascii="Roboto" w:hAnsi="Roboto"/>
          <w:color w:val="000000"/>
          <w:sz w:val="21"/>
          <w:szCs w:val="21"/>
          <w:shd w:val="clear" w:color="auto" w:fill="FFFFFF"/>
        </w:rPr>
        <w:t xml:space="preserve">Driven by their respective SPs and commitment to work together, support from the four agencies working on the common chapter contributed to the following select results </w:t>
      </w:r>
      <w:r w:rsidR="000543D6" w:rsidRPr="00EB0149">
        <w:rPr>
          <w:rFonts w:ascii="Times New Roman" w:eastAsia="Times New Roman" w:hAnsi="Times New Roman" w:cs="Times New Roman"/>
          <w:lang w:val="en-GB"/>
        </w:rPr>
        <w:t xml:space="preserve">on achieving gender </w:t>
      </w:r>
      <w:r w:rsidR="00B029E2" w:rsidRPr="00EB0149">
        <w:rPr>
          <w:rFonts w:ascii="Times New Roman" w:eastAsia="Times New Roman" w:hAnsi="Times New Roman" w:cs="Times New Roman"/>
          <w:lang w:val="en-GB"/>
        </w:rPr>
        <w:t xml:space="preserve">equality and women’s empowerment: </w:t>
      </w:r>
    </w:p>
    <w:p w14:paraId="6E5DC06F" w14:textId="77777777" w:rsidR="004D742A" w:rsidRPr="00B029E2" w:rsidRDefault="00B029E2" w:rsidP="00AD533E">
      <w:pPr>
        <w:shd w:val="clear" w:color="auto" w:fill="FFFFFF"/>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 </w:t>
      </w:r>
    </w:p>
    <w:p w14:paraId="1DAC472E" w14:textId="6D341306" w:rsidR="004D742A" w:rsidRPr="00B029E2" w:rsidRDefault="00B029E2" w:rsidP="00EB0149">
      <w:pPr>
        <w:numPr>
          <w:ilvl w:val="0"/>
          <w:numId w:val="15"/>
        </w:numPr>
        <w:ind w:left="1170" w:hanging="45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118 countries conducted a 25-year review and appraisal of implementation of the Beijing Platform for Action, including 102 in 2019</w:t>
      </w:r>
      <w:r w:rsidR="00EB0149">
        <w:rPr>
          <w:rFonts w:ascii="Times New Roman" w:eastAsia="Times New Roman" w:hAnsi="Times New Roman" w:cs="Times New Roman"/>
          <w:lang w:val="en-GB"/>
        </w:rPr>
        <w:t>;</w:t>
      </w:r>
      <w:r w:rsidRPr="00B029E2">
        <w:rPr>
          <w:rFonts w:ascii="Times New Roman" w:eastAsia="Times New Roman" w:hAnsi="Times New Roman" w:cs="Times New Roman"/>
          <w:i/>
          <w:lang w:val="en-GB"/>
        </w:rPr>
        <w:t xml:space="preserve"> </w:t>
      </w:r>
    </w:p>
    <w:p w14:paraId="75337611" w14:textId="01CABA5B" w:rsidR="004D742A" w:rsidRPr="00B029E2" w:rsidRDefault="00B029E2" w:rsidP="00EB0149">
      <w:pPr>
        <w:numPr>
          <w:ilvl w:val="0"/>
          <w:numId w:val="15"/>
        </w:numPr>
        <w:ind w:left="1170" w:hanging="45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266 legislative reform initiatives were undertaken</w:t>
      </w:r>
      <w:r w:rsidR="00EB014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with about half addressing laws and practices with provisions discriminating against women</w:t>
      </w:r>
      <w:r w:rsidR="00EB014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p>
    <w:p w14:paraId="52455985" w14:textId="595BDB32" w:rsidR="004D742A" w:rsidRPr="00B029E2" w:rsidRDefault="00B029E2" w:rsidP="00EB0149">
      <w:pPr>
        <w:numPr>
          <w:ilvl w:val="0"/>
          <w:numId w:val="15"/>
        </w:numPr>
        <w:ind w:left="1170" w:hanging="45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3.1 million girls received support from prevention and/protection services and care related </w:t>
      </w:r>
      <w:r w:rsidR="00EB0149">
        <w:rPr>
          <w:rFonts w:ascii="Times New Roman" w:eastAsia="Times New Roman" w:hAnsi="Times New Roman" w:cs="Times New Roman"/>
          <w:lang w:val="en-GB"/>
        </w:rPr>
        <w:t xml:space="preserve">to </w:t>
      </w:r>
      <w:r w:rsidRPr="00B029E2">
        <w:rPr>
          <w:rFonts w:ascii="Times New Roman" w:eastAsia="Times New Roman" w:hAnsi="Times New Roman" w:cs="Times New Roman"/>
          <w:lang w:val="en-GB"/>
        </w:rPr>
        <w:t>child, early and forced marriage</w:t>
      </w:r>
      <w:r w:rsidR="00EB014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p>
    <w:p w14:paraId="49881A28" w14:textId="79EA6731" w:rsidR="004D742A" w:rsidRPr="00B029E2" w:rsidRDefault="00B029E2" w:rsidP="00EB0149">
      <w:pPr>
        <w:numPr>
          <w:ilvl w:val="0"/>
          <w:numId w:val="15"/>
        </w:numPr>
        <w:ind w:left="1170" w:hanging="45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1.2 million women and girls subject to gender-based violence accessed essential services, including 5,300 disabled women and girls</w:t>
      </w:r>
      <w:r w:rsidR="00EB0149">
        <w:rPr>
          <w:rFonts w:ascii="Times New Roman" w:eastAsia="Times New Roman" w:hAnsi="Times New Roman" w:cs="Times New Roman"/>
          <w:lang w:val="en-GB"/>
        </w:rPr>
        <w:t>;</w:t>
      </w:r>
    </w:p>
    <w:p w14:paraId="05605E61" w14:textId="77777777" w:rsidR="004D742A" w:rsidRPr="00B029E2" w:rsidRDefault="00B029E2" w:rsidP="00EB0149">
      <w:pPr>
        <w:numPr>
          <w:ilvl w:val="0"/>
          <w:numId w:val="15"/>
        </w:numPr>
        <w:ind w:left="1170" w:hanging="45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23.4 million women gained access to basic services, financial services and non-financial assets.</w:t>
      </w:r>
    </w:p>
    <w:p w14:paraId="5D116DA7" w14:textId="77777777" w:rsidR="004D742A" w:rsidRPr="00B029E2" w:rsidRDefault="004D742A" w:rsidP="00AD533E">
      <w:pPr>
        <w:shd w:val="clear" w:color="auto" w:fill="FFFFFF"/>
        <w:jc w:val="both"/>
        <w:rPr>
          <w:rFonts w:ascii="Times New Roman" w:eastAsia="Times New Roman" w:hAnsi="Times New Roman" w:cs="Times New Roman"/>
          <w:lang w:val="en-GB"/>
        </w:rPr>
      </w:pPr>
    </w:p>
    <w:p w14:paraId="00A88546" w14:textId="66DD2736" w:rsidR="004D742A" w:rsidRPr="00B029E2" w:rsidRDefault="00B029E2" w:rsidP="00EB0149">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Joint efforts to eliminate violence against women and girls and social norms changes for gender equality are illustrated through the examples below</w:t>
      </w:r>
      <w:r w:rsidR="00ED63CE">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p>
    <w:p w14:paraId="5C0D8D98" w14:textId="77777777" w:rsidR="004D742A" w:rsidRPr="00B029E2" w:rsidRDefault="00B029E2" w:rsidP="00AD533E">
      <w:pPr>
        <w:shd w:val="clear" w:color="auto" w:fill="FFFFFF"/>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lastRenderedPageBreak/>
        <w:t xml:space="preserve"> </w:t>
      </w:r>
    </w:p>
    <w:p w14:paraId="0EFDDEC8" w14:textId="7028BEA1" w:rsidR="004D742A" w:rsidRPr="00C94E2A" w:rsidRDefault="00B029E2" w:rsidP="00EB0149">
      <w:pPr>
        <w:pStyle w:val="ListParagraph"/>
        <w:numPr>
          <w:ilvl w:val="0"/>
          <w:numId w:val="14"/>
        </w:numPr>
        <w:ind w:left="0" w:firstLine="0"/>
        <w:jc w:val="both"/>
        <w:rPr>
          <w:rFonts w:ascii="Times New Roman" w:eastAsia="Times New Roman" w:hAnsi="Times New Roman" w:cs="Times New Roman"/>
          <w:lang w:val="en-GB"/>
        </w:rPr>
      </w:pPr>
      <w:r w:rsidRPr="00EB0149">
        <w:rPr>
          <w:rFonts w:ascii="Times New Roman" w:eastAsia="Times New Roman" w:hAnsi="Times New Roman" w:cs="Times New Roman"/>
          <w:b/>
          <w:bCs/>
          <w:lang w:val="en-GB"/>
        </w:rPr>
        <w:t>Eliminating violence against women and girls</w:t>
      </w:r>
      <w:r w:rsidR="00EB0149">
        <w:rPr>
          <w:rFonts w:ascii="Times New Roman" w:eastAsia="Times New Roman" w:hAnsi="Times New Roman" w:cs="Times New Roman"/>
          <w:b/>
          <w:bCs/>
          <w:lang w:val="en-GB"/>
        </w:rPr>
        <w:t>.</w:t>
      </w:r>
      <w:r w:rsidRPr="00EB0149">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The four agencies working on the common chapter have actively joined efforts to strengthen legal frameworks and national systems to prevent and respond to violence against women and girls, leading to key results in 2019. In </w:t>
      </w:r>
      <w:r w:rsidRPr="00EB0149">
        <w:rPr>
          <w:rFonts w:ascii="Times New Roman" w:eastAsia="Times New Roman" w:hAnsi="Times New Roman" w:cs="Times New Roman"/>
          <w:lang w:val="en-GB"/>
        </w:rPr>
        <w:t>Liberia</w:t>
      </w:r>
      <w:r w:rsidRPr="00B029E2">
        <w:rPr>
          <w:rFonts w:ascii="Times New Roman" w:eastAsia="Times New Roman" w:hAnsi="Times New Roman" w:cs="Times New Roman"/>
          <w:lang w:val="en-GB"/>
        </w:rPr>
        <w:t xml:space="preserve">, the adoption of the Domestic Violence Bill Law in August 2019 was the key result of years of </w:t>
      </w:r>
      <w:r w:rsidR="00EB0149">
        <w:rPr>
          <w:rFonts w:ascii="Times New Roman" w:eastAsia="Times New Roman" w:hAnsi="Times New Roman" w:cs="Times New Roman"/>
          <w:lang w:val="en-GB"/>
        </w:rPr>
        <w:t xml:space="preserve">joint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advocacy in partnership with civil society organi</w:t>
      </w:r>
      <w:r w:rsidR="00EB0149">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ations, through two joint programmes on sexual and gender-based violence and advancing reconciliation through civil engagement and legal reform. In </w:t>
      </w:r>
      <w:r w:rsidRPr="00EB0149">
        <w:rPr>
          <w:rFonts w:ascii="Times New Roman" w:eastAsia="Times New Roman" w:hAnsi="Times New Roman" w:cs="Times New Roman"/>
          <w:lang w:val="en-GB"/>
        </w:rPr>
        <w:t>Cambodia</w:t>
      </w:r>
      <w:r w:rsidRPr="00B029E2">
        <w:rPr>
          <w:rFonts w:ascii="Times New Roman" w:eastAsia="Times New Roman" w:hAnsi="Times New Roman" w:cs="Times New Roman"/>
          <w:lang w:val="en-GB"/>
        </w:rPr>
        <w:t xml:space="preserve">, a </w:t>
      </w:r>
      <w:r w:rsidR="00EB0149">
        <w:rPr>
          <w:rFonts w:ascii="Times New Roman" w:eastAsia="Times New Roman" w:hAnsi="Times New Roman" w:cs="Times New Roman"/>
          <w:lang w:val="en-GB"/>
        </w:rPr>
        <w:t>g</w:t>
      </w:r>
      <w:r w:rsidRPr="00B029E2">
        <w:rPr>
          <w:rFonts w:ascii="Times New Roman" w:eastAsia="Times New Roman" w:hAnsi="Times New Roman" w:cs="Times New Roman"/>
          <w:lang w:val="en-GB"/>
        </w:rPr>
        <w:t xml:space="preserve">lobal </w:t>
      </w:r>
      <w:r w:rsidR="00EB0149">
        <w:rPr>
          <w:rFonts w:ascii="Times New Roman" w:eastAsia="Times New Roman" w:hAnsi="Times New Roman" w:cs="Times New Roman"/>
          <w:lang w:val="en-GB"/>
        </w:rPr>
        <w:t>j</w:t>
      </w:r>
      <w:r w:rsidRPr="00B029E2">
        <w:rPr>
          <w:rFonts w:ascii="Times New Roman" w:eastAsia="Times New Roman" w:hAnsi="Times New Roman" w:cs="Times New Roman"/>
          <w:lang w:val="en-GB"/>
        </w:rPr>
        <w:t xml:space="preserve">oint </w:t>
      </w:r>
      <w:r w:rsidR="00EB0149">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rogramme co-managed by </w:t>
      </w:r>
      <w:r w:rsidR="00ED63CE">
        <w:rPr>
          <w:rFonts w:ascii="Times New Roman" w:eastAsia="Times New Roman" w:hAnsi="Times New Roman" w:cs="Times New Roman"/>
          <w:lang w:val="en-GB"/>
        </w:rPr>
        <w:t xml:space="preserve">UNFPA and </w:t>
      </w:r>
      <w:r w:rsidRPr="00B029E2">
        <w:rPr>
          <w:rFonts w:ascii="Times New Roman" w:eastAsia="Times New Roman" w:hAnsi="Times New Roman" w:cs="Times New Roman"/>
          <w:lang w:val="en-GB"/>
        </w:rPr>
        <w:t xml:space="preserve">UN-Women, in partnership with </w:t>
      </w:r>
      <w:r w:rsidR="00EB0149">
        <w:rPr>
          <w:rFonts w:ascii="Times New Roman" w:eastAsia="Times New Roman" w:hAnsi="Times New Roman" w:cs="Times New Roman"/>
          <w:lang w:val="en-GB"/>
        </w:rPr>
        <w:t xml:space="preserve">UNDP, </w:t>
      </w:r>
      <w:r w:rsidRPr="00B029E2">
        <w:rPr>
          <w:rFonts w:ascii="Times New Roman" w:eastAsia="Times New Roman" w:hAnsi="Times New Roman" w:cs="Times New Roman"/>
          <w:lang w:val="en-GB"/>
        </w:rPr>
        <w:t>UNO</w:t>
      </w:r>
      <w:r w:rsidR="00EB0149">
        <w:rPr>
          <w:rFonts w:ascii="Times New Roman" w:eastAsia="Times New Roman" w:hAnsi="Times New Roman" w:cs="Times New Roman"/>
          <w:lang w:val="en-GB"/>
        </w:rPr>
        <w:t>D</w:t>
      </w:r>
      <w:r w:rsidRPr="00B029E2">
        <w:rPr>
          <w:rFonts w:ascii="Times New Roman" w:eastAsia="Times New Roman" w:hAnsi="Times New Roman" w:cs="Times New Roman"/>
          <w:lang w:val="en-GB"/>
        </w:rPr>
        <w:t xml:space="preserve">C and </w:t>
      </w:r>
      <w:r w:rsidR="00EB0149" w:rsidRPr="00B029E2">
        <w:rPr>
          <w:rFonts w:ascii="Times New Roman" w:eastAsia="Times New Roman" w:hAnsi="Times New Roman" w:cs="Times New Roman"/>
          <w:lang w:val="en-GB"/>
        </w:rPr>
        <w:t>WHO,</w:t>
      </w:r>
      <w:r w:rsidRPr="00B029E2">
        <w:rPr>
          <w:rFonts w:ascii="Times New Roman" w:eastAsia="Times New Roman" w:hAnsi="Times New Roman" w:cs="Times New Roman"/>
          <w:lang w:val="en-GB"/>
        </w:rPr>
        <w:t xml:space="preserve"> contributed to the </w:t>
      </w:r>
      <w:r w:rsidR="00EB0149">
        <w:rPr>
          <w:rFonts w:ascii="Times New Roman" w:eastAsia="Times New Roman" w:hAnsi="Times New Roman" w:cs="Times New Roman"/>
          <w:lang w:val="en-GB"/>
        </w:rPr>
        <w:t>G</w:t>
      </w:r>
      <w:r w:rsidRPr="00B029E2">
        <w:rPr>
          <w:rFonts w:ascii="Times New Roman" w:eastAsia="Times New Roman" w:hAnsi="Times New Roman" w:cs="Times New Roman"/>
          <w:lang w:val="en-GB"/>
        </w:rPr>
        <w:t xml:space="preserve">overnment’s commitment to free forensic examinations for rape survivors in 2019, enabling survivors of rape and sexual assault to have easier access to medical treatments and examinations, while also strengthening access to justice for survivors. </w:t>
      </w:r>
      <w:r w:rsidR="00EB0149">
        <w:rPr>
          <w:rFonts w:ascii="Times New Roman" w:eastAsia="Times New Roman" w:hAnsi="Times New Roman" w:cs="Times New Roman"/>
          <w:lang w:val="en-GB"/>
        </w:rPr>
        <w:t>In Jordan,</w:t>
      </w:r>
      <w:r w:rsidRPr="00B029E2">
        <w:rPr>
          <w:rFonts w:ascii="Times New Roman" w:eastAsia="Times New Roman" w:hAnsi="Times New Roman" w:cs="Times New Roman"/>
          <w:lang w:val="en-GB"/>
        </w:rPr>
        <w:t xml:space="preserve"> </w:t>
      </w:r>
      <w:r w:rsidR="00ED63CE">
        <w:rPr>
          <w:rFonts w:ascii="Times New Roman" w:eastAsia="Times New Roman" w:hAnsi="Times New Roman" w:cs="Times New Roman"/>
          <w:lang w:val="en-GB"/>
        </w:rPr>
        <w:t xml:space="preserve">UNFPA, UNHCR, UNICEF and </w:t>
      </w:r>
      <w:r w:rsidRPr="00B029E2">
        <w:rPr>
          <w:rFonts w:ascii="Times New Roman" w:eastAsia="Times New Roman" w:hAnsi="Times New Roman" w:cs="Times New Roman"/>
          <w:lang w:val="en-GB"/>
        </w:rPr>
        <w:t xml:space="preserve">UN-Women supported building a national system for preventing and responding to </w:t>
      </w:r>
      <w:r w:rsidR="00EB0149">
        <w:rPr>
          <w:rFonts w:ascii="Times New Roman" w:eastAsia="Times New Roman" w:hAnsi="Times New Roman" w:cs="Times New Roman"/>
          <w:lang w:val="en-GB"/>
        </w:rPr>
        <w:t>gender-based violence</w:t>
      </w:r>
      <w:r w:rsidRPr="00B029E2">
        <w:rPr>
          <w:rFonts w:ascii="Times New Roman" w:eastAsia="Times New Roman" w:hAnsi="Times New Roman" w:cs="Times New Roman"/>
          <w:lang w:val="en-GB"/>
        </w:rPr>
        <w:t xml:space="preserve">, which included the development of </w:t>
      </w:r>
      <w:r w:rsidR="00EB0149">
        <w:rPr>
          <w:rFonts w:ascii="Times New Roman" w:eastAsia="Times New Roman" w:hAnsi="Times New Roman" w:cs="Times New Roman"/>
          <w:lang w:val="en-GB"/>
        </w:rPr>
        <w:t xml:space="preserve">standard operating procedures </w:t>
      </w:r>
      <w:r w:rsidRPr="00B029E2">
        <w:rPr>
          <w:rFonts w:ascii="Times New Roman" w:eastAsia="Times New Roman" w:hAnsi="Times New Roman" w:cs="Times New Roman"/>
          <w:lang w:val="en-GB"/>
        </w:rPr>
        <w:t xml:space="preserve">for </w:t>
      </w:r>
      <w:r w:rsidR="00EB0149">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hild </w:t>
      </w:r>
      <w:r w:rsidR="00EB0149">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rotection and the National Clinical Management of Rape Protocol. In </w:t>
      </w:r>
      <w:r w:rsidR="00EB0149">
        <w:rPr>
          <w:rFonts w:ascii="Times New Roman" w:eastAsia="Times New Roman" w:hAnsi="Times New Roman" w:cs="Times New Roman"/>
          <w:lang w:val="en-GB"/>
        </w:rPr>
        <w:t xml:space="preserve">the United Republic of </w:t>
      </w:r>
      <w:r w:rsidRPr="00EB0149">
        <w:rPr>
          <w:rFonts w:ascii="Times New Roman" w:eastAsia="Times New Roman" w:hAnsi="Times New Roman" w:cs="Times New Roman"/>
          <w:lang w:val="en-GB"/>
        </w:rPr>
        <w:t>Tanzania</w:t>
      </w:r>
      <w:r w:rsidRPr="00B029E2">
        <w:rPr>
          <w:rFonts w:ascii="Times New Roman" w:eastAsia="Times New Roman" w:hAnsi="Times New Roman" w:cs="Times New Roman"/>
          <w:lang w:val="en-GB"/>
        </w:rPr>
        <w:t xml:space="preserve">, UNFPA, UNICEF and UN-Women collaborated </w:t>
      </w:r>
      <w:r w:rsidR="00EB0149">
        <w:rPr>
          <w:rFonts w:ascii="Times New Roman" w:eastAsia="Times New Roman" w:hAnsi="Times New Roman" w:cs="Times New Roman"/>
          <w:lang w:val="en-GB"/>
        </w:rPr>
        <w:t xml:space="preserve">to </w:t>
      </w:r>
      <w:r w:rsidRPr="00B029E2">
        <w:rPr>
          <w:rFonts w:ascii="Times New Roman" w:eastAsia="Times New Roman" w:hAnsi="Times New Roman" w:cs="Times New Roman"/>
          <w:lang w:val="en-GB"/>
        </w:rPr>
        <w:t>support the Tanzania Police Force with the establishment of Police Gender and Children’s Desks along with building the capacities of the police to rapidly identify, prevent and respond to violence against women and children. In the</w:t>
      </w:r>
      <w:r w:rsidRPr="00EB0149">
        <w:rPr>
          <w:rFonts w:ascii="Times New Roman" w:eastAsia="Times New Roman" w:hAnsi="Times New Roman" w:cs="Times New Roman"/>
          <w:lang w:val="en-GB"/>
        </w:rPr>
        <w:t xml:space="preserve"> Arab States region</w:t>
      </w:r>
      <w:r w:rsidRPr="00B029E2">
        <w:rPr>
          <w:rFonts w:ascii="Times New Roman" w:eastAsia="Times New Roman" w:hAnsi="Times New Roman" w:cs="Times New Roman"/>
          <w:lang w:val="en-GB"/>
        </w:rPr>
        <w:t>, UNDP</w:t>
      </w:r>
      <w:r w:rsidR="00ED63CE">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UNFPA </w:t>
      </w:r>
      <w:r w:rsidR="00ED63CE">
        <w:rPr>
          <w:rFonts w:ascii="Times New Roman" w:eastAsia="Times New Roman" w:hAnsi="Times New Roman" w:cs="Times New Roman"/>
          <w:lang w:val="en-GB"/>
        </w:rPr>
        <w:t xml:space="preserve">and </w:t>
      </w:r>
      <w:r w:rsidR="00ED63CE" w:rsidRPr="00B029E2">
        <w:rPr>
          <w:rFonts w:ascii="Times New Roman" w:eastAsia="Times New Roman" w:hAnsi="Times New Roman" w:cs="Times New Roman"/>
          <w:lang w:val="en-GB"/>
        </w:rPr>
        <w:t>UN-Women</w:t>
      </w:r>
      <w:r w:rsidR="00ED63CE">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mobilized youth from across the region to develop a Call to Action to End Violence Against Women as a youth-focused advocacy tool. This tool and the recommendations therein also fed into regional review of the Beijing+25 process. </w:t>
      </w:r>
    </w:p>
    <w:p w14:paraId="3C586670" w14:textId="76CF5F6A" w:rsidR="004D742A" w:rsidRPr="00B029E2" w:rsidRDefault="004D742A" w:rsidP="00EB0149">
      <w:pPr>
        <w:pStyle w:val="ListParagraph"/>
        <w:ind w:left="0"/>
        <w:jc w:val="both"/>
        <w:rPr>
          <w:rFonts w:ascii="Times New Roman" w:eastAsia="Times New Roman" w:hAnsi="Times New Roman" w:cs="Times New Roman"/>
          <w:lang w:val="en-GB"/>
        </w:rPr>
      </w:pPr>
    </w:p>
    <w:p w14:paraId="265EB0FA" w14:textId="6B2AE80E" w:rsidR="004D742A" w:rsidRPr="00B029E2" w:rsidRDefault="00B029E2" w:rsidP="00EB0149">
      <w:pPr>
        <w:pStyle w:val="ListParagraph"/>
        <w:numPr>
          <w:ilvl w:val="0"/>
          <w:numId w:val="14"/>
        </w:numPr>
        <w:ind w:left="0" w:firstLine="0"/>
        <w:jc w:val="both"/>
        <w:rPr>
          <w:rFonts w:ascii="Times New Roman" w:eastAsia="Times New Roman" w:hAnsi="Times New Roman" w:cs="Times New Roman"/>
          <w:lang w:val="en-GB"/>
        </w:rPr>
      </w:pPr>
      <w:r w:rsidRPr="00BA6161">
        <w:rPr>
          <w:rFonts w:ascii="Times New Roman" w:eastAsia="Times New Roman" w:hAnsi="Times New Roman" w:cs="Times New Roman"/>
          <w:b/>
          <w:bCs/>
          <w:lang w:val="en-GB"/>
        </w:rPr>
        <w:t>Promoting social norm change</w:t>
      </w:r>
      <w:r w:rsidR="00BA6161">
        <w:rPr>
          <w:rFonts w:ascii="Times New Roman" w:eastAsia="Times New Roman" w:hAnsi="Times New Roman" w:cs="Times New Roman"/>
          <w:b/>
          <w:bCs/>
          <w:lang w:val="en-GB"/>
        </w:rPr>
        <w:t>.</w:t>
      </w:r>
      <w:r w:rsidRPr="00B029E2">
        <w:rPr>
          <w:rFonts w:ascii="Times New Roman" w:eastAsia="Times New Roman" w:hAnsi="Times New Roman" w:cs="Times New Roman"/>
          <w:lang w:val="en-GB"/>
        </w:rPr>
        <w:t xml:space="preserve"> </w:t>
      </w:r>
      <w:r w:rsidR="00ED63CE">
        <w:rPr>
          <w:rFonts w:ascii="Times New Roman" w:eastAsia="Times New Roman" w:hAnsi="Times New Roman" w:cs="Times New Roman"/>
          <w:lang w:val="en-GB"/>
        </w:rPr>
        <w:t xml:space="preserve">UNDP, UNFPA, </w:t>
      </w:r>
      <w:r w:rsidRPr="00B029E2">
        <w:rPr>
          <w:rFonts w:ascii="Times New Roman" w:eastAsia="Times New Roman" w:hAnsi="Times New Roman" w:cs="Times New Roman"/>
          <w:lang w:val="en-GB"/>
        </w:rPr>
        <w:t xml:space="preserve">UNICEF and UN-Women are working jointly on addressing social norms to foster transformative change on gender equality and women’s empowerment. In </w:t>
      </w:r>
      <w:r w:rsidRPr="00EB0149">
        <w:rPr>
          <w:rFonts w:ascii="Times New Roman" w:eastAsia="Times New Roman" w:hAnsi="Times New Roman" w:cs="Times New Roman"/>
          <w:lang w:val="en-GB"/>
        </w:rPr>
        <w:t>Zambia</w:t>
      </w:r>
      <w:r w:rsidRPr="00B029E2">
        <w:rPr>
          <w:rFonts w:ascii="Times New Roman" w:eastAsia="Times New Roman" w:hAnsi="Times New Roman" w:cs="Times New Roman"/>
          <w:lang w:val="en-GB"/>
        </w:rPr>
        <w:t xml:space="preserve">, through community engagement which includes strategic dialogues with traditional leaders, parents and traditional marriage counsellors, the joint programme to end child marriage, implemented by </w:t>
      </w:r>
      <w:r w:rsidR="00ED63CE">
        <w:rPr>
          <w:rFonts w:ascii="Times New Roman" w:eastAsia="Times New Roman" w:hAnsi="Times New Roman" w:cs="Times New Roman"/>
          <w:lang w:val="en-GB"/>
        </w:rPr>
        <w:t xml:space="preserve">UNFPA and </w:t>
      </w:r>
      <w:r w:rsidRPr="00B029E2">
        <w:rPr>
          <w:rFonts w:ascii="Times New Roman" w:eastAsia="Times New Roman" w:hAnsi="Times New Roman" w:cs="Times New Roman"/>
          <w:lang w:val="en-GB"/>
        </w:rPr>
        <w:t xml:space="preserve">UNICEF, has enabled communities to start questioning sociocultural practices that perpetuate child marriage, contributing to the current decline in the prevalence of child marriage in the country. In </w:t>
      </w:r>
      <w:r w:rsidRPr="00EB0149">
        <w:rPr>
          <w:rFonts w:ascii="Times New Roman" w:eastAsia="Times New Roman" w:hAnsi="Times New Roman" w:cs="Times New Roman"/>
          <w:lang w:val="en-GB"/>
        </w:rPr>
        <w:t>Burundi</w:t>
      </w:r>
      <w:r w:rsidRPr="00B029E2">
        <w:rPr>
          <w:rFonts w:ascii="Times New Roman" w:eastAsia="Times New Roman" w:hAnsi="Times New Roman" w:cs="Times New Roman"/>
          <w:lang w:val="en-GB"/>
        </w:rPr>
        <w:t>, as part of a joint programme between UNDP, UNICEF and UN-Women, a network of 480 men identified as "HeForShe Champions" at the community level are contributing to the transformation of social norms by promoting positive masculinity and attitude change about the sharing of tasks within households. A joint pilot research project in</w:t>
      </w:r>
      <w:r w:rsidRPr="00EB0149">
        <w:rPr>
          <w:rFonts w:ascii="Times New Roman" w:eastAsia="Times New Roman" w:hAnsi="Times New Roman" w:cs="Times New Roman"/>
          <w:lang w:val="en-GB"/>
        </w:rPr>
        <w:t xml:space="preserve"> Georgia and South Africa</w:t>
      </w:r>
      <w:r w:rsidRPr="00B029E2">
        <w:rPr>
          <w:rFonts w:ascii="Times New Roman" w:eastAsia="Times New Roman" w:hAnsi="Times New Roman" w:cs="Times New Roman"/>
          <w:lang w:val="en-GB"/>
        </w:rPr>
        <w:t>, coordinated by UNDP, UNFPA and UN-Women, sought a better understanding of “</w:t>
      </w:r>
      <w:proofErr w:type="spellStart"/>
      <w:r w:rsidR="00ED63CE">
        <w:rPr>
          <w:rFonts w:ascii="Times New Roman" w:eastAsia="Times New Roman" w:hAnsi="Times New Roman" w:cs="Times New Roman"/>
          <w:lang w:val="en-GB"/>
        </w:rPr>
        <w:t>b</w:t>
      </w:r>
      <w:r w:rsidRPr="00B029E2">
        <w:rPr>
          <w:rFonts w:ascii="Times New Roman" w:eastAsia="Times New Roman" w:hAnsi="Times New Roman" w:cs="Times New Roman"/>
          <w:lang w:val="en-GB"/>
        </w:rPr>
        <w:t>ystanderism</w:t>
      </w:r>
      <w:proofErr w:type="spellEnd"/>
      <w:r w:rsidRPr="00B029E2">
        <w:rPr>
          <w:rFonts w:ascii="Times New Roman" w:eastAsia="Times New Roman" w:hAnsi="Times New Roman" w:cs="Times New Roman"/>
          <w:lang w:val="en-GB"/>
        </w:rPr>
        <w:t>” in cases of intimate partner violence. Data from the research will be used to mobili</w:t>
      </w:r>
      <w:r w:rsidR="00BA6161">
        <w:rPr>
          <w:rFonts w:ascii="Times New Roman" w:eastAsia="Times New Roman" w:hAnsi="Times New Roman" w:cs="Times New Roman"/>
          <w:lang w:val="en-GB"/>
        </w:rPr>
        <w:t>z</w:t>
      </w:r>
      <w:r w:rsidRPr="00B029E2">
        <w:rPr>
          <w:rFonts w:ascii="Times New Roman" w:eastAsia="Times New Roman" w:hAnsi="Times New Roman" w:cs="Times New Roman"/>
          <w:lang w:val="en-GB"/>
        </w:rPr>
        <w:t>e men, women, girls and boys to take a stand against gender-based violence and to play an active part in fostering positive relationships.</w:t>
      </w:r>
    </w:p>
    <w:p w14:paraId="19B83BF1" w14:textId="77777777" w:rsidR="004D742A" w:rsidRPr="00EB0149" w:rsidRDefault="004D742A" w:rsidP="00BA6161">
      <w:pPr>
        <w:pStyle w:val="ListParagraph"/>
        <w:ind w:left="0"/>
        <w:jc w:val="both"/>
        <w:rPr>
          <w:rFonts w:ascii="Times New Roman" w:eastAsia="Times New Roman" w:hAnsi="Times New Roman" w:cs="Times New Roman"/>
          <w:lang w:val="en-GB"/>
        </w:rPr>
      </w:pPr>
    </w:p>
    <w:p w14:paraId="4BE04D37" w14:textId="77777777" w:rsidR="004D742A" w:rsidRPr="00B029E2" w:rsidRDefault="00B029E2" w:rsidP="000543D6">
      <w:pPr>
        <w:spacing w:line="240" w:lineRule="auto"/>
        <w:jc w:val="both"/>
        <w:rPr>
          <w:rFonts w:ascii="Times New Roman" w:eastAsia="Times New Roman" w:hAnsi="Times New Roman" w:cs="Times New Roman"/>
          <w:b/>
          <w:lang w:val="en-GB"/>
        </w:rPr>
      </w:pPr>
      <w:r w:rsidRPr="00B029E2">
        <w:rPr>
          <w:rFonts w:ascii="Times New Roman" w:eastAsia="Times New Roman" w:hAnsi="Times New Roman" w:cs="Times New Roman"/>
          <w:b/>
          <w:lang w:val="en-GB"/>
        </w:rPr>
        <w:t>Ensuring greater availability and use of disaggregated data for sustainable development</w:t>
      </w:r>
    </w:p>
    <w:p w14:paraId="76FF0773" w14:textId="77777777" w:rsidR="000543D6" w:rsidRPr="00B029E2" w:rsidRDefault="000543D6" w:rsidP="000543D6">
      <w:pPr>
        <w:spacing w:line="240" w:lineRule="auto"/>
        <w:jc w:val="both"/>
        <w:rPr>
          <w:rFonts w:ascii="Times New Roman" w:eastAsia="Times New Roman" w:hAnsi="Times New Roman" w:cs="Times New Roman"/>
          <w:lang w:val="en-GB"/>
        </w:rPr>
      </w:pPr>
    </w:p>
    <w:p w14:paraId="30CDCA21" w14:textId="77777777" w:rsidR="004D742A" w:rsidRPr="00BA6161" w:rsidRDefault="00B029E2" w:rsidP="00BA6161">
      <w:pPr>
        <w:pStyle w:val="ListParagraph"/>
        <w:numPr>
          <w:ilvl w:val="0"/>
          <w:numId w:val="14"/>
        </w:numPr>
        <w:ind w:left="0" w:firstLine="0"/>
        <w:jc w:val="both"/>
        <w:rPr>
          <w:rFonts w:ascii="Times New Roman" w:eastAsia="Times New Roman" w:hAnsi="Times New Roman" w:cs="Times New Roman"/>
          <w:lang w:val="en-GB"/>
        </w:rPr>
      </w:pPr>
      <w:r w:rsidRPr="00BA6161">
        <w:rPr>
          <w:rFonts w:ascii="Times New Roman" w:eastAsia="Times New Roman" w:hAnsi="Times New Roman" w:cs="Times New Roman"/>
          <w:lang w:val="en-GB"/>
        </w:rPr>
        <w:t xml:space="preserve">Joint work under this key area aims to increase the availability of high-quality, timely, reliable and disaggregated data for sustainable development and support the development of national statistical capacities that are vital for monitoring progress towards the Sustainable Development Goals, as adapted in each country context. </w:t>
      </w:r>
    </w:p>
    <w:p w14:paraId="61D0177F" w14:textId="77777777" w:rsidR="000543D6" w:rsidRPr="00BA6161" w:rsidRDefault="000543D6" w:rsidP="00BA6161">
      <w:pPr>
        <w:pStyle w:val="ListParagraph"/>
        <w:ind w:left="0"/>
        <w:jc w:val="both"/>
        <w:rPr>
          <w:rFonts w:ascii="Times New Roman" w:eastAsia="Times New Roman" w:hAnsi="Times New Roman" w:cs="Times New Roman"/>
          <w:lang w:val="en-GB"/>
        </w:rPr>
      </w:pPr>
    </w:p>
    <w:p w14:paraId="0722563B" w14:textId="432E27ED" w:rsidR="004D742A" w:rsidRPr="00BA6161" w:rsidRDefault="00471C56" w:rsidP="00BA6161">
      <w:pPr>
        <w:pStyle w:val="ListParagraph"/>
        <w:numPr>
          <w:ilvl w:val="0"/>
          <w:numId w:val="14"/>
        </w:numPr>
        <w:ind w:left="0" w:firstLine="0"/>
        <w:jc w:val="both"/>
        <w:rPr>
          <w:rFonts w:ascii="Times New Roman" w:eastAsia="Times New Roman" w:hAnsi="Times New Roman" w:cs="Times New Roman"/>
          <w:lang w:val="en-GB"/>
        </w:rPr>
      </w:pPr>
      <w:r>
        <w:rPr>
          <w:rFonts w:ascii="Roboto" w:hAnsi="Roboto"/>
          <w:color w:val="000000"/>
          <w:sz w:val="21"/>
          <w:szCs w:val="21"/>
          <w:shd w:val="clear" w:color="auto" w:fill="FFFFFF"/>
        </w:rPr>
        <w:lastRenderedPageBreak/>
        <w:t>Driven by their respective SPs and commitment to work together, support from the four agencies working on the common chapter contributed to the following select results for</w:t>
      </w:r>
      <w:r w:rsidR="000543D6" w:rsidRPr="00BA6161">
        <w:rPr>
          <w:rFonts w:ascii="Times New Roman" w:eastAsia="Times New Roman" w:hAnsi="Times New Roman" w:cs="Times New Roman"/>
          <w:lang w:val="en-GB"/>
        </w:rPr>
        <w:t xml:space="preserve"> ensuring greater availability and use of disaggregated data for sustainable development: </w:t>
      </w:r>
    </w:p>
    <w:p w14:paraId="4B52C8E9" w14:textId="77777777" w:rsidR="000543D6" w:rsidRPr="00BA6161" w:rsidRDefault="000543D6" w:rsidP="00BA6161">
      <w:pPr>
        <w:pStyle w:val="ListParagraph"/>
        <w:ind w:left="0"/>
        <w:jc w:val="both"/>
        <w:rPr>
          <w:rFonts w:ascii="Times New Roman" w:eastAsia="Times New Roman" w:hAnsi="Times New Roman" w:cs="Times New Roman"/>
          <w:lang w:val="en-GB"/>
        </w:rPr>
      </w:pPr>
    </w:p>
    <w:p w14:paraId="41F26451" w14:textId="72DF7CC6" w:rsidR="004D742A" w:rsidRPr="00B029E2" w:rsidRDefault="00B029E2" w:rsidP="00AD533E">
      <w:pPr>
        <w:numPr>
          <w:ilvl w:val="0"/>
          <w:numId w:val="6"/>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Over 100 countries established intragovernmental </w:t>
      </w:r>
      <w:r w:rsidR="00BA6161" w:rsidRPr="00BA6161">
        <w:rPr>
          <w:rFonts w:ascii="Times New Roman" w:eastAsia="Times New Roman" w:hAnsi="Times New Roman" w:cs="Times New Roman"/>
          <w:lang w:val="en-GB"/>
        </w:rPr>
        <w:t>Sustainable Development Goal</w:t>
      </w:r>
      <w:r w:rsidRPr="00B029E2">
        <w:rPr>
          <w:rFonts w:ascii="Times New Roman" w:eastAsia="Times New Roman" w:hAnsi="Times New Roman" w:cs="Times New Roman"/>
          <w:lang w:val="en-GB"/>
        </w:rPr>
        <w:t xml:space="preserve"> coordination structures, budgets, monitoring and evaluation frameworks and platforms for “whole-of-society” approaches, including support for 35 countries’ </w:t>
      </w:r>
      <w:r w:rsidR="00BA6161">
        <w:rPr>
          <w:rFonts w:ascii="Times New Roman" w:eastAsia="Times New Roman" w:hAnsi="Times New Roman" w:cs="Times New Roman"/>
          <w:lang w:val="en-GB"/>
        </w:rPr>
        <w:t>v</w:t>
      </w:r>
      <w:r w:rsidRPr="00B029E2">
        <w:rPr>
          <w:rFonts w:ascii="Times New Roman" w:eastAsia="Times New Roman" w:hAnsi="Times New Roman" w:cs="Times New Roman"/>
          <w:lang w:val="en-GB"/>
        </w:rPr>
        <w:t xml:space="preserve">oluntary </w:t>
      </w:r>
      <w:r w:rsidR="00BA6161">
        <w:rPr>
          <w:rFonts w:ascii="Times New Roman" w:eastAsia="Times New Roman" w:hAnsi="Times New Roman" w:cs="Times New Roman"/>
          <w:lang w:val="en-GB"/>
        </w:rPr>
        <w:t>n</w:t>
      </w:r>
      <w:r w:rsidRPr="00B029E2">
        <w:rPr>
          <w:rFonts w:ascii="Times New Roman" w:eastAsia="Times New Roman" w:hAnsi="Times New Roman" w:cs="Times New Roman"/>
          <w:lang w:val="en-GB"/>
        </w:rPr>
        <w:t xml:space="preserve">ational </w:t>
      </w:r>
      <w:r w:rsidR="00BA6161">
        <w:rPr>
          <w:rFonts w:ascii="Times New Roman" w:eastAsia="Times New Roman" w:hAnsi="Times New Roman" w:cs="Times New Roman"/>
          <w:lang w:val="en-GB"/>
        </w:rPr>
        <w:t>r</w:t>
      </w:r>
      <w:r w:rsidRPr="00B029E2">
        <w:rPr>
          <w:rFonts w:ascii="Times New Roman" w:eastAsia="Times New Roman" w:hAnsi="Times New Roman" w:cs="Times New Roman"/>
          <w:lang w:val="en-GB"/>
        </w:rPr>
        <w:t>eports</w:t>
      </w:r>
      <w:r w:rsidR="00BA6161">
        <w:rPr>
          <w:rFonts w:ascii="Times New Roman" w:eastAsia="Times New Roman" w:hAnsi="Times New Roman" w:cs="Times New Roman"/>
          <w:lang w:val="en-GB"/>
        </w:rPr>
        <w:t>;</w:t>
      </w:r>
    </w:p>
    <w:p w14:paraId="0AFF50D2" w14:textId="6ED03ABE" w:rsidR="004D742A" w:rsidRPr="00B029E2" w:rsidRDefault="00BA6161" w:rsidP="00AD533E">
      <w:pPr>
        <w:numPr>
          <w:ilvl w:val="0"/>
          <w:numId w:val="6"/>
        </w:numPr>
        <w:jc w:val="both"/>
        <w:rPr>
          <w:rFonts w:ascii="Times New Roman" w:eastAsia="Times New Roman" w:hAnsi="Times New Roman" w:cs="Times New Roman"/>
          <w:lang w:val="en-GB"/>
        </w:rPr>
      </w:pPr>
      <w:r>
        <w:rPr>
          <w:rFonts w:ascii="Times New Roman" w:eastAsia="Times New Roman" w:hAnsi="Times New Roman" w:cs="Times New Roman"/>
          <w:lang w:val="en-GB"/>
        </w:rPr>
        <w:t>Nine</w:t>
      </w:r>
      <w:r w:rsidR="00B029E2" w:rsidRPr="00B029E2">
        <w:rPr>
          <w:rFonts w:ascii="Times New Roman" w:eastAsia="Times New Roman" w:hAnsi="Times New Roman" w:cs="Times New Roman"/>
          <w:lang w:val="en-GB"/>
        </w:rPr>
        <w:t xml:space="preserve"> countries integrated gender statistics in their </w:t>
      </w:r>
      <w:r>
        <w:rPr>
          <w:rFonts w:ascii="Times New Roman" w:eastAsia="Times New Roman" w:hAnsi="Times New Roman" w:cs="Times New Roman"/>
          <w:lang w:val="en-GB"/>
        </w:rPr>
        <w:t>n</w:t>
      </w:r>
      <w:r w:rsidR="00B029E2" w:rsidRPr="00B029E2">
        <w:rPr>
          <w:rFonts w:ascii="Times New Roman" w:eastAsia="Times New Roman" w:hAnsi="Times New Roman" w:cs="Times New Roman"/>
          <w:lang w:val="en-GB"/>
        </w:rPr>
        <w:t xml:space="preserve">ational </w:t>
      </w:r>
      <w:r>
        <w:rPr>
          <w:rFonts w:ascii="Times New Roman" w:eastAsia="Times New Roman" w:hAnsi="Times New Roman" w:cs="Times New Roman"/>
          <w:lang w:val="en-GB"/>
        </w:rPr>
        <w:t>s</w:t>
      </w:r>
      <w:r w:rsidR="00B029E2" w:rsidRPr="00B029E2">
        <w:rPr>
          <w:rFonts w:ascii="Times New Roman" w:eastAsia="Times New Roman" w:hAnsi="Times New Roman" w:cs="Times New Roman"/>
          <w:lang w:val="en-GB"/>
        </w:rPr>
        <w:t xml:space="preserve">trategies for </w:t>
      </w:r>
      <w:r>
        <w:rPr>
          <w:rFonts w:ascii="Times New Roman" w:eastAsia="Times New Roman" w:hAnsi="Times New Roman" w:cs="Times New Roman"/>
          <w:lang w:val="en-GB"/>
        </w:rPr>
        <w:t>s</w:t>
      </w:r>
      <w:r w:rsidR="00B029E2" w:rsidRPr="00B029E2">
        <w:rPr>
          <w:rFonts w:ascii="Times New Roman" w:eastAsia="Times New Roman" w:hAnsi="Times New Roman" w:cs="Times New Roman"/>
          <w:lang w:val="en-GB"/>
        </w:rPr>
        <w:t>tatistics</w:t>
      </w:r>
      <w:r>
        <w:rPr>
          <w:rFonts w:ascii="Times New Roman" w:eastAsia="Times New Roman" w:hAnsi="Times New Roman" w:cs="Times New Roman"/>
          <w:lang w:val="en-GB"/>
        </w:rPr>
        <w:t>;</w:t>
      </w:r>
    </w:p>
    <w:p w14:paraId="7FCC3026" w14:textId="1CA07F45" w:rsidR="004D742A" w:rsidRPr="00B029E2" w:rsidRDefault="00B029E2" w:rsidP="00AD533E">
      <w:pPr>
        <w:numPr>
          <w:ilvl w:val="0"/>
          <w:numId w:val="6"/>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89 per cent of countries conducted at least one population and housing census in the last 10 years</w:t>
      </w:r>
      <w:r w:rsidR="00BA6161">
        <w:rPr>
          <w:rFonts w:ascii="Times New Roman" w:eastAsia="Times New Roman" w:hAnsi="Times New Roman" w:cs="Times New Roman"/>
          <w:lang w:val="en-GB"/>
        </w:rPr>
        <w:t>;</w:t>
      </w:r>
    </w:p>
    <w:p w14:paraId="576013EB" w14:textId="727E722E" w:rsidR="004D742A" w:rsidRPr="00B029E2" w:rsidRDefault="00D20363" w:rsidP="00AD533E">
      <w:pPr>
        <w:numPr>
          <w:ilvl w:val="0"/>
          <w:numId w:val="6"/>
        </w:numPr>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 </w:t>
      </w:r>
      <w:r w:rsidR="00B029E2" w:rsidRPr="00B029E2">
        <w:rPr>
          <w:rFonts w:ascii="Times New Roman" w:eastAsia="Times New Roman" w:hAnsi="Times New Roman" w:cs="Times New Roman"/>
          <w:lang w:val="en-GB"/>
        </w:rPr>
        <w:t xml:space="preserve">concept paper and </w:t>
      </w:r>
      <w:r>
        <w:rPr>
          <w:rFonts w:ascii="Times New Roman" w:eastAsia="Times New Roman" w:hAnsi="Times New Roman" w:cs="Times New Roman"/>
          <w:lang w:val="en-GB"/>
        </w:rPr>
        <w:t>associated</w:t>
      </w:r>
      <w:r w:rsidR="00B029E2" w:rsidRPr="00B029E2">
        <w:rPr>
          <w:rFonts w:ascii="Times New Roman" w:eastAsia="Times New Roman" w:hAnsi="Times New Roman" w:cs="Times New Roman"/>
          <w:lang w:val="en-GB"/>
        </w:rPr>
        <w:t xml:space="preserve"> road</w:t>
      </w:r>
      <w:r w:rsidR="00BA6161">
        <w:rPr>
          <w:rFonts w:ascii="Times New Roman" w:eastAsia="Times New Roman" w:hAnsi="Times New Roman" w:cs="Times New Roman"/>
          <w:lang w:val="en-GB"/>
        </w:rPr>
        <w:t xml:space="preserve"> </w:t>
      </w:r>
      <w:r w:rsidR="00B029E2" w:rsidRPr="00B029E2">
        <w:rPr>
          <w:rFonts w:ascii="Times New Roman" w:eastAsia="Times New Roman" w:hAnsi="Times New Roman" w:cs="Times New Roman"/>
          <w:lang w:val="en-GB"/>
        </w:rPr>
        <w:t xml:space="preserve">map for implementation of modernization of the </w:t>
      </w:r>
      <w:r w:rsidR="00F722AB">
        <w:rPr>
          <w:rFonts w:ascii="Times New Roman" w:eastAsia="Times New Roman" w:hAnsi="Times New Roman" w:cs="Times New Roman"/>
          <w:lang w:val="en-GB"/>
        </w:rPr>
        <w:t>United Nations</w:t>
      </w:r>
      <w:r w:rsidR="00B029E2" w:rsidRPr="00B029E2">
        <w:rPr>
          <w:rFonts w:ascii="Times New Roman" w:eastAsia="Times New Roman" w:hAnsi="Times New Roman" w:cs="Times New Roman"/>
          <w:lang w:val="en-GB"/>
        </w:rPr>
        <w:t xml:space="preserve"> </w:t>
      </w:r>
      <w:r w:rsidR="00BA6161">
        <w:rPr>
          <w:rFonts w:ascii="Times New Roman" w:eastAsia="Times New Roman" w:hAnsi="Times New Roman" w:cs="Times New Roman"/>
          <w:lang w:val="en-GB"/>
        </w:rPr>
        <w:t>s</w:t>
      </w:r>
      <w:r w:rsidR="00B029E2" w:rsidRPr="00B029E2">
        <w:rPr>
          <w:rFonts w:ascii="Times New Roman" w:eastAsia="Times New Roman" w:hAnsi="Times New Roman" w:cs="Times New Roman"/>
          <w:lang w:val="en-GB"/>
        </w:rPr>
        <w:t xml:space="preserve">tatistical </w:t>
      </w:r>
      <w:r w:rsidR="00BA6161">
        <w:rPr>
          <w:rFonts w:ascii="Times New Roman" w:eastAsia="Times New Roman" w:hAnsi="Times New Roman" w:cs="Times New Roman"/>
          <w:lang w:val="en-GB"/>
        </w:rPr>
        <w:t>s</w:t>
      </w:r>
      <w:r w:rsidR="00B029E2" w:rsidRPr="00B029E2">
        <w:rPr>
          <w:rFonts w:ascii="Times New Roman" w:eastAsia="Times New Roman" w:hAnsi="Times New Roman" w:cs="Times New Roman"/>
          <w:lang w:val="en-GB"/>
        </w:rPr>
        <w:t>ystem</w:t>
      </w:r>
      <w:r>
        <w:rPr>
          <w:rFonts w:ascii="Times New Roman" w:eastAsia="Times New Roman" w:hAnsi="Times New Roman" w:cs="Times New Roman"/>
          <w:lang w:val="en-GB"/>
        </w:rPr>
        <w:t xml:space="preserve"> was developed at the </w:t>
      </w:r>
      <w:r w:rsidRPr="00B029E2">
        <w:rPr>
          <w:rFonts w:ascii="Times New Roman" w:eastAsia="Times New Roman" w:hAnsi="Times New Roman" w:cs="Times New Roman"/>
          <w:lang w:val="en-GB"/>
        </w:rPr>
        <w:t>request</w:t>
      </w:r>
      <w:r>
        <w:rPr>
          <w:rFonts w:ascii="Times New Roman" w:eastAsia="Times New Roman" w:hAnsi="Times New Roman" w:cs="Times New Roman"/>
          <w:lang w:val="en-GB"/>
        </w:rPr>
        <w:t xml:space="preserve"> of the High-level Committee on Programmes</w:t>
      </w:r>
      <w:r w:rsidR="00BA6161">
        <w:rPr>
          <w:rFonts w:ascii="Times New Roman" w:eastAsia="Times New Roman" w:hAnsi="Times New Roman" w:cs="Times New Roman"/>
          <w:lang w:val="en-GB"/>
        </w:rPr>
        <w:t>;</w:t>
      </w:r>
    </w:p>
    <w:p w14:paraId="1BE910CA" w14:textId="3AAEEB69" w:rsidR="004D742A" w:rsidRPr="00B029E2" w:rsidRDefault="00D20363" w:rsidP="00AD533E">
      <w:pPr>
        <w:numPr>
          <w:ilvl w:val="0"/>
          <w:numId w:val="6"/>
        </w:numPr>
        <w:jc w:val="both"/>
        <w:rPr>
          <w:rFonts w:ascii="Times New Roman" w:eastAsia="Times New Roman" w:hAnsi="Times New Roman" w:cs="Times New Roman"/>
          <w:lang w:val="en-GB"/>
        </w:rPr>
      </w:pPr>
      <w:r>
        <w:rPr>
          <w:rFonts w:ascii="Times New Roman" w:eastAsia="Times New Roman" w:hAnsi="Times New Roman" w:cs="Times New Roman"/>
          <w:lang w:val="en-GB"/>
        </w:rPr>
        <w:t>D</w:t>
      </w:r>
      <w:r w:rsidR="00B029E2" w:rsidRPr="00B029E2">
        <w:rPr>
          <w:rFonts w:ascii="Times New Roman" w:eastAsia="Times New Roman" w:hAnsi="Times New Roman" w:cs="Times New Roman"/>
          <w:lang w:val="en-GB"/>
        </w:rPr>
        <w:t xml:space="preserve">evelopment of </w:t>
      </w:r>
      <w:r w:rsidR="00BA6161">
        <w:rPr>
          <w:rFonts w:ascii="Times New Roman" w:eastAsia="Times New Roman" w:hAnsi="Times New Roman" w:cs="Times New Roman"/>
          <w:lang w:val="en-GB"/>
        </w:rPr>
        <w:t xml:space="preserve">a </w:t>
      </w:r>
      <w:r w:rsidR="00F722AB">
        <w:rPr>
          <w:rFonts w:ascii="Times New Roman" w:eastAsia="Times New Roman" w:hAnsi="Times New Roman" w:cs="Times New Roman"/>
          <w:lang w:val="en-GB"/>
        </w:rPr>
        <w:t>United Nations</w:t>
      </w:r>
      <w:r w:rsidR="00B029E2" w:rsidRPr="00B029E2">
        <w:rPr>
          <w:rFonts w:ascii="Times New Roman" w:eastAsia="Times New Roman" w:hAnsi="Times New Roman" w:cs="Times New Roman"/>
          <w:lang w:val="en-GB"/>
        </w:rPr>
        <w:t xml:space="preserve"> </w:t>
      </w:r>
      <w:r w:rsidR="00BA6161">
        <w:rPr>
          <w:rFonts w:ascii="Times New Roman" w:eastAsia="Times New Roman" w:hAnsi="Times New Roman" w:cs="Times New Roman"/>
          <w:lang w:val="en-GB"/>
        </w:rPr>
        <w:t>d</w:t>
      </w:r>
      <w:r w:rsidR="00B029E2" w:rsidRPr="00B029E2">
        <w:rPr>
          <w:rFonts w:ascii="Times New Roman" w:eastAsia="Times New Roman" w:hAnsi="Times New Roman" w:cs="Times New Roman"/>
          <w:lang w:val="en-GB"/>
        </w:rPr>
        <w:t xml:space="preserve">ata </w:t>
      </w:r>
      <w:r w:rsidR="00BA6161">
        <w:rPr>
          <w:rFonts w:ascii="Times New Roman" w:eastAsia="Times New Roman" w:hAnsi="Times New Roman" w:cs="Times New Roman"/>
          <w:lang w:val="en-GB"/>
        </w:rPr>
        <w:t>s</w:t>
      </w:r>
      <w:r w:rsidR="00B029E2" w:rsidRPr="00B029E2">
        <w:rPr>
          <w:rFonts w:ascii="Times New Roman" w:eastAsia="Times New Roman" w:hAnsi="Times New Roman" w:cs="Times New Roman"/>
          <w:lang w:val="en-GB"/>
        </w:rPr>
        <w:t>trategy</w:t>
      </w:r>
      <w:r w:rsidR="00600132">
        <w:rPr>
          <w:rFonts w:ascii="Times New Roman" w:eastAsia="Times New Roman" w:hAnsi="Times New Roman" w:cs="Times New Roman"/>
          <w:lang w:val="en-GB"/>
        </w:rPr>
        <w:t>,</w:t>
      </w:r>
      <w:r w:rsidR="00B029E2" w:rsidRPr="00B029E2">
        <w:rPr>
          <w:rFonts w:ascii="Times New Roman" w:eastAsia="Times New Roman" w:hAnsi="Times New Roman" w:cs="Times New Roman"/>
          <w:lang w:val="en-GB"/>
        </w:rPr>
        <w:t xml:space="preserve"> coordinated by </w:t>
      </w:r>
      <w:r w:rsidR="00BA6161">
        <w:rPr>
          <w:rFonts w:ascii="Times New Roman" w:eastAsia="Times New Roman" w:hAnsi="Times New Roman" w:cs="Times New Roman"/>
          <w:lang w:val="en-GB"/>
        </w:rPr>
        <w:t>the Executive Office of the Secretary-General</w:t>
      </w:r>
      <w:r w:rsidR="00600132">
        <w:rPr>
          <w:rFonts w:ascii="Times New Roman" w:eastAsia="Times New Roman" w:hAnsi="Times New Roman" w:cs="Times New Roman"/>
          <w:lang w:val="en-GB"/>
        </w:rPr>
        <w:t xml:space="preserve">, which </w:t>
      </w:r>
      <w:r w:rsidR="00B029E2" w:rsidRPr="00B029E2">
        <w:rPr>
          <w:rFonts w:ascii="Times New Roman" w:eastAsia="Times New Roman" w:hAnsi="Times New Roman" w:cs="Times New Roman"/>
          <w:lang w:val="en-GB"/>
        </w:rPr>
        <w:t xml:space="preserve">led </w:t>
      </w:r>
      <w:r w:rsidR="00600132">
        <w:rPr>
          <w:rFonts w:ascii="Times New Roman" w:eastAsia="Times New Roman" w:hAnsi="Times New Roman" w:cs="Times New Roman"/>
          <w:lang w:val="en-GB"/>
        </w:rPr>
        <w:t xml:space="preserve">to </w:t>
      </w:r>
      <w:r w:rsidR="00B029E2" w:rsidRPr="00B029E2">
        <w:rPr>
          <w:rFonts w:ascii="Times New Roman" w:eastAsia="Times New Roman" w:hAnsi="Times New Roman" w:cs="Times New Roman"/>
          <w:lang w:val="en-GB"/>
        </w:rPr>
        <w:t xml:space="preserve">a study on the extent to which </w:t>
      </w:r>
      <w:r w:rsidR="00BA6161" w:rsidRPr="00BA6161">
        <w:rPr>
          <w:rFonts w:ascii="Times New Roman" w:eastAsia="Times New Roman" w:hAnsi="Times New Roman" w:cs="Times New Roman"/>
          <w:lang w:val="en-GB"/>
        </w:rPr>
        <w:t>Sustainable Development Goal</w:t>
      </w:r>
      <w:r w:rsidR="00B029E2" w:rsidRPr="00B029E2">
        <w:rPr>
          <w:rFonts w:ascii="Times New Roman" w:eastAsia="Times New Roman" w:hAnsi="Times New Roman" w:cs="Times New Roman"/>
          <w:lang w:val="en-GB"/>
        </w:rPr>
        <w:t xml:space="preserve"> indicators are</w:t>
      </w:r>
      <w:r>
        <w:rPr>
          <w:rFonts w:ascii="Times New Roman" w:eastAsia="Times New Roman" w:hAnsi="Times New Roman" w:cs="Times New Roman"/>
          <w:lang w:val="en-GB"/>
        </w:rPr>
        <w:t xml:space="preserve"> locali</w:t>
      </w:r>
      <w:r w:rsidR="009029F6">
        <w:rPr>
          <w:rFonts w:ascii="Times New Roman" w:eastAsia="Times New Roman" w:hAnsi="Times New Roman" w:cs="Times New Roman"/>
          <w:lang w:val="en-GB"/>
        </w:rPr>
        <w:t>ze</w:t>
      </w:r>
      <w:r>
        <w:rPr>
          <w:rFonts w:ascii="Times New Roman" w:eastAsia="Times New Roman" w:hAnsi="Times New Roman" w:cs="Times New Roman"/>
          <w:lang w:val="en-GB"/>
        </w:rPr>
        <w:t>d</w:t>
      </w:r>
      <w:r w:rsidR="00BA6161">
        <w:rPr>
          <w:rFonts w:ascii="Times New Roman" w:eastAsia="Times New Roman" w:hAnsi="Times New Roman" w:cs="Times New Roman"/>
          <w:lang w:val="en-GB"/>
        </w:rPr>
        <w:t>,</w:t>
      </w:r>
      <w:r w:rsidR="00B029E2" w:rsidRPr="00B029E2">
        <w:rPr>
          <w:rFonts w:ascii="Times New Roman" w:eastAsia="Times New Roman" w:hAnsi="Times New Roman" w:cs="Times New Roman"/>
          <w:lang w:val="en-GB"/>
        </w:rPr>
        <w:t xml:space="preserve"> i.e.</w:t>
      </w:r>
      <w:r w:rsidR="00BA6161">
        <w:rPr>
          <w:rFonts w:ascii="Times New Roman" w:eastAsia="Times New Roman" w:hAnsi="Times New Roman" w:cs="Times New Roman"/>
          <w:lang w:val="en-GB"/>
        </w:rPr>
        <w:t>,</w:t>
      </w:r>
      <w:r w:rsidR="00B029E2" w:rsidRPr="00B029E2">
        <w:rPr>
          <w:rFonts w:ascii="Times New Roman" w:eastAsia="Times New Roman" w:hAnsi="Times New Roman" w:cs="Times New Roman"/>
          <w:lang w:val="en-GB"/>
        </w:rPr>
        <w:t xml:space="preserve"> used in national plans or sectoral strategies. </w:t>
      </w:r>
    </w:p>
    <w:p w14:paraId="5735D6DE" w14:textId="77777777" w:rsidR="000543D6" w:rsidRPr="00B029E2" w:rsidRDefault="000543D6" w:rsidP="00AD533E">
      <w:pPr>
        <w:jc w:val="both"/>
        <w:rPr>
          <w:rFonts w:ascii="Times New Roman" w:eastAsia="Times New Roman" w:hAnsi="Times New Roman" w:cs="Times New Roman"/>
          <w:lang w:val="en-GB"/>
        </w:rPr>
      </w:pPr>
    </w:p>
    <w:p w14:paraId="4780F969" w14:textId="0A1AC879" w:rsidR="004D742A" w:rsidRPr="00B029E2" w:rsidRDefault="00B029E2" w:rsidP="00BA6161">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Two key areas of collaborative work in 2019, advancing locali</w:t>
      </w:r>
      <w:r w:rsidR="00BA6161">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ation of the </w:t>
      </w:r>
      <w:r w:rsidR="00BA6161" w:rsidRPr="00BA6161">
        <w:rPr>
          <w:rFonts w:ascii="Times New Roman" w:eastAsia="Times New Roman" w:hAnsi="Times New Roman" w:cs="Times New Roman"/>
          <w:lang w:val="en-GB"/>
        </w:rPr>
        <w:t>Sustainable Development Goal</w:t>
      </w:r>
      <w:r w:rsidR="00BA6161">
        <w:rPr>
          <w:rFonts w:ascii="Times New Roman" w:eastAsia="Times New Roman" w:hAnsi="Times New Roman" w:cs="Times New Roman"/>
          <w:lang w:val="en-GB"/>
        </w:rPr>
        <w:t>s and</w:t>
      </w:r>
      <w:r w:rsidRPr="00B029E2">
        <w:rPr>
          <w:rFonts w:ascii="Times New Roman" w:eastAsia="Times New Roman" w:hAnsi="Times New Roman" w:cs="Times New Roman"/>
          <w:lang w:val="en-GB"/>
        </w:rPr>
        <w:t xml:space="preserve"> strengthening availability and use of disaggregated data</w:t>
      </w:r>
      <w:r w:rsidR="00BA6161">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are discussed in more detail.</w:t>
      </w:r>
    </w:p>
    <w:p w14:paraId="39ED072A" w14:textId="77777777" w:rsidR="000543D6" w:rsidRPr="00BA6161" w:rsidRDefault="000543D6" w:rsidP="00BA6161">
      <w:pPr>
        <w:pStyle w:val="ListParagraph"/>
        <w:ind w:left="0"/>
        <w:jc w:val="both"/>
        <w:rPr>
          <w:rFonts w:ascii="Times New Roman" w:eastAsia="Times New Roman" w:hAnsi="Times New Roman" w:cs="Times New Roman"/>
          <w:lang w:val="en-GB"/>
        </w:rPr>
      </w:pPr>
    </w:p>
    <w:p w14:paraId="55389DD0" w14:textId="2C05FF51" w:rsidR="004D742A" w:rsidRPr="00B029E2" w:rsidRDefault="00B029E2" w:rsidP="00BA6161">
      <w:pPr>
        <w:pStyle w:val="ListParagraph"/>
        <w:numPr>
          <w:ilvl w:val="0"/>
          <w:numId w:val="14"/>
        </w:numPr>
        <w:ind w:left="0" w:firstLine="0"/>
        <w:jc w:val="both"/>
        <w:rPr>
          <w:rFonts w:ascii="Times New Roman" w:eastAsia="Times New Roman" w:hAnsi="Times New Roman" w:cs="Times New Roman"/>
          <w:lang w:val="en-GB"/>
        </w:rPr>
      </w:pPr>
      <w:r w:rsidRPr="00BA6161">
        <w:rPr>
          <w:rFonts w:ascii="Times New Roman" w:eastAsia="Times New Roman" w:hAnsi="Times New Roman" w:cs="Times New Roman"/>
          <w:b/>
          <w:bCs/>
          <w:lang w:val="en-GB"/>
        </w:rPr>
        <w:t>Locali</w:t>
      </w:r>
      <w:r w:rsidR="00BA6161" w:rsidRPr="00BA6161">
        <w:rPr>
          <w:rFonts w:ascii="Times New Roman" w:eastAsia="Times New Roman" w:hAnsi="Times New Roman" w:cs="Times New Roman"/>
          <w:b/>
          <w:bCs/>
          <w:lang w:val="en-GB"/>
        </w:rPr>
        <w:t>z</w:t>
      </w:r>
      <w:r w:rsidRPr="00BA6161">
        <w:rPr>
          <w:rFonts w:ascii="Times New Roman" w:eastAsia="Times New Roman" w:hAnsi="Times New Roman" w:cs="Times New Roman"/>
          <w:b/>
          <w:bCs/>
          <w:lang w:val="en-GB"/>
        </w:rPr>
        <w:t xml:space="preserve">ation of the </w:t>
      </w:r>
      <w:r w:rsidR="00BA6161" w:rsidRPr="00BA6161">
        <w:rPr>
          <w:rFonts w:ascii="Times New Roman" w:eastAsia="Times New Roman" w:hAnsi="Times New Roman" w:cs="Times New Roman"/>
          <w:b/>
          <w:bCs/>
          <w:lang w:val="en-GB"/>
        </w:rPr>
        <w:t>Sustainable Development Goals</w:t>
      </w:r>
      <w:r w:rsidRPr="00BA6161">
        <w:rPr>
          <w:rFonts w:ascii="Times New Roman" w:eastAsia="Times New Roman" w:hAnsi="Times New Roman" w:cs="Times New Roman"/>
          <w:b/>
          <w:bCs/>
          <w:lang w:val="en-GB"/>
        </w:rPr>
        <w:t xml:space="preserve"> supported by comprehensive and consistent data systems.</w:t>
      </w:r>
      <w:r w:rsidRPr="00BA6161">
        <w:rPr>
          <w:rFonts w:ascii="Times New Roman" w:eastAsia="Times New Roman" w:hAnsi="Times New Roman" w:cs="Times New Roman"/>
          <w:lang w:val="en-GB"/>
        </w:rPr>
        <w:t xml:space="preserve"> Successful implementation of the </w:t>
      </w:r>
      <w:r w:rsidR="00BA6161" w:rsidRPr="00BA6161">
        <w:rPr>
          <w:rFonts w:ascii="Times New Roman" w:eastAsia="Times New Roman" w:hAnsi="Times New Roman" w:cs="Times New Roman"/>
          <w:lang w:val="en-GB"/>
        </w:rPr>
        <w:t xml:space="preserve">Goals </w:t>
      </w:r>
      <w:r w:rsidRPr="00BA6161">
        <w:rPr>
          <w:rFonts w:ascii="Times New Roman" w:eastAsia="Times New Roman" w:hAnsi="Times New Roman" w:cs="Times New Roman"/>
          <w:lang w:val="en-GB"/>
        </w:rPr>
        <w:t>requires their inclusion and mainstreaming into national policies, plans and strategies</w:t>
      </w:r>
      <w:r w:rsidR="00A82BD4">
        <w:rPr>
          <w:rFonts w:ascii="Times New Roman" w:eastAsia="Times New Roman" w:hAnsi="Times New Roman" w:cs="Times New Roman"/>
          <w:lang w:val="en-GB"/>
        </w:rPr>
        <w:t xml:space="preserve"> and</w:t>
      </w:r>
      <w:r w:rsidRPr="00BA6161">
        <w:rPr>
          <w:rFonts w:ascii="Times New Roman" w:eastAsia="Times New Roman" w:hAnsi="Times New Roman" w:cs="Times New Roman"/>
          <w:lang w:val="en-GB"/>
        </w:rPr>
        <w:t xml:space="preserve"> the four agencies have continued to support Governments in this critical task.</w:t>
      </w:r>
      <w:r w:rsidR="000543D6"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In </w:t>
      </w:r>
      <w:r w:rsidRPr="00BA6161">
        <w:rPr>
          <w:rFonts w:ascii="Times New Roman" w:eastAsia="Times New Roman" w:hAnsi="Times New Roman" w:cs="Times New Roman"/>
          <w:lang w:val="en-GB"/>
        </w:rPr>
        <w:t>Morocco</w:t>
      </w:r>
      <w:r w:rsidRPr="00B029E2">
        <w:rPr>
          <w:rFonts w:ascii="Times New Roman" w:eastAsia="Times New Roman" w:hAnsi="Times New Roman" w:cs="Times New Roman"/>
          <w:lang w:val="en-GB"/>
        </w:rPr>
        <w:t>, the four agencies</w:t>
      </w:r>
      <w:r w:rsidR="00A16DA3">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with other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agencies</w:t>
      </w:r>
      <w:r w:rsidR="00A16DA3">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supported the Ministry of Family, Solidarity, Equality and Social Development in an analysis of its policies, identifying linkages with targets </w:t>
      </w:r>
      <w:r w:rsidR="00A16DA3">
        <w:rPr>
          <w:rFonts w:ascii="Times New Roman" w:eastAsia="Times New Roman" w:hAnsi="Times New Roman" w:cs="Times New Roman"/>
          <w:lang w:val="en-GB"/>
        </w:rPr>
        <w:t xml:space="preserve">for the Goals </w:t>
      </w:r>
      <w:r w:rsidRPr="00B029E2">
        <w:rPr>
          <w:rFonts w:ascii="Times New Roman" w:eastAsia="Times New Roman" w:hAnsi="Times New Roman" w:cs="Times New Roman"/>
          <w:lang w:val="en-GB"/>
        </w:rPr>
        <w:t xml:space="preserve">and creating a prioritized list of targets and indicators to monitor the Ministry’s contribution. In </w:t>
      </w:r>
      <w:r w:rsidRPr="00BA6161">
        <w:rPr>
          <w:rFonts w:ascii="Times New Roman" w:eastAsia="Times New Roman" w:hAnsi="Times New Roman" w:cs="Times New Roman"/>
          <w:lang w:val="en-GB"/>
        </w:rPr>
        <w:t>Thailand</w:t>
      </w:r>
      <w:r w:rsidRPr="00B029E2">
        <w:rPr>
          <w:rFonts w:ascii="Times New Roman" w:eastAsia="Times New Roman" w:hAnsi="Times New Roman" w:cs="Times New Roman"/>
          <w:lang w:val="en-GB"/>
        </w:rPr>
        <w:t>, the four agencies worked through the UN</w:t>
      </w:r>
      <w:r w:rsidR="00A16DA3">
        <w:rPr>
          <w:rFonts w:ascii="Times New Roman" w:eastAsia="Times New Roman" w:hAnsi="Times New Roman" w:cs="Times New Roman"/>
          <w:lang w:val="en-GB"/>
        </w:rPr>
        <w:t xml:space="preserve">CT </w:t>
      </w:r>
      <w:r w:rsidRPr="00B029E2">
        <w:rPr>
          <w:rFonts w:ascii="Times New Roman" w:eastAsia="Times New Roman" w:hAnsi="Times New Roman" w:cs="Times New Roman"/>
          <w:lang w:val="en-GB"/>
        </w:rPr>
        <w:t>S</w:t>
      </w:r>
      <w:r w:rsidR="009029F6">
        <w:rPr>
          <w:rFonts w:ascii="Times New Roman" w:eastAsia="Times New Roman" w:hAnsi="Times New Roman" w:cs="Times New Roman"/>
          <w:lang w:val="en-GB"/>
        </w:rPr>
        <w:t xml:space="preserve">ustainable </w:t>
      </w:r>
      <w:r w:rsidRPr="00B029E2">
        <w:rPr>
          <w:rFonts w:ascii="Times New Roman" w:eastAsia="Times New Roman" w:hAnsi="Times New Roman" w:cs="Times New Roman"/>
          <w:lang w:val="en-GB"/>
        </w:rPr>
        <w:t>D</w:t>
      </w:r>
      <w:r w:rsidR="009029F6">
        <w:rPr>
          <w:rFonts w:ascii="Times New Roman" w:eastAsia="Times New Roman" w:hAnsi="Times New Roman" w:cs="Times New Roman"/>
          <w:lang w:val="en-GB"/>
        </w:rPr>
        <w:t xml:space="preserve">evelopment </w:t>
      </w:r>
      <w:r w:rsidRPr="00B029E2">
        <w:rPr>
          <w:rFonts w:ascii="Times New Roman" w:eastAsia="Times New Roman" w:hAnsi="Times New Roman" w:cs="Times New Roman"/>
          <w:lang w:val="en-GB"/>
        </w:rPr>
        <w:t>G</w:t>
      </w:r>
      <w:r w:rsidR="009029F6">
        <w:rPr>
          <w:rFonts w:ascii="Times New Roman" w:eastAsia="Times New Roman" w:hAnsi="Times New Roman" w:cs="Times New Roman"/>
          <w:lang w:val="en-GB"/>
        </w:rPr>
        <w:t>oals</w:t>
      </w:r>
      <w:r w:rsidRPr="00B029E2">
        <w:rPr>
          <w:rFonts w:ascii="Times New Roman" w:eastAsia="Times New Roman" w:hAnsi="Times New Roman" w:cs="Times New Roman"/>
          <w:lang w:val="en-GB"/>
        </w:rPr>
        <w:t xml:space="preserve"> Data Results Group to partner with the </w:t>
      </w:r>
      <w:r w:rsidR="00A16DA3">
        <w:rPr>
          <w:rFonts w:ascii="Times New Roman" w:eastAsia="Times New Roman" w:hAnsi="Times New Roman" w:cs="Times New Roman"/>
          <w:lang w:val="en-GB"/>
        </w:rPr>
        <w:t>G</w:t>
      </w:r>
      <w:r w:rsidRPr="00B029E2">
        <w:rPr>
          <w:rFonts w:ascii="Times New Roman" w:eastAsia="Times New Roman" w:hAnsi="Times New Roman" w:cs="Times New Roman"/>
          <w:lang w:val="en-GB"/>
        </w:rPr>
        <w:t>overnment on indicator definition, data collection and reporting, resulting in the locali</w:t>
      </w:r>
      <w:r w:rsidR="00A16DA3">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ation of </w:t>
      </w:r>
      <w:r w:rsidR="00A16DA3">
        <w:rPr>
          <w:rFonts w:ascii="Times New Roman" w:eastAsia="Times New Roman" w:hAnsi="Times New Roman" w:cs="Times New Roman"/>
          <w:lang w:val="en-GB"/>
        </w:rPr>
        <w:t xml:space="preserve">Goal </w:t>
      </w:r>
      <w:r w:rsidRPr="00B029E2">
        <w:rPr>
          <w:rFonts w:ascii="Times New Roman" w:eastAsia="Times New Roman" w:hAnsi="Times New Roman" w:cs="Times New Roman"/>
          <w:lang w:val="en-GB"/>
        </w:rPr>
        <w:t xml:space="preserve">target 1.2 through adoption of the multidimensional </w:t>
      </w:r>
      <w:r w:rsidR="00A16DA3">
        <w:rPr>
          <w:rFonts w:ascii="Times New Roman" w:eastAsia="Times New Roman" w:hAnsi="Times New Roman" w:cs="Times New Roman"/>
          <w:lang w:val="en-GB"/>
        </w:rPr>
        <w:t xml:space="preserve">child </w:t>
      </w:r>
      <w:r w:rsidRPr="00B029E2">
        <w:rPr>
          <w:rFonts w:ascii="Times New Roman" w:eastAsia="Times New Roman" w:hAnsi="Times New Roman" w:cs="Times New Roman"/>
          <w:lang w:val="en-GB"/>
        </w:rPr>
        <w:t xml:space="preserve">poverty index. In </w:t>
      </w:r>
      <w:r w:rsidRPr="00BA6161">
        <w:rPr>
          <w:rFonts w:ascii="Times New Roman" w:eastAsia="Times New Roman" w:hAnsi="Times New Roman" w:cs="Times New Roman"/>
          <w:lang w:val="en-GB"/>
        </w:rPr>
        <w:t>Bhutan</w:t>
      </w:r>
      <w:r w:rsidRPr="00B029E2">
        <w:rPr>
          <w:rFonts w:ascii="Times New Roman" w:eastAsia="Times New Roman" w:hAnsi="Times New Roman" w:cs="Times New Roman"/>
          <w:lang w:val="en-GB"/>
        </w:rPr>
        <w:t>, UNDP</w:t>
      </w:r>
      <w:r w:rsidR="009029F6">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UNFPA </w:t>
      </w:r>
      <w:r w:rsidR="009029F6">
        <w:rPr>
          <w:rFonts w:ascii="Times New Roman" w:eastAsia="Times New Roman" w:hAnsi="Times New Roman" w:cs="Times New Roman"/>
          <w:lang w:val="en-GB"/>
        </w:rPr>
        <w:t xml:space="preserve">and </w:t>
      </w:r>
      <w:r w:rsidR="009029F6" w:rsidRPr="00B029E2">
        <w:rPr>
          <w:rFonts w:ascii="Times New Roman" w:eastAsia="Times New Roman" w:hAnsi="Times New Roman" w:cs="Times New Roman"/>
          <w:lang w:val="en-GB"/>
        </w:rPr>
        <w:t>UNICEF</w:t>
      </w:r>
      <w:r w:rsidR="009029F6">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supported the development of an integrated data system to collect data on </w:t>
      </w:r>
      <w:r w:rsidR="00A16DA3" w:rsidRPr="00BA6161">
        <w:rPr>
          <w:rFonts w:ascii="Times New Roman" w:eastAsia="Times New Roman" w:hAnsi="Times New Roman" w:cs="Times New Roman"/>
          <w:lang w:val="en-GB"/>
        </w:rPr>
        <w:t>Sustainable Development Goal</w:t>
      </w:r>
      <w:r w:rsidRPr="00B029E2">
        <w:rPr>
          <w:rFonts w:ascii="Times New Roman" w:eastAsia="Times New Roman" w:hAnsi="Times New Roman" w:cs="Times New Roman"/>
          <w:lang w:val="en-GB"/>
        </w:rPr>
        <w:t xml:space="preserve"> indicators. The four agencies supported </w:t>
      </w:r>
      <w:r w:rsidR="00A16DA3">
        <w:rPr>
          <w:rFonts w:ascii="Times New Roman" w:eastAsia="Times New Roman" w:hAnsi="Times New Roman" w:cs="Times New Roman"/>
          <w:lang w:val="en-GB"/>
        </w:rPr>
        <w:t>G</w:t>
      </w:r>
      <w:r w:rsidR="00A16DA3" w:rsidRPr="00B029E2">
        <w:rPr>
          <w:rFonts w:ascii="Times New Roman" w:eastAsia="Times New Roman" w:hAnsi="Times New Roman" w:cs="Times New Roman"/>
          <w:lang w:val="en-GB"/>
        </w:rPr>
        <w:t xml:space="preserve">overnments </w:t>
      </w:r>
      <w:r w:rsidRPr="00B029E2">
        <w:rPr>
          <w:rFonts w:ascii="Times New Roman" w:eastAsia="Times New Roman" w:hAnsi="Times New Roman" w:cs="Times New Roman"/>
          <w:lang w:val="en-GB"/>
        </w:rPr>
        <w:t xml:space="preserve">in </w:t>
      </w:r>
      <w:r w:rsidR="00A16DA3">
        <w:rPr>
          <w:rFonts w:ascii="Times New Roman" w:eastAsia="Times New Roman" w:hAnsi="Times New Roman" w:cs="Times New Roman"/>
          <w:lang w:val="en-GB"/>
        </w:rPr>
        <w:t xml:space="preserve">Goal </w:t>
      </w:r>
      <w:r w:rsidRPr="00B029E2">
        <w:rPr>
          <w:rFonts w:ascii="Times New Roman" w:eastAsia="Times New Roman" w:hAnsi="Times New Roman" w:cs="Times New Roman"/>
          <w:lang w:val="en-GB"/>
        </w:rPr>
        <w:t>locali</w:t>
      </w:r>
      <w:r w:rsidR="00A16DA3">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ation and the establishment of national </w:t>
      </w:r>
      <w:r w:rsidR="00A16DA3">
        <w:rPr>
          <w:rFonts w:ascii="Times New Roman" w:eastAsia="Times New Roman" w:hAnsi="Times New Roman" w:cs="Times New Roman"/>
          <w:lang w:val="en-GB"/>
        </w:rPr>
        <w:t>Goal</w:t>
      </w:r>
      <w:r w:rsidR="00A16DA3"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indicators and baselines through inter-agency MAPS missions in </w:t>
      </w:r>
      <w:r w:rsidRPr="00BA6161">
        <w:rPr>
          <w:rFonts w:ascii="Times New Roman" w:eastAsia="Times New Roman" w:hAnsi="Times New Roman" w:cs="Times New Roman"/>
          <w:lang w:val="en-GB"/>
        </w:rPr>
        <w:t>Europe and Central Asia</w:t>
      </w:r>
      <w:r w:rsidRPr="00B029E2">
        <w:rPr>
          <w:rFonts w:ascii="Times New Roman" w:eastAsia="Times New Roman" w:hAnsi="Times New Roman" w:cs="Times New Roman"/>
          <w:lang w:val="en-GB"/>
        </w:rPr>
        <w:t>. UNDP</w:t>
      </w:r>
      <w:r w:rsidR="009029F6">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UNFPA </w:t>
      </w:r>
      <w:r w:rsidR="009029F6">
        <w:rPr>
          <w:rFonts w:ascii="Times New Roman" w:eastAsia="Times New Roman" w:hAnsi="Times New Roman" w:cs="Times New Roman"/>
          <w:lang w:val="en-GB"/>
        </w:rPr>
        <w:t xml:space="preserve">and </w:t>
      </w:r>
      <w:r w:rsidR="009029F6" w:rsidRPr="00B029E2">
        <w:rPr>
          <w:rFonts w:ascii="Times New Roman" w:eastAsia="Times New Roman" w:hAnsi="Times New Roman" w:cs="Times New Roman"/>
          <w:lang w:val="en-GB"/>
        </w:rPr>
        <w:t>UNICEF</w:t>
      </w:r>
      <w:r w:rsidR="009029F6">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supported </w:t>
      </w:r>
      <w:r w:rsidRPr="00BA6161">
        <w:rPr>
          <w:rFonts w:ascii="Times New Roman" w:eastAsia="Times New Roman" w:hAnsi="Times New Roman" w:cs="Times New Roman"/>
          <w:lang w:val="en-GB"/>
        </w:rPr>
        <w:t>Sao Tome and Principe</w:t>
      </w:r>
      <w:r w:rsidRPr="00B029E2">
        <w:rPr>
          <w:rFonts w:ascii="Times New Roman" w:eastAsia="Times New Roman" w:hAnsi="Times New Roman" w:cs="Times New Roman"/>
          <w:lang w:val="en-GB"/>
        </w:rPr>
        <w:t xml:space="preserve"> in strengthening its Integrated Information System on Criminal Statistics and SDG Indicators. </w:t>
      </w:r>
      <w:r w:rsidR="009029F6">
        <w:rPr>
          <w:rFonts w:ascii="Times New Roman" w:eastAsia="Times New Roman" w:hAnsi="Times New Roman" w:cs="Times New Roman"/>
          <w:lang w:val="en-GB"/>
        </w:rPr>
        <w:t xml:space="preserve">UNDP, </w:t>
      </w:r>
      <w:r w:rsidRPr="00B029E2">
        <w:rPr>
          <w:rFonts w:ascii="Times New Roman" w:eastAsia="Times New Roman" w:hAnsi="Times New Roman" w:cs="Times New Roman"/>
          <w:lang w:val="en-GB"/>
        </w:rPr>
        <w:t xml:space="preserve">UNICEF and other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agencies supported </w:t>
      </w:r>
      <w:r w:rsidR="00A16DA3">
        <w:rPr>
          <w:rFonts w:ascii="Times New Roman" w:eastAsia="Times New Roman" w:hAnsi="Times New Roman" w:cs="Times New Roman"/>
          <w:lang w:val="en-GB"/>
        </w:rPr>
        <w:t xml:space="preserve">the </w:t>
      </w:r>
      <w:r w:rsidRPr="00B029E2">
        <w:rPr>
          <w:rFonts w:ascii="Times New Roman" w:eastAsia="Times New Roman" w:hAnsi="Times New Roman" w:cs="Times New Roman"/>
          <w:lang w:val="en-GB"/>
        </w:rPr>
        <w:t xml:space="preserve">first </w:t>
      </w:r>
      <w:r w:rsidR="00A16DA3">
        <w:rPr>
          <w:rFonts w:ascii="Times New Roman" w:eastAsia="Times New Roman" w:hAnsi="Times New Roman" w:cs="Times New Roman"/>
          <w:lang w:val="en-GB"/>
        </w:rPr>
        <w:t>v</w:t>
      </w:r>
      <w:r w:rsidRPr="00B029E2">
        <w:rPr>
          <w:rFonts w:ascii="Times New Roman" w:eastAsia="Times New Roman" w:hAnsi="Times New Roman" w:cs="Times New Roman"/>
          <w:lang w:val="en-GB"/>
        </w:rPr>
        <w:t xml:space="preserve">oluntary </w:t>
      </w:r>
      <w:r w:rsidR="00A16DA3">
        <w:rPr>
          <w:rFonts w:ascii="Times New Roman" w:eastAsia="Times New Roman" w:hAnsi="Times New Roman" w:cs="Times New Roman"/>
          <w:lang w:val="en-GB"/>
        </w:rPr>
        <w:t>n</w:t>
      </w:r>
      <w:r w:rsidRPr="00B029E2">
        <w:rPr>
          <w:rFonts w:ascii="Times New Roman" w:eastAsia="Times New Roman" w:hAnsi="Times New Roman" w:cs="Times New Roman"/>
          <w:lang w:val="en-GB"/>
        </w:rPr>
        <w:t xml:space="preserve">ational </w:t>
      </w:r>
      <w:r w:rsidR="00A16DA3">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eview </w:t>
      </w:r>
      <w:r w:rsidR="00A16DA3">
        <w:rPr>
          <w:rFonts w:ascii="Times New Roman" w:eastAsia="Times New Roman" w:hAnsi="Times New Roman" w:cs="Times New Roman"/>
          <w:lang w:val="en-GB"/>
        </w:rPr>
        <w:t>by the Government of Rwanda</w:t>
      </w:r>
      <w:r w:rsidRPr="00B029E2">
        <w:rPr>
          <w:rFonts w:ascii="Times New Roman" w:eastAsia="Times New Roman" w:hAnsi="Times New Roman" w:cs="Times New Roman"/>
          <w:lang w:val="en-GB"/>
        </w:rPr>
        <w:t xml:space="preserve">. In </w:t>
      </w:r>
      <w:r w:rsidRPr="00BA6161">
        <w:rPr>
          <w:rFonts w:ascii="Times New Roman" w:eastAsia="Times New Roman" w:hAnsi="Times New Roman" w:cs="Times New Roman"/>
          <w:lang w:val="en-GB"/>
        </w:rPr>
        <w:t>Pakistan</w:t>
      </w:r>
      <w:r w:rsidRPr="00B029E2">
        <w:rPr>
          <w:rFonts w:ascii="Times New Roman" w:eastAsia="Times New Roman" w:hAnsi="Times New Roman" w:cs="Times New Roman"/>
          <w:lang w:val="en-GB"/>
        </w:rPr>
        <w:t xml:space="preserve">, </w:t>
      </w:r>
      <w:r w:rsidR="003A0DEA">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 xml:space="preserve">UNFPA worked to develop a national monitoring framework to document national and subnational progress on </w:t>
      </w:r>
      <w:r w:rsidR="00A16DA3" w:rsidRPr="00BA6161">
        <w:rPr>
          <w:rFonts w:ascii="Times New Roman" w:eastAsia="Times New Roman" w:hAnsi="Times New Roman" w:cs="Times New Roman"/>
          <w:lang w:val="en-GB"/>
        </w:rPr>
        <w:t>Sustainable Development Goal</w:t>
      </w:r>
      <w:r w:rsidRPr="00B029E2">
        <w:rPr>
          <w:rFonts w:ascii="Times New Roman" w:eastAsia="Times New Roman" w:hAnsi="Times New Roman" w:cs="Times New Roman"/>
          <w:lang w:val="en-GB"/>
        </w:rPr>
        <w:t xml:space="preserve"> indicators, including capacity</w:t>
      </w:r>
      <w:r w:rsidR="00A16DA3">
        <w:rPr>
          <w:rFonts w:ascii="Times New Roman" w:eastAsia="Times New Roman" w:hAnsi="Times New Roman" w:cs="Times New Roman"/>
          <w:lang w:val="en-GB"/>
        </w:rPr>
        <w:t>-</w:t>
      </w:r>
      <w:r w:rsidRPr="00B029E2">
        <w:rPr>
          <w:rFonts w:ascii="Times New Roman" w:eastAsia="Times New Roman" w:hAnsi="Times New Roman" w:cs="Times New Roman"/>
          <w:lang w:val="en-GB"/>
        </w:rPr>
        <w:t>building to operationalize the framework.</w:t>
      </w:r>
    </w:p>
    <w:p w14:paraId="780B204E" w14:textId="77777777" w:rsidR="000543D6" w:rsidRPr="00A16DA3" w:rsidRDefault="000543D6" w:rsidP="00A16DA3">
      <w:pPr>
        <w:jc w:val="both"/>
        <w:rPr>
          <w:rFonts w:ascii="Times New Roman" w:eastAsia="Times New Roman" w:hAnsi="Times New Roman" w:cs="Times New Roman"/>
          <w:lang w:val="en-GB"/>
        </w:rPr>
      </w:pPr>
    </w:p>
    <w:p w14:paraId="5DE3582E" w14:textId="079AF1EF" w:rsidR="004D742A" w:rsidRPr="00B029E2" w:rsidRDefault="00B029E2" w:rsidP="00BA6161">
      <w:pPr>
        <w:pStyle w:val="ListParagraph"/>
        <w:numPr>
          <w:ilvl w:val="0"/>
          <w:numId w:val="14"/>
        </w:numPr>
        <w:ind w:left="0" w:firstLine="0"/>
        <w:jc w:val="both"/>
        <w:rPr>
          <w:rFonts w:ascii="Times New Roman" w:eastAsia="Times New Roman" w:hAnsi="Times New Roman" w:cs="Times New Roman"/>
          <w:lang w:val="en-GB"/>
        </w:rPr>
      </w:pPr>
      <w:r w:rsidRPr="00A16DA3">
        <w:rPr>
          <w:rFonts w:ascii="Times New Roman" w:eastAsia="Times New Roman" w:hAnsi="Times New Roman" w:cs="Times New Roman"/>
          <w:b/>
          <w:bCs/>
          <w:lang w:val="en-GB"/>
        </w:rPr>
        <w:t>Availability and use of disaggregated data.</w:t>
      </w:r>
      <w:r w:rsidRPr="00BA6161">
        <w:rPr>
          <w:rFonts w:ascii="Times New Roman" w:eastAsia="Times New Roman" w:hAnsi="Times New Roman" w:cs="Times New Roman"/>
          <w:lang w:val="en-GB"/>
        </w:rPr>
        <w:t xml:space="preserve"> In line with advancing </w:t>
      </w:r>
      <w:r w:rsidR="00A16DA3">
        <w:rPr>
          <w:rFonts w:ascii="Times New Roman" w:eastAsia="Times New Roman" w:hAnsi="Times New Roman" w:cs="Times New Roman"/>
          <w:lang w:val="en-GB"/>
        </w:rPr>
        <w:t>strategies to l</w:t>
      </w:r>
      <w:r w:rsidRPr="00BA6161">
        <w:rPr>
          <w:rFonts w:ascii="Times New Roman" w:eastAsia="Times New Roman" w:hAnsi="Times New Roman" w:cs="Times New Roman"/>
          <w:lang w:val="en-GB"/>
        </w:rPr>
        <w:t xml:space="preserve">eave </w:t>
      </w:r>
      <w:r w:rsidR="00A16DA3">
        <w:rPr>
          <w:rFonts w:ascii="Times New Roman" w:eastAsia="Times New Roman" w:hAnsi="Times New Roman" w:cs="Times New Roman"/>
          <w:lang w:val="en-GB"/>
        </w:rPr>
        <w:t>n</w:t>
      </w:r>
      <w:r w:rsidRPr="00BA6161">
        <w:rPr>
          <w:rFonts w:ascii="Times New Roman" w:eastAsia="Times New Roman" w:hAnsi="Times New Roman" w:cs="Times New Roman"/>
          <w:lang w:val="en-GB"/>
        </w:rPr>
        <w:t xml:space="preserve">o </w:t>
      </w:r>
      <w:r w:rsidR="00A16DA3">
        <w:rPr>
          <w:rFonts w:ascii="Times New Roman" w:eastAsia="Times New Roman" w:hAnsi="Times New Roman" w:cs="Times New Roman"/>
          <w:lang w:val="en-GB"/>
        </w:rPr>
        <w:t>o</w:t>
      </w:r>
      <w:r w:rsidRPr="00BA6161">
        <w:rPr>
          <w:rFonts w:ascii="Times New Roman" w:eastAsia="Times New Roman" w:hAnsi="Times New Roman" w:cs="Times New Roman"/>
          <w:lang w:val="en-GB"/>
        </w:rPr>
        <w:t xml:space="preserve">ne </w:t>
      </w:r>
      <w:r w:rsidR="00A16DA3">
        <w:rPr>
          <w:rFonts w:ascii="Times New Roman" w:eastAsia="Times New Roman" w:hAnsi="Times New Roman" w:cs="Times New Roman"/>
          <w:lang w:val="en-GB"/>
        </w:rPr>
        <w:t>b</w:t>
      </w:r>
      <w:r w:rsidRPr="00BA6161">
        <w:rPr>
          <w:rFonts w:ascii="Times New Roman" w:eastAsia="Times New Roman" w:hAnsi="Times New Roman" w:cs="Times New Roman"/>
          <w:lang w:val="en-GB"/>
        </w:rPr>
        <w:t xml:space="preserve">ehind, disaggregated data </w:t>
      </w:r>
      <w:r w:rsidR="00A16DA3">
        <w:rPr>
          <w:rFonts w:ascii="Times New Roman" w:eastAsia="Times New Roman" w:hAnsi="Times New Roman" w:cs="Times New Roman"/>
          <w:lang w:val="en-GB"/>
        </w:rPr>
        <w:t xml:space="preserve">are </w:t>
      </w:r>
      <w:r w:rsidRPr="00BA6161">
        <w:rPr>
          <w:rFonts w:ascii="Times New Roman" w:eastAsia="Times New Roman" w:hAnsi="Times New Roman" w:cs="Times New Roman"/>
          <w:lang w:val="en-GB"/>
        </w:rPr>
        <w:t xml:space="preserve">paramount to inform policy development and targeting. </w:t>
      </w:r>
      <w:r w:rsidRPr="00B029E2">
        <w:rPr>
          <w:rFonts w:ascii="Times New Roman" w:eastAsia="Times New Roman" w:hAnsi="Times New Roman" w:cs="Times New Roman"/>
          <w:lang w:val="en-GB"/>
        </w:rPr>
        <w:t xml:space="preserve">UNICEF and UN-Women co-led two </w:t>
      </w:r>
      <w:r w:rsidRPr="00BA6161">
        <w:rPr>
          <w:rFonts w:ascii="Times New Roman" w:eastAsia="Times New Roman" w:hAnsi="Times New Roman" w:cs="Times New Roman"/>
          <w:lang w:val="en-GB"/>
        </w:rPr>
        <w:t>global</w:t>
      </w:r>
      <w:r w:rsidRPr="00B029E2">
        <w:rPr>
          <w:rFonts w:ascii="Times New Roman" w:eastAsia="Times New Roman" w:hAnsi="Times New Roman" w:cs="Times New Roman"/>
          <w:lang w:val="en-GB"/>
        </w:rPr>
        <w:t xml:space="preserve"> workshops for </w:t>
      </w:r>
      <w:r w:rsidR="00A16DA3">
        <w:rPr>
          <w:rFonts w:ascii="Times New Roman" w:eastAsia="Times New Roman" w:hAnsi="Times New Roman" w:cs="Times New Roman"/>
          <w:lang w:val="en-GB"/>
        </w:rPr>
        <w:t>n</w:t>
      </w:r>
      <w:r w:rsidRPr="00B029E2">
        <w:rPr>
          <w:rFonts w:ascii="Times New Roman" w:eastAsia="Times New Roman" w:hAnsi="Times New Roman" w:cs="Times New Roman"/>
          <w:lang w:val="en-GB"/>
        </w:rPr>
        <w:t xml:space="preserve">ational </w:t>
      </w:r>
      <w:r w:rsidR="00A16DA3">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tatistics </w:t>
      </w:r>
      <w:r w:rsidR="00A16DA3">
        <w:rPr>
          <w:rFonts w:ascii="Times New Roman" w:eastAsia="Times New Roman" w:hAnsi="Times New Roman" w:cs="Times New Roman"/>
          <w:lang w:val="en-GB"/>
        </w:rPr>
        <w:t>o</w:t>
      </w:r>
      <w:r w:rsidRPr="00B029E2">
        <w:rPr>
          <w:rFonts w:ascii="Times New Roman" w:eastAsia="Times New Roman" w:hAnsi="Times New Roman" w:cs="Times New Roman"/>
          <w:lang w:val="en-GB"/>
        </w:rPr>
        <w:t xml:space="preserve">ffices and </w:t>
      </w:r>
      <w:r w:rsidR="00A16DA3">
        <w:rPr>
          <w:rFonts w:ascii="Times New Roman" w:eastAsia="Times New Roman" w:hAnsi="Times New Roman" w:cs="Times New Roman"/>
          <w:lang w:val="en-GB"/>
        </w:rPr>
        <w:t>l</w:t>
      </w:r>
      <w:r w:rsidRPr="00B029E2">
        <w:rPr>
          <w:rFonts w:ascii="Times New Roman" w:eastAsia="Times New Roman" w:hAnsi="Times New Roman" w:cs="Times New Roman"/>
          <w:lang w:val="en-GB"/>
        </w:rPr>
        <w:t xml:space="preserve">ine </w:t>
      </w:r>
      <w:r w:rsidR="000355FE">
        <w:rPr>
          <w:rFonts w:ascii="Times New Roman" w:eastAsia="Times New Roman" w:hAnsi="Times New Roman" w:cs="Times New Roman"/>
          <w:lang w:val="en-GB"/>
        </w:rPr>
        <w:t>m</w:t>
      </w:r>
      <w:r w:rsidR="000355FE" w:rsidRPr="00B029E2">
        <w:rPr>
          <w:rFonts w:ascii="Times New Roman" w:eastAsia="Times New Roman" w:hAnsi="Times New Roman" w:cs="Times New Roman"/>
          <w:lang w:val="en-GB"/>
        </w:rPr>
        <w:t>inistries</w:t>
      </w:r>
      <w:r w:rsidRPr="00B029E2">
        <w:rPr>
          <w:rFonts w:ascii="Times New Roman" w:eastAsia="Times New Roman" w:hAnsi="Times New Roman" w:cs="Times New Roman"/>
          <w:lang w:val="en-GB"/>
        </w:rPr>
        <w:t xml:space="preserve"> on collection of disaggregated data beyond household surveys and linking administrative data sets for greater </w:t>
      </w:r>
      <w:r w:rsidRPr="00B029E2">
        <w:rPr>
          <w:rFonts w:ascii="Times New Roman" w:eastAsia="Times New Roman" w:hAnsi="Times New Roman" w:cs="Times New Roman"/>
          <w:lang w:val="en-GB"/>
        </w:rPr>
        <w:lastRenderedPageBreak/>
        <w:t xml:space="preserve">disaggregation. In collaboration with other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agencies and international organi</w:t>
      </w:r>
      <w:r w:rsidR="00A16DA3">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ations, the four agencies </w:t>
      </w:r>
      <w:r w:rsidR="00A16DA3">
        <w:rPr>
          <w:rFonts w:ascii="Times New Roman" w:eastAsia="Times New Roman" w:hAnsi="Times New Roman" w:cs="Times New Roman"/>
          <w:lang w:val="en-GB"/>
        </w:rPr>
        <w:t xml:space="preserve">working on </w:t>
      </w:r>
      <w:r w:rsidRPr="00B029E2">
        <w:rPr>
          <w:rFonts w:ascii="Times New Roman" w:eastAsia="Times New Roman" w:hAnsi="Times New Roman" w:cs="Times New Roman"/>
          <w:lang w:val="en-GB"/>
        </w:rPr>
        <w:t xml:space="preserve">the common chapter conducted the sixth round of Multiple Indicator Cluster Surveys in </w:t>
      </w:r>
      <w:r w:rsidR="00A16DA3">
        <w:rPr>
          <w:rFonts w:ascii="Times New Roman" w:eastAsia="Times New Roman" w:hAnsi="Times New Roman" w:cs="Times New Roman"/>
          <w:lang w:val="en-GB"/>
        </w:rPr>
        <w:t xml:space="preserve">nine </w:t>
      </w:r>
      <w:r w:rsidRPr="00B029E2">
        <w:rPr>
          <w:rFonts w:ascii="Times New Roman" w:eastAsia="Times New Roman" w:hAnsi="Times New Roman" w:cs="Times New Roman"/>
          <w:lang w:val="en-GB"/>
        </w:rPr>
        <w:t xml:space="preserve">countries in </w:t>
      </w:r>
      <w:r w:rsidRPr="00BA6161">
        <w:rPr>
          <w:rFonts w:ascii="Times New Roman" w:eastAsia="Times New Roman" w:hAnsi="Times New Roman" w:cs="Times New Roman"/>
          <w:lang w:val="en-GB"/>
        </w:rPr>
        <w:t>West and Central Africa</w:t>
      </w:r>
      <w:r w:rsidRPr="00B029E2">
        <w:rPr>
          <w:rFonts w:ascii="Times New Roman" w:eastAsia="Times New Roman" w:hAnsi="Times New Roman" w:cs="Times New Roman"/>
          <w:lang w:val="en-GB"/>
        </w:rPr>
        <w:t xml:space="preserve">, providing disaggregated data on child- and adolescent-related issues. The four agencies supported an in-depth analysis of </w:t>
      </w:r>
      <w:r w:rsidR="00A16DA3">
        <w:rPr>
          <w:rFonts w:ascii="Times New Roman" w:eastAsia="Times New Roman" w:hAnsi="Times New Roman" w:cs="Times New Roman"/>
          <w:lang w:val="en-GB"/>
        </w:rPr>
        <w:t xml:space="preserve">the </w:t>
      </w:r>
      <w:r w:rsidRPr="00B029E2">
        <w:rPr>
          <w:rFonts w:ascii="Times New Roman" w:eastAsia="Times New Roman" w:hAnsi="Times New Roman" w:cs="Times New Roman"/>
          <w:lang w:val="en-GB"/>
        </w:rPr>
        <w:t xml:space="preserve">third </w:t>
      </w:r>
      <w:r w:rsidR="00A16DA3">
        <w:rPr>
          <w:rFonts w:ascii="Times New Roman" w:eastAsia="Times New Roman" w:hAnsi="Times New Roman" w:cs="Times New Roman"/>
          <w:lang w:val="en-GB"/>
        </w:rPr>
        <w:t xml:space="preserve">Demographic and Health Survey for Burundi </w:t>
      </w:r>
      <w:r w:rsidRPr="00B029E2">
        <w:rPr>
          <w:rFonts w:ascii="Times New Roman" w:eastAsia="Times New Roman" w:hAnsi="Times New Roman" w:cs="Times New Roman"/>
          <w:lang w:val="en-GB"/>
        </w:rPr>
        <w:t>to provide more relevant disaggregated data, including on youth and adolescents, to inform policies and programmes.</w:t>
      </w:r>
      <w:r w:rsidR="00AD533E"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In </w:t>
      </w:r>
      <w:r w:rsidRPr="00BA6161">
        <w:rPr>
          <w:rFonts w:ascii="Times New Roman" w:eastAsia="Times New Roman" w:hAnsi="Times New Roman" w:cs="Times New Roman"/>
          <w:lang w:val="en-GB"/>
        </w:rPr>
        <w:t>Kiribati</w:t>
      </w:r>
      <w:r w:rsidRPr="00B029E2">
        <w:rPr>
          <w:rFonts w:ascii="Times New Roman" w:eastAsia="Times New Roman" w:hAnsi="Times New Roman" w:cs="Times New Roman"/>
          <w:lang w:val="en-GB"/>
        </w:rPr>
        <w:t xml:space="preserve">, </w:t>
      </w:r>
      <w:r w:rsidR="009029F6">
        <w:rPr>
          <w:rFonts w:ascii="Times New Roman" w:eastAsia="Times New Roman" w:hAnsi="Times New Roman" w:cs="Times New Roman"/>
          <w:lang w:val="en-GB"/>
        </w:rPr>
        <w:t xml:space="preserve">UNFPA and </w:t>
      </w:r>
      <w:r w:rsidRPr="00B029E2">
        <w:rPr>
          <w:rFonts w:ascii="Times New Roman" w:eastAsia="Times New Roman" w:hAnsi="Times New Roman" w:cs="Times New Roman"/>
          <w:lang w:val="en-GB"/>
        </w:rPr>
        <w:t xml:space="preserve">UNICEF supported the </w:t>
      </w:r>
      <w:r w:rsidR="00A16DA3">
        <w:rPr>
          <w:rFonts w:ascii="Times New Roman" w:eastAsia="Times New Roman" w:hAnsi="Times New Roman" w:cs="Times New Roman"/>
          <w:lang w:val="en-GB"/>
        </w:rPr>
        <w:t>G</w:t>
      </w:r>
      <w:r w:rsidRPr="00B029E2">
        <w:rPr>
          <w:rFonts w:ascii="Times New Roman" w:eastAsia="Times New Roman" w:hAnsi="Times New Roman" w:cs="Times New Roman"/>
          <w:lang w:val="en-GB"/>
        </w:rPr>
        <w:t xml:space="preserve">overnment in conducting a Social Indicators Survey providing information on children and women across a range of </w:t>
      </w:r>
      <w:r w:rsidR="00A16DA3" w:rsidRPr="00BA6161">
        <w:rPr>
          <w:rFonts w:ascii="Times New Roman" w:eastAsia="Times New Roman" w:hAnsi="Times New Roman" w:cs="Times New Roman"/>
          <w:lang w:val="en-GB"/>
        </w:rPr>
        <w:t>Sustainable Development Goal</w:t>
      </w:r>
      <w:r w:rsidRPr="00B029E2">
        <w:rPr>
          <w:rFonts w:ascii="Times New Roman" w:eastAsia="Times New Roman" w:hAnsi="Times New Roman" w:cs="Times New Roman"/>
          <w:lang w:val="en-GB"/>
        </w:rPr>
        <w:t xml:space="preserve">-related indicators. </w:t>
      </w:r>
      <w:r w:rsidR="003A0DEA">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 xml:space="preserve">UNICEF, along with the World Bank and African Development Bank, provided technical and financial support to </w:t>
      </w:r>
      <w:r w:rsidR="00A16DA3">
        <w:rPr>
          <w:rFonts w:ascii="Times New Roman" w:eastAsia="Times New Roman" w:hAnsi="Times New Roman" w:cs="Times New Roman"/>
          <w:lang w:val="en-GB"/>
        </w:rPr>
        <w:t xml:space="preserve">analysis by the Government of </w:t>
      </w:r>
      <w:r w:rsidRPr="00BA6161">
        <w:rPr>
          <w:rFonts w:ascii="Times New Roman" w:eastAsia="Times New Roman" w:hAnsi="Times New Roman" w:cs="Times New Roman"/>
          <w:lang w:val="en-GB"/>
        </w:rPr>
        <w:t>Zimbabwe</w:t>
      </w:r>
      <w:r w:rsidRPr="00B029E2">
        <w:rPr>
          <w:rFonts w:ascii="Times New Roman" w:eastAsia="Times New Roman" w:hAnsi="Times New Roman" w:cs="Times New Roman"/>
          <w:lang w:val="en-GB"/>
        </w:rPr>
        <w:t xml:space="preserve"> of the Poverty Income Consumption and Expenditure Survey, which provides disaggregated data on multidimensional child poverty to support national </w:t>
      </w:r>
      <w:r w:rsidR="00AD533E" w:rsidRPr="00B029E2">
        <w:rPr>
          <w:rFonts w:ascii="Times New Roman" w:eastAsia="Times New Roman" w:hAnsi="Times New Roman" w:cs="Times New Roman"/>
          <w:lang w:val="en-GB"/>
        </w:rPr>
        <w:t>policymaking</w:t>
      </w:r>
      <w:r w:rsidRPr="00B029E2">
        <w:rPr>
          <w:rFonts w:ascii="Times New Roman" w:eastAsia="Times New Roman" w:hAnsi="Times New Roman" w:cs="Times New Roman"/>
          <w:lang w:val="en-GB"/>
        </w:rPr>
        <w:t xml:space="preserve">. </w:t>
      </w:r>
      <w:r w:rsidR="009029F6">
        <w:rPr>
          <w:rFonts w:ascii="Times New Roman" w:eastAsia="Times New Roman" w:hAnsi="Times New Roman" w:cs="Times New Roman"/>
          <w:lang w:val="en-GB"/>
        </w:rPr>
        <w:t xml:space="preserve">UNFPA and </w:t>
      </w:r>
      <w:r w:rsidRPr="00B029E2">
        <w:rPr>
          <w:rFonts w:ascii="Times New Roman" w:eastAsia="Times New Roman" w:hAnsi="Times New Roman" w:cs="Times New Roman"/>
          <w:lang w:val="en-GB"/>
        </w:rPr>
        <w:t xml:space="preserve">UNICEF worked to strengthen the capacity of </w:t>
      </w:r>
      <w:r w:rsidR="00A16DA3">
        <w:rPr>
          <w:rFonts w:ascii="Times New Roman" w:eastAsia="Times New Roman" w:hAnsi="Times New Roman" w:cs="Times New Roman"/>
          <w:lang w:val="en-GB"/>
        </w:rPr>
        <w:t xml:space="preserve">the </w:t>
      </w:r>
      <w:r w:rsidRPr="00BA6161">
        <w:rPr>
          <w:rFonts w:ascii="Times New Roman" w:eastAsia="Times New Roman" w:hAnsi="Times New Roman" w:cs="Times New Roman"/>
          <w:lang w:val="en-GB"/>
        </w:rPr>
        <w:t>Chin</w:t>
      </w:r>
      <w:r w:rsidR="00A16DA3">
        <w:rPr>
          <w:rFonts w:ascii="Times New Roman" w:eastAsia="Times New Roman" w:hAnsi="Times New Roman" w:cs="Times New Roman"/>
          <w:lang w:val="en-GB"/>
        </w:rPr>
        <w:t xml:space="preserve">ese </w:t>
      </w:r>
      <w:r w:rsidRPr="00B029E2">
        <w:rPr>
          <w:rFonts w:ascii="Times New Roman" w:eastAsia="Times New Roman" w:hAnsi="Times New Roman" w:cs="Times New Roman"/>
          <w:lang w:val="en-GB"/>
        </w:rPr>
        <w:t xml:space="preserve">National Bureau of Statistics to gather disaggregated data on the </w:t>
      </w:r>
      <w:r w:rsidR="00A16DA3" w:rsidRPr="00BA6161">
        <w:rPr>
          <w:rFonts w:ascii="Times New Roman" w:eastAsia="Times New Roman" w:hAnsi="Times New Roman" w:cs="Times New Roman"/>
          <w:lang w:val="en-GB"/>
        </w:rPr>
        <w:t>Sustainable Development Goal</w:t>
      </w:r>
      <w:r w:rsidR="00A16DA3">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 and gender equality through the 2020 </w:t>
      </w:r>
      <w:r w:rsidR="00A16DA3">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opulation </w:t>
      </w:r>
      <w:r w:rsidR="00A16DA3">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ensus. UNFPA </w:t>
      </w:r>
      <w:r w:rsidR="009029F6">
        <w:rPr>
          <w:rFonts w:ascii="Times New Roman" w:eastAsia="Times New Roman" w:hAnsi="Times New Roman" w:cs="Times New Roman"/>
          <w:lang w:val="en-GB"/>
        </w:rPr>
        <w:t xml:space="preserve">and </w:t>
      </w:r>
      <w:r w:rsidR="009029F6" w:rsidRPr="00B029E2">
        <w:rPr>
          <w:rFonts w:ascii="Times New Roman" w:eastAsia="Times New Roman" w:hAnsi="Times New Roman" w:cs="Times New Roman"/>
          <w:lang w:val="en-GB"/>
        </w:rPr>
        <w:t xml:space="preserve">UNICEF </w:t>
      </w:r>
      <w:r w:rsidRPr="00B029E2">
        <w:rPr>
          <w:rFonts w:ascii="Times New Roman" w:eastAsia="Times New Roman" w:hAnsi="Times New Roman" w:cs="Times New Roman"/>
          <w:lang w:val="en-GB"/>
        </w:rPr>
        <w:t xml:space="preserve">successfully advocated for the inclusion of disability </w:t>
      </w:r>
      <w:r w:rsidR="003A0DEA">
        <w:rPr>
          <w:rFonts w:ascii="Times New Roman" w:eastAsia="Times New Roman" w:hAnsi="Times New Roman" w:cs="Times New Roman"/>
          <w:lang w:val="en-GB"/>
        </w:rPr>
        <w:t xml:space="preserve">in </w:t>
      </w:r>
      <w:r w:rsidR="00190C39">
        <w:rPr>
          <w:rFonts w:ascii="Times New Roman" w:eastAsia="Times New Roman" w:hAnsi="Times New Roman" w:cs="Times New Roman"/>
          <w:lang w:val="en-GB"/>
        </w:rPr>
        <w:t xml:space="preserve">the 2021 </w:t>
      </w:r>
      <w:r w:rsidR="003A0DEA">
        <w:rPr>
          <w:rFonts w:ascii="Times New Roman" w:eastAsia="Times New Roman" w:hAnsi="Times New Roman" w:cs="Times New Roman"/>
          <w:lang w:val="en-GB"/>
        </w:rPr>
        <w:t xml:space="preserve">census in </w:t>
      </w:r>
      <w:r w:rsidRPr="00BA6161">
        <w:rPr>
          <w:rFonts w:ascii="Times New Roman" w:eastAsia="Times New Roman" w:hAnsi="Times New Roman" w:cs="Times New Roman"/>
          <w:lang w:val="en-GB"/>
        </w:rPr>
        <w:t>Nepal</w:t>
      </w:r>
      <w:r w:rsidRPr="00B029E2">
        <w:rPr>
          <w:rFonts w:ascii="Times New Roman" w:eastAsia="Times New Roman" w:hAnsi="Times New Roman" w:cs="Times New Roman"/>
          <w:lang w:val="en-GB"/>
        </w:rPr>
        <w:t xml:space="preserve">, and </w:t>
      </w:r>
      <w:r w:rsidR="009029F6">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 xml:space="preserve">UNICEF did the same for the 2020 </w:t>
      </w:r>
      <w:r w:rsidR="00A16DA3">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ensus in </w:t>
      </w:r>
      <w:r w:rsidRPr="00BA6161">
        <w:rPr>
          <w:rFonts w:ascii="Times New Roman" w:eastAsia="Times New Roman" w:hAnsi="Times New Roman" w:cs="Times New Roman"/>
          <w:lang w:val="en-GB"/>
        </w:rPr>
        <w:t>Armenia</w:t>
      </w:r>
      <w:r w:rsidRPr="00B029E2">
        <w:rPr>
          <w:rFonts w:ascii="Times New Roman" w:eastAsia="Times New Roman" w:hAnsi="Times New Roman" w:cs="Times New Roman"/>
          <w:lang w:val="en-GB"/>
        </w:rPr>
        <w:t xml:space="preserve">. In </w:t>
      </w:r>
      <w:r w:rsidRPr="00BA6161">
        <w:rPr>
          <w:rFonts w:ascii="Times New Roman" w:eastAsia="Times New Roman" w:hAnsi="Times New Roman" w:cs="Times New Roman"/>
          <w:lang w:val="en-GB"/>
        </w:rPr>
        <w:t>Belarus</w:t>
      </w:r>
      <w:r w:rsidRPr="00B029E2">
        <w:rPr>
          <w:rFonts w:ascii="Times New Roman" w:eastAsia="Times New Roman" w:hAnsi="Times New Roman" w:cs="Times New Roman"/>
          <w:lang w:val="en-GB"/>
        </w:rPr>
        <w:t>, UNICEF and UN-Women supported the National Statistical Office to develop a gender data visualization portal to strengthen its capacity to communicate and disseminate gender statistics.</w:t>
      </w:r>
    </w:p>
    <w:p w14:paraId="75BAC2AF" w14:textId="77777777" w:rsidR="00AD533E" w:rsidRPr="00BA6161" w:rsidRDefault="00AD533E" w:rsidP="00A16DA3">
      <w:pPr>
        <w:pStyle w:val="ListParagraph"/>
        <w:ind w:left="0"/>
        <w:jc w:val="both"/>
        <w:rPr>
          <w:rFonts w:ascii="Times New Roman" w:eastAsia="Times New Roman" w:hAnsi="Times New Roman" w:cs="Times New Roman"/>
          <w:lang w:val="en-GB"/>
        </w:rPr>
      </w:pPr>
    </w:p>
    <w:p w14:paraId="18CBBBF2" w14:textId="77777777" w:rsidR="004D742A" w:rsidRPr="00B029E2" w:rsidRDefault="00B029E2" w:rsidP="000543D6">
      <w:pPr>
        <w:jc w:val="both"/>
        <w:rPr>
          <w:rFonts w:ascii="Times New Roman" w:eastAsia="Times New Roman" w:hAnsi="Times New Roman" w:cs="Times New Roman"/>
          <w:b/>
          <w:lang w:val="en-GB"/>
        </w:rPr>
      </w:pPr>
      <w:r w:rsidRPr="00B029E2">
        <w:rPr>
          <w:rFonts w:ascii="Times New Roman" w:eastAsia="Times New Roman" w:hAnsi="Times New Roman" w:cs="Times New Roman"/>
          <w:b/>
          <w:lang w:val="en-GB"/>
        </w:rPr>
        <w:t>Peacebuilding and sustaining peace</w:t>
      </w:r>
    </w:p>
    <w:p w14:paraId="5AF5FCDE" w14:textId="77777777" w:rsidR="000543D6" w:rsidRPr="00B029E2" w:rsidRDefault="000543D6" w:rsidP="000543D6">
      <w:pPr>
        <w:jc w:val="both"/>
        <w:rPr>
          <w:rFonts w:ascii="Times New Roman" w:eastAsia="Times New Roman" w:hAnsi="Times New Roman" w:cs="Times New Roman"/>
          <w:b/>
          <w:lang w:val="en-GB"/>
        </w:rPr>
      </w:pPr>
    </w:p>
    <w:p w14:paraId="29F2B534" w14:textId="71D6AB18" w:rsidR="004D742A" w:rsidRPr="00B40D5B" w:rsidRDefault="00B029E2" w:rsidP="00B40D5B">
      <w:pPr>
        <w:pStyle w:val="ListParagraph"/>
        <w:numPr>
          <w:ilvl w:val="0"/>
          <w:numId w:val="14"/>
        </w:numPr>
        <w:ind w:left="0" w:firstLine="0"/>
        <w:jc w:val="both"/>
        <w:rPr>
          <w:rFonts w:ascii="Times New Roman" w:eastAsia="Times New Roman" w:hAnsi="Times New Roman" w:cs="Times New Roman"/>
          <w:lang w:val="en-GB"/>
        </w:rPr>
      </w:pPr>
      <w:r w:rsidRPr="00B40D5B">
        <w:rPr>
          <w:rFonts w:ascii="Times New Roman" w:eastAsia="Times New Roman" w:hAnsi="Times New Roman" w:cs="Times New Roman"/>
          <w:lang w:val="en-GB"/>
        </w:rPr>
        <w:t xml:space="preserve">Peacebuilding and sustaining peace in conflict and post-conflict environments remains a fundamental objective for sustainable development and for building resilience and supporting fragile communities. Joint work under the </w:t>
      </w:r>
      <w:r w:rsidR="00B40D5B">
        <w:rPr>
          <w:rFonts w:ascii="Times New Roman" w:eastAsia="Times New Roman" w:hAnsi="Times New Roman" w:cs="Times New Roman"/>
          <w:lang w:val="en-GB"/>
        </w:rPr>
        <w:t>c</w:t>
      </w:r>
      <w:r w:rsidRPr="00B40D5B">
        <w:rPr>
          <w:rFonts w:ascii="Times New Roman" w:eastAsia="Times New Roman" w:hAnsi="Times New Roman" w:cs="Times New Roman"/>
          <w:lang w:val="en-GB"/>
        </w:rPr>
        <w:t xml:space="preserve">ommon </w:t>
      </w:r>
      <w:r w:rsidR="00B40D5B">
        <w:rPr>
          <w:rFonts w:ascii="Times New Roman" w:eastAsia="Times New Roman" w:hAnsi="Times New Roman" w:cs="Times New Roman"/>
          <w:lang w:val="en-GB"/>
        </w:rPr>
        <w:t>c</w:t>
      </w:r>
      <w:r w:rsidRPr="00B40D5B">
        <w:rPr>
          <w:rFonts w:ascii="Times New Roman" w:eastAsia="Times New Roman" w:hAnsi="Times New Roman" w:cs="Times New Roman"/>
          <w:lang w:val="en-GB"/>
        </w:rPr>
        <w:t>hapter aims to promote analysis, dialogue and action in response to humanitarian emergencies and situations of protracted crisis.</w:t>
      </w:r>
    </w:p>
    <w:p w14:paraId="5F1E5C96" w14:textId="77777777" w:rsidR="000543D6" w:rsidRPr="00B40D5B" w:rsidRDefault="000543D6" w:rsidP="00B40D5B">
      <w:pPr>
        <w:pStyle w:val="ListParagraph"/>
        <w:ind w:left="0"/>
        <w:jc w:val="both"/>
        <w:rPr>
          <w:rFonts w:ascii="Times New Roman" w:eastAsia="Times New Roman" w:hAnsi="Times New Roman" w:cs="Times New Roman"/>
          <w:lang w:val="en-GB"/>
        </w:rPr>
      </w:pPr>
    </w:p>
    <w:p w14:paraId="2AD2D863" w14:textId="5CBE90F4" w:rsidR="004D742A" w:rsidRPr="00B40D5B" w:rsidRDefault="00471C56" w:rsidP="00B40D5B">
      <w:pPr>
        <w:pStyle w:val="ListParagraph"/>
        <w:numPr>
          <w:ilvl w:val="0"/>
          <w:numId w:val="14"/>
        </w:numPr>
        <w:ind w:left="0" w:firstLine="0"/>
        <w:jc w:val="both"/>
        <w:rPr>
          <w:rFonts w:ascii="Times New Roman" w:eastAsia="Times New Roman" w:hAnsi="Times New Roman" w:cs="Times New Roman"/>
          <w:lang w:val="en-GB"/>
        </w:rPr>
      </w:pPr>
      <w:r>
        <w:rPr>
          <w:rFonts w:ascii="Roboto" w:hAnsi="Roboto"/>
          <w:color w:val="000000"/>
          <w:sz w:val="21"/>
          <w:szCs w:val="21"/>
          <w:shd w:val="clear" w:color="auto" w:fill="FFFFFF"/>
        </w:rPr>
        <w:t xml:space="preserve">Driven by their respective SPs and commitment to work together, support from the four agencies working on the common chapter contributed to the following select results </w:t>
      </w:r>
      <w:r w:rsidR="000543D6" w:rsidRPr="00B40D5B">
        <w:rPr>
          <w:rFonts w:ascii="Times New Roman" w:eastAsia="Times New Roman" w:hAnsi="Times New Roman" w:cs="Times New Roman"/>
          <w:lang w:val="en-GB"/>
        </w:rPr>
        <w:t>on peacebuilding</w:t>
      </w:r>
      <w:r w:rsidR="00B029E2" w:rsidRPr="00B40D5B">
        <w:rPr>
          <w:rFonts w:ascii="Times New Roman" w:eastAsia="Times New Roman" w:hAnsi="Times New Roman" w:cs="Times New Roman"/>
          <w:lang w:val="en-GB"/>
        </w:rPr>
        <w:t xml:space="preserve"> and sustaining peace:</w:t>
      </w:r>
    </w:p>
    <w:p w14:paraId="75C40509" w14:textId="77777777" w:rsidR="000543D6" w:rsidRPr="00B40D5B" w:rsidRDefault="000543D6" w:rsidP="00B40D5B">
      <w:pPr>
        <w:pStyle w:val="ListParagraph"/>
        <w:ind w:left="0"/>
        <w:jc w:val="both"/>
        <w:rPr>
          <w:rFonts w:ascii="Times New Roman" w:eastAsia="Times New Roman" w:hAnsi="Times New Roman" w:cs="Times New Roman"/>
          <w:lang w:val="en-GB"/>
        </w:rPr>
      </w:pPr>
    </w:p>
    <w:p w14:paraId="7C021783" w14:textId="536EA9FC" w:rsidR="004D742A" w:rsidRPr="00B029E2" w:rsidRDefault="00B029E2" w:rsidP="00AD533E">
      <w:pPr>
        <w:numPr>
          <w:ilvl w:val="0"/>
          <w:numId w:val="9"/>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5 million people, one third of them women, in 28 crisis-affected countries got a job or a better livelihood</w:t>
      </w:r>
      <w:r w:rsidR="00B40D5B">
        <w:rPr>
          <w:rFonts w:ascii="Times New Roman" w:eastAsia="Times New Roman" w:hAnsi="Times New Roman" w:cs="Times New Roman"/>
          <w:lang w:val="en-GB"/>
        </w:rPr>
        <w:t>;</w:t>
      </w:r>
    </w:p>
    <w:p w14:paraId="774CF67F" w14:textId="4B7A2161" w:rsidR="004D742A" w:rsidRPr="00B029E2" w:rsidRDefault="00B029E2" w:rsidP="00AD533E">
      <w:pPr>
        <w:numPr>
          <w:ilvl w:val="0"/>
          <w:numId w:val="9"/>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Nearly 3 million displaced people in 13 countries benefited from durable solutions in 2019, enabling refugees, internally displaced persons and host communities to maintain life, livelihoods and dignity</w:t>
      </w:r>
      <w:r w:rsidR="00B40D5B">
        <w:rPr>
          <w:rFonts w:ascii="Times New Roman" w:eastAsia="Times New Roman" w:hAnsi="Times New Roman" w:cs="Times New Roman"/>
          <w:lang w:val="en-GB"/>
        </w:rPr>
        <w:t>;</w:t>
      </w:r>
    </w:p>
    <w:p w14:paraId="5E99545B" w14:textId="1078343A" w:rsidR="004D742A" w:rsidRPr="00B029E2" w:rsidRDefault="00B029E2" w:rsidP="00AD533E">
      <w:pPr>
        <w:numPr>
          <w:ilvl w:val="0"/>
          <w:numId w:val="9"/>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59 </w:t>
      </w:r>
      <w:r w:rsidR="00B40D5B">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ountry </w:t>
      </w:r>
      <w:r w:rsidR="00B40D5B">
        <w:rPr>
          <w:rFonts w:ascii="Times New Roman" w:eastAsia="Times New Roman" w:hAnsi="Times New Roman" w:cs="Times New Roman"/>
          <w:lang w:val="en-GB"/>
        </w:rPr>
        <w:t>o</w:t>
      </w:r>
      <w:r w:rsidRPr="00B029E2">
        <w:rPr>
          <w:rFonts w:ascii="Times New Roman" w:eastAsia="Times New Roman" w:hAnsi="Times New Roman" w:cs="Times New Roman"/>
          <w:lang w:val="en-GB"/>
        </w:rPr>
        <w:t xml:space="preserve">ffices contributed to peace and social cohesion, primarily through the socioeconomic dimensions of peacebuilding. In 22 of these countries, agencies implemented projects funded by the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Peacebuilding Fund</w:t>
      </w:r>
      <w:r w:rsidR="00B40D5B">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w:t>
      </w:r>
    </w:p>
    <w:p w14:paraId="3B460864" w14:textId="6E78465F" w:rsidR="004D742A" w:rsidRPr="00B029E2" w:rsidRDefault="00B029E2" w:rsidP="00AD533E">
      <w:pPr>
        <w:numPr>
          <w:ilvl w:val="0"/>
          <w:numId w:val="9"/>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79 per cent of all national action plans on women, peace and security have monitoring frameworks with indicators</w:t>
      </w:r>
      <w:r w:rsidR="00B40D5B">
        <w:rPr>
          <w:rFonts w:ascii="Times New Roman" w:eastAsia="Times New Roman" w:hAnsi="Times New Roman" w:cs="Times New Roman"/>
          <w:lang w:val="en-GB"/>
        </w:rPr>
        <w:t>;</w:t>
      </w:r>
    </w:p>
    <w:p w14:paraId="08BCBC4C" w14:textId="17309849" w:rsidR="004D742A" w:rsidRPr="00B029E2" w:rsidRDefault="00B029E2" w:rsidP="00AD533E">
      <w:pPr>
        <w:numPr>
          <w:ilvl w:val="0"/>
          <w:numId w:val="9"/>
        </w:numPr>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965 civil society organi</w:t>
      </w:r>
      <w:r w:rsidR="00B40D5B">
        <w:rPr>
          <w:rFonts w:ascii="Times New Roman" w:eastAsia="Times New Roman" w:hAnsi="Times New Roman" w:cs="Times New Roman"/>
          <w:lang w:val="en-GB"/>
        </w:rPr>
        <w:t>z</w:t>
      </w:r>
      <w:r w:rsidRPr="00B029E2">
        <w:rPr>
          <w:rFonts w:ascii="Times New Roman" w:eastAsia="Times New Roman" w:hAnsi="Times New Roman" w:cs="Times New Roman"/>
          <w:lang w:val="en-GB"/>
        </w:rPr>
        <w:t>ations and networks working to advance gender equality were supported to influence peace processes, including 548 in 2019</w:t>
      </w:r>
      <w:r w:rsidR="00AD533E" w:rsidRPr="00B029E2">
        <w:rPr>
          <w:rFonts w:ascii="Times New Roman" w:eastAsia="Times New Roman" w:hAnsi="Times New Roman" w:cs="Times New Roman"/>
          <w:lang w:val="en-GB"/>
        </w:rPr>
        <w:t>.</w:t>
      </w:r>
    </w:p>
    <w:p w14:paraId="4B906C87" w14:textId="77777777" w:rsidR="004D742A" w:rsidRPr="00B029E2" w:rsidRDefault="004D742A" w:rsidP="00AD533E">
      <w:pPr>
        <w:jc w:val="both"/>
        <w:rPr>
          <w:rFonts w:ascii="Times New Roman" w:eastAsia="Times New Roman" w:hAnsi="Times New Roman" w:cs="Times New Roman"/>
          <w:lang w:val="en-GB"/>
        </w:rPr>
      </w:pPr>
    </w:p>
    <w:p w14:paraId="7EA0445E" w14:textId="5A007723" w:rsidR="004D742A" w:rsidRPr="00B029E2" w:rsidRDefault="00B029E2" w:rsidP="00B40D5B">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lastRenderedPageBreak/>
        <w:t>Key areas of work during 2018 and 2019 related to strengthening the humanitarian</w:t>
      </w:r>
      <w:r w:rsidR="00190C39">
        <w:rPr>
          <w:rFonts w:ascii="Times New Roman" w:eastAsia="Times New Roman" w:hAnsi="Times New Roman" w:cs="Times New Roman"/>
          <w:lang w:val="en-GB"/>
        </w:rPr>
        <w:t>-</w:t>
      </w:r>
      <w:r w:rsidRPr="00B029E2">
        <w:rPr>
          <w:rFonts w:ascii="Times New Roman" w:eastAsia="Times New Roman" w:hAnsi="Times New Roman" w:cs="Times New Roman"/>
          <w:lang w:val="en-GB"/>
        </w:rPr>
        <w:t>development</w:t>
      </w:r>
      <w:r w:rsidR="00190C39">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peace nexus as well as enhancing </w:t>
      </w:r>
      <w:r w:rsidR="009029F6">
        <w:rPr>
          <w:rFonts w:ascii="Times New Roman" w:eastAsia="Times New Roman" w:hAnsi="Times New Roman" w:cs="Times New Roman"/>
          <w:lang w:val="en-GB"/>
        </w:rPr>
        <w:t xml:space="preserve">the participation of </w:t>
      </w:r>
      <w:r w:rsidRPr="00B029E2">
        <w:rPr>
          <w:rFonts w:ascii="Times New Roman" w:eastAsia="Times New Roman" w:hAnsi="Times New Roman" w:cs="Times New Roman"/>
          <w:lang w:val="en-GB"/>
        </w:rPr>
        <w:t>women, youth and children in conflict and post-conflict settings, are further elaborated</w:t>
      </w:r>
      <w:r w:rsidR="009029F6">
        <w:rPr>
          <w:rFonts w:ascii="Times New Roman" w:eastAsia="Times New Roman" w:hAnsi="Times New Roman" w:cs="Times New Roman"/>
          <w:lang w:val="en-GB"/>
        </w:rPr>
        <w:t xml:space="preserve"> below</w:t>
      </w:r>
      <w:r w:rsidRPr="00B029E2">
        <w:rPr>
          <w:rFonts w:ascii="Times New Roman" w:eastAsia="Times New Roman" w:hAnsi="Times New Roman" w:cs="Times New Roman"/>
          <w:lang w:val="en-GB"/>
        </w:rPr>
        <w:t>.</w:t>
      </w:r>
    </w:p>
    <w:p w14:paraId="656BB55E" w14:textId="77777777" w:rsidR="000543D6" w:rsidRPr="00B029E2" w:rsidRDefault="000543D6" w:rsidP="00B40D5B">
      <w:pPr>
        <w:pStyle w:val="ListParagraph"/>
        <w:ind w:left="0"/>
        <w:jc w:val="both"/>
        <w:rPr>
          <w:rFonts w:ascii="Times New Roman" w:eastAsia="Times New Roman" w:hAnsi="Times New Roman" w:cs="Times New Roman"/>
          <w:lang w:val="en-GB"/>
        </w:rPr>
      </w:pPr>
    </w:p>
    <w:p w14:paraId="7019D4A7" w14:textId="6278879B" w:rsidR="000543D6" w:rsidRPr="00B029E2" w:rsidRDefault="00B029E2" w:rsidP="00B40D5B">
      <w:pPr>
        <w:pStyle w:val="ListParagraph"/>
        <w:numPr>
          <w:ilvl w:val="0"/>
          <w:numId w:val="14"/>
        </w:numPr>
        <w:ind w:left="0" w:firstLine="0"/>
        <w:jc w:val="both"/>
        <w:rPr>
          <w:rFonts w:ascii="Times New Roman" w:eastAsia="Times New Roman" w:hAnsi="Times New Roman" w:cs="Times New Roman"/>
          <w:lang w:val="en-GB"/>
        </w:rPr>
      </w:pPr>
      <w:r w:rsidRPr="009029F6">
        <w:rPr>
          <w:rFonts w:ascii="Times New Roman" w:eastAsia="Times New Roman" w:hAnsi="Times New Roman" w:cs="Times New Roman"/>
          <w:b/>
          <w:bCs/>
          <w:lang w:val="en-GB"/>
        </w:rPr>
        <w:t>Strengthening the humanitarian</w:t>
      </w:r>
      <w:r w:rsidR="00B40D5B" w:rsidRPr="009029F6">
        <w:rPr>
          <w:rFonts w:ascii="Times New Roman" w:eastAsia="Times New Roman" w:hAnsi="Times New Roman" w:cs="Times New Roman"/>
          <w:b/>
          <w:bCs/>
          <w:lang w:val="en-GB"/>
        </w:rPr>
        <w:t>-</w:t>
      </w:r>
      <w:r w:rsidRPr="009029F6">
        <w:rPr>
          <w:rFonts w:ascii="Times New Roman" w:eastAsia="Times New Roman" w:hAnsi="Times New Roman" w:cs="Times New Roman"/>
          <w:b/>
          <w:bCs/>
          <w:lang w:val="en-GB"/>
        </w:rPr>
        <w:t>development</w:t>
      </w:r>
      <w:r w:rsidR="00B40D5B" w:rsidRPr="009029F6">
        <w:rPr>
          <w:rFonts w:ascii="Times New Roman" w:eastAsia="Times New Roman" w:hAnsi="Times New Roman" w:cs="Times New Roman"/>
          <w:b/>
          <w:bCs/>
          <w:lang w:val="en-GB"/>
        </w:rPr>
        <w:t>-</w:t>
      </w:r>
      <w:r w:rsidRPr="009029F6">
        <w:rPr>
          <w:rFonts w:ascii="Times New Roman" w:eastAsia="Times New Roman" w:hAnsi="Times New Roman" w:cs="Times New Roman"/>
          <w:b/>
          <w:bCs/>
          <w:lang w:val="en-GB"/>
        </w:rPr>
        <w:t>peace nexus.</w:t>
      </w:r>
      <w:r w:rsidRPr="00B40D5B">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The </w:t>
      </w:r>
      <w:r w:rsidR="000543D6" w:rsidRPr="00B029E2">
        <w:rPr>
          <w:rFonts w:ascii="Times New Roman" w:eastAsia="Times New Roman" w:hAnsi="Times New Roman" w:cs="Times New Roman"/>
          <w:lang w:val="en-GB"/>
        </w:rPr>
        <w:t xml:space="preserve">four </w:t>
      </w:r>
      <w:r w:rsidR="00B83753">
        <w:rPr>
          <w:rFonts w:ascii="Times New Roman" w:eastAsia="Times New Roman" w:hAnsi="Times New Roman" w:cs="Times New Roman"/>
          <w:lang w:val="en-GB"/>
        </w:rPr>
        <w:t xml:space="preserve">agencies working on the </w:t>
      </w:r>
      <w:r w:rsidR="000543D6" w:rsidRPr="00B029E2">
        <w:rPr>
          <w:rFonts w:ascii="Times New Roman" w:eastAsia="Times New Roman" w:hAnsi="Times New Roman" w:cs="Times New Roman"/>
          <w:lang w:val="en-GB"/>
        </w:rPr>
        <w:t xml:space="preserve">common chapter </w:t>
      </w:r>
      <w:r w:rsidRPr="00B029E2">
        <w:rPr>
          <w:rFonts w:ascii="Times New Roman" w:eastAsia="Times New Roman" w:hAnsi="Times New Roman" w:cs="Times New Roman"/>
          <w:lang w:val="en-GB"/>
        </w:rPr>
        <w:t xml:space="preserve">were involved in the Joint Steering Committee to Advance Humanitarian and Development Collaboration, co-chaired by UNDP. </w:t>
      </w:r>
      <w:r w:rsidR="009029F6">
        <w:rPr>
          <w:rFonts w:ascii="Times New Roman" w:eastAsia="Times New Roman" w:hAnsi="Times New Roman" w:cs="Times New Roman"/>
          <w:lang w:val="en-GB"/>
        </w:rPr>
        <w:t>T</w:t>
      </w:r>
      <w:r w:rsidR="009029F6" w:rsidRPr="00B029E2">
        <w:rPr>
          <w:rFonts w:ascii="Times New Roman" w:eastAsia="Times New Roman" w:hAnsi="Times New Roman" w:cs="Times New Roman"/>
          <w:lang w:val="en-GB"/>
        </w:rPr>
        <w:t>ogether with the Peacebuilding Support Office</w:t>
      </w:r>
      <w:r w:rsidR="009029F6">
        <w:rPr>
          <w:rFonts w:ascii="Times New Roman" w:eastAsia="Times New Roman" w:hAnsi="Times New Roman" w:cs="Times New Roman"/>
          <w:lang w:val="en-GB"/>
        </w:rPr>
        <w:t>, UNDP and</w:t>
      </w:r>
      <w:r w:rsidR="009029F6"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UN-Women co-chair the U</w:t>
      </w:r>
      <w:r w:rsidR="00B40D5B">
        <w:rPr>
          <w:rFonts w:ascii="Times New Roman" w:eastAsia="Times New Roman" w:hAnsi="Times New Roman" w:cs="Times New Roman"/>
          <w:lang w:val="en-GB"/>
        </w:rPr>
        <w:t xml:space="preserve">nited </w:t>
      </w:r>
      <w:r w:rsidRPr="00B029E2">
        <w:rPr>
          <w:rFonts w:ascii="Times New Roman" w:eastAsia="Times New Roman" w:hAnsi="Times New Roman" w:cs="Times New Roman"/>
          <w:lang w:val="en-GB"/>
        </w:rPr>
        <w:t>N</w:t>
      </w:r>
      <w:r w:rsidR="00B40D5B">
        <w:rPr>
          <w:rFonts w:ascii="Times New Roman" w:eastAsia="Times New Roman" w:hAnsi="Times New Roman" w:cs="Times New Roman"/>
          <w:lang w:val="en-GB"/>
        </w:rPr>
        <w:t xml:space="preserve">ations </w:t>
      </w:r>
      <w:r w:rsidRPr="00B029E2">
        <w:rPr>
          <w:rFonts w:ascii="Times New Roman" w:eastAsia="Times New Roman" w:hAnsi="Times New Roman" w:cs="Times New Roman"/>
          <w:lang w:val="en-GB"/>
        </w:rPr>
        <w:t>S</w:t>
      </w:r>
      <w:r w:rsidR="00B40D5B">
        <w:rPr>
          <w:rFonts w:ascii="Times New Roman" w:eastAsia="Times New Roman" w:hAnsi="Times New Roman" w:cs="Times New Roman"/>
          <w:lang w:val="en-GB"/>
        </w:rPr>
        <w:t xml:space="preserve">ustainable </w:t>
      </w:r>
      <w:r w:rsidRPr="00B029E2">
        <w:rPr>
          <w:rFonts w:ascii="Times New Roman" w:eastAsia="Times New Roman" w:hAnsi="Times New Roman" w:cs="Times New Roman"/>
          <w:lang w:val="en-GB"/>
        </w:rPr>
        <w:t>D</w:t>
      </w:r>
      <w:r w:rsidR="00B40D5B">
        <w:rPr>
          <w:rFonts w:ascii="Times New Roman" w:eastAsia="Times New Roman" w:hAnsi="Times New Roman" w:cs="Times New Roman"/>
          <w:lang w:val="en-GB"/>
        </w:rPr>
        <w:t xml:space="preserve">evelopment </w:t>
      </w:r>
      <w:r w:rsidRPr="00B029E2">
        <w:rPr>
          <w:rFonts w:ascii="Times New Roman" w:eastAsia="Times New Roman" w:hAnsi="Times New Roman" w:cs="Times New Roman"/>
          <w:lang w:val="en-GB"/>
        </w:rPr>
        <w:t>G</w:t>
      </w:r>
      <w:r w:rsidR="00B40D5B">
        <w:rPr>
          <w:rFonts w:ascii="Times New Roman" w:eastAsia="Times New Roman" w:hAnsi="Times New Roman" w:cs="Times New Roman"/>
          <w:lang w:val="en-GB"/>
        </w:rPr>
        <w:t>roup</w:t>
      </w:r>
      <w:r w:rsidRPr="00B029E2">
        <w:rPr>
          <w:rFonts w:ascii="Times New Roman" w:eastAsia="Times New Roman" w:hAnsi="Times New Roman" w:cs="Times New Roman"/>
          <w:lang w:val="en-GB"/>
        </w:rPr>
        <w:t xml:space="preserve"> Task Team on Transitions and Recovery. The </w:t>
      </w:r>
      <w:r w:rsidR="00B40D5B">
        <w:rPr>
          <w:rFonts w:ascii="Times New Roman" w:eastAsia="Times New Roman" w:hAnsi="Times New Roman" w:cs="Times New Roman"/>
          <w:lang w:val="en-GB"/>
        </w:rPr>
        <w:t xml:space="preserve">four agencies </w:t>
      </w:r>
      <w:r w:rsidRPr="00B029E2">
        <w:rPr>
          <w:rFonts w:ascii="Times New Roman" w:eastAsia="Times New Roman" w:hAnsi="Times New Roman" w:cs="Times New Roman"/>
          <w:lang w:val="en-GB"/>
        </w:rPr>
        <w:t xml:space="preserve">further worked under the </w:t>
      </w:r>
      <w:r w:rsidRPr="00B40D5B">
        <w:rPr>
          <w:rFonts w:ascii="Times New Roman" w:eastAsia="Times New Roman" w:hAnsi="Times New Roman" w:cs="Times New Roman"/>
          <w:lang w:val="en-GB"/>
        </w:rPr>
        <w:t>Regional Refugee and Resilience Response Plan for the Syrian crisis</w:t>
      </w:r>
      <w:r w:rsidRPr="00B029E2">
        <w:rPr>
          <w:rFonts w:ascii="Times New Roman" w:eastAsia="Times New Roman" w:hAnsi="Times New Roman" w:cs="Times New Roman"/>
          <w:lang w:val="en-GB"/>
        </w:rPr>
        <w:t xml:space="preserve"> that integrates livelihoods with social protection, bridging short-term emergency support with resilience-building, supporting over 850,000 refugees and host communities across five countries. The four agencies have made progress in embedding preparedness, risk mitigation and prevention, including resilience in programmes. In </w:t>
      </w:r>
      <w:r w:rsidRPr="00B40D5B">
        <w:rPr>
          <w:rFonts w:ascii="Times New Roman" w:eastAsia="Times New Roman" w:hAnsi="Times New Roman" w:cs="Times New Roman"/>
          <w:lang w:val="en-GB"/>
        </w:rPr>
        <w:t>Yemen,</w:t>
      </w:r>
      <w:r w:rsidRPr="00B029E2">
        <w:rPr>
          <w:rFonts w:ascii="Times New Roman" w:eastAsia="Times New Roman" w:hAnsi="Times New Roman" w:cs="Times New Roman"/>
          <w:lang w:val="en-GB"/>
        </w:rPr>
        <w:t xml:space="preserve"> </w:t>
      </w:r>
      <w:r w:rsidR="00B40D5B">
        <w:rPr>
          <w:rFonts w:ascii="Times New Roman" w:eastAsia="Times New Roman" w:hAnsi="Times New Roman" w:cs="Times New Roman"/>
          <w:lang w:val="en-GB"/>
        </w:rPr>
        <w:t xml:space="preserve">where </w:t>
      </w:r>
      <w:r w:rsidRPr="00B029E2">
        <w:rPr>
          <w:rFonts w:ascii="Times New Roman" w:eastAsia="Times New Roman" w:hAnsi="Times New Roman" w:cs="Times New Roman"/>
          <w:lang w:val="en-GB"/>
        </w:rPr>
        <w:t xml:space="preserve">80 per cent of the population </w:t>
      </w:r>
      <w:r w:rsidR="00AD533E" w:rsidRPr="00B029E2">
        <w:rPr>
          <w:rFonts w:ascii="Times New Roman" w:eastAsia="Times New Roman" w:hAnsi="Times New Roman" w:cs="Times New Roman"/>
          <w:lang w:val="en-GB"/>
        </w:rPr>
        <w:t>is</w:t>
      </w:r>
      <w:r w:rsidRPr="00B029E2">
        <w:rPr>
          <w:rFonts w:ascii="Times New Roman" w:eastAsia="Times New Roman" w:hAnsi="Times New Roman" w:cs="Times New Roman"/>
          <w:lang w:val="en-GB"/>
        </w:rPr>
        <w:t xml:space="preserve"> dependent on humanitarian assistance, UNDP, UNICEF and WHO proposed funding for incentives to preserve or restore critical services and sustain capacities for health, water, sanitation and education. </w:t>
      </w:r>
      <w:r w:rsidRPr="00B40D5B">
        <w:rPr>
          <w:rFonts w:ascii="Times New Roman" w:eastAsia="Times New Roman" w:hAnsi="Times New Roman" w:cs="Times New Roman"/>
          <w:lang w:val="en-GB"/>
        </w:rPr>
        <w:t xml:space="preserve">Agencies also collaborated on programmes to sustain peace in conflict and post-conflict settings. </w:t>
      </w:r>
      <w:r w:rsidR="00B40D5B">
        <w:rPr>
          <w:rFonts w:ascii="Times New Roman" w:eastAsia="Times New Roman" w:hAnsi="Times New Roman" w:cs="Times New Roman"/>
          <w:lang w:val="en-GB"/>
        </w:rPr>
        <w:t xml:space="preserve">In Somalia, </w:t>
      </w:r>
      <w:r w:rsidRPr="00B40D5B">
        <w:rPr>
          <w:rFonts w:ascii="Times New Roman" w:eastAsia="Times New Roman" w:hAnsi="Times New Roman" w:cs="Times New Roman"/>
          <w:lang w:val="en-GB"/>
        </w:rPr>
        <w:t>UNDP, UNICEF</w:t>
      </w:r>
      <w:r w:rsidR="00F34D0F">
        <w:rPr>
          <w:rFonts w:ascii="Times New Roman" w:eastAsia="Times New Roman" w:hAnsi="Times New Roman" w:cs="Times New Roman"/>
          <w:lang w:val="en-GB"/>
        </w:rPr>
        <w:t xml:space="preserve"> and</w:t>
      </w:r>
      <w:r w:rsidRPr="00B40D5B">
        <w:rPr>
          <w:rFonts w:ascii="Times New Roman" w:eastAsia="Times New Roman" w:hAnsi="Times New Roman" w:cs="Times New Roman"/>
          <w:lang w:val="en-GB"/>
        </w:rPr>
        <w:t xml:space="preserve"> UN-Women, </w:t>
      </w:r>
      <w:r w:rsidR="00F34D0F">
        <w:rPr>
          <w:rFonts w:ascii="Times New Roman" w:eastAsia="Times New Roman" w:hAnsi="Times New Roman" w:cs="Times New Roman"/>
          <w:lang w:val="en-GB"/>
        </w:rPr>
        <w:t xml:space="preserve">together with </w:t>
      </w:r>
      <w:r w:rsidR="00B40D5B">
        <w:rPr>
          <w:rFonts w:ascii="Times New Roman" w:eastAsia="Times New Roman" w:hAnsi="Times New Roman" w:cs="Times New Roman"/>
          <w:lang w:val="en-GB"/>
        </w:rPr>
        <w:t xml:space="preserve">UNODC, the United Nations Office for Project Services and the </w:t>
      </w:r>
      <w:r w:rsidR="00B40D5B" w:rsidRPr="00B40D5B">
        <w:rPr>
          <w:rFonts w:ascii="Times New Roman" w:eastAsia="Times New Roman" w:hAnsi="Times New Roman" w:cs="Times New Roman"/>
          <w:lang w:val="en-GB"/>
        </w:rPr>
        <w:t>United Nations Assistance Mission in Somalia</w:t>
      </w:r>
      <w:r w:rsidR="00F34D0F">
        <w:rPr>
          <w:rFonts w:ascii="Times New Roman" w:eastAsia="Times New Roman" w:hAnsi="Times New Roman" w:cs="Times New Roman"/>
          <w:lang w:val="en-GB"/>
        </w:rPr>
        <w:t>,</w:t>
      </w:r>
      <w:r w:rsidRPr="00B40D5B">
        <w:rPr>
          <w:rFonts w:ascii="Times New Roman" w:eastAsia="Times New Roman" w:hAnsi="Times New Roman" w:cs="Times New Roman"/>
          <w:lang w:val="en-GB"/>
        </w:rPr>
        <w:t xml:space="preserve"> continued </w:t>
      </w:r>
      <w:r w:rsidR="00B40D5B">
        <w:rPr>
          <w:rFonts w:ascii="Times New Roman" w:eastAsia="Times New Roman" w:hAnsi="Times New Roman" w:cs="Times New Roman"/>
          <w:lang w:val="en-GB"/>
        </w:rPr>
        <w:t xml:space="preserve">the </w:t>
      </w:r>
      <w:r w:rsidRPr="00B40D5B">
        <w:rPr>
          <w:rFonts w:ascii="Times New Roman" w:eastAsia="Times New Roman" w:hAnsi="Times New Roman" w:cs="Times New Roman"/>
          <w:lang w:val="en-GB"/>
        </w:rPr>
        <w:t xml:space="preserve">joint programme on the </w:t>
      </w:r>
      <w:r w:rsidR="00B40D5B">
        <w:rPr>
          <w:rFonts w:ascii="Times New Roman" w:eastAsia="Times New Roman" w:hAnsi="Times New Roman" w:cs="Times New Roman"/>
          <w:lang w:val="en-GB"/>
        </w:rPr>
        <w:t>r</w:t>
      </w:r>
      <w:r w:rsidRPr="00B40D5B">
        <w:rPr>
          <w:rFonts w:ascii="Times New Roman" w:eastAsia="Times New Roman" w:hAnsi="Times New Roman" w:cs="Times New Roman"/>
          <w:lang w:val="en-GB"/>
        </w:rPr>
        <w:t xml:space="preserve">ule of </w:t>
      </w:r>
      <w:r w:rsidR="00B40D5B">
        <w:rPr>
          <w:rFonts w:ascii="Times New Roman" w:eastAsia="Times New Roman" w:hAnsi="Times New Roman" w:cs="Times New Roman"/>
          <w:lang w:val="en-GB"/>
        </w:rPr>
        <w:t>l</w:t>
      </w:r>
      <w:r w:rsidRPr="00B40D5B">
        <w:rPr>
          <w:rFonts w:ascii="Times New Roman" w:eastAsia="Times New Roman" w:hAnsi="Times New Roman" w:cs="Times New Roman"/>
          <w:lang w:val="en-GB"/>
        </w:rPr>
        <w:t>aw, supporting the establishment of speciali</w:t>
      </w:r>
      <w:r w:rsidR="00B40D5B">
        <w:rPr>
          <w:rFonts w:ascii="Times New Roman" w:eastAsia="Times New Roman" w:hAnsi="Times New Roman" w:cs="Times New Roman"/>
          <w:lang w:val="en-GB"/>
        </w:rPr>
        <w:t>z</w:t>
      </w:r>
      <w:r w:rsidRPr="00B40D5B">
        <w:rPr>
          <w:rFonts w:ascii="Times New Roman" w:eastAsia="Times New Roman" w:hAnsi="Times New Roman" w:cs="Times New Roman"/>
          <w:lang w:val="en-GB"/>
        </w:rPr>
        <w:t xml:space="preserve">ed prosecutorial units to promote access to justice for survivors of sexual and gender-based violence. </w:t>
      </w:r>
      <w:r w:rsidR="00F34D0F">
        <w:rPr>
          <w:rFonts w:ascii="Times New Roman" w:eastAsia="Times New Roman" w:hAnsi="Times New Roman" w:cs="Times New Roman"/>
          <w:lang w:val="en-GB"/>
        </w:rPr>
        <w:t xml:space="preserve">FAO, </w:t>
      </w:r>
      <w:r w:rsidRPr="00B40D5B">
        <w:rPr>
          <w:rFonts w:ascii="Times New Roman" w:eastAsia="Times New Roman" w:hAnsi="Times New Roman" w:cs="Times New Roman"/>
          <w:lang w:val="en-GB"/>
        </w:rPr>
        <w:t xml:space="preserve">UNDP, </w:t>
      </w:r>
      <w:r w:rsidR="00F34D0F">
        <w:rPr>
          <w:rFonts w:ascii="Times New Roman" w:eastAsia="Times New Roman" w:hAnsi="Times New Roman" w:cs="Times New Roman"/>
          <w:lang w:val="en-GB"/>
        </w:rPr>
        <w:t xml:space="preserve">UNICEF, </w:t>
      </w:r>
      <w:r w:rsidRPr="00B40D5B">
        <w:rPr>
          <w:rFonts w:ascii="Times New Roman" w:eastAsia="Times New Roman" w:hAnsi="Times New Roman" w:cs="Times New Roman"/>
          <w:lang w:val="en-GB"/>
        </w:rPr>
        <w:t>UN-Women</w:t>
      </w:r>
      <w:r w:rsidR="00F34D0F">
        <w:rPr>
          <w:rFonts w:ascii="Times New Roman" w:eastAsia="Times New Roman" w:hAnsi="Times New Roman" w:cs="Times New Roman"/>
          <w:lang w:val="en-GB"/>
        </w:rPr>
        <w:t xml:space="preserve"> </w:t>
      </w:r>
      <w:r w:rsidRPr="00B40D5B">
        <w:rPr>
          <w:rFonts w:ascii="Times New Roman" w:eastAsia="Times New Roman" w:hAnsi="Times New Roman" w:cs="Times New Roman"/>
          <w:lang w:val="en-GB"/>
        </w:rPr>
        <w:t xml:space="preserve">and WFP supported border communities </w:t>
      </w:r>
      <w:r w:rsidR="00B40D5B">
        <w:rPr>
          <w:rFonts w:ascii="Times New Roman" w:eastAsia="Times New Roman" w:hAnsi="Times New Roman" w:cs="Times New Roman"/>
          <w:lang w:val="en-GB"/>
        </w:rPr>
        <w:t xml:space="preserve">in </w:t>
      </w:r>
      <w:r w:rsidRPr="00B40D5B">
        <w:rPr>
          <w:rFonts w:ascii="Times New Roman" w:eastAsia="Times New Roman" w:hAnsi="Times New Roman" w:cs="Times New Roman"/>
          <w:lang w:val="en-GB"/>
        </w:rPr>
        <w:t>Kyrgyzstan and Tajikistan to address conflict risk mitigation, promote people</w:t>
      </w:r>
      <w:r w:rsidR="00B40D5B">
        <w:rPr>
          <w:rFonts w:ascii="Times New Roman" w:eastAsia="Times New Roman" w:hAnsi="Times New Roman" w:cs="Times New Roman"/>
          <w:lang w:val="en-GB"/>
        </w:rPr>
        <w:t>-</w:t>
      </w:r>
      <w:r w:rsidRPr="00B40D5B">
        <w:rPr>
          <w:rFonts w:ascii="Times New Roman" w:eastAsia="Times New Roman" w:hAnsi="Times New Roman" w:cs="Times New Roman"/>
          <w:lang w:val="en-GB"/>
        </w:rPr>
        <w:t>to</w:t>
      </w:r>
      <w:r w:rsidR="00B40D5B">
        <w:rPr>
          <w:rFonts w:ascii="Times New Roman" w:eastAsia="Times New Roman" w:hAnsi="Times New Roman" w:cs="Times New Roman"/>
          <w:lang w:val="en-GB"/>
        </w:rPr>
        <w:t>-</w:t>
      </w:r>
      <w:r w:rsidRPr="00B40D5B">
        <w:rPr>
          <w:rFonts w:ascii="Times New Roman" w:eastAsia="Times New Roman" w:hAnsi="Times New Roman" w:cs="Times New Roman"/>
          <w:lang w:val="en-GB"/>
        </w:rPr>
        <w:t xml:space="preserve">people dialogue, including women and youth, and foster cooperation on natural resource management. </w:t>
      </w:r>
    </w:p>
    <w:p w14:paraId="29FFEE06" w14:textId="0453E1BE" w:rsidR="004D742A" w:rsidRPr="00B40D5B" w:rsidRDefault="004D742A" w:rsidP="00B40D5B">
      <w:pPr>
        <w:pStyle w:val="ListParagraph"/>
        <w:ind w:left="0"/>
        <w:jc w:val="both"/>
        <w:rPr>
          <w:rFonts w:ascii="Times New Roman" w:eastAsia="Times New Roman" w:hAnsi="Times New Roman" w:cs="Times New Roman"/>
          <w:lang w:val="en-GB"/>
        </w:rPr>
      </w:pPr>
    </w:p>
    <w:p w14:paraId="776538CC" w14:textId="345AE093" w:rsidR="004D742A" w:rsidRDefault="00B029E2" w:rsidP="00FE31F6">
      <w:pPr>
        <w:pStyle w:val="ListParagraph"/>
        <w:numPr>
          <w:ilvl w:val="0"/>
          <w:numId w:val="14"/>
        </w:numPr>
        <w:ind w:left="0" w:firstLine="0"/>
        <w:jc w:val="both"/>
        <w:rPr>
          <w:rFonts w:ascii="Times New Roman" w:eastAsia="Times New Roman" w:hAnsi="Times New Roman" w:cs="Times New Roman"/>
          <w:lang w:val="en-GB"/>
        </w:rPr>
      </w:pPr>
      <w:r w:rsidRPr="00694655">
        <w:rPr>
          <w:rFonts w:ascii="Times New Roman" w:eastAsia="Times New Roman" w:hAnsi="Times New Roman" w:cs="Times New Roman"/>
          <w:b/>
          <w:bCs/>
          <w:lang w:val="en-GB"/>
        </w:rPr>
        <w:t xml:space="preserve">Enhancing </w:t>
      </w:r>
      <w:r w:rsidR="00F34D0F" w:rsidRPr="00694655">
        <w:rPr>
          <w:rFonts w:ascii="Times New Roman" w:eastAsia="Times New Roman" w:hAnsi="Times New Roman" w:cs="Times New Roman"/>
          <w:b/>
          <w:bCs/>
          <w:lang w:val="en-GB"/>
        </w:rPr>
        <w:t xml:space="preserve">the role of </w:t>
      </w:r>
      <w:r w:rsidRPr="00694655">
        <w:rPr>
          <w:rFonts w:ascii="Times New Roman" w:eastAsia="Times New Roman" w:hAnsi="Times New Roman" w:cs="Times New Roman"/>
          <w:b/>
          <w:bCs/>
          <w:lang w:val="en-GB"/>
        </w:rPr>
        <w:t xml:space="preserve">women, youth and children in crisis prevention, recovery and peacebuilding. </w:t>
      </w:r>
      <w:r w:rsidRPr="00694655">
        <w:rPr>
          <w:rFonts w:ascii="Times New Roman" w:eastAsia="Times New Roman" w:hAnsi="Times New Roman" w:cs="Times New Roman"/>
          <w:lang w:val="en-GB"/>
        </w:rPr>
        <w:t xml:space="preserve">The Global Focal Point for </w:t>
      </w:r>
      <w:r w:rsidR="00632DEA" w:rsidRPr="00694655">
        <w:rPr>
          <w:rFonts w:ascii="Times New Roman" w:eastAsia="Times New Roman" w:hAnsi="Times New Roman" w:cs="Times New Roman"/>
          <w:lang w:val="en-GB"/>
        </w:rPr>
        <w:t xml:space="preserve">the </w:t>
      </w:r>
      <w:r w:rsidRPr="00694655">
        <w:rPr>
          <w:rFonts w:ascii="Times New Roman" w:eastAsia="Times New Roman" w:hAnsi="Times New Roman" w:cs="Times New Roman"/>
          <w:lang w:val="en-GB"/>
        </w:rPr>
        <w:t>Rule of Law platform</w:t>
      </w:r>
      <w:r w:rsidR="00632DEA" w:rsidRPr="00694655">
        <w:rPr>
          <w:rFonts w:ascii="Times New Roman" w:eastAsia="Times New Roman" w:hAnsi="Times New Roman" w:cs="Times New Roman"/>
          <w:lang w:val="en-GB"/>
        </w:rPr>
        <w:t>,</w:t>
      </w:r>
      <w:r w:rsidRPr="00694655">
        <w:rPr>
          <w:rFonts w:ascii="Times New Roman" w:eastAsia="Times New Roman" w:hAnsi="Times New Roman" w:cs="Times New Roman"/>
          <w:lang w:val="en-GB"/>
        </w:rPr>
        <w:t xml:space="preserve"> in partnership with </w:t>
      </w:r>
      <w:r w:rsidR="00F34D0F" w:rsidRPr="00694655">
        <w:rPr>
          <w:rFonts w:ascii="Times New Roman" w:eastAsia="Times New Roman" w:hAnsi="Times New Roman" w:cs="Times New Roman"/>
          <w:lang w:val="en-GB"/>
        </w:rPr>
        <w:t xml:space="preserve">OHCHR, </w:t>
      </w:r>
      <w:r w:rsidRPr="00694655">
        <w:rPr>
          <w:rFonts w:ascii="Times New Roman" w:eastAsia="Times New Roman" w:hAnsi="Times New Roman" w:cs="Times New Roman"/>
          <w:lang w:val="en-GB"/>
        </w:rPr>
        <w:t xml:space="preserve">UNDP, UNHCR, UNODC, </w:t>
      </w:r>
      <w:r w:rsidR="00F34D0F" w:rsidRPr="00694655">
        <w:rPr>
          <w:rFonts w:ascii="Times New Roman" w:eastAsia="Times New Roman" w:hAnsi="Times New Roman" w:cs="Times New Roman"/>
          <w:lang w:val="en-GB"/>
        </w:rPr>
        <w:t xml:space="preserve">UN-Women, </w:t>
      </w:r>
      <w:r w:rsidRPr="00694655">
        <w:rPr>
          <w:rFonts w:ascii="Times New Roman" w:eastAsia="Times New Roman" w:hAnsi="Times New Roman" w:cs="Times New Roman"/>
          <w:lang w:val="en-GB"/>
        </w:rPr>
        <w:t xml:space="preserve">the Executive Office of the Secretary-General and others, further scaled up efforts on gender justice to strengthen justice and security, gender equality and respect for human rights. Agencies worked to enhance women’s leadership in crisis prevention and recovery </w:t>
      </w:r>
      <w:r w:rsidR="000543D6" w:rsidRPr="00694655">
        <w:rPr>
          <w:rFonts w:ascii="Times New Roman" w:eastAsia="Times New Roman" w:hAnsi="Times New Roman" w:cs="Times New Roman"/>
          <w:lang w:val="en-GB"/>
        </w:rPr>
        <w:t>and</w:t>
      </w:r>
      <w:r w:rsidRPr="00694655">
        <w:rPr>
          <w:rFonts w:ascii="Times New Roman" w:eastAsia="Times New Roman" w:hAnsi="Times New Roman" w:cs="Times New Roman"/>
          <w:lang w:val="en-GB"/>
        </w:rPr>
        <w:t xml:space="preserve"> also targeted efforts ensuring the participation and inclusion of children and youth in peacebuilding processes. UNDP, UNHCR and UN-Women worked in Rakhine State, Myanmar to promote women’s livelihoods and economic security by supporting skills development and production capacities in climate-resilient agriculture, as well as through training on women’s entrepreneurship and business development skills. In Niger, </w:t>
      </w:r>
      <w:r w:rsidR="00F34D0F" w:rsidRPr="00694655">
        <w:rPr>
          <w:rFonts w:ascii="Times New Roman" w:eastAsia="Times New Roman" w:hAnsi="Times New Roman" w:cs="Times New Roman"/>
          <w:lang w:val="en-GB"/>
        </w:rPr>
        <w:t xml:space="preserve">OHCHR, </w:t>
      </w:r>
      <w:r w:rsidRPr="00694655">
        <w:rPr>
          <w:rFonts w:ascii="Times New Roman" w:eastAsia="Times New Roman" w:hAnsi="Times New Roman" w:cs="Times New Roman"/>
          <w:lang w:val="en-GB"/>
        </w:rPr>
        <w:t>UNFPA</w:t>
      </w:r>
      <w:r w:rsidR="00F34D0F" w:rsidRPr="00694655">
        <w:rPr>
          <w:rFonts w:ascii="Times New Roman" w:eastAsia="Times New Roman" w:hAnsi="Times New Roman" w:cs="Times New Roman"/>
          <w:lang w:val="en-GB"/>
        </w:rPr>
        <w:t xml:space="preserve"> and</w:t>
      </w:r>
      <w:r w:rsidRPr="00694655">
        <w:rPr>
          <w:rFonts w:ascii="Times New Roman" w:eastAsia="Times New Roman" w:hAnsi="Times New Roman" w:cs="Times New Roman"/>
          <w:lang w:val="en-GB"/>
        </w:rPr>
        <w:t xml:space="preserve"> UNICEF developed youth platforms in 26 municipalities, which include 44 youth peace brigades to promote a culture of peace and to mediate community conflicts, with more than 100 conflicts resolved. In the Western Balkans, </w:t>
      </w:r>
      <w:r w:rsidR="00F34D0F" w:rsidRPr="00694655">
        <w:rPr>
          <w:rFonts w:ascii="Times New Roman" w:eastAsia="Times New Roman" w:hAnsi="Times New Roman" w:cs="Times New Roman"/>
          <w:lang w:val="en-GB"/>
        </w:rPr>
        <w:t xml:space="preserve">UNDP, </w:t>
      </w:r>
      <w:r w:rsidRPr="00694655">
        <w:rPr>
          <w:rFonts w:ascii="Times New Roman" w:eastAsia="Times New Roman" w:hAnsi="Times New Roman" w:cs="Times New Roman"/>
          <w:lang w:val="en-GB"/>
        </w:rPr>
        <w:t xml:space="preserve">UNFPA and UNICEF are jointly supporting strengthening the capacities of the </w:t>
      </w:r>
      <w:r w:rsidR="00632DEA" w:rsidRPr="00694655">
        <w:rPr>
          <w:rFonts w:ascii="Times New Roman" w:eastAsia="Times New Roman" w:hAnsi="Times New Roman" w:cs="Times New Roman"/>
          <w:lang w:val="en-GB"/>
        </w:rPr>
        <w:t>r</w:t>
      </w:r>
      <w:r w:rsidRPr="00694655">
        <w:rPr>
          <w:rFonts w:ascii="Times New Roman" w:eastAsia="Times New Roman" w:hAnsi="Times New Roman" w:cs="Times New Roman"/>
          <w:lang w:val="en-GB"/>
        </w:rPr>
        <w:t xml:space="preserve">egional </w:t>
      </w:r>
      <w:r w:rsidR="00632DEA" w:rsidRPr="00694655">
        <w:rPr>
          <w:rFonts w:ascii="Times New Roman" w:eastAsia="Times New Roman" w:hAnsi="Times New Roman" w:cs="Times New Roman"/>
          <w:lang w:val="en-GB"/>
        </w:rPr>
        <w:t>y</w:t>
      </w:r>
      <w:r w:rsidRPr="00694655">
        <w:rPr>
          <w:rFonts w:ascii="Times New Roman" w:eastAsia="Times New Roman" w:hAnsi="Times New Roman" w:cs="Times New Roman"/>
          <w:lang w:val="en-GB"/>
        </w:rPr>
        <w:t xml:space="preserve">outh </w:t>
      </w:r>
      <w:r w:rsidR="00632DEA" w:rsidRPr="00694655">
        <w:rPr>
          <w:rFonts w:ascii="Times New Roman" w:eastAsia="Times New Roman" w:hAnsi="Times New Roman" w:cs="Times New Roman"/>
          <w:lang w:val="en-GB"/>
        </w:rPr>
        <w:t>c</w:t>
      </w:r>
      <w:r w:rsidRPr="00694655">
        <w:rPr>
          <w:rFonts w:ascii="Times New Roman" w:eastAsia="Times New Roman" w:hAnsi="Times New Roman" w:cs="Times New Roman"/>
          <w:lang w:val="en-GB"/>
        </w:rPr>
        <w:t xml:space="preserve">ooperation </w:t>
      </w:r>
      <w:r w:rsidR="00632DEA" w:rsidRPr="00694655">
        <w:rPr>
          <w:rFonts w:ascii="Times New Roman" w:eastAsia="Times New Roman" w:hAnsi="Times New Roman" w:cs="Times New Roman"/>
          <w:lang w:val="en-GB"/>
        </w:rPr>
        <w:t>o</w:t>
      </w:r>
      <w:r w:rsidRPr="00694655">
        <w:rPr>
          <w:rFonts w:ascii="Times New Roman" w:eastAsia="Times New Roman" w:hAnsi="Times New Roman" w:cs="Times New Roman"/>
          <w:lang w:val="en-GB"/>
        </w:rPr>
        <w:t>ffices, schools and youth organi</w:t>
      </w:r>
      <w:r w:rsidR="00632DEA" w:rsidRPr="00694655">
        <w:rPr>
          <w:rFonts w:ascii="Times New Roman" w:eastAsia="Times New Roman" w:hAnsi="Times New Roman" w:cs="Times New Roman"/>
          <w:lang w:val="en-GB"/>
        </w:rPr>
        <w:t>z</w:t>
      </w:r>
      <w:r w:rsidRPr="00694655">
        <w:rPr>
          <w:rFonts w:ascii="Times New Roman" w:eastAsia="Times New Roman" w:hAnsi="Times New Roman" w:cs="Times New Roman"/>
          <w:lang w:val="en-GB"/>
        </w:rPr>
        <w:t>ations and creating opportunities for young change agents from diverse backgrounds</w:t>
      </w:r>
      <w:r w:rsidR="00FE630C">
        <w:rPr>
          <w:rFonts w:ascii="Times New Roman" w:eastAsia="Times New Roman" w:hAnsi="Times New Roman" w:cs="Times New Roman"/>
          <w:lang w:val="en-GB"/>
        </w:rPr>
        <w:t xml:space="preserve">.  </w:t>
      </w:r>
    </w:p>
    <w:p w14:paraId="1D663F85" w14:textId="77777777" w:rsidR="00FE630C" w:rsidRDefault="00FE630C" w:rsidP="00FE630C">
      <w:pPr>
        <w:pStyle w:val="ListParagraph"/>
        <w:ind w:left="0"/>
        <w:jc w:val="both"/>
        <w:rPr>
          <w:rFonts w:ascii="Times New Roman" w:eastAsia="Times New Roman" w:hAnsi="Times New Roman" w:cs="Times New Roman"/>
          <w:lang w:val="en-GB"/>
        </w:rPr>
      </w:pPr>
    </w:p>
    <w:p w14:paraId="0140DFAD" w14:textId="77777777" w:rsidR="004D742A" w:rsidRPr="00632DEA" w:rsidRDefault="00B029E2" w:rsidP="00632DEA">
      <w:pPr>
        <w:jc w:val="both"/>
        <w:rPr>
          <w:rFonts w:ascii="Times New Roman" w:eastAsia="Times New Roman" w:hAnsi="Times New Roman" w:cs="Times New Roman"/>
          <w:b/>
          <w:iCs/>
          <w:lang w:val="en-GB"/>
        </w:rPr>
      </w:pPr>
      <w:r w:rsidRPr="00632DEA">
        <w:rPr>
          <w:rFonts w:ascii="Times New Roman" w:eastAsia="Times New Roman" w:hAnsi="Times New Roman" w:cs="Times New Roman"/>
          <w:b/>
          <w:iCs/>
          <w:lang w:val="en-GB"/>
        </w:rPr>
        <w:t xml:space="preserve">C. Spotlight </w:t>
      </w:r>
    </w:p>
    <w:p w14:paraId="30D1A32D" w14:textId="77777777" w:rsidR="004D742A" w:rsidRPr="00B029E2" w:rsidRDefault="004D742A" w:rsidP="000543D6">
      <w:pPr>
        <w:ind w:left="720"/>
        <w:jc w:val="both"/>
        <w:rPr>
          <w:rFonts w:ascii="Times New Roman" w:eastAsia="Times New Roman" w:hAnsi="Times New Roman" w:cs="Times New Roman"/>
          <w:b/>
          <w:i/>
          <w:lang w:val="en-GB"/>
        </w:rPr>
      </w:pPr>
    </w:p>
    <w:p w14:paraId="756DB915" w14:textId="625BC0C1" w:rsidR="004D742A" w:rsidRPr="00632DEA" w:rsidRDefault="00B029E2" w:rsidP="00632DEA">
      <w:pPr>
        <w:pStyle w:val="ListParagraph"/>
        <w:numPr>
          <w:ilvl w:val="0"/>
          <w:numId w:val="14"/>
        </w:numPr>
        <w:ind w:left="0" w:firstLine="0"/>
        <w:jc w:val="both"/>
        <w:rPr>
          <w:rFonts w:ascii="Times New Roman" w:eastAsia="Times New Roman" w:hAnsi="Times New Roman" w:cs="Times New Roman"/>
          <w:lang w:val="en-GB"/>
        </w:rPr>
      </w:pPr>
      <w:r w:rsidRPr="00632DEA">
        <w:rPr>
          <w:rFonts w:ascii="Times New Roman" w:eastAsia="Times New Roman" w:hAnsi="Times New Roman" w:cs="Times New Roman"/>
          <w:lang w:val="en-GB"/>
        </w:rPr>
        <w:t xml:space="preserve">The Spotlight Initiative, a global partnership between the European Union and the United Nations to eliminate all forms of violence against women and girls, a global common chapter accelerator, demonstrated a commitment to the underlying principles of </w:t>
      </w:r>
      <w:r w:rsidR="00F722AB" w:rsidRPr="00632DEA">
        <w:rPr>
          <w:rFonts w:ascii="Times New Roman" w:eastAsia="Times New Roman" w:hAnsi="Times New Roman" w:cs="Times New Roman"/>
          <w:lang w:val="en-GB"/>
        </w:rPr>
        <w:t>United Nations</w:t>
      </w:r>
      <w:r w:rsidRPr="00632DEA">
        <w:rPr>
          <w:rFonts w:ascii="Times New Roman" w:eastAsia="Times New Roman" w:hAnsi="Times New Roman" w:cs="Times New Roman"/>
          <w:lang w:val="en-GB"/>
        </w:rPr>
        <w:t xml:space="preserve"> </w:t>
      </w:r>
      <w:r w:rsidR="00632DEA">
        <w:rPr>
          <w:rFonts w:ascii="Times New Roman" w:eastAsia="Times New Roman" w:hAnsi="Times New Roman" w:cs="Times New Roman"/>
          <w:lang w:val="en-GB"/>
        </w:rPr>
        <w:t>r</w:t>
      </w:r>
      <w:r w:rsidRPr="00632DEA">
        <w:rPr>
          <w:rFonts w:ascii="Times New Roman" w:eastAsia="Times New Roman" w:hAnsi="Times New Roman" w:cs="Times New Roman"/>
          <w:lang w:val="en-GB"/>
        </w:rPr>
        <w:t xml:space="preserve">eform and the realignment </w:t>
      </w:r>
      <w:r w:rsidRPr="00632DEA">
        <w:rPr>
          <w:rFonts w:ascii="Times New Roman" w:eastAsia="Times New Roman" w:hAnsi="Times New Roman" w:cs="Times New Roman"/>
          <w:lang w:val="en-GB"/>
        </w:rPr>
        <w:lastRenderedPageBreak/>
        <w:t xml:space="preserve">of the </w:t>
      </w:r>
      <w:r w:rsidR="00341592">
        <w:rPr>
          <w:rFonts w:ascii="Times New Roman" w:eastAsia="Times New Roman" w:hAnsi="Times New Roman" w:cs="Times New Roman"/>
          <w:lang w:val="en-GB"/>
        </w:rPr>
        <w:t>UNDS</w:t>
      </w:r>
      <w:r w:rsidRPr="00632DEA">
        <w:rPr>
          <w:rFonts w:ascii="Times New Roman" w:eastAsia="Times New Roman" w:hAnsi="Times New Roman" w:cs="Times New Roman"/>
          <w:lang w:val="en-GB"/>
        </w:rPr>
        <w:t xml:space="preserve">, particularly through the role of the </w:t>
      </w:r>
      <w:r w:rsidR="00632DEA">
        <w:rPr>
          <w:rFonts w:ascii="Times New Roman" w:eastAsia="Times New Roman" w:hAnsi="Times New Roman" w:cs="Times New Roman"/>
          <w:lang w:val="en-GB"/>
        </w:rPr>
        <w:t>r</w:t>
      </w:r>
      <w:r w:rsidRPr="00632DEA">
        <w:rPr>
          <w:rFonts w:ascii="Times New Roman" w:eastAsia="Times New Roman" w:hAnsi="Times New Roman" w:cs="Times New Roman"/>
          <w:lang w:val="en-GB"/>
        </w:rPr>
        <w:t xml:space="preserve">esident </w:t>
      </w:r>
      <w:r w:rsidR="00632DEA">
        <w:rPr>
          <w:rFonts w:ascii="Times New Roman" w:eastAsia="Times New Roman" w:hAnsi="Times New Roman" w:cs="Times New Roman"/>
          <w:lang w:val="en-GB"/>
        </w:rPr>
        <w:t>c</w:t>
      </w:r>
      <w:r w:rsidRPr="00632DEA">
        <w:rPr>
          <w:rFonts w:ascii="Times New Roman" w:eastAsia="Times New Roman" w:hAnsi="Times New Roman" w:cs="Times New Roman"/>
          <w:lang w:val="en-GB"/>
        </w:rPr>
        <w:t xml:space="preserve">oordinator in coordinating programme design, implementation and monitoring, as well as through strengthened joint work across </w:t>
      </w:r>
      <w:r w:rsidR="00632DEA">
        <w:rPr>
          <w:rFonts w:ascii="Times New Roman" w:eastAsia="Times New Roman" w:hAnsi="Times New Roman" w:cs="Times New Roman"/>
          <w:lang w:val="en-GB"/>
        </w:rPr>
        <w:t>r</w:t>
      </w:r>
      <w:r w:rsidRPr="00632DEA">
        <w:rPr>
          <w:rFonts w:ascii="Times New Roman" w:eastAsia="Times New Roman" w:hAnsi="Times New Roman" w:cs="Times New Roman"/>
          <w:lang w:val="en-GB"/>
        </w:rPr>
        <w:t xml:space="preserve">ecipient </w:t>
      </w:r>
      <w:r w:rsidR="00F722AB" w:rsidRPr="00632DEA">
        <w:rPr>
          <w:rFonts w:ascii="Times New Roman" w:eastAsia="Times New Roman" w:hAnsi="Times New Roman" w:cs="Times New Roman"/>
          <w:lang w:val="en-GB"/>
        </w:rPr>
        <w:t>United Nations</w:t>
      </w:r>
      <w:r w:rsidRPr="00632DEA">
        <w:rPr>
          <w:rFonts w:ascii="Times New Roman" w:eastAsia="Times New Roman" w:hAnsi="Times New Roman" w:cs="Times New Roman"/>
          <w:lang w:val="en-GB"/>
        </w:rPr>
        <w:t xml:space="preserve"> </w:t>
      </w:r>
      <w:r w:rsidR="00632DEA">
        <w:rPr>
          <w:rFonts w:ascii="Times New Roman" w:eastAsia="Times New Roman" w:hAnsi="Times New Roman" w:cs="Times New Roman"/>
          <w:lang w:val="en-GB"/>
        </w:rPr>
        <w:t>o</w:t>
      </w:r>
      <w:r w:rsidRPr="00632DEA">
        <w:rPr>
          <w:rFonts w:ascii="Times New Roman" w:eastAsia="Times New Roman" w:hAnsi="Times New Roman" w:cs="Times New Roman"/>
          <w:lang w:val="en-GB"/>
        </w:rPr>
        <w:t>rgani</w:t>
      </w:r>
      <w:r w:rsidR="00632DEA">
        <w:rPr>
          <w:rFonts w:ascii="Times New Roman" w:eastAsia="Times New Roman" w:hAnsi="Times New Roman" w:cs="Times New Roman"/>
          <w:lang w:val="en-GB"/>
        </w:rPr>
        <w:t>z</w:t>
      </w:r>
      <w:r w:rsidRPr="00632DEA">
        <w:rPr>
          <w:rFonts w:ascii="Times New Roman" w:eastAsia="Times New Roman" w:hAnsi="Times New Roman" w:cs="Times New Roman"/>
          <w:lang w:val="en-GB"/>
        </w:rPr>
        <w:t>ations.</w:t>
      </w:r>
    </w:p>
    <w:p w14:paraId="0D6247C4" w14:textId="74FE8FB1" w:rsidR="004D742A" w:rsidRPr="00632DEA" w:rsidRDefault="004D742A" w:rsidP="00632DEA">
      <w:pPr>
        <w:pStyle w:val="ListParagraph"/>
        <w:ind w:left="0"/>
        <w:jc w:val="both"/>
        <w:rPr>
          <w:rFonts w:ascii="Times New Roman" w:eastAsia="Times New Roman" w:hAnsi="Times New Roman" w:cs="Times New Roman"/>
          <w:lang w:val="en-GB"/>
        </w:rPr>
      </w:pPr>
    </w:p>
    <w:p w14:paraId="0E67E014" w14:textId="193AF65C" w:rsidR="004D742A" w:rsidRPr="00632DEA" w:rsidRDefault="00B029E2" w:rsidP="00632DEA">
      <w:pPr>
        <w:pStyle w:val="ListParagraph"/>
        <w:numPr>
          <w:ilvl w:val="0"/>
          <w:numId w:val="14"/>
        </w:numPr>
        <w:ind w:left="0" w:firstLine="0"/>
        <w:jc w:val="both"/>
        <w:rPr>
          <w:rFonts w:ascii="Times New Roman" w:eastAsia="Times New Roman" w:hAnsi="Times New Roman" w:cs="Times New Roman"/>
          <w:lang w:val="en-GB"/>
        </w:rPr>
      </w:pPr>
      <w:r w:rsidRPr="00632DEA">
        <w:rPr>
          <w:rFonts w:ascii="Times New Roman" w:eastAsia="Times New Roman" w:hAnsi="Times New Roman" w:cs="Times New Roman"/>
          <w:lang w:val="en-GB"/>
        </w:rPr>
        <w:t xml:space="preserve">Building on and amplifying the complementary areas of expertise of the </w:t>
      </w:r>
      <w:r w:rsidR="00632DEA">
        <w:rPr>
          <w:rFonts w:ascii="Times New Roman" w:eastAsia="Times New Roman" w:hAnsi="Times New Roman" w:cs="Times New Roman"/>
          <w:lang w:val="en-GB"/>
        </w:rPr>
        <w:t>recipient organizations</w:t>
      </w:r>
      <w:r w:rsidRPr="00632DEA">
        <w:rPr>
          <w:rFonts w:ascii="Times New Roman" w:eastAsia="Times New Roman" w:hAnsi="Times New Roman" w:cs="Times New Roman"/>
          <w:lang w:val="en-GB"/>
        </w:rPr>
        <w:t xml:space="preserve">, including </w:t>
      </w:r>
      <w:r w:rsidR="00F34D0F">
        <w:rPr>
          <w:rFonts w:ascii="Times New Roman" w:eastAsia="Times New Roman" w:hAnsi="Times New Roman" w:cs="Times New Roman"/>
          <w:lang w:val="en-GB"/>
        </w:rPr>
        <w:t xml:space="preserve">UNDP, </w:t>
      </w:r>
      <w:r w:rsidRPr="00632DEA">
        <w:rPr>
          <w:rFonts w:ascii="Times New Roman" w:eastAsia="Times New Roman" w:hAnsi="Times New Roman" w:cs="Times New Roman"/>
          <w:lang w:val="en-GB"/>
        </w:rPr>
        <w:t xml:space="preserve">UNFPA, UNICEF and </w:t>
      </w:r>
      <w:r w:rsidR="00F34D0F" w:rsidRPr="00632DEA">
        <w:rPr>
          <w:rFonts w:ascii="Times New Roman" w:eastAsia="Times New Roman" w:hAnsi="Times New Roman" w:cs="Times New Roman"/>
          <w:lang w:val="en-GB"/>
        </w:rPr>
        <w:t>UN-Women,</w:t>
      </w:r>
      <w:r w:rsidRPr="00632DEA">
        <w:rPr>
          <w:rFonts w:ascii="Times New Roman" w:eastAsia="Times New Roman" w:hAnsi="Times New Roman" w:cs="Times New Roman"/>
          <w:lang w:val="en-GB"/>
        </w:rPr>
        <w:t xml:space="preserve"> the Spotlight Initiative in 2019 contributed to improved coherence and collaboration across agencies. As reported in the annual programme report 2019, the joint</w:t>
      </w:r>
      <w:r w:rsidR="00632DEA">
        <w:rPr>
          <w:rFonts w:ascii="Times New Roman" w:eastAsia="Times New Roman" w:hAnsi="Times New Roman" w:cs="Times New Roman"/>
          <w:lang w:val="en-GB"/>
        </w:rPr>
        <w:t xml:space="preserve"> work</w:t>
      </w:r>
      <w:r w:rsidRPr="00632DEA">
        <w:rPr>
          <w:rFonts w:ascii="Times New Roman" w:eastAsia="Times New Roman" w:hAnsi="Times New Roman" w:cs="Times New Roman"/>
          <w:lang w:val="en-GB"/>
        </w:rPr>
        <w:t xml:space="preserve"> contributed to streamlined and more efficient processes and improved the ability </w:t>
      </w:r>
      <w:r w:rsidR="00632DEA">
        <w:rPr>
          <w:rFonts w:ascii="Times New Roman" w:eastAsia="Times New Roman" w:hAnsi="Times New Roman" w:cs="Times New Roman"/>
          <w:lang w:val="en-GB"/>
        </w:rPr>
        <w:t xml:space="preserve">of the relevant UNCTs </w:t>
      </w:r>
      <w:r w:rsidRPr="00632DEA">
        <w:rPr>
          <w:rFonts w:ascii="Times New Roman" w:eastAsia="Times New Roman" w:hAnsi="Times New Roman" w:cs="Times New Roman"/>
          <w:lang w:val="en-GB"/>
        </w:rPr>
        <w:t>to exchange knowledge, document lessons learned and adapt programming accordingly.</w:t>
      </w:r>
    </w:p>
    <w:p w14:paraId="420C29BF" w14:textId="471504CD" w:rsidR="004D742A" w:rsidRPr="00632DEA" w:rsidRDefault="004D742A" w:rsidP="00632DEA">
      <w:pPr>
        <w:pStyle w:val="ListParagraph"/>
        <w:ind w:left="0"/>
        <w:jc w:val="both"/>
        <w:rPr>
          <w:rFonts w:ascii="Times New Roman" w:eastAsia="Times New Roman" w:hAnsi="Times New Roman" w:cs="Times New Roman"/>
          <w:lang w:val="en-GB"/>
        </w:rPr>
      </w:pPr>
    </w:p>
    <w:p w14:paraId="67AA4CFD" w14:textId="0609DD73" w:rsidR="004D742A" w:rsidRPr="00632DEA" w:rsidRDefault="00B029E2" w:rsidP="00632DEA">
      <w:pPr>
        <w:pStyle w:val="ListParagraph"/>
        <w:numPr>
          <w:ilvl w:val="0"/>
          <w:numId w:val="14"/>
        </w:numPr>
        <w:ind w:left="0" w:firstLine="0"/>
        <w:jc w:val="both"/>
        <w:rPr>
          <w:rFonts w:ascii="Times New Roman" w:eastAsia="Times New Roman" w:hAnsi="Times New Roman" w:cs="Times New Roman"/>
          <w:lang w:val="en-GB"/>
        </w:rPr>
      </w:pPr>
      <w:r w:rsidRPr="00632DEA">
        <w:rPr>
          <w:rFonts w:ascii="Times New Roman" w:eastAsia="Times New Roman" w:hAnsi="Times New Roman" w:cs="Times New Roman"/>
          <w:lang w:val="en-GB"/>
        </w:rPr>
        <w:t>Reporting suggests that joint work supported the integration of holistic programming, dismantling silos, deepened partnerships and strengthened national capacities across multiple groups and stakeholders. The report also indicates that the joint work, operationally and programmatically, has supported meaningful engagement with civil society organi</w:t>
      </w:r>
      <w:r w:rsidR="00632DEA">
        <w:rPr>
          <w:rFonts w:ascii="Times New Roman" w:eastAsia="Times New Roman" w:hAnsi="Times New Roman" w:cs="Times New Roman"/>
          <w:lang w:val="en-GB"/>
        </w:rPr>
        <w:t>z</w:t>
      </w:r>
      <w:r w:rsidRPr="00632DEA">
        <w:rPr>
          <w:rFonts w:ascii="Times New Roman" w:eastAsia="Times New Roman" w:hAnsi="Times New Roman" w:cs="Times New Roman"/>
          <w:lang w:val="en-GB"/>
        </w:rPr>
        <w:t>ations and marginali</w:t>
      </w:r>
      <w:r w:rsidR="00632DEA">
        <w:rPr>
          <w:rFonts w:ascii="Times New Roman" w:eastAsia="Times New Roman" w:hAnsi="Times New Roman" w:cs="Times New Roman"/>
          <w:lang w:val="en-GB"/>
        </w:rPr>
        <w:t>z</w:t>
      </w:r>
      <w:r w:rsidRPr="00632DEA">
        <w:rPr>
          <w:rFonts w:ascii="Times New Roman" w:eastAsia="Times New Roman" w:hAnsi="Times New Roman" w:cs="Times New Roman"/>
          <w:lang w:val="en-GB"/>
        </w:rPr>
        <w:t>ed communities</w:t>
      </w:r>
      <w:r w:rsidR="00632DEA">
        <w:rPr>
          <w:rFonts w:ascii="Times New Roman" w:eastAsia="Times New Roman" w:hAnsi="Times New Roman" w:cs="Times New Roman"/>
          <w:lang w:val="en-GB"/>
        </w:rPr>
        <w:t xml:space="preserve">, </w:t>
      </w:r>
      <w:r w:rsidRPr="00632DEA">
        <w:rPr>
          <w:rFonts w:ascii="Times New Roman" w:eastAsia="Times New Roman" w:hAnsi="Times New Roman" w:cs="Times New Roman"/>
          <w:lang w:val="en-GB"/>
        </w:rPr>
        <w:t xml:space="preserve">upholding the principles of rights-based programming, non-discrimination and </w:t>
      </w:r>
      <w:r w:rsidR="00632DEA">
        <w:rPr>
          <w:rFonts w:ascii="Times New Roman" w:eastAsia="Times New Roman" w:hAnsi="Times New Roman" w:cs="Times New Roman"/>
          <w:lang w:val="en-GB"/>
        </w:rPr>
        <w:t>leaving no one behind</w:t>
      </w:r>
      <w:r w:rsidRPr="00632DEA">
        <w:rPr>
          <w:rFonts w:ascii="Times New Roman" w:eastAsia="Times New Roman" w:hAnsi="Times New Roman" w:cs="Times New Roman"/>
          <w:lang w:val="en-GB"/>
        </w:rPr>
        <w:t>.</w:t>
      </w:r>
    </w:p>
    <w:p w14:paraId="0B58867E" w14:textId="2E853F01" w:rsidR="004D742A" w:rsidRPr="00632DEA" w:rsidRDefault="004D742A" w:rsidP="00632DEA">
      <w:pPr>
        <w:pStyle w:val="ListParagraph"/>
        <w:ind w:left="0"/>
        <w:jc w:val="both"/>
        <w:rPr>
          <w:rFonts w:ascii="Times New Roman" w:eastAsia="Times New Roman" w:hAnsi="Times New Roman" w:cs="Times New Roman"/>
          <w:lang w:val="en-GB"/>
        </w:rPr>
      </w:pPr>
    </w:p>
    <w:p w14:paraId="2CD3AC38" w14:textId="2561D0C3" w:rsidR="00AD533E" w:rsidRPr="00B663B6" w:rsidRDefault="00B029E2" w:rsidP="000543D6">
      <w:pPr>
        <w:pStyle w:val="ListParagraph"/>
        <w:numPr>
          <w:ilvl w:val="0"/>
          <w:numId w:val="14"/>
        </w:numPr>
        <w:ind w:left="0" w:firstLine="0"/>
        <w:jc w:val="both"/>
        <w:rPr>
          <w:rFonts w:ascii="Times New Roman" w:eastAsia="Times New Roman" w:hAnsi="Times New Roman" w:cs="Times New Roman"/>
          <w:lang w:val="en-GB"/>
        </w:rPr>
      </w:pPr>
      <w:r w:rsidRPr="00632DEA">
        <w:rPr>
          <w:rFonts w:ascii="Times New Roman" w:eastAsia="Times New Roman" w:hAnsi="Times New Roman" w:cs="Times New Roman"/>
          <w:lang w:val="en-GB"/>
        </w:rPr>
        <w:t xml:space="preserve">The Latin American regional programme resulted in the development of effective strategies to mitigate programme challenges. In El Salvador, the Spotlight </w:t>
      </w:r>
      <w:r w:rsidR="00632DEA">
        <w:rPr>
          <w:rFonts w:ascii="Times New Roman" w:eastAsia="Times New Roman" w:hAnsi="Times New Roman" w:cs="Times New Roman"/>
          <w:lang w:val="en-GB"/>
        </w:rPr>
        <w:t>I</w:t>
      </w:r>
      <w:r w:rsidRPr="00632DEA">
        <w:rPr>
          <w:rFonts w:ascii="Times New Roman" w:eastAsia="Times New Roman" w:hAnsi="Times New Roman" w:cs="Times New Roman"/>
          <w:lang w:val="en-GB"/>
        </w:rPr>
        <w:t>nitiative led to strengthened collaboration with the justice sector through partnerships with the Supreme Court of Justice on improving women’s access to the justice system and by providing speciali</w:t>
      </w:r>
      <w:r w:rsidR="00F34D0F">
        <w:rPr>
          <w:rFonts w:ascii="Times New Roman" w:eastAsia="Times New Roman" w:hAnsi="Times New Roman" w:cs="Times New Roman"/>
          <w:lang w:val="en-GB"/>
        </w:rPr>
        <w:t>z</w:t>
      </w:r>
      <w:r w:rsidRPr="00632DEA">
        <w:rPr>
          <w:rFonts w:ascii="Times New Roman" w:eastAsia="Times New Roman" w:hAnsi="Times New Roman" w:cs="Times New Roman"/>
          <w:lang w:val="en-GB"/>
        </w:rPr>
        <w:t>ed services of the Office of the Attorney</w:t>
      </w:r>
      <w:r w:rsidR="00190C39">
        <w:rPr>
          <w:rFonts w:ascii="Times New Roman" w:eastAsia="Times New Roman" w:hAnsi="Times New Roman" w:cs="Times New Roman"/>
          <w:lang w:val="en-GB"/>
        </w:rPr>
        <w:t xml:space="preserve"> </w:t>
      </w:r>
      <w:r w:rsidRPr="00632DEA">
        <w:rPr>
          <w:rFonts w:ascii="Times New Roman" w:eastAsia="Times New Roman" w:hAnsi="Times New Roman" w:cs="Times New Roman"/>
          <w:lang w:val="en-GB"/>
        </w:rPr>
        <w:t xml:space="preserve">General of the Republic, in order to update and review the criminal investigation process and the Inter-institutional Protocol for Action on Femicide. The Spotlight Initiative in Mozambique resulted in improving cost efficiency and strengthening </w:t>
      </w:r>
      <w:r w:rsidR="00632DEA">
        <w:rPr>
          <w:rFonts w:ascii="Times New Roman" w:eastAsia="Times New Roman" w:hAnsi="Times New Roman" w:cs="Times New Roman"/>
          <w:lang w:val="en-GB"/>
        </w:rPr>
        <w:t xml:space="preserve">the capacities of </w:t>
      </w:r>
      <w:r w:rsidRPr="00632DEA">
        <w:rPr>
          <w:rFonts w:ascii="Times New Roman" w:eastAsia="Times New Roman" w:hAnsi="Times New Roman" w:cs="Times New Roman"/>
          <w:lang w:val="en-GB"/>
        </w:rPr>
        <w:t xml:space="preserve">various sectors to respond to gender-based violence. The Spotlight </w:t>
      </w:r>
      <w:r w:rsidR="00632DEA">
        <w:rPr>
          <w:rFonts w:ascii="Times New Roman" w:eastAsia="Times New Roman" w:hAnsi="Times New Roman" w:cs="Times New Roman"/>
          <w:lang w:val="en-GB"/>
        </w:rPr>
        <w:t>I</w:t>
      </w:r>
      <w:r w:rsidRPr="00632DEA">
        <w:rPr>
          <w:rFonts w:ascii="Times New Roman" w:eastAsia="Times New Roman" w:hAnsi="Times New Roman" w:cs="Times New Roman"/>
          <w:lang w:val="en-GB"/>
        </w:rPr>
        <w:t xml:space="preserve">nitiative was rolled out in the Pacific with the development of three programmes supported by </w:t>
      </w:r>
      <w:r w:rsidR="00F34D0F">
        <w:rPr>
          <w:rFonts w:ascii="Times New Roman" w:eastAsia="Times New Roman" w:hAnsi="Times New Roman" w:cs="Times New Roman"/>
          <w:lang w:val="en-GB"/>
        </w:rPr>
        <w:t xml:space="preserve">UNDP, UNFPA and </w:t>
      </w:r>
      <w:r w:rsidRPr="00632DEA">
        <w:rPr>
          <w:rFonts w:ascii="Times New Roman" w:eastAsia="Times New Roman" w:hAnsi="Times New Roman" w:cs="Times New Roman"/>
          <w:lang w:val="en-GB"/>
        </w:rPr>
        <w:t>UN-Women. A large number of diverse stakeholders have been effectively engaged to support safe and fair migration</w:t>
      </w:r>
      <w:r w:rsidR="00F34D0F">
        <w:rPr>
          <w:rFonts w:ascii="Times New Roman" w:eastAsia="Times New Roman" w:hAnsi="Times New Roman" w:cs="Times New Roman"/>
          <w:lang w:val="en-GB"/>
        </w:rPr>
        <w:t xml:space="preserve"> and</w:t>
      </w:r>
      <w:r w:rsidRPr="00632DEA">
        <w:rPr>
          <w:rFonts w:ascii="Times New Roman" w:eastAsia="Times New Roman" w:hAnsi="Times New Roman" w:cs="Times New Roman"/>
          <w:lang w:val="en-GB"/>
        </w:rPr>
        <w:t xml:space="preserve"> to end violence against female migrant workers and trafficking. In Afghanistan, key interventions included the implementation of the National Action Plan on Early and Child Marriages, as well as policy</w:t>
      </w:r>
      <w:r w:rsidR="00632DEA">
        <w:rPr>
          <w:rFonts w:ascii="Times New Roman" w:eastAsia="Times New Roman" w:hAnsi="Times New Roman" w:cs="Times New Roman"/>
          <w:lang w:val="en-GB"/>
        </w:rPr>
        <w:t>-</w:t>
      </w:r>
      <w:r w:rsidRPr="00632DEA">
        <w:rPr>
          <w:rFonts w:ascii="Times New Roman" w:eastAsia="Times New Roman" w:hAnsi="Times New Roman" w:cs="Times New Roman"/>
          <w:lang w:val="en-GB"/>
        </w:rPr>
        <w:t>level engagement</w:t>
      </w:r>
      <w:r w:rsidR="00B663B6">
        <w:rPr>
          <w:rFonts w:ascii="Times New Roman" w:eastAsia="Times New Roman" w:hAnsi="Times New Roman" w:cs="Times New Roman"/>
          <w:lang w:val="en-GB"/>
        </w:rPr>
        <w:t>.</w:t>
      </w:r>
    </w:p>
    <w:p w14:paraId="4F82B862" w14:textId="77777777" w:rsidR="000543D6" w:rsidRPr="00B029E2" w:rsidRDefault="000543D6" w:rsidP="000543D6">
      <w:pPr>
        <w:jc w:val="both"/>
        <w:rPr>
          <w:rFonts w:ascii="Times New Roman" w:eastAsia="Times New Roman" w:hAnsi="Times New Roman" w:cs="Times New Roman"/>
          <w:b/>
          <w:lang w:val="en-GB"/>
        </w:rPr>
      </w:pPr>
    </w:p>
    <w:p w14:paraId="64E871D9" w14:textId="62CEFAA3" w:rsidR="004D742A" w:rsidRPr="00B029E2" w:rsidRDefault="00B029E2" w:rsidP="000543D6">
      <w:pPr>
        <w:jc w:val="both"/>
        <w:rPr>
          <w:rFonts w:ascii="Times New Roman" w:eastAsia="Times New Roman" w:hAnsi="Times New Roman" w:cs="Times New Roman"/>
          <w:b/>
          <w:lang w:val="en-GB"/>
        </w:rPr>
      </w:pPr>
      <w:r w:rsidRPr="00B029E2">
        <w:rPr>
          <w:rFonts w:ascii="Times New Roman" w:eastAsia="Times New Roman" w:hAnsi="Times New Roman" w:cs="Times New Roman"/>
          <w:b/>
          <w:lang w:val="en-GB"/>
        </w:rPr>
        <w:t xml:space="preserve">III. Working </w:t>
      </w:r>
      <w:r w:rsidR="00632DEA">
        <w:rPr>
          <w:rFonts w:ascii="Times New Roman" w:eastAsia="Times New Roman" w:hAnsi="Times New Roman" w:cs="Times New Roman"/>
          <w:b/>
          <w:lang w:val="en-GB"/>
        </w:rPr>
        <w:t>t</w:t>
      </w:r>
      <w:r w:rsidRPr="00B029E2">
        <w:rPr>
          <w:rFonts w:ascii="Times New Roman" w:eastAsia="Times New Roman" w:hAnsi="Times New Roman" w:cs="Times New Roman"/>
          <w:b/>
          <w:lang w:val="en-GB"/>
        </w:rPr>
        <w:t>ogether</w:t>
      </w:r>
    </w:p>
    <w:p w14:paraId="44648166" w14:textId="77777777" w:rsidR="000543D6" w:rsidRPr="00B029E2" w:rsidRDefault="000543D6" w:rsidP="000543D6">
      <w:pPr>
        <w:jc w:val="both"/>
        <w:rPr>
          <w:rFonts w:ascii="Times New Roman" w:eastAsia="Times New Roman" w:hAnsi="Times New Roman" w:cs="Times New Roman"/>
          <w:b/>
          <w:lang w:val="en-GB"/>
        </w:rPr>
      </w:pPr>
    </w:p>
    <w:p w14:paraId="5EC511A6" w14:textId="349285D5" w:rsidR="000543D6" w:rsidRPr="00B029E2" w:rsidRDefault="00B029E2" w:rsidP="00632DEA">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In 2018 and 2019, regions took the initiative to strengthen mechanisms of collaboration further. In the Arab States </w:t>
      </w:r>
      <w:r w:rsidR="00BD5FED">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egion, </w:t>
      </w:r>
      <w:r w:rsidR="00F34D0F">
        <w:rPr>
          <w:rFonts w:ascii="Times New Roman" w:eastAsia="Times New Roman" w:hAnsi="Times New Roman" w:cs="Times New Roman"/>
          <w:lang w:val="en-GB"/>
        </w:rPr>
        <w:t xml:space="preserve">UNDP and </w:t>
      </w:r>
      <w:r w:rsidRPr="00B029E2">
        <w:rPr>
          <w:rFonts w:ascii="Times New Roman" w:eastAsia="Times New Roman" w:hAnsi="Times New Roman" w:cs="Times New Roman"/>
          <w:lang w:val="en-GB"/>
        </w:rPr>
        <w:t>UNICEF agreed on strategic directions to encourage country-level cooperation, including on harmoni</w:t>
      </w:r>
      <w:r w:rsidR="00BD5FED">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ation of joint advocacy on the humanitarian-development-peace nexus. In Europe and Central Asia, </w:t>
      </w:r>
      <w:r w:rsidR="00BD5FED">
        <w:rPr>
          <w:rFonts w:ascii="Times New Roman" w:eastAsia="Times New Roman" w:hAnsi="Times New Roman" w:cs="Times New Roman"/>
          <w:lang w:val="en-GB"/>
        </w:rPr>
        <w:t>i</w:t>
      </w:r>
      <w:r w:rsidRPr="00B029E2">
        <w:rPr>
          <w:rFonts w:ascii="Times New Roman" w:eastAsia="Times New Roman" w:hAnsi="Times New Roman" w:cs="Times New Roman"/>
          <w:lang w:val="en-GB"/>
        </w:rPr>
        <w:t>ssue-</w:t>
      </w:r>
      <w:r w:rsidR="00BD5FED">
        <w:rPr>
          <w:rFonts w:ascii="Times New Roman" w:eastAsia="Times New Roman" w:hAnsi="Times New Roman" w:cs="Times New Roman"/>
          <w:lang w:val="en-GB"/>
        </w:rPr>
        <w:t>b</w:t>
      </w:r>
      <w:r w:rsidRPr="00B029E2">
        <w:rPr>
          <w:rFonts w:ascii="Times New Roman" w:eastAsia="Times New Roman" w:hAnsi="Times New Roman" w:cs="Times New Roman"/>
          <w:lang w:val="en-GB"/>
        </w:rPr>
        <w:t xml:space="preserve">ased </w:t>
      </w:r>
      <w:r w:rsidR="00BD5FED">
        <w:rPr>
          <w:rFonts w:ascii="Times New Roman" w:eastAsia="Times New Roman" w:hAnsi="Times New Roman" w:cs="Times New Roman"/>
          <w:lang w:val="en-GB"/>
        </w:rPr>
        <w:t>c</w:t>
      </w:r>
      <w:r w:rsidRPr="00B029E2">
        <w:rPr>
          <w:rFonts w:ascii="Times New Roman" w:eastAsia="Times New Roman" w:hAnsi="Times New Roman" w:cs="Times New Roman"/>
          <w:lang w:val="en-GB"/>
        </w:rPr>
        <w:t>oalitions have proven to be formidable platform</w:t>
      </w:r>
      <w:r w:rsidR="00BD5FED">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 for joint work. </w:t>
      </w:r>
      <w:r w:rsidR="00BD5FED">
        <w:rPr>
          <w:rFonts w:ascii="Times New Roman" w:eastAsia="Times New Roman" w:hAnsi="Times New Roman" w:cs="Times New Roman"/>
          <w:lang w:val="en-GB"/>
        </w:rPr>
        <w:t>An issue-based coalition on g</w:t>
      </w:r>
      <w:r w:rsidRPr="00B029E2">
        <w:rPr>
          <w:rFonts w:ascii="Times New Roman" w:eastAsia="Times New Roman" w:hAnsi="Times New Roman" w:cs="Times New Roman"/>
          <w:lang w:val="en-GB"/>
        </w:rPr>
        <w:t xml:space="preserve">ender was highlighted as a good practice for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w:t>
      </w:r>
      <w:r w:rsidR="00BD5FED">
        <w:rPr>
          <w:rFonts w:ascii="Times New Roman" w:eastAsia="Times New Roman" w:hAnsi="Times New Roman" w:cs="Times New Roman"/>
          <w:lang w:val="en-GB"/>
        </w:rPr>
        <w:t>c</w:t>
      </w:r>
      <w:r w:rsidRPr="00B029E2">
        <w:rPr>
          <w:rFonts w:ascii="Times New Roman" w:eastAsia="Times New Roman" w:hAnsi="Times New Roman" w:cs="Times New Roman"/>
          <w:lang w:val="en-GB"/>
        </w:rPr>
        <w:t>oordination and play</w:t>
      </w:r>
      <w:r w:rsidR="00AD533E" w:rsidRPr="00B029E2">
        <w:rPr>
          <w:rFonts w:ascii="Times New Roman" w:eastAsia="Times New Roman" w:hAnsi="Times New Roman" w:cs="Times New Roman"/>
          <w:lang w:val="en-GB"/>
        </w:rPr>
        <w:t>ed</w:t>
      </w:r>
      <w:r w:rsidRPr="00B029E2">
        <w:rPr>
          <w:rFonts w:ascii="Times New Roman" w:eastAsia="Times New Roman" w:hAnsi="Times New Roman" w:cs="Times New Roman"/>
          <w:lang w:val="en-GB"/>
        </w:rPr>
        <w:t xml:space="preserve"> a central role in the roll-out of the regional reform process. Led by </w:t>
      </w:r>
      <w:r w:rsidR="00F34D0F">
        <w:rPr>
          <w:rFonts w:ascii="Times New Roman" w:eastAsia="Times New Roman" w:hAnsi="Times New Roman" w:cs="Times New Roman"/>
          <w:lang w:val="en-GB"/>
        </w:rPr>
        <w:t xml:space="preserve">UNFPA and </w:t>
      </w:r>
      <w:r w:rsidRPr="00B029E2">
        <w:rPr>
          <w:rFonts w:ascii="Times New Roman" w:eastAsia="Times New Roman" w:hAnsi="Times New Roman" w:cs="Times New Roman"/>
          <w:lang w:val="en-GB"/>
        </w:rPr>
        <w:t xml:space="preserve">UNICEF, the Latin America and Caribbean </w:t>
      </w:r>
      <w:r w:rsidR="00BD5FED">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egional </w:t>
      </w:r>
      <w:r w:rsidR="00BD5FED">
        <w:rPr>
          <w:rFonts w:ascii="Times New Roman" w:eastAsia="Times New Roman" w:hAnsi="Times New Roman" w:cs="Times New Roman"/>
          <w:lang w:val="en-GB"/>
        </w:rPr>
        <w:t>o</w:t>
      </w:r>
      <w:r w:rsidRPr="00B029E2">
        <w:rPr>
          <w:rFonts w:ascii="Times New Roman" w:eastAsia="Times New Roman" w:hAnsi="Times New Roman" w:cs="Times New Roman"/>
          <w:lang w:val="en-GB"/>
        </w:rPr>
        <w:t>ffices supported the harmoni</w:t>
      </w:r>
      <w:r w:rsidR="00BD5FED">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ation of business operations at the country level, resulting in an additional </w:t>
      </w:r>
      <w:r w:rsidR="00BD5FED">
        <w:rPr>
          <w:rFonts w:ascii="Times New Roman" w:eastAsia="Times New Roman" w:hAnsi="Times New Roman" w:cs="Times New Roman"/>
          <w:lang w:val="en-GB"/>
        </w:rPr>
        <w:t>10</w:t>
      </w:r>
      <w:r w:rsidRPr="00B029E2">
        <w:rPr>
          <w:rFonts w:ascii="Times New Roman" w:eastAsia="Times New Roman" w:hAnsi="Times New Roman" w:cs="Times New Roman"/>
          <w:lang w:val="en-GB"/>
        </w:rPr>
        <w:t xml:space="preserve"> UNCTs with finali</w:t>
      </w:r>
      <w:r w:rsidR="00BD5FED">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ed business operations strategies. </w:t>
      </w:r>
    </w:p>
    <w:p w14:paraId="49430736" w14:textId="77777777" w:rsidR="004D742A" w:rsidRPr="00B029E2" w:rsidRDefault="00B029E2" w:rsidP="00BD5FED">
      <w:pPr>
        <w:pStyle w:val="ListParagraph"/>
        <w:ind w:left="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 </w:t>
      </w:r>
    </w:p>
    <w:p w14:paraId="2B7890C3" w14:textId="6CBEDA93" w:rsidR="004D742A" w:rsidRPr="00B029E2" w:rsidRDefault="00B029E2" w:rsidP="00632DEA">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four agencies </w:t>
      </w:r>
      <w:r w:rsidR="00BD5FED">
        <w:rPr>
          <w:rFonts w:ascii="Times New Roman" w:eastAsia="Times New Roman" w:hAnsi="Times New Roman" w:cs="Times New Roman"/>
          <w:lang w:val="en-GB"/>
        </w:rPr>
        <w:t xml:space="preserve">working on </w:t>
      </w:r>
      <w:r w:rsidRPr="00B029E2">
        <w:rPr>
          <w:rFonts w:ascii="Times New Roman" w:eastAsia="Times New Roman" w:hAnsi="Times New Roman" w:cs="Times New Roman"/>
          <w:lang w:val="en-GB"/>
        </w:rPr>
        <w:t>the common chapter engaged in the roll</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out of the UNSDCF in all countries commencing their </w:t>
      </w:r>
      <w:r w:rsidR="00BD5FED">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ooperation </w:t>
      </w:r>
      <w:r w:rsidR="00BD5FED">
        <w:rPr>
          <w:rFonts w:ascii="Times New Roman" w:eastAsia="Times New Roman" w:hAnsi="Times New Roman" w:cs="Times New Roman"/>
          <w:lang w:val="en-GB"/>
        </w:rPr>
        <w:t>f</w:t>
      </w:r>
      <w:r w:rsidRPr="00B029E2">
        <w:rPr>
          <w:rFonts w:ascii="Times New Roman" w:eastAsia="Times New Roman" w:hAnsi="Times New Roman" w:cs="Times New Roman"/>
          <w:lang w:val="en-GB"/>
        </w:rPr>
        <w:t xml:space="preserve">ramework processes in 2019. At headquarters, the four agencies contributed to the development of the UNSDCF guidance </w:t>
      </w:r>
      <w:r w:rsidR="00BD5FED">
        <w:rPr>
          <w:rFonts w:ascii="Times New Roman" w:eastAsia="Times New Roman" w:hAnsi="Times New Roman" w:cs="Times New Roman"/>
          <w:lang w:val="en-GB"/>
        </w:rPr>
        <w:t xml:space="preserve">and </w:t>
      </w:r>
      <w:r w:rsidRPr="00B029E2">
        <w:rPr>
          <w:rFonts w:ascii="Times New Roman" w:eastAsia="Times New Roman" w:hAnsi="Times New Roman" w:cs="Times New Roman"/>
          <w:lang w:val="en-GB"/>
        </w:rPr>
        <w:t xml:space="preserve">participated in the working groups to </w:t>
      </w:r>
      <w:r w:rsidRPr="00B029E2">
        <w:rPr>
          <w:rFonts w:ascii="Times New Roman" w:eastAsia="Times New Roman" w:hAnsi="Times New Roman" w:cs="Times New Roman"/>
          <w:lang w:val="en-GB"/>
        </w:rPr>
        <w:lastRenderedPageBreak/>
        <w:t xml:space="preserve">develop associated companion guidance. In particular, the Europe and Central Asia </w:t>
      </w:r>
      <w:r w:rsidR="00BD5FED">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egional </w:t>
      </w:r>
      <w:r w:rsidR="00BD5FED">
        <w:rPr>
          <w:rFonts w:ascii="Times New Roman" w:eastAsia="Times New Roman" w:hAnsi="Times New Roman" w:cs="Times New Roman"/>
          <w:lang w:val="en-GB"/>
        </w:rPr>
        <w:t>o</w:t>
      </w:r>
      <w:r w:rsidRPr="00B029E2">
        <w:rPr>
          <w:rFonts w:ascii="Times New Roman" w:eastAsia="Times New Roman" w:hAnsi="Times New Roman" w:cs="Times New Roman"/>
          <w:lang w:val="en-GB"/>
        </w:rPr>
        <w:t xml:space="preserve">ffices supported the preparation and completion of </w:t>
      </w:r>
      <w:r w:rsidR="00BD5FED">
        <w:rPr>
          <w:rFonts w:ascii="Times New Roman" w:eastAsia="Times New Roman" w:hAnsi="Times New Roman" w:cs="Times New Roman"/>
          <w:lang w:val="en-GB"/>
        </w:rPr>
        <w:t>12 UNSDCFs</w:t>
      </w:r>
      <w:r w:rsidRPr="00B029E2">
        <w:rPr>
          <w:rFonts w:ascii="Times New Roman" w:eastAsia="Times New Roman" w:hAnsi="Times New Roman" w:cs="Times New Roman"/>
          <w:lang w:val="en-GB"/>
        </w:rPr>
        <w:t xml:space="preserve"> in 2019 (and into 2020), where priorities and implementation strategies related to the </w:t>
      </w:r>
      <w:r w:rsidR="00BD5FED">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BD5FED">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were reflected. In Latin America and the Caribbean, the UNCTs included a common paragraph to </w:t>
      </w:r>
      <w:r w:rsidR="005463FD">
        <w:rPr>
          <w:rFonts w:ascii="Times New Roman" w:eastAsia="Times New Roman" w:hAnsi="Times New Roman" w:cs="Times New Roman"/>
          <w:lang w:val="en-GB"/>
        </w:rPr>
        <w:t>incorporate</w:t>
      </w:r>
      <w:r w:rsidR="00C63C58"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the common chapter jointly in new </w:t>
      </w:r>
      <w:r w:rsidR="00BD5FED">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ountry </w:t>
      </w:r>
      <w:r w:rsidR="00BD5FED">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rogramme </w:t>
      </w:r>
      <w:r w:rsidR="00BD5FED">
        <w:rPr>
          <w:rFonts w:ascii="Times New Roman" w:eastAsia="Times New Roman" w:hAnsi="Times New Roman" w:cs="Times New Roman"/>
          <w:lang w:val="en-GB"/>
        </w:rPr>
        <w:t>d</w:t>
      </w:r>
      <w:r w:rsidRPr="00B029E2">
        <w:rPr>
          <w:rFonts w:ascii="Times New Roman" w:eastAsia="Times New Roman" w:hAnsi="Times New Roman" w:cs="Times New Roman"/>
          <w:lang w:val="en-GB"/>
        </w:rPr>
        <w:t>ocuments.</w:t>
      </w:r>
    </w:p>
    <w:p w14:paraId="4B566321" w14:textId="77777777" w:rsidR="000543D6" w:rsidRPr="00B029E2" w:rsidRDefault="000543D6" w:rsidP="00BD5FED">
      <w:pPr>
        <w:pStyle w:val="ListParagraph"/>
        <w:ind w:left="0"/>
        <w:jc w:val="both"/>
        <w:rPr>
          <w:rFonts w:ascii="Times New Roman" w:eastAsia="Times New Roman" w:hAnsi="Times New Roman" w:cs="Times New Roman"/>
          <w:lang w:val="en-GB"/>
        </w:rPr>
      </w:pPr>
    </w:p>
    <w:p w14:paraId="4C25BE1B" w14:textId="0C5C3E8D" w:rsidR="004D742A" w:rsidRPr="00B029E2" w:rsidRDefault="00B029E2" w:rsidP="00632DEA">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four agencies have enhanced common approaches to facilitate efficient and accelerated joint delivery against the </w:t>
      </w:r>
      <w:r w:rsidR="00BD5FED">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ustainable </w:t>
      </w:r>
      <w:r w:rsidR="00BD5FED">
        <w:rPr>
          <w:rFonts w:ascii="Times New Roman" w:eastAsia="Times New Roman" w:hAnsi="Times New Roman" w:cs="Times New Roman"/>
          <w:lang w:val="en-GB"/>
        </w:rPr>
        <w:t>D</w:t>
      </w:r>
      <w:r w:rsidRPr="00B029E2">
        <w:rPr>
          <w:rFonts w:ascii="Times New Roman" w:eastAsia="Times New Roman" w:hAnsi="Times New Roman" w:cs="Times New Roman"/>
          <w:lang w:val="en-GB"/>
        </w:rPr>
        <w:t xml:space="preserve">evelopment </w:t>
      </w:r>
      <w:r w:rsidR="00BD5FED">
        <w:rPr>
          <w:rFonts w:ascii="Times New Roman" w:eastAsia="Times New Roman" w:hAnsi="Times New Roman" w:cs="Times New Roman"/>
          <w:lang w:val="en-GB"/>
        </w:rPr>
        <w:t>G</w:t>
      </w:r>
      <w:r w:rsidRPr="00B029E2">
        <w:rPr>
          <w:rFonts w:ascii="Times New Roman" w:eastAsia="Times New Roman" w:hAnsi="Times New Roman" w:cs="Times New Roman"/>
          <w:lang w:val="en-GB"/>
        </w:rPr>
        <w:t>oals by increasing the percentage of country offices adopting common service lines (procurement</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finance</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information and communication technology</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logistics</w:t>
      </w:r>
      <w:r w:rsidR="00BD5FED">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human resources and common facilities, including common premises). Country offices continue to increase the level of engagement in applying the </w:t>
      </w:r>
      <w:r w:rsidR="00BD5FED">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tandard </w:t>
      </w:r>
      <w:r w:rsidR="00BD5FED">
        <w:rPr>
          <w:rFonts w:ascii="Times New Roman" w:eastAsia="Times New Roman" w:hAnsi="Times New Roman" w:cs="Times New Roman"/>
          <w:lang w:val="en-GB"/>
        </w:rPr>
        <w:t>o</w:t>
      </w:r>
      <w:r w:rsidRPr="00B029E2">
        <w:rPr>
          <w:rFonts w:ascii="Times New Roman" w:eastAsia="Times New Roman" w:hAnsi="Times New Roman" w:cs="Times New Roman"/>
          <w:lang w:val="en-GB"/>
        </w:rPr>
        <w:t xml:space="preserve">perating </w:t>
      </w:r>
      <w:r w:rsidR="00BD5FED">
        <w:rPr>
          <w:rFonts w:ascii="Times New Roman" w:eastAsia="Times New Roman" w:hAnsi="Times New Roman" w:cs="Times New Roman"/>
          <w:lang w:val="en-GB"/>
        </w:rPr>
        <w:t>p</w:t>
      </w:r>
      <w:r w:rsidRPr="00B029E2">
        <w:rPr>
          <w:rFonts w:ascii="Times New Roman" w:eastAsia="Times New Roman" w:hAnsi="Times New Roman" w:cs="Times New Roman"/>
          <w:lang w:val="en-GB"/>
        </w:rPr>
        <w:t>rocedures; in 2019, 96</w:t>
      </w:r>
      <w:r w:rsidR="00BD5FED">
        <w:rPr>
          <w:rFonts w:ascii="Times New Roman" w:eastAsia="Times New Roman" w:hAnsi="Times New Roman" w:cs="Times New Roman"/>
          <w:lang w:val="en-GB"/>
        </w:rPr>
        <w:t xml:space="preserve"> per cent </w:t>
      </w:r>
      <w:r w:rsidRPr="00B029E2">
        <w:rPr>
          <w:rFonts w:ascii="Times New Roman" w:eastAsia="Times New Roman" w:hAnsi="Times New Roman" w:cs="Times New Roman"/>
          <w:lang w:val="en-GB"/>
        </w:rPr>
        <w:t xml:space="preserve">of country offices applied at least </w:t>
      </w:r>
      <w:r w:rsidR="00190C39">
        <w:rPr>
          <w:rFonts w:ascii="Times New Roman" w:eastAsia="Times New Roman" w:hAnsi="Times New Roman" w:cs="Times New Roman"/>
          <w:lang w:val="en-GB"/>
        </w:rPr>
        <w:t>eight</w:t>
      </w:r>
      <w:r w:rsidR="00BD5FED">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out </w:t>
      </w:r>
      <w:r w:rsidR="00BD5FED">
        <w:rPr>
          <w:rFonts w:ascii="Times New Roman" w:eastAsia="Times New Roman" w:hAnsi="Times New Roman" w:cs="Times New Roman"/>
          <w:lang w:val="en-GB"/>
        </w:rPr>
        <w:t xml:space="preserve">of the 15 </w:t>
      </w:r>
      <w:r w:rsidRPr="00B029E2">
        <w:rPr>
          <w:rFonts w:ascii="Times New Roman" w:eastAsia="Times New Roman" w:hAnsi="Times New Roman" w:cs="Times New Roman"/>
          <w:lang w:val="en-GB"/>
        </w:rPr>
        <w:t xml:space="preserve">elements. The </w:t>
      </w:r>
      <w:r w:rsidR="00BD5FED">
        <w:rPr>
          <w:rFonts w:ascii="Times New Roman" w:eastAsia="Times New Roman" w:hAnsi="Times New Roman" w:cs="Times New Roman"/>
          <w:lang w:val="en-GB"/>
        </w:rPr>
        <w:t xml:space="preserve">number of </w:t>
      </w:r>
      <w:r w:rsidRPr="00B029E2">
        <w:rPr>
          <w:rFonts w:ascii="Times New Roman" w:eastAsia="Times New Roman" w:hAnsi="Times New Roman" w:cs="Times New Roman"/>
          <w:lang w:val="en-GB"/>
        </w:rPr>
        <w:t>country offices which have performed joint analysis and planning with UN</w:t>
      </w:r>
      <w:r w:rsidR="00BD5FED">
        <w:rPr>
          <w:rFonts w:ascii="Times New Roman" w:eastAsia="Times New Roman" w:hAnsi="Times New Roman" w:cs="Times New Roman"/>
          <w:lang w:val="en-GB"/>
        </w:rPr>
        <w:t xml:space="preserve">CTs </w:t>
      </w:r>
      <w:r w:rsidRPr="00B029E2">
        <w:rPr>
          <w:rFonts w:ascii="Times New Roman" w:eastAsia="Times New Roman" w:hAnsi="Times New Roman" w:cs="Times New Roman"/>
          <w:lang w:val="en-GB"/>
        </w:rPr>
        <w:t>in countries affected by disasters or conflicts, including in mission settings</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increased from 14 in 2018 to 33 in 2019 (out of 50 countries).</w:t>
      </w:r>
      <w:r w:rsidRPr="00632DEA">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The four agencies have worked together to enhance transparency in accordance with the International Aid Transparency Initiative standards, continuing to achieve a </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very strong</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rating for the comprehensiveness of their data publication, along with scoring </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strong</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or </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very strong</w:t>
      </w:r>
      <w:r w:rsidR="00BD5FED">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in relation to timeliness.</w:t>
      </w:r>
    </w:p>
    <w:p w14:paraId="5EFAF8D5" w14:textId="77777777" w:rsidR="000543D6" w:rsidRPr="00B029E2" w:rsidRDefault="000543D6" w:rsidP="00754027">
      <w:pPr>
        <w:pStyle w:val="ListParagraph"/>
        <w:ind w:left="0"/>
        <w:jc w:val="both"/>
        <w:rPr>
          <w:rFonts w:ascii="Times New Roman" w:eastAsia="Times New Roman" w:hAnsi="Times New Roman" w:cs="Times New Roman"/>
          <w:lang w:val="en-GB"/>
        </w:rPr>
      </w:pPr>
    </w:p>
    <w:p w14:paraId="5D28FA37" w14:textId="742510AC" w:rsidR="004D742A" w:rsidRPr="00B029E2" w:rsidRDefault="00B029E2" w:rsidP="00632DEA">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The four agencies, building on many years of harmoni</w:t>
      </w:r>
      <w:r w:rsidR="00754027">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ed </w:t>
      </w:r>
      <w:r w:rsidR="000543D6" w:rsidRPr="00B029E2">
        <w:rPr>
          <w:rFonts w:ascii="Times New Roman" w:eastAsia="Times New Roman" w:hAnsi="Times New Roman" w:cs="Times New Roman"/>
          <w:lang w:val="en-GB"/>
        </w:rPr>
        <w:t>results-based</w:t>
      </w:r>
      <w:r w:rsidRPr="00B029E2">
        <w:rPr>
          <w:rFonts w:ascii="Times New Roman" w:eastAsia="Times New Roman" w:hAnsi="Times New Roman" w:cs="Times New Roman"/>
          <w:lang w:val="en-GB"/>
        </w:rPr>
        <w:t xml:space="preserve"> management efforts, harmoni</w:t>
      </w:r>
      <w:r w:rsidR="00754027">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ed approaches to the conduct of the midterm reviews of their </w:t>
      </w:r>
      <w:r w:rsidR="00754027">
        <w:rPr>
          <w:rFonts w:ascii="Times New Roman" w:eastAsia="Times New Roman" w:hAnsi="Times New Roman" w:cs="Times New Roman"/>
          <w:lang w:val="en-GB"/>
        </w:rPr>
        <w:t>s</w:t>
      </w:r>
      <w:r w:rsidRPr="00B029E2">
        <w:rPr>
          <w:rFonts w:ascii="Times New Roman" w:eastAsia="Times New Roman" w:hAnsi="Times New Roman" w:cs="Times New Roman"/>
          <w:lang w:val="en-GB"/>
        </w:rPr>
        <w:t xml:space="preserve">trategic </w:t>
      </w:r>
      <w:r w:rsidR="00754027">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lans. </w:t>
      </w:r>
    </w:p>
    <w:p w14:paraId="7F76A987" w14:textId="77777777" w:rsidR="000543D6" w:rsidRPr="00B029E2" w:rsidRDefault="000543D6" w:rsidP="000543D6">
      <w:pPr>
        <w:jc w:val="both"/>
        <w:rPr>
          <w:rFonts w:ascii="Times New Roman" w:eastAsia="Times New Roman" w:hAnsi="Times New Roman" w:cs="Times New Roman"/>
          <w:b/>
          <w:lang w:val="en-GB"/>
        </w:rPr>
      </w:pPr>
    </w:p>
    <w:p w14:paraId="06528C2B" w14:textId="77777777" w:rsidR="004D742A" w:rsidRPr="00B029E2" w:rsidRDefault="00B029E2" w:rsidP="000543D6">
      <w:pPr>
        <w:jc w:val="both"/>
        <w:rPr>
          <w:rFonts w:ascii="Times New Roman" w:eastAsia="Times New Roman" w:hAnsi="Times New Roman" w:cs="Times New Roman"/>
          <w:b/>
          <w:lang w:val="en-GB"/>
        </w:rPr>
      </w:pPr>
      <w:r w:rsidRPr="00B029E2">
        <w:rPr>
          <w:rFonts w:ascii="Times New Roman" w:eastAsia="Times New Roman" w:hAnsi="Times New Roman" w:cs="Times New Roman"/>
          <w:b/>
          <w:lang w:val="en-GB"/>
        </w:rPr>
        <w:t>IV. Lessons learned and challenges</w:t>
      </w:r>
    </w:p>
    <w:p w14:paraId="27D8054B" w14:textId="77777777" w:rsidR="000543D6" w:rsidRPr="00B029E2" w:rsidRDefault="000543D6" w:rsidP="000543D6">
      <w:pPr>
        <w:jc w:val="both"/>
        <w:rPr>
          <w:rFonts w:ascii="Times New Roman" w:eastAsia="Times New Roman" w:hAnsi="Times New Roman" w:cs="Times New Roman"/>
          <w:lang w:val="en-GB"/>
        </w:rPr>
      </w:pPr>
    </w:p>
    <w:p w14:paraId="254FE683" w14:textId="5E878DC3" w:rsidR="004D742A"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UNDP, UNFPA, </w:t>
      </w:r>
      <w:r w:rsidR="00F34D0F" w:rsidRPr="00B029E2">
        <w:rPr>
          <w:rFonts w:ascii="Times New Roman" w:eastAsia="Times New Roman" w:hAnsi="Times New Roman" w:cs="Times New Roman"/>
          <w:lang w:val="en-GB"/>
        </w:rPr>
        <w:t>UNICEF</w:t>
      </w:r>
      <w:r w:rsidR="00F34D0F">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and UN-Women have a long history of partnering together around their common objectives. Evidence indicates that 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has had a positive influence on collaboration among the four </w:t>
      </w:r>
      <w:r w:rsidR="00754027">
        <w:rPr>
          <w:rFonts w:ascii="Times New Roman" w:eastAsia="Times New Roman" w:hAnsi="Times New Roman" w:cs="Times New Roman"/>
          <w:lang w:val="en-GB"/>
        </w:rPr>
        <w:t xml:space="preserve">agencies </w:t>
      </w:r>
      <w:r w:rsidRPr="00B029E2">
        <w:rPr>
          <w:rFonts w:ascii="Times New Roman" w:eastAsia="Times New Roman" w:hAnsi="Times New Roman" w:cs="Times New Roman"/>
          <w:lang w:val="en-GB"/>
        </w:rPr>
        <w:t>and partnerships at country, regional and global levels have been strengthened and deepened through continued efforts to support the 2030 Agenda.</w:t>
      </w:r>
    </w:p>
    <w:p w14:paraId="054B0862" w14:textId="77777777" w:rsidR="000543D6" w:rsidRPr="00B029E2" w:rsidRDefault="000543D6" w:rsidP="00754027">
      <w:pPr>
        <w:pStyle w:val="ListParagraph"/>
        <w:ind w:left="0"/>
        <w:jc w:val="both"/>
        <w:rPr>
          <w:rFonts w:ascii="Times New Roman" w:eastAsia="Times New Roman" w:hAnsi="Times New Roman" w:cs="Times New Roman"/>
          <w:lang w:val="en-GB"/>
        </w:rPr>
      </w:pPr>
    </w:p>
    <w:p w14:paraId="2A8D5472" w14:textId="4CFD7D96" w:rsidR="004D742A"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An independent survey of country office staff</w:t>
      </w:r>
      <w:r w:rsidR="00AD7554">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conducted by the </w:t>
      </w:r>
      <w:r w:rsidR="00754027">
        <w:rPr>
          <w:rFonts w:ascii="Times New Roman" w:eastAsia="Times New Roman" w:hAnsi="Times New Roman" w:cs="Times New Roman"/>
          <w:lang w:val="en-GB"/>
        </w:rPr>
        <w:t>e</w:t>
      </w:r>
      <w:r w:rsidRPr="00B029E2">
        <w:rPr>
          <w:rFonts w:ascii="Times New Roman" w:eastAsia="Times New Roman" w:hAnsi="Times New Roman" w:cs="Times New Roman"/>
          <w:lang w:val="en-GB"/>
        </w:rPr>
        <w:t xml:space="preserve">valuation </w:t>
      </w:r>
      <w:r w:rsidR="00754027">
        <w:rPr>
          <w:rFonts w:ascii="Times New Roman" w:eastAsia="Times New Roman" w:hAnsi="Times New Roman" w:cs="Times New Roman"/>
          <w:lang w:val="en-GB"/>
        </w:rPr>
        <w:t>o</w:t>
      </w:r>
      <w:r w:rsidRPr="00B029E2">
        <w:rPr>
          <w:rFonts w:ascii="Times New Roman" w:eastAsia="Times New Roman" w:hAnsi="Times New Roman" w:cs="Times New Roman"/>
          <w:lang w:val="en-GB"/>
        </w:rPr>
        <w:t xml:space="preserve">ffices of the four agencies as part of the </w:t>
      </w:r>
      <w:r w:rsidR="00754027">
        <w:rPr>
          <w:rFonts w:ascii="Times New Roman" w:eastAsia="Times New Roman" w:hAnsi="Times New Roman" w:cs="Times New Roman"/>
          <w:lang w:val="en-GB"/>
        </w:rPr>
        <w:t>e</w:t>
      </w:r>
      <w:r w:rsidRPr="00B029E2">
        <w:rPr>
          <w:rFonts w:ascii="Times New Roman" w:eastAsia="Times New Roman" w:hAnsi="Times New Roman" w:cs="Times New Roman"/>
          <w:lang w:val="en-GB"/>
        </w:rPr>
        <w:t xml:space="preserve">valuability </w:t>
      </w:r>
      <w:r w:rsidR="00754027">
        <w:rPr>
          <w:rFonts w:ascii="Times New Roman" w:eastAsia="Times New Roman" w:hAnsi="Times New Roman" w:cs="Times New Roman"/>
          <w:lang w:val="en-GB"/>
        </w:rPr>
        <w:t>a</w:t>
      </w:r>
      <w:r w:rsidRPr="00B029E2">
        <w:rPr>
          <w:rFonts w:ascii="Times New Roman" w:eastAsia="Times New Roman" w:hAnsi="Times New Roman" w:cs="Times New Roman"/>
          <w:lang w:val="en-GB"/>
        </w:rPr>
        <w:t xml:space="preserve">ssessment of 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hapter</w:t>
      </w:r>
      <w:r w:rsidR="00AD7554">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found that 55</w:t>
      </w:r>
      <w:r w:rsidR="00754027">
        <w:rPr>
          <w:rFonts w:ascii="Times New Roman" w:eastAsia="Times New Roman" w:hAnsi="Times New Roman" w:cs="Times New Roman"/>
          <w:lang w:val="en-GB"/>
        </w:rPr>
        <w:t xml:space="preserve"> to </w:t>
      </w:r>
      <w:r w:rsidRPr="00B029E2">
        <w:rPr>
          <w:rFonts w:ascii="Times New Roman" w:eastAsia="Times New Roman" w:hAnsi="Times New Roman" w:cs="Times New Roman"/>
          <w:lang w:val="en-GB"/>
        </w:rPr>
        <w:t xml:space="preserve">65 per cent of respondents perceived that the common chapter has had a positive effect on collaboration. Feedback from the regions also noted the strong existing base for collaboration, building from the </w:t>
      </w:r>
      <w:r w:rsidR="00754027">
        <w:rPr>
          <w:rFonts w:ascii="Times New Roman" w:eastAsia="Times New Roman" w:hAnsi="Times New Roman" w:cs="Times New Roman"/>
          <w:lang w:val="en-GB"/>
        </w:rPr>
        <w:t>“D</w:t>
      </w:r>
      <w:r w:rsidRPr="00B029E2">
        <w:rPr>
          <w:rFonts w:ascii="Times New Roman" w:eastAsia="Times New Roman" w:hAnsi="Times New Roman" w:cs="Times New Roman"/>
          <w:lang w:val="en-GB"/>
        </w:rPr>
        <w:t>eliver</w:t>
      </w:r>
      <w:r w:rsidR="00754027">
        <w:rPr>
          <w:rFonts w:ascii="Times New Roman" w:eastAsia="Times New Roman" w:hAnsi="Times New Roman" w:cs="Times New Roman"/>
          <w:lang w:val="en-GB"/>
        </w:rPr>
        <w:t>ing</w:t>
      </w:r>
      <w:r w:rsidRPr="00B029E2">
        <w:rPr>
          <w:rFonts w:ascii="Times New Roman" w:eastAsia="Times New Roman" w:hAnsi="Times New Roman" w:cs="Times New Roman"/>
          <w:lang w:val="en-GB"/>
        </w:rPr>
        <w:t xml:space="preserve"> as </w:t>
      </w:r>
      <w:r w:rsidR="00754027">
        <w:rPr>
          <w:rFonts w:ascii="Times New Roman" w:eastAsia="Times New Roman" w:hAnsi="Times New Roman" w:cs="Times New Roman"/>
          <w:lang w:val="en-GB"/>
        </w:rPr>
        <w:t>O</w:t>
      </w:r>
      <w:r w:rsidRPr="00B029E2">
        <w:rPr>
          <w:rFonts w:ascii="Times New Roman" w:eastAsia="Times New Roman" w:hAnsi="Times New Roman" w:cs="Times New Roman"/>
          <w:lang w:val="en-GB"/>
        </w:rPr>
        <w:t>ne</w:t>
      </w:r>
      <w:r w:rsidR="0075402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models. </w:t>
      </w:r>
    </w:p>
    <w:p w14:paraId="0AED5FC6" w14:textId="77777777" w:rsidR="000543D6" w:rsidRPr="00B029E2" w:rsidRDefault="000543D6" w:rsidP="00754027">
      <w:pPr>
        <w:pStyle w:val="ListParagraph"/>
        <w:ind w:left="0"/>
        <w:jc w:val="both"/>
        <w:rPr>
          <w:rFonts w:ascii="Times New Roman" w:eastAsia="Times New Roman" w:hAnsi="Times New Roman" w:cs="Times New Roman"/>
          <w:lang w:val="en-GB"/>
        </w:rPr>
      </w:pPr>
    </w:p>
    <w:p w14:paraId="4F7FF7E9" w14:textId="1537A926" w:rsidR="004D742A"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survey also found that 100 per cent of respondents identified 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as a key driver or positive influence in improving collaboration </w:t>
      </w:r>
      <w:r w:rsidR="00190C39">
        <w:rPr>
          <w:rFonts w:ascii="Times New Roman" w:eastAsia="Times New Roman" w:hAnsi="Times New Roman" w:cs="Times New Roman"/>
          <w:lang w:val="en-GB"/>
        </w:rPr>
        <w:t>among</w:t>
      </w:r>
      <w:r w:rsidRPr="00B029E2">
        <w:rPr>
          <w:rFonts w:ascii="Times New Roman" w:eastAsia="Times New Roman" w:hAnsi="Times New Roman" w:cs="Times New Roman"/>
          <w:lang w:val="en-GB"/>
        </w:rPr>
        <w:t xml:space="preserve"> the four agencies. Reporting from regional offices also confirmed </w:t>
      </w:r>
      <w:r w:rsidR="00754027">
        <w:rPr>
          <w:rFonts w:ascii="Times New Roman" w:eastAsia="Times New Roman" w:hAnsi="Times New Roman" w:cs="Times New Roman"/>
          <w:lang w:val="en-GB"/>
        </w:rPr>
        <w:t xml:space="preserve">that </w:t>
      </w:r>
      <w:r w:rsidRPr="00B029E2">
        <w:rPr>
          <w:rFonts w:ascii="Times New Roman" w:eastAsia="Times New Roman" w:hAnsi="Times New Roman" w:cs="Times New Roman"/>
          <w:lang w:val="en-GB"/>
        </w:rPr>
        <w:t xml:space="preserve">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hapter has been guided by the principle of strengthening existing mechanisms of planning, and working together, as well as enhancing multi-stakeholder partnerships.</w:t>
      </w:r>
    </w:p>
    <w:p w14:paraId="7B567C55" w14:textId="77777777" w:rsidR="000543D6" w:rsidRPr="00B029E2" w:rsidRDefault="000543D6" w:rsidP="00754027">
      <w:pPr>
        <w:pStyle w:val="ListParagraph"/>
        <w:ind w:left="0"/>
        <w:jc w:val="both"/>
        <w:rPr>
          <w:rFonts w:ascii="Times New Roman" w:eastAsia="Times New Roman" w:hAnsi="Times New Roman" w:cs="Times New Roman"/>
          <w:lang w:val="en-GB"/>
        </w:rPr>
      </w:pPr>
    </w:p>
    <w:p w14:paraId="3FECCF27" w14:textId="769F9C2B" w:rsidR="004D742A"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Flexibility in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w:t>
      </w:r>
      <w:r w:rsidR="00DD644E">
        <w:rPr>
          <w:rFonts w:ascii="Times New Roman" w:eastAsia="Times New Roman" w:hAnsi="Times New Roman" w:cs="Times New Roman"/>
          <w:lang w:val="en-GB"/>
        </w:rPr>
        <w:t>approaches</w:t>
      </w:r>
      <w:r w:rsidR="00FE630C">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is seen as a strength with differing models in place across regions, providing opportunities for regions to learn from each other through the exchange of good practices and lessons learned. It has generated incentives to better leverage the collaborative advantages of the four agencies, and beyond, to address cross-border and </w:t>
      </w:r>
      <w:proofErr w:type="spellStart"/>
      <w:r w:rsidRPr="00B029E2">
        <w:rPr>
          <w:rFonts w:ascii="Times New Roman" w:eastAsia="Times New Roman" w:hAnsi="Times New Roman" w:cs="Times New Roman"/>
          <w:lang w:val="en-GB"/>
        </w:rPr>
        <w:t>subregional</w:t>
      </w:r>
      <w:proofErr w:type="spellEnd"/>
      <w:r w:rsidRPr="00B029E2">
        <w:rPr>
          <w:rFonts w:ascii="Times New Roman" w:eastAsia="Times New Roman" w:hAnsi="Times New Roman" w:cs="Times New Roman"/>
          <w:lang w:val="en-GB"/>
        </w:rPr>
        <w:t xml:space="preserve"> issues and work across the humanitarian-development-peace nexus.</w:t>
      </w:r>
    </w:p>
    <w:p w14:paraId="7AD3D1D2" w14:textId="77777777" w:rsidR="000543D6" w:rsidRPr="00B029E2" w:rsidRDefault="000543D6" w:rsidP="00754027">
      <w:pPr>
        <w:pStyle w:val="ListParagraph"/>
        <w:ind w:left="0"/>
        <w:jc w:val="both"/>
        <w:rPr>
          <w:rFonts w:ascii="Times New Roman" w:eastAsia="Times New Roman" w:hAnsi="Times New Roman" w:cs="Times New Roman"/>
          <w:lang w:val="en-GB"/>
        </w:rPr>
      </w:pPr>
    </w:p>
    <w:p w14:paraId="2B257082" w14:textId="0C954014" w:rsidR="004D742A"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hapter is found to be most effective when anchored in existing regional and country coordination mechanisms. That said, there is an appetite for more formali</w:t>
      </w:r>
      <w:r w:rsidR="00754027">
        <w:rPr>
          <w:rFonts w:ascii="Times New Roman" w:eastAsia="Times New Roman" w:hAnsi="Times New Roman" w:cs="Times New Roman"/>
          <w:lang w:val="en-GB"/>
        </w:rPr>
        <w:t>z</w:t>
      </w:r>
      <w:r w:rsidRPr="00B029E2">
        <w:rPr>
          <w:rFonts w:ascii="Times New Roman" w:eastAsia="Times New Roman" w:hAnsi="Times New Roman" w:cs="Times New Roman"/>
          <w:lang w:val="en-GB"/>
        </w:rPr>
        <w:t xml:space="preserve">ed roles and responsibilities at the country level to avoid overlapping and missed opportunities, a point which was identified in 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w:t>
      </w:r>
      <w:r w:rsidR="00754027">
        <w:rPr>
          <w:rFonts w:ascii="Times New Roman" w:eastAsia="Times New Roman" w:hAnsi="Times New Roman" w:cs="Times New Roman"/>
          <w:lang w:val="en-GB"/>
        </w:rPr>
        <w:t>e</w:t>
      </w:r>
      <w:r w:rsidRPr="00B029E2">
        <w:rPr>
          <w:rFonts w:ascii="Times New Roman" w:eastAsia="Times New Roman" w:hAnsi="Times New Roman" w:cs="Times New Roman"/>
          <w:lang w:val="en-GB"/>
        </w:rPr>
        <w:t xml:space="preserve">valuability </w:t>
      </w:r>
      <w:r w:rsidR="00754027">
        <w:rPr>
          <w:rFonts w:ascii="Times New Roman" w:eastAsia="Times New Roman" w:hAnsi="Times New Roman" w:cs="Times New Roman"/>
          <w:lang w:val="en-GB"/>
        </w:rPr>
        <w:t>a</w:t>
      </w:r>
      <w:r w:rsidRPr="00B029E2">
        <w:rPr>
          <w:rFonts w:ascii="Times New Roman" w:eastAsia="Times New Roman" w:hAnsi="Times New Roman" w:cs="Times New Roman"/>
          <w:lang w:val="en-GB"/>
        </w:rPr>
        <w:t xml:space="preserve">ssessment. Several UNCTs have cited the importance of having a functioning </w:t>
      </w:r>
      <w:r w:rsidR="00754027">
        <w:rPr>
          <w:rFonts w:ascii="Times New Roman" w:eastAsia="Times New Roman" w:hAnsi="Times New Roman" w:cs="Times New Roman"/>
          <w:lang w:val="en-GB"/>
        </w:rPr>
        <w:t>p</w:t>
      </w:r>
      <w:r w:rsidRPr="00B029E2">
        <w:rPr>
          <w:rFonts w:ascii="Times New Roman" w:eastAsia="Times New Roman" w:hAnsi="Times New Roman" w:cs="Times New Roman"/>
          <w:lang w:val="en-GB"/>
        </w:rPr>
        <w:t xml:space="preserve">rogramme </w:t>
      </w:r>
      <w:r w:rsidR="00754027">
        <w:rPr>
          <w:rFonts w:ascii="Times New Roman" w:eastAsia="Times New Roman" w:hAnsi="Times New Roman" w:cs="Times New Roman"/>
          <w:lang w:val="en-GB"/>
        </w:rPr>
        <w:t>m</w:t>
      </w:r>
      <w:r w:rsidRPr="00B029E2">
        <w:rPr>
          <w:rFonts w:ascii="Times New Roman" w:eastAsia="Times New Roman" w:hAnsi="Times New Roman" w:cs="Times New Roman"/>
          <w:lang w:val="en-GB"/>
        </w:rPr>
        <w:t xml:space="preserve">anagement </w:t>
      </w:r>
      <w:r w:rsidR="00754027">
        <w:rPr>
          <w:rFonts w:ascii="Times New Roman" w:eastAsia="Times New Roman" w:hAnsi="Times New Roman" w:cs="Times New Roman"/>
          <w:lang w:val="en-GB"/>
        </w:rPr>
        <w:t>t</w:t>
      </w:r>
      <w:r w:rsidRPr="00B029E2">
        <w:rPr>
          <w:rFonts w:ascii="Times New Roman" w:eastAsia="Times New Roman" w:hAnsi="Times New Roman" w:cs="Times New Roman"/>
          <w:lang w:val="en-GB"/>
        </w:rPr>
        <w:t xml:space="preserve">eam as key </w:t>
      </w:r>
      <w:r w:rsidR="00754027">
        <w:rPr>
          <w:rFonts w:ascii="Times New Roman" w:eastAsia="Times New Roman" w:hAnsi="Times New Roman" w:cs="Times New Roman"/>
          <w:lang w:val="en-GB"/>
        </w:rPr>
        <w:t xml:space="preserve">to </w:t>
      </w:r>
      <w:r w:rsidRPr="00B029E2">
        <w:rPr>
          <w:rFonts w:ascii="Times New Roman" w:eastAsia="Times New Roman" w:hAnsi="Times New Roman" w:cs="Times New Roman"/>
          <w:lang w:val="en-GB"/>
        </w:rPr>
        <w:t xml:space="preserve">the success of </w:t>
      </w:r>
      <w:r w:rsidR="00DD644E">
        <w:rPr>
          <w:rFonts w:ascii="Times New Roman" w:eastAsia="Times New Roman" w:hAnsi="Times New Roman" w:cs="Times New Roman"/>
          <w:lang w:val="en-GB"/>
        </w:rPr>
        <w:t xml:space="preserve">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for regular coordination and inter-agency collaboration. </w:t>
      </w:r>
    </w:p>
    <w:p w14:paraId="5659F195" w14:textId="77777777" w:rsidR="000543D6" w:rsidRPr="00B029E2" w:rsidRDefault="000543D6" w:rsidP="00754027">
      <w:pPr>
        <w:pStyle w:val="ListParagraph"/>
        <w:ind w:left="0"/>
        <w:jc w:val="both"/>
        <w:rPr>
          <w:rFonts w:ascii="Times New Roman" w:eastAsia="Times New Roman" w:hAnsi="Times New Roman" w:cs="Times New Roman"/>
          <w:lang w:val="en-GB"/>
        </w:rPr>
      </w:pPr>
    </w:p>
    <w:p w14:paraId="5395D079" w14:textId="4D3E6F5C" w:rsidR="004D742A"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At a global level, there had been limited clear agreement among the four agencies with respect to their comparative advantages, roles and responsibilities. </w:t>
      </w:r>
      <w:r w:rsidR="00B83753">
        <w:rPr>
          <w:rFonts w:ascii="Times New Roman" w:eastAsia="Times New Roman" w:hAnsi="Times New Roman" w:cs="Times New Roman"/>
          <w:lang w:val="en-GB"/>
        </w:rPr>
        <w:t>A</w:t>
      </w:r>
      <w:r w:rsidRPr="00754027">
        <w:rPr>
          <w:rFonts w:ascii="Times New Roman" w:eastAsia="Times New Roman" w:hAnsi="Times New Roman" w:cs="Times New Roman"/>
          <w:lang w:val="en-GB"/>
        </w:rPr>
        <w:t xml:space="preserve">greements on specific initiatives between agencies at the global level (as outlined in </w:t>
      </w:r>
      <w:r w:rsidR="00754027">
        <w:rPr>
          <w:rFonts w:ascii="Times New Roman" w:eastAsia="Times New Roman" w:hAnsi="Times New Roman" w:cs="Times New Roman"/>
          <w:lang w:val="en-GB"/>
        </w:rPr>
        <w:t>paragraphs 5-16</w:t>
      </w:r>
      <w:r w:rsidRPr="00754027">
        <w:rPr>
          <w:rFonts w:ascii="Times New Roman" w:eastAsia="Times New Roman" w:hAnsi="Times New Roman" w:cs="Times New Roman"/>
          <w:lang w:val="en-GB"/>
        </w:rPr>
        <w:t>), have facilitated joint work at the regional and country levels.</w:t>
      </w:r>
    </w:p>
    <w:p w14:paraId="356B88A6" w14:textId="77777777" w:rsidR="000543D6" w:rsidRPr="00B029E2" w:rsidRDefault="000543D6" w:rsidP="00754027">
      <w:pPr>
        <w:pStyle w:val="ListParagraph"/>
        <w:ind w:left="0"/>
        <w:jc w:val="both"/>
        <w:rPr>
          <w:rFonts w:ascii="Times New Roman" w:eastAsia="Times New Roman" w:hAnsi="Times New Roman" w:cs="Times New Roman"/>
          <w:lang w:val="en-GB"/>
        </w:rPr>
      </w:pPr>
    </w:p>
    <w:p w14:paraId="79662836" w14:textId="105B3BB1" w:rsidR="000543D6"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Since 2019, collaboration between the four agencies has naturally come to be more influenced by the repositioning of the </w:t>
      </w:r>
      <w:r w:rsidR="00341592">
        <w:rPr>
          <w:rFonts w:ascii="Times New Roman" w:eastAsia="Times New Roman" w:hAnsi="Times New Roman" w:cs="Times New Roman"/>
          <w:lang w:val="en-GB"/>
        </w:rPr>
        <w:t>UNDS</w:t>
      </w:r>
      <w:r w:rsidRPr="00754027">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The development of the </w:t>
      </w:r>
      <w:r w:rsidR="00754027">
        <w:rPr>
          <w:rFonts w:ascii="Times New Roman" w:eastAsia="Times New Roman" w:hAnsi="Times New Roman" w:cs="Times New Roman"/>
          <w:lang w:val="en-GB"/>
        </w:rPr>
        <w:t>UNSDCF</w:t>
      </w:r>
      <w:r w:rsidR="000543D6" w:rsidRPr="00B029E2">
        <w:rPr>
          <w:rFonts w:ascii="Times New Roman" w:eastAsia="Times New Roman" w:hAnsi="Times New Roman" w:cs="Times New Roman"/>
          <w:lang w:val="en-GB"/>
        </w:rPr>
        <w:t>, with</w:t>
      </w:r>
      <w:r w:rsidRPr="00B029E2">
        <w:rPr>
          <w:rFonts w:ascii="Times New Roman" w:eastAsia="Times New Roman" w:hAnsi="Times New Roman" w:cs="Times New Roman"/>
          <w:lang w:val="en-GB"/>
        </w:rPr>
        <w:t xml:space="preserve"> its emphasis on whole-of-UNCT common analysis and strategic outcomes, has provided even stronger impetus for joint initiatives and for scaling up collaboration efforts to address complex multidimensional development changes. Feedback from the regions is that the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754027">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cannot afford to be perceived as working independently of the rest of the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w:t>
      </w:r>
      <w:r w:rsidR="00754027">
        <w:rPr>
          <w:rFonts w:ascii="Times New Roman" w:eastAsia="Times New Roman" w:hAnsi="Times New Roman" w:cs="Times New Roman"/>
          <w:lang w:val="en-GB"/>
        </w:rPr>
        <w:t>s</w:t>
      </w:r>
      <w:r w:rsidRPr="00B029E2">
        <w:rPr>
          <w:rFonts w:ascii="Times New Roman" w:eastAsia="Times New Roman" w:hAnsi="Times New Roman" w:cs="Times New Roman"/>
          <w:lang w:val="en-GB"/>
        </w:rPr>
        <w:t>ystem in</w:t>
      </w:r>
      <w:r w:rsidR="00754027">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country, indicating that there may be a </w:t>
      </w:r>
      <w:r w:rsidRPr="00754027">
        <w:rPr>
          <w:rFonts w:ascii="Times New Roman" w:eastAsia="Times New Roman" w:hAnsi="Times New Roman" w:cs="Times New Roman"/>
          <w:lang w:val="en-GB"/>
        </w:rPr>
        <w:t xml:space="preserve">reduced </w:t>
      </w:r>
      <w:r w:rsidRPr="00B029E2">
        <w:rPr>
          <w:rFonts w:ascii="Times New Roman" w:eastAsia="Times New Roman" w:hAnsi="Times New Roman" w:cs="Times New Roman"/>
          <w:lang w:val="en-GB"/>
        </w:rPr>
        <w:t xml:space="preserve">role for it. In this context, regional feedback has indicated that increased communication on the common chapter in relation to United Nations </w:t>
      </w:r>
      <w:r w:rsidR="00754027">
        <w:rPr>
          <w:rFonts w:ascii="Times New Roman" w:eastAsia="Times New Roman" w:hAnsi="Times New Roman" w:cs="Times New Roman"/>
          <w:lang w:val="en-GB"/>
        </w:rPr>
        <w:t>r</w:t>
      </w:r>
      <w:r w:rsidRPr="00B029E2">
        <w:rPr>
          <w:rFonts w:ascii="Times New Roman" w:eastAsia="Times New Roman" w:hAnsi="Times New Roman" w:cs="Times New Roman"/>
          <w:lang w:val="en-GB"/>
        </w:rPr>
        <w:t xml:space="preserve">eform is required to address such issues. </w:t>
      </w:r>
    </w:p>
    <w:p w14:paraId="5F218CA3" w14:textId="28442B6B" w:rsidR="004D742A" w:rsidRPr="00B029E2" w:rsidRDefault="004D742A" w:rsidP="00341592">
      <w:pPr>
        <w:pStyle w:val="ListParagraph"/>
        <w:ind w:left="0"/>
        <w:jc w:val="both"/>
        <w:rPr>
          <w:rFonts w:ascii="Times New Roman" w:eastAsia="Times New Roman" w:hAnsi="Times New Roman" w:cs="Times New Roman"/>
          <w:lang w:val="en-GB"/>
        </w:rPr>
      </w:pPr>
    </w:p>
    <w:p w14:paraId="251D2E25" w14:textId="64370911" w:rsidR="004D742A" w:rsidRPr="00B029E2" w:rsidRDefault="00B029E2" w:rsidP="00754027">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global pooled funds such as the United Nations Peacebuilding Fund and the Joint SDG Fund have created important incentives for joint programmes at country level, including among the four agencies working on the common chapter. Overall, however, resource constraints have hindered </w:t>
      </w:r>
      <w:r w:rsidR="00DD644E">
        <w:rPr>
          <w:rFonts w:ascii="Times New Roman" w:eastAsia="Times New Roman" w:hAnsi="Times New Roman" w:cs="Times New Roman"/>
          <w:lang w:val="en-GB"/>
        </w:rPr>
        <w:t xml:space="preserve">the </w:t>
      </w:r>
      <w:r w:rsidR="0053081A">
        <w:rPr>
          <w:rFonts w:ascii="Times New Roman" w:eastAsia="Times New Roman" w:hAnsi="Times New Roman" w:cs="Times New Roman"/>
          <w:lang w:val="en-GB"/>
        </w:rPr>
        <w:t xml:space="preserve">uptake </w:t>
      </w:r>
      <w:r w:rsidRPr="00B029E2">
        <w:rPr>
          <w:rFonts w:ascii="Times New Roman" w:eastAsia="Times New Roman" w:hAnsi="Times New Roman" w:cs="Times New Roman"/>
          <w:lang w:val="en-GB"/>
        </w:rPr>
        <w:t xml:space="preserve">of the common chapter, particularly the accelerator initiatives, which have not gained traction. Calls for proposals through the </w:t>
      </w:r>
      <w:r w:rsidR="00AD7554">
        <w:rPr>
          <w:rFonts w:ascii="Times New Roman" w:eastAsia="Times New Roman" w:hAnsi="Times New Roman" w:cs="Times New Roman"/>
          <w:lang w:val="en-GB"/>
        </w:rPr>
        <w:t xml:space="preserve">Joint </w:t>
      </w:r>
      <w:r w:rsidRPr="00B029E2">
        <w:rPr>
          <w:rFonts w:ascii="Times New Roman" w:eastAsia="Times New Roman" w:hAnsi="Times New Roman" w:cs="Times New Roman"/>
          <w:lang w:val="en-GB"/>
        </w:rPr>
        <w:t>SDG Fund have been very targeted (e.g.</w:t>
      </w:r>
      <w:r w:rsidR="00341592">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social protection) and country</w:t>
      </w:r>
      <w:r w:rsidR="00341592">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focused; regional or </w:t>
      </w:r>
      <w:proofErr w:type="spellStart"/>
      <w:r w:rsidRPr="00B029E2">
        <w:rPr>
          <w:rFonts w:ascii="Times New Roman" w:eastAsia="Times New Roman" w:hAnsi="Times New Roman" w:cs="Times New Roman"/>
          <w:lang w:val="en-GB"/>
        </w:rPr>
        <w:t>subregional</w:t>
      </w:r>
      <w:proofErr w:type="spellEnd"/>
      <w:r w:rsidRPr="00B029E2">
        <w:rPr>
          <w:rFonts w:ascii="Times New Roman" w:eastAsia="Times New Roman" w:hAnsi="Times New Roman" w:cs="Times New Roman"/>
          <w:lang w:val="en-GB"/>
        </w:rPr>
        <w:t xml:space="preserve"> initiatives as envisaged by the accelerator initiatives are not eligible. The lack of specific budget lines for joint work within each agency presents a funding challenge for </w:t>
      </w:r>
      <w:r w:rsidR="00341592">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341592">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work. Additionally, the four agencies working on the </w:t>
      </w:r>
      <w:r w:rsidR="00341592">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ommon </w:t>
      </w:r>
      <w:r w:rsidR="00341592">
        <w:rPr>
          <w:rFonts w:ascii="Times New Roman" w:eastAsia="Times New Roman" w:hAnsi="Times New Roman" w:cs="Times New Roman"/>
          <w:lang w:val="en-GB"/>
        </w:rPr>
        <w:t>c</w:t>
      </w:r>
      <w:r w:rsidRPr="00B029E2">
        <w:rPr>
          <w:rFonts w:ascii="Times New Roman" w:eastAsia="Times New Roman" w:hAnsi="Times New Roman" w:cs="Times New Roman"/>
          <w:lang w:val="en-GB"/>
        </w:rPr>
        <w:t xml:space="preserve">hapter </w:t>
      </w:r>
      <w:r w:rsidR="00C94E2A">
        <w:rPr>
          <w:rFonts w:ascii="Times New Roman" w:eastAsia="Times New Roman" w:hAnsi="Times New Roman" w:cs="Times New Roman"/>
          <w:lang w:val="en-GB"/>
        </w:rPr>
        <w:t xml:space="preserve">at country level could benefit </w:t>
      </w:r>
      <w:r w:rsidR="00C94E2A" w:rsidRPr="00FE630C">
        <w:rPr>
          <w:rFonts w:ascii="Times New Roman" w:eastAsia="Times New Roman" w:hAnsi="Times New Roman" w:cs="Times New Roman"/>
          <w:lang w:val="en-GB"/>
        </w:rPr>
        <w:t>from</w:t>
      </w:r>
      <w:r w:rsidR="00471C56" w:rsidRPr="00FE630C">
        <w:rPr>
          <w:rFonts w:ascii="Times New Roman" w:hAnsi="Times New Roman" w:cs="Times New Roman"/>
          <w:shd w:val="clear" w:color="auto" w:fill="FFFFFF"/>
        </w:rPr>
        <w:t xml:space="preserve"> clear</w:t>
      </w:r>
      <w:r w:rsidR="00C94E2A" w:rsidRPr="00FE630C">
        <w:rPr>
          <w:rFonts w:ascii="Times New Roman" w:hAnsi="Times New Roman" w:cs="Times New Roman"/>
          <w:shd w:val="clear" w:color="auto" w:fill="FFFFFF"/>
        </w:rPr>
        <w:t>er</w:t>
      </w:r>
      <w:r w:rsidR="00471C56" w:rsidRPr="00FE630C">
        <w:rPr>
          <w:rFonts w:ascii="Times New Roman" w:hAnsi="Times New Roman" w:cs="Times New Roman"/>
          <w:shd w:val="clear" w:color="auto" w:fill="FFFFFF"/>
        </w:rPr>
        <w:t xml:space="preserve"> guidance and agreements on how to engage in joint resource mobilization</w:t>
      </w:r>
      <w:r w:rsidRPr="00FE630C">
        <w:rPr>
          <w:rFonts w:ascii="Times New Roman" w:eastAsia="Times New Roman" w:hAnsi="Times New Roman" w:cs="Times New Roman"/>
          <w:lang w:val="en-GB"/>
        </w:rPr>
        <w:t>.</w:t>
      </w:r>
    </w:p>
    <w:p w14:paraId="6B800E9D" w14:textId="77777777" w:rsidR="00AD533E" w:rsidRPr="00B029E2" w:rsidRDefault="00AD533E" w:rsidP="00341592">
      <w:pPr>
        <w:pStyle w:val="ListParagraph"/>
        <w:ind w:left="0"/>
        <w:jc w:val="both"/>
        <w:rPr>
          <w:rFonts w:ascii="Times New Roman" w:eastAsia="Times New Roman" w:hAnsi="Times New Roman" w:cs="Times New Roman"/>
          <w:lang w:val="en-GB"/>
        </w:rPr>
      </w:pPr>
    </w:p>
    <w:p w14:paraId="2ABDA0B0" w14:textId="77777777" w:rsidR="004D742A" w:rsidRPr="00341592" w:rsidRDefault="00B029E2" w:rsidP="00AD533E">
      <w:pPr>
        <w:jc w:val="both"/>
        <w:rPr>
          <w:rFonts w:ascii="Times New Roman" w:eastAsia="Times New Roman" w:hAnsi="Times New Roman" w:cs="Times New Roman"/>
          <w:b/>
          <w:iCs/>
          <w:lang w:val="en-GB"/>
        </w:rPr>
      </w:pPr>
      <w:r w:rsidRPr="00341592">
        <w:rPr>
          <w:rFonts w:ascii="Times New Roman" w:eastAsia="Times New Roman" w:hAnsi="Times New Roman" w:cs="Times New Roman"/>
          <w:b/>
          <w:iCs/>
          <w:lang w:val="en-GB"/>
        </w:rPr>
        <w:t>Conclusion</w:t>
      </w:r>
    </w:p>
    <w:p w14:paraId="47CA38F5" w14:textId="77777777" w:rsidR="00AD533E" w:rsidRPr="00B029E2" w:rsidRDefault="00AD533E" w:rsidP="00AD533E">
      <w:pPr>
        <w:jc w:val="both"/>
        <w:rPr>
          <w:rFonts w:ascii="Times New Roman" w:eastAsia="Times New Roman" w:hAnsi="Times New Roman" w:cs="Times New Roman"/>
          <w:lang w:val="en-GB"/>
        </w:rPr>
      </w:pPr>
    </w:p>
    <w:p w14:paraId="33F7F19C" w14:textId="170DB91D" w:rsidR="004D742A" w:rsidRPr="00341592" w:rsidRDefault="00B029E2" w:rsidP="00341592">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 xml:space="preserve">The four agencies working on the common chapter have and always </w:t>
      </w:r>
      <w:r w:rsidR="00341592" w:rsidRPr="00B029E2">
        <w:rPr>
          <w:rFonts w:ascii="Times New Roman" w:eastAsia="Times New Roman" w:hAnsi="Times New Roman" w:cs="Times New Roman"/>
          <w:lang w:val="en-GB"/>
        </w:rPr>
        <w:t xml:space="preserve">will </w:t>
      </w:r>
      <w:r w:rsidRPr="00B029E2">
        <w:rPr>
          <w:rFonts w:ascii="Times New Roman" w:eastAsia="Times New Roman" w:hAnsi="Times New Roman" w:cs="Times New Roman"/>
          <w:lang w:val="en-GB"/>
        </w:rPr>
        <w:t xml:space="preserve">collaborate closely together. </w:t>
      </w:r>
      <w:r w:rsidR="00AD533E" w:rsidRPr="00B029E2">
        <w:rPr>
          <w:rFonts w:ascii="Times New Roman" w:eastAsia="Times New Roman" w:hAnsi="Times New Roman" w:cs="Times New Roman"/>
          <w:lang w:val="en-GB"/>
        </w:rPr>
        <w:t>However,</w:t>
      </w:r>
      <w:r w:rsidRPr="00B029E2">
        <w:rPr>
          <w:rFonts w:ascii="Times New Roman" w:eastAsia="Times New Roman" w:hAnsi="Times New Roman" w:cs="Times New Roman"/>
          <w:lang w:val="en-GB"/>
        </w:rPr>
        <w:t xml:space="preserve"> with increased momentum towards a new way of working at country level through the repositioning of the </w:t>
      </w:r>
      <w:r w:rsidR="00341592">
        <w:rPr>
          <w:rFonts w:ascii="Times New Roman" w:eastAsia="Times New Roman" w:hAnsi="Times New Roman" w:cs="Times New Roman"/>
          <w:lang w:val="en-GB"/>
        </w:rPr>
        <w:t>UNDS</w:t>
      </w:r>
      <w:r w:rsidRPr="00B029E2">
        <w:rPr>
          <w:rFonts w:ascii="Times New Roman" w:eastAsia="Times New Roman" w:hAnsi="Times New Roman" w:cs="Times New Roman"/>
          <w:lang w:val="en-GB"/>
        </w:rPr>
        <w:t>, the common chapter</w:t>
      </w:r>
      <w:r w:rsidR="00341592">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as a separate initiative with specific results attributable to it</w:t>
      </w:r>
      <w:r w:rsidR="00341592">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 is increasingly constrained and moreover may divert scarce resources from the larger UNDS reform effort.</w:t>
      </w:r>
      <w:r w:rsidRPr="00341592">
        <w:rPr>
          <w:rFonts w:ascii="Times New Roman" w:eastAsia="Times New Roman" w:hAnsi="Times New Roman" w:cs="Times New Roman"/>
          <w:lang w:val="en-GB"/>
        </w:rPr>
        <w:t xml:space="preserve"> </w:t>
      </w:r>
    </w:p>
    <w:p w14:paraId="49FCC902" w14:textId="77777777" w:rsidR="00AD533E" w:rsidRPr="00341592" w:rsidRDefault="00AD533E" w:rsidP="00341592">
      <w:pPr>
        <w:pStyle w:val="ListParagraph"/>
        <w:ind w:left="0"/>
        <w:jc w:val="both"/>
        <w:rPr>
          <w:rFonts w:ascii="Times New Roman" w:eastAsia="Times New Roman" w:hAnsi="Times New Roman" w:cs="Times New Roman"/>
          <w:lang w:val="en-GB"/>
        </w:rPr>
      </w:pPr>
    </w:p>
    <w:p w14:paraId="01B83BAE" w14:textId="16E870B5" w:rsidR="004D742A" w:rsidRPr="00B029E2" w:rsidRDefault="00B029E2" w:rsidP="00341592">
      <w:pPr>
        <w:pStyle w:val="ListParagraph"/>
        <w:numPr>
          <w:ilvl w:val="0"/>
          <w:numId w:val="14"/>
        </w:numPr>
        <w:ind w:left="0" w:firstLine="0"/>
        <w:jc w:val="both"/>
        <w:rPr>
          <w:rFonts w:ascii="Times New Roman" w:eastAsia="Times New Roman" w:hAnsi="Times New Roman" w:cs="Times New Roman"/>
          <w:lang w:val="en-GB"/>
        </w:rPr>
      </w:pPr>
      <w:r w:rsidRPr="00B029E2">
        <w:rPr>
          <w:rFonts w:ascii="Times New Roman" w:eastAsia="Times New Roman" w:hAnsi="Times New Roman" w:cs="Times New Roman"/>
          <w:lang w:val="en-GB"/>
        </w:rPr>
        <w:t>The COVID</w:t>
      </w:r>
      <w:r w:rsidR="00341592">
        <w:rPr>
          <w:rFonts w:ascii="Times New Roman" w:eastAsia="Times New Roman" w:hAnsi="Times New Roman" w:cs="Times New Roman"/>
          <w:lang w:val="en-GB"/>
        </w:rPr>
        <w:t>-</w:t>
      </w:r>
      <w:r w:rsidRPr="00B029E2">
        <w:rPr>
          <w:rFonts w:ascii="Times New Roman" w:eastAsia="Times New Roman" w:hAnsi="Times New Roman" w:cs="Times New Roman"/>
          <w:lang w:val="en-GB"/>
        </w:rPr>
        <w:t xml:space="preserve">19 global health crisis and its ongoing socioeconomic impacts will have huge implications for the challenge and ambition of the </w:t>
      </w:r>
      <w:r w:rsidR="00341592">
        <w:rPr>
          <w:rFonts w:ascii="Times New Roman" w:eastAsia="Times New Roman" w:hAnsi="Times New Roman" w:cs="Times New Roman"/>
          <w:lang w:val="en-GB"/>
        </w:rPr>
        <w:t>Sustainable Development Goals</w:t>
      </w:r>
      <w:r w:rsidR="00341592" w:rsidRPr="00B029E2">
        <w:rPr>
          <w:rFonts w:ascii="Times New Roman" w:eastAsia="Times New Roman" w:hAnsi="Times New Roman" w:cs="Times New Roman"/>
          <w:lang w:val="en-GB"/>
        </w:rPr>
        <w:t xml:space="preserve"> </w:t>
      </w:r>
      <w:r w:rsidRPr="00B029E2">
        <w:rPr>
          <w:rFonts w:ascii="Times New Roman" w:eastAsia="Times New Roman" w:hAnsi="Times New Roman" w:cs="Times New Roman"/>
          <w:lang w:val="en-GB"/>
        </w:rPr>
        <w:t xml:space="preserve">as we enter the Decade of Action. The four agencies working on the common chapter are collaboratively engaged to address COVID-19 in programming responses. </w:t>
      </w:r>
      <w:r w:rsidR="004C15BC" w:rsidRPr="0041119C">
        <w:rPr>
          <w:rFonts w:ascii="Times New Roman" w:hAnsi="Times New Roman" w:cs="Times New Roman"/>
        </w:rPr>
        <w:t xml:space="preserve">Under the leadership of the </w:t>
      </w:r>
      <w:r w:rsidR="001D25D4">
        <w:rPr>
          <w:rFonts w:ascii="Times New Roman" w:hAnsi="Times New Roman" w:cs="Times New Roman"/>
        </w:rPr>
        <w:t xml:space="preserve">resident coordinator and </w:t>
      </w:r>
      <w:r w:rsidR="008410E4">
        <w:rPr>
          <w:rFonts w:ascii="Times New Roman" w:hAnsi="Times New Roman" w:cs="Times New Roman"/>
        </w:rPr>
        <w:t xml:space="preserve">supported by </w:t>
      </w:r>
      <w:r w:rsidR="001D25D4">
        <w:rPr>
          <w:rFonts w:ascii="Times New Roman" w:hAnsi="Times New Roman" w:cs="Times New Roman"/>
        </w:rPr>
        <w:lastRenderedPageBreak/>
        <w:t xml:space="preserve">UNDP </w:t>
      </w:r>
      <w:r w:rsidR="004C15BC" w:rsidRPr="0041119C">
        <w:rPr>
          <w:rFonts w:ascii="Times New Roman" w:hAnsi="Times New Roman" w:cs="Times New Roman"/>
        </w:rPr>
        <w:t>in its technical lead role</w:t>
      </w:r>
      <w:r w:rsidRPr="00B029E2">
        <w:rPr>
          <w:rFonts w:ascii="Times New Roman" w:eastAsia="Times New Roman" w:hAnsi="Times New Roman" w:cs="Times New Roman"/>
          <w:lang w:val="en-GB"/>
        </w:rPr>
        <w:t xml:space="preserve">, the </w:t>
      </w:r>
      <w:r w:rsidR="00F722AB">
        <w:rPr>
          <w:rFonts w:ascii="Times New Roman" w:eastAsia="Times New Roman" w:hAnsi="Times New Roman" w:cs="Times New Roman"/>
          <w:lang w:val="en-GB"/>
        </w:rPr>
        <w:t>United Nations</w:t>
      </w:r>
      <w:r w:rsidRPr="00B029E2">
        <w:rPr>
          <w:rFonts w:ascii="Times New Roman" w:eastAsia="Times New Roman" w:hAnsi="Times New Roman" w:cs="Times New Roman"/>
          <w:lang w:val="en-GB"/>
        </w:rPr>
        <w:t xml:space="preserve"> </w:t>
      </w:r>
      <w:r w:rsidR="00341592">
        <w:rPr>
          <w:rFonts w:ascii="Times New Roman" w:eastAsia="Times New Roman" w:hAnsi="Times New Roman" w:cs="Times New Roman"/>
          <w:lang w:val="en-GB"/>
        </w:rPr>
        <w:t>f</w:t>
      </w:r>
      <w:r w:rsidRPr="00B029E2">
        <w:rPr>
          <w:rFonts w:ascii="Times New Roman" w:eastAsia="Times New Roman" w:hAnsi="Times New Roman" w:cs="Times New Roman"/>
          <w:lang w:val="en-GB"/>
        </w:rPr>
        <w:t xml:space="preserve">ramework </w:t>
      </w:r>
      <w:r w:rsidR="00341592">
        <w:rPr>
          <w:rFonts w:ascii="Times New Roman" w:eastAsia="Times New Roman" w:hAnsi="Times New Roman" w:cs="Times New Roman"/>
          <w:lang w:val="en-GB"/>
        </w:rPr>
        <w:t>for the immediate s</w:t>
      </w:r>
      <w:r w:rsidRPr="00B029E2">
        <w:rPr>
          <w:rFonts w:ascii="Times New Roman" w:eastAsia="Times New Roman" w:hAnsi="Times New Roman" w:cs="Times New Roman"/>
          <w:lang w:val="en-GB"/>
        </w:rPr>
        <w:t>ocio</w:t>
      </w:r>
      <w:r w:rsidR="00341592">
        <w:rPr>
          <w:rFonts w:ascii="Times New Roman" w:eastAsia="Times New Roman" w:hAnsi="Times New Roman" w:cs="Times New Roman"/>
          <w:lang w:val="en-GB"/>
        </w:rPr>
        <w:t>e</w:t>
      </w:r>
      <w:r w:rsidRPr="00B029E2">
        <w:rPr>
          <w:rFonts w:ascii="Times New Roman" w:eastAsia="Times New Roman" w:hAnsi="Times New Roman" w:cs="Times New Roman"/>
          <w:lang w:val="en-GB"/>
        </w:rPr>
        <w:t xml:space="preserve">conomic response to COVID-19 is guiding the immediate focus to support countries to undertake rapid socioeconomic impact analyses and to leverage the programmatic assets of the UNCT to ensure an agile, relevant and effective response. </w:t>
      </w:r>
    </w:p>
    <w:p w14:paraId="13D62F8C" w14:textId="77777777" w:rsidR="00AD533E" w:rsidRPr="00341592" w:rsidRDefault="00AD533E" w:rsidP="00341592">
      <w:pPr>
        <w:pStyle w:val="ListParagraph"/>
        <w:numPr>
          <w:ilvl w:val="0"/>
          <w:numId w:val="14"/>
        </w:numPr>
        <w:ind w:left="0" w:firstLine="0"/>
        <w:jc w:val="both"/>
        <w:rPr>
          <w:rFonts w:ascii="Times New Roman" w:eastAsia="Times New Roman" w:hAnsi="Times New Roman" w:cs="Times New Roman"/>
          <w:lang w:val="en-GB"/>
        </w:rPr>
      </w:pPr>
      <w:r w:rsidRPr="00341592">
        <w:rPr>
          <w:rFonts w:ascii="Times New Roman" w:eastAsia="Times New Roman" w:hAnsi="Times New Roman" w:cs="Times New Roman"/>
          <w:lang w:val="en-GB"/>
        </w:rPr>
        <w:br w:type="page"/>
      </w:r>
    </w:p>
    <w:p w14:paraId="1AEABD38" w14:textId="77777777" w:rsidR="00AB0836" w:rsidRPr="00341592" w:rsidRDefault="00AB0836" w:rsidP="00341592">
      <w:pPr>
        <w:pStyle w:val="ListParagraph"/>
        <w:numPr>
          <w:ilvl w:val="0"/>
          <w:numId w:val="14"/>
        </w:numPr>
        <w:ind w:left="0" w:firstLine="0"/>
        <w:jc w:val="both"/>
        <w:rPr>
          <w:rFonts w:ascii="Times New Roman" w:eastAsia="Times New Roman" w:hAnsi="Times New Roman" w:cs="Times New Roman"/>
          <w:lang w:val="en-GB"/>
        </w:rPr>
        <w:sectPr w:rsidR="00AB0836" w:rsidRPr="00341592" w:rsidSect="00C820EE">
          <w:footerReference w:type="default" r:id="rId17"/>
          <w:pgSz w:w="12240" w:h="15840"/>
          <w:pgMar w:top="1440" w:right="1440" w:bottom="1440" w:left="1620" w:header="720" w:footer="720" w:gutter="0"/>
          <w:pgNumType w:start="1"/>
          <w:cols w:space="720"/>
        </w:sectPr>
      </w:pPr>
    </w:p>
    <w:p w14:paraId="3A69D008" w14:textId="77777777" w:rsidR="00AB0836" w:rsidRPr="00B029E2" w:rsidRDefault="00AB0836" w:rsidP="00AB0836">
      <w:pPr>
        <w:pStyle w:val="ListParagraph"/>
        <w:ind w:left="0"/>
        <w:jc w:val="both"/>
        <w:rPr>
          <w:rFonts w:eastAsia="SimSun"/>
          <w:sz w:val="28"/>
          <w:lang w:val="en-GB"/>
        </w:rPr>
      </w:pPr>
      <w:bookmarkStart w:id="1" w:name="_Toc388012075"/>
      <w:bookmarkStart w:id="2" w:name="_Toc388268267"/>
      <w:r w:rsidRPr="00B029E2">
        <w:rPr>
          <w:rFonts w:eastAsia="SimSun"/>
          <w:sz w:val="28"/>
          <w:lang w:val="en-GB"/>
        </w:rPr>
        <w:lastRenderedPageBreak/>
        <w:t>Status of the Common Sustainable Development Goal (SDG) Indicators</w:t>
      </w:r>
    </w:p>
    <w:p w14:paraId="085E8FB6" w14:textId="77777777" w:rsidR="00AB0836" w:rsidRPr="00B029E2" w:rsidRDefault="00AB0836" w:rsidP="00AB0836">
      <w:pPr>
        <w:pStyle w:val="Heading1"/>
        <w:spacing w:before="0" w:after="0" w:line="240" w:lineRule="auto"/>
        <w:rPr>
          <w:rFonts w:ascii="Times New Roman" w:eastAsia="SimSun" w:hAnsi="Times New Roman" w:cs="Times New Roman"/>
          <w:sz w:val="21"/>
          <w:szCs w:val="20"/>
          <w:lang w:val="en-GB" w:eastAsia="x-none"/>
        </w:rPr>
      </w:pPr>
    </w:p>
    <w:p w14:paraId="2EBBF390" w14:textId="344E4BB1" w:rsidR="00AB0836" w:rsidRPr="00B029E2" w:rsidRDefault="00AB0836" w:rsidP="00AB0836">
      <w:pPr>
        <w:rPr>
          <w:rFonts w:ascii="Times New Roman" w:hAnsi="Times New Roman" w:cs="Times New Roman"/>
          <w:sz w:val="21"/>
          <w:szCs w:val="21"/>
          <w:lang w:val="en-GB"/>
        </w:rPr>
      </w:pPr>
      <w:r w:rsidRPr="00B029E2">
        <w:rPr>
          <w:rFonts w:ascii="Times New Roman" w:hAnsi="Times New Roman" w:cs="Times New Roman"/>
          <w:sz w:val="21"/>
          <w:szCs w:val="21"/>
          <w:lang w:val="en-GB" w:eastAsia="x-none"/>
        </w:rPr>
        <w:t xml:space="preserve">Data source: </w:t>
      </w:r>
      <w:r w:rsidRPr="00B029E2">
        <w:rPr>
          <w:rFonts w:ascii="Times New Roman" w:hAnsi="Times New Roman" w:cs="Times New Roman"/>
          <w:sz w:val="21"/>
          <w:szCs w:val="21"/>
          <w:lang w:val="en-GB"/>
        </w:rPr>
        <w:t xml:space="preserve">The Sustainable Development Goals Report and Statistical Annex (published annually 2016, 2017, 2018 and 2019) available at </w:t>
      </w:r>
      <w:hyperlink r:id="rId18" w:history="1">
        <w:r w:rsidRPr="00B029E2">
          <w:rPr>
            <w:rStyle w:val="Hyperlink"/>
            <w:rFonts w:ascii="Times New Roman" w:hAnsi="Times New Roman" w:cs="Times New Roman"/>
            <w:color w:val="auto"/>
            <w:sz w:val="21"/>
            <w:szCs w:val="21"/>
            <w:lang w:val="en-GB"/>
          </w:rPr>
          <w:t>https://unstats.un.org/sdgs/</w:t>
        </w:r>
      </w:hyperlink>
      <w:r w:rsidRPr="00B029E2">
        <w:rPr>
          <w:rFonts w:ascii="Times New Roman" w:hAnsi="Times New Roman" w:cs="Times New Roman"/>
          <w:sz w:val="21"/>
          <w:szCs w:val="21"/>
          <w:lang w:val="en-GB"/>
        </w:rPr>
        <w:t xml:space="preserve"> </w:t>
      </w:r>
    </w:p>
    <w:p w14:paraId="7B7BA8DC" w14:textId="77777777" w:rsidR="00AB0836" w:rsidRPr="00B029E2" w:rsidRDefault="00AB0836" w:rsidP="00AB0836">
      <w:pPr>
        <w:rPr>
          <w:rFonts w:ascii="Times New Roman" w:hAnsi="Times New Roman" w:cs="Times New Roman"/>
          <w:lang w:val="en-GB" w:eastAsia="x-none"/>
        </w:rPr>
      </w:pPr>
    </w:p>
    <w:p w14:paraId="520A000C" w14:textId="77777777" w:rsidR="00AB0836" w:rsidRPr="00B029E2" w:rsidRDefault="00AB0836" w:rsidP="00AB0836">
      <w:pPr>
        <w:pStyle w:val="Heading1"/>
        <w:spacing w:before="0" w:after="0" w:line="240" w:lineRule="auto"/>
        <w:rPr>
          <w:rFonts w:ascii="Times New Roman" w:eastAsia="SimSun" w:hAnsi="Times New Roman" w:cs="Times New Roman"/>
          <w:sz w:val="24"/>
          <w:lang w:val="en-GB"/>
        </w:rPr>
      </w:pPr>
      <w:r w:rsidRPr="00B029E2">
        <w:rPr>
          <w:rFonts w:ascii="Times New Roman" w:eastAsia="SimSun" w:hAnsi="Times New Roman" w:cs="Times New Roman"/>
          <w:sz w:val="24"/>
          <w:lang w:val="en-GB"/>
        </w:rPr>
        <w:t>(a) Poverty eradication and reduction of inequalities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072"/>
        <w:gridCol w:w="2072"/>
        <w:gridCol w:w="2072"/>
        <w:gridCol w:w="2075"/>
        <w:gridCol w:w="2072"/>
      </w:tblGrid>
      <w:tr w:rsidR="00C42353" w:rsidRPr="00B029E2" w14:paraId="093233A0" w14:textId="77777777" w:rsidTr="00AB0836">
        <w:trPr>
          <w:trHeight w:val="364"/>
          <w:tblHeader/>
          <w:jc w:val="center"/>
        </w:trPr>
        <w:tc>
          <w:tcPr>
            <w:tcW w:w="999" w:type="pct"/>
            <w:tcBorders>
              <w:top w:val="single" w:sz="4" w:space="0" w:color="auto"/>
              <w:left w:val="single" w:sz="4" w:space="0" w:color="auto"/>
              <w:bottom w:val="single" w:sz="4" w:space="0" w:color="auto"/>
              <w:right w:val="single" w:sz="4" w:space="0" w:color="auto"/>
            </w:tcBorders>
            <w:shd w:val="clear" w:color="auto" w:fill="F2F2F2"/>
            <w:vAlign w:val="center"/>
            <w:hideMark/>
          </w:tcPr>
          <w:bookmarkEnd w:id="1"/>
          <w:bookmarkEnd w:id="2"/>
          <w:p w14:paraId="64B0BD93" w14:textId="77777777" w:rsidR="00AB0836" w:rsidRPr="00B029E2" w:rsidRDefault="00AB0836">
            <w:pPr>
              <w:spacing w:line="240" w:lineRule="auto"/>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Common SDG Indicator</w:t>
            </w:r>
          </w:p>
        </w:tc>
        <w:tc>
          <w:tcPr>
            <w:tcW w:w="8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659BD9"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2015</w:t>
            </w:r>
          </w:p>
        </w:tc>
        <w:tc>
          <w:tcPr>
            <w:tcW w:w="8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418BFCE"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2016</w:t>
            </w:r>
          </w:p>
        </w:tc>
        <w:tc>
          <w:tcPr>
            <w:tcW w:w="8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48311EF"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2017</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53DE55"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2018</w:t>
            </w:r>
          </w:p>
        </w:tc>
        <w:tc>
          <w:tcPr>
            <w:tcW w:w="8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853AEB"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2019</w:t>
            </w:r>
          </w:p>
        </w:tc>
      </w:tr>
      <w:tr w:rsidR="00C42353" w:rsidRPr="00B029E2" w14:paraId="500E0470" w14:textId="77777777" w:rsidTr="00AB0836">
        <w:trPr>
          <w:trHeight w:val="1439"/>
          <w:jc w:val="center"/>
        </w:trPr>
        <w:tc>
          <w:tcPr>
            <w:tcW w:w="999" w:type="pct"/>
            <w:tcBorders>
              <w:top w:val="single" w:sz="4" w:space="0" w:color="auto"/>
              <w:left w:val="single" w:sz="4" w:space="0" w:color="auto"/>
              <w:bottom w:val="single" w:sz="4" w:space="0" w:color="auto"/>
              <w:right w:val="single" w:sz="4" w:space="0" w:color="auto"/>
            </w:tcBorders>
            <w:hideMark/>
          </w:tcPr>
          <w:p w14:paraId="65F323F7" w14:textId="44C67B25"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Yu Mincho" w:hAnsi="Times New Roman" w:cs="Times New Roman"/>
                <w:sz w:val="20"/>
                <w:szCs w:val="20"/>
                <w:lang w:val="en-GB"/>
              </w:rPr>
              <w:t xml:space="preserve">SDG </w:t>
            </w:r>
            <w:r w:rsidR="00C42353" w:rsidRPr="00B029E2">
              <w:rPr>
                <w:rFonts w:ascii="Times New Roman" w:eastAsia="Yu Mincho" w:hAnsi="Times New Roman" w:cs="Times New Roman"/>
                <w:sz w:val="20"/>
                <w:szCs w:val="20"/>
                <w:lang w:val="en-GB"/>
              </w:rPr>
              <w:t>1.1.1 Proportion</w:t>
            </w:r>
            <w:r w:rsidRPr="00B029E2">
              <w:rPr>
                <w:rFonts w:ascii="Times New Roman" w:eastAsia="Yu Mincho" w:hAnsi="Times New Roman" w:cs="Times New Roman"/>
                <w:sz w:val="20"/>
                <w:szCs w:val="20"/>
                <w:lang w:val="en-GB"/>
              </w:rPr>
              <w:t xml:space="preserve"> of population below the international poverty line, by sex, age, employment status and geographical location (urban/rural)</w:t>
            </w:r>
          </w:p>
        </w:tc>
        <w:tc>
          <w:tcPr>
            <w:tcW w:w="800" w:type="pct"/>
            <w:tcBorders>
              <w:top w:val="single" w:sz="4" w:space="0" w:color="auto"/>
              <w:left w:val="single" w:sz="4" w:space="0" w:color="auto"/>
              <w:bottom w:val="single" w:sz="4" w:space="0" w:color="auto"/>
              <w:right w:val="single" w:sz="4" w:space="0" w:color="auto"/>
            </w:tcBorders>
            <w:hideMark/>
          </w:tcPr>
          <w:p w14:paraId="3BB7A654"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World: 12.7% (2012)</w:t>
            </w:r>
          </w:p>
          <w:p w14:paraId="0F74B810"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Population: 9.8%</w:t>
            </w:r>
          </w:p>
          <w:p w14:paraId="0BC60599"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Adults: 9.3%</w:t>
            </w:r>
          </w:p>
          <w:p w14:paraId="46D17282"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Youth: 15.5%</w:t>
            </w:r>
          </w:p>
          <w:p w14:paraId="6C22BA58"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Male: 10.2%</w:t>
            </w:r>
          </w:p>
          <w:p w14:paraId="0B53A900"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Female: 10.2%</w:t>
            </w:r>
          </w:p>
        </w:tc>
        <w:tc>
          <w:tcPr>
            <w:tcW w:w="800" w:type="pct"/>
            <w:tcBorders>
              <w:top w:val="single" w:sz="4" w:space="0" w:color="auto"/>
              <w:left w:val="single" w:sz="4" w:space="0" w:color="auto"/>
              <w:bottom w:val="single" w:sz="4" w:space="0" w:color="auto"/>
              <w:right w:val="single" w:sz="4" w:space="0" w:color="auto"/>
            </w:tcBorders>
            <w:hideMark/>
          </w:tcPr>
          <w:p w14:paraId="23870F30"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World: 10.9% (2013)</w:t>
            </w:r>
          </w:p>
          <w:p w14:paraId="0F5E6208"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Population: 9.9%</w:t>
            </w:r>
          </w:p>
          <w:p w14:paraId="32E38C39"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Adults: 9.0%</w:t>
            </w:r>
          </w:p>
          <w:p w14:paraId="5E872CD7"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Youth: 15.1%</w:t>
            </w:r>
          </w:p>
          <w:p w14:paraId="02D00E8C"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Male: 9.8%</w:t>
            </w:r>
          </w:p>
          <w:p w14:paraId="02CACD8E" w14:textId="77777777" w:rsidR="00AB0836" w:rsidRPr="00B029E2" w:rsidRDefault="00AB0836">
            <w:pPr>
              <w:spacing w:line="240" w:lineRule="auto"/>
              <w:ind w:left="-29"/>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Female: 9.9%</w:t>
            </w:r>
          </w:p>
        </w:tc>
        <w:tc>
          <w:tcPr>
            <w:tcW w:w="800" w:type="pct"/>
            <w:tcBorders>
              <w:top w:val="single" w:sz="4" w:space="0" w:color="auto"/>
              <w:left w:val="single" w:sz="4" w:space="0" w:color="auto"/>
              <w:bottom w:val="single" w:sz="4" w:space="0" w:color="auto"/>
              <w:right w:val="single" w:sz="4" w:space="0" w:color="auto"/>
            </w:tcBorders>
            <w:hideMark/>
          </w:tcPr>
          <w:p w14:paraId="393C7903"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World: 10.9% (2013)</w:t>
            </w:r>
          </w:p>
          <w:p w14:paraId="5FFB29F2" w14:textId="77777777" w:rsidR="00AB0836" w:rsidRPr="00B029E2" w:rsidRDefault="00AB0836">
            <w:pPr>
              <w:spacing w:line="240" w:lineRule="auto"/>
              <w:ind w:left="-25"/>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Population: 9.2%</w:t>
            </w:r>
          </w:p>
          <w:p w14:paraId="41851483" w14:textId="77777777" w:rsidR="00AB0836" w:rsidRPr="00B029E2" w:rsidRDefault="00AB0836">
            <w:pPr>
              <w:spacing w:line="240" w:lineRule="auto"/>
              <w:ind w:left="-25"/>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Adults: 8.3%</w:t>
            </w:r>
          </w:p>
          <w:p w14:paraId="2970B923" w14:textId="77777777" w:rsidR="00AB0836" w:rsidRPr="00B029E2" w:rsidRDefault="00AB0836">
            <w:pPr>
              <w:spacing w:line="240" w:lineRule="auto"/>
              <w:ind w:left="-25"/>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Youth: 14.7%</w:t>
            </w:r>
          </w:p>
          <w:p w14:paraId="647B3B7F" w14:textId="77777777" w:rsidR="00AB0836" w:rsidRPr="00B029E2" w:rsidRDefault="00AB0836">
            <w:pPr>
              <w:spacing w:line="240" w:lineRule="auto"/>
              <w:ind w:left="-25"/>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Male: 9.1%</w:t>
            </w:r>
          </w:p>
          <w:p w14:paraId="66A6516C" w14:textId="77777777" w:rsidR="00AB0836" w:rsidRPr="00B029E2" w:rsidRDefault="00AB0836">
            <w:pPr>
              <w:spacing w:line="240" w:lineRule="auto"/>
              <w:ind w:left="-25"/>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Female: 9.4%</w:t>
            </w:r>
          </w:p>
        </w:tc>
        <w:tc>
          <w:tcPr>
            <w:tcW w:w="801" w:type="pct"/>
            <w:tcBorders>
              <w:top w:val="single" w:sz="4" w:space="0" w:color="auto"/>
              <w:left w:val="single" w:sz="4" w:space="0" w:color="auto"/>
              <w:bottom w:val="single" w:sz="4" w:space="0" w:color="auto"/>
              <w:right w:val="single" w:sz="4" w:space="0" w:color="auto"/>
            </w:tcBorders>
            <w:vAlign w:val="center"/>
            <w:hideMark/>
          </w:tcPr>
          <w:p w14:paraId="158E97B8"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c>
          <w:tcPr>
            <w:tcW w:w="800" w:type="pct"/>
            <w:tcBorders>
              <w:top w:val="single" w:sz="4" w:space="0" w:color="auto"/>
              <w:left w:val="single" w:sz="4" w:space="0" w:color="auto"/>
              <w:bottom w:val="single" w:sz="4" w:space="0" w:color="auto"/>
              <w:right w:val="single" w:sz="4" w:space="0" w:color="auto"/>
            </w:tcBorders>
            <w:hideMark/>
          </w:tcPr>
          <w:p w14:paraId="1A5F2E82"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World: 9.9% (2015)</w:t>
            </w:r>
          </w:p>
          <w:p w14:paraId="508801B3" w14:textId="77777777" w:rsidR="00AB0836" w:rsidRPr="00B029E2" w:rsidRDefault="00AB0836">
            <w:pPr>
              <w:spacing w:line="240" w:lineRule="auto"/>
              <w:ind w:hanging="11"/>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Population: 8.0% (2018)</w:t>
            </w:r>
          </w:p>
          <w:p w14:paraId="0CB60D04"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Adults: 7.2% (2018)</w:t>
            </w:r>
          </w:p>
          <w:p w14:paraId="3F1E15E4"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Youth: 13.5% (2018)</w:t>
            </w:r>
          </w:p>
          <w:p w14:paraId="003A9197"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Male: 8.3% (2018)</w:t>
            </w:r>
          </w:p>
          <w:p w14:paraId="61F00573"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Employed Female: 7.8% (2018)</w:t>
            </w:r>
          </w:p>
        </w:tc>
      </w:tr>
      <w:tr w:rsidR="00C42353" w:rsidRPr="00B029E2" w14:paraId="144C4866" w14:textId="77777777" w:rsidTr="00AB0836">
        <w:trPr>
          <w:trHeight w:val="953"/>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CD27FC" w14:textId="77777777" w:rsidR="00AB0836" w:rsidRPr="00B029E2" w:rsidRDefault="00AB0836">
            <w:pPr>
              <w:spacing w:line="240" w:lineRule="auto"/>
              <w:ind w:right="-105"/>
              <w:rPr>
                <w:rFonts w:ascii="Times New Roman" w:eastAsia="Yu Mincho" w:hAnsi="Times New Roman" w:cs="Times New Roman"/>
                <w:b/>
                <w:sz w:val="20"/>
                <w:szCs w:val="20"/>
                <w:lang w:val="en-GB"/>
              </w:rPr>
            </w:pPr>
            <w:r w:rsidRPr="00B029E2">
              <w:rPr>
                <w:rFonts w:ascii="Times New Roman" w:eastAsia="Yu Mincho" w:hAnsi="Times New Roman" w:cs="Times New Roman"/>
                <w:b/>
                <w:sz w:val="20"/>
                <w:szCs w:val="20"/>
                <w:lang w:val="en-GB"/>
              </w:rPr>
              <w:t>Note:</w:t>
            </w:r>
          </w:p>
          <w:p w14:paraId="0D83CC96" w14:textId="3ABA909B" w:rsidR="00AB0836" w:rsidRPr="00B029E2" w:rsidRDefault="00AB0836">
            <w:pPr>
              <w:spacing w:line="240" w:lineRule="auto"/>
              <w:ind w:right="-105"/>
              <w:rPr>
                <w:rFonts w:ascii="Times New Roman" w:eastAsia="Yu Mincho" w:hAnsi="Times New Roman" w:cs="Times New Roman"/>
                <w:b/>
                <w:sz w:val="20"/>
                <w:szCs w:val="20"/>
                <w:lang w:val="en-GB"/>
              </w:rPr>
            </w:pPr>
            <w:r w:rsidRPr="00B029E2">
              <w:rPr>
                <w:rFonts w:ascii="Times New Roman" w:hAnsi="Times New Roman" w:cs="Times New Roman"/>
                <w:sz w:val="20"/>
                <w:szCs w:val="20"/>
                <w:lang w:val="en-GB"/>
              </w:rPr>
              <w:t>Based on the International Poverty Line of US$1.90/day. Adults refer to persons aged 25 and above; youth refers to those between 15 and 24 inclusive. The numbers are cited from the Statistical Annex of the Secretary</w:t>
            </w:r>
            <w:r w:rsidR="00190C39">
              <w:rPr>
                <w:rFonts w:ascii="Times New Roman" w:hAnsi="Times New Roman" w:cs="Times New Roman"/>
                <w:sz w:val="20"/>
                <w:szCs w:val="20"/>
                <w:lang w:val="en-GB"/>
              </w:rPr>
              <w:t>-</w:t>
            </w:r>
            <w:r w:rsidRPr="00B029E2">
              <w:rPr>
                <w:rFonts w:ascii="Times New Roman" w:hAnsi="Times New Roman" w:cs="Times New Roman"/>
                <w:sz w:val="20"/>
                <w:szCs w:val="20"/>
                <w:lang w:val="en-GB"/>
              </w:rPr>
              <w:t>General’s Report on the Progress towards the Sustainable Development Goals. Disaggregation by location is not available.</w:t>
            </w:r>
          </w:p>
        </w:tc>
      </w:tr>
      <w:tr w:rsidR="00C42353" w:rsidRPr="00B029E2" w14:paraId="2799D930" w14:textId="77777777" w:rsidTr="00AB0836">
        <w:trPr>
          <w:trHeight w:val="42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CAE9C0"/>
            <w:hideMark/>
          </w:tcPr>
          <w:p w14:paraId="4D82237B" w14:textId="77777777"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FUNDS AND PROGRAMMES COMMON CHAPTER INDICATOR</w:t>
            </w:r>
          </w:p>
          <w:p w14:paraId="149808E4" w14:textId="224A52D7"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 xml:space="preserve">Corresponding SDG target: </w:t>
            </w:r>
            <w:r w:rsidRPr="00B029E2">
              <w:rPr>
                <w:rFonts w:ascii="Times New Roman" w:eastAsia="SimSun" w:hAnsi="Times New Roman" w:cs="Times New Roman"/>
                <w:sz w:val="20"/>
                <w:szCs w:val="20"/>
                <w:lang w:val="en-GB"/>
              </w:rPr>
              <w:t xml:space="preserve">1.1 By 2030, eradicate extreme poverty for all people everywhere, currently measured as people living on less than $1.25 a day </w:t>
            </w:r>
          </w:p>
        </w:tc>
      </w:tr>
      <w:tr w:rsidR="00C42353" w:rsidRPr="00B029E2" w14:paraId="2CEB2E03" w14:textId="77777777" w:rsidTr="00AB0836">
        <w:trPr>
          <w:trHeight w:val="260"/>
          <w:jc w:val="center"/>
        </w:trPr>
        <w:tc>
          <w:tcPr>
            <w:tcW w:w="9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42DCF6B" w14:textId="0577B4BE"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sz w:val="20"/>
                <w:szCs w:val="20"/>
                <w:lang w:val="en-GB"/>
              </w:rPr>
              <w:t xml:space="preserve">SDG </w:t>
            </w:r>
            <w:r w:rsidR="00C42353" w:rsidRPr="00B029E2">
              <w:rPr>
                <w:rFonts w:ascii="Times New Roman" w:eastAsia="Yu Mincho" w:hAnsi="Times New Roman" w:cs="Times New Roman"/>
                <w:sz w:val="20"/>
                <w:szCs w:val="20"/>
                <w:lang w:val="en-GB"/>
              </w:rPr>
              <w:t>1.3.1 Proportion</w:t>
            </w:r>
            <w:r w:rsidRPr="00B029E2">
              <w:rPr>
                <w:rFonts w:ascii="Times New Roman" w:eastAsia="Yu Mincho" w:hAnsi="Times New Roman" w:cs="Times New Roman"/>
                <w:sz w:val="20"/>
                <w:szCs w:val="20"/>
                <w:lang w:val="en-GB"/>
              </w:rPr>
              <w:t xml:space="preserve"> of population covered by social protection floors/systems, by sex, distinguishing children, unemployed persons, older persons, persons with disabilities, pregnant women, </w:t>
            </w:r>
            <w:proofErr w:type="spellStart"/>
            <w:r w:rsidRPr="00B029E2">
              <w:rPr>
                <w:rFonts w:ascii="Times New Roman" w:eastAsia="Yu Mincho" w:hAnsi="Times New Roman" w:cs="Times New Roman"/>
                <w:sz w:val="20"/>
                <w:szCs w:val="20"/>
                <w:lang w:val="en-GB"/>
              </w:rPr>
              <w:t>new</w:t>
            </w:r>
            <w:r w:rsidR="00190C39">
              <w:rPr>
                <w:rFonts w:ascii="Times New Roman" w:eastAsia="Yu Mincho" w:hAnsi="Times New Roman" w:cs="Times New Roman"/>
                <w:sz w:val="20"/>
                <w:szCs w:val="20"/>
                <w:lang w:val="en-GB"/>
              </w:rPr>
              <w:t>borns</w:t>
            </w:r>
            <w:proofErr w:type="spellEnd"/>
            <w:r w:rsidRPr="00B029E2">
              <w:rPr>
                <w:rFonts w:ascii="Times New Roman" w:eastAsia="Yu Mincho" w:hAnsi="Times New Roman" w:cs="Times New Roman"/>
                <w:sz w:val="20"/>
                <w:szCs w:val="20"/>
                <w:lang w:val="en-GB"/>
              </w:rPr>
              <w:t>, work-injury victims and the poor and the vulnerable</w:t>
            </w:r>
          </w:p>
        </w:tc>
        <w:tc>
          <w:tcPr>
            <w:tcW w:w="800" w:type="pct"/>
            <w:tcBorders>
              <w:top w:val="single" w:sz="4" w:space="0" w:color="auto"/>
              <w:left w:val="single" w:sz="4" w:space="0" w:color="auto"/>
              <w:bottom w:val="single" w:sz="4" w:space="0" w:color="auto"/>
              <w:right w:val="single" w:sz="4" w:space="0" w:color="auto"/>
            </w:tcBorders>
            <w:vAlign w:val="center"/>
            <w:hideMark/>
          </w:tcPr>
          <w:p w14:paraId="7C7B128F"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available</w:t>
            </w:r>
          </w:p>
        </w:tc>
        <w:tc>
          <w:tcPr>
            <w:tcW w:w="800" w:type="pct"/>
            <w:tcBorders>
              <w:top w:val="single" w:sz="4" w:space="0" w:color="auto"/>
              <w:left w:val="single" w:sz="4" w:space="0" w:color="auto"/>
              <w:bottom w:val="single" w:sz="4" w:space="0" w:color="auto"/>
              <w:right w:val="single" w:sz="4" w:space="0" w:color="auto"/>
            </w:tcBorders>
            <w:vAlign w:val="center"/>
            <w:hideMark/>
          </w:tcPr>
          <w:p w14:paraId="1883FE39" w14:textId="77777777" w:rsidR="00AB0836" w:rsidRPr="00B029E2" w:rsidRDefault="00AB0836">
            <w:pPr>
              <w:spacing w:line="240" w:lineRule="auto"/>
              <w:rPr>
                <w:rFonts w:ascii="Times New Roman" w:eastAsia="Calibri" w:hAnsi="Times New Roman" w:cs="Times New Roman"/>
                <w:sz w:val="20"/>
                <w:szCs w:val="20"/>
                <w:lang w:val="en-GB"/>
              </w:rPr>
            </w:pPr>
            <w:proofErr w:type="spellStart"/>
            <w:r w:rsidRPr="00B029E2">
              <w:rPr>
                <w:rFonts w:ascii="Times New Roman" w:eastAsia="Calibri" w:hAnsi="Times New Roman" w:cs="Times New Roman"/>
                <w:sz w:val="20"/>
                <w:szCs w:val="20"/>
                <w:lang w:val="en-GB"/>
              </w:rPr>
              <w:t>Children</w:t>
            </w:r>
            <w:r w:rsidRPr="00B029E2">
              <w:rPr>
                <w:rFonts w:ascii="Times New Roman" w:eastAsia="Calibri" w:hAnsi="Times New Roman" w:cs="Times New Roman"/>
                <w:sz w:val="20"/>
                <w:szCs w:val="20"/>
                <w:vertAlign w:val="superscript"/>
                <w:lang w:val="en-GB"/>
              </w:rPr>
              <w:t>a</w:t>
            </w:r>
            <w:proofErr w:type="spellEnd"/>
            <w:r w:rsidRPr="00B029E2">
              <w:rPr>
                <w:rFonts w:ascii="Times New Roman" w:eastAsia="Calibri" w:hAnsi="Times New Roman" w:cs="Times New Roman"/>
                <w:sz w:val="20"/>
                <w:szCs w:val="20"/>
                <w:lang w:val="en-GB"/>
              </w:rPr>
              <w:t>: 34.9%</w:t>
            </w:r>
          </w:p>
          <w:p w14:paraId="1ABC975E"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xml:space="preserve">Mothers with </w:t>
            </w:r>
            <w:proofErr w:type="spellStart"/>
            <w:r w:rsidRPr="00B029E2">
              <w:rPr>
                <w:rFonts w:ascii="Times New Roman" w:eastAsia="Calibri" w:hAnsi="Times New Roman" w:cs="Times New Roman"/>
                <w:sz w:val="20"/>
                <w:szCs w:val="20"/>
                <w:lang w:val="en-GB"/>
              </w:rPr>
              <w:t>newborns</w:t>
            </w:r>
            <w:r w:rsidRPr="00B029E2">
              <w:rPr>
                <w:rFonts w:ascii="Times New Roman" w:eastAsia="Calibri" w:hAnsi="Times New Roman" w:cs="Times New Roman"/>
                <w:sz w:val="20"/>
                <w:szCs w:val="20"/>
                <w:vertAlign w:val="superscript"/>
                <w:lang w:val="en-GB"/>
              </w:rPr>
              <w:t>b</w:t>
            </w:r>
            <w:proofErr w:type="spellEnd"/>
            <w:r w:rsidRPr="00B029E2">
              <w:rPr>
                <w:rFonts w:ascii="Times New Roman" w:eastAsia="Calibri" w:hAnsi="Times New Roman" w:cs="Times New Roman"/>
                <w:sz w:val="20"/>
                <w:szCs w:val="20"/>
                <w:lang w:val="en-GB"/>
              </w:rPr>
              <w:t>: 41.1%</w:t>
            </w:r>
          </w:p>
          <w:p w14:paraId="5007AFA3"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xml:space="preserve">Older </w:t>
            </w:r>
            <w:proofErr w:type="spellStart"/>
            <w:r w:rsidRPr="00B029E2">
              <w:rPr>
                <w:rFonts w:ascii="Times New Roman" w:eastAsia="Calibri" w:hAnsi="Times New Roman" w:cs="Times New Roman"/>
                <w:sz w:val="20"/>
                <w:szCs w:val="20"/>
                <w:lang w:val="en-GB"/>
              </w:rPr>
              <w:t>persons</w:t>
            </w:r>
            <w:r w:rsidRPr="00B029E2">
              <w:rPr>
                <w:rFonts w:ascii="Times New Roman" w:eastAsia="Calibri" w:hAnsi="Times New Roman" w:cs="Times New Roman"/>
                <w:sz w:val="20"/>
                <w:szCs w:val="20"/>
                <w:vertAlign w:val="superscript"/>
                <w:lang w:val="en-GB"/>
              </w:rPr>
              <w:t>c</w:t>
            </w:r>
            <w:proofErr w:type="spellEnd"/>
            <w:r w:rsidRPr="00B029E2">
              <w:rPr>
                <w:rFonts w:ascii="Times New Roman" w:eastAsia="Calibri" w:hAnsi="Times New Roman" w:cs="Times New Roman"/>
                <w:sz w:val="20"/>
                <w:szCs w:val="20"/>
                <w:lang w:val="en-GB"/>
              </w:rPr>
              <w:t>: 67.9%</w:t>
            </w:r>
          </w:p>
          <w:p w14:paraId="51E9ECC9" w14:textId="77777777" w:rsidR="00AB0836" w:rsidRPr="00B029E2" w:rsidRDefault="00AB0836">
            <w:pPr>
              <w:spacing w:line="240" w:lineRule="auto"/>
              <w:rPr>
                <w:rFonts w:ascii="Times New Roman" w:eastAsia="Calibri" w:hAnsi="Times New Roman" w:cs="Times New Roman"/>
                <w:sz w:val="20"/>
                <w:szCs w:val="20"/>
                <w:lang w:val="en-GB"/>
              </w:rPr>
            </w:pPr>
            <w:proofErr w:type="spellStart"/>
            <w:r w:rsidRPr="00B029E2">
              <w:rPr>
                <w:rFonts w:ascii="Times New Roman" w:eastAsia="Calibri" w:hAnsi="Times New Roman" w:cs="Times New Roman"/>
                <w:sz w:val="20"/>
                <w:szCs w:val="20"/>
                <w:lang w:val="en-GB"/>
              </w:rPr>
              <w:t>Unemployed</w:t>
            </w:r>
            <w:r w:rsidRPr="00B029E2">
              <w:rPr>
                <w:rFonts w:ascii="Times New Roman" w:eastAsia="Calibri" w:hAnsi="Times New Roman" w:cs="Times New Roman"/>
                <w:sz w:val="20"/>
                <w:szCs w:val="20"/>
                <w:vertAlign w:val="superscript"/>
                <w:lang w:val="en-GB"/>
              </w:rPr>
              <w:t>d</w:t>
            </w:r>
            <w:proofErr w:type="spellEnd"/>
            <w:r w:rsidRPr="00B029E2">
              <w:rPr>
                <w:rFonts w:ascii="Times New Roman" w:eastAsia="Calibri" w:hAnsi="Times New Roman" w:cs="Times New Roman"/>
                <w:sz w:val="20"/>
                <w:szCs w:val="20"/>
                <w:lang w:val="en-GB"/>
              </w:rPr>
              <w:t>: 21.8%</w:t>
            </w:r>
          </w:p>
          <w:p w14:paraId="743D4F17" w14:textId="77777777" w:rsidR="00C42353" w:rsidRPr="00B029E2" w:rsidRDefault="00AB0836">
            <w:pPr>
              <w:spacing w:line="240" w:lineRule="auto"/>
              <w:ind w:left="262" w:hanging="26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Persons with severe</w:t>
            </w:r>
          </w:p>
          <w:p w14:paraId="162DBC6E" w14:textId="0A22CDC9" w:rsidR="00AB0836" w:rsidRPr="00B029E2" w:rsidRDefault="00AB0836">
            <w:pPr>
              <w:spacing w:line="240" w:lineRule="auto"/>
              <w:ind w:left="262" w:hanging="262"/>
              <w:rPr>
                <w:rFonts w:ascii="Times New Roman" w:eastAsia="Calibri" w:hAnsi="Times New Roman" w:cs="Times New Roman"/>
                <w:sz w:val="20"/>
                <w:szCs w:val="20"/>
                <w:lang w:val="en-GB"/>
              </w:rPr>
            </w:pPr>
            <w:proofErr w:type="spellStart"/>
            <w:r w:rsidRPr="00B029E2">
              <w:rPr>
                <w:rFonts w:ascii="Times New Roman" w:eastAsia="Calibri" w:hAnsi="Times New Roman" w:cs="Times New Roman"/>
                <w:sz w:val="20"/>
                <w:szCs w:val="20"/>
                <w:lang w:val="en-GB"/>
              </w:rPr>
              <w:t>disability</w:t>
            </w:r>
            <w:r w:rsidRPr="00B029E2">
              <w:rPr>
                <w:rFonts w:ascii="Times New Roman" w:eastAsia="Calibri" w:hAnsi="Times New Roman" w:cs="Times New Roman"/>
                <w:sz w:val="20"/>
                <w:szCs w:val="20"/>
                <w:vertAlign w:val="superscript"/>
                <w:lang w:val="en-GB"/>
              </w:rPr>
              <w:t>e</w:t>
            </w:r>
            <w:proofErr w:type="spellEnd"/>
            <w:r w:rsidRPr="00B029E2">
              <w:rPr>
                <w:rFonts w:ascii="Times New Roman" w:eastAsia="Calibri" w:hAnsi="Times New Roman" w:cs="Times New Roman"/>
                <w:sz w:val="20"/>
                <w:szCs w:val="20"/>
                <w:lang w:val="en-GB"/>
              </w:rPr>
              <w:t>: 27.8%</w:t>
            </w:r>
          </w:p>
          <w:p w14:paraId="73A28087" w14:textId="77777777" w:rsidR="00AB0836" w:rsidRPr="00B029E2" w:rsidRDefault="00AB0836">
            <w:pPr>
              <w:spacing w:line="240" w:lineRule="auto"/>
              <w:rPr>
                <w:rFonts w:ascii="Times New Roman" w:eastAsia="Calibri" w:hAnsi="Times New Roman" w:cs="Times New Roman"/>
                <w:sz w:val="20"/>
                <w:szCs w:val="20"/>
                <w:lang w:val="en-GB"/>
              </w:rPr>
            </w:pPr>
            <w:proofErr w:type="spellStart"/>
            <w:r w:rsidRPr="00B029E2">
              <w:rPr>
                <w:rFonts w:ascii="Times New Roman" w:eastAsia="Calibri" w:hAnsi="Times New Roman" w:cs="Times New Roman"/>
                <w:sz w:val="20"/>
                <w:szCs w:val="20"/>
                <w:lang w:val="en-GB"/>
              </w:rPr>
              <w:t>Vulnerable</w:t>
            </w:r>
            <w:r w:rsidRPr="00B029E2">
              <w:rPr>
                <w:rFonts w:ascii="Times New Roman" w:eastAsia="Calibri" w:hAnsi="Times New Roman" w:cs="Times New Roman"/>
                <w:sz w:val="20"/>
                <w:szCs w:val="20"/>
                <w:vertAlign w:val="superscript"/>
                <w:lang w:val="en-GB"/>
              </w:rPr>
              <w:t>f</w:t>
            </w:r>
            <w:proofErr w:type="spellEnd"/>
            <w:r w:rsidRPr="00B029E2">
              <w:rPr>
                <w:rFonts w:ascii="Times New Roman" w:eastAsia="Calibri" w:hAnsi="Times New Roman" w:cs="Times New Roman"/>
                <w:sz w:val="20"/>
                <w:szCs w:val="20"/>
                <w:lang w:val="en-GB"/>
              </w:rPr>
              <w:t>: 24.7%</w:t>
            </w:r>
          </w:p>
        </w:tc>
        <w:tc>
          <w:tcPr>
            <w:tcW w:w="800" w:type="pct"/>
            <w:tcBorders>
              <w:top w:val="single" w:sz="4" w:space="0" w:color="auto"/>
              <w:left w:val="single" w:sz="4" w:space="0" w:color="auto"/>
              <w:bottom w:val="single" w:sz="4" w:space="0" w:color="auto"/>
              <w:right w:val="single" w:sz="4" w:space="0" w:color="auto"/>
            </w:tcBorders>
            <w:vAlign w:val="center"/>
            <w:hideMark/>
          </w:tcPr>
          <w:p w14:paraId="3C29C091"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c>
          <w:tcPr>
            <w:tcW w:w="801" w:type="pct"/>
            <w:tcBorders>
              <w:top w:val="single" w:sz="4" w:space="0" w:color="auto"/>
              <w:left w:val="single" w:sz="4" w:space="0" w:color="auto"/>
              <w:bottom w:val="single" w:sz="4" w:space="0" w:color="auto"/>
              <w:right w:val="single" w:sz="4" w:space="0" w:color="auto"/>
            </w:tcBorders>
            <w:vAlign w:val="center"/>
            <w:hideMark/>
          </w:tcPr>
          <w:p w14:paraId="28CD4887"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c>
          <w:tcPr>
            <w:tcW w:w="800" w:type="pct"/>
            <w:tcBorders>
              <w:top w:val="single" w:sz="4" w:space="0" w:color="auto"/>
              <w:left w:val="single" w:sz="4" w:space="0" w:color="auto"/>
              <w:bottom w:val="single" w:sz="4" w:space="0" w:color="auto"/>
              <w:right w:val="single" w:sz="4" w:space="0" w:color="auto"/>
            </w:tcBorders>
            <w:vAlign w:val="center"/>
            <w:hideMark/>
          </w:tcPr>
          <w:p w14:paraId="66643251"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r>
      <w:tr w:rsidR="00C42353" w:rsidRPr="00B029E2" w14:paraId="1E788369" w14:textId="77777777" w:rsidTr="00AB0836">
        <w:trPr>
          <w:trHeight w:val="2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0E1BC" w14:textId="77777777"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b/>
                <w:sz w:val="20"/>
                <w:szCs w:val="20"/>
                <w:lang w:val="en-GB"/>
              </w:rPr>
              <w:t>Note</w:t>
            </w:r>
            <w:r w:rsidRPr="00B029E2">
              <w:rPr>
                <w:rFonts w:ascii="Times New Roman" w:eastAsia="Yu Mincho" w:hAnsi="Times New Roman" w:cs="Times New Roman"/>
                <w:sz w:val="20"/>
                <w:szCs w:val="20"/>
                <w:lang w:val="en-GB"/>
              </w:rPr>
              <w:t>:</w:t>
            </w:r>
          </w:p>
          <w:p w14:paraId="1AF0CF6D" w14:textId="1858D55B"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sz w:val="20"/>
                <w:szCs w:val="20"/>
                <w:lang w:val="en-GB"/>
              </w:rPr>
              <w:lastRenderedPageBreak/>
              <w:t>As published in “The Sustainable Development Goals Report” and in the “Progress towards the Sustainable Development Goals Report of the Secretary-General Supplementary Information”, also known as the “Statistical Annex.” There was no update in 2017, 2018 and 2019 for this indicator. Social protection for different groups refers to:</w:t>
            </w:r>
          </w:p>
          <w:p w14:paraId="2352522E" w14:textId="77777777"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sz w:val="20"/>
                <w:szCs w:val="20"/>
                <w:vertAlign w:val="superscript"/>
                <w:lang w:val="en-GB"/>
              </w:rPr>
              <w:t>a</w:t>
            </w:r>
            <w:r w:rsidRPr="00B029E2">
              <w:rPr>
                <w:rFonts w:ascii="Times New Roman" w:eastAsia="Yu Mincho" w:hAnsi="Times New Roman" w:cs="Times New Roman"/>
                <w:sz w:val="20"/>
                <w:szCs w:val="20"/>
                <w:lang w:val="en-GB"/>
              </w:rPr>
              <w:t xml:space="preserve"> Proportion of children/households receiving child/family cash benefit.</w:t>
            </w:r>
          </w:p>
          <w:p w14:paraId="2827706D" w14:textId="77777777"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sz w:val="20"/>
                <w:szCs w:val="20"/>
                <w:vertAlign w:val="superscript"/>
                <w:lang w:val="en-GB"/>
              </w:rPr>
              <w:t xml:space="preserve">b </w:t>
            </w:r>
            <w:r w:rsidRPr="00B029E2">
              <w:rPr>
                <w:rFonts w:ascii="Times New Roman" w:eastAsia="Yu Mincho" w:hAnsi="Times New Roman" w:cs="Times New Roman"/>
                <w:sz w:val="20"/>
                <w:szCs w:val="20"/>
                <w:lang w:val="en-GB"/>
              </w:rPr>
              <w:t xml:space="preserve">Proportion of mothers with </w:t>
            </w:r>
            <w:proofErr w:type="spellStart"/>
            <w:r w:rsidRPr="00B029E2">
              <w:rPr>
                <w:rFonts w:ascii="Times New Roman" w:eastAsia="Yu Mincho" w:hAnsi="Times New Roman" w:cs="Times New Roman"/>
                <w:sz w:val="20"/>
                <w:szCs w:val="20"/>
                <w:lang w:val="en-GB"/>
              </w:rPr>
              <w:t>newborns</w:t>
            </w:r>
            <w:proofErr w:type="spellEnd"/>
            <w:r w:rsidRPr="00B029E2">
              <w:rPr>
                <w:rFonts w:ascii="Times New Roman" w:eastAsia="Yu Mincho" w:hAnsi="Times New Roman" w:cs="Times New Roman"/>
                <w:sz w:val="20"/>
                <w:szCs w:val="20"/>
                <w:lang w:val="en-GB"/>
              </w:rPr>
              <w:t xml:space="preserve"> receiving maternity cash benefit.</w:t>
            </w:r>
          </w:p>
          <w:p w14:paraId="0C10C48A" w14:textId="77777777"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sz w:val="20"/>
                <w:szCs w:val="20"/>
                <w:vertAlign w:val="superscript"/>
                <w:lang w:val="en-GB"/>
              </w:rPr>
              <w:t xml:space="preserve">c </w:t>
            </w:r>
            <w:r w:rsidRPr="00B029E2">
              <w:rPr>
                <w:rFonts w:ascii="Times New Roman" w:eastAsia="Yu Mincho" w:hAnsi="Times New Roman" w:cs="Times New Roman"/>
                <w:sz w:val="20"/>
                <w:szCs w:val="20"/>
                <w:lang w:val="en-GB"/>
              </w:rPr>
              <w:t>Proportion of population above statutory pensionable age receiving a pension.</w:t>
            </w:r>
          </w:p>
          <w:p w14:paraId="7A50ABC9" w14:textId="77777777"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sz w:val="20"/>
                <w:szCs w:val="20"/>
                <w:vertAlign w:val="superscript"/>
                <w:lang w:val="en-GB"/>
              </w:rPr>
              <w:t xml:space="preserve">d </w:t>
            </w:r>
            <w:r w:rsidRPr="00B029E2">
              <w:rPr>
                <w:rFonts w:ascii="Times New Roman" w:eastAsia="Yu Mincho" w:hAnsi="Times New Roman" w:cs="Times New Roman"/>
                <w:sz w:val="20"/>
                <w:szCs w:val="20"/>
                <w:lang w:val="en-GB"/>
              </w:rPr>
              <w:t>Proportion of unemployed persons receiving unemployment cash benefits.</w:t>
            </w:r>
          </w:p>
          <w:p w14:paraId="03DB2D11" w14:textId="77777777"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sz w:val="20"/>
                <w:szCs w:val="20"/>
                <w:vertAlign w:val="superscript"/>
                <w:lang w:val="en-GB"/>
              </w:rPr>
              <w:t xml:space="preserve">e </w:t>
            </w:r>
            <w:r w:rsidRPr="00B029E2">
              <w:rPr>
                <w:rFonts w:ascii="Times New Roman" w:eastAsia="Yu Mincho" w:hAnsi="Times New Roman" w:cs="Times New Roman"/>
                <w:sz w:val="20"/>
                <w:szCs w:val="20"/>
                <w:lang w:val="en-GB"/>
              </w:rPr>
              <w:t>Proportion of population with severe disabilities collecting disability cash benefits.</w:t>
            </w:r>
          </w:p>
          <w:p w14:paraId="0A5CA026" w14:textId="77777777" w:rsidR="00AB0836" w:rsidRPr="00B029E2" w:rsidRDefault="00AB0836">
            <w:pPr>
              <w:spacing w:line="240" w:lineRule="auto"/>
              <w:ind w:right="-105"/>
              <w:rPr>
                <w:rFonts w:ascii="Times New Roman" w:eastAsia="Yu Mincho" w:hAnsi="Times New Roman" w:cs="Times New Roman"/>
                <w:b/>
                <w:sz w:val="20"/>
                <w:szCs w:val="20"/>
                <w:lang w:val="en-GB"/>
              </w:rPr>
            </w:pPr>
            <w:r w:rsidRPr="00B029E2">
              <w:rPr>
                <w:rFonts w:ascii="Times New Roman" w:eastAsia="Yu Mincho" w:hAnsi="Times New Roman" w:cs="Times New Roman"/>
                <w:sz w:val="20"/>
                <w:szCs w:val="20"/>
                <w:vertAlign w:val="superscript"/>
                <w:lang w:val="en-GB"/>
              </w:rPr>
              <w:t xml:space="preserve">f </w:t>
            </w:r>
            <w:r w:rsidRPr="00B029E2">
              <w:rPr>
                <w:rFonts w:ascii="Times New Roman" w:eastAsia="Yu Mincho" w:hAnsi="Times New Roman" w:cs="Times New Roman"/>
                <w:sz w:val="20"/>
                <w:szCs w:val="20"/>
                <w:lang w:val="en-GB"/>
              </w:rPr>
              <w:t>Proportion of vulnerable population receiving social assistance cash benefit.</w:t>
            </w:r>
          </w:p>
        </w:tc>
      </w:tr>
      <w:tr w:rsidR="00C42353" w:rsidRPr="00B029E2" w14:paraId="50B30323" w14:textId="77777777" w:rsidTr="00AB0836">
        <w:trPr>
          <w:trHeight w:val="2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CAE9C0"/>
            <w:hideMark/>
          </w:tcPr>
          <w:p w14:paraId="10561011" w14:textId="77777777"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lastRenderedPageBreak/>
              <w:t>Corresponding SDG target</w:t>
            </w:r>
            <w:r w:rsidRPr="00B029E2">
              <w:rPr>
                <w:rFonts w:ascii="Times New Roman" w:eastAsia="SimSun" w:hAnsi="Times New Roman" w:cs="Times New Roman"/>
                <w:sz w:val="20"/>
                <w:szCs w:val="20"/>
                <w:lang w:val="en-GB"/>
              </w:rPr>
              <w:t>: 1.3 Implement nationally appropriate social protection systems and measures for all, including floors, and by 2030 achieve substantial coverage of the poor and the vulnerable</w:t>
            </w:r>
          </w:p>
        </w:tc>
      </w:tr>
    </w:tbl>
    <w:p w14:paraId="7E8C40EF" w14:textId="77777777" w:rsidR="00AB0836" w:rsidRPr="00B029E2" w:rsidRDefault="00AB0836" w:rsidP="00AB0836">
      <w:pPr>
        <w:spacing w:line="240" w:lineRule="auto"/>
        <w:rPr>
          <w:rFonts w:ascii="Times New Roman" w:eastAsia="Yu Mincho" w:hAnsi="Times New Roman" w:cs="Times New Roman"/>
          <w:sz w:val="20"/>
          <w:szCs w:val="20"/>
          <w:lang w:val="en-GB"/>
        </w:rPr>
      </w:pPr>
    </w:p>
    <w:p w14:paraId="65A40E41" w14:textId="77777777" w:rsidR="00AB0836" w:rsidRPr="00B029E2" w:rsidRDefault="00AB0836" w:rsidP="00AB0836">
      <w:pPr>
        <w:spacing w:line="240" w:lineRule="auto"/>
        <w:rPr>
          <w:rFonts w:ascii="Times New Roman" w:eastAsiaTheme="minorEastAsia" w:hAnsi="Times New Roman" w:cs="Times New Roman"/>
          <w:sz w:val="18"/>
          <w:lang w:val="en-GB" w:eastAsia="x-none"/>
        </w:rPr>
      </w:pPr>
    </w:p>
    <w:p w14:paraId="61C3B026" w14:textId="77777777" w:rsidR="00AB0836" w:rsidRPr="00B029E2" w:rsidRDefault="00AB0836" w:rsidP="00AB0836">
      <w:pPr>
        <w:pStyle w:val="Heading1"/>
        <w:spacing w:before="0" w:after="0" w:line="240" w:lineRule="auto"/>
        <w:rPr>
          <w:rFonts w:ascii="Times New Roman" w:eastAsia="SimSun" w:hAnsi="Times New Roman" w:cs="Times New Roman"/>
          <w:sz w:val="24"/>
          <w:lang w:val="en-GB" w:eastAsia="x-none"/>
        </w:rPr>
      </w:pPr>
      <w:r w:rsidRPr="00B029E2">
        <w:rPr>
          <w:rFonts w:ascii="Times New Roman" w:eastAsia="SimSun" w:hAnsi="Times New Roman" w:cs="Times New Roman"/>
          <w:sz w:val="24"/>
          <w:lang w:val="en-GB"/>
        </w:rPr>
        <w:t>(b) Addressing climate change</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79"/>
        <w:gridCol w:w="2075"/>
        <w:gridCol w:w="2075"/>
        <w:gridCol w:w="2075"/>
        <w:gridCol w:w="2078"/>
        <w:gridCol w:w="2073"/>
      </w:tblGrid>
      <w:tr w:rsidR="00C42353" w:rsidRPr="00B029E2" w14:paraId="0BFEEF0C" w14:textId="77777777" w:rsidTr="00AB0836">
        <w:trPr>
          <w:trHeight w:val="350"/>
        </w:trPr>
        <w:tc>
          <w:tcPr>
            <w:tcW w:w="9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498829" w14:textId="77777777" w:rsidR="00AB0836" w:rsidRPr="00B029E2" w:rsidRDefault="00AB0836">
            <w:pPr>
              <w:spacing w:line="240" w:lineRule="auto"/>
              <w:ind w:right="-119"/>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Common SDG Indicator</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EF94504" w14:textId="77777777" w:rsidR="00AB0836" w:rsidRPr="00B029E2" w:rsidRDefault="00AB0836">
            <w:pPr>
              <w:spacing w:line="240" w:lineRule="auto"/>
              <w:ind w:right="-119"/>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2015</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BD98629" w14:textId="77777777" w:rsidR="00AB0836" w:rsidRPr="00B029E2" w:rsidRDefault="00AB0836">
            <w:pPr>
              <w:spacing w:line="240" w:lineRule="auto"/>
              <w:ind w:right="-119"/>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2016</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FCDFAF" w14:textId="77777777" w:rsidR="00AB0836" w:rsidRPr="00B029E2" w:rsidRDefault="00AB0836">
            <w:pPr>
              <w:spacing w:line="240" w:lineRule="auto"/>
              <w:ind w:right="-119"/>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2017</w:t>
            </w:r>
          </w:p>
        </w:tc>
        <w:tc>
          <w:tcPr>
            <w:tcW w:w="80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1E221B" w14:textId="77777777" w:rsidR="00AB0836" w:rsidRPr="00B029E2" w:rsidRDefault="00AB0836">
            <w:pPr>
              <w:spacing w:line="240" w:lineRule="auto"/>
              <w:ind w:right="-119"/>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2018</w:t>
            </w:r>
          </w:p>
        </w:tc>
        <w:tc>
          <w:tcPr>
            <w:tcW w:w="8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10F1E02" w14:textId="77777777" w:rsidR="00AB0836" w:rsidRPr="00B029E2" w:rsidRDefault="00AB0836">
            <w:pPr>
              <w:spacing w:line="240" w:lineRule="auto"/>
              <w:ind w:right="-119"/>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2019</w:t>
            </w:r>
          </w:p>
        </w:tc>
      </w:tr>
      <w:tr w:rsidR="00C42353" w:rsidRPr="00B029E2" w14:paraId="08CFDC2B" w14:textId="77777777" w:rsidTr="00AB0836">
        <w:trPr>
          <w:trHeight w:val="488"/>
        </w:trPr>
        <w:tc>
          <w:tcPr>
            <w:tcW w:w="995" w:type="pct"/>
            <w:tcBorders>
              <w:top w:val="single" w:sz="4" w:space="0" w:color="auto"/>
              <w:left w:val="single" w:sz="4" w:space="0" w:color="auto"/>
              <w:bottom w:val="single" w:sz="4" w:space="0" w:color="auto"/>
              <w:right w:val="single" w:sz="4" w:space="0" w:color="auto"/>
            </w:tcBorders>
            <w:vAlign w:val="center"/>
            <w:hideMark/>
          </w:tcPr>
          <w:p w14:paraId="4E255B4D" w14:textId="63795C91" w:rsidR="00AB0836" w:rsidRPr="00B029E2" w:rsidRDefault="00AB0836">
            <w:pPr>
              <w:spacing w:line="240" w:lineRule="auto"/>
              <w:ind w:right="-119"/>
              <w:rPr>
                <w:rFonts w:ascii="Times New Roman" w:eastAsia="Calibri" w:hAnsi="Times New Roman" w:cs="Times New Roman"/>
                <w:sz w:val="20"/>
                <w:szCs w:val="20"/>
                <w:lang w:val="en-GB"/>
              </w:rPr>
            </w:pPr>
            <w:r w:rsidRPr="00B029E2">
              <w:rPr>
                <w:rFonts w:ascii="Times New Roman" w:eastAsia="SimSun" w:hAnsi="Times New Roman" w:cs="Times New Roman"/>
                <w:sz w:val="20"/>
                <w:szCs w:val="20"/>
                <w:lang w:val="en-GB"/>
              </w:rPr>
              <w:t xml:space="preserve">SDG 1.5.1, 11.5.1, </w:t>
            </w:r>
            <w:r w:rsidR="00B029E2" w:rsidRPr="00B029E2">
              <w:rPr>
                <w:rFonts w:ascii="Times New Roman" w:eastAsia="SimSun" w:hAnsi="Times New Roman" w:cs="Times New Roman"/>
                <w:sz w:val="20"/>
                <w:szCs w:val="20"/>
                <w:lang w:val="en-GB"/>
              </w:rPr>
              <w:t>13.1.1 Number</w:t>
            </w:r>
            <w:r w:rsidRPr="00B029E2">
              <w:rPr>
                <w:rFonts w:ascii="Times New Roman" w:eastAsia="SimSun" w:hAnsi="Times New Roman" w:cs="Times New Roman"/>
                <w:sz w:val="20"/>
                <w:szCs w:val="20"/>
                <w:lang w:val="en-GB"/>
              </w:rPr>
              <w:t xml:space="preserve"> of deaths, missing persons and directly affected persons attributed to disasters per 100,000 population (disaggregated by sex to the extent possible)</w:t>
            </w:r>
          </w:p>
        </w:tc>
        <w:tc>
          <w:tcPr>
            <w:tcW w:w="801" w:type="pct"/>
            <w:tcBorders>
              <w:top w:val="single" w:sz="4" w:space="0" w:color="auto"/>
              <w:left w:val="single" w:sz="4" w:space="0" w:color="auto"/>
              <w:bottom w:val="single" w:sz="4" w:space="0" w:color="auto"/>
              <w:right w:val="single" w:sz="4" w:space="0" w:color="auto"/>
            </w:tcBorders>
            <w:vAlign w:val="center"/>
            <w:hideMark/>
          </w:tcPr>
          <w:p w14:paraId="0A2C7ECE" w14:textId="77777777" w:rsidR="00AB0836" w:rsidRPr="00B029E2" w:rsidRDefault="00AB0836">
            <w:pPr>
              <w:spacing w:line="240" w:lineRule="auto"/>
              <w:ind w:right="-119"/>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the SDG report</w:t>
            </w:r>
          </w:p>
        </w:tc>
        <w:tc>
          <w:tcPr>
            <w:tcW w:w="801" w:type="pct"/>
            <w:tcBorders>
              <w:top w:val="single" w:sz="4" w:space="0" w:color="auto"/>
              <w:left w:val="single" w:sz="4" w:space="0" w:color="auto"/>
              <w:bottom w:val="single" w:sz="4" w:space="0" w:color="auto"/>
              <w:right w:val="single" w:sz="4" w:space="0" w:color="auto"/>
            </w:tcBorders>
            <w:vAlign w:val="center"/>
            <w:hideMark/>
          </w:tcPr>
          <w:p w14:paraId="6809528A" w14:textId="77777777" w:rsidR="00AB0836" w:rsidRPr="00B029E2" w:rsidRDefault="00AB0836">
            <w:pPr>
              <w:spacing w:line="240" w:lineRule="auto"/>
              <w:ind w:right="-119"/>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the SDG report</w:t>
            </w:r>
          </w:p>
        </w:tc>
        <w:tc>
          <w:tcPr>
            <w:tcW w:w="801" w:type="pct"/>
            <w:tcBorders>
              <w:top w:val="single" w:sz="4" w:space="0" w:color="auto"/>
              <w:left w:val="single" w:sz="4" w:space="0" w:color="auto"/>
              <w:bottom w:val="single" w:sz="4" w:space="0" w:color="auto"/>
              <w:right w:val="single" w:sz="4" w:space="0" w:color="auto"/>
            </w:tcBorders>
            <w:vAlign w:val="center"/>
            <w:hideMark/>
          </w:tcPr>
          <w:p w14:paraId="48B070B1" w14:textId="77777777" w:rsidR="00AB0836" w:rsidRPr="00B029E2" w:rsidRDefault="00AB0836">
            <w:pPr>
              <w:spacing w:line="240" w:lineRule="auto"/>
              <w:ind w:right="-119"/>
              <w:jc w:val="center"/>
              <w:rPr>
                <w:rFonts w:ascii="Times New Roman" w:eastAsia="Yu Mincho" w:hAnsi="Times New Roman" w:cs="Times New Roman"/>
                <w:sz w:val="20"/>
                <w:szCs w:val="20"/>
                <w:lang w:val="en-GB"/>
              </w:rPr>
            </w:pPr>
            <w:r w:rsidRPr="00B029E2">
              <w:rPr>
                <w:rFonts w:ascii="Times New Roman" w:eastAsia="Calibri" w:hAnsi="Times New Roman" w:cs="Times New Roman"/>
                <w:sz w:val="20"/>
                <w:szCs w:val="20"/>
                <w:lang w:val="en-GB"/>
              </w:rPr>
              <w:t>Not published in the SDG report</w:t>
            </w:r>
          </w:p>
        </w:tc>
        <w:tc>
          <w:tcPr>
            <w:tcW w:w="802" w:type="pct"/>
            <w:tcBorders>
              <w:top w:val="single" w:sz="4" w:space="0" w:color="auto"/>
              <w:left w:val="single" w:sz="4" w:space="0" w:color="auto"/>
              <w:bottom w:val="single" w:sz="4" w:space="0" w:color="auto"/>
              <w:right w:val="single" w:sz="4" w:space="0" w:color="auto"/>
            </w:tcBorders>
            <w:vAlign w:val="center"/>
            <w:hideMark/>
          </w:tcPr>
          <w:p w14:paraId="33E01A1B" w14:textId="77777777" w:rsidR="00AB0836" w:rsidRPr="00B029E2" w:rsidRDefault="00AB0836">
            <w:pPr>
              <w:spacing w:line="240" w:lineRule="auto"/>
              <w:ind w:right="-119"/>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the SDG report</w:t>
            </w:r>
          </w:p>
        </w:tc>
        <w:tc>
          <w:tcPr>
            <w:tcW w:w="800" w:type="pct"/>
            <w:tcBorders>
              <w:top w:val="single" w:sz="4" w:space="0" w:color="auto"/>
              <w:left w:val="single" w:sz="4" w:space="0" w:color="auto"/>
              <w:bottom w:val="single" w:sz="4" w:space="0" w:color="auto"/>
              <w:right w:val="single" w:sz="4" w:space="0" w:color="auto"/>
            </w:tcBorders>
            <w:hideMark/>
          </w:tcPr>
          <w:p w14:paraId="3756558D" w14:textId="77777777" w:rsidR="00AB0836" w:rsidRPr="00B029E2" w:rsidRDefault="00AB0836">
            <w:pPr>
              <w:spacing w:line="240" w:lineRule="auto"/>
              <w:ind w:right="-119"/>
              <w:rPr>
                <w:rFonts w:ascii="Times New Roman" w:eastAsia="SimSun" w:hAnsi="Times New Roman" w:cs="Times New Roman"/>
                <w:sz w:val="20"/>
                <w:szCs w:val="20"/>
                <w:lang w:val="en-GB"/>
              </w:rPr>
            </w:pPr>
            <w:r w:rsidRPr="00B029E2">
              <w:rPr>
                <w:rFonts w:ascii="Times New Roman" w:eastAsia="SimSun" w:hAnsi="Times New Roman" w:cs="Times New Roman"/>
                <w:sz w:val="20"/>
                <w:szCs w:val="20"/>
                <w:lang w:val="en-GB"/>
              </w:rPr>
              <w:t>Deaths/100,000: 1.48 (2018)</w:t>
            </w:r>
          </w:p>
          <w:p w14:paraId="061CD09A" w14:textId="77777777" w:rsidR="00AB0836" w:rsidRPr="00B029E2" w:rsidRDefault="00AB0836">
            <w:pPr>
              <w:spacing w:line="240" w:lineRule="auto"/>
              <w:ind w:right="-119"/>
              <w:rPr>
                <w:rFonts w:ascii="Times New Roman" w:eastAsia="SimSun" w:hAnsi="Times New Roman" w:cs="Times New Roman"/>
                <w:sz w:val="20"/>
                <w:szCs w:val="20"/>
                <w:lang w:val="en-GB"/>
              </w:rPr>
            </w:pPr>
            <w:r w:rsidRPr="00B029E2">
              <w:rPr>
                <w:rFonts w:ascii="Times New Roman" w:eastAsia="SimSun" w:hAnsi="Times New Roman" w:cs="Times New Roman"/>
                <w:sz w:val="20"/>
                <w:szCs w:val="20"/>
                <w:lang w:val="en-GB"/>
              </w:rPr>
              <w:t>Missing persons/100,000: 0.50 (2018)</w:t>
            </w:r>
          </w:p>
          <w:p w14:paraId="1A7B5746" w14:textId="77777777" w:rsidR="00AB0836" w:rsidRPr="00B029E2" w:rsidRDefault="00AB0836">
            <w:pPr>
              <w:spacing w:line="240" w:lineRule="auto"/>
              <w:ind w:right="-119"/>
              <w:rPr>
                <w:rFonts w:ascii="Times New Roman" w:eastAsia="Calibri" w:hAnsi="Times New Roman" w:cs="Times New Roman"/>
                <w:sz w:val="20"/>
                <w:szCs w:val="20"/>
                <w:lang w:val="en-GB"/>
              </w:rPr>
            </w:pPr>
            <w:r w:rsidRPr="00B029E2">
              <w:rPr>
                <w:rFonts w:ascii="Times New Roman" w:eastAsia="SimSun" w:hAnsi="Times New Roman" w:cs="Times New Roman"/>
                <w:sz w:val="20"/>
                <w:szCs w:val="20"/>
                <w:lang w:val="en-GB"/>
              </w:rPr>
              <w:t>Directly affected persons/100,000: 2002.02 (2018)</w:t>
            </w:r>
          </w:p>
        </w:tc>
      </w:tr>
      <w:tr w:rsidR="00C42353" w:rsidRPr="00B029E2" w14:paraId="15717322" w14:textId="77777777" w:rsidTr="00AB0836">
        <w:trPr>
          <w:trHeight w:val="488"/>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93E18E4" w14:textId="77777777" w:rsidR="00AB0836" w:rsidRPr="00B029E2" w:rsidRDefault="00AB0836">
            <w:pPr>
              <w:spacing w:line="240" w:lineRule="auto"/>
              <w:ind w:right="-119"/>
              <w:rPr>
                <w:rFonts w:ascii="Times New Roman" w:eastAsia="Yu Mincho" w:hAnsi="Times New Roman" w:cs="Times New Roman"/>
                <w:b/>
                <w:bCs/>
                <w:sz w:val="20"/>
                <w:szCs w:val="20"/>
                <w:lang w:val="en-GB"/>
              </w:rPr>
            </w:pPr>
            <w:r w:rsidRPr="00B029E2">
              <w:rPr>
                <w:rFonts w:ascii="Times New Roman" w:eastAsia="Yu Mincho" w:hAnsi="Times New Roman" w:cs="Times New Roman"/>
                <w:b/>
                <w:bCs/>
                <w:sz w:val="20"/>
                <w:szCs w:val="20"/>
                <w:lang w:val="en-GB"/>
              </w:rPr>
              <w:t>Note:</w:t>
            </w:r>
          </w:p>
          <w:p w14:paraId="4E4DB04E" w14:textId="77777777" w:rsidR="00AB0836" w:rsidRPr="00B029E2" w:rsidRDefault="00AB0836">
            <w:pPr>
              <w:spacing w:line="240" w:lineRule="auto"/>
              <w:ind w:right="-119"/>
              <w:rPr>
                <w:rFonts w:ascii="Times New Roman" w:eastAsia="SimSun" w:hAnsi="Times New Roman" w:cs="Times New Roman"/>
                <w:sz w:val="20"/>
                <w:szCs w:val="20"/>
                <w:lang w:val="en-GB"/>
              </w:rPr>
            </w:pPr>
            <w:r w:rsidRPr="00B029E2">
              <w:rPr>
                <w:rFonts w:ascii="Times New Roman" w:eastAsia="Yu Mincho" w:hAnsi="Times New Roman" w:cs="Times New Roman"/>
                <w:sz w:val="20"/>
                <w:szCs w:val="20"/>
                <w:lang w:val="en-GB"/>
              </w:rPr>
              <w:t xml:space="preserve">As published in “The Sustainable Development Goals Report” and in the “Progress towards the Sustainable Development Goals Report of the Secretary-General Supplementary Information”, also known as the “Statistical Annex.” </w:t>
            </w:r>
          </w:p>
        </w:tc>
      </w:tr>
      <w:tr w:rsidR="00C42353" w:rsidRPr="00B029E2" w14:paraId="7DD8D17B" w14:textId="77777777" w:rsidTr="00AB0836">
        <w:trPr>
          <w:trHeight w:val="257"/>
        </w:trPr>
        <w:tc>
          <w:tcPr>
            <w:tcW w:w="5000" w:type="pct"/>
            <w:gridSpan w:val="6"/>
            <w:tcBorders>
              <w:top w:val="single" w:sz="4" w:space="0" w:color="auto"/>
              <w:left w:val="single" w:sz="4" w:space="0" w:color="auto"/>
              <w:bottom w:val="single" w:sz="4" w:space="0" w:color="auto"/>
              <w:right w:val="single" w:sz="4" w:space="0" w:color="auto"/>
            </w:tcBorders>
            <w:shd w:val="clear" w:color="auto" w:fill="CAE9C0"/>
            <w:vAlign w:val="center"/>
            <w:hideMark/>
          </w:tcPr>
          <w:p w14:paraId="3C5AAE2D" w14:textId="79548180"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 xml:space="preserve">Corresponding SDG target: </w:t>
            </w:r>
            <w:r w:rsidRPr="00B029E2">
              <w:rPr>
                <w:rFonts w:ascii="Times New Roman" w:eastAsia="SimSun" w:hAnsi="Times New Roman" w:cs="Times New Roman"/>
                <w:sz w:val="20"/>
                <w:szCs w:val="20"/>
                <w:lang w:val="en-GB"/>
              </w:rPr>
              <w:t>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tc>
      </w:tr>
    </w:tbl>
    <w:p w14:paraId="01E9536C" w14:textId="77777777" w:rsidR="00AB0836" w:rsidRPr="00B029E2" w:rsidRDefault="00AB0836" w:rsidP="00AB0836">
      <w:pPr>
        <w:spacing w:line="240" w:lineRule="auto"/>
        <w:rPr>
          <w:rFonts w:ascii="Times New Roman" w:eastAsiaTheme="minorEastAsia" w:hAnsi="Times New Roman" w:cs="Times New Roman"/>
          <w:sz w:val="18"/>
          <w:lang w:val="en-GB" w:eastAsia="x-none"/>
        </w:rPr>
      </w:pPr>
    </w:p>
    <w:p w14:paraId="6F3213E6" w14:textId="77777777" w:rsidR="00AB0836" w:rsidRPr="00B029E2" w:rsidRDefault="00AB0836" w:rsidP="00AB0836">
      <w:pPr>
        <w:spacing w:line="240" w:lineRule="auto"/>
        <w:rPr>
          <w:rFonts w:ascii="Times New Roman" w:eastAsiaTheme="minorEastAsia" w:hAnsi="Times New Roman" w:cs="Times New Roman"/>
          <w:sz w:val="18"/>
          <w:lang w:val="en-GB" w:eastAsia="x-none"/>
        </w:rPr>
      </w:pPr>
    </w:p>
    <w:p w14:paraId="6F324B33" w14:textId="77777777" w:rsidR="00AB0836" w:rsidRPr="00B029E2" w:rsidRDefault="00AB0836" w:rsidP="00AB0836">
      <w:pPr>
        <w:pStyle w:val="Heading1"/>
        <w:spacing w:before="0" w:after="0" w:line="240" w:lineRule="auto"/>
        <w:rPr>
          <w:rFonts w:ascii="Times New Roman" w:eastAsia="SimSun" w:hAnsi="Times New Roman" w:cs="Times New Roman"/>
          <w:sz w:val="24"/>
          <w:lang w:val="en-GB" w:eastAsia="x-none"/>
        </w:rPr>
      </w:pPr>
      <w:r w:rsidRPr="00B029E2">
        <w:rPr>
          <w:rFonts w:ascii="Times New Roman" w:eastAsia="SimSun" w:hAnsi="Times New Roman" w:cs="Times New Roman"/>
          <w:sz w:val="24"/>
          <w:lang w:val="en-GB"/>
        </w:rPr>
        <w:lastRenderedPageBreak/>
        <w:t>(c) Improving adolescent and maternal health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075"/>
        <w:gridCol w:w="2075"/>
        <w:gridCol w:w="2075"/>
        <w:gridCol w:w="2078"/>
        <w:gridCol w:w="2073"/>
      </w:tblGrid>
      <w:tr w:rsidR="00C42353" w:rsidRPr="00B029E2" w14:paraId="5452CE3D" w14:textId="77777777" w:rsidTr="00AB0836">
        <w:trPr>
          <w:trHeight w:val="364"/>
          <w:tblHeader/>
        </w:trPr>
        <w:tc>
          <w:tcPr>
            <w:tcW w:w="99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7BE2FA" w14:textId="77777777" w:rsidR="00AB0836" w:rsidRPr="00B029E2" w:rsidRDefault="00AB0836">
            <w:pPr>
              <w:spacing w:line="240" w:lineRule="auto"/>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Common SDG Indicator</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BF8FF9"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2015</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0326BC"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2016</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9F1EDFD"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2017</w:t>
            </w:r>
          </w:p>
        </w:tc>
        <w:tc>
          <w:tcPr>
            <w:tcW w:w="80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143C7C6"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2018</w:t>
            </w:r>
          </w:p>
        </w:tc>
        <w:tc>
          <w:tcPr>
            <w:tcW w:w="8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53A7A1"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2019</w:t>
            </w:r>
          </w:p>
        </w:tc>
      </w:tr>
      <w:tr w:rsidR="00C42353" w:rsidRPr="00B029E2" w14:paraId="42204528" w14:textId="77777777" w:rsidTr="00AB0836">
        <w:trPr>
          <w:trHeight w:val="133"/>
        </w:trPr>
        <w:tc>
          <w:tcPr>
            <w:tcW w:w="995" w:type="pct"/>
            <w:tcBorders>
              <w:top w:val="single" w:sz="4" w:space="0" w:color="auto"/>
              <w:left w:val="single" w:sz="4" w:space="0" w:color="auto"/>
              <w:bottom w:val="single" w:sz="4" w:space="0" w:color="auto"/>
              <w:right w:val="single" w:sz="4" w:space="0" w:color="auto"/>
            </w:tcBorders>
            <w:vAlign w:val="center"/>
            <w:hideMark/>
          </w:tcPr>
          <w:p w14:paraId="07BED2A7" w14:textId="77777777" w:rsidR="00AB0836" w:rsidRPr="00B029E2" w:rsidRDefault="00AB0836">
            <w:pPr>
              <w:spacing w:line="240" w:lineRule="auto"/>
              <w:ind w:left="-30"/>
              <w:rPr>
                <w:rFonts w:ascii="Times New Roman" w:eastAsia="Calibri" w:hAnsi="Times New Roman" w:cs="Times New Roman"/>
                <w:b/>
                <w:sz w:val="20"/>
                <w:szCs w:val="20"/>
                <w:lang w:val="en-GB"/>
              </w:rPr>
            </w:pPr>
            <w:r w:rsidRPr="00B029E2">
              <w:rPr>
                <w:rFonts w:ascii="Times New Roman" w:eastAsia="Yu Mincho" w:hAnsi="Times New Roman" w:cs="Times New Roman"/>
                <w:sz w:val="20"/>
                <w:szCs w:val="20"/>
                <w:lang w:val="en-GB"/>
              </w:rPr>
              <w:t>SDG 3.3.1 Number of new HIV infections per 1,000 uninfected population, by sex, age and key populations</w:t>
            </w:r>
          </w:p>
        </w:tc>
        <w:tc>
          <w:tcPr>
            <w:tcW w:w="801" w:type="pct"/>
            <w:tcBorders>
              <w:top w:val="single" w:sz="4" w:space="0" w:color="auto"/>
              <w:left w:val="single" w:sz="4" w:space="0" w:color="auto"/>
              <w:bottom w:val="single" w:sz="4" w:space="0" w:color="auto"/>
              <w:right w:val="single" w:sz="4" w:space="0" w:color="auto"/>
            </w:tcBorders>
            <w:hideMark/>
          </w:tcPr>
          <w:p w14:paraId="3EA41800"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World: 0.27</w:t>
            </w:r>
          </w:p>
          <w:p w14:paraId="38398ED8"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Male: 0.31</w:t>
            </w:r>
          </w:p>
          <w:p w14:paraId="1329BBF4"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Female: 0.28</w:t>
            </w:r>
          </w:p>
          <w:p w14:paraId="431C3E0E"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Adults (15+): 0.37</w:t>
            </w:r>
          </w:p>
          <w:p w14:paraId="2D8584B1" w14:textId="77777777" w:rsidR="00AB0836" w:rsidRPr="00B029E2" w:rsidRDefault="00AB0836">
            <w:pPr>
              <w:spacing w:line="240" w:lineRule="auto"/>
              <w:ind w:left="250"/>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Children (0-14): 0.08</w:t>
            </w:r>
          </w:p>
        </w:tc>
        <w:tc>
          <w:tcPr>
            <w:tcW w:w="801" w:type="pct"/>
            <w:tcBorders>
              <w:top w:val="single" w:sz="4" w:space="0" w:color="auto"/>
              <w:left w:val="single" w:sz="4" w:space="0" w:color="auto"/>
              <w:bottom w:val="single" w:sz="4" w:space="0" w:color="auto"/>
              <w:right w:val="single" w:sz="4" w:space="0" w:color="auto"/>
            </w:tcBorders>
            <w:hideMark/>
          </w:tcPr>
          <w:p w14:paraId="76403976"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World: 0.26</w:t>
            </w:r>
          </w:p>
          <w:p w14:paraId="18E968CB"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Male: 0.27</w:t>
            </w:r>
          </w:p>
          <w:p w14:paraId="4D65F036"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Female: 0.25</w:t>
            </w:r>
          </w:p>
          <w:p w14:paraId="5ABD37DC"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Adults (15+): 0.32</w:t>
            </w:r>
          </w:p>
          <w:p w14:paraId="2814D082" w14:textId="39F9057C"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 xml:space="preserve">  Children (0-14): 0.08</w:t>
            </w:r>
          </w:p>
        </w:tc>
        <w:tc>
          <w:tcPr>
            <w:tcW w:w="801" w:type="pct"/>
            <w:tcBorders>
              <w:top w:val="single" w:sz="4" w:space="0" w:color="auto"/>
              <w:left w:val="single" w:sz="4" w:space="0" w:color="auto"/>
              <w:bottom w:val="single" w:sz="4" w:space="0" w:color="auto"/>
              <w:right w:val="single" w:sz="4" w:space="0" w:color="auto"/>
            </w:tcBorders>
            <w:vAlign w:val="center"/>
            <w:hideMark/>
          </w:tcPr>
          <w:p w14:paraId="418FE00C"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c>
          <w:tcPr>
            <w:tcW w:w="802" w:type="pct"/>
            <w:tcBorders>
              <w:top w:val="single" w:sz="4" w:space="0" w:color="auto"/>
              <w:left w:val="single" w:sz="4" w:space="0" w:color="auto"/>
              <w:bottom w:val="single" w:sz="4" w:space="0" w:color="auto"/>
              <w:right w:val="single" w:sz="4" w:space="0" w:color="auto"/>
            </w:tcBorders>
            <w:vAlign w:val="center"/>
            <w:hideMark/>
          </w:tcPr>
          <w:p w14:paraId="4792F783"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c>
          <w:tcPr>
            <w:tcW w:w="800" w:type="pct"/>
            <w:tcBorders>
              <w:top w:val="single" w:sz="4" w:space="0" w:color="auto"/>
              <w:left w:val="single" w:sz="4" w:space="0" w:color="auto"/>
              <w:bottom w:val="single" w:sz="4" w:space="0" w:color="auto"/>
              <w:right w:val="single" w:sz="4" w:space="0" w:color="auto"/>
            </w:tcBorders>
            <w:hideMark/>
          </w:tcPr>
          <w:p w14:paraId="6C2E3D8B" w14:textId="77777777"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World: 0.25 (2017)</w:t>
            </w:r>
          </w:p>
          <w:p w14:paraId="44FBFF59"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Male: 0.26 (2017)</w:t>
            </w:r>
          </w:p>
          <w:p w14:paraId="127FCAEF"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Female: 0.24 (2017)</w:t>
            </w:r>
          </w:p>
          <w:p w14:paraId="4B98DEE2" w14:textId="77777777" w:rsidR="00AB0836" w:rsidRPr="00B029E2" w:rsidRDefault="00AB0836">
            <w:pPr>
              <w:spacing w:line="240" w:lineRule="auto"/>
              <w:ind w:left="252"/>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Adults (15+): 0.40 (2017)</w:t>
            </w:r>
          </w:p>
          <w:p w14:paraId="42AB5673"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Children (0-14): 0.09 (2017)</w:t>
            </w:r>
          </w:p>
        </w:tc>
      </w:tr>
      <w:tr w:rsidR="00C42353" w:rsidRPr="00B029E2" w14:paraId="38D3D68E" w14:textId="77777777" w:rsidTr="00AB0836">
        <w:trPr>
          <w:trHeight w:val="13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9DF07" w14:textId="77777777" w:rsidR="00AB0836" w:rsidRPr="00B029E2" w:rsidRDefault="00AB0836">
            <w:pPr>
              <w:spacing w:line="240" w:lineRule="auto"/>
              <w:ind w:right="-105"/>
              <w:rPr>
                <w:rFonts w:ascii="Times New Roman" w:eastAsia="Yu Mincho" w:hAnsi="Times New Roman" w:cs="Times New Roman"/>
                <w:sz w:val="20"/>
                <w:szCs w:val="20"/>
                <w:lang w:val="en-GB"/>
              </w:rPr>
            </w:pPr>
            <w:r w:rsidRPr="00B029E2">
              <w:rPr>
                <w:rFonts w:ascii="Times New Roman" w:eastAsia="Yu Mincho" w:hAnsi="Times New Roman" w:cs="Times New Roman"/>
                <w:b/>
                <w:sz w:val="20"/>
                <w:szCs w:val="20"/>
                <w:lang w:val="en-GB"/>
              </w:rPr>
              <w:t>Note</w:t>
            </w:r>
            <w:r w:rsidRPr="00B029E2">
              <w:rPr>
                <w:rFonts w:ascii="Times New Roman" w:eastAsia="Yu Mincho" w:hAnsi="Times New Roman" w:cs="Times New Roman"/>
                <w:sz w:val="20"/>
                <w:szCs w:val="20"/>
                <w:lang w:val="en-GB"/>
              </w:rPr>
              <w:t>:</w:t>
            </w:r>
          </w:p>
          <w:p w14:paraId="74BE0507" w14:textId="77777777" w:rsidR="00AB0836" w:rsidRPr="00B029E2" w:rsidRDefault="00AB0836">
            <w:pPr>
              <w:spacing w:line="240" w:lineRule="auto"/>
              <w:ind w:right="-105"/>
              <w:rPr>
                <w:rFonts w:ascii="Times New Roman" w:eastAsia="Yu Mincho" w:hAnsi="Times New Roman" w:cs="Times New Roman"/>
                <w:b/>
                <w:sz w:val="20"/>
                <w:szCs w:val="20"/>
                <w:lang w:val="en-GB"/>
              </w:rPr>
            </w:pPr>
            <w:r w:rsidRPr="00B029E2">
              <w:rPr>
                <w:rFonts w:ascii="Times New Roman" w:eastAsia="Yu Mincho" w:hAnsi="Times New Roman" w:cs="Times New Roman"/>
                <w:sz w:val="20"/>
                <w:szCs w:val="20"/>
                <w:lang w:val="en-GB"/>
              </w:rPr>
              <w:t>As published in “</w:t>
            </w:r>
            <w:r w:rsidRPr="00B029E2">
              <w:rPr>
                <w:rFonts w:ascii="Times New Roman" w:eastAsia="Yu Mincho" w:hAnsi="Times New Roman" w:cs="Times New Roman"/>
                <w:iCs/>
                <w:sz w:val="20"/>
                <w:szCs w:val="20"/>
                <w:lang w:val="en-GB"/>
              </w:rPr>
              <w:t xml:space="preserve">The Sustainable Development Goals Report” for the world aggregated estimate and </w:t>
            </w:r>
            <w:r w:rsidRPr="00B029E2">
              <w:rPr>
                <w:rFonts w:ascii="Times New Roman" w:eastAsia="SimSun" w:hAnsi="Times New Roman" w:cs="Times New Roman"/>
                <w:iCs/>
                <w:sz w:val="20"/>
                <w:szCs w:val="20"/>
                <w:lang w:val="en-GB"/>
              </w:rPr>
              <w:t>in the “Progress towards the Sustainable Development Goals Report of the Secretary-General Supplementary Information”, also known as the “Statistical Annex,” for</w:t>
            </w:r>
            <w:r w:rsidRPr="00B029E2">
              <w:rPr>
                <w:rFonts w:ascii="Times New Roman" w:eastAsia="SimSun" w:hAnsi="Times New Roman" w:cs="Times New Roman"/>
                <w:sz w:val="20"/>
                <w:szCs w:val="20"/>
                <w:lang w:val="en-GB"/>
              </w:rPr>
              <w:t xml:space="preserve"> disaggregated estimates. 2015 value for “World” is revised in the 2018 report.</w:t>
            </w:r>
          </w:p>
        </w:tc>
      </w:tr>
      <w:tr w:rsidR="00C42353" w:rsidRPr="00B029E2" w14:paraId="30FFD535" w14:textId="77777777" w:rsidTr="00AB0836">
        <w:trPr>
          <w:trHeight w:val="133"/>
        </w:trPr>
        <w:tc>
          <w:tcPr>
            <w:tcW w:w="5000" w:type="pct"/>
            <w:gridSpan w:val="6"/>
            <w:tcBorders>
              <w:top w:val="single" w:sz="4" w:space="0" w:color="auto"/>
              <w:left w:val="single" w:sz="4" w:space="0" w:color="auto"/>
              <w:bottom w:val="single" w:sz="4" w:space="0" w:color="auto"/>
              <w:right w:val="single" w:sz="4" w:space="0" w:color="auto"/>
            </w:tcBorders>
            <w:shd w:val="clear" w:color="auto" w:fill="CAE9C0"/>
            <w:hideMark/>
          </w:tcPr>
          <w:p w14:paraId="31DAC68D" w14:textId="0D0AB912"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Corresponding SDG target</w:t>
            </w:r>
            <w:r w:rsidRPr="00B029E2">
              <w:rPr>
                <w:rFonts w:ascii="Times New Roman" w:eastAsia="SimSun" w:hAnsi="Times New Roman" w:cs="Times New Roman"/>
                <w:sz w:val="20"/>
                <w:szCs w:val="20"/>
                <w:lang w:val="en-GB"/>
              </w:rPr>
              <w:t>: 3.3 By 2030, end the epidemics of AIDS, tuberculosis, malaria and neglected tropical diseases and combat hepatitis, water</w:t>
            </w:r>
            <w:r w:rsidR="00190C39">
              <w:rPr>
                <w:rFonts w:ascii="Times New Roman" w:eastAsia="SimSun" w:hAnsi="Times New Roman" w:cs="Times New Roman"/>
                <w:sz w:val="20"/>
                <w:szCs w:val="20"/>
                <w:lang w:val="en-GB"/>
              </w:rPr>
              <w:t>borne</w:t>
            </w:r>
            <w:r w:rsidRPr="00B029E2">
              <w:rPr>
                <w:rFonts w:ascii="Times New Roman" w:eastAsia="SimSun" w:hAnsi="Times New Roman" w:cs="Times New Roman"/>
                <w:sz w:val="20"/>
                <w:szCs w:val="20"/>
                <w:lang w:val="en-GB"/>
              </w:rPr>
              <w:t xml:space="preserve"> diseases and other communicable diseases</w:t>
            </w:r>
          </w:p>
        </w:tc>
      </w:tr>
    </w:tbl>
    <w:p w14:paraId="61A31EC1" w14:textId="77777777" w:rsidR="00AB0836" w:rsidRPr="00B029E2" w:rsidRDefault="00AB0836" w:rsidP="00AB0836">
      <w:pPr>
        <w:spacing w:line="240" w:lineRule="auto"/>
        <w:rPr>
          <w:rFonts w:ascii="Times New Roman" w:eastAsiaTheme="minorEastAsia" w:hAnsi="Times New Roman" w:cs="Times New Roman"/>
          <w:sz w:val="18"/>
          <w:lang w:val="en-GB" w:eastAsia="x-none"/>
        </w:rPr>
      </w:pPr>
    </w:p>
    <w:p w14:paraId="49DFBD69" w14:textId="215434CC" w:rsidR="00AB0836" w:rsidRPr="00B029E2" w:rsidRDefault="00AB0836" w:rsidP="00AB0836">
      <w:pPr>
        <w:pStyle w:val="SingleTxt"/>
        <w:spacing w:after="0" w:line="240" w:lineRule="auto"/>
        <w:ind w:left="0"/>
        <w:rPr>
          <w:rFonts w:eastAsia="SimSun"/>
          <w:spacing w:val="0"/>
          <w:sz w:val="24"/>
          <w:szCs w:val="40"/>
          <w:lang w:val="en-GB"/>
        </w:rPr>
      </w:pPr>
      <w:r w:rsidRPr="00B029E2">
        <w:rPr>
          <w:rFonts w:eastAsia="SimSun"/>
          <w:spacing w:val="0"/>
          <w:sz w:val="24"/>
          <w:szCs w:val="40"/>
          <w:lang w:val="en-GB"/>
        </w:rPr>
        <w:t>(d) Achieving gender equality and the empowerment of women and girls</w:t>
      </w:r>
    </w:p>
    <w:tbl>
      <w:tblPr>
        <w:tblpPr w:leftFromText="180" w:rightFromText="180" w:bottomFromText="160" w:vertAnchor="text" w:horzAnchor="margin"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075"/>
        <w:gridCol w:w="2075"/>
        <w:gridCol w:w="2075"/>
        <w:gridCol w:w="2077"/>
        <w:gridCol w:w="2077"/>
      </w:tblGrid>
      <w:tr w:rsidR="00C42353" w:rsidRPr="00B029E2" w14:paraId="4E9DF781" w14:textId="77777777" w:rsidTr="00AB0836">
        <w:trPr>
          <w:trHeight w:val="364"/>
          <w:tblHeader/>
        </w:trPr>
        <w:tc>
          <w:tcPr>
            <w:tcW w:w="99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72432E" w14:textId="77777777" w:rsidR="00AB0836" w:rsidRPr="00B029E2" w:rsidRDefault="00AB0836">
            <w:pPr>
              <w:spacing w:line="240" w:lineRule="auto"/>
              <w:rPr>
                <w:rFonts w:ascii="Times New Roman" w:eastAsia="Calibri" w:hAnsi="Times New Roman" w:cs="Times New Roman"/>
                <w:b/>
                <w:sz w:val="20"/>
                <w:szCs w:val="20"/>
                <w:lang w:val="en-GB" w:eastAsia="ja-JP"/>
              </w:rPr>
            </w:pPr>
            <w:r w:rsidRPr="00B029E2">
              <w:rPr>
                <w:rFonts w:ascii="Times New Roman" w:eastAsia="Calibri" w:hAnsi="Times New Roman" w:cs="Times New Roman"/>
                <w:b/>
                <w:sz w:val="20"/>
                <w:szCs w:val="20"/>
                <w:lang w:val="en-GB"/>
              </w:rPr>
              <w:t>Common SDG Indicator</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8813F9"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2015</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73369D"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2016</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02E1E0"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2017</w:t>
            </w:r>
          </w:p>
        </w:tc>
        <w:tc>
          <w:tcPr>
            <w:tcW w:w="80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A03B19"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2018</w:t>
            </w:r>
          </w:p>
        </w:tc>
        <w:tc>
          <w:tcPr>
            <w:tcW w:w="80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A07F70F"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2019</w:t>
            </w:r>
          </w:p>
        </w:tc>
      </w:tr>
      <w:tr w:rsidR="00C42353" w:rsidRPr="00B029E2" w14:paraId="4F2CE756" w14:textId="77777777" w:rsidTr="00AB0836">
        <w:trPr>
          <w:cantSplit/>
          <w:trHeight w:val="440"/>
        </w:trPr>
        <w:tc>
          <w:tcPr>
            <w:tcW w:w="99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D2CEFC6" w14:textId="75135D9D"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Yu Mincho" w:hAnsi="Times New Roman" w:cs="Times New Roman"/>
                <w:sz w:val="20"/>
                <w:szCs w:val="20"/>
                <w:lang w:val="en-GB"/>
              </w:rPr>
              <w:t xml:space="preserve">SDG </w:t>
            </w:r>
            <w:r w:rsidR="00B029E2" w:rsidRPr="00B029E2">
              <w:rPr>
                <w:rFonts w:ascii="Times New Roman" w:eastAsia="Yu Mincho" w:hAnsi="Times New Roman" w:cs="Times New Roman"/>
                <w:sz w:val="20"/>
                <w:szCs w:val="20"/>
                <w:lang w:val="en-GB"/>
              </w:rPr>
              <w:t>5.2.1 Proportion</w:t>
            </w:r>
            <w:r w:rsidRPr="00B029E2">
              <w:rPr>
                <w:rFonts w:ascii="Times New Roman" w:eastAsia="Yu Mincho" w:hAnsi="Times New Roman" w:cs="Times New Roman"/>
                <w:sz w:val="20"/>
                <w:szCs w:val="20"/>
                <w:lang w:val="en-GB"/>
              </w:rPr>
              <w:t xml:space="preserve"> of ever-partnered women and girls aged 15 years and older subjected to physical, sexual or psychological violence by a current or former intimate partner in the previous 12 months, by form of violence and age</w:t>
            </w:r>
          </w:p>
        </w:tc>
        <w:tc>
          <w:tcPr>
            <w:tcW w:w="801" w:type="pct"/>
            <w:tcBorders>
              <w:top w:val="single" w:sz="4" w:space="0" w:color="auto"/>
              <w:left w:val="single" w:sz="4" w:space="0" w:color="auto"/>
              <w:bottom w:val="single" w:sz="4" w:space="0" w:color="auto"/>
              <w:right w:val="single" w:sz="4" w:space="0" w:color="auto"/>
            </w:tcBorders>
            <w:vAlign w:val="center"/>
            <w:hideMark/>
          </w:tcPr>
          <w:p w14:paraId="5FF74596"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available</w:t>
            </w:r>
          </w:p>
        </w:tc>
        <w:tc>
          <w:tcPr>
            <w:tcW w:w="801" w:type="pct"/>
            <w:tcBorders>
              <w:top w:val="single" w:sz="4" w:space="0" w:color="auto"/>
              <w:left w:val="single" w:sz="4" w:space="0" w:color="auto"/>
              <w:bottom w:val="single" w:sz="4" w:space="0" w:color="auto"/>
              <w:right w:val="single" w:sz="4" w:space="0" w:color="auto"/>
            </w:tcBorders>
            <w:vAlign w:val="center"/>
            <w:hideMark/>
          </w:tcPr>
          <w:p w14:paraId="2C357059"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19%</w:t>
            </w:r>
          </w:p>
        </w:tc>
        <w:tc>
          <w:tcPr>
            <w:tcW w:w="801" w:type="pct"/>
            <w:tcBorders>
              <w:top w:val="single" w:sz="4" w:space="0" w:color="auto"/>
              <w:left w:val="single" w:sz="4" w:space="0" w:color="auto"/>
              <w:bottom w:val="single" w:sz="4" w:space="0" w:color="auto"/>
              <w:right w:val="single" w:sz="4" w:space="0" w:color="auto"/>
            </w:tcBorders>
            <w:vAlign w:val="center"/>
            <w:hideMark/>
          </w:tcPr>
          <w:p w14:paraId="1923CC8B"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c>
          <w:tcPr>
            <w:tcW w:w="802" w:type="pct"/>
            <w:tcBorders>
              <w:top w:val="single" w:sz="4" w:space="0" w:color="auto"/>
              <w:left w:val="single" w:sz="4" w:space="0" w:color="auto"/>
              <w:bottom w:val="single" w:sz="4" w:space="0" w:color="auto"/>
              <w:right w:val="single" w:sz="4" w:space="0" w:color="auto"/>
            </w:tcBorders>
            <w:vAlign w:val="center"/>
            <w:hideMark/>
          </w:tcPr>
          <w:p w14:paraId="0D6AAB8B"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 update</w:t>
            </w:r>
          </w:p>
        </w:tc>
        <w:tc>
          <w:tcPr>
            <w:tcW w:w="802" w:type="pct"/>
            <w:tcBorders>
              <w:top w:val="single" w:sz="4" w:space="0" w:color="auto"/>
              <w:left w:val="single" w:sz="4" w:space="0" w:color="auto"/>
              <w:bottom w:val="single" w:sz="4" w:space="0" w:color="auto"/>
              <w:right w:val="single" w:sz="4" w:space="0" w:color="auto"/>
            </w:tcBorders>
            <w:vAlign w:val="center"/>
            <w:hideMark/>
          </w:tcPr>
          <w:p w14:paraId="5043AC11"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17.8% (2017)</w:t>
            </w:r>
          </w:p>
        </w:tc>
      </w:tr>
      <w:tr w:rsidR="00C42353" w:rsidRPr="00B029E2" w14:paraId="56170413" w14:textId="77777777" w:rsidTr="00AB0836">
        <w:trPr>
          <w:cantSplit/>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39BF2" w14:textId="77777777"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Note:</w:t>
            </w:r>
          </w:p>
          <w:p w14:paraId="6D725440" w14:textId="367A4C47"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Yu Mincho" w:hAnsi="Times New Roman" w:cs="Times New Roman"/>
                <w:iCs/>
                <w:sz w:val="20"/>
                <w:szCs w:val="20"/>
                <w:lang w:val="en-GB"/>
              </w:rPr>
              <w:t>As published in “The Sustainable Development Goals Report” for the world aggregated estimate and in the “Progress towards the Sustainable Development Goals Report of the Secretary-General Supplementary Information”, also known as the “Statistical Annex.” The data is from 2005-2016 and refers to “Proportion of ever-partnered women and girls aged 15-49 years subjected to physical or sexual violence by a current or former intimate partner in the previous 12 months”.</w:t>
            </w:r>
          </w:p>
        </w:tc>
      </w:tr>
      <w:tr w:rsidR="00C42353" w:rsidRPr="00B029E2" w14:paraId="56FB90EF" w14:textId="77777777" w:rsidTr="00AB0836">
        <w:trPr>
          <w:cantSplit/>
          <w:trHeight w:val="134"/>
        </w:trPr>
        <w:tc>
          <w:tcPr>
            <w:tcW w:w="5000" w:type="pct"/>
            <w:gridSpan w:val="6"/>
            <w:tcBorders>
              <w:top w:val="single" w:sz="4" w:space="0" w:color="auto"/>
              <w:left w:val="single" w:sz="4" w:space="0" w:color="auto"/>
              <w:bottom w:val="single" w:sz="4" w:space="0" w:color="auto"/>
              <w:right w:val="single" w:sz="4" w:space="0" w:color="auto"/>
            </w:tcBorders>
            <w:shd w:val="clear" w:color="auto" w:fill="CAE9C0"/>
            <w:hideMark/>
          </w:tcPr>
          <w:p w14:paraId="4C042B3D" w14:textId="77777777"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Corresponding SDG target</w:t>
            </w:r>
            <w:r w:rsidRPr="00B029E2">
              <w:rPr>
                <w:rFonts w:ascii="Times New Roman" w:eastAsia="SimSun" w:hAnsi="Times New Roman" w:cs="Times New Roman"/>
                <w:sz w:val="20"/>
                <w:szCs w:val="20"/>
                <w:lang w:val="en-GB"/>
              </w:rPr>
              <w:t>: 5.2 Eliminate all forms of violence against all women and girls in the public and private spheres, including trafficking and sexual and other types of exploitation</w:t>
            </w:r>
          </w:p>
        </w:tc>
      </w:tr>
    </w:tbl>
    <w:p w14:paraId="0BF40F7F" w14:textId="77777777" w:rsidR="00AB0836" w:rsidRPr="00B029E2" w:rsidRDefault="00AB0836" w:rsidP="00AB0836">
      <w:pPr>
        <w:spacing w:line="240" w:lineRule="auto"/>
        <w:rPr>
          <w:rFonts w:ascii="Times New Roman" w:eastAsia="SimSun" w:hAnsi="Times New Roman" w:cs="Times New Roman"/>
          <w:b/>
          <w:sz w:val="28"/>
          <w:szCs w:val="20"/>
          <w:lang w:val="en-GB" w:eastAsia="x-none"/>
        </w:rPr>
      </w:pPr>
    </w:p>
    <w:p w14:paraId="2D03397B" w14:textId="77777777" w:rsidR="00AB0836" w:rsidRPr="00B029E2" w:rsidRDefault="00AB0836" w:rsidP="00AB0836">
      <w:pPr>
        <w:spacing w:line="240" w:lineRule="auto"/>
        <w:rPr>
          <w:rFonts w:ascii="Times New Roman" w:eastAsia="SimSun" w:hAnsi="Times New Roman" w:cs="Times New Roman"/>
          <w:sz w:val="24"/>
          <w:szCs w:val="40"/>
          <w:lang w:val="en-GB"/>
        </w:rPr>
      </w:pPr>
      <w:r w:rsidRPr="00B029E2">
        <w:rPr>
          <w:rFonts w:ascii="Times New Roman" w:eastAsia="SimSun" w:hAnsi="Times New Roman" w:cs="Times New Roman"/>
          <w:sz w:val="24"/>
          <w:szCs w:val="40"/>
          <w:lang w:val="en-GB"/>
        </w:rPr>
        <w:t xml:space="preserve">(e) Ensuring greater availability and use of disaggregated data for sustainable development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077"/>
        <w:gridCol w:w="2077"/>
        <w:gridCol w:w="2075"/>
        <w:gridCol w:w="2075"/>
        <w:gridCol w:w="2072"/>
      </w:tblGrid>
      <w:tr w:rsidR="00C42353" w:rsidRPr="00B029E2" w14:paraId="0B3813E0" w14:textId="77777777" w:rsidTr="00AB0836">
        <w:trPr>
          <w:trHeight w:val="364"/>
          <w:tblHeader/>
          <w:jc w:val="center"/>
        </w:trPr>
        <w:tc>
          <w:tcPr>
            <w:tcW w:w="99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FC0DBF4" w14:textId="77777777" w:rsidR="00AB0836" w:rsidRPr="00B029E2" w:rsidRDefault="00AB0836">
            <w:pPr>
              <w:spacing w:line="240" w:lineRule="auto"/>
              <w:rPr>
                <w:rFonts w:ascii="Times New Roman" w:eastAsia="Calibri" w:hAnsi="Times New Roman" w:cs="Times New Roman"/>
                <w:b/>
                <w:sz w:val="20"/>
                <w:szCs w:val="20"/>
                <w:lang w:val="en-GB" w:eastAsia="ja-JP"/>
              </w:rPr>
            </w:pPr>
            <w:r w:rsidRPr="00B029E2">
              <w:rPr>
                <w:rFonts w:ascii="Times New Roman" w:eastAsia="Calibri" w:hAnsi="Times New Roman" w:cs="Times New Roman"/>
                <w:b/>
                <w:sz w:val="20"/>
                <w:szCs w:val="20"/>
                <w:lang w:val="en-GB"/>
              </w:rPr>
              <w:t>Common SDG Indicator</w:t>
            </w:r>
          </w:p>
        </w:tc>
        <w:tc>
          <w:tcPr>
            <w:tcW w:w="80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4C3094A"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2015</w:t>
            </w:r>
          </w:p>
        </w:tc>
        <w:tc>
          <w:tcPr>
            <w:tcW w:w="80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483A37"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2016</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EE441F"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2017</w:t>
            </w:r>
          </w:p>
        </w:tc>
        <w:tc>
          <w:tcPr>
            <w:tcW w:w="8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9B82191"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2018</w:t>
            </w:r>
          </w:p>
        </w:tc>
        <w:tc>
          <w:tcPr>
            <w:tcW w:w="8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7EC9C61" w14:textId="77777777" w:rsidR="00AB0836" w:rsidRPr="00B029E2" w:rsidRDefault="00AB0836">
            <w:pPr>
              <w:spacing w:line="240" w:lineRule="auto"/>
              <w:jc w:val="center"/>
              <w:rPr>
                <w:rFonts w:ascii="Times New Roman" w:eastAsia="Calibri" w:hAnsi="Times New Roman" w:cs="Times New Roman"/>
                <w:b/>
                <w:sz w:val="20"/>
                <w:szCs w:val="20"/>
                <w:lang w:val="en-GB"/>
              </w:rPr>
            </w:pPr>
            <w:r w:rsidRPr="00B029E2">
              <w:rPr>
                <w:rFonts w:ascii="Times New Roman" w:eastAsia="Calibri" w:hAnsi="Times New Roman" w:cs="Times New Roman"/>
                <w:b/>
                <w:sz w:val="20"/>
                <w:szCs w:val="20"/>
                <w:lang w:val="en-GB"/>
              </w:rPr>
              <w:t>2019</w:t>
            </w:r>
          </w:p>
        </w:tc>
      </w:tr>
      <w:tr w:rsidR="00C42353" w:rsidRPr="00B029E2" w14:paraId="0CB7C027" w14:textId="77777777" w:rsidTr="00AB0836">
        <w:trPr>
          <w:trHeight w:val="314"/>
          <w:jc w:val="center"/>
        </w:trPr>
        <w:tc>
          <w:tcPr>
            <w:tcW w:w="994" w:type="pct"/>
            <w:tcBorders>
              <w:top w:val="single" w:sz="4" w:space="0" w:color="auto"/>
              <w:left w:val="single" w:sz="4" w:space="0" w:color="auto"/>
              <w:bottom w:val="single" w:sz="4" w:space="0" w:color="auto"/>
              <w:right w:val="single" w:sz="4" w:space="0" w:color="auto"/>
            </w:tcBorders>
            <w:vAlign w:val="center"/>
            <w:hideMark/>
          </w:tcPr>
          <w:p w14:paraId="015F3BAA" w14:textId="7F16BC55" w:rsidR="00AB0836" w:rsidRPr="00B029E2" w:rsidRDefault="00AB0836">
            <w:pPr>
              <w:spacing w:line="240" w:lineRule="auto"/>
              <w:rPr>
                <w:rFonts w:ascii="Times New Roman" w:eastAsia="Calibri" w:hAnsi="Times New Roman" w:cs="Times New Roman"/>
                <w:sz w:val="20"/>
                <w:szCs w:val="20"/>
                <w:lang w:val="en-GB"/>
              </w:rPr>
            </w:pPr>
            <w:r w:rsidRPr="00B029E2">
              <w:rPr>
                <w:rFonts w:ascii="Times New Roman" w:eastAsia="Yu Mincho" w:hAnsi="Times New Roman" w:cs="Times New Roman"/>
                <w:sz w:val="20"/>
                <w:szCs w:val="20"/>
                <w:lang w:val="en-GB"/>
              </w:rPr>
              <w:t xml:space="preserve">SDG </w:t>
            </w:r>
            <w:r w:rsidR="00B029E2" w:rsidRPr="00B029E2">
              <w:rPr>
                <w:rFonts w:ascii="Times New Roman" w:eastAsia="Yu Mincho" w:hAnsi="Times New Roman" w:cs="Times New Roman"/>
                <w:sz w:val="20"/>
                <w:szCs w:val="20"/>
                <w:lang w:val="en-GB"/>
              </w:rPr>
              <w:t>17.18.1 Proportion</w:t>
            </w:r>
            <w:r w:rsidRPr="00B029E2">
              <w:rPr>
                <w:rFonts w:ascii="Times New Roman" w:eastAsia="Yu Mincho" w:hAnsi="Times New Roman" w:cs="Times New Roman"/>
                <w:sz w:val="20"/>
                <w:szCs w:val="20"/>
                <w:lang w:val="en-GB"/>
              </w:rPr>
              <w:t xml:space="preserve"> of sustainable development indicators produced at the national level with full disaggregation when relevant to the target, in accordance with the Fundamental Principles of Official Statistics</w:t>
            </w:r>
          </w:p>
        </w:tc>
        <w:tc>
          <w:tcPr>
            <w:tcW w:w="802" w:type="pct"/>
            <w:tcBorders>
              <w:top w:val="single" w:sz="4" w:space="0" w:color="auto"/>
              <w:left w:val="single" w:sz="4" w:space="0" w:color="auto"/>
              <w:bottom w:val="single" w:sz="4" w:space="0" w:color="auto"/>
              <w:right w:val="single" w:sz="4" w:space="0" w:color="auto"/>
            </w:tcBorders>
            <w:vAlign w:val="center"/>
            <w:hideMark/>
          </w:tcPr>
          <w:p w14:paraId="3D80A094"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SDG Report</w:t>
            </w:r>
          </w:p>
        </w:tc>
        <w:tc>
          <w:tcPr>
            <w:tcW w:w="802" w:type="pct"/>
            <w:tcBorders>
              <w:top w:val="single" w:sz="4" w:space="0" w:color="auto"/>
              <w:left w:val="single" w:sz="4" w:space="0" w:color="auto"/>
              <w:bottom w:val="single" w:sz="4" w:space="0" w:color="auto"/>
              <w:right w:val="single" w:sz="4" w:space="0" w:color="auto"/>
            </w:tcBorders>
            <w:vAlign w:val="center"/>
            <w:hideMark/>
          </w:tcPr>
          <w:p w14:paraId="0A9D33F9"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SDG Report</w:t>
            </w:r>
          </w:p>
        </w:tc>
        <w:tc>
          <w:tcPr>
            <w:tcW w:w="801" w:type="pct"/>
            <w:tcBorders>
              <w:top w:val="single" w:sz="4" w:space="0" w:color="auto"/>
              <w:left w:val="single" w:sz="4" w:space="0" w:color="auto"/>
              <w:bottom w:val="single" w:sz="4" w:space="0" w:color="auto"/>
              <w:right w:val="single" w:sz="4" w:space="0" w:color="auto"/>
            </w:tcBorders>
            <w:vAlign w:val="center"/>
            <w:hideMark/>
          </w:tcPr>
          <w:p w14:paraId="4BDF8D1B"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SDG Report</w:t>
            </w:r>
          </w:p>
        </w:tc>
        <w:tc>
          <w:tcPr>
            <w:tcW w:w="801" w:type="pct"/>
            <w:tcBorders>
              <w:top w:val="single" w:sz="4" w:space="0" w:color="auto"/>
              <w:left w:val="single" w:sz="4" w:space="0" w:color="auto"/>
              <w:bottom w:val="single" w:sz="4" w:space="0" w:color="auto"/>
              <w:right w:val="single" w:sz="4" w:space="0" w:color="auto"/>
            </w:tcBorders>
            <w:vAlign w:val="center"/>
            <w:hideMark/>
          </w:tcPr>
          <w:p w14:paraId="5A3520BF"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SDG Report</w:t>
            </w:r>
          </w:p>
        </w:tc>
        <w:tc>
          <w:tcPr>
            <w:tcW w:w="800" w:type="pct"/>
            <w:tcBorders>
              <w:top w:val="single" w:sz="4" w:space="0" w:color="auto"/>
              <w:left w:val="single" w:sz="4" w:space="0" w:color="auto"/>
              <w:bottom w:val="single" w:sz="4" w:space="0" w:color="auto"/>
              <w:right w:val="single" w:sz="4" w:space="0" w:color="auto"/>
            </w:tcBorders>
            <w:vAlign w:val="center"/>
            <w:hideMark/>
          </w:tcPr>
          <w:p w14:paraId="4336145B" w14:textId="77777777" w:rsidR="00AB0836" w:rsidRPr="00B029E2" w:rsidRDefault="00AB0836">
            <w:pPr>
              <w:spacing w:line="240" w:lineRule="auto"/>
              <w:jc w:val="center"/>
              <w:rPr>
                <w:rFonts w:ascii="Times New Roman" w:eastAsia="Calibri" w:hAnsi="Times New Roman" w:cs="Times New Roman"/>
                <w:sz w:val="20"/>
                <w:szCs w:val="20"/>
                <w:lang w:val="en-GB"/>
              </w:rPr>
            </w:pPr>
            <w:r w:rsidRPr="00B029E2">
              <w:rPr>
                <w:rFonts w:ascii="Times New Roman" w:eastAsia="Calibri" w:hAnsi="Times New Roman" w:cs="Times New Roman"/>
                <w:sz w:val="20"/>
                <w:szCs w:val="20"/>
                <w:lang w:val="en-GB"/>
              </w:rPr>
              <w:t>Not published in SDG Report</w:t>
            </w:r>
          </w:p>
        </w:tc>
      </w:tr>
      <w:tr w:rsidR="00C42353" w:rsidRPr="00B029E2" w14:paraId="490E8E11" w14:textId="77777777" w:rsidTr="00AB0836">
        <w:trPr>
          <w:trHeight w:val="53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CAE9C0"/>
            <w:hideMark/>
          </w:tcPr>
          <w:p w14:paraId="00534A86" w14:textId="0DFB9EFA"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FUNDS AND PROGRAMMES COMMON INDICATOR (UNFPA, UNICEF, UN</w:t>
            </w:r>
            <w:r w:rsidR="00190C39">
              <w:rPr>
                <w:rFonts w:ascii="Times New Roman" w:eastAsia="SimSun" w:hAnsi="Times New Roman" w:cs="Times New Roman"/>
                <w:b/>
                <w:sz w:val="20"/>
                <w:szCs w:val="20"/>
                <w:lang w:val="en-GB"/>
              </w:rPr>
              <w:t>-WOMEN</w:t>
            </w:r>
            <w:r w:rsidRPr="00B029E2">
              <w:rPr>
                <w:rFonts w:ascii="Times New Roman" w:eastAsia="SimSun" w:hAnsi="Times New Roman" w:cs="Times New Roman"/>
                <w:b/>
                <w:sz w:val="20"/>
                <w:szCs w:val="20"/>
                <w:lang w:val="en-GB"/>
              </w:rPr>
              <w:t>)</w:t>
            </w:r>
          </w:p>
          <w:p w14:paraId="165EAC8E" w14:textId="77777777" w:rsidR="00AB0836" w:rsidRPr="00B029E2" w:rsidRDefault="00AB0836">
            <w:pPr>
              <w:spacing w:line="240" w:lineRule="auto"/>
              <w:rPr>
                <w:rFonts w:ascii="Times New Roman" w:eastAsia="SimSun" w:hAnsi="Times New Roman" w:cs="Times New Roman"/>
                <w:b/>
                <w:sz w:val="20"/>
                <w:szCs w:val="20"/>
                <w:lang w:val="en-GB"/>
              </w:rPr>
            </w:pPr>
            <w:r w:rsidRPr="00B029E2">
              <w:rPr>
                <w:rFonts w:ascii="Times New Roman" w:eastAsia="SimSun" w:hAnsi="Times New Roman" w:cs="Times New Roman"/>
                <w:b/>
                <w:sz w:val="20"/>
                <w:szCs w:val="20"/>
                <w:lang w:val="en-GB"/>
              </w:rPr>
              <w:t xml:space="preserve">Corresponding SDG target: </w:t>
            </w:r>
            <w:r w:rsidRPr="00B029E2">
              <w:rPr>
                <w:rFonts w:ascii="Times New Roman" w:eastAsia="SimSun" w:hAnsi="Times New Roman" w:cs="Times New Roman"/>
                <w:sz w:val="20"/>
                <w:szCs w:val="20"/>
                <w:lang w:val="en-GB"/>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r>
    </w:tbl>
    <w:p w14:paraId="4E6CF926" w14:textId="77777777" w:rsidR="00AB0836" w:rsidRPr="00B029E2" w:rsidRDefault="00AB0836" w:rsidP="00AB0836">
      <w:pPr>
        <w:spacing w:line="240" w:lineRule="auto"/>
        <w:rPr>
          <w:rFonts w:ascii="Times New Roman" w:hAnsi="Times New Roman" w:cs="Times New Roman"/>
          <w:lang w:val="en-GB"/>
        </w:rPr>
      </w:pPr>
    </w:p>
    <w:p w14:paraId="459F0417" w14:textId="77777777" w:rsidR="00AB0836" w:rsidRPr="00B029E2" w:rsidRDefault="00AB0836" w:rsidP="00AB0836">
      <w:pPr>
        <w:spacing w:line="240" w:lineRule="auto"/>
        <w:jc w:val="both"/>
        <w:rPr>
          <w:rFonts w:ascii="Times New Roman" w:hAnsi="Times New Roman" w:cs="Times New Roman"/>
          <w:sz w:val="24"/>
          <w:szCs w:val="24"/>
          <w:lang w:val="en-GB"/>
        </w:rPr>
      </w:pPr>
    </w:p>
    <w:p w14:paraId="006CC5AB" w14:textId="77777777" w:rsidR="00AB0836" w:rsidRPr="00B029E2" w:rsidRDefault="00AB0836" w:rsidP="00AB0836">
      <w:pPr>
        <w:pStyle w:val="ListParagraph"/>
        <w:ind w:left="0"/>
        <w:jc w:val="both"/>
        <w:rPr>
          <w:rFonts w:asciiTheme="majorHAnsi" w:hAnsiTheme="majorHAnsi" w:cs="Times New Roman"/>
          <w:lang w:val="en-GB"/>
        </w:rPr>
      </w:pPr>
    </w:p>
    <w:p w14:paraId="67E7E665" w14:textId="77777777" w:rsidR="00AB0836" w:rsidRPr="00B029E2" w:rsidRDefault="00AB0836" w:rsidP="00AB0836">
      <w:pPr>
        <w:rPr>
          <w:lang w:val="en-GB"/>
        </w:rPr>
      </w:pPr>
    </w:p>
    <w:p w14:paraId="467E9027" w14:textId="77777777" w:rsidR="004D742A" w:rsidRPr="00B029E2" w:rsidRDefault="004D742A" w:rsidP="00AB0836">
      <w:pPr>
        <w:jc w:val="both"/>
        <w:rPr>
          <w:rFonts w:ascii="Times New Roman" w:hAnsi="Times New Roman" w:cs="Times New Roman"/>
          <w:lang w:val="en-GB"/>
        </w:rPr>
      </w:pPr>
    </w:p>
    <w:p w14:paraId="095A5BF5" w14:textId="77777777" w:rsidR="00C42353" w:rsidRPr="00B029E2" w:rsidRDefault="00C42353">
      <w:pPr>
        <w:jc w:val="both"/>
        <w:rPr>
          <w:rFonts w:ascii="Times New Roman" w:hAnsi="Times New Roman" w:cs="Times New Roman"/>
          <w:lang w:val="en-GB"/>
        </w:rPr>
      </w:pPr>
    </w:p>
    <w:sectPr w:rsidR="00C42353" w:rsidRPr="00B029E2" w:rsidSect="00AB0836">
      <w:pgSz w:w="15840" w:h="12240" w:orient="landscape" w:code="1"/>
      <w:pgMar w:top="162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A10FA" w14:textId="77777777" w:rsidR="004E4367" w:rsidRDefault="004E4367">
      <w:pPr>
        <w:spacing w:line="240" w:lineRule="auto"/>
      </w:pPr>
      <w:r>
        <w:separator/>
      </w:r>
    </w:p>
  </w:endnote>
  <w:endnote w:type="continuationSeparator" w:id="0">
    <w:p w14:paraId="63E4B36B" w14:textId="77777777" w:rsidR="004E4367" w:rsidRDefault="004E4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000477"/>
      <w:docPartObj>
        <w:docPartGallery w:val="Page Numbers (Bottom of Page)"/>
        <w:docPartUnique/>
      </w:docPartObj>
    </w:sdtPr>
    <w:sdtEndPr>
      <w:rPr>
        <w:noProof/>
      </w:rPr>
    </w:sdtEndPr>
    <w:sdtContent>
      <w:p w14:paraId="66270330" w14:textId="1160F2E7" w:rsidR="00471C56" w:rsidRDefault="00471C56">
        <w:pPr>
          <w:pStyle w:val="Footer"/>
          <w:jc w:val="right"/>
        </w:pPr>
        <w:r>
          <w:fldChar w:fldCharType="begin"/>
        </w:r>
        <w:r>
          <w:instrText xml:space="preserve"> PAGE   \* MERGEFORMAT </w:instrText>
        </w:r>
        <w:r>
          <w:fldChar w:fldCharType="separate"/>
        </w:r>
        <w:r w:rsidR="000E6916">
          <w:rPr>
            <w:noProof/>
          </w:rPr>
          <w:t>14</w:t>
        </w:r>
        <w:r>
          <w:rPr>
            <w:noProof/>
          </w:rPr>
          <w:fldChar w:fldCharType="end"/>
        </w:r>
      </w:p>
    </w:sdtContent>
  </w:sdt>
  <w:p w14:paraId="27089B37" w14:textId="77777777" w:rsidR="00471C56" w:rsidRDefault="00471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D2154" w14:textId="77777777" w:rsidR="004E4367" w:rsidRDefault="004E4367">
      <w:pPr>
        <w:spacing w:line="240" w:lineRule="auto"/>
      </w:pPr>
      <w:r>
        <w:separator/>
      </w:r>
    </w:p>
  </w:footnote>
  <w:footnote w:type="continuationSeparator" w:id="0">
    <w:p w14:paraId="5BF3B89C" w14:textId="77777777" w:rsidR="004E4367" w:rsidRDefault="004E43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716D"/>
    <w:multiLevelType w:val="hybridMultilevel"/>
    <w:tmpl w:val="5B009530"/>
    <w:lvl w:ilvl="0" w:tplc="F3688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C12F12"/>
    <w:multiLevelType w:val="multilevel"/>
    <w:tmpl w:val="0360F85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740FC"/>
    <w:multiLevelType w:val="multilevel"/>
    <w:tmpl w:val="7B62D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30DCC"/>
    <w:multiLevelType w:val="hybridMultilevel"/>
    <w:tmpl w:val="DFE8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409EC"/>
    <w:multiLevelType w:val="multilevel"/>
    <w:tmpl w:val="2B526216"/>
    <w:lvl w:ilvl="0">
      <w:start w:val="1"/>
      <w:numFmt w:val="lowerLetter"/>
      <w:lvlText w:val="(%1)"/>
      <w:lvlJc w:val="left"/>
      <w:pPr>
        <w:ind w:left="720" w:hanging="360"/>
      </w:pPr>
      <w:rPr>
        <w:rFonts w:hint="default"/>
        <w:b w:val="0"/>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1F2BAD"/>
    <w:multiLevelType w:val="multilevel"/>
    <w:tmpl w:val="AA3C30B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F470D86"/>
    <w:multiLevelType w:val="multilevel"/>
    <w:tmpl w:val="AEDA9710"/>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993571"/>
    <w:multiLevelType w:val="multilevel"/>
    <w:tmpl w:val="E6F27858"/>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F705B8"/>
    <w:multiLevelType w:val="multilevel"/>
    <w:tmpl w:val="42AC1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400690"/>
    <w:multiLevelType w:val="multilevel"/>
    <w:tmpl w:val="F16EBE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144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1D08FB"/>
    <w:multiLevelType w:val="multilevel"/>
    <w:tmpl w:val="555E69A0"/>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9571FD"/>
    <w:multiLevelType w:val="multilevel"/>
    <w:tmpl w:val="88A460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84509B"/>
    <w:multiLevelType w:val="hybridMultilevel"/>
    <w:tmpl w:val="5928A6B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C0AC5"/>
    <w:multiLevelType w:val="multilevel"/>
    <w:tmpl w:val="A572AEC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9353D7"/>
    <w:multiLevelType w:val="hybridMultilevel"/>
    <w:tmpl w:val="6D1E9C38"/>
    <w:lvl w:ilvl="0" w:tplc="F36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C7BF1"/>
    <w:multiLevelType w:val="multilevel"/>
    <w:tmpl w:val="38D218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6"/>
  </w:num>
  <w:num w:numId="4">
    <w:abstractNumId w:val="15"/>
  </w:num>
  <w:num w:numId="5">
    <w:abstractNumId w:val="5"/>
  </w:num>
  <w:num w:numId="6">
    <w:abstractNumId w:val="1"/>
  </w:num>
  <w:num w:numId="7">
    <w:abstractNumId w:val="10"/>
  </w:num>
  <w:num w:numId="8">
    <w:abstractNumId w:val="13"/>
  </w:num>
  <w:num w:numId="9">
    <w:abstractNumId w:val="7"/>
  </w:num>
  <w:num w:numId="10">
    <w:abstractNumId w:val="9"/>
  </w:num>
  <w:num w:numId="11">
    <w:abstractNumId w:val="2"/>
  </w:num>
  <w:num w:numId="12">
    <w:abstractNumId w:val="3"/>
  </w:num>
  <w:num w:numId="13">
    <w:abstractNumId w:val="14"/>
  </w:num>
  <w:num w:numId="14">
    <w:abstractNumId w:val="12"/>
  </w:num>
  <w:num w:numId="15">
    <w:abstractNumId w:val="0"/>
  </w:num>
  <w:num w:numId="16">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NjY2MzewMDW0NDBR0lEKTi0uzszPAykwqgUAwOzJwCwAAAA="/>
  </w:docVars>
  <w:rsids>
    <w:rsidRoot w:val="004D742A"/>
    <w:rsid w:val="000108A9"/>
    <w:rsid w:val="00022E58"/>
    <w:rsid w:val="000355FE"/>
    <w:rsid w:val="000440F6"/>
    <w:rsid w:val="00051672"/>
    <w:rsid w:val="00053E74"/>
    <w:rsid w:val="000543D6"/>
    <w:rsid w:val="000574A9"/>
    <w:rsid w:val="00087A06"/>
    <w:rsid w:val="000960F1"/>
    <w:rsid w:val="000A2D69"/>
    <w:rsid w:val="000E6916"/>
    <w:rsid w:val="000F31CB"/>
    <w:rsid w:val="0014162C"/>
    <w:rsid w:val="00145D5B"/>
    <w:rsid w:val="00162D4F"/>
    <w:rsid w:val="00190C39"/>
    <w:rsid w:val="001A6457"/>
    <w:rsid w:val="001C556F"/>
    <w:rsid w:val="001D25D4"/>
    <w:rsid w:val="00250A95"/>
    <w:rsid w:val="002D2A50"/>
    <w:rsid w:val="002D3F1C"/>
    <w:rsid w:val="002D5D99"/>
    <w:rsid w:val="002E17A9"/>
    <w:rsid w:val="002F4438"/>
    <w:rsid w:val="0030612A"/>
    <w:rsid w:val="00324ED5"/>
    <w:rsid w:val="00330811"/>
    <w:rsid w:val="00341592"/>
    <w:rsid w:val="00394965"/>
    <w:rsid w:val="003A0DEA"/>
    <w:rsid w:val="003D730D"/>
    <w:rsid w:val="00404B5A"/>
    <w:rsid w:val="0041119C"/>
    <w:rsid w:val="004509E8"/>
    <w:rsid w:val="00456F88"/>
    <w:rsid w:val="00471C56"/>
    <w:rsid w:val="0049493A"/>
    <w:rsid w:val="004C15BC"/>
    <w:rsid w:val="004C3983"/>
    <w:rsid w:val="004D742A"/>
    <w:rsid w:val="004E4367"/>
    <w:rsid w:val="004F0E8F"/>
    <w:rsid w:val="004F6298"/>
    <w:rsid w:val="00527745"/>
    <w:rsid w:val="0053081A"/>
    <w:rsid w:val="005463FD"/>
    <w:rsid w:val="005A5C37"/>
    <w:rsid w:val="005D7980"/>
    <w:rsid w:val="00600132"/>
    <w:rsid w:val="00602E32"/>
    <w:rsid w:val="00607DF6"/>
    <w:rsid w:val="00632DEA"/>
    <w:rsid w:val="0068407D"/>
    <w:rsid w:val="006860E0"/>
    <w:rsid w:val="00694655"/>
    <w:rsid w:val="006A10EA"/>
    <w:rsid w:val="006A5BAA"/>
    <w:rsid w:val="006D20B6"/>
    <w:rsid w:val="006F68CB"/>
    <w:rsid w:val="00754027"/>
    <w:rsid w:val="008121E3"/>
    <w:rsid w:val="008410E4"/>
    <w:rsid w:val="008768B3"/>
    <w:rsid w:val="008974EB"/>
    <w:rsid w:val="008B542F"/>
    <w:rsid w:val="009029F6"/>
    <w:rsid w:val="00922FE5"/>
    <w:rsid w:val="009523FE"/>
    <w:rsid w:val="00966078"/>
    <w:rsid w:val="00974B72"/>
    <w:rsid w:val="0098225F"/>
    <w:rsid w:val="009C21B4"/>
    <w:rsid w:val="009C5326"/>
    <w:rsid w:val="00A16DA3"/>
    <w:rsid w:val="00A220C3"/>
    <w:rsid w:val="00A82BD4"/>
    <w:rsid w:val="00A952F9"/>
    <w:rsid w:val="00A957F3"/>
    <w:rsid w:val="00AB0836"/>
    <w:rsid w:val="00AC4D9B"/>
    <w:rsid w:val="00AD533E"/>
    <w:rsid w:val="00AD7554"/>
    <w:rsid w:val="00AE2B91"/>
    <w:rsid w:val="00AF28EA"/>
    <w:rsid w:val="00B029E2"/>
    <w:rsid w:val="00B17EE2"/>
    <w:rsid w:val="00B21156"/>
    <w:rsid w:val="00B23EB7"/>
    <w:rsid w:val="00B40D5B"/>
    <w:rsid w:val="00B663B6"/>
    <w:rsid w:val="00B83753"/>
    <w:rsid w:val="00BA6161"/>
    <w:rsid w:val="00BB261A"/>
    <w:rsid w:val="00BD0B45"/>
    <w:rsid w:val="00BD5FED"/>
    <w:rsid w:val="00C42353"/>
    <w:rsid w:val="00C60F09"/>
    <w:rsid w:val="00C63C58"/>
    <w:rsid w:val="00C72714"/>
    <w:rsid w:val="00C74D90"/>
    <w:rsid w:val="00C820EE"/>
    <w:rsid w:val="00C94E2A"/>
    <w:rsid w:val="00CF30CD"/>
    <w:rsid w:val="00D20363"/>
    <w:rsid w:val="00D739D9"/>
    <w:rsid w:val="00DB6435"/>
    <w:rsid w:val="00DD644E"/>
    <w:rsid w:val="00DE2624"/>
    <w:rsid w:val="00E0686E"/>
    <w:rsid w:val="00E36453"/>
    <w:rsid w:val="00E7687B"/>
    <w:rsid w:val="00EB0149"/>
    <w:rsid w:val="00EC0F8A"/>
    <w:rsid w:val="00ED63CE"/>
    <w:rsid w:val="00F01CEC"/>
    <w:rsid w:val="00F31444"/>
    <w:rsid w:val="00F34D0F"/>
    <w:rsid w:val="00F50EC0"/>
    <w:rsid w:val="00F722AB"/>
    <w:rsid w:val="00FE630C"/>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1EC3"/>
  <w15:docId w15:val="{976156C6-3D4D-4B4A-BADB-4D78242A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20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EE"/>
    <w:rPr>
      <w:rFonts w:ascii="Segoe UI" w:hAnsi="Segoe UI" w:cs="Segoe UI"/>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0543D6"/>
    <w:pPr>
      <w:ind w:left="720"/>
      <w:contextualSpacing/>
    </w:pPr>
  </w:style>
  <w:style w:type="character" w:styleId="Hyperlink">
    <w:name w:val="Hyperlink"/>
    <w:basedOn w:val="DefaultParagraphFont"/>
    <w:uiPriority w:val="99"/>
    <w:semiHidden/>
    <w:unhideWhenUsed/>
    <w:rsid w:val="00AB0836"/>
    <w:rPr>
      <w:color w:val="0000FF"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AB0836"/>
  </w:style>
  <w:style w:type="paragraph" w:customStyle="1" w:styleId="SingleTxt">
    <w:name w:val="__Single Txt"/>
    <w:basedOn w:val="Normal"/>
    <w:rsid w:val="00AB0836"/>
    <w:pPr>
      <w:spacing w:after="120" w:line="240" w:lineRule="atLeast"/>
      <w:ind w:left="1267" w:right="1267"/>
      <w:jc w:val="both"/>
    </w:pPr>
    <w:rPr>
      <w:rFonts w:ascii="Times New Roman" w:eastAsiaTheme="minorHAnsi" w:hAnsi="Times New Roman" w:cs="Times New Roman"/>
      <w:spacing w:val="4"/>
      <w:sz w:val="20"/>
      <w:szCs w:val="20"/>
      <w:lang w:val="en-US"/>
    </w:rPr>
  </w:style>
  <w:style w:type="paragraph" w:styleId="Header">
    <w:name w:val="header"/>
    <w:basedOn w:val="Normal"/>
    <w:link w:val="HeaderChar"/>
    <w:uiPriority w:val="99"/>
    <w:unhideWhenUsed/>
    <w:rsid w:val="00B83753"/>
    <w:pPr>
      <w:tabs>
        <w:tab w:val="center" w:pos="4680"/>
        <w:tab w:val="right" w:pos="9360"/>
      </w:tabs>
      <w:spacing w:line="240" w:lineRule="auto"/>
    </w:pPr>
  </w:style>
  <w:style w:type="character" w:customStyle="1" w:styleId="HeaderChar">
    <w:name w:val="Header Char"/>
    <w:basedOn w:val="DefaultParagraphFont"/>
    <w:link w:val="Header"/>
    <w:uiPriority w:val="99"/>
    <w:rsid w:val="00B83753"/>
  </w:style>
  <w:style w:type="paragraph" w:styleId="Footer">
    <w:name w:val="footer"/>
    <w:basedOn w:val="Normal"/>
    <w:link w:val="FooterChar"/>
    <w:uiPriority w:val="99"/>
    <w:unhideWhenUsed/>
    <w:rsid w:val="00B83753"/>
    <w:pPr>
      <w:tabs>
        <w:tab w:val="center" w:pos="4680"/>
        <w:tab w:val="right" w:pos="9360"/>
      </w:tabs>
      <w:spacing w:line="240" w:lineRule="auto"/>
    </w:pPr>
  </w:style>
  <w:style w:type="character" w:customStyle="1" w:styleId="FooterChar">
    <w:name w:val="Footer Char"/>
    <w:basedOn w:val="DefaultParagraphFont"/>
    <w:link w:val="Footer"/>
    <w:uiPriority w:val="99"/>
    <w:rsid w:val="00B83753"/>
  </w:style>
  <w:style w:type="paragraph" w:styleId="CommentSubject">
    <w:name w:val="annotation subject"/>
    <w:basedOn w:val="CommentText"/>
    <w:next w:val="CommentText"/>
    <w:link w:val="CommentSubjectChar"/>
    <w:uiPriority w:val="99"/>
    <w:semiHidden/>
    <w:unhideWhenUsed/>
    <w:rsid w:val="00BA6161"/>
    <w:rPr>
      <w:b/>
      <w:bCs/>
    </w:rPr>
  </w:style>
  <w:style w:type="character" w:customStyle="1" w:styleId="CommentSubjectChar">
    <w:name w:val="Comment Subject Char"/>
    <w:basedOn w:val="CommentTextChar"/>
    <w:link w:val="CommentSubject"/>
    <w:uiPriority w:val="99"/>
    <w:semiHidden/>
    <w:rsid w:val="00BA6161"/>
    <w:rPr>
      <w:b/>
      <w:bCs/>
      <w:sz w:val="20"/>
      <w:szCs w:val="20"/>
    </w:rPr>
  </w:style>
  <w:style w:type="paragraph" w:styleId="NormalWeb">
    <w:name w:val="Normal (Web)"/>
    <w:basedOn w:val="Normal"/>
    <w:uiPriority w:val="99"/>
    <w:unhideWhenUsed/>
    <w:rsid w:val="00404B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6257">
      <w:bodyDiv w:val="1"/>
      <w:marLeft w:val="0"/>
      <w:marRight w:val="0"/>
      <w:marTop w:val="0"/>
      <w:marBottom w:val="0"/>
      <w:divBdr>
        <w:top w:val="none" w:sz="0" w:space="0" w:color="auto"/>
        <w:left w:val="none" w:sz="0" w:space="0" w:color="auto"/>
        <w:bottom w:val="none" w:sz="0" w:space="0" w:color="auto"/>
        <w:right w:val="none" w:sz="0" w:space="0" w:color="auto"/>
      </w:divBdr>
    </w:div>
    <w:div w:id="181228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unstats.un.org/sd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aids.org/en/resources/documents/2018/global-partnership-hiv-stigma-discrimin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aids.org/en/resources/documents/2018/global-partnership-hiv-stigma-discrimin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49E7-F4CD-465A-952E-DC669A9AD7B6}">
  <ds:schemaRefs>
    <ds:schemaRef ds:uri="http://schemas.microsoft.com/sharepoint/v3/contenttype/forms"/>
  </ds:schemaRefs>
</ds:datastoreItem>
</file>

<file path=customXml/itemProps2.xml><?xml version="1.0" encoding="utf-8"?>
<ds:datastoreItem xmlns:ds="http://schemas.openxmlformats.org/officeDocument/2006/customXml" ds:itemID="{F9241C44-0B79-45FB-A71A-B9EDD1D972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69D742F6-3840-43EF-B8F9-EED07CAE0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F2FB2-1227-424B-A54C-519BBEF9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8838</Words>
  <Characters>50383</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O'Shea</dc:creator>
  <cp:lastModifiedBy>Svetlana Iazykova</cp:lastModifiedBy>
  <cp:revision>2</cp:revision>
  <dcterms:created xsi:type="dcterms:W3CDTF">2020-05-13T19:23:00Z</dcterms:created>
  <dcterms:modified xsi:type="dcterms:W3CDTF">2020-05-13T19:23:00Z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