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D3A3" w14:textId="7A9BE6B8" w:rsidR="00785474" w:rsidRPr="008B13C3" w:rsidRDefault="00785474" w:rsidP="004754D4">
      <w:pPr>
        <w:rPr>
          <w:b/>
          <w:color w:val="000000"/>
          <w:sz w:val="2"/>
          <w:szCs w:val="2"/>
          <w:lang w:val="en-GB"/>
        </w:rPr>
      </w:pPr>
    </w:p>
    <w:p w14:paraId="2440D3A4" w14:textId="77777777" w:rsidR="00785474" w:rsidRPr="008B13C3" w:rsidRDefault="00785474" w:rsidP="00D9153B">
      <w:pPr>
        <w:rPr>
          <w:color w:val="000000"/>
          <w:sz w:val="2"/>
          <w:szCs w:val="2"/>
          <w:lang w:val="en-GB"/>
        </w:rPr>
        <w:sectPr w:rsidR="00785474" w:rsidRPr="008B13C3" w:rsidSect="00677A8F">
          <w:headerReference w:type="even" r:id="rId11"/>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19B11D94" w14:textId="77777777" w:rsidR="006504D5" w:rsidRPr="008B13C3" w:rsidRDefault="006504D5" w:rsidP="006504D5">
      <w:pPr>
        <w:tabs>
          <w:tab w:val="left" w:pos="8789"/>
        </w:tabs>
        <w:spacing w:before="60"/>
        <w:ind w:right="288"/>
        <w:rPr>
          <w:b/>
          <w:color w:val="000000"/>
          <w:lang w:val="en-GB"/>
        </w:rPr>
      </w:pPr>
      <w:r w:rsidRPr="008B13C3">
        <w:rPr>
          <w:b/>
          <w:color w:val="000000"/>
          <w:lang w:val="en-GB"/>
        </w:rPr>
        <w:t>Second regular session 2022</w:t>
      </w:r>
    </w:p>
    <w:p w14:paraId="3AC86EBD" w14:textId="29E7D913" w:rsidR="006504D5" w:rsidRPr="008B13C3" w:rsidRDefault="00B44C5C" w:rsidP="006504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8B13C3">
        <w:rPr>
          <w:color w:val="000000"/>
          <w:lang w:val="en-GB"/>
        </w:rPr>
        <w:t xml:space="preserve">29 August to </w:t>
      </w:r>
      <w:r w:rsidR="00D90DB9">
        <w:rPr>
          <w:color w:val="000000"/>
          <w:lang w:val="en-GB"/>
        </w:rPr>
        <w:t>1</w:t>
      </w:r>
      <w:r w:rsidRPr="008B13C3">
        <w:rPr>
          <w:color w:val="000000"/>
          <w:lang w:val="en-GB"/>
        </w:rPr>
        <w:t xml:space="preserve"> </w:t>
      </w:r>
      <w:r w:rsidR="006504D5" w:rsidRPr="008B13C3">
        <w:rPr>
          <w:color w:val="000000"/>
          <w:lang w:val="en-GB"/>
        </w:rPr>
        <w:t>September 2022, New York</w:t>
      </w:r>
    </w:p>
    <w:p w14:paraId="364D1670" w14:textId="4B3A2F3C" w:rsidR="006504D5" w:rsidRPr="008B13C3" w:rsidRDefault="006504D5" w:rsidP="006504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8B13C3">
        <w:rPr>
          <w:color w:val="000000"/>
          <w:lang w:val="en-GB"/>
        </w:rPr>
        <w:t xml:space="preserve">Item </w:t>
      </w:r>
      <w:r w:rsidR="00D90DB9">
        <w:rPr>
          <w:color w:val="000000"/>
          <w:lang w:val="en-GB"/>
        </w:rPr>
        <w:t>3</w:t>
      </w:r>
      <w:r w:rsidRPr="008B13C3">
        <w:rPr>
          <w:color w:val="000000"/>
          <w:lang w:val="en-GB"/>
        </w:rPr>
        <w:t xml:space="preserve"> of the provisional agenda</w:t>
      </w:r>
    </w:p>
    <w:p w14:paraId="46628EFE" w14:textId="77777777" w:rsidR="006504D5" w:rsidRPr="008B13C3" w:rsidRDefault="006504D5" w:rsidP="006504D5">
      <w:pPr>
        <w:ind w:right="1260"/>
        <w:rPr>
          <w:b/>
          <w:color w:val="000000"/>
          <w:lang w:val="en-GB"/>
        </w:rPr>
      </w:pPr>
      <w:r w:rsidRPr="008B13C3">
        <w:rPr>
          <w:b/>
          <w:color w:val="000000"/>
          <w:lang w:val="en-GB"/>
        </w:rPr>
        <w:t>Country programmes and related matters</w:t>
      </w:r>
    </w:p>
    <w:p w14:paraId="4E148AFA" w14:textId="77777777" w:rsidR="006504D5" w:rsidRPr="008B13C3" w:rsidRDefault="006504D5" w:rsidP="006504D5">
      <w:pPr>
        <w:jc w:val="both"/>
        <w:rPr>
          <w:b/>
          <w:lang w:val="en-GB"/>
        </w:rPr>
      </w:pPr>
    </w:p>
    <w:p w14:paraId="05247775" w14:textId="77777777" w:rsidR="006504D5" w:rsidRPr="008B13C3" w:rsidRDefault="006504D5" w:rsidP="006504D5">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630786CA" w14:textId="3A28C7F7" w:rsidR="006504D5" w:rsidRPr="008B13C3" w:rsidRDefault="006504D5" w:rsidP="006504D5">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jc w:val="center"/>
        <w:outlineLvl w:val="0"/>
        <w:rPr>
          <w:color w:val="000000"/>
          <w:kern w:val="14"/>
          <w:sz w:val="28"/>
          <w:lang w:val="en-GB" w:eastAsia="fr-FR"/>
        </w:rPr>
      </w:pPr>
      <w:r w:rsidRPr="008B13C3">
        <w:rPr>
          <w:b/>
          <w:sz w:val="28"/>
          <w:szCs w:val="28"/>
          <w:lang w:val="en-GB"/>
        </w:rPr>
        <w:t>Draft country programme document for the Hashemite Kingdom of Jordan (2023-2027)</w:t>
      </w:r>
      <w:r w:rsidRPr="008B13C3">
        <w:rPr>
          <w:b/>
          <w:sz w:val="28"/>
          <w:szCs w:val="28"/>
          <w:lang w:val="en-GB"/>
        </w:rPr>
        <w:br/>
      </w:r>
    </w:p>
    <w:p w14:paraId="32CAD192" w14:textId="77777777" w:rsidR="006504D5" w:rsidRPr="008B13C3" w:rsidRDefault="006504D5" w:rsidP="006504D5">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8B13C3">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6504D5" w:rsidRPr="008B13C3" w14:paraId="4C8894A2" w14:textId="77777777" w:rsidTr="00B44C5C">
        <w:tc>
          <w:tcPr>
            <w:tcW w:w="1260" w:type="dxa"/>
            <w:shd w:val="clear" w:color="auto" w:fill="auto"/>
          </w:tcPr>
          <w:p w14:paraId="29D68DE1" w14:textId="77777777" w:rsidR="006504D5" w:rsidRPr="008B13C3" w:rsidRDefault="006504D5" w:rsidP="00B44C5C">
            <w:pPr>
              <w:tabs>
                <w:tab w:val="left" w:pos="1620"/>
              </w:tabs>
              <w:suppressAutoHyphens/>
              <w:spacing w:after="120"/>
              <w:jc w:val="right"/>
              <w:rPr>
                <w:i/>
                <w:color w:val="000000"/>
                <w:spacing w:val="4"/>
                <w:w w:val="103"/>
                <w:kern w:val="14"/>
                <w:sz w:val="16"/>
                <w:szCs w:val="22"/>
                <w:lang w:val="en-GB" w:eastAsia="fr-FR"/>
              </w:rPr>
            </w:pPr>
            <w:r w:rsidRPr="008B13C3">
              <w:rPr>
                <w:i/>
                <w:color w:val="000000"/>
                <w:spacing w:val="4"/>
                <w:w w:val="103"/>
                <w:kern w:val="14"/>
                <w:sz w:val="16"/>
                <w:szCs w:val="22"/>
                <w:lang w:val="en-GB" w:eastAsia="fr-FR"/>
              </w:rPr>
              <w:t>Chapter</w:t>
            </w:r>
          </w:p>
        </w:tc>
        <w:tc>
          <w:tcPr>
            <w:tcW w:w="8280" w:type="dxa"/>
            <w:gridSpan w:val="2"/>
            <w:shd w:val="clear" w:color="auto" w:fill="auto"/>
          </w:tcPr>
          <w:p w14:paraId="270DC14A" w14:textId="77777777" w:rsidR="006504D5" w:rsidRPr="008B13C3" w:rsidRDefault="006504D5" w:rsidP="00B44C5C">
            <w:pPr>
              <w:tabs>
                <w:tab w:val="left" w:pos="1620"/>
              </w:tabs>
              <w:suppressAutoHyphens/>
              <w:spacing w:after="120"/>
              <w:rPr>
                <w:i/>
                <w:color w:val="000000"/>
                <w:spacing w:val="4"/>
                <w:w w:val="103"/>
                <w:kern w:val="14"/>
                <w:sz w:val="16"/>
                <w:szCs w:val="22"/>
                <w:lang w:val="en-GB" w:eastAsia="fr-FR"/>
              </w:rPr>
            </w:pPr>
          </w:p>
        </w:tc>
        <w:tc>
          <w:tcPr>
            <w:tcW w:w="362" w:type="dxa"/>
            <w:shd w:val="clear" w:color="auto" w:fill="auto"/>
          </w:tcPr>
          <w:p w14:paraId="55BCF179" w14:textId="77777777" w:rsidR="006504D5" w:rsidRPr="008B13C3" w:rsidRDefault="006504D5" w:rsidP="00B44C5C">
            <w:pPr>
              <w:tabs>
                <w:tab w:val="left" w:pos="1620"/>
              </w:tabs>
              <w:suppressAutoHyphens/>
              <w:spacing w:after="120"/>
              <w:jc w:val="right"/>
              <w:rPr>
                <w:i/>
                <w:color w:val="000000"/>
                <w:spacing w:val="4"/>
                <w:w w:val="103"/>
                <w:kern w:val="14"/>
                <w:sz w:val="16"/>
                <w:szCs w:val="22"/>
                <w:lang w:val="en-GB" w:eastAsia="fr-FR"/>
              </w:rPr>
            </w:pPr>
            <w:r w:rsidRPr="008B13C3">
              <w:rPr>
                <w:i/>
                <w:iCs/>
                <w:color w:val="000000"/>
                <w:kern w:val="14"/>
                <w:sz w:val="16"/>
                <w:szCs w:val="22"/>
                <w:lang w:val="en-GB" w:eastAsia="fr-FR"/>
              </w:rPr>
              <w:t>Page</w:t>
            </w:r>
          </w:p>
        </w:tc>
      </w:tr>
      <w:tr w:rsidR="006504D5" w:rsidRPr="008B13C3" w14:paraId="419AFD8C" w14:textId="77777777" w:rsidTr="00B44C5C">
        <w:tc>
          <w:tcPr>
            <w:tcW w:w="9540" w:type="dxa"/>
            <w:gridSpan w:val="3"/>
            <w:shd w:val="clear" w:color="auto" w:fill="auto"/>
          </w:tcPr>
          <w:p w14:paraId="2EBAF759" w14:textId="77777777" w:rsidR="006504D5" w:rsidRPr="008B13C3" w:rsidRDefault="006504D5" w:rsidP="006504D5">
            <w:pPr>
              <w:numPr>
                <w:ilvl w:val="0"/>
                <w:numId w:val="14"/>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8B13C3">
              <w:rPr>
                <w:color w:val="000000"/>
                <w:kern w:val="14"/>
                <w:lang w:val="en-GB" w:eastAsia="fr-FR"/>
              </w:rPr>
              <w:tab/>
              <w:t xml:space="preserve">UNDP </w:t>
            </w:r>
            <w:bookmarkStart w:id="0" w:name="_Hlk103686170"/>
            <w:r w:rsidRPr="008B13C3">
              <w:rPr>
                <w:color w:val="000000"/>
                <w:kern w:val="14"/>
                <w:lang w:val="en-GB" w:eastAsia="fr-FR"/>
              </w:rPr>
              <w:t xml:space="preserve">within the </w:t>
            </w:r>
            <w:bookmarkStart w:id="1" w:name="_Hlk102471570"/>
            <w:r w:rsidRPr="008B13C3">
              <w:rPr>
                <w:color w:val="000000"/>
                <w:kern w:val="14"/>
                <w:lang w:val="en-GB" w:eastAsia="fr-FR"/>
              </w:rPr>
              <w:t>United Nations Sustainable Development Cooperation Framework</w:t>
            </w:r>
            <w:bookmarkEnd w:id="0"/>
            <w:bookmarkEnd w:id="1"/>
            <w:r w:rsidRPr="008B13C3">
              <w:rPr>
                <w:color w:val="000000"/>
                <w:sz w:val="24"/>
                <w:szCs w:val="24"/>
                <w:lang w:val="en-GB" w:eastAsia="fr-FR"/>
              </w:rPr>
              <w:tab/>
            </w:r>
          </w:p>
        </w:tc>
        <w:tc>
          <w:tcPr>
            <w:tcW w:w="362" w:type="dxa"/>
            <w:vMerge w:val="restart"/>
            <w:shd w:val="clear" w:color="auto" w:fill="auto"/>
            <w:vAlign w:val="bottom"/>
          </w:tcPr>
          <w:p w14:paraId="55AFEBC5"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r w:rsidRPr="008B13C3">
              <w:rPr>
                <w:color w:val="000000"/>
                <w:kern w:val="14"/>
                <w:lang w:val="en-GB" w:eastAsia="fr-FR"/>
              </w:rPr>
              <w:t>2</w:t>
            </w:r>
          </w:p>
          <w:p w14:paraId="58F4C79F"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r w:rsidRPr="008B13C3">
              <w:rPr>
                <w:color w:val="000000"/>
                <w:spacing w:val="4"/>
                <w:w w:val="103"/>
                <w:kern w:val="14"/>
                <w:lang w:val="en-GB" w:eastAsia="fr-FR"/>
              </w:rPr>
              <w:t>4</w:t>
            </w:r>
          </w:p>
        </w:tc>
      </w:tr>
      <w:tr w:rsidR="006504D5" w:rsidRPr="008B13C3" w14:paraId="29071411" w14:textId="77777777" w:rsidTr="00B44C5C">
        <w:tc>
          <w:tcPr>
            <w:tcW w:w="9540" w:type="dxa"/>
            <w:gridSpan w:val="3"/>
            <w:shd w:val="clear" w:color="auto" w:fill="auto"/>
          </w:tcPr>
          <w:p w14:paraId="71FDB514" w14:textId="77777777" w:rsidR="006504D5" w:rsidRPr="008B13C3" w:rsidRDefault="006504D5" w:rsidP="006504D5">
            <w:pPr>
              <w:numPr>
                <w:ilvl w:val="0"/>
                <w:numId w:val="14"/>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8B13C3">
              <w:rPr>
                <w:color w:val="000000"/>
                <w:kern w:val="14"/>
                <w:lang w:val="en-GB" w:eastAsia="fr-FR"/>
              </w:rPr>
              <w:tab/>
              <w:t>Programme priorities and partnerships</w:t>
            </w:r>
            <w:r w:rsidRPr="008B13C3">
              <w:rPr>
                <w:color w:val="000000"/>
                <w:lang w:val="en-GB" w:eastAsia="fr-FR"/>
              </w:rPr>
              <w:t>………………………………………………….</w:t>
            </w:r>
            <w:r w:rsidRPr="008B13C3">
              <w:rPr>
                <w:color w:val="000000"/>
                <w:lang w:val="en-GB" w:eastAsia="fr-FR"/>
              </w:rPr>
              <w:tab/>
              <w:t>……….…</w:t>
            </w:r>
          </w:p>
        </w:tc>
        <w:tc>
          <w:tcPr>
            <w:tcW w:w="362" w:type="dxa"/>
            <w:vMerge/>
            <w:shd w:val="clear" w:color="auto" w:fill="auto"/>
            <w:vAlign w:val="bottom"/>
          </w:tcPr>
          <w:p w14:paraId="2D18BC93"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p>
        </w:tc>
      </w:tr>
      <w:tr w:rsidR="006504D5" w:rsidRPr="008B13C3" w14:paraId="66098455" w14:textId="77777777" w:rsidTr="00B44C5C">
        <w:tc>
          <w:tcPr>
            <w:tcW w:w="9540" w:type="dxa"/>
            <w:gridSpan w:val="3"/>
            <w:shd w:val="clear" w:color="auto" w:fill="auto"/>
          </w:tcPr>
          <w:p w14:paraId="0F99A0A7" w14:textId="77777777" w:rsidR="006504D5" w:rsidRPr="008B13C3" w:rsidRDefault="006504D5" w:rsidP="006504D5">
            <w:pPr>
              <w:numPr>
                <w:ilvl w:val="0"/>
                <w:numId w:val="14"/>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8B13C3">
              <w:rPr>
                <w:color w:val="000000"/>
                <w:kern w:val="14"/>
                <w:lang w:val="en-GB" w:eastAsia="fr-FR"/>
              </w:rPr>
              <w:tab/>
              <w:t xml:space="preserve">Programme and risk management </w:t>
            </w:r>
            <w:r w:rsidRPr="008B13C3">
              <w:rPr>
                <w:color w:val="000000"/>
                <w:lang w:val="en-GB" w:eastAsia="fr-FR"/>
              </w:rPr>
              <w:t>……………………………………………….…………………</w:t>
            </w:r>
          </w:p>
        </w:tc>
        <w:tc>
          <w:tcPr>
            <w:tcW w:w="362" w:type="dxa"/>
            <w:vMerge w:val="restart"/>
            <w:shd w:val="clear" w:color="auto" w:fill="auto"/>
            <w:vAlign w:val="bottom"/>
          </w:tcPr>
          <w:p w14:paraId="13B4DD4B" w14:textId="5A5D7956" w:rsidR="006504D5" w:rsidRPr="008B13C3" w:rsidRDefault="002E17A1" w:rsidP="00B44C5C">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1C9A49AF"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r w:rsidRPr="008B13C3">
              <w:rPr>
                <w:color w:val="000000"/>
                <w:spacing w:val="4"/>
                <w:w w:val="103"/>
                <w:kern w:val="14"/>
                <w:lang w:val="en-GB" w:eastAsia="fr-FR"/>
              </w:rPr>
              <w:t>8</w:t>
            </w:r>
          </w:p>
        </w:tc>
      </w:tr>
      <w:tr w:rsidR="006504D5" w:rsidRPr="008B13C3" w14:paraId="76EA0F53" w14:textId="77777777" w:rsidTr="00B44C5C">
        <w:tc>
          <w:tcPr>
            <w:tcW w:w="9540" w:type="dxa"/>
            <w:gridSpan w:val="3"/>
            <w:shd w:val="clear" w:color="auto" w:fill="auto"/>
          </w:tcPr>
          <w:p w14:paraId="16268ED8" w14:textId="77777777" w:rsidR="006504D5" w:rsidRPr="008B13C3" w:rsidRDefault="006504D5" w:rsidP="006504D5">
            <w:pPr>
              <w:numPr>
                <w:ilvl w:val="0"/>
                <w:numId w:val="14"/>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8B13C3">
              <w:rPr>
                <w:color w:val="000000"/>
                <w:kern w:val="14"/>
                <w:lang w:val="en-GB" w:eastAsia="fr-FR"/>
              </w:rPr>
              <w:tab/>
              <w:t>Monitoring and evaluation</w:t>
            </w:r>
            <w:r w:rsidRPr="008B13C3">
              <w:rPr>
                <w:color w:val="000000"/>
                <w:sz w:val="24"/>
                <w:szCs w:val="24"/>
                <w:lang w:val="en-GB" w:eastAsia="fr-FR"/>
              </w:rPr>
              <w:tab/>
            </w:r>
            <w:r w:rsidRPr="008B13C3">
              <w:rPr>
                <w:color w:val="000000"/>
                <w:lang w:val="en-GB" w:eastAsia="fr-FR"/>
              </w:rPr>
              <w:t>…………………………………………………….……………………</w:t>
            </w:r>
          </w:p>
        </w:tc>
        <w:tc>
          <w:tcPr>
            <w:tcW w:w="362" w:type="dxa"/>
            <w:vMerge/>
            <w:shd w:val="clear" w:color="auto" w:fill="auto"/>
            <w:vAlign w:val="bottom"/>
          </w:tcPr>
          <w:p w14:paraId="60429F67"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p>
        </w:tc>
      </w:tr>
      <w:tr w:rsidR="006504D5" w:rsidRPr="008B13C3" w14:paraId="3BF4C113" w14:textId="77777777" w:rsidTr="00B44C5C">
        <w:tc>
          <w:tcPr>
            <w:tcW w:w="9369" w:type="dxa"/>
            <w:gridSpan w:val="2"/>
            <w:shd w:val="clear" w:color="auto" w:fill="auto"/>
          </w:tcPr>
          <w:p w14:paraId="0C5AEC59" w14:textId="77777777" w:rsidR="006504D5" w:rsidRPr="008B13C3" w:rsidRDefault="006504D5" w:rsidP="00B44C5C">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8B13C3">
              <w:rPr>
                <w:color w:val="000000"/>
                <w:kern w:val="14"/>
                <w:lang w:val="en-GB" w:eastAsia="fr-FR"/>
              </w:rPr>
              <w:t>Annex</w:t>
            </w:r>
          </w:p>
        </w:tc>
        <w:tc>
          <w:tcPr>
            <w:tcW w:w="533" w:type="dxa"/>
            <w:gridSpan w:val="2"/>
            <w:shd w:val="clear" w:color="auto" w:fill="auto"/>
            <w:vAlign w:val="bottom"/>
          </w:tcPr>
          <w:p w14:paraId="1729DC4A"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p>
        </w:tc>
      </w:tr>
      <w:tr w:rsidR="006504D5" w:rsidRPr="008B13C3" w14:paraId="25E17865" w14:textId="77777777" w:rsidTr="00B44C5C">
        <w:tc>
          <w:tcPr>
            <w:tcW w:w="9369" w:type="dxa"/>
            <w:gridSpan w:val="2"/>
            <w:shd w:val="clear" w:color="auto" w:fill="auto"/>
          </w:tcPr>
          <w:p w14:paraId="379FC69A" w14:textId="2F2DF054" w:rsidR="006504D5" w:rsidRPr="008B13C3" w:rsidRDefault="006504D5" w:rsidP="00B44C5C">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8B13C3">
              <w:rPr>
                <w:color w:val="000000"/>
                <w:kern w:val="14"/>
                <w:lang w:val="en-GB" w:eastAsia="fr-FR"/>
              </w:rPr>
              <w:t xml:space="preserve">Results and resources framework for </w:t>
            </w:r>
            <w:r w:rsidR="00FC5474" w:rsidRPr="008B13C3">
              <w:rPr>
                <w:color w:val="000000"/>
                <w:kern w:val="14"/>
                <w:lang w:val="en-GB" w:eastAsia="fr-FR"/>
              </w:rPr>
              <w:t>Jordan</w:t>
            </w:r>
            <w:r w:rsidRPr="008B13C3">
              <w:rPr>
                <w:color w:val="000000"/>
                <w:kern w:val="14"/>
                <w:lang w:val="en-GB" w:eastAsia="fr-FR"/>
              </w:rPr>
              <w:t xml:space="preserve"> (2023-2027)</w:t>
            </w:r>
            <w:r w:rsidRPr="008B13C3">
              <w:rPr>
                <w:color w:val="000000"/>
                <w:sz w:val="24"/>
                <w:szCs w:val="24"/>
                <w:lang w:val="en-GB" w:eastAsia="fr-FR"/>
              </w:rPr>
              <w:tab/>
            </w:r>
          </w:p>
        </w:tc>
        <w:tc>
          <w:tcPr>
            <w:tcW w:w="533" w:type="dxa"/>
            <w:gridSpan w:val="2"/>
            <w:shd w:val="clear" w:color="auto" w:fill="auto"/>
            <w:vAlign w:val="bottom"/>
          </w:tcPr>
          <w:p w14:paraId="0792CD7A" w14:textId="77777777" w:rsidR="006504D5" w:rsidRPr="008B13C3" w:rsidRDefault="006504D5" w:rsidP="00B44C5C">
            <w:pPr>
              <w:tabs>
                <w:tab w:val="left" w:pos="1620"/>
              </w:tabs>
              <w:suppressAutoHyphens/>
              <w:spacing w:after="120" w:line="240" w:lineRule="exact"/>
              <w:jc w:val="right"/>
              <w:rPr>
                <w:color w:val="000000"/>
                <w:spacing w:val="4"/>
                <w:w w:val="103"/>
                <w:kern w:val="14"/>
                <w:lang w:val="en-GB" w:eastAsia="fr-FR"/>
              </w:rPr>
            </w:pPr>
            <w:r w:rsidRPr="008B13C3">
              <w:rPr>
                <w:color w:val="000000"/>
                <w:spacing w:val="4"/>
                <w:w w:val="103"/>
                <w:kern w:val="14"/>
                <w:lang w:val="en-GB" w:eastAsia="fr-FR"/>
              </w:rPr>
              <w:t>10</w:t>
            </w:r>
          </w:p>
        </w:tc>
      </w:tr>
    </w:tbl>
    <w:p w14:paraId="765D94E5" w14:textId="77777777" w:rsidR="006504D5" w:rsidRPr="008B13C3" w:rsidRDefault="006504D5"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p>
    <w:p w14:paraId="2440D3D7" w14:textId="2F97178B" w:rsidR="00A918A7" w:rsidRPr="008B13C3" w:rsidRDefault="00785474" w:rsidP="00D90DB9">
      <w:pPr>
        <w:pStyle w:val="Heading2"/>
        <w:numPr>
          <w:ilvl w:val="0"/>
          <w:numId w:val="16"/>
        </w:numPr>
        <w:spacing w:after="200" w:line="240" w:lineRule="exact"/>
        <w:ind w:left="1080" w:right="1210" w:hanging="270"/>
        <w:jc w:val="both"/>
        <w:rPr>
          <w:rFonts w:ascii="Times New Roman" w:hAnsi="Times New Roman"/>
          <w:bCs/>
          <w:color w:val="000000"/>
          <w:sz w:val="24"/>
          <w:szCs w:val="24"/>
          <w:lang w:val="en-GB"/>
        </w:rPr>
      </w:pPr>
      <w:r w:rsidRPr="008B13C3">
        <w:rPr>
          <w:lang w:val="en-GB"/>
        </w:rPr>
        <w:br w:type="page"/>
      </w:r>
      <w:r w:rsidR="007C2934" w:rsidRPr="008B13C3">
        <w:rPr>
          <w:rFonts w:ascii="Times New Roman" w:hAnsi="Times New Roman"/>
          <w:bCs/>
          <w:color w:val="000000"/>
          <w:sz w:val="24"/>
          <w:szCs w:val="24"/>
          <w:lang w:val="en-GB"/>
        </w:rPr>
        <w:lastRenderedPageBreak/>
        <w:t>UNDP</w:t>
      </w:r>
      <w:r w:rsidR="0072070F" w:rsidRPr="008B13C3">
        <w:rPr>
          <w:rFonts w:ascii="Times New Roman" w:hAnsi="Times New Roman"/>
          <w:bCs/>
          <w:color w:val="000000"/>
          <w:sz w:val="24"/>
          <w:szCs w:val="24"/>
          <w:lang w:val="en-GB"/>
        </w:rPr>
        <w:t xml:space="preserve"> </w:t>
      </w:r>
      <w:r w:rsidR="00C02C5D" w:rsidRPr="008B13C3">
        <w:rPr>
          <w:rFonts w:ascii="Times New Roman" w:hAnsi="Times New Roman"/>
          <w:bCs/>
          <w:color w:val="000000"/>
          <w:sz w:val="24"/>
          <w:szCs w:val="24"/>
          <w:lang w:val="en-GB"/>
        </w:rPr>
        <w:t>within the United Nations Sustainable Development Cooperation Framework</w:t>
      </w:r>
    </w:p>
    <w:p w14:paraId="3CE475E5" w14:textId="10C64721" w:rsidR="0040249C" w:rsidRPr="008B13C3" w:rsidRDefault="7C2838E9"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 xml:space="preserve">The Hashemite Kingdom of Jordan is a small, natural resource-poor, semi-arid, upper-middle-income country in </w:t>
      </w:r>
      <w:r w:rsidR="000737B4" w:rsidRPr="008B13C3">
        <w:rPr>
          <w:lang w:val="en-GB"/>
        </w:rPr>
        <w:t>Western Asia</w:t>
      </w:r>
      <w:r w:rsidRPr="008B13C3">
        <w:rPr>
          <w:lang w:val="en-GB"/>
        </w:rPr>
        <w:t xml:space="preserve">, nested in a conflict-ridden </w:t>
      </w:r>
      <w:r w:rsidR="00DF4520" w:rsidRPr="008B13C3">
        <w:rPr>
          <w:lang w:val="en-GB"/>
        </w:rPr>
        <w:t>neighbourhood</w:t>
      </w:r>
      <w:r w:rsidRPr="008B13C3">
        <w:rPr>
          <w:lang w:val="en-GB"/>
        </w:rPr>
        <w:t xml:space="preserve">. </w:t>
      </w:r>
      <w:r w:rsidR="00CA3C51" w:rsidRPr="008B13C3">
        <w:rPr>
          <w:lang w:val="en-GB"/>
        </w:rPr>
        <w:t xml:space="preserve">Its </w:t>
      </w:r>
      <w:r w:rsidRPr="008B13C3">
        <w:rPr>
          <w:lang w:val="en-GB"/>
        </w:rPr>
        <w:t>population of over 11 million (90.3 per</w:t>
      </w:r>
      <w:r w:rsidR="00CA3C51" w:rsidRPr="008B13C3">
        <w:rPr>
          <w:lang w:val="en-GB"/>
        </w:rPr>
        <w:t xml:space="preserve"> </w:t>
      </w:r>
      <w:r w:rsidRPr="008B13C3">
        <w:rPr>
          <w:lang w:val="en-GB"/>
        </w:rPr>
        <w:t>cent urban) is largely culturally homog</w:t>
      </w:r>
      <w:r w:rsidR="00DF4520" w:rsidRPr="008B13C3">
        <w:rPr>
          <w:lang w:val="en-GB"/>
        </w:rPr>
        <w:t>e</w:t>
      </w:r>
      <w:r w:rsidRPr="008B13C3">
        <w:rPr>
          <w:lang w:val="en-GB"/>
        </w:rPr>
        <w:t>nous, and young (63.9 per</w:t>
      </w:r>
      <w:r w:rsidR="00CA3C51" w:rsidRPr="008B13C3">
        <w:rPr>
          <w:lang w:val="en-GB"/>
        </w:rPr>
        <w:t xml:space="preserve"> </w:t>
      </w:r>
      <w:r w:rsidRPr="008B13C3">
        <w:rPr>
          <w:lang w:val="en-GB"/>
        </w:rPr>
        <w:t>cent below 30)</w:t>
      </w:r>
      <w:r w:rsidR="00A5394F" w:rsidRPr="008B13C3">
        <w:rPr>
          <w:lang w:val="en-GB"/>
        </w:rPr>
        <w:t>.</w:t>
      </w:r>
      <w:r w:rsidR="0040249C" w:rsidRPr="008B13C3">
        <w:rPr>
          <w:vertAlign w:val="superscript"/>
          <w:lang w:val="en-GB"/>
        </w:rPr>
        <w:footnoteReference w:id="2"/>
      </w:r>
      <w:r w:rsidRPr="008B13C3">
        <w:rPr>
          <w:lang w:val="en-GB"/>
        </w:rPr>
        <w:t xml:space="preserve"> Jordan enjoys a strong track record of human development</w:t>
      </w:r>
      <w:r w:rsidR="00901BE7" w:rsidRPr="008B13C3">
        <w:rPr>
          <w:lang w:val="en-GB"/>
        </w:rPr>
        <w:t>,</w:t>
      </w:r>
      <w:r w:rsidR="00F33678" w:rsidRPr="008B13C3">
        <w:rPr>
          <w:lang w:val="en-GB"/>
        </w:rPr>
        <w:t xml:space="preserve"> </w:t>
      </w:r>
      <w:r w:rsidR="00901BE7" w:rsidRPr="008B13C3">
        <w:rPr>
          <w:lang w:val="en-GB"/>
        </w:rPr>
        <w:t>w</w:t>
      </w:r>
      <w:r w:rsidR="000737B4" w:rsidRPr="008B13C3">
        <w:rPr>
          <w:lang w:val="en-GB"/>
        </w:rPr>
        <w:t xml:space="preserve">ith a high human development index rating of </w:t>
      </w:r>
      <w:r w:rsidRPr="008B13C3">
        <w:rPr>
          <w:lang w:val="en-GB"/>
        </w:rPr>
        <w:t>0.729</w:t>
      </w:r>
      <w:r w:rsidR="00901BE7" w:rsidRPr="008B13C3">
        <w:rPr>
          <w:lang w:val="en-GB"/>
        </w:rPr>
        <w:t xml:space="preserve"> (</w:t>
      </w:r>
      <w:r w:rsidRPr="008B13C3">
        <w:rPr>
          <w:lang w:val="en-GB"/>
        </w:rPr>
        <w:t>102</w:t>
      </w:r>
      <w:r w:rsidR="008B13C3">
        <w:rPr>
          <w:lang w:val="en-GB"/>
        </w:rPr>
        <w:t xml:space="preserve"> </w:t>
      </w:r>
      <w:r w:rsidR="000737B4" w:rsidRPr="008B13C3">
        <w:rPr>
          <w:lang w:val="en-GB"/>
        </w:rPr>
        <w:t xml:space="preserve">out of </w:t>
      </w:r>
      <w:r w:rsidRPr="008B13C3">
        <w:rPr>
          <w:lang w:val="en-GB"/>
        </w:rPr>
        <w:t>189</w:t>
      </w:r>
      <w:r w:rsidR="000737B4" w:rsidRPr="008B13C3">
        <w:rPr>
          <w:lang w:val="en-GB"/>
        </w:rPr>
        <w:t xml:space="preserve"> countries</w:t>
      </w:r>
      <w:r w:rsidR="00901BE7" w:rsidRPr="008B13C3">
        <w:rPr>
          <w:lang w:val="en-GB"/>
        </w:rPr>
        <w:t>).</w:t>
      </w:r>
      <w:r w:rsidR="008B13C3">
        <w:rPr>
          <w:lang w:val="en-GB"/>
        </w:rPr>
        <w:t xml:space="preserve"> </w:t>
      </w:r>
    </w:p>
    <w:p w14:paraId="4108986E" w14:textId="16595196" w:rsidR="0040249C" w:rsidRPr="008B13C3" w:rsidRDefault="000737B4"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The country’s o</w:t>
      </w:r>
      <w:r w:rsidR="7C2838E9" w:rsidRPr="008B13C3">
        <w:rPr>
          <w:lang w:val="en-GB"/>
        </w:rPr>
        <w:t>verarching development challenges include dramatic depletion of natural resources; increasing socioeconomic vulnerabilities and inequalities;</w:t>
      </w:r>
      <w:r w:rsidR="00C74511" w:rsidRPr="008B13C3">
        <w:rPr>
          <w:lang w:val="en-GB"/>
        </w:rPr>
        <w:t xml:space="preserve"> </w:t>
      </w:r>
      <w:r w:rsidR="7C2838E9" w:rsidRPr="008B13C3">
        <w:rPr>
          <w:lang w:val="en-GB"/>
        </w:rPr>
        <w:t xml:space="preserve">influx of refugees; COVID-19; and the transnational threat of violent extremist groups. </w:t>
      </w:r>
      <w:r w:rsidRPr="008B13C3">
        <w:rPr>
          <w:lang w:val="en-GB"/>
        </w:rPr>
        <w:t>The e</w:t>
      </w:r>
      <w:r w:rsidR="7C2838E9" w:rsidRPr="008B13C3">
        <w:rPr>
          <w:lang w:val="en-GB"/>
        </w:rPr>
        <w:t xml:space="preserve">conomy </w:t>
      </w:r>
      <w:r w:rsidR="00EE3636" w:rsidRPr="008B13C3">
        <w:rPr>
          <w:lang w:val="en-GB"/>
        </w:rPr>
        <w:t xml:space="preserve">is </w:t>
      </w:r>
      <w:r w:rsidR="7C2838E9" w:rsidRPr="008B13C3">
        <w:rPr>
          <w:lang w:val="en-GB"/>
        </w:rPr>
        <w:t>exhibit</w:t>
      </w:r>
      <w:r w:rsidR="00EE3636" w:rsidRPr="008B13C3">
        <w:rPr>
          <w:lang w:val="en-GB"/>
        </w:rPr>
        <w:t>ing</w:t>
      </w:r>
      <w:r w:rsidR="7C2838E9" w:rsidRPr="008B13C3">
        <w:rPr>
          <w:lang w:val="en-GB"/>
        </w:rPr>
        <w:t xml:space="preserve"> signs of recovery following </w:t>
      </w:r>
      <w:r w:rsidRPr="008B13C3">
        <w:rPr>
          <w:lang w:val="en-GB"/>
        </w:rPr>
        <w:t xml:space="preserve">a </w:t>
      </w:r>
      <w:r w:rsidR="7C2838E9" w:rsidRPr="008B13C3">
        <w:rPr>
          <w:lang w:val="en-GB"/>
        </w:rPr>
        <w:t>1.6 per</w:t>
      </w:r>
      <w:r w:rsidRPr="008B13C3">
        <w:rPr>
          <w:lang w:val="en-GB"/>
        </w:rPr>
        <w:t xml:space="preserve"> </w:t>
      </w:r>
      <w:r w:rsidR="7C2838E9" w:rsidRPr="008B13C3">
        <w:rPr>
          <w:lang w:val="en-GB"/>
        </w:rPr>
        <w:t>cent</w:t>
      </w:r>
      <w:r w:rsidR="00075E7C" w:rsidRPr="008B13C3">
        <w:rPr>
          <w:lang w:val="en-GB"/>
        </w:rPr>
        <w:t xml:space="preserve"> contraction</w:t>
      </w:r>
      <w:r w:rsidRPr="008B13C3">
        <w:rPr>
          <w:lang w:val="en-GB"/>
        </w:rPr>
        <w:t xml:space="preserve"> in 2020</w:t>
      </w:r>
      <w:r w:rsidR="7C2838E9" w:rsidRPr="008B13C3">
        <w:rPr>
          <w:lang w:val="en-GB"/>
        </w:rPr>
        <w:t>, growing by 1.8</w:t>
      </w:r>
      <w:r w:rsidRPr="008B13C3">
        <w:rPr>
          <w:lang w:val="en-GB"/>
        </w:rPr>
        <w:t> </w:t>
      </w:r>
      <w:r w:rsidR="7C2838E9" w:rsidRPr="008B13C3">
        <w:rPr>
          <w:lang w:val="en-GB"/>
        </w:rPr>
        <w:t>per</w:t>
      </w:r>
      <w:r w:rsidRPr="008B13C3">
        <w:rPr>
          <w:lang w:val="en-GB"/>
        </w:rPr>
        <w:t xml:space="preserve"> </w:t>
      </w:r>
      <w:r w:rsidR="7C2838E9" w:rsidRPr="008B13C3">
        <w:rPr>
          <w:lang w:val="en-GB"/>
        </w:rPr>
        <w:t>cent</w:t>
      </w:r>
      <w:r w:rsidRPr="008B13C3">
        <w:rPr>
          <w:lang w:val="en-GB"/>
        </w:rPr>
        <w:t xml:space="preserve"> in </w:t>
      </w:r>
      <w:r w:rsidR="7C2838E9" w:rsidRPr="008B13C3">
        <w:rPr>
          <w:lang w:val="en-GB"/>
        </w:rPr>
        <w:t>2021</w:t>
      </w:r>
      <w:r w:rsidR="00A5394F" w:rsidRPr="008B13C3">
        <w:rPr>
          <w:lang w:val="en-GB"/>
        </w:rPr>
        <w:t>.</w:t>
      </w:r>
      <w:r w:rsidR="003F5225" w:rsidRPr="008B13C3">
        <w:rPr>
          <w:vertAlign w:val="superscript"/>
          <w:lang w:val="en-GB"/>
        </w:rPr>
        <w:footnoteReference w:id="3"/>
      </w:r>
      <w:r w:rsidR="7C2838E9" w:rsidRPr="008B13C3">
        <w:rPr>
          <w:lang w:val="en-GB"/>
        </w:rPr>
        <w:t xml:space="preserve"> </w:t>
      </w:r>
      <w:r w:rsidRPr="008B13C3">
        <w:rPr>
          <w:lang w:val="en-GB"/>
        </w:rPr>
        <w:t>P</w:t>
      </w:r>
      <w:r w:rsidR="7C2838E9" w:rsidRPr="008B13C3">
        <w:rPr>
          <w:lang w:val="en-GB"/>
        </w:rPr>
        <w:t>er</w:t>
      </w:r>
      <w:r w:rsidR="007231EC" w:rsidRPr="008B13C3">
        <w:rPr>
          <w:lang w:val="en-GB"/>
        </w:rPr>
        <w:t xml:space="preserve"> </w:t>
      </w:r>
      <w:r w:rsidR="7C2838E9" w:rsidRPr="008B13C3">
        <w:rPr>
          <w:lang w:val="en-GB"/>
        </w:rPr>
        <w:t xml:space="preserve">capita growth </w:t>
      </w:r>
      <w:r w:rsidRPr="008B13C3">
        <w:rPr>
          <w:lang w:val="en-GB"/>
        </w:rPr>
        <w:t xml:space="preserve">in the past decade </w:t>
      </w:r>
      <w:r w:rsidR="7C2838E9" w:rsidRPr="008B13C3">
        <w:rPr>
          <w:lang w:val="en-GB"/>
        </w:rPr>
        <w:t>declined sharply</w:t>
      </w:r>
      <w:r w:rsidR="007231EC" w:rsidRPr="008B13C3">
        <w:rPr>
          <w:lang w:val="en-GB"/>
        </w:rPr>
        <w:t>,</w:t>
      </w:r>
      <w:r w:rsidR="7C2838E9" w:rsidRPr="008B13C3">
        <w:rPr>
          <w:lang w:val="en-GB"/>
        </w:rPr>
        <w:t xml:space="preserve"> </w:t>
      </w:r>
      <w:r w:rsidR="00921FEA" w:rsidRPr="008B13C3">
        <w:rPr>
          <w:lang w:val="en-GB"/>
        </w:rPr>
        <w:t xml:space="preserve">non-tax public revenues </w:t>
      </w:r>
      <w:r w:rsidR="00921FEA" w:rsidRPr="008B13C3" w:rsidDel="51333876">
        <w:rPr>
          <w:lang w:val="en-GB"/>
        </w:rPr>
        <w:t>decreased</w:t>
      </w:r>
      <w:r w:rsidR="00921FEA" w:rsidRPr="008B13C3">
        <w:rPr>
          <w:lang w:val="en-GB"/>
        </w:rPr>
        <w:t xml:space="preserve"> owing to revenue reclassification, and general government debt increased from 63.3 to 77.2 per cent of gross domestic product (GDP) from 2019 to 2021</w:t>
      </w:r>
      <w:r w:rsidR="0076507C" w:rsidRPr="008B13C3">
        <w:rPr>
          <w:lang w:val="en-GB"/>
        </w:rPr>
        <w:t>.</w:t>
      </w:r>
      <w:r w:rsidR="00D32F72" w:rsidRPr="008B13C3">
        <w:rPr>
          <w:vertAlign w:val="superscript"/>
          <w:lang w:val="en-GB"/>
        </w:rPr>
        <w:footnoteReference w:id="4"/>
      </w:r>
      <w:r w:rsidR="00455111" w:rsidRPr="008B13C3">
        <w:rPr>
          <w:lang w:val="en-GB"/>
        </w:rPr>
        <w:t xml:space="preserve"> </w:t>
      </w:r>
      <w:r w:rsidR="7C2838E9" w:rsidRPr="008B13C3">
        <w:rPr>
          <w:lang w:val="en-GB"/>
        </w:rPr>
        <w:t xml:space="preserve">Young people and women have little voice in political </w:t>
      </w:r>
      <w:r w:rsidR="00943527" w:rsidRPr="008B13C3">
        <w:rPr>
          <w:lang w:val="en-GB"/>
        </w:rPr>
        <w:t>processes and</w:t>
      </w:r>
      <w:r w:rsidR="004419A0" w:rsidRPr="008B13C3">
        <w:rPr>
          <w:lang w:val="en-GB"/>
        </w:rPr>
        <w:t xml:space="preserve"> </w:t>
      </w:r>
      <w:r w:rsidR="7C2838E9" w:rsidRPr="008B13C3">
        <w:rPr>
          <w:lang w:val="en-GB"/>
        </w:rPr>
        <w:t xml:space="preserve">are largely excluded from the </w:t>
      </w:r>
      <w:r w:rsidR="00BB501F" w:rsidRPr="008B13C3">
        <w:rPr>
          <w:lang w:val="en-GB"/>
        </w:rPr>
        <w:t>labo</w:t>
      </w:r>
      <w:r w:rsidRPr="008B13C3">
        <w:rPr>
          <w:lang w:val="en-GB"/>
        </w:rPr>
        <w:t>u</w:t>
      </w:r>
      <w:r w:rsidR="00BB501F" w:rsidRPr="008B13C3">
        <w:rPr>
          <w:lang w:val="en-GB"/>
        </w:rPr>
        <w:t>r</w:t>
      </w:r>
      <w:r w:rsidR="7C2838E9" w:rsidRPr="008B13C3">
        <w:rPr>
          <w:lang w:val="en-GB"/>
        </w:rPr>
        <w:t xml:space="preserve"> market</w:t>
      </w:r>
      <w:r w:rsidRPr="008B13C3">
        <w:rPr>
          <w:lang w:val="en-GB"/>
        </w:rPr>
        <w:t>,</w:t>
      </w:r>
      <w:r w:rsidR="7C2838E9" w:rsidRPr="008B13C3">
        <w:rPr>
          <w:lang w:val="en-GB"/>
        </w:rPr>
        <w:t xml:space="preserve"> </w:t>
      </w:r>
      <w:r w:rsidR="00DC1AE9" w:rsidRPr="008B13C3">
        <w:rPr>
          <w:lang w:val="en-GB"/>
        </w:rPr>
        <w:t>facing</w:t>
      </w:r>
      <w:r w:rsidR="7C2838E9" w:rsidRPr="008B13C3">
        <w:rPr>
          <w:lang w:val="en-GB"/>
        </w:rPr>
        <w:t xml:space="preserve"> high </w:t>
      </w:r>
      <w:r w:rsidR="00325A7E" w:rsidRPr="008B13C3">
        <w:rPr>
          <w:lang w:val="en-GB"/>
        </w:rPr>
        <w:t xml:space="preserve">unemployment </w:t>
      </w:r>
      <w:r w:rsidR="7C2838E9" w:rsidRPr="008B13C3">
        <w:rPr>
          <w:lang w:val="en-GB"/>
        </w:rPr>
        <w:t xml:space="preserve">rates </w:t>
      </w:r>
      <w:r w:rsidR="0030367C" w:rsidRPr="008B13C3">
        <w:rPr>
          <w:lang w:val="en-GB"/>
        </w:rPr>
        <w:t>(</w:t>
      </w:r>
      <w:r w:rsidR="004C010A" w:rsidRPr="008B13C3">
        <w:rPr>
          <w:lang w:val="en-GB"/>
        </w:rPr>
        <w:t xml:space="preserve">47.9 </w:t>
      </w:r>
      <w:r w:rsidR="007231EC" w:rsidRPr="008B13C3">
        <w:rPr>
          <w:lang w:val="en-GB"/>
        </w:rPr>
        <w:t xml:space="preserve">per cent </w:t>
      </w:r>
      <w:r w:rsidR="004C010A" w:rsidRPr="008B13C3">
        <w:rPr>
          <w:lang w:val="en-GB"/>
        </w:rPr>
        <w:t xml:space="preserve">for </w:t>
      </w:r>
      <w:r w:rsidR="00AB5003" w:rsidRPr="008B13C3">
        <w:rPr>
          <w:lang w:val="en-GB"/>
        </w:rPr>
        <w:t xml:space="preserve">men </w:t>
      </w:r>
      <w:r w:rsidR="00F30FB6" w:rsidRPr="008B13C3">
        <w:rPr>
          <w:lang w:val="en-GB"/>
        </w:rPr>
        <w:t>and 70.2</w:t>
      </w:r>
      <w:r w:rsidR="004C010A" w:rsidRPr="008B13C3">
        <w:rPr>
          <w:lang w:val="en-GB"/>
        </w:rPr>
        <w:t xml:space="preserve"> </w:t>
      </w:r>
      <w:r w:rsidR="007231EC" w:rsidRPr="008B13C3">
        <w:rPr>
          <w:lang w:val="en-GB"/>
        </w:rPr>
        <w:t xml:space="preserve">per cent </w:t>
      </w:r>
      <w:r w:rsidR="004C010A" w:rsidRPr="008B13C3">
        <w:rPr>
          <w:lang w:val="en-GB"/>
        </w:rPr>
        <w:t xml:space="preserve">for </w:t>
      </w:r>
      <w:r w:rsidR="00AB5003" w:rsidRPr="008B13C3">
        <w:rPr>
          <w:lang w:val="en-GB"/>
        </w:rPr>
        <w:t>women</w:t>
      </w:r>
      <w:r w:rsidR="00A17F59" w:rsidRPr="008B13C3">
        <w:rPr>
          <w:lang w:val="en-GB"/>
        </w:rPr>
        <w:t>)</w:t>
      </w:r>
      <w:r w:rsidR="0076507C" w:rsidRPr="008B13C3">
        <w:rPr>
          <w:lang w:val="en-GB"/>
        </w:rPr>
        <w:t>.</w:t>
      </w:r>
      <w:r w:rsidR="0040249C" w:rsidRPr="008B13C3">
        <w:rPr>
          <w:vertAlign w:val="superscript"/>
          <w:lang w:val="en-GB"/>
        </w:rPr>
        <w:footnoteReference w:id="5"/>
      </w:r>
      <w:r w:rsidR="7C2838E9" w:rsidRPr="008B13C3">
        <w:rPr>
          <w:lang w:val="en-GB"/>
        </w:rPr>
        <w:t xml:space="preserve"> Female </w:t>
      </w:r>
      <w:r w:rsidR="003F5CDF" w:rsidRPr="008B13C3">
        <w:rPr>
          <w:lang w:val="en-GB"/>
        </w:rPr>
        <w:t>labo</w:t>
      </w:r>
      <w:r w:rsidR="007231EC" w:rsidRPr="008B13C3">
        <w:rPr>
          <w:lang w:val="en-GB"/>
        </w:rPr>
        <w:t>u</w:t>
      </w:r>
      <w:r w:rsidR="003F5CDF" w:rsidRPr="008B13C3">
        <w:rPr>
          <w:lang w:val="en-GB"/>
        </w:rPr>
        <w:t>r</w:t>
      </w:r>
      <w:r w:rsidR="7C2838E9" w:rsidRPr="008B13C3">
        <w:rPr>
          <w:lang w:val="en-GB"/>
        </w:rPr>
        <w:t xml:space="preserve"> force participation is among </w:t>
      </w:r>
      <w:r w:rsidR="007231EC" w:rsidRPr="008B13C3">
        <w:rPr>
          <w:lang w:val="en-GB"/>
        </w:rPr>
        <w:t xml:space="preserve">the </w:t>
      </w:r>
      <w:r w:rsidR="7C2838E9" w:rsidRPr="008B13C3">
        <w:rPr>
          <w:lang w:val="en-GB"/>
        </w:rPr>
        <w:t xml:space="preserve">lowest globally </w:t>
      </w:r>
      <w:r w:rsidR="004651FA" w:rsidRPr="008B13C3">
        <w:rPr>
          <w:lang w:val="en-GB"/>
        </w:rPr>
        <w:t>(</w:t>
      </w:r>
      <w:r w:rsidR="7C2838E9" w:rsidRPr="008B13C3">
        <w:rPr>
          <w:lang w:val="en-GB"/>
        </w:rPr>
        <w:t>14 per</w:t>
      </w:r>
      <w:r w:rsidR="007231EC" w:rsidRPr="008B13C3">
        <w:rPr>
          <w:lang w:val="en-GB"/>
        </w:rPr>
        <w:t xml:space="preserve"> </w:t>
      </w:r>
      <w:r w:rsidR="7C2838E9" w:rsidRPr="008B13C3">
        <w:rPr>
          <w:lang w:val="en-GB"/>
        </w:rPr>
        <w:t>cent</w:t>
      </w:r>
      <w:r w:rsidR="007231EC" w:rsidRPr="008B13C3">
        <w:rPr>
          <w:lang w:val="en-GB"/>
        </w:rPr>
        <w:t xml:space="preserve"> in </w:t>
      </w:r>
      <w:r w:rsidR="7C2838E9" w:rsidRPr="008B13C3">
        <w:rPr>
          <w:lang w:val="en-GB"/>
        </w:rPr>
        <w:t>2021</w:t>
      </w:r>
      <w:r w:rsidR="004651FA" w:rsidRPr="008B13C3">
        <w:rPr>
          <w:lang w:val="en-GB"/>
        </w:rPr>
        <w:t>)</w:t>
      </w:r>
      <w:r w:rsidR="001B2D2F" w:rsidRPr="008B13C3">
        <w:rPr>
          <w:lang w:val="en-GB"/>
        </w:rPr>
        <w:t>.</w:t>
      </w:r>
      <w:r w:rsidR="0040249C" w:rsidRPr="008B13C3">
        <w:rPr>
          <w:vertAlign w:val="superscript"/>
          <w:lang w:val="en-GB"/>
        </w:rPr>
        <w:footnoteReference w:id="6"/>
      </w:r>
      <w:r w:rsidR="7C2838E9" w:rsidRPr="008B13C3">
        <w:rPr>
          <w:lang w:val="en-GB"/>
        </w:rPr>
        <w:t xml:space="preserve"> </w:t>
      </w:r>
      <w:r w:rsidR="007231EC" w:rsidRPr="008B13C3">
        <w:rPr>
          <w:lang w:val="en-GB"/>
        </w:rPr>
        <w:t xml:space="preserve">The country’s </w:t>
      </w:r>
      <w:r w:rsidR="7C2838E9" w:rsidRPr="008B13C3">
        <w:rPr>
          <w:lang w:val="en-GB"/>
        </w:rPr>
        <w:t>multidimensional poverty index headcount is 0.4 per</w:t>
      </w:r>
      <w:r w:rsidR="007231EC" w:rsidRPr="008B13C3">
        <w:rPr>
          <w:lang w:val="en-GB"/>
        </w:rPr>
        <w:t xml:space="preserve"> </w:t>
      </w:r>
      <w:r w:rsidR="7C2838E9" w:rsidRPr="008B13C3">
        <w:rPr>
          <w:lang w:val="en-GB"/>
        </w:rPr>
        <w:t>cent</w:t>
      </w:r>
      <w:r w:rsidR="007231EC" w:rsidRPr="008B13C3">
        <w:rPr>
          <w:lang w:val="en-GB"/>
        </w:rPr>
        <w:t xml:space="preserve">, </w:t>
      </w:r>
      <w:r w:rsidR="7C2838E9" w:rsidRPr="008B13C3">
        <w:rPr>
          <w:lang w:val="en-GB"/>
        </w:rPr>
        <w:t xml:space="preserve">with another 0.7 categorized as vulnerable, </w:t>
      </w:r>
      <w:r w:rsidR="007231EC" w:rsidRPr="008B13C3">
        <w:rPr>
          <w:lang w:val="en-GB"/>
        </w:rPr>
        <w:t xml:space="preserve">and </w:t>
      </w:r>
      <w:r w:rsidR="7C2838E9" w:rsidRPr="008B13C3">
        <w:rPr>
          <w:lang w:val="en-GB"/>
        </w:rPr>
        <w:t>an inequality coefficient of 14.6 per</w:t>
      </w:r>
      <w:r w:rsidR="007231EC" w:rsidRPr="008B13C3">
        <w:rPr>
          <w:lang w:val="en-GB"/>
        </w:rPr>
        <w:t xml:space="preserve"> </w:t>
      </w:r>
      <w:r w:rsidR="7C2838E9" w:rsidRPr="008B13C3">
        <w:rPr>
          <w:lang w:val="en-GB"/>
        </w:rPr>
        <w:t>cent</w:t>
      </w:r>
      <w:r w:rsidR="001B2D2F" w:rsidRPr="008B13C3">
        <w:rPr>
          <w:lang w:val="en-GB"/>
        </w:rPr>
        <w:t>.</w:t>
      </w:r>
      <w:r w:rsidR="0040249C" w:rsidRPr="008B13C3">
        <w:rPr>
          <w:vertAlign w:val="superscript"/>
          <w:lang w:val="en-GB"/>
        </w:rPr>
        <w:footnoteReference w:id="7"/>
      </w:r>
    </w:p>
    <w:p w14:paraId="381D5676" w14:textId="22FFC5EC" w:rsidR="00317ED0" w:rsidRPr="008B13C3" w:rsidRDefault="006A0095" w:rsidP="00317ED0">
      <w:pPr>
        <w:pStyle w:val="ListParagraph"/>
        <w:numPr>
          <w:ilvl w:val="0"/>
          <w:numId w:val="9"/>
        </w:numPr>
        <w:tabs>
          <w:tab w:val="left" w:pos="1440"/>
        </w:tabs>
        <w:spacing w:after="120" w:line="240" w:lineRule="exact"/>
        <w:ind w:left="1080" w:right="1210" w:firstLine="0"/>
        <w:jc w:val="both"/>
        <w:rPr>
          <w:lang w:val="en-GB"/>
        </w:rPr>
      </w:pPr>
      <w:r w:rsidRPr="008B13C3">
        <w:rPr>
          <w:lang w:val="en-GB"/>
        </w:rPr>
        <w:t>Jordan is</w:t>
      </w:r>
      <w:r w:rsidR="7C2838E9" w:rsidRPr="008B13C3">
        <w:rPr>
          <w:lang w:val="en-GB"/>
        </w:rPr>
        <w:t xml:space="preserve"> </w:t>
      </w:r>
      <w:r w:rsidR="000D4686" w:rsidRPr="008B13C3">
        <w:rPr>
          <w:lang w:val="en-GB"/>
        </w:rPr>
        <w:t xml:space="preserve">considered </w:t>
      </w:r>
      <w:r w:rsidR="7C2838E9" w:rsidRPr="008B13C3">
        <w:rPr>
          <w:lang w:val="en-GB"/>
        </w:rPr>
        <w:t>a mixed economy, governmentally regulated, rent reliant and implementing partial liberal economic policies of an aspiring market economy. Jordan remains dependent on</w:t>
      </w:r>
      <w:r w:rsidR="002C692C" w:rsidRPr="008B13C3">
        <w:rPr>
          <w:lang w:val="en-GB"/>
        </w:rPr>
        <w:t xml:space="preserve"> fluctuating</w:t>
      </w:r>
      <w:r w:rsidR="7C2838E9" w:rsidRPr="008B13C3">
        <w:rPr>
          <w:lang w:val="en-GB"/>
        </w:rPr>
        <w:t xml:space="preserve"> foreign aid</w:t>
      </w:r>
      <w:r w:rsidR="006B60BA" w:rsidRPr="008B13C3">
        <w:rPr>
          <w:lang w:val="en-GB"/>
        </w:rPr>
        <w:t>.</w:t>
      </w:r>
      <w:r w:rsidR="7C2838E9" w:rsidRPr="008B13C3">
        <w:rPr>
          <w:lang w:val="en-GB"/>
        </w:rPr>
        <w:t xml:space="preserve"> </w:t>
      </w:r>
      <w:r w:rsidR="006B60BA" w:rsidRPr="008B13C3">
        <w:rPr>
          <w:lang w:val="en-GB"/>
        </w:rPr>
        <w:t>The p</w:t>
      </w:r>
      <w:r w:rsidR="7C2838E9" w:rsidRPr="008B13C3">
        <w:rPr>
          <w:lang w:val="en-GB"/>
        </w:rPr>
        <w:t xml:space="preserve">rivate sector is dominated by </w:t>
      </w:r>
      <w:r w:rsidR="006B60BA" w:rsidRPr="008B13C3">
        <w:rPr>
          <w:lang w:val="en-GB"/>
        </w:rPr>
        <w:t>m</w:t>
      </w:r>
      <w:r w:rsidR="7C2838E9" w:rsidRPr="008B13C3">
        <w:rPr>
          <w:lang w:val="en-GB"/>
        </w:rPr>
        <w:t>icro</w:t>
      </w:r>
      <w:r w:rsidR="006B60BA" w:rsidRPr="008B13C3">
        <w:rPr>
          <w:lang w:val="en-GB"/>
        </w:rPr>
        <w:t>, s</w:t>
      </w:r>
      <w:r w:rsidR="7C2838E9" w:rsidRPr="008B13C3">
        <w:rPr>
          <w:lang w:val="en-GB"/>
        </w:rPr>
        <w:t xml:space="preserve">mall and </w:t>
      </w:r>
      <w:r w:rsidR="006B60BA" w:rsidRPr="008B13C3">
        <w:rPr>
          <w:lang w:val="en-GB"/>
        </w:rPr>
        <w:t>m</w:t>
      </w:r>
      <w:r w:rsidR="7C2838E9" w:rsidRPr="008B13C3">
        <w:rPr>
          <w:lang w:val="en-GB"/>
        </w:rPr>
        <w:t xml:space="preserve">edium </w:t>
      </w:r>
      <w:r w:rsidR="006B60BA" w:rsidRPr="008B13C3">
        <w:rPr>
          <w:lang w:val="en-GB"/>
        </w:rPr>
        <w:t>e</w:t>
      </w:r>
      <w:r w:rsidR="7C2838E9" w:rsidRPr="008B13C3">
        <w:rPr>
          <w:lang w:val="en-GB"/>
        </w:rPr>
        <w:t>nterprises (MSMEs), often informal, contributing 40 per</w:t>
      </w:r>
      <w:r w:rsidR="006B60BA" w:rsidRPr="008B13C3">
        <w:rPr>
          <w:lang w:val="en-GB"/>
        </w:rPr>
        <w:t xml:space="preserve"> </w:t>
      </w:r>
      <w:r w:rsidR="7C2838E9" w:rsidRPr="008B13C3">
        <w:rPr>
          <w:lang w:val="en-GB"/>
        </w:rPr>
        <w:t xml:space="preserve">cent </w:t>
      </w:r>
      <w:r w:rsidR="00021D59" w:rsidRPr="008B13C3">
        <w:rPr>
          <w:lang w:val="en-GB"/>
        </w:rPr>
        <w:t>of GDP</w:t>
      </w:r>
      <w:r w:rsidR="006B60BA" w:rsidRPr="008B13C3">
        <w:rPr>
          <w:lang w:val="en-GB"/>
        </w:rPr>
        <w:t>.</w:t>
      </w:r>
      <w:r w:rsidR="7C2838E9" w:rsidRPr="008B13C3">
        <w:rPr>
          <w:lang w:val="en-GB"/>
        </w:rPr>
        <w:t xml:space="preserve"> </w:t>
      </w:r>
      <w:r w:rsidR="006B60BA" w:rsidRPr="008B13C3">
        <w:rPr>
          <w:lang w:val="en-GB"/>
        </w:rPr>
        <w:t>E</w:t>
      </w:r>
      <w:r w:rsidR="7C2838E9" w:rsidRPr="008B13C3">
        <w:rPr>
          <w:lang w:val="en-GB"/>
        </w:rPr>
        <w:t>mploying 70 per</w:t>
      </w:r>
      <w:r w:rsidR="006B60BA" w:rsidRPr="008B13C3">
        <w:rPr>
          <w:lang w:val="en-GB"/>
        </w:rPr>
        <w:t xml:space="preserve"> </w:t>
      </w:r>
      <w:r w:rsidR="7C2838E9" w:rsidRPr="008B13C3">
        <w:rPr>
          <w:lang w:val="en-GB"/>
        </w:rPr>
        <w:t>cent of workers</w:t>
      </w:r>
      <w:r w:rsidR="0040249C" w:rsidRPr="008B13C3">
        <w:rPr>
          <w:vertAlign w:val="superscript"/>
          <w:lang w:val="en-GB"/>
        </w:rPr>
        <w:footnoteReference w:id="8"/>
      </w:r>
      <w:r w:rsidR="009D5903" w:rsidRPr="008B13C3">
        <w:rPr>
          <w:lang w:val="en-GB"/>
        </w:rPr>
        <w:t>,</w:t>
      </w:r>
      <w:r w:rsidR="00D1042A" w:rsidRPr="008B13C3">
        <w:rPr>
          <w:lang w:val="en-GB"/>
        </w:rPr>
        <w:t xml:space="preserve"> </w:t>
      </w:r>
      <w:r w:rsidR="008C2D55" w:rsidRPr="008B13C3">
        <w:rPr>
          <w:lang w:val="en-GB"/>
        </w:rPr>
        <w:t xml:space="preserve">MSMEs depend on </w:t>
      </w:r>
      <w:r w:rsidR="7C2838E9" w:rsidRPr="008B13C3">
        <w:rPr>
          <w:lang w:val="en-GB"/>
        </w:rPr>
        <w:t>low-skilled</w:t>
      </w:r>
      <w:r w:rsidR="007268BD" w:rsidRPr="008B13C3">
        <w:rPr>
          <w:lang w:val="en-GB"/>
        </w:rPr>
        <w:t xml:space="preserve"> and </w:t>
      </w:r>
      <w:r w:rsidR="7C2838E9" w:rsidRPr="008B13C3">
        <w:rPr>
          <w:lang w:val="en-GB"/>
        </w:rPr>
        <w:t>migrant</w:t>
      </w:r>
      <w:r w:rsidR="007268BD" w:rsidRPr="008B13C3">
        <w:rPr>
          <w:lang w:val="en-GB"/>
        </w:rPr>
        <w:t xml:space="preserve"> work</w:t>
      </w:r>
      <w:r w:rsidR="006B60BA" w:rsidRPr="008B13C3">
        <w:rPr>
          <w:lang w:val="en-GB"/>
        </w:rPr>
        <w:t>,</w:t>
      </w:r>
      <w:r w:rsidR="7C2838E9" w:rsidRPr="008B13C3">
        <w:rPr>
          <w:lang w:val="en-GB"/>
        </w:rPr>
        <w:t xml:space="preserve"> mostly placed in low-paid</w:t>
      </w:r>
      <w:r w:rsidR="009E6222" w:rsidRPr="008B13C3">
        <w:rPr>
          <w:lang w:val="en-GB"/>
        </w:rPr>
        <w:t xml:space="preserve"> </w:t>
      </w:r>
      <w:r w:rsidR="7C2838E9" w:rsidRPr="008B13C3">
        <w:rPr>
          <w:lang w:val="en-GB"/>
        </w:rPr>
        <w:t>vulnerable employment</w:t>
      </w:r>
      <w:r w:rsidR="00704DEA" w:rsidRPr="008B13C3">
        <w:rPr>
          <w:lang w:val="en-GB"/>
        </w:rPr>
        <w:t xml:space="preserve"> conditions</w:t>
      </w:r>
      <w:r w:rsidR="7C2838E9" w:rsidRPr="008B13C3">
        <w:rPr>
          <w:lang w:val="en-GB"/>
        </w:rPr>
        <w:t xml:space="preserve">. </w:t>
      </w:r>
      <w:r w:rsidR="006B60BA" w:rsidRPr="008B13C3">
        <w:rPr>
          <w:lang w:val="en-GB"/>
        </w:rPr>
        <w:t>The i</w:t>
      </w:r>
      <w:r w:rsidR="7C2838E9" w:rsidRPr="008B13C3">
        <w:rPr>
          <w:lang w:val="en-GB"/>
        </w:rPr>
        <w:t>nformal sector constitutes 41 per</w:t>
      </w:r>
      <w:r w:rsidR="006B60BA" w:rsidRPr="008B13C3">
        <w:rPr>
          <w:lang w:val="en-GB"/>
        </w:rPr>
        <w:t xml:space="preserve"> </w:t>
      </w:r>
      <w:r w:rsidR="7C2838E9" w:rsidRPr="008B13C3">
        <w:rPr>
          <w:lang w:val="en-GB"/>
        </w:rPr>
        <w:t>cent</w:t>
      </w:r>
      <w:r w:rsidR="0040249C" w:rsidRPr="008B13C3">
        <w:rPr>
          <w:vertAlign w:val="superscript"/>
          <w:lang w:val="en-GB"/>
        </w:rPr>
        <w:footnoteReference w:id="9"/>
      </w:r>
      <w:r w:rsidR="7C2838E9" w:rsidRPr="008B13C3">
        <w:rPr>
          <w:vertAlign w:val="superscript"/>
          <w:lang w:val="en-GB"/>
        </w:rPr>
        <w:t xml:space="preserve"> </w:t>
      </w:r>
      <w:r w:rsidR="7C2838E9" w:rsidRPr="008B13C3">
        <w:rPr>
          <w:lang w:val="en-GB"/>
        </w:rPr>
        <w:t>of total employment.</w:t>
      </w:r>
      <w:r w:rsidR="00317ED0" w:rsidRPr="008B13C3">
        <w:rPr>
          <w:lang w:val="en-GB"/>
        </w:rPr>
        <w:t xml:space="preserve"> </w:t>
      </w:r>
    </w:p>
    <w:p w14:paraId="08D84B19" w14:textId="66A0B991" w:rsidR="00317ED0" w:rsidRPr="008B13C3" w:rsidRDefault="00317ED0" w:rsidP="00317ED0">
      <w:pPr>
        <w:pStyle w:val="ListParagraph"/>
        <w:numPr>
          <w:ilvl w:val="0"/>
          <w:numId w:val="9"/>
        </w:numPr>
        <w:tabs>
          <w:tab w:val="left" w:pos="1440"/>
        </w:tabs>
        <w:spacing w:after="120" w:line="240" w:lineRule="exact"/>
        <w:ind w:left="1080" w:right="1210" w:firstLine="0"/>
        <w:jc w:val="both"/>
        <w:rPr>
          <w:lang w:val="en-GB"/>
        </w:rPr>
      </w:pPr>
      <w:r w:rsidRPr="008B13C3">
        <w:rPr>
          <w:lang w:val="en-GB"/>
        </w:rPr>
        <w:t>Although not a signatory to the 1951 Refugee Convention, Jordan is a top refugee hosting country per-capit</w:t>
      </w:r>
      <w:r w:rsidR="000F460F" w:rsidRPr="008B13C3">
        <w:rPr>
          <w:lang w:val="en-GB"/>
        </w:rPr>
        <w:t>a</w:t>
      </w:r>
      <w:r w:rsidR="008E12B3" w:rsidRPr="008B13C3">
        <w:rPr>
          <w:lang w:val="en-GB"/>
        </w:rPr>
        <w:t>.</w:t>
      </w:r>
      <w:r w:rsidRPr="008B13C3">
        <w:rPr>
          <w:vertAlign w:val="superscript"/>
          <w:lang w:val="en-GB"/>
        </w:rPr>
        <w:footnoteReference w:id="10"/>
      </w:r>
      <w:r w:rsidRPr="008B13C3">
        <w:rPr>
          <w:lang w:val="en-GB"/>
        </w:rPr>
        <w:t xml:space="preserve"> The country hosts more than more than 2.3 million Palestinian refugees, alongside 760,000 refugees and asylum seekers from Syria, Iraq, Yemen, Sudan and Somalia. This reality shapes external and domestic policies of Jordan and impacts political and socioeconomic complexities. </w:t>
      </w:r>
    </w:p>
    <w:p w14:paraId="2DF3170E" w14:textId="488671DC" w:rsidR="0040249C" w:rsidRPr="008B13C3" w:rsidRDefault="00E1140D"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 xml:space="preserve">Chronic </w:t>
      </w:r>
      <w:r w:rsidR="002934DB" w:rsidRPr="008B13C3">
        <w:rPr>
          <w:lang w:val="en-GB"/>
        </w:rPr>
        <w:t>challenges</w:t>
      </w:r>
      <w:r w:rsidRPr="008B13C3">
        <w:rPr>
          <w:lang w:val="en-GB"/>
        </w:rPr>
        <w:t xml:space="preserve">, </w:t>
      </w:r>
      <w:r w:rsidR="7C2838E9" w:rsidRPr="008B13C3">
        <w:rPr>
          <w:lang w:val="en-GB"/>
        </w:rPr>
        <w:t>structural weaknesses and unresolved vulnerabilities</w:t>
      </w:r>
      <w:r w:rsidRPr="008B13C3">
        <w:rPr>
          <w:lang w:val="en-GB"/>
        </w:rPr>
        <w:t xml:space="preserve"> were further aggravated by </w:t>
      </w:r>
      <w:r w:rsidR="00AB5003" w:rsidRPr="008B13C3">
        <w:rPr>
          <w:lang w:val="en-GB"/>
        </w:rPr>
        <w:t xml:space="preserve">the </w:t>
      </w:r>
      <w:r w:rsidRPr="008B13C3">
        <w:rPr>
          <w:lang w:val="en-GB"/>
        </w:rPr>
        <w:t>COVID-19</w:t>
      </w:r>
      <w:r w:rsidR="00AB5003" w:rsidRPr="008B13C3">
        <w:rPr>
          <w:lang w:val="en-GB"/>
        </w:rPr>
        <w:t xml:space="preserve"> pandemic</w:t>
      </w:r>
      <w:r w:rsidR="7C2838E9" w:rsidRPr="008B13C3">
        <w:rPr>
          <w:lang w:val="en-GB"/>
        </w:rPr>
        <w:t xml:space="preserve">, placing </w:t>
      </w:r>
      <w:r w:rsidR="004B5455" w:rsidRPr="008B13C3">
        <w:rPr>
          <w:lang w:val="en-GB"/>
        </w:rPr>
        <w:t>democratic</w:t>
      </w:r>
      <w:r w:rsidR="7C2838E9" w:rsidRPr="008B13C3">
        <w:rPr>
          <w:lang w:val="en-GB"/>
        </w:rPr>
        <w:t xml:space="preserve"> institutions under stress</w:t>
      </w:r>
      <w:r w:rsidR="000774D3" w:rsidRPr="008B13C3">
        <w:rPr>
          <w:lang w:val="en-GB"/>
        </w:rPr>
        <w:t>. After a</w:t>
      </w:r>
      <w:r w:rsidR="005F529D" w:rsidRPr="008B13C3">
        <w:rPr>
          <w:lang w:val="en-GB"/>
        </w:rPr>
        <w:t>n initial</w:t>
      </w:r>
      <w:r w:rsidR="000774D3" w:rsidRPr="008B13C3">
        <w:rPr>
          <w:lang w:val="en-GB"/>
        </w:rPr>
        <w:t xml:space="preserve"> </w:t>
      </w:r>
      <w:r w:rsidR="002934DB" w:rsidRPr="008B13C3">
        <w:rPr>
          <w:lang w:val="en-GB"/>
        </w:rPr>
        <w:t>surge</w:t>
      </w:r>
      <w:r w:rsidR="00252CDC" w:rsidRPr="008B13C3">
        <w:rPr>
          <w:lang w:val="en-GB"/>
        </w:rPr>
        <w:t xml:space="preserve"> </w:t>
      </w:r>
      <w:r w:rsidR="00B6013A" w:rsidRPr="008B13C3">
        <w:rPr>
          <w:lang w:val="en-GB"/>
        </w:rPr>
        <w:t>in popularity early</w:t>
      </w:r>
      <w:r w:rsidR="00E12E8E" w:rsidRPr="008B13C3">
        <w:rPr>
          <w:lang w:val="en-GB"/>
        </w:rPr>
        <w:t xml:space="preserve"> </w:t>
      </w:r>
      <w:r w:rsidR="009F2D0E" w:rsidRPr="008B13C3">
        <w:rPr>
          <w:lang w:val="en-GB"/>
        </w:rPr>
        <w:t>in</w:t>
      </w:r>
      <w:r w:rsidR="00E12E8E" w:rsidRPr="008B13C3">
        <w:rPr>
          <w:lang w:val="en-GB"/>
        </w:rPr>
        <w:t xml:space="preserve"> the crises, t</w:t>
      </w:r>
      <w:r w:rsidR="7C2838E9" w:rsidRPr="008B13C3">
        <w:rPr>
          <w:lang w:val="en-GB"/>
        </w:rPr>
        <w:t xml:space="preserve">rust in government </w:t>
      </w:r>
      <w:r w:rsidR="00AF2EF4" w:rsidRPr="008B13C3">
        <w:rPr>
          <w:lang w:val="en-GB"/>
        </w:rPr>
        <w:t>dropped</w:t>
      </w:r>
      <w:r w:rsidR="7C2838E9" w:rsidRPr="008B13C3">
        <w:rPr>
          <w:lang w:val="en-GB"/>
        </w:rPr>
        <w:t xml:space="preserve"> from 63 per</w:t>
      </w:r>
      <w:r w:rsidR="00AB5003" w:rsidRPr="008B13C3">
        <w:rPr>
          <w:lang w:val="en-GB"/>
        </w:rPr>
        <w:t xml:space="preserve"> </w:t>
      </w:r>
      <w:r w:rsidR="7C2838E9" w:rsidRPr="008B13C3">
        <w:rPr>
          <w:lang w:val="en-GB"/>
        </w:rPr>
        <w:t>cent in September 2020 to 43 per</w:t>
      </w:r>
      <w:r w:rsidR="00AB5003" w:rsidRPr="008B13C3">
        <w:rPr>
          <w:lang w:val="en-GB"/>
        </w:rPr>
        <w:t xml:space="preserve"> </w:t>
      </w:r>
      <w:r w:rsidR="7C2838E9" w:rsidRPr="008B13C3">
        <w:rPr>
          <w:lang w:val="en-GB"/>
        </w:rPr>
        <w:t>cent in March 202</w:t>
      </w:r>
      <w:r w:rsidR="00685A2F" w:rsidRPr="008B13C3">
        <w:rPr>
          <w:lang w:val="en-GB"/>
        </w:rPr>
        <w:t>1</w:t>
      </w:r>
      <w:r w:rsidR="00EE3956" w:rsidRPr="008B13C3">
        <w:rPr>
          <w:lang w:val="en-GB"/>
        </w:rPr>
        <w:t>.</w:t>
      </w:r>
      <w:r w:rsidR="0040249C" w:rsidRPr="008B13C3">
        <w:rPr>
          <w:rStyle w:val="FootnoteReference"/>
          <w:lang w:val="en-GB"/>
        </w:rPr>
        <w:footnoteReference w:id="11"/>
      </w:r>
      <w:r w:rsidR="00F34D63" w:rsidRPr="008B13C3">
        <w:rPr>
          <w:lang w:val="en-GB"/>
        </w:rPr>
        <w:t xml:space="preserve"> </w:t>
      </w:r>
      <w:r w:rsidR="00AB5003" w:rsidRPr="008B13C3">
        <w:rPr>
          <w:lang w:val="en-GB"/>
        </w:rPr>
        <w:t>The r</w:t>
      </w:r>
      <w:r w:rsidR="00F34D63" w:rsidRPr="008B13C3">
        <w:rPr>
          <w:lang w:val="en-GB"/>
        </w:rPr>
        <w:t xml:space="preserve">easons </w:t>
      </w:r>
      <w:r w:rsidR="00AB5003" w:rsidRPr="008B13C3">
        <w:rPr>
          <w:lang w:val="en-GB"/>
        </w:rPr>
        <w:t>c</w:t>
      </w:r>
      <w:r w:rsidR="00F34D63" w:rsidRPr="008B13C3">
        <w:rPr>
          <w:lang w:val="en-GB"/>
        </w:rPr>
        <w:t>ited include</w:t>
      </w:r>
      <w:r w:rsidR="7C2838E9" w:rsidRPr="008B13C3">
        <w:rPr>
          <w:lang w:val="en-GB"/>
        </w:rPr>
        <w:t xml:space="preserve"> </w:t>
      </w:r>
      <w:r w:rsidR="00107228" w:rsidRPr="008B13C3">
        <w:rPr>
          <w:lang w:val="en-GB"/>
        </w:rPr>
        <w:t>reduced</w:t>
      </w:r>
      <w:r w:rsidR="7C2838E9" w:rsidRPr="008B13C3">
        <w:rPr>
          <w:lang w:val="en-GB"/>
        </w:rPr>
        <w:t xml:space="preserve"> transparency and accountability of governmental response to unemployment</w:t>
      </w:r>
      <w:r w:rsidR="00F27187">
        <w:rPr>
          <w:lang w:val="en-GB"/>
        </w:rPr>
        <w:t>,</w:t>
      </w:r>
      <w:r w:rsidR="7C2838E9" w:rsidRPr="008B13C3">
        <w:rPr>
          <w:lang w:val="en-GB"/>
        </w:rPr>
        <w:t xml:space="preserve"> poverty </w:t>
      </w:r>
      <w:r w:rsidR="00AB5003" w:rsidRPr="008B13C3">
        <w:rPr>
          <w:lang w:val="en-GB"/>
        </w:rPr>
        <w:t xml:space="preserve">and </w:t>
      </w:r>
      <w:r w:rsidR="7C2838E9" w:rsidRPr="008B13C3">
        <w:rPr>
          <w:lang w:val="en-GB"/>
        </w:rPr>
        <w:t>low wages</w:t>
      </w:r>
      <w:r w:rsidR="00AB5003" w:rsidRPr="008B13C3">
        <w:rPr>
          <w:lang w:val="en-GB"/>
        </w:rPr>
        <w:t>.</w:t>
      </w:r>
      <w:r w:rsidR="00901BE7" w:rsidRPr="008B13C3">
        <w:rPr>
          <w:lang w:val="en-GB"/>
        </w:rPr>
        <w:t xml:space="preserve"> </w:t>
      </w:r>
      <w:r w:rsidR="007C04A5" w:rsidRPr="008B13C3">
        <w:rPr>
          <w:lang w:val="en-GB"/>
        </w:rPr>
        <w:t>R</w:t>
      </w:r>
      <w:r w:rsidR="7C2838E9" w:rsidRPr="008B13C3">
        <w:rPr>
          <w:lang w:val="en-GB"/>
        </w:rPr>
        <w:t>ecovery from COVID-19 is expected to be protracted, slow and uneven</w:t>
      </w:r>
      <w:r w:rsidR="003D7230" w:rsidRPr="008B13C3">
        <w:rPr>
          <w:lang w:val="en-GB"/>
        </w:rPr>
        <w:t>,</w:t>
      </w:r>
      <w:r w:rsidR="7C2838E9" w:rsidRPr="008B13C3">
        <w:rPr>
          <w:lang w:val="en-GB"/>
        </w:rPr>
        <w:t xml:space="preserve"> especially for vulnerable households</w:t>
      </w:r>
      <w:r w:rsidR="00F27187">
        <w:rPr>
          <w:lang w:val="en-GB"/>
        </w:rPr>
        <w:t>,</w:t>
      </w:r>
      <w:r w:rsidR="7C2838E9" w:rsidRPr="008B13C3">
        <w:rPr>
          <w:lang w:val="en-GB"/>
        </w:rPr>
        <w:t xml:space="preserve"> senior citizens</w:t>
      </w:r>
      <w:r w:rsidR="00F27187">
        <w:rPr>
          <w:lang w:val="en-GB"/>
        </w:rPr>
        <w:t>,</w:t>
      </w:r>
      <w:r w:rsidR="7C2838E9" w:rsidRPr="008B13C3">
        <w:rPr>
          <w:lang w:val="en-GB"/>
        </w:rPr>
        <w:t xml:space="preserve"> women</w:t>
      </w:r>
      <w:r w:rsidR="00F27187">
        <w:rPr>
          <w:lang w:val="en-GB"/>
        </w:rPr>
        <w:t>,</w:t>
      </w:r>
      <w:r w:rsidR="7C2838E9" w:rsidRPr="008B13C3">
        <w:rPr>
          <w:lang w:val="en-GB"/>
        </w:rPr>
        <w:t xml:space="preserve"> young people</w:t>
      </w:r>
      <w:r w:rsidR="00F27187">
        <w:rPr>
          <w:lang w:val="en-GB"/>
        </w:rPr>
        <w:t>,</w:t>
      </w:r>
      <w:r w:rsidR="7C2838E9" w:rsidRPr="008B13C3">
        <w:rPr>
          <w:lang w:val="en-GB"/>
        </w:rPr>
        <w:t xml:space="preserve"> pe</w:t>
      </w:r>
      <w:r w:rsidR="00F27187">
        <w:rPr>
          <w:lang w:val="en-GB"/>
        </w:rPr>
        <w:t xml:space="preserve">rsons </w:t>
      </w:r>
      <w:r w:rsidR="7C2838E9" w:rsidRPr="008B13C3">
        <w:rPr>
          <w:lang w:val="en-GB"/>
        </w:rPr>
        <w:t>with disabilities</w:t>
      </w:r>
      <w:r w:rsidR="00F27187">
        <w:rPr>
          <w:lang w:val="en-GB"/>
        </w:rPr>
        <w:t>,</w:t>
      </w:r>
      <w:r w:rsidR="7C2838E9" w:rsidRPr="008B13C3">
        <w:rPr>
          <w:lang w:val="en-GB"/>
        </w:rPr>
        <w:t xml:space="preserve"> migrants</w:t>
      </w:r>
      <w:r w:rsidR="00F27187">
        <w:rPr>
          <w:lang w:val="en-GB"/>
        </w:rPr>
        <w:t>,</w:t>
      </w:r>
      <w:r w:rsidR="7C2838E9" w:rsidRPr="008B13C3">
        <w:rPr>
          <w:lang w:val="en-GB"/>
        </w:rPr>
        <w:t xml:space="preserve"> refugees and informal workers. Jordan</w:t>
      </w:r>
      <w:r w:rsidR="002A3C50" w:rsidRPr="008B13C3">
        <w:rPr>
          <w:rtl/>
          <w:lang w:val="en-GB"/>
        </w:rPr>
        <w:t xml:space="preserve"> </w:t>
      </w:r>
      <w:r w:rsidR="003A3DA5" w:rsidRPr="008B13C3">
        <w:rPr>
          <w:lang w:val="en-GB"/>
        </w:rPr>
        <w:t>needs</w:t>
      </w:r>
      <w:r w:rsidR="7C2838E9" w:rsidRPr="008B13C3">
        <w:rPr>
          <w:lang w:val="en-GB"/>
        </w:rPr>
        <w:t xml:space="preserve"> rapid progress </w:t>
      </w:r>
      <w:r w:rsidR="003A3DA5" w:rsidRPr="008B13C3">
        <w:rPr>
          <w:lang w:val="en-GB"/>
        </w:rPr>
        <w:t>in achieving</w:t>
      </w:r>
      <w:r w:rsidR="008B13C3">
        <w:rPr>
          <w:lang w:val="en-GB"/>
        </w:rPr>
        <w:t xml:space="preserve"> </w:t>
      </w:r>
      <w:r w:rsidR="00AB5003" w:rsidRPr="008B13C3">
        <w:rPr>
          <w:lang w:val="en-GB"/>
        </w:rPr>
        <w:t xml:space="preserve">the 2030 </w:t>
      </w:r>
      <w:r w:rsidR="7C2838E9" w:rsidRPr="008B13C3">
        <w:rPr>
          <w:lang w:val="en-GB"/>
        </w:rPr>
        <w:t xml:space="preserve">Agenda </w:t>
      </w:r>
      <w:r w:rsidR="00AB5003" w:rsidRPr="008B13C3">
        <w:rPr>
          <w:lang w:val="en-GB"/>
        </w:rPr>
        <w:t xml:space="preserve">for Sustainable Development </w:t>
      </w:r>
      <w:r w:rsidR="7C2838E9" w:rsidRPr="008B13C3">
        <w:rPr>
          <w:lang w:val="en-GB"/>
        </w:rPr>
        <w:t>and the Sustainable Development Goals</w:t>
      </w:r>
      <w:r w:rsidR="00917FC6" w:rsidRPr="008B13C3">
        <w:rPr>
          <w:lang w:val="en-GB"/>
        </w:rPr>
        <w:t xml:space="preserve"> (SDGs)</w:t>
      </w:r>
      <w:r w:rsidR="002C67B8" w:rsidRPr="008B13C3">
        <w:rPr>
          <w:lang w:val="en-GB"/>
        </w:rPr>
        <w:t>.</w:t>
      </w:r>
    </w:p>
    <w:p w14:paraId="5C3170F7" w14:textId="6B752151" w:rsidR="0040249C" w:rsidRPr="008B13C3" w:rsidRDefault="00D700B2"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S</w:t>
      </w:r>
      <w:r w:rsidR="7C2838E9" w:rsidRPr="008B13C3">
        <w:rPr>
          <w:lang w:val="en-GB"/>
        </w:rPr>
        <w:t xml:space="preserve">everal ambitious reform initiatives </w:t>
      </w:r>
      <w:r w:rsidR="00295163" w:rsidRPr="008B13C3">
        <w:rPr>
          <w:lang w:val="en-GB"/>
        </w:rPr>
        <w:t>addressing</w:t>
      </w:r>
      <w:r w:rsidR="00476AB7" w:rsidRPr="008B13C3">
        <w:rPr>
          <w:lang w:val="en-GB"/>
        </w:rPr>
        <w:t xml:space="preserve"> </w:t>
      </w:r>
      <w:r w:rsidR="7C2838E9" w:rsidRPr="008B13C3">
        <w:rPr>
          <w:lang w:val="en-GB"/>
        </w:rPr>
        <w:t xml:space="preserve">the trust gap </w:t>
      </w:r>
      <w:r w:rsidR="00C526A2" w:rsidRPr="008B13C3">
        <w:rPr>
          <w:lang w:val="en-GB"/>
        </w:rPr>
        <w:t xml:space="preserve">have been </w:t>
      </w:r>
      <w:r w:rsidR="7C2838E9" w:rsidRPr="008B13C3">
        <w:rPr>
          <w:lang w:val="en-GB"/>
        </w:rPr>
        <w:t>set</w:t>
      </w:r>
      <w:r w:rsidR="00E31056" w:rsidRPr="008B13C3">
        <w:rPr>
          <w:lang w:val="en-GB"/>
        </w:rPr>
        <w:t xml:space="preserve"> </w:t>
      </w:r>
      <w:r w:rsidR="00AB5003" w:rsidRPr="008B13C3">
        <w:rPr>
          <w:lang w:val="en-GB"/>
        </w:rPr>
        <w:t xml:space="preserve">in motion </w:t>
      </w:r>
      <w:r w:rsidR="004C4EFA" w:rsidRPr="008B13C3">
        <w:rPr>
          <w:lang w:val="en-GB"/>
        </w:rPr>
        <w:t>by</w:t>
      </w:r>
      <w:r w:rsidR="00C526A2" w:rsidRPr="008B13C3">
        <w:rPr>
          <w:lang w:val="en-GB"/>
        </w:rPr>
        <w:t xml:space="preserve"> </w:t>
      </w:r>
      <w:r w:rsidR="00B63CB4" w:rsidRPr="008B13C3">
        <w:rPr>
          <w:lang w:val="en-GB"/>
        </w:rPr>
        <w:t>n</w:t>
      </w:r>
      <w:r w:rsidR="001825C9" w:rsidRPr="008B13C3">
        <w:rPr>
          <w:lang w:val="en-GB"/>
        </w:rPr>
        <w:t>ational authorities</w:t>
      </w:r>
      <w:r w:rsidR="00AB5003" w:rsidRPr="008B13C3">
        <w:rPr>
          <w:lang w:val="en-GB"/>
        </w:rPr>
        <w:t>.</w:t>
      </w:r>
      <w:r w:rsidR="7C2838E9" w:rsidRPr="008B13C3">
        <w:rPr>
          <w:lang w:val="en-GB"/>
        </w:rPr>
        <w:t xml:space="preserve"> </w:t>
      </w:r>
      <w:r w:rsidR="00AB5003" w:rsidRPr="008B13C3">
        <w:rPr>
          <w:lang w:val="en-GB"/>
        </w:rPr>
        <w:t>The p</w:t>
      </w:r>
      <w:r w:rsidR="00020639" w:rsidRPr="008B13C3">
        <w:rPr>
          <w:lang w:val="en-GB"/>
        </w:rPr>
        <w:t>riorities</w:t>
      </w:r>
      <w:r w:rsidR="7C2838E9" w:rsidRPr="008B13C3">
        <w:rPr>
          <w:lang w:val="en-GB"/>
        </w:rPr>
        <w:t xml:space="preserve"> </w:t>
      </w:r>
      <w:r w:rsidR="00AB5003" w:rsidRPr="008B13C3">
        <w:rPr>
          <w:lang w:val="en-GB"/>
        </w:rPr>
        <w:t xml:space="preserve">of </w:t>
      </w:r>
      <w:r w:rsidR="7C2838E9" w:rsidRPr="008B13C3">
        <w:rPr>
          <w:lang w:val="en-GB"/>
        </w:rPr>
        <w:t xml:space="preserve">the Royal Committee to Modernize the Political System </w:t>
      </w:r>
      <w:r w:rsidR="00AB5003" w:rsidRPr="008B13C3">
        <w:rPr>
          <w:lang w:val="en-GB"/>
        </w:rPr>
        <w:t>focus</w:t>
      </w:r>
      <w:r w:rsidR="00F30039" w:rsidRPr="008B13C3">
        <w:rPr>
          <w:lang w:val="en-GB"/>
        </w:rPr>
        <w:t>ed</w:t>
      </w:r>
      <w:r w:rsidR="00AB5003" w:rsidRPr="008B13C3">
        <w:rPr>
          <w:lang w:val="en-GB"/>
        </w:rPr>
        <w:t xml:space="preserve"> on the </w:t>
      </w:r>
      <w:r w:rsidR="7C2838E9" w:rsidRPr="008B13C3">
        <w:rPr>
          <w:lang w:val="en-GB"/>
        </w:rPr>
        <w:t>political participation of women and youth. Th</w:t>
      </w:r>
      <w:r w:rsidR="003F4BC4" w:rsidRPr="008B13C3">
        <w:rPr>
          <w:lang w:val="en-GB"/>
        </w:rPr>
        <w:t>ese</w:t>
      </w:r>
      <w:r w:rsidR="008B13C3">
        <w:rPr>
          <w:lang w:val="en-GB"/>
        </w:rPr>
        <w:t xml:space="preserve"> </w:t>
      </w:r>
      <w:r w:rsidR="7C2838E9" w:rsidRPr="008B13C3">
        <w:rPr>
          <w:lang w:val="en-GB"/>
        </w:rPr>
        <w:t xml:space="preserve">reforms </w:t>
      </w:r>
      <w:r w:rsidR="006653F2" w:rsidRPr="008B13C3">
        <w:rPr>
          <w:lang w:val="en-GB"/>
        </w:rPr>
        <w:t>aim</w:t>
      </w:r>
      <w:r w:rsidR="7C2838E9" w:rsidRPr="008B13C3">
        <w:rPr>
          <w:lang w:val="en-GB"/>
        </w:rPr>
        <w:t xml:space="preserve"> to build stronger </w:t>
      </w:r>
      <w:r w:rsidR="7C2838E9" w:rsidRPr="008B13C3">
        <w:rPr>
          <w:lang w:val="en-GB"/>
        </w:rPr>
        <w:lastRenderedPageBreak/>
        <w:t>political parties through a revised electoral system</w:t>
      </w:r>
      <w:r w:rsidR="00AB5003" w:rsidRPr="008B13C3">
        <w:rPr>
          <w:lang w:val="en-GB"/>
        </w:rPr>
        <w:t>,</w:t>
      </w:r>
      <w:r w:rsidR="7C2838E9" w:rsidRPr="008B13C3">
        <w:rPr>
          <w:lang w:val="en-GB"/>
        </w:rPr>
        <w:t xml:space="preserve"> </w:t>
      </w:r>
      <w:r w:rsidR="003F4BC4" w:rsidRPr="008B13C3">
        <w:rPr>
          <w:lang w:val="en-GB"/>
        </w:rPr>
        <w:t>the facilitation of a</w:t>
      </w:r>
      <w:r w:rsidR="7C2838E9" w:rsidRPr="008B13C3">
        <w:rPr>
          <w:lang w:val="en-GB"/>
        </w:rPr>
        <w:t xml:space="preserve"> vibrant political party life and lowering parliamentary office</w:t>
      </w:r>
      <w:r w:rsidR="00B952F1" w:rsidRPr="008B13C3">
        <w:rPr>
          <w:lang w:val="en-GB"/>
        </w:rPr>
        <w:t xml:space="preserve"> </w:t>
      </w:r>
      <w:r w:rsidR="00DF4520" w:rsidRPr="008B13C3">
        <w:rPr>
          <w:lang w:val="en-GB"/>
        </w:rPr>
        <w:t>eligibility</w:t>
      </w:r>
      <w:r w:rsidR="00923CA1" w:rsidRPr="008B13C3">
        <w:rPr>
          <w:lang w:val="en-GB"/>
        </w:rPr>
        <w:t xml:space="preserve"> </w:t>
      </w:r>
      <w:r w:rsidR="00B952F1" w:rsidRPr="008B13C3">
        <w:rPr>
          <w:lang w:val="en-GB"/>
        </w:rPr>
        <w:t>age</w:t>
      </w:r>
      <w:r w:rsidR="7C2838E9" w:rsidRPr="008B13C3">
        <w:rPr>
          <w:lang w:val="en-GB"/>
        </w:rPr>
        <w:t xml:space="preserve"> to 25</w:t>
      </w:r>
      <w:r w:rsidR="00AB5003" w:rsidRPr="008B13C3">
        <w:rPr>
          <w:lang w:val="en-GB"/>
        </w:rPr>
        <w:t>.</w:t>
      </w:r>
      <w:r w:rsidR="7C2838E9" w:rsidRPr="008B13C3">
        <w:rPr>
          <w:lang w:val="en-GB"/>
        </w:rPr>
        <w:t xml:space="preserve"> </w:t>
      </w:r>
    </w:p>
    <w:p w14:paraId="5A3D95C8" w14:textId="5212997C" w:rsidR="0040249C" w:rsidRPr="008B13C3" w:rsidRDefault="000B36A5"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 xml:space="preserve">One of the most </w:t>
      </w:r>
      <w:r w:rsidR="7C2838E9" w:rsidRPr="008B13C3">
        <w:rPr>
          <w:lang w:val="en-GB"/>
        </w:rPr>
        <w:t>water-scarce countr</w:t>
      </w:r>
      <w:r w:rsidRPr="008B13C3">
        <w:rPr>
          <w:lang w:val="en-GB"/>
        </w:rPr>
        <w:t>ies</w:t>
      </w:r>
      <w:r w:rsidR="7C2838E9" w:rsidRPr="008B13C3">
        <w:rPr>
          <w:lang w:val="en-GB"/>
        </w:rPr>
        <w:t xml:space="preserve"> in the world, </w:t>
      </w:r>
      <w:r w:rsidR="00CF53E9" w:rsidRPr="008B13C3">
        <w:rPr>
          <w:lang w:val="en-GB"/>
        </w:rPr>
        <w:t xml:space="preserve">with </w:t>
      </w:r>
      <w:r w:rsidR="7C2838E9" w:rsidRPr="008B13C3">
        <w:rPr>
          <w:lang w:val="en-GB"/>
        </w:rPr>
        <w:t>annual per capita availability less than</w:t>
      </w:r>
      <w:r w:rsidR="00CF53E9" w:rsidRPr="008B13C3">
        <w:rPr>
          <w:lang w:val="en-GB"/>
        </w:rPr>
        <w:t xml:space="preserve"> </w:t>
      </w:r>
      <w:r w:rsidR="7C2838E9" w:rsidRPr="008B13C3">
        <w:rPr>
          <w:lang w:val="en-GB"/>
        </w:rPr>
        <w:t>100 m³/year</w:t>
      </w:r>
      <w:r w:rsidR="00CF53E9" w:rsidRPr="008B13C3">
        <w:rPr>
          <w:lang w:val="en-GB"/>
        </w:rPr>
        <w:t>,</w:t>
      </w:r>
      <w:r w:rsidR="00CF53E9" w:rsidRPr="008B13C3">
        <w:rPr>
          <w:i/>
          <w:iCs/>
          <w:lang w:val="en-GB"/>
        </w:rPr>
        <w:t xml:space="preserve"> </w:t>
      </w:r>
      <w:r w:rsidR="00CF53E9" w:rsidRPr="008B13C3">
        <w:rPr>
          <w:lang w:val="en-GB"/>
        </w:rPr>
        <w:t xml:space="preserve">Jordan </w:t>
      </w:r>
      <w:r w:rsidR="007C4956" w:rsidRPr="008B13C3">
        <w:rPr>
          <w:lang w:val="en-GB"/>
        </w:rPr>
        <w:t xml:space="preserve">sinks </w:t>
      </w:r>
      <w:r w:rsidR="7C2838E9" w:rsidRPr="008B13C3">
        <w:rPr>
          <w:lang w:val="en-GB"/>
        </w:rPr>
        <w:t>far below the international poverty threshold of 500 m³/year</w:t>
      </w:r>
      <w:r w:rsidR="00740173" w:rsidRPr="008B13C3">
        <w:rPr>
          <w:lang w:val="en-GB"/>
        </w:rPr>
        <w:t>.</w:t>
      </w:r>
      <w:r w:rsidR="0040249C" w:rsidRPr="008B13C3">
        <w:rPr>
          <w:vertAlign w:val="superscript"/>
          <w:lang w:val="en-GB"/>
        </w:rPr>
        <w:footnoteReference w:id="12"/>
      </w:r>
      <w:r w:rsidR="000B35B1" w:rsidRPr="008B13C3">
        <w:rPr>
          <w:lang w:val="en-GB"/>
        </w:rPr>
        <w:t xml:space="preserve"> </w:t>
      </w:r>
      <w:r w:rsidR="7C2838E9" w:rsidRPr="008B13C3">
        <w:rPr>
          <w:lang w:val="en-GB"/>
        </w:rPr>
        <w:t xml:space="preserve">Shortfalls </w:t>
      </w:r>
      <w:r w:rsidR="00923CA1" w:rsidRPr="008B13C3">
        <w:rPr>
          <w:lang w:val="en-GB"/>
        </w:rPr>
        <w:t xml:space="preserve">result from </w:t>
      </w:r>
      <w:r w:rsidR="7C2838E9" w:rsidRPr="008B13C3">
        <w:rPr>
          <w:lang w:val="en-GB"/>
        </w:rPr>
        <w:t xml:space="preserve">over-pumping renewable groundwater </w:t>
      </w:r>
      <w:r w:rsidR="00923CA1" w:rsidRPr="008B13C3">
        <w:rPr>
          <w:lang w:val="en-GB"/>
        </w:rPr>
        <w:t xml:space="preserve">that </w:t>
      </w:r>
      <w:r w:rsidR="000F732A" w:rsidRPr="008B13C3">
        <w:rPr>
          <w:lang w:val="en-GB"/>
        </w:rPr>
        <w:t>deplet</w:t>
      </w:r>
      <w:r w:rsidR="00923CA1" w:rsidRPr="008B13C3">
        <w:rPr>
          <w:lang w:val="en-GB"/>
        </w:rPr>
        <w:t>es</w:t>
      </w:r>
      <w:r w:rsidR="00C91345" w:rsidRPr="008B13C3">
        <w:rPr>
          <w:lang w:val="en-GB"/>
        </w:rPr>
        <w:t xml:space="preserve"> </w:t>
      </w:r>
      <w:r w:rsidR="7C2838E9" w:rsidRPr="008B13C3">
        <w:rPr>
          <w:lang w:val="en-GB"/>
        </w:rPr>
        <w:t>water tables sharply. </w:t>
      </w:r>
      <w:r w:rsidR="008B13C3">
        <w:rPr>
          <w:lang w:val="en-GB"/>
        </w:rPr>
        <w:t>Ninety-three</w:t>
      </w:r>
      <w:r w:rsidR="00923CA1" w:rsidRPr="008B13C3">
        <w:rPr>
          <w:lang w:val="en-GB"/>
        </w:rPr>
        <w:t xml:space="preserve"> </w:t>
      </w:r>
      <w:r w:rsidR="7C2838E9" w:rsidRPr="008B13C3">
        <w:rPr>
          <w:lang w:val="en-GB"/>
        </w:rPr>
        <w:t>per</w:t>
      </w:r>
      <w:r w:rsidR="00923CA1" w:rsidRPr="008B13C3">
        <w:rPr>
          <w:lang w:val="en-GB"/>
        </w:rPr>
        <w:t xml:space="preserve"> </w:t>
      </w:r>
      <w:r w:rsidR="7C2838E9" w:rsidRPr="008B13C3">
        <w:rPr>
          <w:lang w:val="en-GB"/>
        </w:rPr>
        <w:t xml:space="preserve">cent of </w:t>
      </w:r>
      <w:r w:rsidR="00923CA1" w:rsidRPr="008B13C3">
        <w:rPr>
          <w:lang w:val="en-GB"/>
        </w:rPr>
        <w:t>the country’s</w:t>
      </w:r>
      <w:r w:rsidR="00923CA1" w:rsidRPr="008B13C3">
        <w:rPr>
          <w:i/>
          <w:iCs/>
          <w:lang w:val="en-GB"/>
        </w:rPr>
        <w:t xml:space="preserve"> </w:t>
      </w:r>
      <w:r w:rsidR="7C2838E9" w:rsidRPr="008B13C3">
        <w:rPr>
          <w:lang w:val="en-GB"/>
        </w:rPr>
        <w:t>energy is imported at 8 per</w:t>
      </w:r>
      <w:r w:rsidR="00923CA1" w:rsidRPr="008B13C3">
        <w:rPr>
          <w:lang w:val="en-GB"/>
        </w:rPr>
        <w:t xml:space="preserve"> </w:t>
      </w:r>
      <w:r w:rsidR="7C2838E9" w:rsidRPr="008B13C3">
        <w:rPr>
          <w:lang w:val="en-GB"/>
        </w:rPr>
        <w:t>cent of GDP, placing additional strain on the economy</w:t>
      </w:r>
      <w:r w:rsidR="00923CA1" w:rsidRPr="008B13C3">
        <w:rPr>
          <w:lang w:val="en-GB"/>
        </w:rPr>
        <w:t>.</w:t>
      </w:r>
      <w:r w:rsidR="7C2838E9" w:rsidRPr="008B13C3">
        <w:rPr>
          <w:lang w:val="en-GB"/>
        </w:rPr>
        <w:t xml:space="preserve"> Natural disasters, risks and </w:t>
      </w:r>
      <w:r w:rsidR="000A64D3" w:rsidRPr="008B13C3">
        <w:rPr>
          <w:lang w:val="en-GB"/>
        </w:rPr>
        <w:t>artificial</w:t>
      </w:r>
      <w:r w:rsidR="7C2838E9" w:rsidRPr="008B13C3">
        <w:rPr>
          <w:lang w:val="en-GB"/>
        </w:rPr>
        <w:t xml:space="preserve"> hazards are growing, while</w:t>
      </w:r>
      <w:r w:rsidR="009038E6" w:rsidRPr="008B13C3">
        <w:rPr>
          <w:lang w:val="en-GB"/>
        </w:rPr>
        <w:t xml:space="preserve"> </w:t>
      </w:r>
      <w:r w:rsidR="00C9056B" w:rsidRPr="008B13C3">
        <w:rPr>
          <w:lang w:val="en-GB"/>
        </w:rPr>
        <w:t>nationa</w:t>
      </w:r>
      <w:r w:rsidR="009038E6" w:rsidRPr="008B13C3">
        <w:rPr>
          <w:lang w:val="en-GB"/>
        </w:rPr>
        <w:t>l</w:t>
      </w:r>
      <w:r w:rsidR="7C2838E9" w:rsidRPr="008B13C3">
        <w:rPr>
          <w:lang w:val="en-GB"/>
        </w:rPr>
        <w:t xml:space="preserve"> </w:t>
      </w:r>
      <w:r w:rsidR="00A3705E" w:rsidRPr="008B13C3">
        <w:rPr>
          <w:lang w:val="en-GB"/>
        </w:rPr>
        <w:t>systems</w:t>
      </w:r>
      <w:r w:rsidR="7C2838E9" w:rsidRPr="008B13C3">
        <w:rPr>
          <w:lang w:val="en-GB"/>
        </w:rPr>
        <w:t xml:space="preserve"> for disaster risk reduction </w:t>
      </w:r>
      <w:r w:rsidR="00F425D1" w:rsidRPr="008B13C3">
        <w:rPr>
          <w:lang w:val="en-GB"/>
        </w:rPr>
        <w:t>are</w:t>
      </w:r>
      <w:r w:rsidR="7C2838E9" w:rsidRPr="008B13C3">
        <w:rPr>
          <w:lang w:val="en-GB"/>
        </w:rPr>
        <w:t xml:space="preserve"> nascent. The </w:t>
      </w:r>
      <w:r w:rsidR="00923CA1" w:rsidRPr="008B13C3">
        <w:rPr>
          <w:lang w:val="en-GB"/>
        </w:rPr>
        <w:t>w</w:t>
      </w:r>
      <w:r w:rsidR="00E7119E" w:rsidRPr="008B13C3">
        <w:rPr>
          <w:lang w:val="en-GB"/>
        </w:rPr>
        <w:t>ater-</w:t>
      </w:r>
      <w:r w:rsidR="00923CA1" w:rsidRPr="008B13C3">
        <w:rPr>
          <w:lang w:val="en-GB"/>
        </w:rPr>
        <w:t>f</w:t>
      </w:r>
      <w:r w:rsidR="00E7119E" w:rsidRPr="008B13C3">
        <w:rPr>
          <w:lang w:val="en-GB"/>
        </w:rPr>
        <w:t>ood-</w:t>
      </w:r>
      <w:r w:rsidR="00923CA1" w:rsidRPr="008B13C3">
        <w:rPr>
          <w:lang w:val="en-GB"/>
        </w:rPr>
        <w:t>e</w:t>
      </w:r>
      <w:r w:rsidR="00E7119E" w:rsidRPr="008B13C3">
        <w:rPr>
          <w:lang w:val="en-GB"/>
        </w:rPr>
        <w:t xml:space="preserve">nergy </w:t>
      </w:r>
      <w:r w:rsidR="00923CA1" w:rsidRPr="008B13C3">
        <w:rPr>
          <w:lang w:val="en-GB"/>
        </w:rPr>
        <w:t>n</w:t>
      </w:r>
      <w:r w:rsidR="00E7119E" w:rsidRPr="008B13C3">
        <w:rPr>
          <w:lang w:val="en-GB"/>
        </w:rPr>
        <w:t>exus s</w:t>
      </w:r>
      <w:r w:rsidR="7C2838E9" w:rsidRPr="008B13C3">
        <w:rPr>
          <w:lang w:val="en-GB"/>
        </w:rPr>
        <w:t xml:space="preserve">ecurity </w:t>
      </w:r>
      <w:r w:rsidR="00E7119E" w:rsidRPr="008B13C3">
        <w:rPr>
          <w:lang w:val="en-GB"/>
        </w:rPr>
        <w:t xml:space="preserve">is </w:t>
      </w:r>
      <w:r w:rsidR="00F27187">
        <w:rPr>
          <w:lang w:val="en-GB"/>
        </w:rPr>
        <w:t xml:space="preserve">a </w:t>
      </w:r>
      <w:r w:rsidR="000C55DD" w:rsidRPr="008B13C3">
        <w:rPr>
          <w:lang w:val="en-GB"/>
        </w:rPr>
        <w:t>challenge,</w:t>
      </w:r>
      <w:r w:rsidR="7C2838E9" w:rsidRPr="008B13C3">
        <w:rPr>
          <w:lang w:val="en-GB"/>
        </w:rPr>
        <w:t xml:space="preserve"> and </w:t>
      </w:r>
      <w:r w:rsidR="000029D3" w:rsidRPr="008B13C3">
        <w:rPr>
          <w:lang w:val="en-GB"/>
        </w:rPr>
        <w:t xml:space="preserve">risks are </w:t>
      </w:r>
      <w:r w:rsidR="7C2838E9" w:rsidRPr="008B13C3">
        <w:rPr>
          <w:lang w:val="en-GB"/>
        </w:rPr>
        <w:t xml:space="preserve">likely to increase due to </w:t>
      </w:r>
      <w:r w:rsidR="00923CA1" w:rsidRPr="008B13C3">
        <w:rPr>
          <w:lang w:val="en-GB"/>
        </w:rPr>
        <w:t xml:space="preserve">the </w:t>
      </w:r>
      <w:r w:rsidR="7C2838E9" w:rsidRPr="008B13C3">
        <w:rPr>
          <w:lang w:val="en-GB"/>
        </w:rPr>
        <w:t>impacts of climate change.</w:t>
      </w:r>
    </w:p>
    <w:p w14:paraId="525493E0" w14:textId="4D0A4E5D" w:rsidR="0040249C" w:rsidRPr="008B13C3" w:rsidRDefault="00923CA1" w:rsidP="00C02C5D">
      <w:pPr>
        <w:pStyle w:val="ListParagraph"/>
        <w:numPr>
          <w:ilvl w:val="0"/>
          <w:numId w:val="9"/>
        </w:numPr>
        <w:tabs>
          <w:tab w:val="left" w:pos="1440"/>
        </w:tabs>
        <w:spacing w:after="120" w:line="240" w:lineRule="exact"/>
        <w:ind w:left="1080" w:right="1210" w:firstLine="0"/>
        <w:jc w:val="both"/>
        <w:rPr>
          <w:lang w:val="en-GB"/>
        </w:rPr>
      </w:pPr>
      <w:r w:rsidRPr="008B13C3">
        <w:rPr>
          <w:lang w:val="en-GB"/>
        </w:rPr>
        <w:t>The</w:t>
      </w:r>
      <w:r w:rsidRPr="008B13C3">
        <w:rPr>
          <w:i/>
          <w:iCs/>
          <w:lang w:val="en-GB"/>
        </w:rPr>
        <w:t xml:space="preserve"> </w:t>
      </w:r>
      <w:r w:rsidRPr="008B13C3">
        <w:rPr>
          <w:lang w:val="en-GB"/>
        </w:rPr>
        <w:t>n</w:t>
      </w:r>
      <w:r w:rsidR="7C2838E9" w:rsidRPr="008B13C3">
        <w:rPr>
          <w:lang w:val="en-GB"/>
        </w:rPr>
        <w:t xml:space="preserve">ational </w:t>
      </w:r>
      <w:r w:rsidRPr="008B13C3">
        <w:rPr>
          <w:lang w:val="en-GB"/>
        </w:rPr>
        <w:t>c</w:t>
      </w:r>
      <w:r w:rsidR="7C2838E9" w:rsidRPr="008B13C3">
        <w:rPr>
          <w:lang w:val="en-GB"/>
        </w:rPr>
        <w:t xml:space="preserve">limate </w:t>
      </w:r>
      <w:r w:rsidRPr="008B13C3">
        <w:rPr>
          <w:lang w:val="en-GB"/>
        </w:rPr>
        <w:t>c</w:t>
      </w:r>
      <w:r w:rsidR="7C2838E9" w:rsidRPr="008B13C3">
        <w:rPr>
          <w:lang w:val="en-GB"/>
        </w:rPr>
        <w:t xml:space="preserve">hange </w:t>
      </w:r>
      <w:r w:rsidRPr="008B13C3">
        <w:rPr>
          <w:lang w:val="en-GB"/>
        </w:rPr>
        <w:t>p</w:t>
      </w:r>
      <w:r w:rsidR="7C2838E9" w:rsidRPr="008B13C3">
        <w:rPr>
          <w:lang w:val="en-GB"/>
        </w:rPr>
        <w:t>olicy</w:t>
      </w:r>
      <w:r w:rsidR="00F27187">
        <w:rPr>
          <w:lang w:val="en-GB"/>
        </w:rPr>
        <w:t xml:space="preserve">, </w:t>
      </w:r>
      <w:r w:rsidR="7C2838E9" w:rsidRPr="008B13C3">
        <w:rPr>
          <w:lang w:val="en-GB"/>
        </w:rPr>
        <w:t>2013-2030</w:t>
      </w:r>
      <w:r w:rsidR="00F27187">
        <w:rPr>
          <w:lang w:val="en-GB"/>
        </w:rPr>
        <w:t xml:space="preserve">, </w:t>
      </w:r>
      <w:r w:rsidR="7C2838E9" w:rsidRPr="008B13C3">
        <w:rPr>
          <w:lang w:val="en-GB"/>
        </w:rPr>
        <w:t xml:space="preserve">adopted </w:t>
      </w:r>
      <w:r w:rsidR="003F4BC4" w:rsidRPr="008B13C3">
        <w:rPr>
          <w:lang w:val="en-GB"/>
        </w:rPr>
        <w:t xml:space="preserve">several key </w:t>
      </w:r>
      <w:r w:rsidR="7C2838E9" w:rsidRPr="008B13C3">
        <w:rPr>
          <w:lang w:val="en-GB"/>
        </w:rPr>
        <w:t>targets</w:t>
      </w:r>
      <w:r w:rsidR="00F27187">
        <w:rPr>
          <w:lang w:val="en-GB"/>
        </w:rPr>
        <w:t>,</w:t>
      </w:r>
      <w:r w:rsidR="7C2838E9" w:rsidRPr="008B13C3">
        <w:rPr>
          <w:lang w:val="en-GB"/>
        </w:rPr>
        <w:t xml:space="preserve"> including reducing emissions by 31 per</w:t>
      </w:r>
      <w:r w:rsidRPr="008B13C3">
        <w:rPr>
          <w:lang w:val="en-GB"/>
        </w:rPr>
        <w:t xml:space="preserve"> </w:t>
      </w:r>
      <w:r w:rsidR="7C2838E9" w:rsidRPr="008B13C3">
        <w:rPr>
          <w:lang w:val="en-GB"/>
        </w:rPr>
        <w:t>cent</w:t>
      </w:r>
      <w:r w:rsidR="003F4BC4" w:rsidRPr="008B13C3">
        <w:rPr>
          <w:lang w:val="en-GB"/>
        </w:rPr>
        <w:t>,</w:t>
      </w:r>
      <w:r w:rsidR="7C2838E9" w:rsidRPr="008B13C3">
        <w:rPr>
          <w:lang w:val="en-GB"/>
        </w:rPr>
        <w:t xml:space="preserve"> </w:t>
      </w:r>
      <w:r w:rsidR="003F4BC4" w:rsidRPr="008B13C3">
        <w:rPr>
          <w:lang w:val="en-GB"/>
        </w:rPr>
        <w:t>i</w:t>
      </w:r>
      <w:r w:rsidR="00E95034" w:rsidRPr="008B13C3">
        <w:rPr>
          <w:lang w:val="en-GB"/>
        </w:rPr>
        <w:t>ncreas</w:t>
      </w:r>
      <w:r w:rsidR="003F4BC4" w:rsidRPr="008B13C3">
        <w:rPr>
          <w:lang w:val="en-GB"/>
        </w:rPr>
        <w:t>ing the</w:t>
      </w:r>
      <w:r w:rsidR="00E95034" w:rsidRPr="008B13C3">
        <w:rPr>
          <w:lang w:val="en-GB"/>
        </w:rPr>
        <w:t xml:space="preserve"> percentage of electricity generated from renewables </w:t>
      </w:r>
      <w:r w:rsidR="7C2838E9" w:rsidRPr="008B13C3">
        <w:rPr>
          <w:lang w:val="en-GB"/>
        </w:rPr>
        <w:t xml:space="preserve">to </w:t>
      </w:r>
      <w:r w:rsidRPr="008B13C3">
        <w:rPr>
          <w:lang w:val="en-GB"/>
        </w:rPr>
        <w:t xml:space="preserve">more than </w:t>
      </w:r>
      <w:r w:rsidR="7C2838E9" w:rsidRPr="008B13C3">
        <w:rPr>
          <w:lang w:val="en-GB"/>
        </w:rPr>
        <w:t>35</w:t>
      </w:r>
      <w:r w:rsidRPr="008B13C3">
        <w:rPr>
          <w:lang w:val="en-GB"/>
        </w:rPr>
        <w:t xml:space="preserve"> </w:t>
      </w:r>
      <w:r w:rsidR="7C2838E9" w:rsidRPr="008B13C3">
        <w:rPr>
          <w:lang w:val="en-GB"/>
        </w:rPr>
        <w:t>per</w:t>
      </w:r>
      <w:r w:rsidRPr="008B13C3">
        <w:rPr>
          <w:lang w:val="en-GB"/>
        </w:rPr>
        <w:t xml:space="preserve"> </w:t>
      </w:r>
      <w:r w:rsidR="7C2838E9" w:rsidRPr="008B13C3">
        <w:rPr>
          <w:lang w:val="en-GB"/>
        </w:rPr>
        <w:t>cent by 2030</w:t>
      </w:r>
      <w:r w:rsidR="00AE75B4" w:rsidRPr="008B13C3">
        <w:rPr>
          <w:lang w:val="en-GB"/>
        </w:rPr>
        <w:t>,</w:t>
      </w:r>
      <w:r w:rsidR="7C2838E9" w:rsidRPr="008B13C3">
        <w:rPr>
          <w:lang w:val="en-GB"/>
        </w:rPr>
        <w:t xml:space="preserve"> exhibit</w:t>
      </w:r>
      <w:r w:rsidR="00AE75B4" w:rsidRPr="008B13C3">
        <w:rPr>
          <w:lang w:val="en-GB"/>
        </w:rPr>
        <w:t>ing</w:t>
      </w:r>
      <w:r w:rsidR="7C2838E9" w:rsidRPr="008B13C3">
        <w:rPr>
          <w:lang w:val="en-GB"/>
        </w:rPr>
        <w:t xml:space="preserve"> green circular economy commitments and creat</w:t>
      </w:r>
      <w:r w:rsidR="003A3DA5" w:rsidRPr="008B13C3">
        <w:rPr>
          <w:lang w:val="en-GB"/>
        </w:rPr>
        <w:t>ing</w:t>
      </w:r>
      <w:r w:rsidR="7C2838E9" w:rsidRPr="008B13C3">
        <w:rPr>
          <w:lang w:val="en-GB"/>
        </w:rPr>
        <w:t xml:space="preserve"> new sustainable </w:t>
      </w:r>
      <w:r w:rsidR="008D137B" w:rsidRPr="008B13C3">
        <w:rPr>
          <w:lang w:val="en-GB"/>
        </w:rPr>
        <w:t xml:space="preserve">green </w:t>
      </w:r>
      <w:r w:rsidR="7C2838E9" w:rsidRPr="008B13C3">
        <w:rPr>
          <w:lang w:val="en-GB"/>
        </w:rPr>
        <w:t>jobs</w:t>
      </w:r>
      <w:r w:rsidR="008D137B" w:rsidRPr="008B13C3">
        <w:rPr>
          <w:lang w:val="en-GB"/>
        </w:rPr>
        <w:t>.</w:t>
      </w:r>
    </w:p>
    <w:p w14:paraId="3A725EF4" w14:textId="1F6D118A" w:rsidR="0040249C" w:rsidRPr="008B13C3" w:rsidRDefault="00532348" w:rsidP="00C02C5D">
      <w:pPr>
        <w:pStyle w:val="ListParagraph"/>
        <w:numPr>
          <w:ilvl w:val="0"/>
          <w:numId w:val="9"/>
        </w:numPr>
        <w:tabs>
          <w:tab w:val="left" w:pos="1440"/>
        </w:tabs>
        <w:spacing w:after="120" w:line="240" w:lineRule="exact"/>
        <w:ind w:left="1080" w:right="1210" w:firstLine="0"/>
        <w:jc w:val="both"/>
        <w:rPr>
          <w:lang w:val="en-GB"/>
        </w:rPr>
      </w:pPr>
      <w:r w:rsidRPr="008B13C3">
        <w:rPr>
          <w:rFonts w:asciiTheme="majorBidi" w:hAnsiTheme="majorBidi" w:cstheme="majorBidi"/>
          <w:lang w:val="en-GB"/>
        </w:rPr>
        <w:t>UNDP</w:t>
      </w:r>
      <w:r w:rsidR="7C2838E9" w:rsidRPr="008B13C3">
        <w:rPr>
          <w:rFonts w:asciiTheme="majorBidi" w:hAnsiTheme="majorBidi" w:cstheme="majorBidi"/>
          <w:lang w:val="en-GB"/>
        </w:rPr>
        <w:t xml:space="preserve"> </w:t>
      </w:r>
      <w:r w:rsidRPr="008B13C3">
        <w:rPr>
          <w:rFonts w:asciiTheme="majorBidi" w:hAnsiTheme="majorBidi" w:cstheme="majorBidi"/>
          <w:lang w:val="en-GB"/>
        </w:rPr>
        <w:t>enjoys</w:t>
      </w:r>
      <w:r w:rsidR="7C2838E9" w:rsidRPr="008B13C3">
        <w:rPr>
          <w:rFonts w:asciiTheme="majorBidi" w:hAnsiTheme="majorBidi" w:cstheme="majorBidi"/>
          <w:lang w:val="en-GB"/>
        </w:rPr>
        <w:t xml:space="preserve"> extensive</w:t>
      </w:r>
      <w:r w:rsidR="38AE28EA" w:rsidRPr="008B13C3">
        <w:rPr>
          <w:lang w:val="en-GB"/>
        </w:rPr>
        <w:t xml:space="preserve"> </w:t>
      </w:r>
      <w:r w:rsidR="00BD2897" w:rsidRPr="008B13C3">
        <w:rPr>
          <w:lang w:val="en-GB"/>
        </w:rPr>
        <w:t>in-country</w:t>
      </w:r>
      <w:r w:rsidR="38AE28EA" w:rsidRPr="008B13C3">
        <w:rPr>
          <w:lang w:val="en-GB"/>
        </w:rPr>
        <w:t xml:space="preserve"> presence</w:t>
      </w:r>
      <w:r w:rsidR="00923CA1" w:rsidRPr="008B13C3">
        <w:rPr>
          <w:lang w:val="en-GB"/>
        </w:rPr>
        <w:t>,</w:t>
      </w:r>
      <w:r w:rsidR="38AE28EA" w:rsidRPr="008B13C3">
        <w:rPr>
          <w:lang w:val="en-GB"/>
        </w:rPr>
        <w:t xml:space="preserve"> long-standing</w:t>
      </w:r>
      <w:r w:rsidR="00F27187">
        <w:rPr>
          <w:lang w:val="en-GB"/>
        </w:rPr>
        <w:t>,</w:t>
      </w:r>
      <w:r w:rsidR="38AE28EA" w:rsidRPr="008B13C3">
        <w:rPr>
          <w:lang w:val="en-GB"/>
        </w:rPr>
        <w:t xml:space="preserve"> trust</w:t>
      </w:r>
      <w:r w:rsidR="00BD2897" w:rsidRPr="008B13C3">
        <w:rPr>
          <w:lang w:val="en-GB"/>
        </w:rPr>
        <w:t>-based</w:t>
      </w:r>
      <w:r w:rsidR="38AE28EA" w:rsidRPr="008B13C3">
        <w:rPr>
          <w:lang w:val="en-GB"/>
        </w:rPr>
        <w:t xml:space="preserve"> relationships </w:t>
      </w:r>
      <w:r w:rsidR="000740C6" w:rsidRPr="008B13C3">
        <w:rPr>
          <w:lang w:val="en-GB"/>
        </w:rPr>
        <w:t>with government</w:t>
      </w:r>
      <w:r w:rsidR="38AE28EA" w:rsidRPr="008B13C3">
        <w:rPr>
          <w:lang w:val="en-GB"/>
        </w:rPr>
        <w:t xml:space="preserve"> and partners</w:t>
      </w:r>
      <w:r w:rsidR="00923CA1" w:rsidRPr="008B13C3">
        <w:rPr>
          <w:lang w:val="en-GB"/>
        </w:rPr>
        <w:t>,</w:t>
      </w:r>
      <w:r w:rsidR="38AE28EA" w:rsidRPr="008B13C3">
        <w:rPr>
          <w:lang w:val="en-GB"/>
        </w:rPr>
        <w:t xml:space="preserve"> and </w:t>
      </w:r>
      <w:r w:rsidR="00E873EC" w:rsidRPr="008B13C3">
        <w:rPr>
          <w:lang w:val="en-GB"/>
        </w:rPr>
        <w:t>exceptional</w:t>
      </w:r>
      <w:r w:rsidR="38AE28EA" w:rsidRPr="008B13C3">
        <w:rPr>
          <w:lang w:val="en-GB"/>
        </w:rPr>
        <w:t xml:space="preserve"> </w:t>
      </w:r>
      <w:r w:rsidR="001F71F2" w:rsidRPr="008B13C3">
        <w:rPr>
          <w:lang w:val="en-GB"/>
        </w:rPr>
        <w:t>capacity</w:t>
      </w:r>
      <w:r w:rsidR="38AE28EA" w:rsidRPr="008B13C3">
        <w:rPr>
          <w:lang w:val="en-GB"/>
        </w:rPr>
        <w:t xml:space="preserve"> to develop and implement multisectoral, integrated </w:t>
      </w:r>
      <w:r w:rsidR="00401F97" w:rsidRPr="008B13C3">
        <w:rPr>
          <w:lang w:val="en-GB"/>
        </w:rPr>
        <w:t xml:space="preserve">interventions </w:t>
      </w:r>
      <w:r w:rsidR="38AE28EA" w:rsidRPr="008B13C3">
        <w:rPr>
          <w:lang w:val="en-GB"/>
        </w:rPr>
        <w:t xml:space="preserve">for diverse contexts </w:t>
      </w:r>
      <w:r w:rsidR="00923CA1" w:rsidRPr="008B13C3">
        <w:rPr>
          <w:lang w:val="en-GB"/>
        </w:rPr>
        <w:t xml:space="preserve">that </w:t>
      </w:r>
      <w:r w:rsidR="38AE28EA" w:rsidRPr="008B13C3">
        <w:rPr>
          <w:lang w:val="en-GB"/>
        </w:rPr>
        <w:t>pursu</w:t>
      </w:r>
      <w:r w:rsidR="00923CA1" w:rsidRPr="008B13C3">
        <w:rPr>
          <w:lang w:val="en-GB"/>
        </w:rPr>
        <w:t>e</w:t>
      </w:r>
      <w:r w:rsidR="38AE28EA" w:rsidRPr="008B13C3">
        <w:rPr>
          <w:lang w:val="en-GB"/>
        </w:rPr>
        <w:t xml:space="preserve"> </w:t>
      </w:r>
      <w:r w:rsidR="00923CA1" w:rsidRPr="008B13C3">
        <w:rPr>
          <w:lang w:val="en-GB"/>
        </w:rPr>
        <w:t xml:space="preserve">the </w:t>
      </w:r>
      <w:r w:rsidR="38AE28EA" w:rsidRPr="008B13C3">
        <w:rPr>
          <w:lang w:val="en-GB"/>
        </w:rPr>
        <w:t xml:space="preserve">development pathways of partners’ choice. </w:t>
      </w:r>
      <w:r w:rsidR="00F45FF2" w:rsidRPr="008B13C3">
        <w:rPr>
          <w:lang w:val="en-GB"/>
        </w:rPr>
        <w:t>In addition to its strong national and local partners network,</w:t>
      </w:r>
      <w:r w:rsidR="00175CB4" w:rsidRPr="008B13C3">
        <w:rPr>
          <w:lang w:val="en-GB"/>
        </w:rPr>
        <w:t xml:space="preserve"> </w:t>
      </w:r>
      <w:r w:rsidR="00F45FF2" w:rsidRPr="008B13C3">
        <w:rPr>
          <w:lang w:val="en-GB"/>
        </w:rPr>
        <w:t xml:space="preserve">UNDP is globally acknowledged as the highest-ranked multilateral in terms of value for money, the most-influential United Nations organization by Aid Data (2017), the most transparent by Aid Transparency, and it is recognized for upholding social and environmental standards. </w:t>
      </w:r>
    </w:p>
    <w:p w14:paraId="51EDC839" w14:textId="45931009" w:rsidR="0040249C" w:rsidRPr="008B13C3" w:rsidRDefault="00D40315" w:rsidP="00BD2275">
      <w:pPr>
        <w:pStyle w:val="ListParagraph"/>
        <w:numPr>
          <w:ilvl w:val="0"/>
          <w:numId w:val="9"/>
        </w:numPr>
        <w:spacing w:after="120" w:line="240" w:lineRule="exact"/>
        <w:ind w:left="1080" w:right="1210" w:firstLine="0"/>
        <w:jc w:val="both"/>
        <w:rPr>
          <w:lang w:val="en-GB"/>
        </w:rPr>
      </w:pPr>
      <w:r w:rsidRPr="008B13C3">
        <w:rPr>
          <w:lang w:val="en-GB"/>
        </w:rPr>
        <w:t>N</w:t>
      </w:r>
      <w:r w:rsidR="00D601BD" w:rsidRPr="008B13C3">
        <w:rPr>
          <w:lang w:val="en-GB"/>
        </w:rPr>
        <w:t xml:space="preserve">otable successes </w:t>
      </w:r>
      <w:r w:rsidR="00207F7D" w:rsidRPr="008B13C3">
        <w:rPr>
          <w:lang w:val="en-GB"/>
        </w:rPr>
        <w:t xml:space="preserve">from </w:t>
      </w:r>
      <w:r w:rsidRPr="008B13C3">
        <w:rPr>
          <w:lang w:val="en-GB"/>
        </w:rPr>
        <w:t xml:space="preserve">the </w:t>
      </w:r>
      <w:r w:rsidR="004E6C0B" w:rsidRPr="008B13C3">
        <w:rPr>
          <w:lang w:val="en-GB"/>
        </w:rPr>
        <w:t xml:space="preserve">midterm review </w:t>
      </w:r>
      <w:r w:rsidR="00F92CC3" w:rsidRPr="008B13C3">
        <w:rPr>
          <w:lang w:val="en-GB"/>
        </w:rPr>
        <w:t xml:space="preserve">of the country programme </w:t>
      </w:r>
      <w:r w:rsidR="00A15241" w:rsidRPr="008B13C3">
        <w:rPr>
          <w:lang w:val="en-GB"/>
        </w:rPr>
        <w:t>include</w:t>
      </w:r>
      <w:r w:rsidR="00207F7D" w:rsidRPr="008B13C3">
        <w:rPr>
          <w:lang w:val="en-GB"/>
        </w:rPr>
        <w:t>: (a)</w:t>
      </w:r>
      <w:r w:rsidR="008B13C3">
        <w:rPr>
          <w:lang w:val="en-GB"/>
        </w:rPr>
        <w:t> </w:t>
      </w:r>
      <w:r w:rsidR="004E6C0B" w:rsidRPr="008B13C3">
        <w:rPr>
          <w:i/>
          <w:iCs/>
          <w:lang w:val="en-GB"/>
        </w:rPr>
        <w:t>s</w:t>
      </w:r>
      <w:r w:rsidR="7C2838E9" w:rsidRPr="008B13C3">
        <w:rPr>
          <w:i/>
          <w:iCs/>
          <w:lang w:val="en-GB"/>
        </w:rPr>
        <w:t xml:space="preserve">trengthened </w:t>
      </w:r>
      <w:r w:rsidR="004E6C0B" w:rsidRPr="008B13C3">
        <w:rPr>
          <w:i/>
          <w:iCs/>
          <w:lang w:val="en-GB"/>
        </w:rPr>
        <w:t>i</w:t>
      </w:r>
      <w:r w:rsidR="7C2838E9" w:rsidRPr="008B13C3">
        <w:rPr>
          <w:i/>
          <w:iCs/>
          <w:lang w:val="en-GB"/>
        </w:rPr>
        <w:t>nstitutions</w:t>
      </w:r>
      <w:r w:rsidR="003A3DA5" w:rsidRPr="008B13C3">
        <w:rPr>
          <w:lang w:val="en-GB"/>
        </w:rPr>
        <w:t xml:space="preserve">: leading </w:t>
      </w:r>
      <w:r w:rsidR="00207F7D" w:rsidRPr="008B13C3">
        <w:rPr>
          <w:lang w:val="en-GB"/>
        </w:rPr>
        <w:t xml:space="preserve">to an </w:t>
      </w:r>
      <w:r w:rsidR="7C2838E9" w:rsidRPr="008B13C3">
        <w:rPr>
          <w:lang w:val="en-GB"/>
        </w:rPr>
        <w:t>80 per</w:t>
      </w:r>
      <w:r w:rsidR="00207F7D" w:rsidRPr="008B13C3">
        <w:rPr>
          <w:lang w:val="en-GB"/>
        </w:rPr>
        <w:t xml:space="preserve"> </w:t>
      </w:r>
      <w:r w:rsidR="7C2838E9" w:rsidRPr="008B13C3">
        <w:rPr>
          <w:lang w:val="en-GB"/>
        </w:rPr>
        <w:t>cent increase in subnational tax</w:t>
      </w:r>
      <w:r w:rsidR="00BB072C" w:rsidRPr="008B13C3">
        <w:rPr>
          <w:lang w:val="en-GB"/>
        </w:rPr>
        <w:t xml:space="preserve"> </w:t>
      </w:r>
      <w:r w:rsidR="7C2838E9" w:rsidRPr="008B13C3">
        <w:rPr>
          <w:lang w:val="en-GB"/>
        </w:rPr>
        <w:t xml:space="preserve">collection </w:t>
      </w:r>
      <w:r w:rsidR="00207F7D" w:rsidRPr="008B13C3">
        <w:rPr>
          <w:lang w:val="en-GB"/>
        </w:rPr>
        <w:t xml:space="preserve">through </w:t>
      </w:r>
      <w:r w:rsidR="7C2838E9" w:rsidRPr="008B13C3">
        <w:rPr>
          <w:lang w:val="en-GB"/>
        </w:rPr>
        <w:t xml:space="preserve">a tailored, digitized and unified </w:t>
      </w:r>
      <w:r w:rsidR="004C456F" w:rsidRPr="008B13C3">
        <w:rPr>
          <w:lang w:val="en-GB"/>
        </w:rPr>
        <w:t>UNDP</w:t>
      </w:r>
      <w:r w:rsidR="00207F7D" w:rsidRPr="008B13C3">
        <w:rPr>
          <w:lang w:val="en-GB"/>
        </w:rPr>
        <w:t>-p</w:t>
      </w:r>
      <w:r w:rsidR="004C456F" w:rsidRPr="008B13C3">
        <w:rPr>
          <w:lang w:val="en-GB"/>
        </w:rPr>
        <w:t xml:space="preserve">owered </w:t>
      </w:r>
      <w:r w:rsidR="7C2838E9" w:rsidRPr="008B13C3">
        <w:rPr>
          <w:lang w:val="en-GB"/>
        </w:rPr>
        <w:t>system</w:t>
      </w:r>
      <w:r w:rsidR="00F27187">
        <w:rPr>
          <w:lang w:val="en-GB"/>
        </w:rPr>
        <w:t>,</w:t>
      </w:r>
      <w:r w:rsidR="7C2838E9" w:rsidRPr="008B13C3">
        <w:rPr>
          <w:lang w:val="en-GB"/>
        </w:rPr>
        <w:t xml:space="preserve"> support</w:t>
      </w:r>
      <w:r w:rsidR="00207F7D" w:rsidRPr="008B13C3">
        <w:rPr>
          <w:lang w:val="en-GB"/>
        </w:rPr>
        <w:t>ed</w:t>
      </w:r>
      <w:r w:rsidR="7C2838E9" w:rsidRPr="008B13C3">
        <w:rPr>
          <w:lang w:val="en-GB"/>
        </w:rPr>
        <w:t xml:space="preserve"> national and subnational institutions to advance business continuity</w:t>
      </w:r>
      <w:r w:rsidR="00F27187">
        <w:rPr>
          <w:lang w:val="en-GB"/>
        </w:rPr>
        <w:t>,</w:t>
      </w:r>
      <w:r w:rsidR="7C2838E9" w:rsidRPr="008B13C3">
        <w:rPr>
          <w:lang w:val="en-GB"/>
        </w:rPr>
        <w:t xml:space="preserve"> technical assistance for a regulatory social entrepreneurship environment</w:t>
      </w:r>
      <w:r w:rsidR="00F27187">
        <w:rPr>
          <w:lang w:val="en-GB"/>
        </w:rPr>
        <w:t>,</w:t>
      </w:r>
      <w:r w:rsidR="7C2838E9" w:rsidRPr="008B13C3">
        <w:rPr>
          <w:lang w:val="en-GB"/>
        </w:rPr>
        <w:t xml:space="preserve"> </w:t>
      </w:r>
      <w:r w:rsidR="00367B66" w:rsidRPr="008B13C3">
        <w:rPr>
          <w:lang w:val="en-GB"/>
        </w:rPr>
        <w:t xml:space="preserve">and </w:t>
      </w:r>
      <w:r w:rsidR="7C2838E9" w:rsidRPr="008B13C3">
        <w:rPr>
          <w:lang w:val="en-GB"/>
        </w:rPr>
        <w:t>national early warning system</w:t>
      </w:r>
      <w:r w:rsidR="00345C75" w:rsidRPr="008B13C3">
        <w:rPr>
          <w:lang w:val="en-GB"/>
        </w:rPr>
        <w:t>s</w:t>
      </w:r>
      <w:r w:rsidR="7C2838E9" w:rsidRPr="008B13C3">
        <w:rPr>
          <w:lang w:val="en-GB"/>
        </w:rPr>
        <w:t xml:space="preserve"> for </w:t>
      </w:r>
      <w:r w:rsidR="00207F7D" w:rsidRPr="008B13C3">
        <w:rPr>
          <w:lang w:val="en-GB"/>
        </w:rPr>
        <w:t>p</w:t>
      </w:r>
      <w:r w:rsidR="7C2838E9" w:rsidRPr="008B13C3">
        <w:rPr>
          <w:lang w:val="en-GB"/>
        </w:rPr>
        <w:t xml:space="preserve">revention of </w:t>
      </w:r>
      <w:r w:rsidR="00207F7D" w:rsidRPr="008B13C3">
        <w:rPr>
          <w:lang w:val="en-GB"/>
        </w:rPr>
        <w:t>v</w:t>
      </w:r>
      <w:r w:rsidR="7C2838E9" w:rsidRPr="008B13C3">
        <w:rPr>
          <w:lang w:val="en-GB"/>
        </w:rPr>
        <w:t xml:space="preserve">iolent </w:t>
      </w:r>
      <w:r w:rsidR="00207F7D" w:rsidRPr="008B13C3">
        <w:rPr>
          <w:lang w:val="en-GB"/>
        </w:rPr>
        <w:t>e</w:t>
      </w:r>
      <w:r w:rsidR="7C2838E9" w:rsidRPr="008B13C3">
        <w:rPr>
          <w:lang w:val="en-GB"/>
        </w:rPr>
        <w:t>xtremism</w:t>
      </w:r>
      <w:r w:rsidR="00B51CEC" w:rsidRPr="008B13C3">
        <w:rPr>
          <w:lang w:val="en-GB"/>
        </w:rPr>
        <w:t>.</w:t>
      </w:r>
      <w:r w:rsidR="00367B66" w:rsidRPr="008B13C3">
        <w:rPr>
          <w:lang w:val="en-GB"/>
        </w:rPr>
        <w:t xml:space="preserve"> </w:t>
      </w:r>
      <w:r w:rsidR="00207F7D" w:rsidRPr="008B13C3">
        <w:rPr>
          <w:lang w:val="en-GB"/>
        </w:rPr>
        <w:t xml:space="preserve">(b) </w:t>
      </w:r>
      <w:r w:rsidR="00207F7D" w:rsidRPr="008B13C3">
        <w:rPr>
          <w:i/>
          <w:iCs/>
          <w:lang w:val="en-GB"/>
        </w:rPr>
        <w:t>e</w:t>
      </w:r>
      <w:r w:rsidR="7C2838E9" w:rsidRPr="008B13C3">
        <w:rPr>
          <w:i/>
          <w:iCs/>
          <w:lang w:val="en-GB"/>
        </w:rPr>
        <w:t xml:space="preserve">mpowered </w:t>
      </w:r>
      <w:r w:rsidR="00AF737D" w:rsidRPr="008B13C3">
        <w:rPr>
          <w:i/>
          <w:iCs/>
          <w:lang w:val="en-GB"/>
        </w:rPr>
        <w:t>people</w:t>
      </w:r>
      <w:r w:rsidR="00F27187">
        <w:rPr>
          <w:i/>
          <w:iCs/>
          <w:lang w:val="en-GB"/>
        </w:rPr>
        <w:t>:</w:t>
      </w:r>
      <w:r w:rsidR="004D20EE" w:rsidRPr="008B13C3">
        <w:rPr>
          <w:lang w:val="en-GB"/>
        </w:rPr>
        <w:t xml:space="preserve"> </w:t>
      </w:r>
      <w:r w:rsidR="00F27187">
        <w:rPr>
          <w:lang w:val="en-GB"/>
        </w:rPr>
        <w:t xml:space="preserve">by </w:t>
      </w:r>
      <w:r w:rsidR="00AF737D" w:rsidRPr="008B13C3">
        <w:rPr>
          <w:lang w:val="en-GB"/>
        </w:rPr>
        <w:t>introducing</w:t>
      </w:r>
      <w:r w:rsidR="00207F7D" w:rsidRPr="008B13C3">
        <w:rPr>
          <w:lang w:val="en-GB"/>
        </w:rPr>
        <w:t xml:space="preserve"> </w:t>
      </w:r>
      <w:r w:rsidR="00F63B05" w:rsidRPr="008B13C3">
        <w:rPr>
          <w:lang w:val="en-GB"/>
        </w:rPr>
        <w:t xml:space="preserve">energy efficiency </w:t>
      </w:r>
      <w:r w:rsidR="7C2838E9" w:rsidRPr="008B13C3">
        <w:rPr>
          <w:lang w:val="en-GB"/>
        </w:rPr>
        <w:t>mitigation interventions in building</w:t>
      </w:r>
      <w:r w:rsidR="00207F7D" w:rsidRPr="008B13C3">
        <w:rPr>
          <w:lang w:val="en-GB"/>
        </w:rPr>
        <w:t xml:space="preserve">s and </w:t>
      </w:r>
      <w:r w:rsidR="7C2838E9" w:rsidRPr="008B13C3">
        <w:rPr>
          <w:lang w:val="en-GB"/>
        </w:rPr>
        <w:t>resilience-building</w:t>
      </w:r>
      <w:r w:rsidR="005623AF" w:rsidRPr="008B13C3">
        <w:rPr>
          <w:lang w:val="en-GB"/>
        </w:rPr>
        <w:t xml:space="preserve"> for communities and </w:t>
      </w:r>
      <w:r w:rsidR="00906143" w:rsidRPr="008B13C3">
        <w:rPr>
          <w:lang w:val="en-GB"/>
        </w:rPr>
        <w:t>national partners</w:t>
      </w:r>
      <w:r w:rsidR="00F27187">
        <w:rPr>
          <w:lang w:val="en-GB"/>
        </w:rPr>
        <w:t>,</w:t>
      </w:r>
      <w:r w:rsidR="7C2838E9" w:rsidRPr="008B13C3">
        <w:rPr>
          <w:lang w:val="en-GB"/>
        </w:rPr>
        <w:t xml:space="preserve"> improv</w:t>
      </w:r>
      <w:r w:rsidR="00F27187">
        <w:rPr>
          <w:lang w:val="en-GB"/>
        </w:rPr>
        <w:t>ing</w:t>
      </w:r>
      <w:r w:rsidR="7C2838E9" w:rsidRPr="008B13C3">
        <w:rPr>
          <w:lang w:val="en-GB"/>
        </w:rPr>
        <w:t xml:space="preserve"> livelihoods</w:t>
      </w:r>
      <w:r w:rsidR="00F27187">
        <w:rPr>
          <w:lang w:val="en-GB"/>
        </w:rPr>
        <w:t>,</w:t>
      </w:r>
      <w:r w:rsidR="7C2838E9" w:rsidRPr="008B13C3">
        <w:rPr>
          <w:lang w:val="en-GB"/>
        </w:rPr>
        <w:t xml:space="preserve"> support</w:t>
      </w:r>
      <w:r w:rsidR="00F27187">
        <w:rPr>
          <w:lang w:val="en-GB"/>
        </w:rPr>
        <w:t>ing</w:t>
      </w:r>
      <w:r w:rsidR="7C2838E9" w:rsidRPr="008B13C3">
        <w:rPr>
          <w:lang w:val="en-GB"/>
        </w:rPr>
        <w:t xml:space="preserve"> self-employment through vocational training and job placements; </w:t>
      </w:r>
      <w:r w:rsidR="00207F7D" w:rsidRPr="008B13C3">
        <w:rPr>
          <w:lang w:val="en-GB"/>
        </w:rPr>
        <w:t xml:space="preserve">(c) </w:t>
      </w:r>
      <w:r w:rsidR="00207F7D" w:rsidRPr="008B13C3">
        <w:rPr>
          <w:i/>
          <w:iCs/>
          <w:lang w:val="en-GB"/>
        </w:rPr>
        <w:t>e</w:t>
      </w:r>
      <w:r w:rsidR="7C2838E9" w:rsidRPr="008B13C3">
        <w:rPr>
          <w:i/>
          <w:iCs/>
          <w:lang w:val="en-GB"/>
        </w:rPr>
        <w:t xml:space="preserve">nhanced </w:t>
      </w:r>
      <w:r w:rsidR="00207F7D" w:rsidRPr="008B13C3">
        <w:rPr>
          <w:i/>
          <w:iCs/>
          <w:lang w:val="en-GB"/>
        </w:rPr>
        <w:t>o</w:t>
      </w:r>
      <w:r w:rsidR="7C2838E9" w:rsidRPr="008B13C3">
        <w:rPr>
          <w:i/>
          <w:iCs/>
          <w:lang w:val="en-GB"/>
        </w:rPr>
        <w:t>pportunities</w:t>
      </w:r>
      <w:r w:rsidR="7C2838E9" w:rsidRPr="008B13C3">
        <w:rPr>
          <w:lang w:val="en-GB"/>
        </w:rPr>
        <w:t xml:space="preserve"> for </w:t>
      </w:r>
      <w:r w:rsidR="00207F7D" w:rsidRPr="008B13C3">
        <w:rPr>
          <w:lang w:val="en-GB"/>
        </w:rPr>
        <w:t xml:space="preserve">the </w:t>
      </w:r>
      <w:r w:rsidR="7C2838E9" w:rsidRPr="008B13C3">
        <w:rPr>
          <w:lang w:val="en-GB"/>
        </w:rPr>
        <w:t xml:space="preserve">operationalization of the </w:t>
      </w:r>
      <w:r w:rsidR="00207F7D" w:rsidRPr="008B13C3">
        <w:rPr>
          <w:lang w:val="en-GB"/>
        </w:rPr>
        <w:t>h</w:t>
      </w:r>
      <w:r w:rsidR="7C2838E9" w:rsidRPr="008B13C3">
        <w:rPr>
          <w:lang w:val="en-GB"/>
        </w:rPr>
        <w:t>umanitarian-</w:t>
      </w:r>
      <w:r w:rsidR="00207F7D" w:rsidRPr="008B13C3">
        <w:rPr>
          <w:lang w:val="en-GB"/>
        </w:rPr>
        <w:t>d</w:t>
      </w:r>
      <w:r w:rsidR="7C2838E9" w:rsidRPr="008B13C3">
        <w:rPr>
          <w:lang w:val="en-GB"/>
        </w:rPr>
        <w:t>evelopment-</w:t>
      </w:r>
      <w:r w:rsidR="00207F7D" w:rsidRPr="008B13C3">
        <w:rPr>
          <w:lang w:val="en-GB"/>
        </w:rPr>
        <w:t>p</w:t>
      </w:r>
      <w:r w:rsidR="7C2838E9" w:rsidRPr="008B13C3">
        <w:rPr>
          <w:lang w:val="en-GB"/>
        </w:rPr>
        <w:t xml:space="preserve">eace </w:t>
      </w:r>
      <w:r w:rsidR="00207F7D" w:rsidRPr="008B13C3">
        <w:rPr>
          <w:lang w:val="en-GB"/>
        </w:rPr>
        <w:t>n</w:t>
      </w:r>
      <w:r w:rsidR="7C2838E9" w:rsidRPr="008B13C3">
        <w:rPr>
          <w:lang w:val="en-GB"/>
        </w:rPr>
        <w:t>exus</w:t>
      </w:r>
      <w:r w:rsidR="00207F7D" w:rsidRPr="008B13C3">
        <w:rPr>
          <w:lang w:val="en-GB"/>
        </w:rPr>
        <w:t>;</w:t>
      </w:r>
      <w:r w:rsidR="7C2838E9" w:rsidRPr="008B13C3">
        <w:rPr>
          <w:lang w:val="en-GB"/>
        </w:rPr>
        <w:t xml:space="preserve"> </w:t>
      </w:r>
      <w:r w:rsidR="00CB276B" w:rsidRPr="008B13C3">
        <w:rPr>
          <w:lang w:val="en-GB"/>
        </w:rPr>
        <w:t xml:space="preserve">supported </w:t>
      </w:r>
      <w:r w:rsidR="00207F7D" w:rsidRPr="008B13C3">
        <w:rPr>
          <w:lang w:val="en-GB"/>
        </w:rPr>
        <w:t xml:space="preserve">the </w:t>
      </w:r>
      <w:r w:rsidR="7C2838E9" w:rsidRPr="008B13C3">
        <w:rPr>
          <w:lang w:val="en-GB"/>
        </w:rPr>
        <w:t xml:space="preserve">first </w:t>
      </w:r>
      <w:r w:rsidR="00207F7D" w:rsidRPr="008B13C3">
        <w:rPr>
          <w:lang w:val="en-GB"/>
        </w:rPr>
        <w:t>p</w:t>
      </w:r>
      <w:r w:rsidR="7C2838E9" w:rsidRPr="008B13C3">
        <w:rPr>
          <w:lang w:val="en-GB"/>
        </w:rPr>
        <w:t xml:space="preserve">ublic </w:t>
      </w:r>
      <w:r w:rsidR="00207F7D" w:rsidRPr="008B13C3">
        <w:rPr>
          <w:lang w:val="en-GB"/>
        </w:rPr>
        <w:t>i</w:t>
      </w:r>
      <w:r w:rsidR="7C2838E9" w:rsidRPr="008B13C3">
        <w:rPr>
          <w:lang w:val="en-GB"/>
        </w:rPr>
        <w:t xml:space="preserve">nstitution </w:t>
      </w:r>
      <w:r w:rsidR="00207F7D" w:rsidRPr="008B13C3">
        <w:rPr>
          <w:lang w:val="en-GB"/>
        </w:rPr>
        <w:t>t</w:t>
      </w:r>
      <w:r w:rsidR="7C2838E9" w:rsidRPr="008B13C3">
        <w:rPr>
          <w:lang w:val="en-GB"/>
        </w:rPr>
        <w:t xml:space="preserve">racking exercise under the </w:t>
      </w:r>
      <w:r w:rsidR="00901BE7" w:rsidRPr="008B13C3">
        <w:rPr>
          <w:lang w:val="en-GB"/>
        </w:rPr>
        <w:t>R</w:t>
      </w:r>
      <w:r w:rsidR="7C2838E9" w:rsidRPr="008B13C3">
        <w:rPr>
          <w:lang w:val="en-GB"/>
        </w:rPr>
        <w:t xml:space="preserve">egional </w:t>
      </w:r>
      <w:r w:rsidR="00901BE7" w:rsidRPr="008B13C3">
        <w:rPr>
          <w:lang w:val="en-GB"/>
        </w:rPr>
        <w:t>R</w:t>
      </w:r>
      <w:r w:rsidR="7C2838E9" w:rsidRPr="008B13C3">
        <w:rPr>
          <w:lang w:val="en-GB"/>
        </w:rPr>
        <w:t xml:space="preserve">efugee </w:t>
      </w:r>
      <w:r w:rsidR="00901BE7" w:rsidRPr="008B13C3">
        <w:rPr>
          <w:lang w:val="en-GB"/>
        </w:rPr>
        <w:t>R</w:t>
      </w:r>
      <w:r w:rsidR="7C2838E9" w:rsidRPr="008B13C3">
        <w:rPr>
          <w:lang w:val="en-GB"/>
        </w:rPr>
        <w:t xml:space="preserve">esilience </w:t>
      </w:r>
      <w:r w:rsidR="008B13C3">
        <w:rPr>
          <w:lang w:val="en-GB"/>
        </w:rPr>
        <w:t>P</w:t>
      </w:r>
      <w:r w:rsidR="7C2838E9" w:rsidRPr="008B13C3">
        <w:rPr>
          <w:lang w:val="en-GB"/>
        </w:rPr>
        <w:t xml:space="preserve">lan/Jordan </w:t>
      </w:r>
      <w:r w:rsidR="00901BE7" w:rsidRPr="008B13C3">
        <w:rPr>
          <w:lang w:val="en-GB"/>
        </w:rPr>
        <w:t>R</w:t>
      </w:r>
      <w:r w:rsidR="7C2838E9" w:rsidRPr="008B13C3">
        <w:rPr>
          <w:lang w:val="en-GB"/>
        </w:rPr>
        <w:t xml:space="preserve">esponse </w:t>
      </w:r>
      <w:r w:rsidR="00901BE7" w:rsidRPr="008B13C3">
        <w:rPr>
          <w:lang w:val="en-GB"/>
        </w:rPr>
        <w:t>P</w:t>
      </w:r>
      <w:r w:rsidR="7C2838E9" w:rsidRPr="008B13C3">
        <w:rPr>
          <w:lang w:val="en-GB"/>
        </w:rPr>
        <w:t>lan</w:t>
      </w:r>
      <w:r w:rsidR="00F27187">
        <w:rPr>
          <w:lang w:val="en-GB"/>
        </w:rPr>
        <w:t>,</w:t>
      </w:r>
      <w:r w:rsidR="7C2838E9" w:rsidRPr="008B13C3">
        <w:rPr>
          <w:lang w:val="en-GB"/>
        </w:rPr>
        <w:t xml:space="preserve"> </w:t>
      </w:r>
      <w:r w:rsidR="00C666DE" w:rsidRPr="008B13C3">
        <w:rPr>
          <w:lang w:val="en-GB"/>
        </w:rPr>
        <w:t>analy</w:t>
      </w:r>
      <w:r w:rsidR="00CB276B" w:rsidRPr="008B13C3">
        <w:rPr>
          <w:lang w:val="en-GB"/>
        </w:rPr>
        <w:t>sed</w:t>
      </w:r>
      <w:r w:rsidR="7C2838E9" w:rsidRPr="008B13C3">
        <w:rPr>
          <w:lang w:val="en-GB"/>
        </w:rPr>
        <w:t xml:space="preserve"> </w:t>
      </w:r>
      <w:r w:rsidR="00207F7D" w:rsidRPr="008B13C3">
        <w:rPr>
          <w:lang w:val="en-GB"/>
        </w:rPr>
        <w:t xml:space="preserve">international financial institutions </w:t>
      </w:r>
      <w:r w:rsidR="7C2838E9" w:rsidRPr="008B13C3">
        <w:rPr>
          <w:lang w:val="en-GB"/>
        </w:rPr>
        <w:t>funding flows and investments</w:t>
      </w:r>
      <w:r w:rsidR="00F27187">
        <w:rPr>
          <w:lang w:val="en-GB"/>
        </w:rPr>
        <w:t>,</w:t>
      </w:r>
      <w:r w:rsidR="7C2838E9" w:rsidRPr="008B13C3">
        <w:rPr>
          <w:lang w:val="en-GB"/>
        </w:rPr>
        <w:t xml:space="preserve"> and develop</w:t>
      </w:r>
      <w:r w:rsidR="00CB276B" w:rsidRPr="008B13C3">
        <w:rPr>
          <w:lang w:val="en-GB"/>
        </w:rPr>
        <w:t>ed</w:t>
      </w:r>
      <w:r w:rsidR="7C2838E9" w:rsidRPr="008B13C3">
        <w:rPr>
          <w:lang w:val="en-GB"/>
        </w:rPr>
        <w:t xml:space="preserve"> an ecosystem </w:t>
      </w:r>
      <w:r w:rsidR="00207F7D" w:rsidRPr="008B13C3">
        <w:rPr>
          <w:lang w:val="en-GB"/>
        </w:rPr>
        <w:t xml:space="preserve">for </w:t>
      </w:r>
      <w:r w:rsidR="7C2838E9" w:rsidRPr="008B13C3">
        <w:rPr>
          <w:lang w:val="en-GB"/>
        </w:rPr>
        <w:t>impact investment through private sector partnership</w:t>
      </w:r>
      <w:r w:rsidR="00207F7D" w:rsidRPr="008B13C3">
        <w:rPr>
          <w:lang w:val="en-GB"/>
        </w:rPr>
        <w:t>s</w:t>
      </w:r>
      <w:r w:rsidR="7C2838E9" w:rsidRPr="008B13C3">
        <w:rPr>
          <w:lang w:val="en-GB"/>
        </w:rPr>
        <w:t>.</w:t>
      </w:r>
      <w:r w:rsidR="003F4BC4" w:rsidRPr="008B13C3">
        <w:rPr>
          <w:lang w:val="en-GB"/>
        </w:rPr>
        <w:t xml:space="preserve"> </w:t>
      </w:r>
      <w:r w:rsidR="003F4BC4" w:rsidRPr="008B13C3">
        <w:rPr>
          <w:rFonts w:asciiTheme="majorBidi" w:hAnsiTheme="majorBidi" w:cstheme="majorBidi"/>
          <w:lang w:val="en-GB"/>
        </w:rPr>
        <w:t>Underlined weaknesses include limited capacity to influence the national governance agenda without a defined reform trajectory and accepting short-term funding.</w:t>
      </w:r>
    </w:p>
    <w:p w14:paraId="7A8428D0" w14:textId="6519BE5A" w:rsidR="00BE427C" w:rsidRPr="008B13C3" w:rsidRDefault="00CB276B" w:rsidP="00EC7D89">
      <w:pPr>
        <w:pStyle w:val="ListParagraph"/>
        <w:numPr>
          <w:ilvl w:val="0"/>
          <w:numId w:val="9"/>
        </w:numPr>
        <w:spacing w:after="120" w:line="240" w:lineRule="exact"/>
        <w:ind w:left="1080" w:right="1210" w:firstLine="0"/>
        <w:jc w:val="both"/>
        <w:rPr>
          <w:lang w:val="en-GB"/>
        </w:rPr>
      </w:pPr>
      <w:r w:rsidRPr="008B13C3">
        <w:rPr>
          <w:lang w:val="en-GB"/>
        </w:rPr>
        <w:t xml:space="preserve">The midterm review </w:t>
      </w:r>
      <w:r w:rsidR="7C2838E9" w:rsidRPr="008B13C3">
        <w:rPr>
          <w:lang w:val="en-GB"/>
        </w:rPr>
        <w:t xml:space="preserve">recommended </w:t>
      </w:r>
      <w:r w:rsidRPr="008B13C3">
        <w:rPr>
          <w:lang w:val="en-GB"/>
        </w:rPr>
        <w:t>w</w:t>
      </w:r>
      <w:r w:rsidR="7C2838E9" w:rsidRPr="008B13C3">
        <w:rPr>
          <w:lang w:val="en-GB"/>
        </w:rPr>
        <w:t>omen</w:t>
      </w:r>
      <w:r w:rsidRPr="008B13C3">
        <w:rPr>
          <w:lang w:val="en-GB"/>
        </w:rPr>
        <w:t>’s</w:t>
      </w:r>
      <w:r w:rsidR="7C2838E9" w:rsidRPr="008B13C3">
        <w:rPr>
          <w:lang w:val="en-GB"/>
        </w:rPr>
        <w:t xml:space="preserve"> </w:t>
      </w:r>
      <w:r w:rsidRPr="008B13C3">
        <w:rPr>
          <w:lang w:val="en-GB"/>
        </w:rPr>
        <w:t>e</w:t>
      </w:r>
      <w:r w:rsidR="7C2838E9" w:rsidRPr="008B13C3">
        <w:rPr>
          <w:lang w:val="en-GB"/>
        </w:rPr>
        <w:t xml:space="preserve">conomic </w:t>
      </w:r>
      <w:r w:rsidRPr="008B13C3">
        <w:rPr>
          <w:lang w:val="en-GB"/>
        </w:rPr>
        <w:t>e</w:t>
      </w:r>
      <w:r w:rsidR="7C2838E9" w:rsidRPr="008B13C3">
        <w:rPr>
          <w:lang w:val="en-GB"/>
        </w:rPr>
        <w:t xml:space="preserve">mpowerment, </w:t>
      </w:r>
      <w:r w:rsidRPr="008B13C3">
        <w:rPr>
          <w:lang w:val="en-GB"/>
        </w:rPr>
        <w:t>y</w:t>
      </w:r>
      <w:r w:rsidR="7C2838E9" w:rsidRPr="008B13C3">
        <w:rPr>
          <w:lang w:val="en-GB"/>
        </w:rPr>
        <w:t xml:space="preserve">outh </w:t>
      </w:r>
      <w:r w:rsidRPr="008B13C3">
        <w:rPr>
          <w:lang w:val="en-GB"/>
        </w:rPr>
        <w:t>e</w:t>
      </w:r>
      <w:r w:rsidR="7C2838E9" w:rsidRPr="008B13C3">
        <w:rPr>
          <w:lang w:val="en-GB"/>
        </w:rPr>
        <w:t xml:space="preserve">mpowerment, </w:t>
      </w:r>
      <w:r w:rsidRPr="008B13C3">
        <w:rPr>
          <w:lang w:val="en-GB"/>
        </w:rPr>
        <w:t>g</w:t>
      </w:r>
      <w:r w:rsidR="7C2838E9" w:rsidRPr="008B13C3">
        <w:rPr>
          <w:lang w:val="en-GB"/>
        </w:rPr>
        <w:t xml:space="preserve">reen </w:t>
      </w:r>
      <w:r w:rsidRPr="008B13C3">
        <w:rPr>
          <w:lang w:val="en-GB"/>
        </w:rPr>
        <w:t>g</w:t>
      </w:r>
      <w:r w:rsidR="7C2838E9" w:rsidRPr="008B13C3">
        <w:rPr>
          <w:lang w:val="en-GB"/>
        </w:rPr>
        <w:t xml:space="preserve">rowth, </w:t>
      </w:r>
      <w:r w:rsidRPr="008B13C3">
        <w:rPr>
          <w:lang w:val="en-GB"/>
        </w:rPr>
        <w:t>l</w:t>
      </w:r>
      <w:r w:rsidR="7C2838E9" w:rsidRPr="008B13C3">
        <w:rPr>
          <w:lang w:val="en-GB"/>
        </w:rPr>
        <w:t xml:space="preserve">ocal </w:t>
      </w:r>
      <w:r w:rsidRPr="008B13C3">
        <w:rPr>
          <w:lang w:val="en-GB"/>
        </w:rPr>
        <w:t>e</w:t>
      </w:r>
      <w:r w:rsidR="7C2838E9" w:rsidRPr="008B13C3">
        <w:rPr>
          <w:lang w:val="en-GB"/>
        </w:rPr>
        <w:t xml:space="preserve">conomic </w:t>
      </w:r>
      <w:r w:rsidRPr="008B13C3">
        <w:rPr>
          <w:lang w:val="en-GB"/>
        </w:rPr>
        <w:t>d</w:t>
      </w:r>
      <w:r w:rsidR="7C2838E9" w:rsidRPr="008B13C3">
        <w:rPr>
          <w:lang w:val="en-GB"/>
        </w:rPr>
        <w:t xml:space="preserve">evelopment and </w:t>
      </w:r>
      <w:r w:rsidRPr="008B13C3">
        <w:rPr>
          <w:lang w:val="en-GB"/>
        </w:rPr>
        <w:t>d</w:t>
      </w:r>
      <w:r w:rsidR="7C2838E9" w:rsidRPr="008B13C3">
        <w:rPr>
          <w:lang w:val="en-GB"/>
        </w:rPr>
        <w:t>ecentralization as signature markers where UNDP is well-positioned to deliver.</w:t>
      </w:r>
    </w:p>
    <w:p w14:paraId="1DC8CBEC" w14:textId="525835B3" w:rsidR="008A040D" w:rsidRPr="008B13C3" w:rsidRDefault="00CB276B" w:rsidP="00BD2275">
      <w:pPr>
        <w:pStyle w:val="ListParagraph"/>
        <w:numPr>
          <w:ilvl w:val="0"/>
          <w:numId w:val="9"/>
        </w:numPr>
        <w:spacing w:after="120" w:line="240" w:lineRule="exact"/>
        <w:ind w:left="1080" w:right="1210" w:firstLine="0"/>
        <w:jc w:val="both"/>
        <w:rPr>
          <w:lang w:val="en-GB"/>
        </w:rPr>
      </w:pPr>
      <w:r w:rsidRPr="008B13C3">
        <w:rPr>
          <w:lang w:val="en-GB"/>
        </w:rPr>
        <w:t xml:space="preserve">The country programme </w:t>
      </w:r>
      <w:r w:rsidR="00604CB6" w:rsidRPr="008B13C3">
        <w:rPr>
          <w:lang w:val="en-GB"/>
        </w:rPr>
        <w:t xml:space="preserve">was further informed by </w:t>
      </w:r>
      <w:r w:rsidR="003F4BC4" w:rsidRPr="008B13C3">
        <w:rPr>
          <w:lang w:val="en-GB"/>
        </w:rPr>
        <w:t xml:space="preserve">the </w:t>
      </w:r>
      <w:r w:rsidR="008B13C3">
        <w:rPr>
          <w:lang w:val="en-GB"/>
        </w:rPr>
        <w:t>a</w:t>
      </w:r>
      <w:r w:rsidR="003F4BC4" w:rsidRPr="008B13C3">
        <w:rPr>
          <w:lang w:val="en-GB"/>
        </w:rPr>
        <w:t xml:space="preserve">ccelerator </w:t>
      </w:r>
      <w:r w:rsidR="008B13C3">
        <w:rPr>
          <w:lang w:val="en-GB"/>
        </w:rPr>
        <w:t>l</w:t>
      </w:r>
      <w:r w:rsidR="003F4BC4" w:rsidRPr="008B13C3">
        <w:rPr>
          <w:lang w:val="en-GB"/>
        </w:rPr>
        <w:t xml:space="preserve">ab’s </w:t>
      </w:r>
      <w:r w:rsidR="00604CB6" w:rsidRPr="008B13C3">
        <w:rPr>
          <w:lang w:val="en-GB"/>
        </w:rPr>
        <w:t xml:space="preserve">partner consultations </w:t>
      </w:r>
      <w:r w:rsidR="004E779C" w:rsidRPr="008B13C3">
        <w:rPr>
          <w:lang w:val="en-GB"/>
        </w:rPr>
        <w:t xml:space="preserve">to </w:t>
      </w:r>
      <w:r w:rsidR="008A040D" w:rsidRPr="008B13C3">
        <w:rPr>
          <w:lang w:val="en-GB"/>
        </w:rPr>
        <w:t xml:space="preserve">identify top development challenges </w:t>
      </w:r>
      <w:r w:rsidR="00070433" w:rsidRPr="008B13C3">
        <w:rPr>
          <w:lang w:val="en-GB"/>
        </w:rPr>
        <w:t>with</w:t>
      </w:r>
      <w:r w:rsidR="008A040D" w:rsidRPr="008B13C3">
        <w:rPr>
          <w:lang w:val="en-GB"/>
        </w:rPr>
        <w:t xml:space="preserve"> </w:t>
      </w:r>
      <w:r w:rsidR="003F4BC4" w:rsidRPr="008B13C3">
        <w:rPr>
          <w:lang w:val="en-GB"/>
        </w:rPr>
        <w:t>the</w:t>
      </w:r>
      <w:r w:rsidR="008A040D" w:rsidRPr="008B13C3">
        <w:rPr>
          <w:lang w:val="en-GB"/>
        </w:rPr>
        <w:t xml:space="preserve"> government and donors</w:t>
      </w:r>
      <w:r w:rsidR="00F27187">
        <w:rPr>
          <w:lang w:val="en-GB"/>
        </w:rPr>
        <w:t>,</w:t>
      </w:r>
      <w:r w:rsidR="008A040D" w:rsidRPr="008B13C3">
        <w:rPr>
          <w:lang w:val="en-GB"/>
        </w:rPr>
        <w:t xml:space="preserve"> strategy and process influencers</w:t>
      </w:r>
      <w:r w:rsidR="00F27187">
        <w:rPr>
          <w:lang w:val="en-GB"/>
        </w:rPr>
        <w:t>,</w:t>
      </w:r>
      <w:r w:rsidR="008A040D" w:rsidRPr="008B13C3">
        <w:rPr>
          <w:lang w:val="en-GB"/>
        </w:rPr>
        <w:t xml:space="preserve"> frontliners</w:t>
      </w:r>
      <w:r w:rsidR="00F27187">
        <w:rPr>
          <w:lang w:val="en-GB"/>
        </w:rPr>
        <w:t>,</w:t>
      </w:r>
      <w:r w:rsidR="008A040D" w:rsidRPr="008B13C3">
        <w:rPr>
          <w:lang w:val="en-GB"/>
        </w:rPr>
        <w:t xml:space="preserve"> and community members.</w:t>
      </w:r>
      <w:r w:rsidR="009527A8" w:rsidRPr="008B13C3">
        <w:rPr>
          <w:lang w:val="en-GB"/>
        </w:rPr>
        <w:t xml:space="preserve"> </w:t>
      </w:r>
      <w:r w:rsidR="00270DB0" w:rsidRPr="008B13C3">
        <w:rPr>
          <w:lang w:val="en-GB"/>
        </w:rPr>
        <w:t>Specifically, these consultations focused on:</w:t>
      </w:r>
      <w:r w:rsidR="00780D57" w:rsidRPr="008B13C3">
        <w:rPr>
          <w:lang w:val="en-GB"/>
        </w:rPr>
        <w:t xml:space="preserve"> </w:t>
      </w:r>
      <w:r w:rsidRPr="008B13C3">
        <w:rPr>
          <w:lang w:val="en-GB"/>
        </w:rPr>
        <w:t>local economic development</w:t>
      </w:r>
      <w:r w:rsidR="00206047" w:rsidRPr="008B13C3">
        <w:rPr>
          <w:lang w:val="en-GB"/>
        </w:rPr>
        <w:t xml:space="preserve">, </w:t>
      </w:r>
      <w:r w:rsidR="53657DB2" w:rsidRPr="008B13C3">
        <w:rPr>
          <w:lang w:val="en-GB"/>
        </w:rPr>
        <w:t>decentralization and green growth</w:t>
      </w:r>
      <w:r w:rsidR="003E03E5" w:rsidRPr="008B13C3">
        <w:rPr>
          <w:lang w:val="en-GB"/>
        </w:rPr>
        <w:t>;</w:t>
      </w:r>
      <w:r w:rsidR="53657DB2" w:rsidRPr="008B13C3">
        <w:rPr>
          <w:lang w:val="en-GB"/>
        </w:rPr>
        <w:t xml:space="preserve"> </w:t>
      </w:r>
      <w:r w:rsidRPr="008B13C3">
        <w:rPr>
          <w:lang w:val="en-GB"/>
        </w:rPr>
        <w:t>s</w:t>
      </w:r>
      <w:r w:rsidR="53657DB2" w:rsidRPr="008B13C3">
        <w:rPr>
          <w:lang w:val="en-GB"/>
        </w:rPr>
        <w:t xml:space="preserve">olid </w:t>
      </w:r>
      <w:r w:rsidRPr="008B13C3">
        <w:rPr>
          <w:lang w:val="en-GB"/>
        </w:rPr>
        <w:t>w</w:t>
      </w:r>
      <w:r w:rsidR="53657DB2" w:rsidRPr="008B13C3">
        <w:rPr>
          <w:lang w:val="en-GB"/>
        </w:rPr>
        <w:t xml:space="preserve">aste </w:t>
      </w:r>
      <w:r w:rsidR="00DF4520" w:rsidRPr="008B13C3">
        <w:rPr>
          <w:lang w:val="en-GB"/>
        </w:rPr>
        <w:t>management</w:t>
      </w:r>
      <w:r w:rsidR="003E03E5" w:rsidRPr="008B13C3">
        <w:rPr>
          <w:lang w:val="en-GB"/>
        </w:rPr>
        <w:t>;</w:t>
      </w:r>
      <w:r w:rsidR="53657DB2" w:rsidRPr="008B13C3">
        <w:rPr>
          <w:lang w:val="en-GB"/>
        </w:rPr>
        <w:t xml:space="preserve"> </w:t>
      </w:r>
      <w:r w:rsidRPr="008B13C3">
        <w:rPr>
          <w:lang w:val="en-GB"/>
        </w:rPr>
        <w:t xml:space="preserve">preventing </w:t>
      </w:r>
      <w:r w:rsidR="00DF4520" w:rsidRPr="008B13C3">
        <w:rPr>
          <w:lang w:val="en-GB"/>
        </w:rPr>
        <w:t>violent</w:t>
      </w:r>
      <w:r w:rsidRPr="008B13C3">
        <w:rPr>
          <w:lang w:val="en-GB"/>
        </w:rPr>
        <w:t xml:space="preserve"> extremism </w:t>
      </w:r>
      <w:r w:rsidR="00206047" w:rsidRPr="008B13C3">
        <w:rPr>
          <w:lang w:val="en-GB"/>
        </w:rPr>
        <w:t>and human security</w:t>
      </w:r>
      <w:r w:rsidR="003E03E5" w:rsidRPr="008B13C3">
        <w:rPr>
          <w:lang w:val="en-GB"/>
        </w:rPr>
        <w:t>;</w:t>
      </w:r>
      <w:r w:rsidR="53657DB2" w:rsidRPr="008B13C3">
        <w:rPr>
          <w:lang w:val="en-GB"/>
        </w:rPr>
        <w:t xml:space="preserve"> </w:t>
      </w:r>
      <w:r w:rsidRPr="008B13C3">
        <w:rPr>
          <w:lang w:val="en-GB"/>
        </w:rPr>
        <w:t xml:space="preserve">and </w:t>
      </w:r>
      <w:r w:rsidR="53657DB2" w:rsidRPr="008B13C3">
        <w:rPr>
          <w:lang w:val="en-GB"/>
        </w:rPr>
        <w:t>strengthening local administration</w:t>
      </w:r>
      <w:r w:rsidR="00DF51FC" w:rsidRPr="008B13C3">
        <w:rPr>
          <w:lang w:val="en-GB"/>
        </w:rPr>
        <w:t xml:space="preserve"> and </w:t>
      </w:r>
      <w:r w:rsidR="005B56C6" w:rsidRPr="008B13C3">
        <w:rPr>
          <w:lang w:val="en-GB"/>
        </w:rPr>
        <w:t>citizen participation</w:t>
      </w:r>
      <w:r w:rsidR="53657DB2" w:rsidRPr="008B13C3">
        <w:rPr>
          <w:lang w:val="en-GB"/>
        </w:rPr>
        <w:t xml:space="preserve">. </w:t>
      </w:r>
    </w:p>
    <w:p w14:paraId="571E6D22" w14:textId="078C1219" w:rsidR="00B01C17" w:rsidRPr="008B13C3" w:rsidRDefault="7C2838E9" w:rsidP="00BD2275">
      <w:pPr>
        <w:pStyle w:val="ListParagraph"/>
        <w:numPr>
          <w:ilvl w:val="0"/>
          <w:numId w:val="9"/>
        </w:numPr>
        <w:spacing w:after="120" w:line="240" w:lineRule="exact"/>
        <w:ind w:left="1080" w:right="1210" w:firstLine="0"/>
        <w:jc w:val="both"/>
        <w:rPr>
          <w:lang w:val="en-GB"/>
        </w:rPr>
      </w:pPr>
      <w:r w:rsidRPr="008B13C3">
        <w:rPr>
          <w:lang w:val="en-GB"/>
        </w:rPr>
        <w:t xml:space="preserve">The United Nations </w:t>
      </w:r>
      <w:r w:rsidR="00CB276B" w:rsidRPr="008B13C3">
        <w:rPr>
          <w:lang w:val="en-GB"/>
        </w:rPr>
        <w:t xml:space="preserve">Sustainable Development </w:t>
      </w:r>
      <w:r w:rsidRPr="008B13C3">
        <w:rPr>
          <w:lang w:val="en-GB"/>
        </w:rPr>
        <w:t>Cooperation Framework (UN</w:t>
      </w:r>
      <w:r w:rsidR="00CB276B" w:rsidRPr="008B13C3">
        <w:rPr>
          <w:lang w:val="en-GB"/>
        </w:rPr>
        <w:t>SD</w:t>
      </w:r>
      <w:r w:rsidRPr="008B13C3">
        <w:rPr>
          <w:lang w:val="en-GB"/>
        </w:rPr>
        <w:t>CF)</w:t>
      </w:r>
      <w:r w:rsidR="00CB276B" w:rsidRPr="008B13C3">
        <w:rPr>
          <w:lang w:val="en-GB"/>
        </w:rPr>
        <w:t>, 2023-2027,</w:t>
      </w:r>
      <w:r w:rsidRPr="008B13C3">
        <w:rPr>
          <w:lang w:val="en-GB"/>
        </w:rPr>
        <w:t xml:space="preserve"> will contribute to national goals by investing in </w:t>
      </w:r>
      <w:r w:rsidR="00E116CA">
        <w:rPr>
          <w:lang w:val="en-GB"/>
        </w:rPr>
        <w:t>four</w:t>
      </w:r>
      <w:r w:rsidRPr="008B13C3">
        <w:rPr>
          <w:lang w:val="en-GB"/>
        </w:rPr>
        <w:t xml:space="preserve"> outcome areas, drawing on evidence from the CCA, thereby strongly anchoring the U</w:t>
      </w:r>
      <w:r w:rsidR="00CB276B" w:rsidRPr="008B13C3">
        <w:rPr>
          <w:lang w:val="en-GB"/>
        </w:rPr>
        <w:t xml:space="preserve">nited </w:t>
      </w:r>
      <w:r w:rsidRPr="008B13C3">
        <w:rPr>
          <w:lang w:val="en-GB"/>
        </w:rPr>
        <w:t>N</w:t>
      </w:r>
      <w:r w:rsidR="00CB276B" w:rsidRPr="008B13C3">
        <w:rPr>
          <w:lang w:val="en-GB"/>
        </w:rPr>
        <w:t>ations</w:t>
      </w:r>
      <w:r w:rsidRPr="008B13C3">
        <w:rPr>
          <w:lang w:val="en-GB"/>
        </w:rPr>
        <w:t xml:space="preserve"> within the evolving development context. Deriv</w:t>
      </w:r>
      <w:r w:rsidR="00CB276B" w:rsidRPr="008B13C3">
        <w:rPr>
          <w:lang w:val="en-GB"/>
        </w:rPr>
        <w:t xml:space="preserve">ed from </w:t>
      </w:r>
      <w:r w:rsidRPr="008B13C3">
        <w:rPr>
          <w:lang w:val="en-GB"/>
        </w:rPr>
        <w:t>these outcome areas</w:t>
      </w:r>
      <w:r w:rsidR="00270DB0" w:rsidRPr="008B13C3">
        <w:rPr>
          <w:lang w:val="en-GB"/>
        </w:rPr>
        <w:t>,</w:t>
      </w:r>
      <w:r w:rsidR="003914C7" w:rsidRPr="008B13C3">
        <w:rPr>
          <w:lang w:val="en-GB"/>
        </w:rPr>
        <w:t xml:space="preserve"> </w:t>
      </w:r>
      <w:r w:rsidR="008B13C3">
        <w:rPr>
          <w:lang w:val="en-GB"/>
        </w:rPr>
        <w:t xml:space="preserve">the </w:t>
      </w:r>
      <w:r w:rsidR="00270DB0" w:rsidRPr="008B13C3">
        <w:rPr>
          <w:lang w:val="en-GB"/>
        </w:rPr>
        <w:t>UNDP</w:t>
      </w:r>
      <w:r w:rsidRPr="008B13C3">
        <w:rPr>
          <w:lang w:val="en-GB"/>
        </w:rPr>
        <w:t xml:space="preserve"> </w:t>
      </w:r>
      <w:r w:rsidR="001641D9" w:rsidRPr="008B13C3">
        <w:rPr>
          <w:lang w:val="en-GB"/>
        </w:rPr>
        <w:t>c</w:t>
      </w:r>
      <w:r w:rsidRPr="008B13C3">
        <w:rPr>
          <w:lang w:val="en-GB"/>
        </w:rPr>
        <w:t xml:space="preserve">ountry </w:t>
      </w:r>
      <w:r w:rsidR="001641D9" w:rsidRPr="008B13C3">
        <w:rPr>
          <w:lang w:val="en-GB"/>
        </w:rPr>
        <w:t>p</w:t>
      </w:r>
      <w:r w:rsidRPr="008B13C3">
        <w:rPr>
          <w:lang w:val="en-GB"/>
        </w:rPr>
        <w:t>rogramme will invest in three outcome areas</w:t>
      </w:r>
      <w:r w:rsidR="00B01C17" w:rsidRPr="008B13C3">
        <w:rPr>
          <w:lang w:val="en-GB"/>
        </w:rPr>
        <w:t xml:space="preserve"> as shown in the attached </w:t>
      </w:r>
      <w:r w:rsidR="008B13C3">
        <w:rPr>
          <w:color w:val="000000"/>
          <w:kern w:val="14"/>
          <w:lang w:val="en-GB" w:eastAsia="fr-FR"/>
        </w:rPr>
        <w:t>r</w:t>
      </w:r>
      <w:r w:rsidR="00B01C17" w:rsidRPr="008B13C3">
        <w:rPr>
          <w:color w:val="000000"/>
          <w:kern w:val="14"/>
          <w:lang w:val="en-GB" w:eastAsia="fr-FR"/>
        </w:rPr>
        <w:t xml:space="preserve">esults and </w:t>
      </w:r>
      <w:r w:rsidR="008B13C3">
        <w:rPr>
          <w:color w:val="000000"/>
          <w:kern w:val="14"/>
          <w:lang w:val="en-GB" w:eastAsia="fr-FR"/>
        </w:rPr>
        <w:t>r</w:t>
      </w:r>
      <w:r w:rsidR="00B01C17" w:rsidRPr="008B13C3">
        <w:rPr>
          <w:color w:val="000000"/>
          <w:kern w:val="14"/>
          <w:lang w:val="en-GB" w:eastAsia="fr-FR"/>
        </w:rPr>
        <w:t xml:space="preserve">esources </w:t>
      </w:r>
      <w:r w:rsidR="008B13C3">
        <w:rPr>
          <w:color w:val="000000"/>
          <w:kern w:val="14"/>
          <w:lang w:val="en-GB" w:eastAsia="fr-FR"/>
        </w:rPr>
        <w:t>f</w:t>
      </w:r>
      <w:r w:rsidR="00B01C17" w:rsidRPr="008B13C3">
        <w:rPr>
          <w:color w:val="000000"/>
          <w:kern w:val="14"/>
          <w:lang w:val="en-GB" w:eastAsia="fr-FR"/>
        </w:rPr>
        <w:t>ramework</w:t>
      </w:r>
      <w:r w:rsidR="008B13C3">
        <w:rPr>
          <w:color w:val="000000"/>
          <w:kern w:val="14"/>
          <w:lang w:val="en-GB" w:eastAsia="fr-FR"/>
        </w:rPr>
        <w:t xml:space="preserve">, </w:t>
      </w:r>
      <w:r w:rsidR="00B01C17" w:rsidRPr="008B13C3">
        <w:rPr>
          <w:color w:val="000000"/>
          <w:kern w:val="14"/>
          <w:lang w:val="en-GB" w:eastAsia="fr-FR"/>
        </w:rPr>
        <w:t>2023-2027.</w:t>
      </w:r>
    </w:p>
    <w:p w14:paraId="6EB175C0" w14:textId="24715574" w:rsidR="00653E9D" w:rsidRDefault="00917FC6" w:rsidP="00BD2275">
      <w:pPr>
        <w:pStyle w:val="ListParagraph"/>
        <w:numPr>
          <w:ilvl w:val="0"/>
          <w:numId w:val="9"/>
        </w:numPr>
        <w:spacing w:after="120" w:line="240" w:lineRule="exact"/>
        <w:ind w:left="1080" w:right="1210" w:firstLine="0"/>
        <w:jc w:val="both"/>
        <w:rPr>
          <w:lang w:val="en-GB"/>
        </w:rPr>
      </w:pPr>
      <w:r w:rsidRPr="008B13C3">
        <w:rPr>
          <w:lang w:val="en-GB"/>
        </w:rPr>
        <w:lastRenderedPageBreak/>
        <w:t xml:space="preserve">The country programme, </w:t>
      </w:r>
      <w:r w:rsidR="00DC7AFA" w:rsidRPr="008B13C3">
        <w:rPr>
          <w:lang w:val="en-GB"/>
        </w:rPr>
        <w:t>2023-2027</w:t>
      </w:r>
      <w:r w:rsidRPr="008B13C3">
        <w:rPr>
          <w:lang w:val="en-GB"/>
        </w:rPr>
        <w:t xml:space="preserve">, </w:t>
      </w:r>
      <w:r w:rsidR="7C2838E9" w:rsidRPr="008B13C3">
        <w:rPr>
          <w:lang w:val="en-GB"/>
        </w:rPr>
        <w:t>is consistent with the 2030 Agenda</w:t>
      </w:r>
      <w:r w:rsidR="004D6AB0" w:rsidRPr="008B13C3">
        <w:rPr>
          <w:lang w:val="en-GB"/>
        </w:rPr>
        <w:t xml:space="preserve">, </w:t>
      </w:r>
      <w:r w:rsidRPr="008B13C3">
        <w:rPr>
          <w:lang w:val="en-GB"/>
        </w:rPr>
        <w:t xml:space="preserve">the </w:t>
      </w:r>
      <w:r w:rsidR="7C2838E9" w:rsidRPr="008B13C3">
        <w:rPr>
          <w:lang w:val="en-GB"/>
        </w:rPr>
        <w:t>UNDP Strategic Plan</w:t>
      </w:r>
      <w:r w:rsidRPr="008B13C3">
        <w:rPr>
          <w:lang w:val="en-GB"/>
        </w:rPr>
        <w:t xml:space="preserve">, </w:t>
      </w:r>
      <w:r w:rsidR="7C2838E9" w:rsidRPr="008B13C3">
        <w:rPr>
          <w:lang w:val="en-GB"/>
        </w:rPr>
        <w:t>2022-2025</w:t>
      </w:r>
      <w:r w:rsidRPr="008B13C3">
        <w:rPr>
          <w:lang w:val="en-GB"/>
        </w:rPr>
        <w:t>,</w:t>
      </w:r>
      <w:r w:rsidR="004D6AB0" w:rsidRPr="008B13C3">
        <w:rPr>
          <w:lang w:val="en-GB"/>
        </w:rPr>
        <w:t xml:space="preserve"> and </w:t>
      </w:r>
      <w:r w:rsidRPr="008B13C3">
        <w:rPr>
          <w:lang w:val="en-GB"/>
        </w:rPr>
        <w:t xml:space="preserve">the </w:t>
      </w:r>
      <w:r w:rsidR="004D6AB0" w:rsidRPr="008B13C3">
        <w:rPr>
          <w:lang w:val="en-GB"/>
        </w:rPr>
        <w:t>UN</w:t>
      </w:r>
      <w:r w:rsidRPr="008B13C3">
        <w:rPr>
          <w:lang w:val="en-GB"/>
        </w:rPr>
        <w:t>SD</w:t>
      </w:r>
      <w:r w:rsidR="004D6AB0" w:rsidRPr="008B13C3">
        <w:rPr>
          <w:lang w:val="en-GB"/>
        </w:rPr>
        <w:t>CF</w:t>
      </w:r>
      <w:r w:rsidRPr="008B13C3">
        <w:rPr>
          <w:lang w:val="en-GB"/>
        </w:rPr>
        <w:t xml:space="preserve">, </w:t>
      </w:r>
      <w:r w:rsidR="00736EC9" w:rsidRPr="008B13C3">
        <w:rPr>
          <w:lang w:val="en-GB"/>
        </w:rPr>
        <w:t>2023-2027</w:t>
      </w:r>
      <w:r w:rsidRPr="008B13C3">
        <w:rPr>
          <w:lang w:val="en-GB"/>
        </w:rPr>
        <w:t>,</w:t>
      </w:r>
      <w:r w:rsidR="00736EC9" w:rsidRPr="008B13C3">
        <w:rPr>
          <w:lang w:val="en-GB"/>
        </w:rPr>
        <w:t xml:space="preserve"> and</w:t>
      </w:r>
      <w:r w:rsidR="00EF67AB" w:rsidRPr="008B13C3">
        <w:rPr>
          <w:lang w:val="en-GB"/>
        </w:rPr>
        <w:t xml:space="preserve"> </w:t>
      </w:r>
      <w:r w:rsidR="7C2838E9" w:rsidRPr="008B13C3">
        <w:rPr>
          <w:lang w:val="en-GB"/>
        </w:rPr>
        <w:t xml:space="preserve">developed in line with </w:t>
      </w:r>
      <w:r w:rsidRPr="008B13C3">
        <w:rPr>
          <w:lang w:val="en-GB"/>
        </w:rPr>
        <w:t>the</w:t>
      </w:r>
      <w:r w:rsidRPr="008B13C3">
        <w:rPr>
          <w:i/>
          <w:iCs/>
          <w:lang w:val="en-GB"/>
        </w:rPr>
        <w:t xml:space="preserve"> </w:t>
      </w:r>
      <w:r w:rsidR="7C2838E9" w:rsidRPr="008B13C3">
        <w:rPr>
          <w:lang w:val="en-GB"/>
        </w:rPr>
        <w:t>National Vision 2025</w:t>
      </w:r>
      <w:r w:rsidRPr="008B13C3">
        <w:rPr>
          <w:lang w:val="en-GB"/>
        </w:rPr>
        <w:t>. It is also aligned with the i</w:t>
      </w:r>
      <w:r w:rsidR="00906C38" w:rsidRPr="008B13C3">
        <w:rPr>
          <w:lang w:val="en-GB"/>
        </w:rPr>
        <w:t>ndicative</w:t>
      </w:r>
      <w:r w:rsidR="00917575" w:rsidRPr="008B13C3">
        <w:rPr>
          <w:lang w:val="en-GB"/>
        </w:rPr>
        <w:t xml:space="preserve"> </w:t>
      </w:r>
      <w:r w:rsidRPr="008B13C3">
        <w:rPr>
          <w:lang w:val="en-GB"/>
        </w:rPr>
        <w:t>e</w:t>
      </w:r>
      <w:r w:rsidR="00917575" w:rsidRPr="008B13C3">
        <w:rPr>
          <w:lang w:val="en-GB"/>
        </w:rPr>
        <w:t xml:space="preserve">xecutive </w:t>
      </w:r>
      <w:r w:rsidRPr="008B13C3">
        <w:rPr>
          <w:lang w:val="en-GB"/>
        </w:rPr>
        <w:t>p</w:t>
      </w:r>
      <w:r w:rsidR="00917575" w:rsidRPr="008B13C3">
        <w:rPr>
          <w:lang w:val="en-GB"/>
        </w:rPr>
        <w:t>rogra</w:t>
      </w:r>
      <w:r w:rsidR="00DD4AE8" w:rsidRPr="008B13C3">
        <w:rPr>
          <w:lang w:val="en-GB"/>
        </w:rPr>
        <w:t>m</w:t>
      </w:r>
      <w:r w:rsidRPr="008B13C3">
        <w:rPr>
          <w:lang w:val="en-GB"/>
        </w:rPr>
        <w:t xml:space="preserve">me, </w:t>
      </w:r>
      <w:r w:rsidR="00AD7A69" w:rsidRPr="008B13C3">
        <w:rPr>
          <w:lang w:val="en-GB"/>
        </w:rPr>
        <w:t>2021-2024</w:t>
      </w:r>
      <w:r w:rsidR="7C2838E9" w:rsidRPr="008B13C3">
        <w:rPr>
          <w:lang w:val="en-GB"/>
        </w:rPr>
        <w:t xml:space="preserve">; </w:t>
      </w:r>
      <w:r w:rsidRPr="008B13C3">
        <w:rPr>
          <w:lang w:val="en-GB"/>
        </w:rPr>
        <w:t>the e</w:t>
      </w:r>
      <w:r w:rsidR="7C2838E9" w:rsidRPr="008B13C3">
        <w:rPr>
          <w:lang w:val="en-GB"/>
        </w:rPr>
        <w:t xml:space="preserve">conomic </w:t>
      </w:r>
      <w:r w:rsidRPr="008B13C3">
        <w:rPr>
          <w:lang w:val="en-GB"/>
        </w:rPr>
        <w:t>p</w:t>
      </w:r>
      <w:r w:rsidR="7C2838E9" w:rsidRPr="008B13C3">
        <w:rPr>
          <w:lang w:val="en-GB"/>
        </w:rPr>
        <w:t xml:space="preserve">riorities </w:t>
      </w:r>
      <w:r w:rsidRPr="008B13C3">
        <w:rPr>
          <w:lang w:val="en-GB"/>
        </w:rPr>
        <w:t>p</w:t>
      </w:r>
      <w:r w:rsidR="7C2838E9" w:rsidRPr="008B13C3">
        <w:rPr>
          <w:lang w:val="en-GB"/>
        </w:rPr>
        <w:t>rogram</w:t>
      </w:r>
      <w:r w:rsidRPr="008B13C3">
        <w:rPr>
          <w:lang w:val="en-GB"/>
        </w:rPr>
        <w:t xml:space="preserve">me, </w:t>
      </w:r>
      <w:r w:rsidR="7C2838E9" w:rsidRPr="008B13C3">
        <w:rPr>
          <w:lang w:val="en-GB"/>
        </w:rPr>
        <w:t>2021</w:t>
      </w:r>
      <w:r w:rsidRPr="008B13C3">
        <w:rPr>
          <w:lang w:val="en-GB"/>
        </w:rPr>
        <w:t>-</w:t>
      </w:r>
      <w:r w:rsidR="7C2838E9" w:rsidRPr="008B13C3">
        <w:rPr>
          <w:lang w:val="en-GB"/>
        </w:rPr>
        <w:t xml:space="preserve">2023; </w:t>
      </w:r>
      <w:r w:rsidRPr="008B13C3">
        <w:rPr>
          <w:lang w:val="en-GB"/>
        </w:rPr>
        <w:t xml:space="preserve">the </w:t>
      </w:r>
      <w:r w:rsidR="7C2838E9" w:rsidRPr="008B13C3">
        <w:rPr>
          <w:lang w:val="en-GB"/>
        </w:rPr>
        <w:t xml:space="preserve">economic reform matrix; </w:t>
      </w:r>
      <w:r w:rsidRPr="008B13C3">
        <w:rPr>
          <w:lang w:val="en-GB"/>
        </w:rPr>
        <w:t xml:space="preserve">the </w:t>
      </w:r>
      <w:r w:rsidR="7C2838E9" w:rsidRPr="008B13C3">
        <w:rPr>
          <w:lang w:val="en-GB"/>
        </w:rPr>
        <w:t xml:space="preserve">national </w:t>
      </w:r>
      <w:r w:rsidR="00053C6A">
        <w:rPr>
          <w:lang w:val="en-GB"/>
        </w:rPr>
        <w:t xml:space="preserve">political </w:t>
      </w:r>
      <w:r w:rsidR="7C2838E9" w:rsidRPr="008B13C3">
        <w:rPr>
          <w:lang w:val="en-GB"/>
        </w:rPr>
        <w:t>modernization outlook</w:t>
      </w:r>
      <w:r w:rsidR="008A7281" w:rsidRPr="008B13C3">
        <w:rPr>
          <w:lang w:val="en-GB"/>
        </w:rPr>
        <w:t xml:space="preserve">; </w:t>
      </w:r>
      <w:r w:rsidR="00B869B8">
        <w:rPr>
          <w:lang w:val="en-GB"/>
        </w:rPr>
        <w:t xml:space="preserve">and </w:t>
      </w:r>
      <w:r w:rsidR="005D0FF4" w:rsidRPr="005D0FF4">
        <w:rPr>
          <w:lang w:val="en-GB"/>
        </w:rPr>
        <w:t xml:space="preserve">the </w:t>
      </w:r>
      <w:r w:rsidR="0027230E">
        <w:rPr>
          <w:lang w:val="en-GB"/>
        </w:rPr>
        <w:t>e</w:t>
      </w:r>
      <w:r w:rsidR="005D0FF4" w:rsidRPr="005D0FF4">
        <w:rPr>
          <w:lang w:val="en-GB"/>
        </w:rPr>
        <w:t xml:space="preserve">conomic </w:t>
      </w:r>
      <w:r w:rsidR="0027230E">
        <w:rPr>
          <w:lang w:val="en-GB"/>
        </w:rPr>
        <w:t>m</w:t>
      </w:r>
      <w:r w:rsidR="005D0FF4" w:rsidRPr="005D0FF4">
        <w:rPr>
          <w:lang w:val="en-GB"/>
        </w:rPr>
        <w:t>oderni</w:t>
      </w:r>
      <w:r w:rsidR="0027230E">
        <w:rPr>
          <w:lang w:val="en-GB"/>
        </w:rPr>
        <w:t>z</w:t>
      </w:r>
      <w:r w:rsidR="005D0FF4" w:rsidRPr="005D0FF4">
        <w:rPr>
          <w:lang w:val="en-GB"/>
        </w:rPr>
        <w:t xml:space="preserve">ation </w:t>
      </w:r>
      <w:r w:rsidR="0027230E">
        <w:rPr>
          <w:lang w:val="en-GB"/>
        </w:rPr>
        <w:t>v</w:t>
      </w:r>
      <w:r w:rsidR="005D0FF4" w:rsidRPr="005D0FF4">
        <w:rPr>
          <w:lang w:val="en-GB"/>
        </w:rPr>
        <w:t>ision</w:t>
      </w:r>
      <w:r w:rsidR="00F22877">
        <w:rPr>
          <w:lang w:val="en-GB"/>
        </w:rPr>
        <w:t xml:space="preserve"> </w:t>
      </w:r>
      <w:r w:rsidR="00BE4141" w:rsidRPr="008B13C3">
        <w:rPr>
          <w:lang w:val="en-GB"/>
        </w:rPr>
        <w:t>in addition to a host of</w:t>
      </w:r>
      <w:r w:rsidR="000114A5" w:rsidRPr="008B13C3">
        <w:rPr>
          <w:lang w:val="en-GB"/>
        </w:rPr>
        <w:t xml:space="preserve"> national</w:t>
      </w:r>
      <w:r w:rsidR="00BE4141" w:rsidRPr="008B13C3">
        <w:rPr>
          <w:lang w:val="en-GB"/>
        </w:rPr>
        <w:t xml:space="preserve"> </w:t>
      </w:r>
      <w:r w:rsidR="000114A5" w:rsidRPr="008B13C3">
        <w:rPr>
          <w:lang w:val="en-GB"/>
        </w:rPr>
        <w:t>sectorial strategies</w:t>
      </w:r>
      <w:r w:rsidR="7C2838E9" w:rsidRPr="008B13C3">
        <w:rPr>
          <w:lang w:val="en-GB"/>
        </w:rPr>
        <w:t xml:space="preserve">. </w:t>
      </w:r>
    </w:p>
    <w:p w14:paraId="635F1F9B" w14:textId="3476F9A2" w:rsidR="00580EFB" w:rsidRPr="008B13C3" w:rsidRDefault="008B13C3" w:rsidP="00060F79">
      <w:pPr>
        <w:pStyle w:val="ListParagraph"/>
        <w:numPr>
          <w:ilvl w:val="0"/>
          <w:numId w:val="9"/>
        </w:numPr>
        <w:spacing w:after="200" w:line="240" w:lineRule="exact"/>
        <w:ind w:left="1080" w:right="1210" w:firstLine="0"/>
        <w:jc w:val="both"/>
        <w:rPr>
          <w:lang w:val="en-GB"/>
        </w:rPr>
      </w:pPr>
      <w:r>
        <w:rPr>
          <w:lang w:val="en-GB"/>
        </w:rPr>
        <w:t xml:space="preserve">The </w:t>
      </w:r>
      <w:r w:rsidR="7C2838E9" w:rsidRPr="008B13C3">
        <w:rPr>
          <w:lang w:val="en-GB"/>
        </w:rPr>
        <w:t>UNDP</w:t>
      </w:r>
      <w:r w:rsidR="00413304" w:rsidRPr="008B13C3">
        <w:rPr>
          <w:lang w:val="en-GB"/>
        </w:rPr>
        <w:t xml:space="preserve"> </w:t>
      </w:r>
      <w:r w:rsidR="7C2838E9" w:rsidRPr="008B13C3">
        <w:rPr>
          <w:lang w:val="en-GB"/>
        </w:rPr>
        <w:t xml:space="preserve">integrator role will be </w:t>
      </w:r>
      <w:r w:rsidR="00927C67" w:rsidRPr="008B13C3">
        <w:rPr>
          <w:lang w:val="en-GB"/>
        </w:rPr>
        <w:t>maximized</w:t>
      </w:r>
      <w:r w:rsidR="7C2838E9" w:rsidRPr="008B13C3">
        <w:rPr>
          <w:lang w:val="en-GB"/>
        </w:rPr>
        <w:t xml:space="preserve"> to safeguard </w:t>
      </w:r>
      <w:r w:rsidR="00F27187">
        <w:rPr>
          <w:lang w:val="en-GB"/>
        </w:rPr>
        <w:t xml:space="preserve">the </w:t>
      </w:r>
      <w:r w:rsidR="00C03643" w:rsidRPr="008B13C3">
        <w:rPr>
          <w:lang w:val="en-GB"/>
        </w:rPr>
        <w:t>principle</w:t>
      </w:r>
      <w:r w:rsidR="00917FC6" w:rsidRPr="008B13C3">
        <w:rPr>
          <w:lang w:val="en-GB"/>
        </w:rPr>
        <w:t xml:space="preserve"> of leaving no one behind</w:t>
      </w:r>
      <w:r w:rsidR="7C2838E9" w:rsidRPr="008B13C3">
        <w:rPr>
          <w:lang w:val="en-GB"/>
        </w:rPr>
        <w:t xml:space="preserve">, and institutions </w:t>
      </w:r>
      <w:r w:rsidR="00917FC6" w:rsidRPr="008B13C3">
        <w:rPr>
          <w:lang w:val="en-GB"/>
        </w:rPr>
        <w:t xml:space="preserve">will be </w:t>
      </w:r>
      <w:r w:rsidR="7C2838E9" w:rsidRPr="008B13C3">
        <w:rPr>
          <w:lang w:val="en-GB"/>
        </w:rPr>
        <w:t xml:space="preserve">strengthened to reach those furthest behind first, while powerfully leading on </w:t>
      </w:r>
      <w:r w:rsidR="00917FC6" w:rsidRPr="008B13C3">
        <w:rPr>
          <w:lang w:val="en-GB"/>
        </w:rPr>
        <w:t>v</w:t>
      </w:r>
      <w:r w:rsidR="7C2838E9" w:rsidRPr="008B13C3">
        <w:rPr>
          <w:lang w:val="en-GB"/>
        </w:rPr>
        <w:t xml:space="preserve">oluntary </w:t>
      </w:r>
      <w:r w:rsidR="00917FC6" w:rsidRPr="008B13C3">
        <w:rPr>
          <w:lang w:val="en-GB"/>
        </w:rPr>
        <w:t>n</w:t>
      </w:r>
      <w:r w:rsidR="7C2838E9" w:rsidRPr="008B13C3">
        <w:rPr>
          <w:lang w:val="en-GB"/>
        </w:rPr>
        <w:t xml:space="preserve">ational </w:t>
      </w:r>
      <w:r w:rsidR="00917FC6" w:rsidRPr="008B13C3">
        <w:rPr>
          <w:lang w:val="en-GB"/>
        </w:rPr>
        <w:t>r</w:t>
      </w:r>
      <w:r w:rsidR="7C2838E9" w:rsidRPr="008B13C3">
        <w:rPr>
          <w:lang w:val="en-GB"/>
        </w:rPr>
        <w:t xml:space="preserve">eviews. UNDP wields comparative advantages </w:t>
      </w:r>
      <w:r w:rsidR="00917FC6" w:rsidRPr="008B13C3">
        <w:rPr>
          <w:lang w:val="en-GB"/>
        </w:rPr>
        <w:t xml:space="preserve">that </w:t>
      </w:r>
      <w:r w:rsidR="7C2838E9" w:rsidRPr="008B13C3">
        <w:rPr>
          <w:lang w:val="en-GB"/>
        </w:rPr>
        <w:t xml:space="preserve">support </w:t>
      </w:r>
      <w:r w:rsidR="00917FC6" w:rsidRPr="008B13C3">
        <w:rPr>
          <w:lang w:val="en-GB"/>
        </w:rPr>
        <w:t xml:space="preserve">the </w:t>
      </w:r>
      <w:r w:rsidR="7C2838E9" w:rsidRPr="008B13C3">
        <w:rPr>
          <w:lang w:val="en-GB"/>
        </w:rPr>
        <w:t>mainstreaming</w:t>
      </w:r>
      <w:r w:rsidR="00C03643" w:rsidRPr="008B13C3">
        <w:rPr>
          <w:lang w:val="en-GB"/>
        </w:rPr>
        <w:t xml:space="preserve"> and localiz</w:t>
      </w:r>
      <w:r w:rsidR="00901BE7" w:rsidRPr="008B13C3">
        <w:rPr>
          <w:lang w:val="en-GB"/>
        </w:rPr>
        <w:t>ation</w:t>
      </w:r>
      <w:r w:rsidR="00C03643" w:rsidRPr="008B13C3">
        <w:rPr>
          <w:lang w:val="en-GB"/>
        </w:rPr>
        <w:t xml:space="preserve"> </w:t>
      </w:r>
      <w:r w:rsidR="00917FC6" w:rsidRPr="008B13C3">
        <w:rPr>
          <w:lang w:val="en-GB"/>
        </w:rPr>
        <w:t xml:space="preserve">of the SDGs </w:t>
      </w:r>
      <w:r w:rsidR="7C2838E9" w:rsidRPr="008B13C3">
        <w:rPr>
          <w:lang w:val="en-GB"/>
        </w:rPr>
        <w:t>in national plans and reporting on SDG progress.</w:t>
      </w:r>
      <w:r>
        <w:rPr>
          <w:lang w:val="en-GB"/>
        </w:rPr>
        <w:t xml:space="preserve"> </w:t>
      </w:r>
    </w:p>
    <w:p w14:paraId="6189CB08" w14:textId="0030AA8D" w:rsidR="0040249C" w:rsidRPr="008B13C3" w:rsidRDefault="0040249C" w:rsidP="000602DA">
      <w:pPr>
        <w:pStyle w:val="Heading2"/>
        <w:numPr>
          <w:ilvl w:val="0"/>
          <w:numId w:val="16"/>
        </w:numPr>
        <w:spacing w:after="200" w:line="240" w:lineRule="exact"/>
        <w:ind w:left="1080" w:right="1210" w:hanging="360"/>
        <w:jc w:val="both"/>
        <w:rPr>
          <w:rFonts w:ascii="Times New Roman" w:hAnsi="Times New Roman"/>
          <w:bCs/>
          <w:color w:val="000000"/>
          <w:sz w:val="24"/>
          <w:szCs w:val="24"/>
          <w:lang w:val="en-GB"/>
        </w:rPr>
      </w:pPr>
      <w:r w:rsidRPr="008B13C3">
        <w:rPr>
          <w:rFonts w:ascii="Times New Roman" w:hAnsi="Times New Roman"/>
          <w:bCs/>
          <w:color w:val="000000"/>
          <w:sz w:val="24"/>
          <w:szCs w:val="24"/>
          <w:lang w:val="en-GB"/>
        </w:rPr>
        <w:t xml:space="preserve">Programme </w:t>
      </w:r>
      <w:r w:rsidR="00060F79" w:rsidRPr="008B13C3">
        <w:rPr>
          <w:rFonts w:ascii="Times New Roman" w:hAnsi="Times New Roman"/>
          <w:bCs/>
          <w:color w:val="000000"/>
          <w:sz w:val="24"/>
          <w:szCs w:val="24"/>
          <w:lang w:val="en-GB"/>
        </w:rPr>
        <w:t>p</w:t>
      </w:r>
      <w:r w:rsidRPr="008B13C3">
        <w:rPr>
          <w:rFonts w:ascii="Times New Roman" w:hAnsi="Times New Roman"/>
          <w:bCs/>
          <w:color w:val="000000"/>
          <w:sz w:val="24"/>
          <w:szCs w:val="24"/>
          <w:lang w:val="en-GB"/>
        </w:rPr>
        <w:t xml:space="preserve">riorities and </w:t>
      </w:r>
      <w:r w:rsidR="00060F79" w:rsidRPr="008B13C3">
        <w:rPr>
          <w:rFonts w:ascii="Times New Roman" w:hAnsi="Times New Roman"/>
          <w:bCs/>
          <w:color w:val="000000"/>
          <w:sz w:val="24"/>
          <w:szCs w:val="24"/>
          <w:lang w:val="en-GB"/>
        </w:rPr>
        <w:t>p</w:t>
      </w:r>
      <w:r w:rsidRPr="008B13C3">
        <w:rPr>
          <w:rFonts w:ascii="Times New Roman" w:hAnsi="Times New Roman"/>
          <w:bCs/>
          <w:color w:val="000000"/>
          <w:sz w:val="24"/>
          <w:szCs w:val="24"/>
          <w:lang w:val="en-GB"/>
        </w:rPr>
        <w:t xml:space="preserve">artnerships </w:t>
      </w:r>
    </w:p>
    <w:p w14:paraId="3DFDB539" w14:textId="7730CC7B" w:rsidR="00320F4D" w:rsidRPr="008B13C3" w:rsidRDefault="00255533" w:rsidP="00BD2275">
      <w:pPr>
        <w:pStyle w:val="ListParagraph"/>
        <w:numPr>
          <w:ilvl w:val="0"/>
          <w:numId w:val="9"/>
        </w:numPr>
        <w:spacing w:after="120" w:line="240" w:lineRule="exact"/>
        <w:ind w:left="1080" w:right="1210" w:firstLine="0"/>
        <w:jc w:val="both"/>
        <w:rPr>
          <w:lang w:val="en-GB"/>
        </w:rPr>
      </w:pPr>
      <w:r w:rsidRPr="008B13C3">
        <w:rPr>
          <w:lang w:val="en-GB"/>
        </w:rPr>
        <w:t xml:space="preserve">To support the </w:t>
      </w:r>
      <w:r w:rsidR="00AF737D" w:rsidRPr="008B13C3">
        <w:rPr>
          <w:lang w:val="en-GB"/>
        </w:rPr>
        <w:t>countr</w:t>
      </w:r>
      <w:r w:rsidR="001E5475" w:rsidRPr="008B13C3">
        <w:rPr>
          <w:lang w:val="en-GB"/>
        </w:rPr>
        <w:t>y’s</w:t>
      </w:r>
      <w:r w:rsidRPr="008B13C3">
        <w:rPr>
          <w:lang w:val="en-GB"/>
        </w:rPr>
        <w:t xml:space="preserve"> priorities</w:t>
      </w:r>
      <w:r w:rsidR="0F2C79BE" w:rsidRPr="008B13C3">
        <w:rPr>
          <w:lang w:val="en-GB"/>
        </w:rPr>
        <w:t>, UNDP will implement a</w:t>
      </w:r>
      <w:r w:rsidR="0070351E" w:rsidRPr="008B13C3">
        <w:rPr>
          <w:lang w:val="en-GB"/>
        </w:rPr>
        <w:t xml:space="preserve"> </w:t>
      </w:r>
      <w:r w:rsidR="00F71474" w:rsidRPr="008B13C3">
        <w:rPr>
          <w:lang w:val="en-GB"/>
        </w:rPr>
        <w:t xml:space="preserve">human-centric </w:t>
      </w:r>
      <w:r w:rsidR="000C5EA5" w:rsidRPr="008B13C3">
        <w:rPr>
          <w:lang w:val="en-GB"/>
        </w:rPr>
        <w:t>integrated</w:t>
      </w:r>
      <w:r w:rsidR="0F2C79BE" w:rsidRPr="008B13C3">
        <w:rPr>
          <w:lang w:val="en-GB"/>
        </w:rPr>
        <w:t xml:space="preserve"> programme </w:t>
      </w:r>
      <w:r w:rsidR="00901BE7" w:rsidRPr="008B13C3">
        <w:rPr>
          <w:lang w:val="en-GB"/>
        </w:rPr>
        <w:t>by</w:t>
      </w:r>
      <w:r w:rsidR="00C4432A" w:rsidRPr="008B13C3">
        <w:rPr>
          <w:lang w:val="en-GB"/>
        </w:rPr>
        <w:t xml:space="preserve"> </w:t>
      </w:r>
      <w:r w:rsidR="00320F4D" w:rsidRPr="008B13C3">
        <w:rPr>
          <w:lang w:val="en-GB"/>
        </w:rPr>
        <w:t>reinforcing the rule of law</w:t>
      </w:r>
      <w:r w:rsidR="00F27187">
        <w:rPr>
          <w:lang w:val="en-GB"/>
        </w:rPr>
        <w:t>,</w:t>
      </w:r>
      <w:r w:rsidR="005C50A5" w:rsidRPr="008B13C3">
        <w:rPr>
          <w:lang w:val="en-GB"/>
        </w:rPr>
        <w:t xml:space="preserve"> </w:t>
      </w:r>
      <w:r w:rsidR="00320F4D" w:rsidRPr="008B13C3">
        <w:rPr>
          <w:lang w:val="en-GB"/>
        </w:rPr>
        <w:t>ensuring equal opportunities</w:t>
      </w:r>
      <w:r w:rsidR="00F27187">
        <w:rPr>
          <w:lang w:val="en-GB"/>
        </w:rPr>
        <w:t>,</w:t>
      </w:r>
      <w:r w:rsidR="00320F4D" w:rsidRPr="008B13C3">
        <w:rPr>
          <w:lang w:val="en-GB"/>
        </w:rPr>
        <w:t xml:space="preserve"> increasing engagement in policy planning</w:t>
      </w:r>
      <w:r w:rsidR="00F27187">
        <w:rPr>
          <w:lang w:val="en-GB"/>
        </w:rPr>
        <w:t>,</w:t>
      </w:r>
      <w:r w:rsidR="00320F4D" w:rsidRPr="008B13C3">
        <w:rPr>
          <w:lang w:val="en-GB"/>
        </w:rPr>
        <w:t xml:space="preserve"> achieving financial sustainability</w:t>
      </w:r>
      <w:r w:rsidR="00F27187">
        <w:rPr>
          <w:lang w:val="en-GB"/>
        </w:rPr>
        <w:t>,</w:t>
      </w:r>
      <w:r w:rsidR="005C50A5" w:rsidRPr="008B13C3">
        <w:rPr>
          <w:lang w:val="en-GB"/>
        </w:rPr>
        <w:t xml:space="preserve"> </w:t>
      </w:r>
      <w:r w:rsidR="00320F4D" w:rsidRPr="008B13C3">
        <w:rPr>
          <w:lang w:val="en-GB"/>
        </w:rPr>
        <w:t>boosting</w:t>
      </w:r>
      <w:r w:rsidR="008B13C3">
        <w:rPr>
          <w:lang w:val="en-GB"/>
        </w:rPr>
        <w:t xml:space="preserve"> </w:t>
      </w:r>
      <w:r w:rsidR="00320F4D" w:rsidRPr="008B13C3">
        <w:rPr>
          <w:lang w:val="en-GB"/>
        </w:rPr>
        <w:t>institutions</w:t>
      </w:r>
      <w:r w:rsidR="00F27187">
        <w:rPr>
          <w:lang w:val="en-GB"/>
        </w:rPr>
        <w:t>,</w:t>
      </w:r>
      <w:r w:rsidR="001E5475" w:rsidRPr="008B13C3">
        <w:rPr>
          <w:lang w:val="en-GB"/>
        </w:rPr>
        <w:t xml:space="preserve"> enhancing</w:t>
      </w:r>
      <w:r w:rsidR="00E073B6" w:rsidRPr="008B13C3">
        <w:rPr>
          <w:lang w:val="en-GB"/>
        </w:rPr>
        <w:t xml:space="preserve"> </w:t>
      </w:r>
      <w:r w:rsidR="00320F4D" w:rsidRPr="008B13C3">
        <w:rPr>
          <w:lang w:val="en-GB"/>
        </w:rPr>
        <w:t>active citizenship</w:t>
      </w:r>
      <w:r w:rsidR="00F27187">
        <w:rPr>
          <w:lang w:val="en-GB"/>
        </w:rPr>
        <w:t>,</w:t>
      </w:r>
      <w:r w:rsidR="00320F4D" w:rsidRPr="008B13C3">
        <w:rPr>
          <w:lang w:val="en-GB"/>
        </w:rPr>
        <w:t xml:space="preserve"> and </w:t>
      </w:r>
      <w:r w:rsidR="00917FC6" w:rsidRPr="008B13C3">
        <w:rPr>
          <w:lang w:val="en-GB"/>
        </w:rPr>
        <w:t xml:space="preserve">fostering </w:t>
      </w:r>
      <w:r w:rsidR="00320F4D" w:rsidRPr="008B13C3">
        <w:rPr>
          <w:lang w:val="en-GB"/>
        </w:rPr>
        <w:t xml:space="preserve">the commitment of citizens, the </w:t>
      </w:r>
      <w:r w:rsidR="00917FC6" w:rsidRPr="008B13C3">
        <w:rPr>
          <w:lang w:val="en-GB"/>
        </w:rPr>
        <w:t>G</w:t>
      </w:r>
      <w:r w:rsidR="00320F4D" w:rsidRPr="008B13C3">
        <w:rPr>
          <w:lang w:val="en-GB"/>
        </w:rPr>
        <w:t>overnment, the private sector and civil society.</w:t>
      </w:r>
    </w:p>
    <w:p w14:paraId="32DDB1BC" w14:textId="67F8B0BF" w:rsidR="003F6701" w:rsidRPr="008B13C3" w:rsidRDefault="7C2838E9" w:rsidP="00BD2275">
      <w:pPr>
        <w:pStyle w:val="ListParagraph"/>
        <w:numPr>
          <w:ilvl w:val="0"/>
          <w:numId w:val="9"/>
        </w:numPr>
        <w:spacing w:after="120" w:line="240" w:lineRule="exact"/>
        <w:ind w:left="1080" w:right="1210" w:firstLine="0"/>
        <w:jc w:val="both"/>
        <w:rPr>
          <w:lang w:val="en-GB"/>
        </w:rPr>
      </w:pPr>
      <w:r w:rsidRPr="008B13C3">
        <w:rPr>
          <w:lang w:val="en-GB"/>
        </w:rPr>
        <w:t xml:space="preserve">The </w:t>
      </w:r>
      <w:r w:rsidR="00917FC6" w:rsidRPr="008B13C3">
        <w:rPr>
          <w:lang w:val="en-GB"/>
        </w:rPr>
        <w:t xml:space="preserve">country programme </w:t>
      </w:r>
      <w:r w:rsidRPr="008B13C3">
        <w:rPr>
          <w:lang w:val="en-GB"/>
        </w:rPr>
        <w:t xml:space="preserve">will </w:t>
      </w:r>
      <w:r w:rsidR="003625F9" w:rsidRPr="008B13C3">
        <w:rPr>
          <w:lang w:val="en-GB"/>
        </w:rPr>
        <w:t>provide</w:t>
      </w:r>
      <w:r w:rsidRPr="008B13C3">
        <w:rPr>
          <w:lang w:val="en-GB"/>
        </w:rPr>
        <w:t xml:space="preserve"> robust interventions </w:t>
      </w:r>
      <w:r w:rsidR="000D79B4" w:rsidRPr="008B13C3">
        <w:rPr>
          <w:lang w:val="en-GB"/>
        </w:rPr>
        <w:t xml:space="preserve">that </w:t>
      </w:r>
      <w:r w:rsidR="00A96492" w:rsidRPr="008B13C3">
        <w:rPr>
          <w:lang w:val="en-GB"/>
        </w:rPr>
        <w:t>increas</w:t>
      </w:r>
      <w:r w:rsidR="000D79B4" w:rsidRPr="008B13C3">
        <w:rPr>
          <w:lang w:val="en-GB"/>
        </w:rPr>
        <w:t>e</w:t>
      </w:r>
      <w:r w:rsidRPr="008B13C3">
        <w:rPr>
          <w:lang w:val="en-GB"/>
        </w:rPr>
        <w:t xml:space="preserve"> people's equal access to sustainable resources, enhanc</w:t>
      </w:r>
      <w:r w:rsidR="000D79B4" w:rsidRPr="008B13C3">
        <w:rPr>
          <w:lang w:val="en-GB"/>
        </w:rPr>
        <w:t>e</w:t>
      </w:r>
      <w:r w:rsidRPr="008B13C3">
        <w:rPr>
          <w:lang w:val="en-GB"/>
        </w:rPr>
        <w:t xml:space="preserve"> green growth opportunities</w:t>
      </w:r>
      <w:r w:rsidR="00917FC6" w:rsidRPr="008B13C3">
        <w:rPr>
          <w:lang w:val="en-GB"/>
        </w:rPr>
        <w:t>,</w:t>
      </w:r>
      <w:r w:rsidRPr="008B13C3">
        <w:rPr>
          <w:lang w:val="en-GB"/>
        </w:rPr>
        <w:t xml:space="preserve"> and advanc</w:t>
      </w:r>
      <w:r w:rsidR="000D79B4" w:rsidRPr="008B13C3">
        <w:rPr>
          <w:lang w:val="en-GB"/>
        </w:rPr>
        <w:t>e</w:t>
      </w:r>
      <w:r w:rsidRPr="008B13C3">
        <w:rPr>
          <w:lang w:val="en-GB"/>
        </w:rPr>
        <w:t xml:space="preserve"> democratic governance, implementing a portfolio approach cutting across three outcomes focus</w:t>
      </w:r>
      <w:r w:rsidR="00917FC6" w:rsidRPr="008B13C3">
        <w:rPr>
          <w:lang w:val="en-GB"/>
        </w:rPr>
        <w:t>ed</w:t>
      </w:r>
      <w:r w:rsidRPr="008B13C3">
        <w:rPr>
          <w:lang w:val="en-GB"/>
        </w:rPr>
        <w:t xml:space="preserve"> on systematic transformation in three priority areas: (a) </w:t>
      </w:r>
      <w:r w:rsidR="00917FC6" w:rsidRPr="008B13C3">
        <w:rPr>
          <w:lang w:val="en-GB"/>
        </w:rPr>
        <w:t>p</w:t>
      </w:r>
      <w:r w:rsidRPr="008B13C3">
        <w:rPr>
          <w:lang w:val="en-GB"/>
        </w:rPr>
        <w:t xml:space="preserve">rosperous and </w:t>
      </w:r>
      <w:r w:rsidR="00917FC6" w:rsidRPr="008B13C3">
        <w:rPr>
          <w:lang w:val="en-GB"/>
        </w:rPr>
        <w:t>p</w:t>
      </w:r>
      <w:r w:rsidRPr="008B13C3">
        <w:rPr>
          <w:lang w:val="en-GB"/>
        </w:rPr>
        <w:t xml:space="preserve">roductive </w:t>
      </w:r>
      <w:r w:rsidR="00917FC6" w:rsidRPr="008B13C3">
        <w:rPr>
          <w:lang w:val="en-GB"/>
        </w:rPr>
        <w:t>p</w:t>
      </w:r>
      <w:r w:rsidRPr="008B13C3">
        <w:rPr>
          <w:lang w:val="en-GB"/>
        </w:rPr>
        <w:t>eople</w:t>
      </w:r>
      <w:r w:rsidR="00A976FD" w:rsidRPr="008B13C3">
        <w:rPr>
          <w:lang w:val="en-GB"/>
        </w:rPr>
        <w:t xml:space="preserve">; </w:t>
      </w:r>
      <w:r w:rsidRPr="008B13C3">
        <w:rPr>
          <w:lang w:val="en-GB"/>
        </w:rPr>
        <w:t>(b)</w:t>
      </w:r>
      <w:r w:rsidR="00917FC6" w:rsidRPr="008B13C3">
        <w:rPr>
          <w:lang w:val="en-GB"/>
        </w:rPr>
        <w:t> g</w:t>
      </w:r>
      <w:r w:rsidRPr="008B13C3">
        <w:rPr>
          <w:lang w:val="en-GB"/>
        </w:rPr>
        <w:t xml:space="preserve">reen and </w:t>
      </w:r>
      <w:r w:rsidR="00917FC6" w:rsidRPr="008B13C3">
        <w:rPr>
          <w:lang w:val="en-GB"/>
        </w:rPr>
        <w:t>s</w:t>
      </w:r>
      <w:r w:rsidRPr="008B13C3">
        <w:rPr>
          <w:lang w:val="en-GB"/>
        </w:rPr>
        <w:t xml:space="preserve">afe </w:t>
      </w:r>
      <w:r w:rsidR="00917FC6" w:rsidRPr="008B13C3">
        <w:rPr>
          <w:lang w:val="en-GB"/>
        </w:rPr>
        <w:t>f</w:t>
      </w:r>
      <w:r w:rsidRPr="008B13C3">
        <w:rPr>
          <w:lang w:val="en-GB"/>
        </w:rPr>
        <w:t xml:space="preserve">uture </w:t>
      </w:r>
      <w:r w:rsidR="00917FC6" w:rsidRPr="008B13C3">
        <w:rPr>
          <w:lang w:val="en-GB"/>
        </w:rPr>
        <w:t>p</w:t>
      </w:r>
      <w:r w:rsidRPr="008B13C3">
        <w:rPr>
          <w:lang w:val="en-GB"/>
        </w:rPr>
        <w:t>athways for climate action</w:t>
      </w:r>
      <w:r w:rsidR="00A976FD" w:rsidRPr="008B13C3">
        <w:rPr>
          <w:lang w:val="en-GB"/>
        </w:rPr>
        <w:t xml:space="preserve">; and </w:t>
      </w:r>
      <w:r w:rsidRPr="008B13C3">
        <w:rPr>
          <w:lang w:val="en-GB"/>
        </w:rPr>
        <w:t>(c)</w:t>
      </w:r>
      <w:r w:rsidR="00917FC6" w:rsidRPr="008B13C3">
        <w:rPr>
          <w:lang w:val="en-GB"/>
        </w:rPr>
        <w:t> h</w:t>
      </w:r>
      <w:r w:rsidRPr="008B13C3">
        <w:rPr>
          <w:lang w:val="en-GB"/>
        </w:rPr>
        <w:t xml:space="preserve">olistic and </w:t>
      </w:r>
      <w:r w:rsidR="00917FC6" w:rsidRPr="008B13C3">
        <w:rPr>
          <w:lang w:val="en-GB"/>
        </w:rPr>
        <w:t>t</w:t>
      </w:r>
      <w:r w:rsidRPr="008B13C3">
        <w:rPr>
          <w:lang w:val="en-GB"/>
        </w:rPr>
        <w:t xml:space="preserve">ransformative </w:t>
      </w:r>
      <w:r w:rsidR="00917FC6" w:rsidRPr="008B13C3">
        <w:rPr>
          <w:lang w:val="en-GB"/>
        </w:rPr>
        <w:t>s</w:t>
      </w:r>
      <w:r w:rsidRPr="008B13C3">
        <w:rPr>
          <w:lang w:val="en-GB"/>
        </w:rPr>
        <w:t>ystems/</w:t>
      </w:r>
      <w:r w:rsidR="00917FC6" w:rsidRPr="008B13C3">
        <w:rPr>
          <w:lang w:val="en-GB"/>
        </w:rPr>
        <w:t>p</w:t>
      </w:r>
      <w:r w:rsidRPr="008B13C3">
        <w:rPr>
          <w:lang w:val="en-GB"/>
        </w:rPr>
        <w:t xml:space="preserve">olicies and </w:t>
      </w:r>
      <w:r w:rsidR="00917FC6" w:rsidRPr="008B13C3">
        <w:rPr>
          <w:lang w:val="en-GB"/>
        </w:rPr>
        <w:t>c</w:t>
      </w:r>
      <w:r w:rsidRPr="008B13C3">
        <w:rPr>
          <w:lang w:val="en-GB"/>
        </w:rPr>
        <w:t>apacities</w:t>
      </w:r>
      <w:r w:rsidR="00D00F77" w:rsidRPr="008B13C3">
        <w:rPr>
          <w:lang w:val="en-GB"/>
        </w:rPr>
        <w:t xml:space="preserve"> </w:t>
      </w:r>
      <w:r w:rsidR="001E2546" w:rsidRPr="008B13C3">
        <w:rPr>
          <w:lang w:val="en-GB"/>
        </w:rPr>
        <w:t>across all sectors</w:t>
      </w:r>
      <w:r w:rsidR="003F6701" w:rsidRPr="008B13C3">
        <w:rPr>
          <w:lang w:val="en-GB"/>
        </w:rPr>
        <w:t>.</w:t>
      </w:r>
    </w:p>
    <w:p w14:paraId="5B3B82F0" w14:textId="1BCF1020" w:rsidR="0040249C" w:rsidRPr="008B13C3" w:rsidRDefault="7C2838E9" w:rsidP="00BD2275">
      <w:pPr>
        <w:pStyle w:val="ListParagraph"/>
        <w:numPr>
          <w:ilvl w:val="0"/>
          <w:numId w:val="9"/>
        </w:numPr>
        <w:spacing w:after="120" w:line="240" w:lineRule="exact"/>
        <w:ind w:left="1080" w:right="1210" w:firstLine="0"/>
        <w:jc w:val="both"/>
        <w:rPr>
          <w:lang w:val="en-GB"/>
        </w:rPr>
      </w:pPr>
      <w:r w:rsidRPr="008B13C3">
        <w:rPr>
          <w:lang w:val="en-GB"/>
        </w:rPr>
        <w:t>Resilience will be mainstreamed</w:t>
      </w:r>
      <w:r w:rsidR="00270DB0" w:rsidRPr="008B13C3">
        <w:rPr>
          <w:lang w:val="en-GB"/>
        </w:rPr>
        <w:t xml:space="preserve"> across </w:t>
      </w:r>
      <w:r w:rsidR="00901BE7" w:rsidRPr="008B13C3">
        <w:rPr>
          <w:lang w:val="en-GB"/>
        </w:rPr>
        <w:t>all portfolios</w:t>
      </w:r>
      <w:r w:rsidR="00270DB0" w:rsidRPr="008B13C3">
        <w:rPr>
          <w:lang w:val="en-GB"/>
        </w:rPr>
        <w:t>, allowing</w:t>
      </w:r>
      <w:r w:rsidR="008B13C3">
        <w:rPr>
          <w:lang w:val="en-GB"/>
        </w:rPr>
        <w:t xml:space="preserve"> </w:t>
      </w:r>
      <w:r w:rsidRPr="008B13C3">
        <w:rPr>
          <w:lang w:val="en-GB"/>
        </w:rPr>
        <w:t xml:space="preserve">people/communities </w:t>
      </w:r>
      <w:r w:rsidR="00270DB0" w:rsidRPr="008B13C3">
        <w:rPr>
          <w:lang w:val="en-GB"/>
        </w:rPr>
        <w:t xml:space="preserve">to </w:t>
      </w:r>
      <w:r w:rsidRPr="008B13C3">
        <w:rPr>
          <w:lang w:val="en-GB"/>
        </w:rPr>
        <w:t xml:space="preserve">withstand </w:t>
      </w:r>
      <w:r w:rsidR="00270DB0" w:rsidRPr="008B13C3">
        <w:rPr>
          <w:lang w:val="en-GB"/>
        </w:rPr>
        <w:t xml:space="preserve">economic and climatic </w:t>
      </w:r>
      <w:r w:rsidRPr="008B13C3">
        <w:rPr>
          <w:lang w:val="en-GB"/>
        </w:rPr>
        <w:t>shocks</w:t>
      </w:r>
      <w:r w:rsidR="00B05421" w:rsidRPr="008B13C3">
        <w:rPr>
          <w:lang w:val="en-GB"/>
        </w:rPr>
        <w:t xml:space="preserve"> </w:t>
      </w:r>
      <w:r w:rsidR="00270DB0" w:rsidRPr="008B13C3">
        <w:rPr>
          <w:lang w:val="en-GB"/>
        </w:rPr>
        <w:t>and enabl</w:t>
      </w:r>
      <w:r w:rsidR="00F27187">
        <w:rPr>
          <w:lang w:val="en-GB"/>
        </w:rPr>
        <w:t>e</w:t>
      </w:r>
      <w:r w:rsidR="00270DB0" w:rsidRPr="008B13C3">
        <w:rPr>
          <w:lang w:val="en-GB"/>
        </w:rPr>
        <w:t xml:space="preserve"> </w:t>
      </w:r>
      <w:r w:rsidRPr="008B13C3">
        <w:rPr>
          <w:lang w:val="en-GB"/>
        </w:rPr>
        <w:t>institutions</w:t>
      </w:r>
      <w:r w:rsidR="00270DB0" w:rsidRPr="008B13C3">
        <w:rPr>
          <w:lang w:val="en-GB"/>
        </w:rPr>
        <w:t xml:space="preserve"> to</w:t>
      </w:r>
      <w:r w:rsidRPr="008B13C3">
        <w:rPr>
          <w:lang w:val="en-GB"/>
        </w:rPr>
        <w:t xml:space="preserve"> serv</w:t>
      </w:r>
      <w:r w:rsidR="00917FC6" w:rsidRPr="008B13C3">
        <w:rPr>
          <w:lang w:val="en-GB"/>
        </w:rPr>
        <w:t>e</w:t>
      </w:r>
      <w:r w:rsidRPr="008B13C3">
        <w:rPr>
          <w:lang w:val="en-GB"/>
        </w:rPr>
        <w:t xml:space="preserve"> people at the national and subnational levels</w:t>
      </w:r>
      <w:r w:rsidR="00270DB0" w:rsidRPr="008B13C3">
        <w:rPr>
          <w:lang w:val="en-GB"/>
        </w:rPr>
        <w:t>.</w:t>
      </w:r>
      <w:r w:rsidRPr="008B13C3">
        <w:rPr>
          <w:lang w:val="en-GB"/>
        </w:rPr>
        <w:t xml:space="preserve"> </w:t>
      </w:r>
      <w:r w:rsidR="00270DB0" w:rsidRPr="008B13C3">
        <w:rPr>
          <w:lang w:val="en-GB"/>
        </w:rPr>
        <w:t>P</w:t>
      </w:r>
      <w:r w:rsidRPr="008B13C3">
        <w:rPr>
          <w:lang w:val="en-GB"/>
        </w:rPr>
        <w:t>articipatory, adaptable and agile solutions</w:t>
      </w:r>
      <w:r w:rsidR="00270DB0" w:rsidRPr="008B13C3">
        <w:rPr>
          <w:lang w:val="en-GB"/>
        </w:rPr>
        <w:t xml:space="preserve"> will be promot</w:t>
      </w:r>
      <w:r w:rsidR="007B13D0" w:rsidRPr="008B13C3">
        <w:rPr>
          <w:lang w:val="en-GB"/>
        </w:rPr>
        <w:t>ed</w:t>
      </w:r>
      <w:r w:rsidRPr="008B13C3">
        <w:rPr>
          <w:lang w:val="en-GB"/>
        </w:rPr>
        <w:t xml:space="preserve"> </w:t>
      </w:r>
      <w:r w:rsidR="007B13D0" w:rsidRPr="008B13C3">
        <w:rPr>
          <w:lang w:val="en-GB"/>
        </w:rPr>
        <w:t>to</w:t>
      </w:r>
      <w:r w:rsidRPr="008B13C3">
        <w:rPr>
          <w:lang w:val="en-GB"/>
        </w:rPr>
        <w:t xml:space="preserve"> strengthen men and women’s agency</w:t>
      </w:r>
      <w:r w:rsidR="00F27187">
        <w:rPr>
          <w:lang w:val="en-GB"/>
        </w:rPr>
        <w:t>,</w:t>
      </w:r>
      <w:r w:rsidR="00B05421" w:rsidRPr="008B13C3">
        <w:rPr>
          <w:lang w:val="en-GB"/>
        </w:rPr>
        <w:t xml:space="preserve"> </w:t>
      </w:r>
      <w:r w:rsidRPr="008B13C3">
        <w:rPr>
          <w:lang w:val="en-GB"/>
        </w:rPr>
        <w:t>increase trust in government</w:t>
      </w:r>
      <w:r w:rsidR="00F27187">
        <w:rPr>
          <w:lang w:val="en-GB"/>
        </w:rPr>
        <w:t>,</w:t>
      </w:r>
      <w:r w:rsidRPr="008B13C3">
        <w:rPr>
          <w:lang w:val="en-GB"/>
        </w:rPr>
        <w:t xml:space="preserve"> advance multidimensional </w:t>
      </w:r>
      <w:r w:rsidR="00917FC6" w:rsidRPr="008B13C3">
        <w:rPr>
          <w:lang w:val="en-GB"/>
        </w:rPr>
        <w:t>h</w:t>
      </w:r>
      <w:r w:rsidRPr="008B13C3">
        <w:rPr>
          <w:lang w:val="en-GB"/>
        </w:rPr>
        <w:t xml:space="preserve">uman </w:t>
      </w:r>
      <w:r w:rsidR="00917FC6" w:rsidRPr="008B13C3">
        <w:rPr>
          <w:lang w:val="en-GB"/>
        </w:rPr>
        <w:t>s</w:t>
      </w:r>
      <w:r w:rsidRPr="008B13C3">
        <w:rPr>
          <w:lang w:val="en-GB"/>
        </w:rPr>
        <w:t>ecurity</w:t>
      </w:r>
      <w:r w:rsidR="00F27187">
        <w:rPr>
          <w:lang w:val="en-GB"/>
        </w:rPr>
        <w:t>,</w:t>
      </w:r>
      <w:r w:rsidRPr="008B13C3">
        <w:rPr>
          <w:lang w:val="en-GB"/>
        </w:rPr>
        <w:t xml:space="preserve"> </w:t>
      </w:r>
      <w:r w:rsidR="00917FC6" w:rsidRPr="008B13C3">
        <w:rPr>
          <w:lang w:val="en-GB"/>
        </w:rPr>
        <w:t xml:space="preserve">promote </w:t>
      </w:r>
      <w:r w:rsidRPr="008B13C3">
        <w:rPr>
          <w:lang w:val="en-GB"/>
        </w:rPr>
        <w:t>safety and protection</w:t>
      </w:r>
      <w:r w:rsidR="00F27187">
        <w:rPr>
          <w:lang w:val="en-GB"/>
        </w:rPr>
        <w:t>,</w:t>
      </w:r>
      <w:r w:rsidRPr="008B13C3">
        <w:rPr>
          <w:lang w:val="en-GB"/>
        </w:rPr>
        <w:t xml:space="preserve"> </w:t>
      </w:r>
      <w:r w:rsidR="00917FC6" w:rsidRPr="008B13C3">
        <w:rPr>
          <w:lang w:val="en-GB"/>
        </w:rPr>
        <w:t xml:space="preserve">and </w:t>
      </w:r>
      <w:r w:rsidR="00901BE7" w:rsidRPr="008B13C3">
        <w:rPr>
          <w:lang w:val="en-GB"/>
        </w:rPr>
        <w:t xml:space="preserve">enhance </w:t>
      </w:r>
      <w:r w:rsidRPr="008B13C3">
        <w:rPr>
          <w:lang w:val="en-GB"/>
        </w:rPr>
        <w:t xml:space="preserve">preparedness for crises. </w:t>
      </w:r>
    </w:p>
    <w:p w14:paraId="15177F7E" w14:textId="71AA6F2B" w:rsidR="009F142F" w:rsidRPr="008B13C3" w:rsidRDefault="00917FC6" w:rsidP="00BD2275">
      <w:pPr>
        <w:pStyle w:val="ListParagraph"/>
        <w:numPr>
          <w:ilvl w:val="0"/>
          <w:numId w:val="9"/>
        </w:numPr>
        <w:spacing w:after="120" w:line="240" w:lineRule="exact"/>
        <w:ind w:left="1080" w:right="1210" w:firstLine="0"/>
        <w:jc w:val="both"/>
        <w:rPr>
          <w:rFonts w:asciiTheme="majorBidi" w:eastAsiaTheme="majorBidi" w:hAnsiTheme="majorBidi" w:cstheme="majorBidi"/>
          <w:i/>
          <w:iCs/>
          <w:color w:val="000000" w:themeColor="text1"/>
          <w:sz w:val="22"/>
          <w:szCs w:val="22"/>
          <w:lang w:val="en-GB"/>
        </w:rPr>
      </w:pPr>
      <w:r w:rsidRPr="008B13C3">
        <w:rPr>
          <w:lang w:val="en-GB"/>
        </w:rPr>
        <w:t>The</w:t>
      </w:r>
      <w:r w:rsidRPr="008B13C3">
        <w:rPr>
          <w:i/>
          <w:iCs/>
          <w:lang w:val="en-GB"/>
        </w:rPr>
        <w:t xml:space="preserve"> </w:t>
      </w:r>
      <w:r w:rsidRPr="008B13C3">
        <w:rPr>
          <w:lang w:val="en-GB"/>
        </w:rPr>
        <w:t>National Vision 2025</w:t>
      </w:r>
      <w:r w:rsidR="0F2C79BE" w:rsidRPr="008B13C3">
        <w:rPr>
          <w:lang w:val="en-GB"/>
        </w:rPr>
        <w:t xml:space="preserve"> and </w:t>
      </w:r>
      <w:r w:rsidRPr="008B13C3">
        <w:rPr>
          <w:lang w:val="en-GB"/>
        </w:rPr>
        <w:t xml:space="preserve">the </w:t>
      </w:r>
      <w:r w:rsidR="00EE670E" w:rsidRPr="008B13C3">
        <w:rPr>
          <w:lang w:val="en-GB"/>
        </w:rPr>
        <w:t>SDGs</w:t>
      </w:r>
      <w:r w:rsidR="0F2C79BE" w:rsidRPr="008B13C3">
        <w:rPr>
          <w:lang w:val="en-GB"/>
        </w:rPr>
        <w:t xml:space="preserve"> </w:t>
      </w:r>
      <w:r w:rsidR="00347378" w:rsidRPr="008B13C3">
        <w:rPr>
          <w:lang w:val="en-GB"/>
        </w:rPr>
        <w:t>furnish opportunities</w:t>
      </w:r>
      <w:r w:rsidR="0F2C79BE" w:rsidRPr="008B13C3">
        <w:rPr>
          <w:lang w:val="en-GB"/>
        </w:rPr>
        <w:t xml:space="preserve"> to address inequalities </w:t>
      </w:r>
      <w:r w:rsidRPr="008B13C3">
        <w:rPr>
          <w:lang w:val="en-GB"/>
        </w:rPr>
        <w:t xml:space="preserve">and </w:t>
      </w:r>
      <w:r w:rsidR="0F2C79BE" w:rsidRPr="008B13C3">
        <w:rPr>
          <w:lang w:val="en-GB"/>
        </w:rPr>
        <w:t>ensur</w:t>
      </w:r>
      <w:r w:rsidRPr="008B13C3">
        <w:rPr>
          <w:lang w:val="en-GB"/>
        </w:rPr>
        <w:t>e no one i</w:t>
      </w:r>
      <w:r w:rsidR="00270DB0" w:rsidRPr="008B13C3">
        <w:rPr>
          <w:lang w:val="en-GB"/>
        </w:rPr>
        <w:t>s</w:t>
      </w:r>
      <w:r w:rsidRPr="008B13C3">
        <w:rPr>
          <w:lang w:val="en-GB"/>
        </w:rPr>
        <w:t xml:space="preserve"> left behind</w:t>
      </w:r>
      <w:r w:rsidR="00E72FD2" w:rsidRPr="008B13C3">
        <w:rPr>
          <w:lang w:val="en-GB"/>
        </w:rPr>
        <w:t xml:space="preserve">. </w:t>
      </w:r>
      <w:r w:rsidR="00371EE1" w:rsidRPr="008B13C3">
        <w:rPr>
          <w:lang w:val="en-GB"/>
        </w:rPr>
        <w:t>The</w:t>
      </w:r>
      <w:r w:rsidR="00742CAF" w:rsidRPr="008B13C3">
        <w:rPr>
          <w:lang w:val="en-GB"/>
        </w:rPr>
        <w:t xml:space="preserve"> </w:t>
      </w:r>
      <w:r w:rsidRPr="008B13C3">
        <w:rPr>
          <w:lang w:val="en-GB"/>
        </w:rPr>
        <w:t xml:space="preserve">country programme </w:t>
      </w:r>
      <w:r w:rsidR="0F2C79BE" w:rsidRPr="008B13C3">
        <w:rPr>
          <w:lang w:val="en-GB"/>
        </w:rPr>
        <w:t xml:space="preserve">will </w:t>
      </w:r>
      <w:r w:rsidR="007C5258" w:rsidRPr="008B13C3">
        <w:rPr>
          <w:lang w:val="en-GB"/>
        </w:rPr>
        <w:t xml:space="preserve">attain </w:t>
      </w:r>
      <w:r w:rsidR="00445CCE" w:rsidRPr="008B13C3">
        <w:rPr>
          <w:lang w:val="en-GB"/>
        </w:rPr>
        <w:t xml:space="preserve">its </w:t>
      </w:r>
      <w:r w:rsidR="00592166" w:rsidRPr="008B13C3">
        <w:rPr>
          <w:lang w:val="en-GB"/>
        </w:rPr>
        <w:t xml:space="preserve">desired </w:t>
      </w:r>
      <w:r w:rsidR="0F2C79BE" w:rsidRPr="008B13C3">
        <w:rPr>
          <w:lang w:val="en-GB"/>
        </w:rPr>
        <w:t xml:space="preserve">results working with the </w:t>
      </w:r>
      <w:r w:rsidRPr="008B13C3">
        <w:rPr>
          <w:lang w:val="en-GB"/>
        </w:rPr>
        <w:t>G</w:t>
      </w:r>
      <w:r w:rsidR="0F2C79BE" w:rsidRPr="008B13C3">
        <w:rPr>
          <w:lang w:val="en-GB"/>
        </w:rPr>
        <w:t>overnment,</w:t>
      </w:r>
      <w:r w:rsidR="000A75C1" w:rsidRPr="008B13C3">
        <w:rPr>
          <w:lang w:val="en-GB"/>
        </w:rPr>
        <w:t xml:space="preserve"> U</w:t>
      </w:r>
      <w:r w:rsidRPr="008B13C3">
        <w:rPr>
          <w:lang w:val="en-GB"/>
        </w:rPr>
        <w:t xml:space="preserve">nited </w:t>
      </w:r>
      <w:r w:rsidR="000A75C1" w:rsidRPr="008B13C3">
        <w:rPr>
          <w:lang w:val="en-GB"/>
        </w:rPr>
        <w:t>N</w:t>
      </w:r>
      <w:r w:rsidRPr="008B13C3">
        <w:rPr>
          <w:lang w:val="en-GB"/>
        </w:rPr>
        <w:t>ations</w:t>
      </w:r>
      <w:r w:rsidR="0F2C79BE" w:rsidRPr="008B13C3">
        <w:rPr>
          <w:lang w:val="en-GB"/>
        </w:rPr>
        <w:t xml:space="preserve"> organizations, development partners, </w:t>
      </w:r>
      <w:r w:rsidRPr="008B13C3">
        <w:rPr>
          <w:lang w:val="en-GB"/>
        </w:rPr>
        <w:t xml:space="preserve">the </w:t>
      </w:r>
      <w:r w:rsidR="0F2C79BE" w:rsidRPr="008B13C3">
        <w:rPr>
          <w:lang w:val="en-GB"/>
        </w:rPr>
        <w:t xml:space="preserve">private sector, civil society and local communities. </w:t>
      </w:r>
      <w:r w:rsidR="003379FF" w:rsidRPr="008B13C3">
        <w:rPr>
          <w:lang w:val="en-GB"/>
        </w:rPr>
        <w:t>Reducing i</w:t>
      </w:r>
      <w:r w:rsidR="0F2C79BE" w:rsidRPr="008B13C3">
        <w:rPr>
          <w:lang w:val="en-GB"/>
        </w:rPr>
        <w:t>nequalit</w:t>
      </w:r>
      <w:r w:rsidR="003379FF" w:rsidRPr="008B13C3">
        <w:rPr>
          <w:lang w:val="en-GB"/>
        </w:rPr>
        <w:t>ies</w:t>
      </w:r>
      <w:r w:rsidR="0F2C79BE" w:rsidRPr="008B13C3">
        <w:rPr>
          <w:lang w:val="en-GB"/>
        </w:rPr>
        <w:t xml:space="preserve"> and </w:t>
      </w:r>
      <w:r w:rsidR="003379FF" w:rsidRPr="008B13C3">
        <w:rPr>
          <w:lang w:val="en-GB"/>
        </w:rPr>
        <w:t xml:space="preserve">eradicating </w:t>
      </w:r>
      <w:r w:rsidR="0F2C79BE" w:rsidRPr="008B13C3">
        <w:rPr>
          <w:lang w:val="en-GB"/>
        </w:rPr>
        <w:t>poverty will be addressed using data</w:t>
      </w:r>
      <w:r w:rsidR="00AA1347" w:rsidRPr="008B13C3">
        <w:rPr>
          <w:lang w:val="en-GB"/>
        </w:rPr>
        <w:t>-</w:t>
      </w:r>
      <w:r w:rsidR="00885E9E" w:rsidRPr="008B13C3">
        <w:rPr>
          <w:lang w:val="en-GB"/>
        </w:rPr>
        <w:t>informed</w:t>
      </w:r>
      <w:r w:rsidR="002A6D7C" w:rsidRPr="008B13C3">
        <w:rPr>
          <w:lang w:val="en-GB"/>
        </w:rPr>
        <w:t xml:space="preserve"> and </w:t>
      </w:r>
      <w:r w:rsidR="003379FF" w:rsidRPr="008B13C3">
        <w:rPr>
          <w:lang w:val="en-GB"/>
        </w:rPr>
        <w:t>localized</w:t>
      </w:r>
      <w:r w:rsidR="0F2C79BE" w:rsidRPr="008B13C3">
        <w:rPr>
          <w:lang w:val="en-GB"/>
        </w:rPr>
        <w:t xml:space="preserve"> policy design and implementation</w:t>
      </w:r>
      <w:r w:rsidRPr="008B13C3">
        <w:rPr>
          <w:lang w:val="en-GB"/>
        </w:rPr>
        <w:t>,</w:t>
      </w:r>
      <w:r w:rsidR="0F2C79BE" w:rsidRPr="008B13C3">
        <w:rPr>
          <w:lang w:val="en-GB"/>
        </w:rPr>
        <w:t xml:space="preserve"> ensuring the inclusion of women, youth, </w:t>
      </w:r>
      <w:r w:rsidRPr="008B13C3">
        <w:rPr>
          <w:lang w:val="en-GB"/>
        </w:rPr>
        <w:t xml:space="preserve">persons with disabilities </w:t>
      </w:r>
      <w:r w:rsidR="0F2C79BE" w:rsidRPr="008B13C3">
        <w:rPr>
          <w:lang w:val="en-GB"/>
        </w:rPr>
        <w:t xml:space="preserve">and the most vulnerable. </w:t>
      </w:r>
    </w:p>
    <w:p w14:paraId="4AE18D70" w14:textId="4A7014CB" w:rsidR="0040249C" w:rsidRPr="008B13C3" w:rsidRDefault="7C2838E9" w:rsidP="00BD2275">
      <w:pPr>
        <w:pStyle w:val="ListParagraph"/>
        <w:numPr>
          <w:ilvl w:val="0"/>
          <w:numId w:val="9"/>
        </w:numPr>
        <w:spacing w:after="120" w:line="240" w:lineRule="exact"/>
        <w:ind w:left="1080" w:right="1210" w:firstLine="0"/>
        <w:jc w:val="both"/>
        <w:rPr>
          <w:rFonts w:asciiTheme="majorBidi" w:eastAsiaTheme="majorBidi" w:hAnsiTheme="majorBidi" w:cstheme="majorBidi"/>
          <w:i/>
          <w:iCs/>
          <w:color w:val="000000" w:themeColor="text1"/>
          <w:sz w:val="22"/>
          <w:szCs w:val="22"/>
          <w:lang w:val="en-GB"/>
        </w:rPr>
      </w:pPr>
      <w:r w:rsidRPr="008B13C3">
        <w:rPr>
          <w:lang w:val="en-GB"/>
        </w:rPr>
        <w:t xml:space="preserve">The </w:t>
      </w:r>
      <w:r w:rsidR="00917FC6" w:rsidRPr="008B13C3">
        <w:rPr>
          <w:lang w:val="en-GB"/>
        </w:rPr>
        <w:t xml:space="preserve">country programme </w:t>
      </w:r>
      <w:r w:rsidRPr="008B13C3">
        <w:rPr>
          <w:lang w:val="en-GB"/>
        </w:rPr>
        <w:t xml:space="preserve">results framework and </w:t>
      </w:r>
      <w:r w:rsidR="00917FC6" w:rsidRPr="008B13C3">
        <w:rPr>
          <w:lang w:val="en-GB"/>
        </w:rPr>
        <w:t xml:space="preserve">theory of change </w:t>
      </w:r>
      <w:r w:rsidRPr="008B13C3">
        <w:rPr>
          <w:lang w:val="en-GB"/>
        </w:rPr>
        <w:t xml:space="preserve">are </w:t>
      </w:r>
      <w:r w:rsidR="001E5475" w:rsidRPr="008B13C3">
        <w:rPr>
          <w:lang w:val="en-GB"/>
        </w:rPr>
        <w:t>anchored in the</w:t>
      </w:r>
      <w:r w:rsidRPr="008B13C3">
        <w:rPr>
          <w:lang w:val="en-GB"/>
        </w:rPr>
        <w:t xml:space="preserve"> UN</w:t>
      </w:r>
      <w:r w:rsidR="00917FC6" w:rsidRPr="008B13C3">
        <w:rPr>
          <w:lang w:val="en-GB"/>
        </w:rPr>
        <w:t>SD</w:t>
      </w:r>
      <w:r w:rsidRPr="008B13C3">
        <w:rPr>
          <w:lang w:val="en-GB"/>
        </w:rPr>
        <w:t>CF</w:t>
      </w:r>
      <w:r w:rsidR="002E0F36" w:rsidRPr="008B13C3">
        <w:rPr>
          <w:lang w:val="en-GB"/>
        </w:rPr>
        <w:t>,</w:t>
      </w:r>
      <w:r w:rsidRPr="008B13C3">
        <w:rPr>
          <w:lang w:val="en-GB"/>
        </w:rPr>
        <w:t xml:space="preserve"> </w:t>
      </w:r>
      <w:r w:rsidR="00917FC6" w:rsidRPr="008B13C3">
        <w:rPr>
          <w:lang w:val="en-GB"/>
        </w:rPr>
        <w:t xml:space="preserve">the </w:t>
      </w:r>
      <w:r w:rsidRPr="008B13C3">
        <w:rPr>
          <w:lang w:val="en-GB"/>
        </w:rPr>
        <w:t>UNDP S</w:t>
      </w:r>
      <w:r w:rsidR="00917FC6" w:rsidRPr="008B13C3">
        <w:rPr>
          <w:lang w:val="en-GB"/>
        </w:rPr>
        <w:t xml:space="preserve">trategic </w:t>
      </w:r>
      <w:r w:rsidRPr="008B13C3">
        <w:rPr>
          <w:lang w:val="en-GB"/>
        </w:rPr>
        <w:t>P</w:t>
      </w:r>
      <w:r w:rsidR="00917FC6" w:rsidRPr="008B13C3">
        <w:rPr>
          <w:lang w:val="en-GB"/>
        </w:rPr>
        <w:t xml:space="preserve">lan, </w:t>
      </w:r>
      <w:r w:rsidRPr="008B13C3">
        <w:rPr>
          <w:lang w:val="en-GB"/>
        </w:rPr>
        <w:t>2022-2025</w:t>
      </w:r>
      <w:r w:rsidR="00917FC6" w:rsidRPr="008B13C3">
        <w:rPr>
          <w:lang w:val="en-GB"/>
        </w:rPr>
        <w:t>,</w:t>
      </w:r>
      <w:r w:rsidRPr="008B13C3">
        <w:rPr>
          <w:lang w:val="en-GB"/>
        </w:rPr>
        <w:t xml:space="preserve"> and its six signature solutions</w:t>
      </w:r>
      <w:r w:rsidR="002E0F36" w:rsidRPr="008B13C3">
        <w:rPr>
          <w:lang w:val="en-GB"/>
        </w:rPr>
        <w:t xml:space="preserve"> – p</w:t>
      </w:r>
      <w:r w:rsidRPr="008B13C3">
        <w:rPr>
          <w:lang w:val="en-GB"/>
        </w:rPr>
        <w:t>overty and inequality</w:t>
      </w:r>
      <w:r w:rsidR="002E0F36" w:rsidRPr="008B13C3">
        <w:rPr>
          <w:lang w:val="en-GB"/>
        </w:rPr>
        <w:t>,</w:t>
      </w:r>
      <w:r w:rsidRPr="008B13C3">
        <w:rPr>
          <w:lang w:val="en-GB"/>
        </w:rPr>
        <w:t xml:space="preserve"> </w:t>
      </w:r>
      <w:r w:rsidR="002E0F36" w:rsidRPr="008B13C3">
        <w:rPr>
          <w:lang w:val="en-GB"/>
        </w:rPr>
        <w:t>g</w:t>
      </w:r>
      <w:r w:rsidRPr="008B13C3">
        <w:rPr>
          <w:lang w:val="en-GB"/>
        </w:rPr>
        <w:t>overnance</w:t>
      </w:r>
      <w:r w:rsidR="002E0F36" w:rsidRPr="008B13C3">
        <w:rPr>
          <w:lang w:val="en-GB"/>
        </w:rPr>
        <w:t>,</w:t>
      </w:r>
      <w:r w:rsidRPr="008B13C3">
        <w:rPr>
          <w:lang w:val="en-GB"/>
        </w:rPr>
        <w:t xml:space="preserve"> </w:t>
      </w:r>
      <w:r w:rsidR="002E0F36" w:rsidRPr="008B13C3">
        <w:rPr>
          <w:lang w:val="en-GB"/>
        </w:rPr>
        <w:t>r</w:t>
      </w:r>
      <w:r w:rsidRPr="008B13C3">
        <w:rPr>
          <w:lang w:val="en-GB"/>
        </w:rPr>
        <w:t>esilience</w:t>
      </w:r>
      <w:r w:rsidR="002E0F36" w:rsidRPr="008B13C3">
        <w:rPr>
          <w:lang w:val="en-GB"/>
        </w:rPr>
        <w:t>,</w:t>
      </w:r>
      <w:r w:rsidRPr="008B13C3">
        <w:rPr>
          <w:lang w:val="en-GB"/>
        </w:rPr>
        <w:t xml:space="preserve"> </w:t>
      </w:r>
      <w:r w:rsidR="002E0F36" w:rsidRPr="008B13C3">
        <w:rPr>
          <w:lang w:val="en-GB"/>
        </w:rPr>
        <w:t>e</w:t>
      </w:r>
      <w:r w:rsidRPr="008B13C3">
        <w:rPr>
          <w:lang w:val="en-GB"/>
        </w:rPr>
        <w:t>nvironment</w:t>
      </w:r>
      <w:r w:rsidR="002E0F36" w:rsidRPr="008B13C3">
        <w:rPr>
          <w:lang w:val="en-GB"/>
        </w:rPr>
        <w:t>,</w:t>
      </w:r>
      <w:r w:rsidRPr="008B13C3">
        <w:rPr>
          <w:lang w:val="en-GB"/>
        </w:rPr>
        <w:t xml:space="preserve"> </w:t>
      </w:r>
      <w:r w:rsidR="002E0F36" w:rsidRPr="008B13C3">
        <w:rPr>
          <w:lang w:val="en-GB"/>
        </w:rPr>
        <w:t>e</w:t>
      </w:r>
      <w:r w:rsidRPr="008B13C3">
        <w:rPr>
          <w:lang w:val="en-GB"/>
        </w:rPr>
        <w:t>nergy</w:t>
      </w:r>
      <w:r w:rsidR="002E0F36" w:rsidRPr="008B13C3">
        <w:rPr>
          <w:lang w:val="en-GB"/>
        </w:rPr>
        <w:t>,</w:t>
      </w:r>
      <w:r w:rsidRPr="008B13C3">
        <w:rPr>
          <w:lang w:val="en-GB"/>
        </w:rPr>
        <w:t xml:space="preserve"> and </w:t>
      </w:r>
      <w:r w:rsidR="002E0F36" w:rsidRPr="008B13C3">
        <w:rPr>
          <w:lang w:val="en-GB"/>
        </w:rPr>
        <w:t>g</w:t>
      </w:r>
      <w:r w:rsidRPr="008B13C3">
        <w:rPr>
          <w:lang w:val="en-GB"/>
        </w:rPr>
        <w:t>ender</w:t>
      </w:r>
      <w:r w:rsidR="007B13D0" w:rsidRPr="008B13C3">
        <w:rPr>
          <w:lang w:val="en-GB"/>
        </w:rPr>
        <w:t>. They also draw on</w:t>
      </w:r>
      <w:r w:rsidR="002E0F36" w:rsidRPr="008B13C3">
        <w:rPr>
          <w:lang w:val="en-GB"/>
        </w:rPr>
        <w:t xml:space="preserve"> </w:t>
      </w:r>
      <w:r w:rsidRPr="008B13C3">
        <w:rPr>
          <w:lang w:val="en-GB"/>
        </w:rPr>
        <w:t xml:space="preserve">the </w:t>
      </w:r>
      <w:r w:rsidR="002E0F36" w:rsidRPr="008B13C3">
        <w:rPr>
          <w:lang w:val="en-GB"/>
        </w:rPr>
        <w:t xml:space="preserve">2021 country programme midterm review, </w:t>
      </w:r>
      <w:r w:rsidRPr="008B13C3">
        <w:rPr>
          <w:lang w:val="en-GB"/>
        </w:rPr>
        <w:t>the sense-making exercise</w:t>
      </w:r>
      <w:r w:rsidR="002E0F36" w:rsidRPr="008B13C3">
        <w:rPr>
          <w:lang w:val="en-GB"/>
        </w:rPr>
        <w:t>,</w:t>
      </w:r>
      <w:r w:rsidRPr="008B13C3">
        <w:rPr>
          <w:lang w:val="en-GB"/>
        </w:rPr>
        <w:t xml:space="preserve"> stakeholder consultations and </w:t>
      </w:r>
      <w:r w:rsidR="002E0F36" w:rsidRPr="008B13C3">
        <w:rPr>
          <w:lang w:val="en-GB"/>
        </w:rPr>
        <w:t xml:space="preserve">the </w:t>
      </w:r>
      <w:r w:rsidRPr="008B13C3">
        <w:rPr>
          <w:lang w:val="en-GB"/>
        </w:rPr>
        <w:t>UNDP value proposition</w:t>
      </w:r>
      <w:r w:rsidR="002E0F36" w:rsidRPr="008B13C3">
        <w:rPr>
          <w:lang w:val="en-GB"/>
        </w:rPr>
        <w:t xml:space="preserve">, </w:t>
      </w:r>
      <w:r w:rsidR="00AB575B" w:rsidRPr="008B13C3">
        <w:rPr>
          <w:lang w:val="en-GB"/>
        </w:rPr>
        <w:t>stimulating</w:t>
      </w:r>
      <w:r w:rsidR="0F2C79BE" w:rsidRPr="008B13C3">
        <w:rPr>
          <w:lang w:val="en-GB"/>
        </w:rPr>
        <w:t xml:space="preserve"> multidimensional interventions through a</w:t>
      </w:r>
      <w:r w:rsidR="008B13C3">
        <w:rPr>
          <w:lang w:val="en-GB"/>
        </w:rPr>
        <w:t xml:space="preserve"> </w:t>
      </w:r>
      <w:r w:rsidR="002E0F36" w:rsidRPr="008B13C3">
        <w:rPr>
          <w:rFonts w:asciiTheme="majorBidi" w:hAnsiTheme="majorBidi" w:cstheme="majorBidi"/>
          <w:i/>
          <w:iCs/>
          <w:lang w:val="en-GB"/>
        </w:rPr>
        <w:t xml:space="preserve">three </w:t>
      </w:r>
      <w:r w:rsidRPr="008B13C3">
        <w:rPr>
          <w:rFonts w:asciiTheme="majorBidi" w:hAnsiTheme="majorBidi" w:cstheme="majorBidi"/>
          <w:i/>
          <w:iCs/>
          <w:lang w:val="en-GB"/>
        </w:rPr>
        <w:t>portfolio approach</w:t>
      </w:r>
      <w:r w:rsidRPr="008B13C3">
        <w:rPr>
          <w:rFonts w:asciiTheme="majorBidi" w:hAnsiTheme="majorBidi" w:cstheme="majorBidi"/>
          <w:lang w:val="en-GB"/>
        </w:rPr>
        <w:t xml:space="preserve"> to </w:t>
      </w:r>
      <w:r w:rsidR="004D05B4" w:rsidRPr="008B13C3">
        <w:rPr>
          <w:rFonts w:asciiTheme="majorBidi" w:hAnsiTheme="majorBidi" w:cstheme="majorBidi"/>
          <w:lang w:val="en-GB"/>
        </w:rPr>
        <w:t>deliver</w:t>
      </w:r>
      <w:r w:rsidRPr="008B13C3">
        <w:rPr>
          <w:rFonts w:asciiTheme="majorBidi" w:hAnsiTheme="majorBidi" w:cstheme="majorBidi"/>
          <w:lang w:val="en-GB"/>
        </w:rPr>
        <w:t xml:space="preserve"> across </w:t>
      </w:r>
      <w:r w:rsidRPr="008B13C3">
        <w:rPr>
          <w:rFonts w:asciiTheme="majorBidi" w:hAnsiTheme="majorBidi" w:cstheme="majorBidi"/>
          <w:i/>
          <w:iCs/>
          <w:lang w:val="en-GB"/>
        </w:rPr>
        <w:t>three key UN</w:t>
      </w:r>
      <w:r w:rsidR="002E0F36" w:rsidRPr="008B13C3">
        <w:rPr>
          <w:rFonts w:asciiTheme="majorBidi" w:hAnsiTheme="majorBidi" w:cstheme="majorBidi"/>
          <w:i/>
          <w:iCs/>
          <w:lang w:val="en-GB"/>
        </w:rPr>
        <w:t>SD</w:t>
      </w:r>
      <w:r w:rsidRPr="008B13C3">
        <w:rPr>
          <w:rFonts w:asciiTheme="majorBidi" w:hAnsiTheme="majorBidi" w:cstheme="majorBidi"/>
          <w:i/>
          <w:iCs/>
          <w:lang w:val="en-GB"/>
        </w:rPr>
        <w:t>CF priority outcomes</w:t>
      </w:r>
      <w:r w:rsidRPr="008B13C3">
        <w:rPr>
          <w:rFonts w:asciiTheme="majorBidi" w:hAnsiTheme="majorBidi" w:cstheme="majorBidi"/>
          <w:lang w:val="en-GB"/>
        </w:rPr>
        <w:t xml:space="preserve"> for 2023–2027, as follows</w:t>
      </w:r>
      <w:r w:rsidR="002E0F36" w:rsidRPr="008B13C3">
        <w:rPr>
          <w:rFonts w:asciiTheme="majorBidi" w:hAnsiTheme="majorBidi" w:cstheme="majorBidi"/>
          <w:lang w:val="en-GB"/>
        </w:rPr>
        <w:t>.</w:t>
      </w:r>
    </w:p>
    <w:p w14:paraId="5D752379" w14:textId="6F3E9C52" w:rsidR="0040249C" w:rsidRPr="008B13C3" w:rsidRDefault="0040249C" w:rsidP="00BD2275">
      <w:pPr>
        <w:spacing w:after="120" w:line="240" w:lineRule="exact"/>
        <w:ind w:left="1080" w:right="1210"/>
        <w:rPr>
          <w:rFonts w:asciiTheme="majorBidi" w:hAnsiTheme="majorBidi" w:cstheme="majorBidi"/>
          <w:b/>
          <w:bCs/>
          <w:lang w:val="en-GB"/>
        </w:rPr>
      </w:pPr>
      <w:r w:rsidRPr="008B13C3">
        <w:rPr>
          <w:rFonts w:asciiTheme="majorBidi" w:hAnsiTheme="majorBidi" w:cstheme="majorBidi"/>
          <w:b/>
          <w:bCs/>
          <w:lang w:val="en-GB"/>
        </w:rPr>
        <w:t xml:space="preserve">Prosperous and </w:t>
      </w:r>
      <w:r w:rsidR="00CB5A80" w:rsidRPr="008B13C3">
        <w:rPr>
          <w:rFonts w:asciiTheme="majorBidi" w:hAnsiTheme="majorBidi" w:cstheme="majorBidi"/>
          <w:b/>
          <w:bCs/>
          <w:lang w:val="en-GB"/>
        </w:rPr>
        <w:t>p</w:t>
      </w:r>
      <w:r w:rsidRPr="008B13C3">
        <w:rPr>
          <w:rFonts w:asciiTheme="majorBidi" w:hAnsiTheme="majorBidi" w:cstheme="majorBidi"/>
          <w:b/>
          <w:bCs/>
          <w:lang w:val="en-GB"/>
        </w:rPr>
        <w:t xml:space="preserve">roductive </w:t>
      </w:r>
      <w:r w:rsidR="00CB5A80" w:rsidRPr="008B13C3">
        <w:rPr>
          <w:rFonts w:asciiTheme="majorBidi" w:hAnsiTheme="majorBidi" w:cstheme="majorBidi"/>
          <w:b/>
          <w:bCs/>
          <w:lang w:val="en-GB"/>
        </w:rPr>
        <w:t>p</w:t>
      </w:r>
      <w:r w:rsidRPr="008B13C3">
        <w:rPr>
          <w:rFonts w:asciiTheme="majorBidi" w:hAnsiTheme="majorBidi" w:cstheme="majorBidi"/>
          <w:b/>
          <w:bCs/>
          <w:lang w:val="en-GB"/>
        </w:rPr>
        <w:t xml:space="preserve">eople </w:t>
      </w:r>
    </w:p>
    <w:p w14:paraId="09FC3113" w14:textId="591434F6" w:rsidR="0040249C" w:rsidRPr="008B13C3" w:rsidRDefault="7C2838E9" w:rsidP="00BD2275">
      <w:pPr>
        <w:pStyle w:val="ListParagraph"/>
        <w:numPr>
          <w:ilvl w:val="0"/>
          <w:numId w:val="9"/>
        </w:numPr>
        <w:spacing w:after="120" w:line="240" w:lineRule="exact"/>
        <w:ind w:left="1080" w:right="1210" w:firstLine="0"/>
        <w:jc w:val="both"/>
        <w:rPr>
          <w:lang w:val="en-GB"/>
        </w:rPr>
      </w:pPr>
      <w:r w:rsidRPr="008B13C3">
        <w:rPr>
          <w:i/>
          <w:iCs/>
          <w:lang w:val="en-GB"/>
        </w:rPr>
        <w:t xml:space="preserve">If </w:t>
      </w:r>
      <w:r w:rsidRPr="008B13C3">
        <w:rPr>
          <w:lang w:val="en-GB"/>
        </w:rPr>
        <w:t>vulnerable people living in Jordan are able and equipped to become self-reliant</w:t>
      </w:r>
      <w:r w:rsidR="00CB5A80" w:rsidRPr="008B13C3">
        <w:rPr>
          <w:lang w:val="en-GB"/>
        </w:rPr>
        <w:t>,</w:t>
      </w:r>
      <w:r w:rsidRPr="008B13C3">
        <w:rPr>
          <w:lang w:val="en-GB"/>
        </w:rPr>
        <w:t xml:space="preserve"> applying </w:t>
      </w:r>
      <w:r w:rsidR="00CB5A80" w:rsidRPr="008B13C3">
        <w:rPr>
          <w:lang w:val="en-GB"/>
        </w:rPr>
        <w:t xml:space="preserve">leaving no one behind </w:t>
      </w:r>
      <w:r w:rsidRPr="008B13C3">
        <w:rPr>
          <w:lang w:val="en-GB"/>
        </w:rPr>
        <w:t xml:space="preserve">principles and a human rights-based approach, and </w:t>
      </w:r>
      <w:r w:rsidRPr="008B13C3">
        <w:rPr>
          <w:i/>
          <w:iCs/>
          <w:lang w:val="en-GB"/>
        </w:rPr>
        <w:t>if</w:t>
      </w:r>
      <w:r w:rsidRPr="008B13C3">
        <w:rPr>
          <w:lang w:val="en-GB"/>
        </w:rPr>
        <w:t xml:space="preserve"> economic growth is beneficial for people, and </w:t>
      </w:r>
      <w:r w:rsidRPr="008B13C3">
        <w:rPr>
          <w:i/>
          <w:iCs/>
          <w:lang w:val="en-GB"/>
        </w:rPr>
        <w:t>if</w:t>
      </w:r>
      <w:r w:rsidRPr="008B13C3">
        <w:rPr>
          <w:lang w:val="en-GB"/>
        </w:rPr>
        <w:t xml:space="preserve"> there is equitable access for all people to skills and opportunities, and </w:t>
      </w:r>
      <w:r w:rsidRPr="008B13C3">
        <w:rPr>
          <w:i/>
          <w:iCs/>
          <w:lang w:val="en-GB"/>
        </w:rPr>
        <w:t>if</w:t>
      </w:r>
      <w:r w:rsidRPr="008B13C3">
        <w:rPr>
          <w:b/>
          <w:bCs/>
          <w:lang w:val="en-GB"/>
        </w:rPr>
        <w:t xml:space="preserve"> </w:t>
      </w:r>
      <w:r w:rsidRPr="008B13C3">
        <w:rPr>
          <w:lang w:val="en-GB"/>
        </w:rPr>
        <w:t xml:space="preserve">relevant sectors and businesses are supported towards </w:t>
      </w:r>
      <w:r w:rsidR="00CB5A80" w:rsidRPr="008B13C3">
        <w:rPr>
          <w:lang w:val="en-GB"/>
        </w:rPr>
        <w:t xml:space="preserve">the </w:t>
      </w:r>
      <w:r w:rsidRPr="008B13C3">
        <w:rPr>
          <w:lang w:val="en-GB"/>
        </w:rPr>
        <w:t xml:space="preserve">transition to inclusive low-carbon development pathways; </w:t>
      </w:r>
      <w:r w:rsidRPr="008B13C3">
        <w:rPr>
          <w:i/>
          <w:iCs/>
          <w:lang w:val="en-GB"/>
        </w:rPr>
        <w:t>then</w:t>
      </w:r>
      <w:r w:rsidRPr="008B13C3">
        <w:rPr>
          <w:lang w:val="en-GB"/>
        </w:rPr>
        <w:t xml:space="preserve"> people living in Jordan will be productive contributors to inclusive,</w:t>
      </w:r>
      <w:r w:rsidR="00190DAA" w:rsidRPr="008B13C3">
        <w:rPr>
          <w:lang w:val="en-GB"/>
        </w:rPr>
        <w:t xml:space="preserve"> </w:t>
      </w:r>
      <w:r w:rsidRPr="008B13C3">
        <w:rPr>
          <w:lang w:val="en-GB"/>
        </w:rPr>
        <w:t>gender transformative and sustainable economic growth (</w:t>
      </w:r>
      <w:r w:rsidR="00CB5A80" w:rsidRPr="008B13C3">
        <w:rPr>
          <w:lang w:val="en-GB"/>
        </w:rPr>
        <w:t xml:space="preserve">Goals </w:t>
      </w:r>
      <w:r w:rsidRPr="008B13C3">
        <w:rPr>
          <w:lang w:val="en-GB"/>
        </w:rPr>
        <w:t>1, 2, 4, 5, 8, 17).</w:t>
      </w:r>
    </w:p>
    <w:p w14:paraId="5587A699" w14:textId="4C54D8DC" w:rsidR="0040249C" w:rsidRPr="008B13C3" w:rsidRDefault="7C2838E9" w:rsidP="00BD2275">
      <w:pPr>
        <w:pStyle w:val="ListParagraph"/>
        <w:numPr>
          <w:ilvl w:val="0"/>
          <w:numId w:val="9"/>
        </w:numPr>
        <w:spacing w:after="120" w:line="240" w:lineRule="exact"/>
        <w:ind w:left="1080" w:right="1210" w:firstLine="0"/>
        <w:jc w:val="both"/>
        <w:rPr>
          <w:lang w:val="en-GB"/>
        </w:rPr>
      </w:pPr>
      <w:r w:rsidRPr="008B13C3">
        <w:rPr>
          <w:lang w:val="en-GB"/>
        </w:rPr>
        <w:lastRenderedPageBreak/>
        <w:t xml:space="preserve">UNDP will </w:t>
      </w:r>
      <w:r w:rsidR="00264B56" w:rsidRPr="008B13C3">
        <w:rPr>
          <w:lang w:val="en-GB"/>
        </w:rPr>
        <w:t>endeavo</w:t>
      </w:r>
      <w:r w:rsidR="00CB5A80" w:rsidRPr="008B13C3">
        <w:rPr>
          <w:lang w:val="en-GB"/>
        </w:rPr>
        <w:t>u</w:t>
      </w:r>
      <w:r w:rsidR="00264B56" w:rsidRPr="008B13C3">
        <w:rPr>
          <w:lang w:val="en-GB"/>
        </w:rPr>
        <w:t>r</w:t>
      </w:r>
      <w:r w:rsidRPr="008B13C3">
        <w:rPr>
          <w:lang w:val="en-GB"/>
        </w:rPr>
        <w:t xml:space="preserve"> to </w:t>
      </w:r>
      <w:r w:rsidR="003625F9" w:rsidRPr="008B13C3">
        <w:rPr>
          <w:lang w:val="en-GB"/>
        </w:rPr>
        <w:t xml:space="preserve">enhance </w:t>
      </w:r>
      <w:r w:rsidRPr="008B13C3">
        <w:rPr>
          <w:lang w:val="en-GB"/>
        </w:rPr>
        <w:t xml:space="preserve">people’s resilience </w:t>
      </w:r>
      <w:r w:rsidR="00CB5A80" w:rsidRPr="008B13C3">
        <w:rPr>
          <w:lang w:val="en-GB"/>
        </w:rPr>
        <w:t xml:space="preserve">by </w:t>
      </w:r>
      <w:r w:rsidRPr="008B13C3">
        <w:rPr>
          <w:lang w:val="en-GB"/>
        </w:rPr>
        <w:t>nurturing skills development</w:t>
      </w:r>
      <w:r w:rsidR="00CB5A80" w:rsidRPr="008B13C3">
        <w:rPr>
          <w:lang w:val="en-GB"/>
        </w:rPr>
        <w:t>,</w:t>
      </w:r>
      <w:r w:rsidRPr="008B13C3">
        <w:rPr>
          <w:lang w:val="en-GB"/>
        </w:rPr>
        <w:t xml:space="preserve"> employability</w:t>
      </w:r>
      <w:r w:rsidR="00CB5A80" w:rsidRPr="008B13C3">
        <w:rPr>
          <w:lang w:val="en-GB"/>
        </w:rPr>
        <w:t>,</w:t>
      </w:r>
      <w:r w:rsidRPr="008B13C3">
        <w:rPr>
          <w:lang w:val="en-GB"/>
        </w:rPr>
        <w:t xml:space="preserve"> productivity and livelihoods towards an inclusive, gender</w:t>
      </w:r>
      <w:r w:rsidR="000872C3" w:rsidRPr="008B13C3">
        <w:rPr>
          <w:lang w:val="en-GB"/>
        </w:rPr>
        <w:t>-</w:t>
      </w:r>
      <w:r w:rsidRPr="008B13C3">
        <w:rPr>
          <w:lang w:val="en-GB"/>
        </w:rPr>
        <w:t>equal</w:t>
      </w:r>
      <w:r w:rsidR="00CB5A80" w:rsidRPr="008B13C3">
        <w:rPr>
          <w:lang w:val="en-GB"/>
        </w:rPr>
        <w:t xml:space="preserve">, </w:t>
      </w:r>
      <w:r w:rsidRPr="008B13C3">
        <w:rPr>
          <w:lang w:val="en-GB"/>
        </w:rPr>
        <w:t>resilient</w:t>
      </w:r>
      <w:r w:rsidR="00CB5A80" w:rsidRPr="008B13C3">
        <w:rPr>
          <w:lang w:val="en-GB"/>
        </w:rPr>
        <w:t>,</w:t>
      </w:r>
      <w:r w:rsidRPr="008B13C3">
        <w:rPr>
          <w:lang w:val="en-GB"/>
        </w:rPr>
        <w:t xml:space="preserve"> safe and productive society</w:t>
      </w:r>
      <w:r w:rsidR="00267D0E" w:rsidRPr="008B13C3">
        <w:rPr>
          <w:lang w:val="en-GB"/>
        </w:rPr>
        <w:t>. UNDP</w:t>
      </w:r>
      <w:r w:rsidR="00E62EAA" w:rsidRPr="008B13C3">
        <w:rPr>
          <w:lang w:val="en-GB"/>
        </w:rPr>
        <w:t xml:space="preserve"> will</w:t>
      </w:r>
      <w:r w:rsidRPr="008B13C3">
        <w:rPr>
          <w:lang w:val="en-GB"/>
        </w:rPr>
        <w:t xml:space="preserve"> </w:t>
      </w:r>
      <w:r w:rsidR="003625F9" w:rsidRPr="008B13C3">
        <w:rPr>
          <w:lang w:val="en-GB"/>
        </w:rPr>
        <w:t>formulate</w:t>
      </w:r>
      <w:r w:rsidR="00CB5A80" w:rsidRPr="008B13C3">
        <w:rPr>
          <w:lang w:val="en-GB"/>
        </w:rPr>
        <w:t xml:space="preserve"> </w:t>
      </w:r>
      <w:r w:rsidRPr="008B13C3">
        <w:rPr>
          <w:lang w:val="en-GB"/>
        </w:rPr>
        <w:t xml:space="preserve">development policies and </w:t>
      </w:r>
      <w:r w:rsidR="00CB5A80" w:rsidRPr="008B13C3">
        <w:rPr>
          <w:lang w:val="en-GB"/>
        </w:rPr>
        <w:t>the f</w:t>
      </w:r>
      <w:r w:rsidRPr="008B13C3">
        <w:rPr>
          <w:lang w:val="en-GB"/>
        </w:rPr>
        <w:t xml:space="preserve">uture of </w:t>
      </w:r>
      <w:r w:rsidR="00CB5A80" w:rsidRPr="008B13C3">
        <w:rPr>
          <w:lang w:val="en-GB"/>
        </w:rPr>
        <w:t>w</w:t>
      </w:r>
      <w:r w:rsidRPr="008B13C3">
        <w:rPr>
          <w:lang w:val="en-GB"/>
        </w:rPr>
        <w:t>ork pathways that shape people’s capacities and leverage opportunities to realize the</w:t>
      </w:r>
      <w:r w:rsidR="00CB5A80" w:rsidRPr="008B13C3">
        <w:rPr>
          <w:lang w:val="en-GB"/>
        </w:rPr>
        <w:t xml:space="preserve">ir </w:t>
      </w:r>
      <w:r w:rsidRPr="008B13C3">
        <w:rPr>
          <w:lang w:val="en-GB"/>
        </w:rPr>
        <w:t>full potential in an equitable and resilient economy</w:t>
      </w:r>
      <w:r w:rsidR="006A6DCD" w:rsidRPr="008B13C3">
        <w:rPr>
          <w:lang w:val="en-GB"/>
        </w:rPr>
        <w:t xml:space="preserve"> in</w:t>
      </w:r>
      <w:r w:rsidR="00E43BF8" w:rsidRPr="008B13C3">
        <w:rPr>
          <w:lang w:val="en-GB"/>
        </w:rPr>
        <w:t xml:space="preserve"> </w:t>
      </w:r>
      <w:r w:rsidR="005E7A3F" w:rsidRPr="008B13C3">
        <w:rPr>
          <w:lang w:val="en-GB"/>
        </w:rPr>
        <w:t xml:space="preserve">service </w:t>
      </w:r>
      <w:r w:rsidR="00E43BF8" w:rsidRPr="008B13C3">
        <w:rPr>
          <w:lang w:val="en-GB"/>
        </w:rPr>
        <w:t>sectors includ</w:t>
      </w:r>
      <w:r w:rsidR="008F6D8F" w:rsidRPr="008B13C3">
        <w:rPr>
          <w:lang w:val="en-GB"/>
        </w:rPr>
        <w:t>ing</w:t>
      </w:r>
      <w:r w:rsidR="00E43BF8" w:rsidRPr="008B13C3">
        <w:rPr>
          <w:lang w:val="en-GB"/>
        </w:rPr>
        <w:t xml:space="preserve"> </w:t>
      </w:r>
      <w:r w:rsidR="005E7A3F" w:rsidRPr="008B13C3">
        <w:rPr>
          <w:lang w:val="en-GB"/>
        </w:rPr>
        <w:t xml:space="preserve">in </w:t>
      </w:r>
      <w:r w:rsidR="00A449B6" w:rsidRPr="008B13C3">
        <w:rPr>
          <w:lang w:val="en-GB"/>
        </w:rPr>
        <w:t xml:space="preserve">tourism </w:t>
      </w:r>
      <w:r w:rsidR="005E7A3F" w:rsidRPr="008B13C3">
        <w:rPr>
          <w:lang w:val="en-GB"/>
        </w:rPr>
        <w:t xml:space="preserve">and </w:t>
      </w:r>
      <w:r w:rsidR="00CB5A80" w:rsidRPr="008B13C3">
        <w:rPr>
          <w:lang w:val="en-GB"/>
        </w:rPr>
        <w:t>information and communication technology</w:t>
      </w:r>
      <w:r w:rsidR="005E7A3F" w:rsidRPr="008B13C3">
        <w:rPr>
          <w:lang w:val="en-GB"/>
        </w:rPr>
        <w:t xml:space="preserve">, </w:t>
      </w:r>
      <w:r w:rsidRPr="008B13C3">
        <w:rPr>
          <w:lang w:val="en-GB"/>
        </w:rPr>
        <w:t>fostered on SDG</w:t>
      </w:r>
      <w:r w:rsidR="00CB5A80" w:rsidRPr="008B13C3">
        <w:rPr>
          <w:lang w:val="en-GB"/>
        </w:rPr>
        <w:t>-</w:t>
      </w:r>
      <w:r w:rsidRPr="008B13C3">
        <w:rPr>
          <w:lang w:val="en-GB"/>
        </w:rPr>
        <w:t>aligned opportunities</w:t>
      </w:r>
      <w:r w:rsidR="00A449B6" w:rsidRPr="008B13C3">
        <w:rPr>
          <w:lang w:val="en-GB"/>
        </w:rPr>
        <w:t>, an</w:t>
      </w:r>
      <w:r w:rsidR="005E7A3F" w:rsidRPr="008B13C3">
        <w:rPr>
          <w:lang w:val="en-GB"/>
        </w:rPr>
        <w:t xml:space="preserve">d in line with the </w:t>
      </w:r>
      <w:r w:rsidR="00CB5A80" w:rsidRPr="008B13C3">
        <w:rPr>
          <w:lang w:val="en-GB"/>
        </w:rPr>
        <w:t>n</w:t>
      </w:r>
      <w:r w:rsidR="005E7A3F" w:rsidRPr="008B13C3">
        <w:rPr>
          <w:lang w:val="en-GB"/>
        </w:rPr>
        <w:t xml:space="preserve">ational </w:t>
      </w:r>
      <w:r w:rsidR="00CB5A80" w:rsidRPr="008B13C3">
        <w:rPr>
          <w:lang w:val="en-GB"/>
        </w:rPr>
        <w:t>e</w:t>
      </w:r>
      <w:r w:rsidR="005E7A3F" w:rsidRPr="008B13C3">
        <w:rPr>
          <w:lang w:val="en-GB"/>
        </w:rPr>
        <w:t xml:space="preserve">mployment </w:t>
      </w:r>
      <w:r w:rsidR="00CB5A80" w:rsidRPr="008B13C3">
        <w:rPr>
          <w:lang w:val="en-GB"/>
        </w:rPr>
        <w:t>p</w:t>
      </w:r>
      <w:r w:rsidR="005E7A3F" w:rsidRPr="008B13C3">
        <w:rPr>
          <w:lang w:val="en-GB"/>
        </w:rPr>
        <w:t>rogrammes.</w:t>
      </w:r>
      <w:r w:rsidR="00A449B6" w:rsidRPr="008B13C3">
        <w:rPr>
          <w:lang w:val="en-GB"/>
        </w:rPr>
        <w:t xml:space="preserve"> </w:t>
      </w:r>
    </w:p>
    <w:p w14:paraId="6F2B5117" w14:textId="20403F92" w:rsidR="0040249C" w:rsidRPr="008B13C3" w:rsidRDefault="00203DCD" w:rsidP="00BD2275">
      <w:pPr>
        <w:pStyle w:val="ListParagraph"/>
        <w:numPr>
          <w:ilvl w:val="0"/>
          <w:numId w:val="9"/>
        </w:numPr>
        <w:spacing w:after="120" w:line="240" w:lineRule="exact"/>
        <w:ind w:left="1080" w:right="1210" w:firstLine="0"/>
        <w:jc w:val="both"/>
        <w:rPr>
          <w:lang w:val="en-GB"/>
        </w:rPr>
      </w:pPr>
      <w:r w:rsidRPr="008B13C3">
        <w:rPr>
          <w:lang w:val="en-GB"/>
        </w:rPr>
        <w:t xml:space="preserve">Local economic development </w:t>
      </w:r>
      <w:r w:rsidR="7C2838E9" w:rsidRPr="008B13C3">
        <w:rPr>
          <w:lang w:val="en-GB"/>
        </w:rPr>
        <w:t xml:space="preserve">pathways </w:t>
      </w:r>
      <w:r w:rsidRPr="008B13C3">
        <w:rPr>
          <w:lang w:val="en-GB"/>
        </w:rPr>
        <w:t xml:space="preserve">that </w:t>
      </w:r>
      <w:r w:rsidR="7C2838E9" w:rsidRPr="008B13C3">
        <w:rPr>
          <w:lang w:val="en-GB"/>
        </w:rPr>
        <w:t>embrac</w:t>
      </w:r>
      <w:r w:rsidRPr="008B13C3">
        <w:rPr>
          <w:lang w:val="en-GB"/>
        </w:rPr>
        <w:t>e</w:t>
      </w:r>
      <w:r w:rsidR="7C2838E9" w:rsidRPr="008B13C3">
        <w:rPr>
          <w:lang w:val="en-GB"/>
        </w:rPr>
        <w:t xml:space="preserve"> innovative circular economy models and</w:t>
      </w:r>
      <w:r w:rsidR="00720F22" w:rsidRPr="008B13C3">
        <w:rPr>
          <w:lang w:val="en-GB"/>
        </w:rPr>
        <w:t xml:space="preserve"> </w:t>
      </w:r>
      <w:r w:rsidR="00FC7EB0" w:rsidRPr="008B13C3">
        <w:rPr>
          <w:lang w:val="en-GB"/>
        </w:rPr>
        <w:t>area</w:t>
      </w:r>
      <w:r w:rsidRPr="008B13C3">
        <w:rPr>
          <w:lang w:val="en-GB"/>
        </w:rPr>
        <w:t>-</w:t>
      </w:r>
      <w:r w:rsidR="00FC7EB0" w:rsidRPr="008B13C3">
        <w:rPr>
          <w:lang w:val="en-GB"/>
        </w:rPr>
        <w:t xml:space="preserve">based integrated </w:t>
      </w:r>
      <w:r w:rsidR="7C2838E9" w:rsidRPr="008B13C3">
        <w:rPr>
          <w:lang w:val="en-GB"/>
        </w:rPr>
        <w:t xml:space="preserve">development plans </w:t>
      </w:r>
      <w:r w:rsidRPr="008B13C3">
        <w:rPr>
          <w:lang w:val="en-GB"/>
        </w:rPr>
        <w:t xml:space="preserve">that </w:t>
      </w:r>
      <w:r w:rsidR="7C2838E9" w:rsidRPr="008B13C3">
        <w:rPr>
          <w:lang w:val="en-GB"/>
        </w:rPr>
        <w:t>reflect green growth components will be advanced and decent jobs creation programmes built.</w:t>
      </w:r>
      <w:r w:rsidR="7C2838E9" w:rsidRPr="008B13C3">
        <w:rPr>
          <w:lang w:val="en-GB" w:bidi="ar-JO"/>
        </w:rPr>
        <w:t xml:space="preserve"> </w:t>
      </w:r>
      <w:r w:rsidRPr="008B13C3">
        <w:rPr>
          <w:lang w:val="en-GB" w:bidi="ar-JO"/>
        </w:rPr>
        <w:t>The scaling up of g</w:t>
      </w:r>
      <w:r w:rsidR="7C2838E9" w:rsidRPr="008B13C3">
        <w:rPr>
          <w:lang w:val="en-GB" w:bidi="ar-JO"/>
        </w:rPr>
        <w:t xml:space="preserve">reen </w:t>
      </w:r>
      <w:r w:rsidRPr="008B13C3">
        <w:rPr>
          <w:lang w:val="en-GB" w:bidi="ar-JO"/>
        </w:rPr>
        <w:t>b</w:t>
      </w:r>
      <w:r w:rsidR="7C2838E9" w:rsidRPr="008B13C3">
        <w:rPr>
          <w:lang w:val="en-GB" w:bidi="ar-JO"/>
        </w:rPr>
        <w:t xml:space="preserve">usinesses </w:t>
      </w:r>
      <w:r w:rsidRPr="008B13C3">
        <w:rPr>
          <w:lang w:val="en-GB" w:bidi="ar-JO"/>
        </w:rPr>
        <w:t xml:space="preserve">that </w:t>
      </w:r>
      <w:r w:rsidR="7C2838E9" w:rsidRPr="008B13C3">
        <w:rPr>
          <w:lang w:val="en-GB" w:bidi="ar-JO"/>
        </w:rPr>
        <w:t>replicat</w:t>
      </w:r>
      <w:r w:rsidRPr="008B13C3">
        <w:rPr>
          <w:lang w:val="en-GB" w:bidi="ar-JO"/>
        </w:rPr>
        <w:t>e</w:t>
      </w:r>
      <w:r w:rsidR="7C2838E9" w:rsidRPr="008B13C3">
        <w:rPr>
          <w:lang w:val="en-GB" w:bidi="ar-JO"/>
        </w:rPr>
        <w:t xml:space="preserve"> successful models for e-waste collection and primary processing will be supported.</w:t>
      </w:r>
      <w:r w:rsidR="7C2838E9" w:rsidRPr="008B13C3">
        <w:rPr>
          <w:lang w:val="en-GB"/>
        </w:rPr>
        <w:t xml:space="preserve"> </w:t>
      </w:r>
      <w:r w:rsidRPr="008B13C3">
        <w:rPr>
          <w:lang w:val="en-GB"/>
        </w:rPr>
        <w:t>Through k</w:t>
      </w:r>
      <w:r w:rsidR="7C2838E9" w:rsidRPr="008B13C3">
        <w:rPr>
          <w:lang w:val="en-GB"/>
        </w:rPr>
        <w:t>ey policies</w:t>
      </w:r>
      <w:r w:rsidRPr="008B13C3">
        <w:rPr>
          <w:lang w:val="en-GB"/>
        </w:rPr>
        <w:t xml:space="preserve">, the programme will </w:t>
      </w:r>
      <w:r w:rsidR="7C2838E9" w:rsidRPr="008B13C3">
        <w:rPr>
          <w:lang w:val="en-GB"/>
        </w:rPr>
        <w:t>nurture MSMEs</w:t>
      </w:r>
      <w:r w:rsidRPr="008B13C3">
        <w:rPr>
          <w:lang w:val="en-GB"/>
        </w:rPr>
        <w:t>,</w:t>
      </w:r>
      <w:r w:rsidR="7C2838E9" w:rsidRPr="008B13C3">
        <w:rPr>
          <w:lang w:val="en-GB"/>
        </w:rPr>
        <w:t xml:space="preserve"> boost business resilience</w:t>
      </w:r>
      <w:r w:rsidRPr="008B13C3">
        <w:rPr>
          <w:lang w:val="en-GB"/>
        </w:rPr>
        <w:t>,</w:t>
      </w:r>
      <w:r w:rsidR="7C2838E9" w:rsidRPr="008B13C3">
        <w:rPr>
          <w:lang w:val="en-GB"/>
        </w:rPr>
        <w:t xml:space="preserve"> sustain </w:t>
      </w:r>
      <w:r w:rsidR="000A638D" w:rsidRPr="008B13C3">
        <w:rPr>
          <w:lang w:val="en-GB"/>
        </w:rPr>
        <w:t>volunteerism</w:t>
      </w:r>
      <w:r w:rsidR="00832B80" w:rsidRPr="008B13C3">
        <w:rPr>
          <w:lang w:val="en-GB"/>
        </w:rPr>
        <w:t xml:space="preserve"> </w:t>
      </w:r>
      <w:r w:rsidR="000A638D" w:rsidRPr="008B13C3">
        <w:rPr>
          <w:lang w:val="en-GB"/>
        </w:rPr>
        <w:t xml:space="preserve">pathways and </w:t>
      </w:r>
      <w:r w:rsidR="7C2838E9" w:rsidRPr="008B13C3">
        <w:rPr>
          <w:lang w:val="en-GB"/>
        </w:rPr>
        <w:t>skills development</w:t>
      </w:r>
      <w:r w:rsidRPr="008B13C3">
        <w:rPr>
          <w:lang w:val="en-GB"/>
        </w:rPr>
        <w:t>,</w:t>
      </w:r>
      <w:r w:rsidR="7C2838E9" w:rsidRPr="008B13C3">
        <w:rPr>
          <w:lang w:val="en-GB"/>
        </w:rPr>
        <w:t xml:space="preserve"> facilitate green job creation, economic diversification, growth</w:t>
      </w:r>
      <w:r w:rsidRPr="008B13C3">
        <w:rPr>
          <w:lang w:val="en-GB"/>
        </w:rPr>
        <w:t>,</w:t>
      </w:r>
      <w:r w:rsidR="7C2838E9" w:rsidRPr="008B13C3">
        <w:rPr>
          <w:lang w:val="en-GB"/>
        </w:rPr>
        <w:t xml:space="preserve"> and cultivate a conducive business environment.</w:t>
      </w:r>
    </w:p>
    <w:p w14:paraId="13F9C126" w14:textId="7B5A84CD" w:rsidR="0040249C" w:rsidRPr="008B13C3" w:rsidRDefault="00203DCD" w:rsidP="00C2689A">
      <w:pPr>
        <w:pStyle w:val="ListParagraph"/>
        <w:numPr>
          <w:ilvl w:val="0"/>
          <w:numId w:val="9"/>
        </w:numPr>
        <w:spacing w:after="120" w:line="240" w:lineRule="exact"/>
        <w:ind w:left="1080" w:right="1210" w:firstLine="0"/>
        <w:jc w:val="both"/>
        <w:rPr>
          <w:lang w:val="en-GB"/>
        </w:rPr>
      </w:pPr>
      <w:r w:rsidRPr="008B13C3">
        <w:rPr>
          <w:lang w:val="en-GB"/>
        </w:rPr>
        <w:t xml:space="preserve">The </w:t>
      </w:r>
      <w:r w:rsidR="00DF4520" w:rsidRPr="008B13C3">
        <w:rPr>
          <w:lang w:val="en-GB"/>
        </w:rPr>
        <w:t>programme</w:t>
      </w:r>
      <w:r w:rsidRPr="008B13C3">
        <w:rPr>
          <w:lang w:val="en-GB"/>
        </w:rPr>
        <w:t xml:space="preserve"> will address m</w:t>
      </w:r>
      <w:r w:rsidR="7C2838E9" w:rsidRPr="008B13C3">
        <w:rPr>
          <w:lang w:val="en-GB"/>
        </w:rPr>
        <w:t xml:space="preserve">ultidimensional </w:t>
      </w:r>
      <w:r w:rsidRPr="008B13C3">
        <w:rPr>
          <w:lang w:val="en-GB"/>
        </w:rPr>
        <w:t>p</w:t>
      </w:r>
      <w:r w:rsidR="7C2838E9" w:rsidRPr="008B13C3">
        <w:rPr>
          <w:lang w:val="en-GB"/>
        </w:rPr>
        <w:t xml:space="preserve">overty and inequalities </w:t>
      </w:r>
      <w:r w:rsidRPr="008B13C3">
        <w:rPr>
          <w:lang w:val="en-GB"/>
        </w:rPr>
        <w:t xml:space="preserve">by </w:t>
      </w:r>
      <w:r w:rsidR="7C2838E9" w:rsidRPr="008B13C3">
        <w:rPr>
          <w:lang w:val="en-GB"/>
        </w:rPr>
        <w:t xml:space="preserve">employing integrated methods </w:t>
      </w:r>
      <w:r w:rsidRPr="008B13C3">
        <w:rPr>
          <w:lang w:val="en-GB"/>
        </w:rPr>
        <w:t xml:space="preserve">that </w:t>
      </w:r>
      <w:r w:rsidR="00A42C9F" w:rsidRPr="008B13C3">
        <w:rPr>
          <w:lang w:val="en-GB"/>
        </w:rPr>
        <w:t>normaliz</w:t>
      </w:r>
      <w:r w:rsidRPr="008B13C3">
        <w:rPr>
          <w:lang w:val="en-GB"/>
        </w:rPr>
        <w:t>e</w:t>
      </w:r>
      <w:r w:rsidR="7C2838E9" w:rsidRPr="008B13C3">
        <w:rPr>
          <w:lang w:val="en-GB"/>
        </w:rPr>
        <w:t xml:space="preserve"> the intersectionality of needs and data usage to inform policy and programme design</w:t>
      </w:r>
      <w:r w:rsidRPr="008B13C3">
        <w:rPr>
          <w:lang w:val="en-GB"/>
        </w:rPr>
        <w:t>,</w:t>
      </w:r>
      <w:r w:rsidR="7C2838E9" w:rsidRPr="008B13C3">
        <w:rPr>
          <w:lang w:val="en-GB"/>
        </w:rPr>
        <w:t xml:space="preserve"> budgeting</w:t>
      </w:r>
      <w:r w:rsidRPr="008B13C3">
        <w:rPr>
          <w:lang w:val="en-GB"/>
        </w:rPr>
        <w:t>,</w:t>
      </w:r>
      <w:r w:rsidR="7C2838E9" w:rsidRPr="008B13C3">
        <w:rPr>
          <w:lang w:val="en-GB"/>
        </w:rPr>
        <w:t xml:space="preserve"> and financing</w:t>
      </w:r>
      <w:r w:rsidRPr="008B13C3">
        <w:rPr>
          <w:lang w:val="en-GB"/>
        </w:rPr>
        <w:t>,</w:t>
      </w:r>
      <w:r w:rsidR="7C2838E9" w:rsidRPr="008B13C3">
        <w:rPr>
          <w:lang w:val="en-GB"/>
        </w:rPr>
        <w:t xml:space="preserve"> with intentional focus on women, youth, </w:t>
      </w:r>
      <w:r w:rsidRPr="008B13C3">
        <w:rPr>
          <w:lang w:val="en-GB"/>
        </w:rPr>
        <w:t>persons with disabilities</w:t>
      </w:r>
      <w:r w:rsidR="7C2838E9" w:rsidRPr="008B13C3">
        <w:rPr>
          <w:lang w:val="en-GB"/>
        </w:rPr>
        <w:t xml:space="preserve">, and the most vulnerable. </w:t>
      </w:r>
      <w:r w:rsidRPr="008B13C3">
        <w:rPr>
          <w:lang w:val="en-GB"/>
        </w:rPr>
        <w:t xml:space="preserve">The programme will </w:t>
      </w:r>
      <w:r w:rsidR="007B13D0" w:rsidRPr="008B13C3">
        <w:rPr>
          <w:lang w:val="en-GB"/>
        </w:rPr>
        <w:t xml:space="preserve">economically </w:t>
      </w:r>
      <w:r w:rsidRPr="008B13C3">
        <w:rPr>
          <w:lang w:val="en-GB"/>
        </w:rPr>
        <w:t>e</w:t>
      </w:r>
      <w:r w:rsidR="7C2838E9" w:rsidRPr="008B13C3">
        <w:rPr>
          <w:lang w:val="en-GB"/>
        </w:rPr>
        <w:t>mpower</w:t>
      </w:r>
      <w:r w:rsidRPr="008B13C3">
        <w:rPr>
          <w:lang w:val="en-GB"/>
        </w:rPr>
        <w:t xml:space="preserve"> </w:t>
      </w:r>
      <w:r w:rsidR="7C2838E9" w:rsidRPr="008B13C3">
        <w:rPr>
          <w:lang w:val="en-GB"/>
        </w:rPr>
        <w:t>women</w:t>
      </w:r>
      <w:r w:rsidRPr="008B13C3">
        <w:rPr>
          <w:lang w:val="en-GB"/>
        </w:rPr>
        <w:t>,</w:t>
      </w:r>
      <w:r w:rsidR="7C2838E9" w:rsidRPr="008B13C3">
        <w:rPr>
          <w:lang w:val="en-GB"/>
        </w:rPr>
        <w:t xml:space="preserve"> based on intersectional gender</w:t>
      </w:r>
      <w:r w:rsidR="005F73DA" w:rsidRPr="008B13C3">
        <w:rPr>
          <w:lang w:val="en-GB"/>
        </w:rPr>
        <w:t xml:space="preserve"> </w:t>
      </w:r>
      <w:r w:rsidR="7C2838E9" w:rsidRPr="008B13C3">
        <w:rPr>
          <w:lang w:val="en-GB"/>
        </w:rPr>
        <w:t>analysis to inform advocacy and adopt a gender-responsive approach to economic growth challenges</w:t>
      </w:r>
      <w:r w:rsidR="007B13D0" w:rsidRPr="008B13C3">
        <w:rPr>
          <w:lang w:val="en-GB"/>
        </w:rPr>
        <w:t>.</w:t>
      </w:r>
      <w:r w:rsidR="00E8526B" w:rsidRPr="008B13C3">
        <w:rPr>
          <w:lang w:val="en-GB"/>
        </w:rPr>
        <w:t xml:space="preserve"> </w:t>
      </w:r>
      <w:r w:rsidR="007B13D0" w:rsidRPr="008B13C3">
        <w:rPr>
          <w:lang w:val="en-GB"/>
        </w:rPr>
        <w:t>I</w:t>
      </w:r>
      <w:r w:rsidRPr="008B13C3">
        <w:rPr>
          <w:lang w:val="en-GB"/>
        </w:rPr>
        <w:t xml:space="preserve">t will </w:t>
      </w:r>
      <w:r w:rsidR="00341E31" w:rsidRPr="008B13C3">
        <w:rPr>
          <w:lang w:val="en-GB"/>
        </w:rPr>
        <w:t>support</w:t>
      </w:r>
      <w:r w:rsidR="7C2838E9" w:rsidRPr="008B13C3">
        <w:rPr>
          <w:lang w:val="en-GB"/>
        </w:rPr>
        <w:t xml:space="preserve"> women and girls </w:t>
      </w:r>
      <w:r w:rsidR="00341E31" w:rsidRPr="008B13C3">
        <w:rPr>
          <w:lang w:val="en-GB"/>
        </w:rPr>
        <w:t xml:space="preserve">becoming </w:t>
      </w:r>
      <w:r w:rsidR="7C2838E9" w:rsidRPr="008B13C3">
        <w:rPr>
          <w:lang w:val="en-GB"/>
        </w:rPr>
        <w:t xml:space="preserve">agents of change </w:t>
      </w:r>
      <w:r w:rsidRPr="008B13C3">
        <w:rPr>
          <w:lang w:val="en-GB"/>
        </w:rPr>
        <w:t xml:space="preserve">in light of </w:t>
      </w:r>
      <w:r w:rsidR="7C2838E9" w:rsidRPr="008B13C3">
        <w:rPr>
          <w:lang w:val="en-GB"/>
        </w:rPr>
        <w:t xml:space="preserve">the </w:t>
      </w:r>
      <w:r w:rsidRPr="008B13C3">
        <w:rPr>
          <w:lang w:val="en-GB"/>
        </w:rPr>
        <w:t xml:space="preserve">priorities of the </w:t>
      </w:r>
      <w:r w:rsidR="7C2838E9" w:rsidRPr="008B13C3">
        <w:rPr>
          <w:lang w:val="en-GB"/>
        </w:rPr>
        <w:t xml:space="preserve">national </w:t>
      </w:r>
      <w:r w:rsidRPr="008B13C3">
        <w:rPr>
          <w:lang w:val="en-GB"/>
        </w:rPr>
        <w:t>w</w:t>
      </w:r>
      <w:r w:rsidR="7C2838E9" w:rsidRPr="008B13C3">
        <w:rPr>
          <w:lang w:val="en-GB"/>
        </w:rPr>
        <w:t xml:space="preserve">omen’s </w:t>
      </w:r>
      <w:r w:rsidRPr="008B13C3">
        <w:rPr>
          <w:lang w:val="en-GB"/>
        </w:rPr>
        <w:t>s</w:t>
      </w:r>
      <w:r w:rsidR="7C2838E9" w:rsidRPr="008B13C3">
        <w:rPr>
          <w:lang w:val="en-GB"/>
        </w:rPr>
        <w:t>trategy. Value</w:t>
      </w:r>
      <w:r w:rsidRPr="008B13C3">
        <w:rPr>
          <w:lang w:val="en-GB"/>
        </w:rPr>
        <w:t>-</w:t>
      </w:r>
      <w:r w:rsidR="7C2838E9" w:rsidRPr="008B13C3">
        <w:rPr>
          <w:lang w:val="en-GB"/>
        </w:rPr>
        <w:t>chain regularizations in the informal economy will be embraced to promote a holistic approach to enabling protection</w:t>
      </w:r>
      <w:r w:rsidRPr="008B13C3">
        <w:rPr>
          <w:lang w:val="en-GB"/>
        </w:rPr>
        <w:t>,</w:t>
      </w:r>
      <w:r w:rsidR="7C2838E9" w:rsidRPr="008B13C3">
        <w:rPr>
          <w:lang w:val="en-GB"/>
        </w:rPr>
        <w:t xml:space="preserve"> decent work</w:t>
      </w:r>
      <w:r w:rsidRPr="008B13C3">
        <w:rPr>
          <w:lang w:val="en-GB"/>
        </w:rPr>
        <w:t>,</w:t>
      </w:r>
      <w:r w:rsidR="7C2838E9" w:rsidRPr="008B13C3">
        <w:rPr>
          <w:lang w:val="en-GB"/>
        </w:rPr>
        <w:t xml:space="preserve"> productivity and resilience-building.</w:t>
      </w:r>
    </w:p>
    <w:p w14:paraId="23A1BB2F" w14:textId="1DC9DBAC" w:rsidR="53657DB2" w:rsidRPr="008B13C3" w:rsidRDefault="00203DCD" w:rsidP="00C2689A">
      <w:pPr>
        <w:pStyle w:val="ListParagraph"/>
        <w:numPr>
          <w:ilvl w:val="0"/>
          <w:numId w:val="9"/>
        </w:numPr>
        <w:spacing w:after="120" w:line="240" w:lineRule="exact"/>
        <w:ind w:left="1080" w:right="1210" w:firstLine="0"/>
        <w:jc w:val="both"/>
        <w:rPr>
          <w:lang w:val="en-GB"/>
        </w:rPr>
      </w:pPr>
      <w:r w:rsidRPr="008B13C3">
        <w:rPr>
          <w:lang w:val="en-GB"/>
        </w:rPr>
        <w:t>The programme will s</w:t>
      </w:r>
      <w:r w:rsidR="004B2F60" w:rsidRPr="008B13C3">
        <w:rPr>
          <w:lang w:val="en-GB"/>
        </w:rPr>
        <w:t xml:space="preserve">upport </w:t>
      </w:r>
      <w:r w:rsidRPr="008B13C3">
        <w:rPr>
          <w:lang w:val="en-GB"/>
        </w:rPr>
        <w:t xml:space="preserve">the country’s </w:t>
      </w:r>
      <w:r w:rsidR="00071AF1" w:rsidRPr="008B13C3">
        <w:rPr>
          <w:lang w:val="en-GB"/>
        </w:rPr>
        <w:t xml:space="preserve">efforts </w:t>
      </w:r>
      <w:r w:rsidRPr="008B13C3">
        <w:rPr>
          <w:lang w:val="en-GB"/>
        </w:rPr>
        <w:t xml:space="preserve">to </w:t>
      </w:r>
      <w:r w:rsidR="61F16AE9" w:rsidRPr="008B13C3">
        <w:rPr>
          <w:lang w:val="en-GB"/>
        </w:rPr>
        <w:t>meet</w:t>
      </w:r>
      <w:r w:rsidR="00071AF1" w:rsidRPr="008B13C3">
        <w:rPr>
          <w:lang w:val="en-GB"/>
        </w:rPr>
        <w:t xml:space="preserve"> and implement</w:t>
      </w:r>
      <w:r w:rsidR="61F16AE9" w:rsidRPr="008B13C3">
        <w:rPr>
          <w:lang w:val="en-GB"/>
        </w:rPr>
        <w:t xml:space="preserve"> its international human rights obligations</w:t>
      </w:r>
      <w:r w:rsidR="008E058E" w:rsidRPr="008B13C3">
        <w:rPr>
          <w:lang w:val="en-GB"/>
        </w:rPr>
        <w:t>,</w:t>
      </w:r>
      <w:r w:rsidR="001C766D" w:rsidRPr="008B13C3">
        <w:rPr>
          <w:lang w:val="en-GB"/>
        </w:rPr>
        <w:t xml:space="preserve"> </w:t>
      </w:r>
      <w:r w:rsidR="61F16AE9" w:rsidRPr="008B13C3">
        <w:rPr>
          <w:lang w:val="en-GB"/>
        </w:rPr>
        <w:t xml:space="preserve">deliver on </w:t>
      </w:r>
      <w:r w:rsidRPr="008B13C3">
        <w:rPr>
          <w:lang w:val="en-GB"/>
        </w:rPr>
        <w:t xml:space="preserve">the Goals </w:t>
      </w:r>
      <w:r w:rsidR="005A68E8" w:rsidRPr="008B13C3">
        <w:rPr>
          <w:lang w:val="en-GB"/>
        </w:rPr>
        <w:t xml:space="preserve">in line with </w:t>
      </w:r>
      <w:r w:rsidR="00EF7362">
        <w:rPr>
          <w:lang w:val="en-GB"/>
        </w:rPr>
        <w:t xml:space="preserve">the </w:t>
      </w:r>
      <w:r w:rsidR="004A4481" w:rsidRPr="008B13C3">
        <w:rPr>
          <w:lang w:val="en-GB"/>
        </w:rPr>
        <w:t xml:space="preserve">UNDP </w:t>
      </w:r>
      <w:r w:rsidR="007B13D0" w:rsidRPr="008B13C3">
        <w:rPr>
          <w:lang w:val="en-GB"/>
        </w:rPr>
        <w:t xml:space="preserve">mandate, and operationalize the recommendations of the </w:t>
      </w:r>
      <w:r w:rsidR="008B13C3">
        <w:rPr>
          <w:lang w:val="en-GB"/>
        </w:rPr>
        <w:t>u</w:t>
      </w:r>
      <w:r w:rsidR="007B13D0" w:rsidRPr="008B13C3">
        <w:rPr>
          <w:lang w:val="en-GB"/>
        </w:rPr>
        <w:t xml:space="preserve">niversal </w:t>
      </w:r>
      <w:r w:rsidR="008B13C3">
        <w:rPr>
          <w:lang w:val="en-GB"/>
        </w:rPr>
        <w:t>p</w:t>
      </w:r>
      <w:r w:rsidR="007B13D0" w:rsidRPr="008B13C3">
        <w:rPr>
          <w:lang w:val="en-GB"/>
        </w:rPr>
        <w:t xml:space="preserve">eriodic </w:t>
      </w:r>
      <w:r w:rsidR="008B13C3">
        <w:rPr>
          <w:lang w:val="en-GB"/>
        </w:rPr>
        <w:t>r</w:t>
      </w:r>
      <w:r w:rsidR="007B13D0" w:rsidRPr="008B13C3">
        <w:rPr>
          <w:lang w:val="en-GB"/>
        </w:rPr>
        <w:t>eview</w:t>
      </w:r>
      <w:r w:rsidR="008E058E" w:rsidRPr="008B13C3">
        <w:rPr>
          <w:lang w:val="en-GB"/>
        </w:rPr>
        <w:t xml:space="preserve">, </w:t>
      </w:r>
      <w:r w:rsidR="61F16AE9" w:rsidRPr="008B13C3">
        <w:rPr>
          <w:lang w:val="en-GB"/>
        </w:rPr>
        <w:t xml:space="preserve">with </w:t>
      </w:r>
      <w:r w:rsidR="00942005" w:rsidRPr="008B13C3">
        <w:rPr>
          <w:lang w:val="en-GB"/>
        </w:rPr>
        <w:t xml:space="preserve">an </w:t>
      </w:r>
      <w:r w:rsidR="61F16AE9" w:rsidRPr="008B13C3">
        <w:rPr>
          <w:lang w:val="en-GB"/>
        </w:rPr>
        <w:t>emphasis on those relating to independent monitoring institutions</w:t>
      </w:r>
      <w:r w:rsidR="008E058E" w:rsidRPr="008B13C3">
        <w:rPr>
          <w:lang w:val="en-GB"/>
        </w:rPr>
        <w:t>.</w:t>
      </w:r>
    </w:p>
    <w:p w14:paraId="3CAD5D97" w14:textId="58FE01AC" w:rsidR="0040249C" w:rsidRPr="008B13C3" w:rsidRDefault="7C2838E9" w:rsidP="00597B6D">
      <w:pPr>
        <w:pStyle w:val="ListParagraph"/>
        <w:numPr>
          <w:ilvl w:val="0"/>
          <w:numId w:val="9"/>
        </w:numPr>
        <w:spacing w:after="120" w:line="240" w:lineRule="exact"/>
        <w:ind w:left="1080" w:right="1210" w:firstLine="0"/>
        <w:jc w:val="both"/>
        <w:rPr>
          <w:lang w:val="en-GB"/>
        </w:rPr>
      </w:pPr>
      <w:r w:rsidRPr="008B13C3">
        <w:rPr>
          <w:rFonts w:asciiTheme="majorBidi" w:hAnsiTheme="majorBidi" w:cstheme="majorBidi"/>
          <w:lang w:val="en-GB"/>
        </w:rPr>
        <w:t>UNDP will further strengthen private sector engagement</w:t>
      </w:r>
      <w:r w:rsidR="007B13D0" w:rsidRPr="008B13C3">
        <w:rPr>
          <w:rFonts w:asciiTheme="majorBidi" w:hAnsiTheme="majorBidi" w:cstheme="majorBidi"/>
          <w:lang w:val="en-GB"/>
        </w:rPr>
        <w:t>,</w:t>
      </w:r>
      <w:r w:rsidR="000F1E9E" w:rsidRPr="008B13C3">
        <w:rPr>
          <w:rFonts w:asciiTheme="majorBidi" w:hAnsiTheme="majorBidi" w:cstheme="majorBidi"/>
          <w:lang w:val="en-GB"/>
        </w:rPr>
        <w:t xml:space="preserve"> </w:t>
      </w:r>
      <w:r w:rsidRPr="008B13C3">
        <w:rPr>
          <w:rFonts w:asciiTheme="majorBidi" w:hAnsiTheme="majorBidi" w:cstheme="majorBidi"/>
          <w:lang w:val="en-GB"/>
        </w:rPr>
        <w:t>expand networks</w:t>
      </w:r>
      <w:r w:rsidR="008E058E" w:rsidRPr="008B13C3">
        <w:rPr>
          <w:rFonts w:asciiTheme="majorBidi" w:hAnsiTheme="majorBidi" w:cstheme="majorBidi"/>
          <w:lang w:val="en-GB"/>
        </w:rPr>
        <w:t>,</w:t>
      </w:r>
      <w:r w:rsidR="000F1E9E" w:rsidRPr="008B13C3">
        <w:rPr>
          <w:rFonts w:asciiTheme="majorBidi" w:hAnsiTheme="majorBidi" w:cstheme="majorBidi"/>
          <w:lang w:val="en-GB"/>
        </w:rPr>
        <w:t xml:space="preserve"> </w:t>
      </w:r>
      <w:r w:rsidRPr="008B13C3">
        <w:rPr>
          <w:rFonts w:asciiTheme="majorBidi" w:hAnsiTheme="majorBidi" w:cstheme="majorBidi"/>
          <w:lang w:val="en-GB"/>
        </w:rPr>
        <w:t xml:space="preserve">develop </w:t>
      </w:r>
      <w:r w:rsidR="00942005" w:rsidRPr="008B13C3">
        <w:rPr>
          <w:rFonts w:asciiTheme="majorBidi" w:hAnsiTheme="majorBidi" w:cstheme="majorBidi"/>
          <w:lang w:val="en-GB"/>
        </w:rPr>
        <w:t>p</w:t>
      </w:r>
      <w:r w:rsidRPr="008B13C3">
        <w:rPr>
          <w:rFonts w:asciiTheme="majorBidi" w:hAnsiTheme="majorBidi" w:cstheme="majorBidi"/>
          <w:lang w:val="en-GB"/>
        </w:rPr>
        <w:t>ublic-</w:t>
      </w:r>
      <w:r w:rsidR="00942005" w:rsidRPr="008B13C3">
        <w:rPr>
          <w:rFonts w:asciiTheme="majorBidi" w:hAnsiTheme="majorBidi" w:cstheme="majorBidi"/>
          <w:lang w:val="en-GB"/>
        </w:rPr>
        <w:t>p</w:t>
      </w:r>
      <w:r w:rsidRPr="008B13C3">
        <w:rPr>
          <w:rFonts w:asciiTheme="majorBidi" w:hAnsiTheme="majorBidi" w:cstheme="majorBidi"/>
          <w:lang w:val="en-GB"/>
        </w:rPr>
        <w:t xml:space="preserve">rivate </w:t>
      </w:r>
      <w:r w:rsidR="00942005" w:rsidRPr="008B13C3">
        <w:rPr>
          <w:rFonts w:asciiTheme="majorBidi" w:hAnsiTheme="majorBidi" w:cstheme="majorBidi"/>
          <w:lang w:val="en-GB"/>
        </w:rPr>
        <w:t>p</w:t>
      </w:r>
      <w:r w:rsidRPr="008B13C3">
        <w:rPr>
          <w:rFonts w:asciiTheme="majorBidi" w:hAnsiTheme="majorBidi" w:cstheme="majorBidi"/>
          <w:lang w:val="en-GB"/>
        </w:rPr>
        <w:t>artnership models, introduc</w:t>
      </w:r>
      <w:r w:rsidR="00596C89" w:rsidRPr="008B13C3">
        <w:rPr>
          <w:rFonts w:asciiTheme="majorBidi" w:hAnsiTheme="majorBidi" w:cstheme="majorBidi"/>
          <w:lang w:val="en-GB"/>
        </w:rPr>
        <w:t>e</w:t>
      </w:r>
      <w:r w:rsidRPr="008B13C3">
        <w:rPr>
          <w:rFonts w:asciiTheme="majorBidi" w:hAnsiTheme="majorBidi" w:cstheme="majorBidi"/>
          <w:lang w:val="en-GB"/>
        </w:rPr>
        <w:t xml:space="preserve"> innovative financing schemes, particularly for climate action</w:t>
      </w:r>
      <w:r w:rsidR="00942005" w:rsidRPr="008B13C3">
        <w:rPr>
          <w:rFonts w:asciiTheme="majorBidi" w:hAnsiTheme="majorBidi" w:cstheme="majorBidi"/>
          <w:lang w:val="en-GB"/>
        </w:rPr>
        <w:t>,</w:t>
      </w:r>
      <w:r w:rsidRPr="008B13C3">
        <w:rPr>
          <w:rFonts w:asciiTheme="majorBidi" w:hAnsiTheme="majorBidi" w:cstheme="majorBidi"/>
          <w:lang w:val="en-GB"/>
        </w:rPr>
        <w:t xml:space="preserve"> and support</w:t>
      </w:r>
      <w:r w:rsidR="0062121A" w:rsidRPr="008B13C3">
        <w:rPr>
          <w:rFonts w:asciiTheme="majorBidi" w:hAnsiTheme="majorBidi" w:cstheme="majorBidi"/>
          <w:lang w:val="en-GB"/>
        </w:rPr>
        <w:t>ing</w:t>
      </w:r>
      <w:r w:rsidRPr="008B13C3">
        <w:rPr>
          <w:rFonts w:asciiTheme="majorBidi" w:hAnsiTheme="majorBidi" w:cstheme="majorBidi"/>
          <w:lang w:val="en-GB"/>
        </w:rPr>
        <w:t xml:space="preserve"> the acceleration towards the </w:t>
      </w:r>
      <w:r w:rsidR="00942005" w:rsidRPr="008B13C3">
        <w:rPr>
          <w:rFonts w:asciiTheme="majorBidi" w:hAnsiTheme="majorBidi" w:cstheme="majorBidi"/>
          <w:lang w:val="en-GB"/>
        </w:rPr>
        <w:t xml:space="preserve">Goals, </w:t>
      </w:r>
      <w:r w:rsidRPr="008B13C3">
        <w:rPr>
          <w:rFonts w:asciiTheme="majorBidi" w:hAnsiTheme="majorBidi" w:cstheme="majorBidi"/>
          <w:lang w:val="en-GB"/>
        </w:rPr>
        <w:t>focus</w:t>
      </w:r>
      <w:r w:rsidR="00942005" w:rsidRPr="008B13C3">
        <w:rPr>
          <w:rFonts w:asciiTheme="majorBidi" w:hAnsiTheme="majorBidi" w:cstheme="majorBidi"/>
          <w:lang w:val="en-GB"/>
        </w:rPr>
        <w:t>ed</w:t>
      </w:r>
      <w:r w:rsidRPr="008B13C3">
        <w:rPr>
          <w:rFonts w:asciiTheme="majorBidi" w:hAnsiTheme="majorBidi" w:cstheme="majorBidi"/>
          <w:lang w:val="en-GB"/>
        </w:rPr>
        <w:t xml:space="preserve"> on green economic transformation. </w:t>
      </w:r>
    </w:p>
    <w:p w14:paraId="4C4A757D" w14:textId="05DF6E82" w:rsidR="001B4A00" w:rsidRPr="008B13C3" w:rsidRDefault="7C2838E9" w:rsidP="001B4A00">
      <w:pPr>
        <w:pStyle w:val="ListParagraph"/>
        <w:numPr>
          <w:ilvl w:val="0"/>
          <w:numId w:val="9"/>
        </w:numPr>
        <w:spacing w:after="120" w:line="240" w:lineRule="exact"/>
        <w:ind w:left="1080" w:right="1210" w:firstLine="0"/>
        <w:jc w:val="both"/>
        <w:rPr>
          <w:rFonts w:asciiTheme="majorBidi" w:hAnsiTheme="majorBidi" w:cstheme="majorBidi"/>
          <w:lang w:val="en-GB"/>
        </w:rPr>
      </w:pPr>
      <w:r w:rsidRPr="008B13C3">
        <w:rPr>
          <w:rFonts w:asciiTheme="majorBidi" w:hAnsiTheme="majorBidi" w:cstheme="majorBidi"/>
          <w:lang w:val="en-GB"/>
        </w:rPr>
        <w:t>Cooperation with a wide</w:t>
      </w:r>
      <w:r w:rsidR="00942005" w:rsidRPr="008B13C3">
        <w:rPr>
          <w:rFonts w:asciiTheme="majorBidi" w:hAnsiTheme="majorBidi" w:cstheme="majorBidi"/>
          <w:lang w:val="en-GB"/>
        </w:rPr>
        <w:t xml:space="preserve"> </w:t>
      </w:r>
      <w:r w:rsidRPr="008B13C3">
        <w:rPr>
          <w:rFonts w:asciiTheme="majorBidi" w:hAnsiTheme="majorBidi" w:cstheme="majorBidi"/>
          <w:lang w:val="en-GB"/>
        </w:rPr>
        <w:t>range of partners</w:t>
      </w:r>
      <w:r w:rsidR="006D6BE9" w:rsidRPr="008B13C3">
        <w:rPr>
          <w:rFonts w:asciiTheme="majorBidi" w:hAnsiTheme="majorBidi" w:cstheme="majorBidi"/>
          <w:lang w:val="en-GB"/>
        </w:rPr>
        <w:t xml:space="preserve"> will be </w:t>
      </w:r>
      <w:r w:rsidR="008E058E" w:rsidRPr="008B13C3">
        <w:rPr>
          <w:rFonts w:asciiTheme="majorBidi" w:hAnsiTheme="majorBidi" w:cstheme="majorBidi"/>
          <w:lang w:val="en-GB"/>
        </w:rPr>
        <w:t>used</w:t>
      </w:r>
      <w:r w:rsidRPr="008B13C3">
        <w:rPr>
          <w:rFonts w:asciiTheme="majorBidi" w:hAnsiTheme="majorBidi" w:cstheme="majorBidi"/>
          <w:lang w:val="en-GB"/>
        </w:rPr>
        <w:t xml:space="preserve"> to raise public awareness o</w:t>
      </w:r>
      <w:r w:rsidR="00942005" w:rsidRPr="008B13C3">
        <w:rPr>
          <w:rFonts w:asciiTheme="majorBidi" w:hAnsiTheme="majorBidi" w:cstheme="majorBidi"/>
          <w:lang w:val="en-GB"/>
        </w:rPr>
        <w:t>f</w:t>
      </w:r>
      <w:r w:rsidRPr="008B13C3">
        <w:rPr>
          <w:rFonts w:asciiTheme="majorBidi" w:hAnsiTheme="majorBidi" w:cstheme="majorBidi"/>
          <w:lang w:val="en-GB"/>
        </w:rPr>
        <w:t xml:space="preserve"> </w:t>
      </w:r>
      <w:r w:rsidR="00942005" w:rsidRPr="008B13C3">
        <w:rPr>
          <w:rFonts w:asciiTheme="majorBidi" w:hAnsiTheme="majorBidi" w:cstheme="majorBidi"/>
          <w:lang w:val="en-GB"/>
        </w:rPr>
        <w:t>‘</w:t>
      </w:r>
      <w:r w:rsidRPr="008B13C3">
        <w:rPr>
          <w:rFonts w:asciiTheme="majorBidi" w:hAnsiTheme="majorBidi" w:cstheme="majorBidi"/>
          <w:lang w:val="en-GB"/>
        </w:rPr>
        <w:t>all-job</w:t>
      </w:r>
      <w:r w:rsidR="00942005" w:rsidRPr="008B13C3">
        <w:rPr>
          <w:rFonts w:asciiTheme="majorBidi" w:hAnsiTheme="majorBidi" w:cstheme="majorBidi"/>
          <w:lang w:val="en-GB"/>
        </w:rPr>
        <w:t>’</w:t>
      </w:r>
      <w:r w:rsidRPr="008B13C3">
        <w:rPr>
          <w:rFonts w:asciiTheme="majorBidi" w:hAnsiTheme="majorBidi" w:cstheme="majorBidi"/>
          <w:lang w:val="en-GB"/>
        </w:rPr>
        <w:t xml:space="preserve"> appreciation </w:t>
      </w:r>
      <w:r w:rsidR="006D6BE9" w:rsidRPr="008B13C3">
        <w:rPr>
          <w:rFonts w:asciiTheme="majorBidi" w:hAnsiTheme="majorBidi" w:cstheme="majorBidi"/>
          <w:lang w:val="en-GB"/>
        </w:rPr>
        <w:t>and</w:t>
      </w:r>
      <w:r w:rsidR="008B13C3">
        <w:rPr>
          <w:rFonts w:asciiTheme="majorBidi" w:hAnsiTheme="majorBidi" w:cstheme="majorBidi"/>
          <w:lang w:val="en-GB"/>
        </w:rPr>
        <w:t xml:space="preserve"> </w:t>
      </w:r>
      <w:r w:rsidRPr="008B13C3">
        <w:rPr>
          <w:rFonts w:asciiTheme="majorBidi" w:hAnsiTheme="majorBidi" w:cstheme="majorBidi"/>
          <w:lang w:val="en-GB"/>
        </w:rPr>
        <w:t xml:space="preserve">improve </w:t>
      </w:r>
      <w:r w:rsidR="00942005" w:rsidRPr="008B13C3">
        <w:rPr>
          <w:rFonts w:asciiTheme="majorBidi" w:hAnsiTheme="majorBidi" w:cstheme="majorBidi"/>
          <w:lang w:val="en-GB"/>
        </w:rPr>
        <w:t xml:space="preserve">the </w:t>
      </w:r>
      <w:r w:rsidRPr="008B13C3">
        <w:rPr>
          <w:rFonts w:asciiTheme="majorBidi" w:hAnsiTheme="majorBidi" w:cstheme="majorBidi"/>
          <w:lang w:val="en-GB"/>
        </w:rPr>
        <w:t xml:space="preserve">public’s recognition of </w:t>
      </w:r>
      <w:r w:rsidR="00942005" w:rsidRPr="008B13C3">
        <w:rPr>
          <w:rFonts w:asciiTheme="majorBidi" w:hAnsiTheme="majorBidi" w:cstheme="majorBidi"/>
          <w:lang w:val="en-GB"/>
        </w:rPr>
        <w:t xml:space="preserve">the </w:t>
      </w:r>
      <w:r w:rsidRPr="008B13C3">
        <w:rPr>
          <w:rFonts w:asciiTheme="majorBidi" w:hAnsiTheme="majorBidi" w:cstheme="majorBidi"/>
          <w:lang w:val="en-GB"/>
        </w:rPr>
        <w:t>circular econom</w:t>
      </w:r>
      <w:r w:rsidR="00942005" w:rsidRPr="008B13C3">
        <w:rPr>
          <w:rFonts w:asciiTheme="majorBidi" w:hAnsiTheme="majorBidi" w:cstheme="majorBidi"/>
          <w:lang w:val="en-GB"/>
        </w:rPr>
        <w:t xml:space="preserve">y. Cooperation will also advance the rights of </w:t>
      </w:r>
      <w:r w:rsidRPr="008B13C3">
        <w:rPr>
          <w:rFonts w:asciiTheme="majorBidi" w:hAnsiTheme="majorBidi" w:cstheme="majorBidi"/>
          <w:lang w:val="en-GB"/>
        </w:rPr>
        <w:t>vulnerable groups</w:t>
      </w:r>
      <w:r w:rsidR="00942005" w:rsidRPr="008B13C3">
        <w:rPr>
          <w:rFonts w:asciiTheme="majorBidi" w:hAnsiTheme="majorBidi" w:cstheme="majorBidi"/>
          <w:lang w:val="en-GB"/>
        </w:rPr>
        <w:t xml:space="preserve"> and </w:t>
      </w:r>
      <w:r w:rsidRPr="008B13C3">
        <w:rPr>
          <w:rFonts w:asciiTheme="majorBidi" w:hAnsiTheme="majorBidi" w:cstheme="majorBidi"/>
          <w:lang w:val="en-GB"/>
        </w:rPr>
        <w:t xml:space="preserve">reduce consequential stigma and </w:t>
      </w:r>
      <w:r w:rsidR="00942005" w:rsidRPr="008B13C3">
        <w:rPr>
          <w:rFonts w:asciiTheme="majorBidi" w:hAnsiTheme="majorBidi" w:cstheme="majorBidi"/>
          <w:lang w:val="en-GB"/>
        </w:rPr>
        <w:t>g</w:t>
      </w:r>
      <w:r w:rsidRPr="008B13C3">
        <w:rPr>
          <w:rFonts w:asciiTheme="majorBidi" w:hAnsiTheme="majorBidi" w:cstheme="majorBidi"/>
          <w:lang w:val="en-GB"/>
        </w:rPr>
        <w:t>ender-</w:t>
      </w:r>
      <w:r w:rsidR="00942005" w:rsidRPr="008B13C3">
        <w:rPr>
          <w:rFonts w:asciiTheme="majorBidi" w:hAnsiTheme="majorBidi" w:cstheme="majorBidi"/>
          <w:lang w:val="en-GB"/>
        </w:rPr>
        <w:t>b</w:t>
      </w:r>
      <w:r w:rsidRPr="008B13C3">
        <w:rPr>
          <w:rFonts w:asciiTheme="majorBidi" w:hAnsiTheme="majorBidi" w:cstheme="majorBidi"/>
          <w:lang w:val="en-GB"/>
        </w:rPr>
        <w:t xml:space="preserve">ased </w:t>
      </w:r>
      <w:r w:rsidR="00942005" w:rsidRPr="008B13C3">
        <w:rPr>
          <w:rFonts w:asciiTheme="majorBidi" w:hAnsiTheme="majorBidi" w:cstheme="majorBidi"/>
          <w:lang w:val="en-GB"/>
        </w:rPr>
        <w:t>v</w:t>
      </w:r>
      <w:r w:rsidRPr="008B13C3">
        <w:rPr>
          <w:rFonts w:asciiTheme="majorBidi" w:hAnsiTheme="majorBidi" w:cstheme="majorBidi"/>
          <w:lang w:val="en-GB"/>
        </w:rPr>
        <w:t>iolence</w:t>
      </w:r>
      <w:r w:rsidR="00741738" w:rsidRPr="008B13C3">
        <w:rPr>
          <w:rFonts w:asciiTheme="majorBidi" w:hAnsiTheme="majorBidi" w:cstheme="majorBidi"/>
          <w:lang w:val="en-GB"/>
        </w:rPr>
        <w:t xml:space="preserve">. </w:t>
      </w:r>
      <w:r w:rsidR="00942005" w:rsidRPr="008B13C3">
        <w:rPr>
          <w:rFonts w:asciiTheme="majorBidi" w:hAnsiTheme="majorBidi" w:cstheme="majorBidi"/>
          <w:lang w:val="en-GB"/>
        </w:rPr>
        <w:t>The programme will strengthen e</w:t>
      </w:r>
      <w:r w:rsidRPr="008B13C3">
        <w:rPr>
          <w:rFonts w:asciiTheme="majorBidi" w:hAnsiTheme="majorBidi" w:cstheme="majorBidi"/>
          <w:lang w:val="en-GB"/>
        </w:rPr>
        <w:t>ngagement with</w:t>
      </w:r>
      <w:r w:rsidR="5405C5D3" w:rsidRPr="008B13C3">
        <w:rPr>
          <w:rFonts w:asciiTheme="majorBidi" w:hAnsiTheme="majorBidi" w:cstheme="majorBidi"/>
          <w:lang w:val="en-GB"/>
        </w:rPr>
        <w:t xml:space="preserve"> national women’s</w:t>
      </w:r>
      <w:r w:rsidR="00942005" w:rsidRPr="008B13C3">
        <w:rPr>
          <w:rFonts w:asciiTheme="majorBidi" w:hAnsiTheme="majorBidi" w:cstheme="majorBidi"/>
          <w:lang w:val="en-GB"/>
        </w:rPr>
        <w:t xml:space="preserve"> </w:t>
      </w:r>
      <w:r w:rsidR="5405C5D3" w:rsidRPr="008B13C3">
        <w:rPr>
          <w:rFonts w:asciiTheme="majorBidi" w:hAnsiTheme="majorBidi" w:cstheme="majorBidi"/>
          <w:lang w:val="en-GB"/>
        </w:rPr>
        <w:t xml:space="preserve">led machinery to promote </w:t>
      </w:r>
      <w:r w:rsidR="00741738" w:rsidRPr="008B13C3">
        <w:rPr>
          <w:rFonts w:asciiTheme="majorBidi" w:hAnsiTheme="majorBidi" w:cstheme="majorBidi"/>
          <w:lang w:val="en-GB"/>
        </w:rPr>
        <w:t xml:space="preserve">contextual and </w:t>
      </w:r>
      <w:r w:rsidR="00680858" w:rsidRPr="008B13C3">
        <w:rPr>
          <w:rFonts w:asciiTheme="majorBidi" w:hAnsiTheme="majorBidi" w:cstheme="majorBidi"/>
          <w:lang w:val="en-GB"/>
        </w:rPr>
        <w:t xml:space="preserve">impactful </w:t>
      </w:r>
      <w:r w:rsidR="5405C5D3" w:rsidRPr="008B13C3">
        <w:rPr>
          <w:rFonts w:asciiTheme="majorBidi" w:hAnsiTheme="majorBidi" w:cstheme="majorBidi"/>
          <w:lang w:val="en-GB"/>
        </w:rPr>
        <w:t>women’s</w:t>
      </w:r>
      <w:r w:rsidR="00680858" w:rsidRPr="008B13C3">
        <w:rPr>
          <w:rFonts w:asciiTheme="majorBidi" w:hAnsiTheme="majorBidi" w:cstheme="majorBidi"/>
          <w:lang w:val="en-GB"/>
        </w:rPr>
        <w:t xml:space="preserve"> rights</w:t>
      </w:r>
      <w:r w:rsidR="00942005" w:rsidRPr="008B13C3">
        <w:rPr>
          <w:rFonts w:asciiTheme="majorBidi" w:hAnsiTheme="majorBidi" w:cstheme="majorBidi"/>
          <w:lang w:val="en-GB"/>
        </w:rPr>
        <w:t>,</w:t>
      </w:r>
      <w:r w:rsidR="5405C5D3" w:rsidRPr="008B13C3">
        <w:rPr>
          <w:rFonts w:asciiTheme="majorBidi" w:hAnsiTheme="majorBidi" w:cstheme="majorBidi"/>
          <w:lang w:val="en-GB"/>
        </w:rPr>
        <w:t xml:space="preserve"> </w:t>
      </w:r>
      <w:r w:rsidR="00942005" w:rsidRPr="008B13C3">
        <w:rPr>
          <w:rFonts w:asciiTheme="majorBidi" w:hAnsiTheme="majorBidi" w:cstheme="majorBidi"/>
          <w:lang w:val="en-GB"/>
        </w:rPr>
        <w:t>and it will mainstream g</w:t>
      </w:r>
      <w:r w:rsidRPr="008B13C3">
        <w:rPr>
          <w:rFonts w:asciiTheme="majorBidi" w:hAnsiTheme="majorBidi" w:cstheme="majorBidi"/>
          <w:lang w:val="en-GB"/>
        </w:rPr>
        <w:t xml:space="preserve">ender </w:t>
      </w:r>
      <w:r w:rsidR="00942005" w:rsidRPr="008B13C3">
        <w:rPr>
          <w:rFonts w:asciiTheme="majorBidi" w:hAnsiTheme="majorBidi" w:cstheme="majorBidi"/>
          <w:lang w:val="en-GB"/>
        </w:rPr>
        <w:t>e</w:t>
      </w:r>
      <w:r w:rsidRPr="008B13C3">
        <w:rPr>
          <w:rFonts w:asciiTheme="majorBidi" w:hAnsiTheme="majorBidi" w:cstheme="majorBidi"/>
          <w:lang w:val="en-GB"/>
        </w:rPr>
        <w:t xml:space="preserve">quality </w:t>
      </w:r>
      <w:r w:rsidR="00942005" w:rsidRPr="008B13C3">
        <w:rPr>
          <w:rFonts w:asciiTheme="majorBidi" w:hAnsiTheme="majorBidi" w:cstheme="majorBidi"/>
          <w:lang w:val="en-GB"/>
        </w:rPr>
        <w:t>s</w:t>
      </w:r>
      <w:r w:rsidRPr="008B13C3">
        <w:rPr>
          <w:rFonts w:asciiTheme="majorBidi" w:hAnsiTheme="majorBidi" w:cstheme="majorBidi"/>
          <w:lang w:val="en-GB"/>
        </w:rPr>
        <w:t>eal principles</w:t>
      </w:r>
      <w:r w:rsidR="00074631" w:rsidRPr="008B13C3">
        <w:rPr>
          <w:rFonts w:asciiTheme="majorBidi" w:hAnsiTheme="majorBidi" w:cstheme="majorBidi"/>
          <w:lang w:val="en-GB"/>
        </w:rPr>
        <w:t xml:space="preserve"> and gender</w:t>
      </w:r>
      <w:r w:rsidR="00942005" w:rsidRPr="008B13C3">
        <w:rPr>
          <w:rFonts w:asciiTheme="majorBidi" w:hAnsiTheme="majorBidi" w:cstheme="majorBidi"/>
          <w:lang w:val="en-GB"/>
        </w:rPr>
        <w:t>-</w:t>
      </w:r>
      <w:r w:rsidR="00074631" w:rsidRPr="008B13C3">
        <w:rPr>
          <w:rFonts w:asciiTheme="majorBidi" w:hAnsiTheme="majorBidi" w:cstheme="majorBidi"/>
          <w:lang w:val="en-GB"/>
        </w:rPr>
        <w:t>responsive</w:t>
      </w:r>
      <w:r w:rsidR="006C31D7" w:rsidRPr="008B13C3">
        <w:rPr>
          <w:rFonts w:asciiTheme="majorBidi" w:hAnsiTheme="majorBidi" w:cstheme="majorBidi"/>
          <w:lang w:val="en-GB"/>
        </w:rPr>
        <w:t xml:space="preserve"> polices</w:t>
      </w:r>
      <w:r w:rsidRPr="008B13C3">
        <w:rPr>
          <w:rFonts w:asciiTheme="majorBidi" w:hAnsiTheme="majorBidi" w:cstheme="majorBidi"/>
          <w:lang w:val="en-GB"/>
        </w:rPr>
        <w:t xml:space="preserve"> in </w:t>
      </w:r>
      <w:r w:rsidR="00942005" w:rsidRPr="008B13C3">
        <w:rPr>
          <w:rFonts w:asciiTheme="majorBidi" w:hAnsiTheme="majorBidi" w:cstheme="majorBidi"/>
          <w:lang w:val="en-GB"/>
        </w:rPr>
        <w:t>p</w:t>
      </w:r>
      <w:r w:rsidRPr="008B13C3">
        <w:rPr>
          <w:rFonts w:asciiTheme="majorBidi" w:hAnsiTheme="majorBidi" w:cstheme="majorBidi"/>
          <w:lang w:val="en-GB"/>
        </w:rPr>
        <w:t xml:space="preserve">ublic </w:t>
      </w:r>
      <w:r w:rsidR="00942005" w:rsidRPr="008B13C3">
        <w:rPr>
          <w:rFonts w:asciiTheme="majorBidi" w:hAnsiTheme="majorBidi" w:cstheme="majorBidi"/>
          <w:lang w:val="en-GB"/>
        </w:rPr>
        <w:t>a</w:t>
      </w:r>
      <w:r w:rsidRPr="008B13C3">
        <w:rPr>
          <w:rFonts w:asciiTheme="majorBidi" w:hAnsiTheme="majorBidi" w:cstheme="majorBidi"/>
          <w:lang w:val="en-GB"/>
        </w:rPr>
        <w:t>dministration</w:t>
      </w:r>
      <w:r w:rsidR="006C31D7" w:rsidRPr="008B13C3">
        <w:rPr>
          <w:rFonts w:asciiTheme="majorBidi" w:hAnsiTheme="majorBidi" w:cstheme="majorBidi"/>
          <w:lang w:val="en-GB"/>
        </w:rPr>
        <w:t>.</w:t>
      </w:r>
      <w:r w:rsidRPr="008B13C3">
        <w:rPr>
          <w:rFonts w:asciiTheme="majorBidi" w:hAnsiTheme="majorBidi" w:cstheme="majorBidi"/>
          <w:lang w:val="en-GB"/>
        </w:rPr>
        <w:t xml:space="preserve"> </w:t>
      </w:r>
    </w:p>
    <w:p w14:paraId="20FAC0D2" w14:textId="01F6815F" w:rsidR="000D0E3F" w:rsidRPr="008B13C3" w:rsidRDefault="006D6BE9" w:rsidP="001B4A00">
      <w:pPr>
        <w:pStyle w:val="ListParagraph"/>
        <w:numPr>
          <w:ilvl w:val="0"/>
          <w:numId w:val="9"/>
        </w:numPr>
        <w:spacing w:after="120" w:line="240" w:lineRule="exact"/>
        <w:ind w:left="1080" w:right="1210" w:firstLine="0"/>
        <w:jc w:val="both"/>
        <w:rPr>
          <w:rFonts w:asciiTheme="majorBidi" w:hAnsiTheme="majorBidi" w:cstheme="majorBidi"/>
          <w:lang w:val="en-GB"/>
        </w:rPr>
      </w:pPr>
      <w:r w:rsidRPr="008B13C3">
        <w:rPr>
          <w:rFonts w:asciiTheme="majorBidi" w:hAnsiTheme="majorBidi" w:cstheme="majorBidi"/>
          <w:lang w:val="en-GB"/>
        </w:rPr>
        <w:t>In order to foster sustainable developme</w:t>
      </w:r>
      <w:r w:rsidR="00A6449A" w:rsidRPr="008B13C3">
        <w:rPr>
          <w:rFonts w:asciiTheme="majorBidi" w:hAnsiTheme="majorBidi" w:cstheme="majorBidi"/>
          <w:lang w:val="en-GB"/>
        </w:rPr>
        <w:t>n</w:t>
      </w:r>
      <w:r w:rsidRPr="008B13C3">
        <w:rPr>
          <w:rFonts w:asciiTheme="majorBidi" w:hAnsiTheme="majorBidi" w:cstheme="majorBidi"/>
          <w:lang w:val="en-GB"/>
        </w:rPr>
        <w:t>t and increase livelihoods opportunities</w:t>
      </w:r>
      <w:r w:rsidR="00EF7362">
        <w:rPr>
          <w:rFonts w:asciiTheme="majorBidi" w:hAnsiTheme="majorBidi" w:cstheme="majorBidi"/>
          <w:lang w:val="en-GB"/>
        </w:rPr>
        <w:t>,</w:t>
      </w:r>
      <w:r w:rsidRPr="008B13C3">
        <w:rPr>
          <w:rFonts w:asciiTheme="majorBidi" w:hAnsiTheme="majorBidi" w:cstheme="majorBidi"/>
          <w:lang w:val="en-GB"/>
        </w:rPr>
        <w:t xml:space="preserve"> UNDP will work with </w:t>
      </w:r>
      <w:r w:rsidR="61F16AE9" w:rsidRPr="008B13C3">
        <w:rPr>
          <w:rFonts w:asciiTheme="majorBidi" w:hAnsiTheme="majorBidi" w:cstheme="majorBidi"/>
          <w:lang w:val="en-GB"/>
        </w:rPr>
        <w:t>the</w:t>
      </w:r>
      <w:r w:rsidR="000D71A0" w:rsidRPr="008B13C3">
        <w:rPr>
          <w:rFonts w:asciiTheme="majorBidi" w:hAnsiTheme="majorBidi" w:cstheme="majorBidi"/>
          <w:lang w:val="en-GB"/>
        </w:rPr>
        <w:t xml:space="preserve"> </w:t>
      </w:r>
      <w:r w:rsidR="00A97F98" w:rsidRPr="008B13C3">
        <w:rPr>
          <w:rFonts w:asciiTheme="majorBidi" w:hAnsiTheme="majorBidi" w:cstheme="majorBidi"/>
          <w:lang w:val="en-GB"/>
        </w:rPr>
        <w:t>Department of Statistics</w:t>
      </w:r>
      <w:r w:rsidR="004714A5" w:rsidRPr="008B13C3">
        <w:rPr>
          <w:rFonts w:asciiTheme="majorBidi" w:hAnsiTheme="majorBidi" w:cstheme="majorBidi"/>
          <w:lang w:val="en-GB"/>
        </w:rPr>
        <w:t xml:space="preserve"> and</w:t>
      </w:r>
      <w:r w:rsidR="00D0693A" w:rsidRPr="008B13C3">
        <w:rPr>
          <w:rFonts w:asciiTheme="majorBidi" w:hAnsiTheme="majorBidi" w:cstheme="majorBidi"/>
          <w:lang w:val="en-GB"/>
        </w:rPr>
        <w:t xml:space="preserve"> the </w:t>
      </w:r>
      <w:r w:rsidR="00F72079" w:rsidRPr="008B13C3">
        <w:rPr>
          <w:rFonts w:asciiTheme="majorBidi" w:hAnsiTheme="majorBidi" w:cstheme="majorBidi"/>
          <w:lang w:val="en-GB"/>
        </w:rPr>
        <w:t>M</w:t>
      </w:r>
      <w:r w:rsidR="00D0693A" w:rsidRPr="008B13C3">
        <w:rPr>
          <w:rFonts w:asciiTheme="majorBidi" w:hAnsiTheme="majorBidi" w:cstheme="majorBidi"/>
          <w:lang w:val="en-GB"/>
        </w:rPr>
        <w:t>inistr</w:t>
      </w:r>
      <w:r w:rsidR="00942005" w:rsidRPr="008B13C3">
        <w:rPr>
          <w:rFonts w:asciiTheme="majorBidi" w:hAnsiTheme="majorBidi" w:cstheme="majorBidi"/>
          <w:lang w:val="en-GB"/>
        </w:rPr>
        <w:t>y</w:t>
      </w:r>
      <w:r w:rsidR="00D0693A" w:rsidRPr="008B13C3">
        <w:rPr>
          <w:rFonts w:asciiTheme="majorBidi" w:hAnsiTheme="majorBidi" w:cstheme="majorBidi"/>
          <w:lang w:val="en-GB"/>
        </w:rPr>
        <w:t xml:space="preserve"> of </w:t>
      </w:r>
      <w:r w:rsidR="00947EDB" w:rsidRPr="008B13C3">
        <w:rPr>
          <w:rFonts w:asciiTheme="majorBidi" w:hAnsiTheme="majorBidi" w:cstheme="majorBidi"/>
          <w:lang w:val="en-GB"/>
        </w:rPr>
        <w:t>Labo</w:t>
      </w:r>
      <w:r w:rsidR="00942005" w:rsidRPr="008B13C3">
        <w:rPr>
          <w:rFonts w:asciiTheme="majorBidi" w:hAnsiTheme="majorBidi" w:cstheme="majorBidi"/>
          <w:lang w:val="en-GB"/>
        </w:rPr>
        <w:t>u</w:t>
      </w:r>
      <w:r w:rsidR="00947EDB" w:rsidRPr="008B13C3">
        <w:rPr>
          <w:rFonts w:asciiTheme="majorBidi" w:hAnsiTheme="majorBidi" w:cstheme="majorBidi"/>
          <w:lang w:val="en-GB"/>
        </w:rPr>
        <w:t xml:space="preserve">r, </w:t>
      </w:r>
      <w:r w:rsidR="00942005" w:rsidRPr="008B13C3">
        <w:rPr>
          <w:rFonts w:asciiTheme="majorBidi" w:hAnsiTheme="majorBidi" w:cstheme="majorBidi"/>
          <w:lang w:val="en-GB"/>
        </w:rPr>
        <w:t xml:space="preserve">the Ministry of </w:t>
      </w:r>
      <w:r w:rsidR="61F16AE9" w:rsidRPr="008B13C3">
        <w:rPr>
          <w:rFonts w:asciiTheme="majorBidi" w:hAnsiTheme="majorBidi" w:cstheme="majorBidi"/>
          <w:lang w:val="en-GB"/>
        </w:rPr>
        <w:t>Planning</w:t>
      </w:r>
      <w:r w:rsidR="000D71A0" w:rsidRPr="008B13C3">
        <w:rPr>
          <w:rFonts w:asciiTheme="majorBidi" w:hAnsiTheme="majorBidi" w:cstheme="majorBidi"/>
          <w:lang w:val="en-GB"/>
        </w:rPr>
        <w:t xml:space="preserve"> and International Cooperation</w:t>
      </w:r>
      <w:r w:rsidR="008E058E" w:rsidRPr="008B13C3">
        <w:rPr>
          <w:rFonts w:asciiTheme="majorBidi" w:hAnsiTheme="majorBidi" w:cstheme="majorBidi"/>
          <w:lang w:val="en-GB"/>
        </w:rPr>
        <w:t>, among others,</w:t>
      </w:r>
      <w:r w:rsidR="008F69A2" w:rsidRPr="008B13C3">
        <w:rPr>
          <w:rFonts w:asciiTheme="majorBidi" w:hAnsiTheme="majorBidi" w:cstheme="majorBidi"/>
          <w:lang w:val="en-GB"/>
        </w:rPr>
        <w:t xml:space="preserve"> intentionally</w:t>
      </w:r>
      <w:r w:rsidR="00435C60" w:rsidRPr="008B13C3">
        <w:rPr>
          <w:rFonts w:asciiTheme="majorBidi" w:hAnsiTheme="majorBidi" w:cstheme="majorBidi"/>
          <w:lang w:val="en-GB"/>
        </w:rPr>
        <w:t xml:space="preserve"> linking with</w:t>
      </w:r>
      <w:r w:rsidR="004061E5" w:rsidRPr="008B13C3">
        <w:rPr>
          <w:rFonts w:asciiTheme="majorBidi" w:hAnsiTheme="majorBidi" w:cstheme="majorBidi"/>
          <w:lang w:val="en-GB"/>
        </w:rPr>
        <w:t xml:space="preserve"> and complementing </w:t>
      </w:r>
      <w:r w:rsidR="00435C60" w:rsidRPr="008B13C3">
        <w:rPr>
          <w:rFonts w:asciiTheme="majorBidi" w:hAnsiTheme="majorBidi" w:cstheme="majorBidi"/>
          <w:lang w:val="en-GB"/>
        </w:rPr>
        <w:t xml:space="preserve">national employment </w:t>
      </w:r>
      <w:r w:rsidR="001D7878" w:rsidRPr="008B13C3">
        <w:rPr>
          <w:rFonts w:asciiTheme="majorBidi" w:hAnsiTheme="majorBidi" w:cstheme="majorBidi"/>
          <w:lang w:val="en-GB"/>
        </w:rPr>
        <w:t>structures</w:t>
      </w:r>
      <w:r w:rsidR="61F16AE9" w:rsidRPr="008B13C3">
        <w:rPr>
          <w:rFonts w:asciiTheme="majorBidi" w:hAnsiTheme="majorBidi" w:cstheme="majorBidi"/>
          <w:lang w:val="en-GB"/>
        </w:rPr>
        <w:t xml:space="preserve">. </w:t>
      </w:r>
      <w:r w:rsidRPr="008B13C3">
        <w:rPr>
          <w:rFonts w:asciiTheme="majorBidi" w:hAnsiTheme="majorBidi" w:cstheme="majorBidi"/>
          <w:lang w:val="en-GB"/>
        </w:rPr>
        <w:t xml:space="preserve">To empower vulnerable groups and </w:t>
      </w:r>
      <w:r w:rsidR="61F16AE9" w:rsidRPr="008B13C3">
        <w:rPr>
          <w:rFonts w:asciiTheme="majorBidi" w:hAnsiTheme="majorBidi" w:cstheme="majorBidi"/>
          <w:lang w:val="en-GB"/>
        </w:rPr>
        <w:t>strengthen institutional capacities</w:t>
      </w:r>
      <w:r w:rsidRPr="008B13C3">
        <w:rPr>
          <w:rFonts w:asciiTheme="majorBidi" w:hAnsiTheme="majorBidi" w:cstheme="majorBidi"/>
          <w:lang w:val="en-GB"/>
        </w:rPr>
        <w:t>, UNDP will partner with</w:t>
      </w:r>
      <w:r w:rsidR="61F16AE9" w:rsidRPr="008B13C3">
        <w:rPr>
          <w:rFonts w:asciiTheme="majorBidi" w:hAnsiTheme="majorBidi" w:cstheme="majorBidi"/>
          <w:lang w:val="en-GB"/>
        </w:rPr>
        <w:t xml:space="preserve"> </w:t>
      </w:r>
      <w:r w:rsidR="00314F87" w:rsidRPr="008B13C3">
        <w:rPr>
          <w:rFonts w:asciiTheme="majorBidi" w:hAnsiTheme="majorBidi" w:cstheme="majorBidi"/>
          <w:lang w:val="en-GB"/>
        </w:rPr>
        <w:t>the International Labour Organization (ILO), the World Food Programme (</w:t>
      </w:r>
      <w:r w:rsidR="61F16AE9" w:rsidRPr="008B13C3">
        <w:rPr>
          <w:rFonts w:asciiTheme="majorBidi" w:hAnsiTheme="majorBidi" w:cstheme="majorBidi"/>
          <w:lang w:val="en-GB"/>
        </w:rPr>
        <w:t>WFP</w:t>
      </w:r>
      <w:r w:rsidR="00314F87" w:rsidRPr="008B13C3">
        <w:rPr>
          <w:rFonts w:asciiTheme="majorBidi" w:hAnsiTheme="majorBidi" w:cstheme="majorBidi"/>
          <w:lang w:val="en-GB"/>
        </w:rPr>
        <w:t>)</w:t>
      </w:r>
      <w:r w:rsidRPr="008B13C3">
        <w:rPr>
          <w:rFonts w:asciiTheme="majorBidi" w:hAnsiTheme="majorBidi" w:cstheme="majorBidi"/>
          <w:lang w:val="en-GB"/>
        </w:rPr>
        <w:t xml:space="preserve"> and others</w:t>
      </w:r>
      <w:r w:rsidR="00133C0E" w:rsidRPr="008B13C3">
        <w:rPr>
          <w:rFonts w:asciiTheme="majorBidi" w:hAnsiTheme="majorBidi" w:cstheme="majorBidi"/>
          <w:lang w:val="en-GB"/>
        </w:rPr>
        <w:t>.</w:t>
      </w:r>
    </w:p>
    <w:p w14:paraId="78998CA6" w14:textId="4027B0CE" w:rsidR="00DD2E3C" w:rsidRPr="008B13C3" w:rsidRDefault="00DD2E3C" w:rsidP="00BD2275">
      <w:pPr>
        <w:spacing w:after="120" w:line="240" w:lineRule="exact"/>
        <w:ind w:left="1080" w:right="1210"/>
        <w:jc w:val="both"/>
        <w:rPr>
          <w:b/>
          <w:bCs/>
          <w:i/>
          <w:iCs/>
          <w:lang w:val="en-GB"/>
        </w:rPr>
      </w:pPr>
      <w:r w:rsidRPr="008B13C3">
        <w:rPr>
          <w:b/>
          <w:bCs/>
          <w:i/>
          <w:iCs/>
          <w:lang w:val="en-GB"/>
        </w:rPr>
        <w:t xml:space="preserve">Green and </w:t>
      </w:r>
      <w:r w:rsidR="00314F87" w:rsidRPr="008B13C3">
        <w:rPr>
          <w:b/>
          <w:bCs/>
          <w:i/>
          <w:iCs/>
          <w:lang w:val="en-GB"/>
        </w:rPr>
        <w:t>s</w:t>
      </w:r>
      <w:r w:rsidRPr="008B13C3">
        <w:rPr>
          <w:b/>
          <w:bCs/>
          <w:i/>
          <w:iCs/>
          <w:lang w:val="en-GB"/>
        </w:rPr>
        <w:t xml:space="preserve">afe </w:t>
      </w:r>
      <w:r w:rsidR="00314F87" w:rsidRPr="008B13C3">
        <w:rPr>
          <w:b/>
          <w:bCs/>
          <w:i/>
          <w:iCs/>
          <w:lang w:val="en-GB"/>
        </w:rPr>
        <w:t>f</w:t>
      </w:r>
      <w:r w:rsidRPr="008B13C3">
        <w:rPr>
          <w:b/>
          <w:bCs/>
          <w:i/>
          <w:iCs/>
          <w:lang w:val="en-GB"/>
        </w:rPr>
        <w:t xml:space="preserve">uture </w:t>
      </w:r>
      <w:r w:rsidR="00314F87" w:rsidRPr="008B13C3">
        <w:rPr>
          <w:b/>
          <w:bCs/>
          <w:i/>
          <w:iCs/>
          <w:lang w:val="en-GB"/>
        </w:rPr>
        <w:t>p</w:t>
      </w:r>
      <w:r w:rsidRPr="008B13C3">
        <w:rPr>
          <w:b/>
          <w:bCs/>
          <w:i/>
          <w:iCs/>
          <w:lang w:val="en-GB"/>
        </w:rPr>
        <w:t>athways</w:t>
      </w:r>
    </w:p>
    <w:p w14:paraId="1991A798" w14:textId="32B45A32"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i/>
          <w:iCs/>
          <w:lang w:val="en-GB"/>
        </w:rPr>
        <w:t>If</w:t>
      </w:r>
      <w:r w:rsidRPr="008B13C3">
        <w:rPr>
          <w:lang w:val="en-GB"/>
        </w:rPr>
        <w:t xml:space="preserve"> renewable and non-renewable natural resources are efficiently and sustainably managed through responsible practices, and </w:t>
      </w:r>
      <w:r w:rsidRPr="008B13C3">
        <w:rPr>
          <w:i/>
          <w:iCs/>
          <w:lang w:val="en-GB"/>
        </w:rPr>
        <w:t>if</w:t>
      </w:r>
      <w:r w:rsidRPr="008B13C3">
        <w:rPr>
          <w:lang w:val="en-GB"/>
        </w:rPr>
        <w:t xml:space="preserve"> systems, capacities and actions are in place to prevent, mitigate and respond to risks</w:t>
      </w:r>
      <w:r w:rsidR="00FB45E2" w:rsidRPr="008B13C3">
        <w:rPr>
          <w:lang w:val="en-GB"/>
        </w:rPr>
        <w:t>,</w:t>
      </w:r>
      <w:r w:rsidRPr="008B13C3">
        <w:rPr>
          <w:lang w:val="en-GB"/>
        </w:rPr>
        <w:t xml:space="preserve"> including climate</w:t>
      </w:r>
      <w:r w:rsidR="006D6BE9" w:rsidRPr="008B13C3">
        <w:rPr>
          <w:lang w:val="en-GB"/>
        </w:rPr>
        <w:t xml:space="preserve"> and</w:t>
      </w:r>
      <w:r w:rsidRPr="008B13C3">
        <w:rPr>
          <w:lang w:val="en-GB"/>
        </w:rPr>
        <w:t xml:space="preserve"> natural </w:t>
      </w:r>
      <w:r w:rsidR="00A6449A" w:rsidRPr="008B13C3">
        <w:rPr>
          <w:lang w:val="en-GB"/>
        </w:rPr>
        <w:t>disasters</w:t>
      </w:r>
      <w:r w:rsidR="00FB45E2" w:rsidRPr="008B13C3">
        <w:rPr>
          <w:lang w:val="en-GB"/>
        </w:rPr>
        <w:t>,</w:t>
      </w:r>
      <w:r w:rsidRPr="008B13C3">
        <w:rPr>
          <w:lang w:val="en-GB"/>
        </w:rPr>
        <w:t xml:space="preserve"> </w:t>
      </w:r>
      <w:r w:rsidRPr="008B13C3">
        <w:rPr>
          <w:i/>
          <w:iCs/>
          <w:lang w:val="en-GB"/>
        </w:rPr>
        <w:t>then</w:t>
      </w:r>
      <w:r w:rsidRPr="008B13C3">
        <w:rPr>
          <w:lang w:val="en-GB"/>
        </w:rPr>
        <w:t xml:space="preserve"> transformative change towards a green and safe future will be initiated (</w:t>
      </w:r>
      <w:r w:rsidR="00FB45E2" w:rsidRPr="008B13C3">
        <w:rPr>
          <w:lang w:val="en-GB"/>
        </w:rPr>
        <w:t xml:space="preserve">Goals </w:t>
      </w:r>
      <w:r w:rsidRPr="008B13C3">
        <w:rPr>
          <w:lang w:val="en-GB"/>
        </w:rPr>
        <w:t>2, 3, 5, 6, 7, 11, 12,13, 14, 15, 17).</w:t>
      </w:r>
    </w:p>
    <w:p w14:paraId="6EF0994B" w14:textId="4F060A1C"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lastRenderedPageBreak/>
        <w:t>UNDP will build and advance infrastructures and systems resilient to climate change and disaster risks for effective prevention</w:t>
      </w:r>
      <w:r w:rsidR="00FB45E2" w:rsidRPr="008B13C3">
        <w:rPr>
          <w:lang w:val="en-GB"/>
        </w:rPr>
        <w:t>,</w:t>
      </w:r>
      <w:r w:rsidRPr="008B13C3">
        <w:rPr>
          <w:lang w:val="en-GB"/>
        </w:rPr>
        <w:t xml:space="preserve"> mitigation</w:t>
      </w:r>
      <w:r w:rsidR="00FB45E2" w:rsidRPr="008B13C3">
        <w:rPr>
          <w:lang w:val="en-GB"/>
        </w:rPr>
        <w:t>,</w:t>
      </w:r>
      <w:r w:rsidRPr="008B13C3">
        <w:rPr>
          <w:lang w:val="en-GB"/>
        </w:rPr>
        <w:t xml:space="preserve"> and response to crisis, conflict, natural disasters and </w:t>
      </w:r>
      <w:r w:rsidR="00FB45E2" w:rsidRPr="008B13C3">
        <w:rPr>
          <w:lang w:val="en-GB"/>
        </w:rPr>
        <w:t xml:space="preserve">climate change </w:t>
      </w:r>
      <w:r w:rsidRPr="008B13C3">
        <w:rPr>
          <w:lang w:val="en-GB"/>
        </w:rPr>
        <w:t>impacts, while protecting natural ecosystems and mainstreaming green recovery.</w:t>
      </w:r>
    </w:p>
    <w:p w14:paraId="6A95E876" w14:textId="3A326F9D"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Implementing climate change adaptation and mitigation policies, </w:t>
      </w:r>
      <w:r w:rsidR="00FB45E2" w:rsidRPr="008B13C3">
        <w:rPr>
          <w:lang w:val="en-GB"/>
        </w:rPr>
        <w:t>g</w:t>
      </w:r>
      <w:r w:rsidRPr="008B13C3">
        <w:rPr>
          <w:lang w:val="en-GB"/>
        </w:rPr>
        <w:t xml:space="preserve">reen </w:t>
      </w:r>
      <w:r w:rsidR="00FB45E2" w:rsidRPr="008B13C3">
        <w:rPr>
          <w:lang w:val="en-GB"/>
        </w:rPr>
        <w:t>r</w:t>
      </w:r>
      <w:r w:rsidRPr="008B13C3">
        <w:rPr>
          <w:lang w:val="en-GB"/>
        </w:rPr>
        <w:t xml:space="preserve">ecovery, updated </w:t>
      </w:r>
      <w:r w:rsidR="00FB45E2" w:rsidRPr="008B13C3">
        <w:rPr>
          <w:lang w:val="en-GB"/>
        </w:rPr>
        <w:t>nationally determined contributions</w:t>
      </w:r>
      <w:r w:rsidRPr="008B13C3">
        <w:rPr>
          <w:lang w:val="en-GB"/>
        </w:rPr>
        <w:t>, adoption and application of action instruments towards a net-zero carbon economy will be prioritized and supported by partners</w:t>
      </w:r>
      <w:r w:rsidR="00FB45E2" w:rsidRPr="008B13C3">
        <w:rPr>
          <w:lang w:val="en-GB"/>
        </w:rPr>
        <w:t xml:space="preserve">, </w:t>
      </w:r>
      <w:r w:rsidRPr="008B13C3">
        <w:rPr>
          <w:lang w:val="en-GB"/>
        </w:rPr>
        <w:t xml:space="preserve">including </w:t>
      </w:r>
      <w:r w:rsidR="00F4187B" w:rsidRPr="008B13C3">
        <w:rPr>
          <w:lang w:val="en-GB"/>
        </w:rPr>
        <w:t xml:space="preserve">the </w:t>
      </w:r>
      <w:r w:rsidR="00A53E4C" w:rsidRPr="008B13C3">
        <w:rPr>
          <w:lang w:val="en-GB"/>
        </w:rPr>
        <w:t>M</w:t>
      </w:r>
      <w:r w:rsidR="00186F74" w:rsidRPr="008B13C3">
        <w:rPr>
          <w:lang w:val="en-GB"/>
        </w:rPr>
        <w:t>inistr</w:t>
      </w:r>
      <w:r w:rsidR="00FB45E2" w:rsidRPr="008B13C3">
        <w:rPr>
          <w:lang w:val="en-GB"/>
        </w:rPr>
        <w:t>y</w:t>
      </w:r>
      <w:r w:rsidR="00186F74" w:rsidRPr="008B13C3">
        <w:rPr>
          <w:lang w:val="en-GB"/>
        </w:rPr>
        <w:t xml:space="preserve"> of </w:t>
      </w:r>
      <w:r w:rsidRPr="008B13C3">
        <w:rPr>
          <w:lang w:val="en-GB"/>
        </w:rPr>
        <w:t xml:space="preserve">Environment, </w:t>
      </w:r>
      <w:r w:rsidR="00FB45E2" w:rsidRPr="008B13C3">
        <w:rPr>
          <w:lang w:val="en-GB"/>
        </w:rPr>
        <w:t xml:space="preserve">the Ministry of </w:t>
      </w:r>
      <w:r w:rsidRPr="008B13C3">
        <w:rPr>
          <w:lang w:val="en-GB"/>
        </w:rPr>
        <w:t>Energy and Mineral Resources</w:t>
      </w:r>
      <w:r w:rsidR="00FB45E2" w:rsidRPr="008B13C3">
        <w:rPr>
          <w:lang w:val="en-GB"/>
        </w:rPr>
        <w:t xml:space="preserve">, </w:t>
      </w:r>
      <w:r w:rsidRPr="008B13C3">
        <w:rPr>
          <w:lang w:val="en-GB"/>
        </w:rPr>
        <w:t>and private sector actors. Capacity enrichment program</w:t>
      </w:r>
      <w:r w:rsidR="00FB45E2" w:rsidRPr="008B13C3">
        <w:rPr>
          <w:lang w:val="en-GB"/>
        </w:rPr>
        <w:t>me</w:t>
      </w:r>
      <w:r w:rsidRPr="008B13C3">
        <w:rPr>
          <w:lang w:val="en-GB"/>
        </w:rPr>
        <w:t>s for national partners on implement</w:t>
      </w:r>
      <w:r w:rsidR="00FB45E2" w:rsidRPr="008B13C3">
        <w:rPr>
          <w:lang w:val="en-GB"/>
        </w:rPr>
        <w:t xml:space="preserve">ing </w:t>
      </w:r>
      <w:r w:rsidR="001657CC" w:rsidRPr="008B13C3">
        <w:rPr>
          <w:lang w:val="en-GB"/>
        </w:rPr>
        <w:t xml:space="preserve">the </w:t>
      </w:r>
      <w:r w:rsidRPr="008B13C3">
        <w:rPr>
          <w:lang w:val="en-GB"/>
        </w:rPr>
        <w:t>national long-term transportation strategy</w:t>
      </w:r>
      <w:r w:rsidR="006D6BE9" w:rsidRPr="008B13C3">
        <w:rPr>
          <w:lang w:val="en-GB"/>
        </w:rPr>
        <w:t>,</w:t>
      </w:r>
      <w:r w:rsidR="00894A43" w:rsidRPr="008B13C3">
        <w:rPr>
          <w:lang w:val="en-GB"/>
        </w:rPr>
        <w:t xml:space="preserve"> </w:t>
      </w:r>
      <w:r w:rsidR="001657CC" w:rsidRPr="008B13C3">
        <w:rPr>
          <w:lang w:val="en-GB"/>
        </w:rPr>
        <w:t xml:space="preserve">the </w:t>
      </w:r>
      <w:r w:rsidRPr="008B13C3">
        <w:rPr>
          <w:lang w:val="en-GB"/>
        </w:rPr>
        <w:t xml:space="preserve">national </w:t>
      </w:r>
      <w:r w:rsidR="00A97F98" w:rsidRPr="008B13C3">
        <w:rPr>
          <w:lang w:val="en-GB"/>
        </w:rPr>
        <w:t>solid waste management</w:t>
      </w:r>
      <w:r w:rsidRPr="008B13C3">
        <w:rPr>
          <w:lang w:val="en-GB"/>
        </w:rPr>
        <w:t xml:space="preserve"> strategy and </w:t>
      </w:r>
      <w:r w:rsidR="00FB45E2" w:rsidRPr="008B13C3">
        <w:rPr>
          <w:lang w:val="en-GB"/>
        </w:rPr>
        <w:t xml:space="preserve">on </w:t>
      </w:r>
      <w:r w:rsidRPr="008B13C3">
        <w:rPr>
          <w:lang w:val="en-GB"/>
        </w:rPr>
        <w:t>promoting sustainable practices of (municipal and hazardous) waste management will be championed.</w:t>
      </w:r>
    </w:p>
    <w:p w14:paraId="757272FF" w14:textId="658850B3"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UNDP will safeguard natural ecosystems against environmental challenges</w:t>
      </w:r>
      <w:r w:rsidR="00FB45E2" w:rsidRPr="008B13C3">
        <w:rPr>
          <w:lang w:val="en-GB"/>
        </w:rPr>
        <w:t>,</w:t>
      </w:r>
      <w:r w:rsidRPr="008B13C3">
        <w:rPr>
          <w:lang w:val="en-GB"/>
        </w:rPr>
        <w:t xml:space="preserve"> supporting the adoption and mainstreaming of </w:t>
      </w:r>
      <w:r w:rsidR="00FB45E2" w:rsidRPr="008B13C3">
        <w:rPr>
          <w:lang w:val="en-GB"/>
        </w:rPr>
        <w:t>s</w:t>
      </w:r>
      <w:r w:rsidRPr="008B13C3">
        <w:rPr>
          <w:lang w:val="en-GB"/>
        </w:rPr>
        <w:t xml:space="preserve">trategic </w:t>
      </w:r>
      <w:r w:rsidR="00FB45E2" w:rsidRPr="008B13C3">
        <w:rPr>
          <w:lang w:val="en-GB"/>
        </w:rPr>
        <w:t>e</w:t>
      </w:r>
      <w:r w:rsidRPr="008B13C3">
        <w:rPr>
          <w:lang w:val="en-GB"/>
        </w:rPr>
        <w:t xml:space="preserve">nvironmental </w:t>
      </w:r>
      <w:r w:rsidR="00FB45E2" w:rsidRPr="008B13C3">
        <w:rPr>
          <w:lang w:val="en-GB"/>
        </w:rPr>
        <w:t>a</w:t>
      </w:r>
      <w:r w:rsidRPr="008B13C3">
        <w:rPr>
          <w:lang w:val="en-GB"/>
        </w:rPr>
        <w:t xml:space="preserve">ssessments, applying nature-based green infrastructure solutions and community-based nature conservation to protect national resources, including </w:t>
      </w:r>
      <w:r w:rsidR="00FB45E2" w:rsidRPr="008B13C3">
        <w:rPr>
          <w:lang w:val="en-GB"/>
        </w:rPr>
        <w:t xml:space="preserve">through </w:t>
      </w:r>
      <w:r w:rsidRPr="008B13C3">
        <w:rPr>
          <w:lang w:val="en-GB"/>
        </w:rPr>
        <w:t>gender-responsive approaches.</w:t>
      </w:r>
      <w:r w:rsidR="008B13C3">
        <w:rPr>
          <w:lang w:val="en-GB"/>
        </w:rPr>
        <w:t xml:space="preserve"> </w:t>
      </w:r>
    </w:p>
    <w:p w14:paraId="56812FED" w14:textId="2E01E70D"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Resilience work will focus on </w:t>
      </w:r>
      <w:r w:rsidR="008E058E" w:rsidRPr="008B13C3">
        <w:rPr>
          <w:lang w:val="en-GB"/>
        </w:rPr>
        <w:t>developing</w:t>
      </w:r>
      <w:r w:rsidRPr="008B13C3">
        <w:rPr>
          <w:lang w:val="en-GB"/>
        </w:rPr>
        <w:t xml:space="preserve"> policies and programmes that enhance capacities to prepare for and respond to shocks</w:t>
      </w:r>
      <w:r w:rsidR="00FB45E2" w:rsidRPr="008B13C3">
        <w:rPr>
          <w:lang w:val="en-GB"/>
        </w:rPr>
        <w:t>,</w:t>
      </w:r>
      <w:r w:rsidRPr="008B13C3">
        <w:rPr>
          <w:lang w:val="en-GB"/>
        </w:rPr>
        <w:t xml:space="preserve"> </w:t>
      </w:r>
      <w:r w:rsidR="00C02EBD" w:rsidRPr="008B13C3">
        <w:rPr>
          <w:lang w:val="en-GB"/>
        </w:rPr>
        <w:t xml:space="preserve">while </w:t>
      </w:r>
      <w:r w:rsidRPr="008B13C3">
        <w:rPr>
          <w:lang w:val="en-GB"/>
        </w:rPr>
        <w:t>vigorously promot</w:t>
      </w:r>
      <w:r w:rsidR="003E76A9" w:rsidRPr="008B13C3">
        <w:rPr>
          <w:lang w:val="en-GB"/>
        </w:rPr>
        <w:t>ing</w:t>
      </w:r>
      <w:r w:rsidRPr="008B13C3">
        <w:rPr>
          <w:lang w:val="en-GB"/>
        </w:rPr>
        <w:t xml:space="preserve"> awareness and deliver</w:t>
      </w:r>
      <w:r w:rsidR="003E76A9" w:rsidRPr="008B13C3">
        <w:rPr>
          <w:lang w:val="en-GB"/>
        </w:rPr>
        <w:t>ing</w:t>
      </w:r>
      <w:r w:rsidRPr="008B13C3">
        <w:rPr>
          <w:lang w:val="en-GB"/>
        </w:rPr>
        <w:t xml:space="preserve"> on the </w:t>
      </w:r>
      <w:r w:rsidR="003E76A9" w:rsidRPr="008B13C3">
        <w:rPr>
          <w:lang w:val="en-GB"/>
        </w:rPr>
        <w:t>n</w:t>
      </w:r>
      <w:r w:rsidRPr="008B13C3">
        <w:rPr>
          <w:lang w:val="en-GB"/>
        </w:rPr>
        <w:t xml:space="preserve">ational </w:t>
      </w:r>
      <w:r w:rsidR="00FB45E2" w:rsidRPr="008B13C3">
        <w:rPr>
          <w:lang w:val="en-GB"/>
        </w:rPr>
        <w:t xml:space="preserve">disaster risk reduction </w:t>
      </w:r>
      <w:r w:rsidR="003E76A9" w:rsidRPr="008B13C3">
        <w:rPr>
          <w:lang w:val="en-GB"/>
        </w:rPr>
        <w:t>s</w:t>
      </w:r>
      <w:r w:rsidRPr="008B13C3">
        <w:rPr>
          <w:lang w:val="en-GB"/>
        </w:rPr>
        <w:t xml:space="preserve">trategy and the formulation of national and subnational action policies for crises and </w:t>
      </w:r>
      <w:r w:rsidR="00FB45E2" w:rsidRPr="008B13C3">
        <w:rPr>
          <w:lang w:val="en-GB"/>
        </w:rPr>
        <w:t>d</w:t>
      </w:r>
      <w:r w:rsidRPr="008B13C3">
        <w:rPr>
          <w:lang w:val="en-GB"/>
        </w:rPr>
        <w:t xml:space="preserve">isaster </w:t>
      </w:r>
      <w:r w:rsidR="00FB45E2" w:rsidRPr="008B13C3">
        <w:rPr>
          <w:lang w:val="en-GB"/>
        </w:rPr>
        <w:t>r</w:t>
      </w:r>
      <w:r w:rsidRPr="008B13C3">
        <w:rPr>
          <w:lang w:val="en-GB"/>
        </w:rPr>
        <w:t xml:space="preserve">isk </w:t>
      </w:r>
      <w:r w:rsidR="00FB45E2" w:rsidRPr="008B13C3">
        <w:rPr>
          <w:lang w:val="en-GB"/>
        </w:rPr>
        <w:t>m</w:t>
      </w:r>
      <w:r w:rsidRPr="008B13C3">
        <w:rPr>
          <w:lang w:val="en-GB"/>
        </w:rPr>
        <w:t xml:space="preserve">anagement. </w:t>
      </w:r>
    </w:p>
    <w:p w14:paraId="0996EBFD" w14:textId="743F090A"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Prioritizing </w:t>
      </w:r>
      <w:r w:rsidR="005D6F78" w:rsidRPr="008B13C3">
        <w:rPr>
          <w:lang w:val="en-GB"/>
        </w:rPr>
        <w:t xml:space="preserve">the </w:t>
      </w:r>
      <w:r w:rsidRPr="008B13C3">
        <w:rPr>
          <w:lang w:val="en-GB"/>
        </w:rPr>
        <w:t>water sector</w:t>
      </w:r>
      <w:r w:rsidR="005D6F78" w:rsidRPr="008B13C3">
        <w:rPr>
          <w:lang w:val="en-GB"/>
        </w:rPr>
        <w:t xml:space="preserve">, </w:t>
      </w:r>
      <w:r w:rsidRPr="008B13C3">
        <w:rPr>
          <w:lang w:val="en-GB"/>
        </w:rPr>
        <w:t xml:space="preserve">UNDP will strengthen engagement with all stakeholders on the water-food-energy nexus to safeguard integrated planning for governance, design and management of scarce natural resources based on </w:t>
      </w:r>
      <w:r w:rsidR="00FB45E2" w:rsidRPr="008B13C3">
        <w:rPr>
          <w:lang w:val="en-GB"/>
        </w:rPr>
        <w:t>the prin</w:t>
      </w:r>
      <w:r w:rsidR="0058246D" w:rsidRPr="008B13C3">
        <w:rPr>
          <w:lang w:val="en-GB"/>
        </w:rPr>
        <w:t xml:space="preserve">ciple of </w:t>
      </w:r>
      <w:r w:rsidR="00FB45E2" w:rsidRPr="008B13C3">
        <w:rPr>
          <w:lang w:val="en-GB"/>
        </w:rPr>
        <w:t>leaving no one behind</w:t>
      </w:r>
      <w:r w:rsidRPr="008B13C3">
        <w:rPr>
          <w:lang w:val="en-GB"/>
        </w:rPr>
        <w:t xml:space="preserve">. Advocacy </w:t>
      </w:r>
      <w:r w:rsidR="00CD56DA" w:rsidRPr="008B13C3">
        <w:rPr>
          <w:lang w:val="en-GB"/>
        </w:rPr>
        <w:t xml:space="preserve">for </w:t>
      </w:r>
      <w:r w:rsidRPr="008B13C3">
        <w:rPr>
          <w:lang w:val="en-GB"/>
        </w:rPr>
        <w:t>ecological and agricultural tourism, protected area management and green recovery through collaborative design and implementation of nature-based solutions for land restoration and protection will be championed with the National Centre for Security and Crises Management</w:t>
      </w:r>
      <w:r w:rsidR="0058246D" w:rsidRPr="008B13C3">
        <w:rPr>
          <w:lang w:val="en-GB"/>
        </w:rPr>
        <w:t>,</w:t>
      </w:r>
      <w:r w:rsidRPr="008B13C3">
        <w:rPr>
          <w:lang w:val="en-GB"/>
        </w:rPr>
        <w:t xml:space="preserve"> the Aqaba Special Economic Zone Authority and </w:t>
      </w:r>
      <w:r w:rsidR="0058246D" w:rsidRPr="008B13C3">
        <w:rPr>
          <w:lang w:val="en-GB"/>
        </w:rPr>
        <w:t xml:space="preserve">the </w:t>
      </w:r>
      <w:r w:rsidRPr="008B13C3">
        <w:rPr>
          <w:lang w:val="en-GB"/>
        </w:rPr>
        <w:t>Ministry of Tourism and Antiquities</w:t>
      </w:r>
      <w:r w:rsidR="0058246D" w:rsidRPr="008B13C3">
        <w:rPr>
          <w:lang w:val="en-GB"/>
        </w:rPr>
        <w:t>,</w:t>
      </w:r>
      <w:r w:rsidRPr="008B13C3">
        <w:rPr>
          <w:lang w:val="en-GB"/>
        </w:rPr>
        <w:t xml:space="preserve"> along with all relevant actors</w:t>
      </w:r>
      <w:r w:rsidR="000F7EAE" w:rsidRPr="008B13C3">
        <w:rPr>
          <w:lang w:val="en-GB"/>
        </w:rPr>
        <w:t>.</w:t>
      </w:r>
      <w:r w:rsidRPr="008B13C3">
        <w:rPr>
          <w:lang w:val="en-GB"/>
        </w:rPr>
        <w:t xml:space="preserve"> </w:t>
      </w:r>
    </w:p>
    <w:p w14:paraId="4623A6A6" w14:textId="305C43A4" w:rsidR="00DD2E3C" w:rsidRPr="008B13C3" w:rsidRDefault="002725D3" w:rsidP="00BD2275">
      <w:pPr>
        <w:pStyle w:val="ListParagraph"/>
        <w:numPr>
          <w:ilvl w:val="0"/>
          <w:numId w:val="9"/>
        </w:numPr>
        <w:spacing w:after="120" w:line="240" w:lineRule="exact"/>
        <w:ind w:left="1080" w:right="1210" w:firstLine="0"/>
        <w:jc w:val="both"/>
        <w:rPr>
          <w:lang w:val="en-GB"/>
        </w:rPr>
      </w:pPr>
      <w:r w:rsidRPr="008B13C3">
        <w:rPr>
          <w:lang w:val="en-GB"/>
        </w:rPr>
        <w:t>The m</w:t>
      </w:r>
      <w:r w:rsidR="00062A87" w:rsidRPr="008B13C3">
        <w:rPr>
          <w:lang w:val="en-GB"/>
        </w:rPr>
        <w:t xml:space="preserve">ainstreaming </w:t>
      </w:r>
      <w:r w:rsidRPr="008B13C3">
        <w:rPr>
          <w:lang w:val="en-GB"/>
        </w:rPr>
        <w:t>of c</w:t>
      </w:r>
      <w:r w:rsidR="00DD2E3C" w:rsidRPr="008B13C3">
        <w:rPr>
          <w:lang w:val="en-GB"/>
        </w:rPr>
        <w:t xml:space="preserve">limate </w:t>
      </w:r>
      <w:r w:rsidRPr="008B13C3">
        <w:rPr>
          <w:lang w:val="en-GB"/>
        </w:rPr>
        <w:t>a</w:t>
      </w:r>
      <w:r w:rsidR="00DD2E3C" w:rsidRPr="008B13C3">
        <w:rPr>
          <w:lang w:val="en-GB"/>
        </w:rPr>
        <w:t xml:space="preserve">ction and </w:t>
      </w:r>
      <w:r w:rsidRPr="008B13C3">
        <w:rPr>
          <w:lang w:val="en-GB"/>
        </w:rPr>
        <w:t xml:space="preserve">disaster risk management </w:t>
      </w:r>
      <w:r w:rsidR="00DD2E3C" w:rsidRPr="008B13C3">
        <w:rPr>
          <w:lang w:val="en-GB"/>
        </w:rPr>
        <w:t xml:space="preserve">will </w:t>
      </w:r>
      <w:r w:rsidRPr="008B13C3">
        <w:rPr>
          <w:lang w:val="en-GB"/>
        </w:rPr>
        <w:t xml:space="preserve">take place </w:t>
      </w:r>
      <w:r w:rsidR="00DD2E3C" w:rsidRPr="008B13C3">
        <w:rPr>
          <w:lang w:val="en-GB"/>
        </w:rPr>
        <w:t xml:space="preserve">through partnerships </w:t>
      </w:r>
      <w:r w:rsidR="00A314A4" w:rsidRPr="008B13C3">
        <w:rPr>
          <w:lang w:val="en-GB"/>
        </w:rPr>
        <w:t>cent</w:t>
      </w:r>
      <w:r w:rsidRPr="008B13C3">
        <w:rPr>
          <w:lang w:val="en-GB"/>
        </w:rPr>
        <w:t>red</w:t>
      </w:r>
      <w:r w:rsidR="00DD2E3C" w:rsidRPr="008B13C3">
        <w:rPr>
          <w:lang w:val="en-GB"/>
        </w:rPr>
        <w:t xml:space="preserve"> on strengthening </w:t>
      </w:r>
      <w:r w:rsidRPr="008B13C3">
        <w:rPr>
          <w:lang w:val="en-GB"/>
        </w:rPr>
        <w:t xml:space="preserve">existing UNDP </w:t>
      </w:r>
      <w:r w:rsidR="00DD2E3C" w:rsidRPr="008B13C3">
        <w:rPr>
          <w:lang w:val="en-GB"/>
        </w:rPr>
        <w:t>engagement</w:t>
      </w:r>
      <w:r w:rsidRPr="008B13C3">
        <w:rPr>
          <w:lang w:val="en-GB"/>
        </w:rPr>
        <w:t>s</w:t>
      </w:r>
      <w:r w:rsidR="00DD2E3C" w:rsidRPr="008B13C3">
        <w:rPr>
          <w:lang w:val="en-GB"/>
        </w:rPr>
        <w:t xml:space="preserve"> with </w:t>
      </w:r>
      <w:r w:rsidRPr="008B13C3">
        <w:rPr>
          <w:lang w:val="en-GB"/>
        </w:rPr>
        <w:t xml:space="preserve">Capacity for Disaster Risk Management Initiative </w:t>
      </w:r>
      <w:r w:rsidR="00DD2E3C" w:rsidRPr="008B13C3">
        <w:rPr>
          <w:lang w:val="en-GB"/>
        </w:rPr>
        <w:t>partners</w:t>
      </w:r>
      <w:r w:rsidR="000F7EAE" w:rsidRPr="008B13C3">
        <w:rPr>
          <w:lang w:val="en-GB"/>
        </w:rPr>
        <w:t>.</w:t>
      </w:r>
      <w:r w:rsidRPr="008B13C3">
        <w:rPr>
          <w:lang w:val="en-GB"/>
        </w:rPr>
        <w:t xml:space="preserve"> This will focus </w:t>
      </w:r>
      <w:r w:rsidR="00DD2E3C" w:rsidRPr="008B13C3">
        <w:rPr>
          <w:lang w:val="en-GB"/>
        </w:rPr>
        <w:t xml:space="preserve">particularly on leading </w:t>
      </w:r>
      <w:r w:rsidR="000F7EAE" w:rsidRPr="008B13C3">
        <w:rPr>
          <w:lang w:val="en-GB"/>
        </w:rPr>
        <w:t xml:space="preserve">the </w:t>
      </w:r>
      <w:r w:rsidR="00DD2E3C" w:rsidRPr="008B13C3">
        <w:rPr>
          <w:rFonts w:eastAsia="Calibri"/>
          <w:lang w:val="en-GB"/>
        </w:rPr>
        <w:t>U</w:t>
      </w:r>
      <w:r w:rsidRPr="008B13C3">
        <w:rPr>
          <w:rFonts w:eastAsia="Calibri"/>
          <w:lang w:val="en-GB"/>
        </w:rPr>
        <w:t xml:space="preserve">nited </w:t>
      </w:r>
      <w:r w:rsidR="00DD2E3C" w:rsidRPr="008B13C3">
        <w:rPr>
          <w:rFonts w:eastAsia="Calibri"/>
          <w:lang w:val="en-GB"/>
        </w:rPr>
        <w:t>N</w:t>
      </w:r>
      <w:r w:rsidRPr="008B13C3">
        <w:rPr>
          <w:rFonts w:eastAsia="Calibri"/>
          <w:lang w:val="en-GB"/>
        </w:rPr>
        <w:t xml:space="preserve">ations country team </w:t>
      </w:r>
      <w:r w:rsidR="00DD2E3C" w:rsidRPr="008B13C3">
        <w:rPr>
          <w:rFonts w:eastAsia="Calibri"/>
          <w:lang w:val="en-GB"/>
        </w:rPr>
        <w:t xml:space="preserve">under a </w:t>
      </w:r>
      <w:r w:rsidRPr="008B13C3">
        <w:rPr>
          <w:rFonts w:eastAsia="Calibri"/>
          <w:lang w:val="en-GB"/>
        </w:rPr>
        <w:t>United Nations Disaster Risk Reduction (</w:t>
      </w:r>
      <w:r w:rsidR="00DD2E3C" w:rsidRPr="008B13C3">
        <w:rPr>
          <w:rFonts w:eastAsia="Calibri"/>
          <w:lang w:val="en-GB"/>
        </w:rPr>
        <w:t>UNDRR</w:t>
      </w:r>
      <w:r w:rsidRPr="008B13C3">
        <w:rPr>
          <w:rFonts w:eastAsia="Calibri"/>
          <w:lang w:val="en-GB"/>
        </w:rPr>
        <w:t>)</w:t>
      </w:r>
      <w:r w:rsidR="00DD2E3C" w:rsidRPr="008B13C3">
        <w:rPr>
          <w:rFonts w:eastAsia="Calibri"/>
          <w:lang w:val="en-GB"/>
        </w:rPr>
        <w:t xml:space="preserve"> framework and p</w:t>
      </w:r>
      <w:r w:rsidR="00DD2E3C" w:rsidRPr="008B13C3">
        <w:rPr>
          <w:lang w:val="en-GB"/>
        </w:rPr>
        <w:t>romoting transformational, gender</w:t>
      </w:r>
      <w:r w:rsidR="0005692C" w:rsidRPr="008B13C3">
        <w:rPr>
          <w:lang w:val="en-GB"/>
        </w:rPr>
        <w:t>-</w:t>
      </w:r>
      <w:r w:rsidR="00DD2E3C" w:rsidRPr="008B13C3">
        <w:rPr>
          <w:lang w:val="en-GB"/>
        </w:rPr>
        <w:t>responsive and empowering approach</w:t>
      </w:r>
      <w:r w:rsidR="00E416D6" w:rsidRPr="008B13C3">
        <w:rPr>
          <w:lang w:val="en-GB"/>
        </w:rPr>
        <w:t>es</w:t>
      </w:r>
      <w:r w:rsidR="00DD2E3C" w:rsidRPr="008B13C3">
        <w:rPr>
          <w:lang w:val="en-GB"/>
        </w:rPr>
        <w:t xml:space="preserve"> to rethink the role</w:t>
      </w:r>
      <w:r w:rsidR="000D48BD" w:rsidRPr="008B13C3">
        <w:rPr>
          <w:lang w:val="en-GB"/>
        </w:rPr>
        <w:t>s</w:t>
      </w:r>
      <w:r w:rsidR="00DD2E3C" w:rsidRPr="008B13C3">
        <w:rPr>
          <w:lang w:val="en-GB"/>
        </w:rPr>
        <w:t xml:space="preserve"> of public and private actors</w:t>
      </w:r>
      <w:r w:rsidRPr="008B13C3">
        <w:rPr>
          <w:lang w:val="en-GB"/>
        </w:rPr>
        <w:t xml:space="preserve">, </w:t>
      </w:r>
      <w:r w:rsidR="00DD2E3C" w:rsidRPr="008B13C3">
        <w:rPr>
          <w:lang w:val="en-GB"/>
        </w:rPr>
        <w:t>tackling multidimensional risks</w:t>
      </w:r>
      <w:r w:rsidR="008B13C3">
        <w:rPr>
          <w:lang w:val="en-GB"/>
        </w:rPr>
        <w:t xml:space="preserve">, </w:t>
      </w:r>
      <w:r w:rsidR="00D744D2" w:rsidRPr="008B13C3">
        <w:rPr>
          <w:lang w:val="en-GB"/>
        </w:rPr>
        <w:t xml:space="preserve">and </w:t>
      </w:r>
      <w:r w:rsidR="00DD2E3C" w:rsidRPr="008B13C3">
        <w:rPr>
          <w:lang w:val="en-GB"/>
        </w:rPr>
        <w:t>COVID-19</w:t>
      </w:r>
      <w:r w:rsidR="00D744D2" w:rsidRPr="008B13C3">
        <w:rPr>
          <w:lang w:val="en-GB"/>
        </w:rPr>
        <w:t xml:space="preserve"> </w:t>
      </w:r>
      <w:r w:rsidR="00E416D6" w:rsidRPr="008B13C3">
        <w:rPr>
          <w:lang w:val="en-GB"/>
        </w:rPr>
        <w:t>lessons</w:t>
      </w:r>
      <w:r w:rsidR="00D744D2" w:rsidRPr="008B13C3">
        <w:rPr>
          <w:lang w:val="en-GB"/>
        </w:rPr>
        <w:t>.</w:t>
      </w:r>
      <w:r w:rsidR="00DD2E3C" w:rsidRPr="008B13C3">
        <w:rPr>
          <w:lang w:val="en-GB"/>
        </w:rPr>
        <w:t xml:space="preserve"> </w:t>
      </w:r>
    </w:p>
    <w:p w14:paraId="670FEF2B" w14:textId="069C5B86" w:rsidR="00DD2E3C" w:rsidRPr="008B13C3" w:rsidRDefault="00DD2E3C" w:rsidP="00BD2275">
      <w:pPr>
        <w:spacing w:after="120" w:line="240" w:lineRule="exact"/>
        <w:ind w:left="1080" w:right="1210"/>
        <w:jc w:val="both"/>
        <w:rPr>
          <w:b/>
          <w:bCs/>
          <w:i/>
          <w:iCs/>
          <w:lang w:val="en-GB"/>
        </w:rPr>
      </w:pPr>
      <w:r w:rsidRPr="008B13C3">
        <w:rPr>
          <w:b/>
          <w:bCs/>
          <w:i/>
          <w:iCs/>
          <w:lang w:val="en-GB"/>
        </w:rPr>
        <w:t xml:space="preserve">Holistic and </w:t>
      </w:r>
      <w:r w:rsidR="00E416D6" w:rsidRPr="008B13C3">
        <w:rPr>
          <w:b/>
          <w:bCs/>
          <w:i/>
          <w:iCs/>
          <w:lang w:val="en-GB"/>
        </w:rPr>
        <w:t>t</w:t>
      </w:r>
      <w:r w:rsidRPr="008B13C3">
        <w:rPr>
          <w:b/>
          <w:bCs/>
          <w:i/>
          <w:iCs/>
          <w:lang w:val="en-GB"/>
        </w:rPr>
        <w:t xml:space="preserve">ransformative </w:t>
      </w:r>
      <w:r w:rsidR="00E416D6" w:rsidRPr="008B13C3">
        <w:rPr>
          <w:b/>
          <w:bCs/>
          <w:i/>
          <w:iCs/>
          <w:lang w:val="en-GB"/>
        </w:rPr>
        <w:t>s</w:t>
      </w:r>
      <w:r w:rsidRPr="008B13C3">
        <w:rPr>
          <w:b/>
          <w:bCs/>
          <w:i/>
          <w:iCs/>
          <w:lang w:val="en-GB"/>
        </w:rPr>
        <w:t xml:space="preserve">ystems and </w:t>
      </w:r>
      <w:r w:rsidR="00E416D6" w:rsidRPr="008B13C3">
        <w:rPr>
          <w:b/>
          <w:bCs/>
          <w:i/>
          <w:iCs/>
          <w:lang w:val="en-GB"/>
        </w:rPr>
        <w:t>c</w:t>
      </w:r>
      <w:r w:rsidRPr="008B13C3">
        <w:rPr>
          <w:b/>
          <w:bCs/>
          <w:i/>
          <w:iCs/>
          <w:lang w:val="en-GB"/>
        </w:rPr>
        <w:t>apacities</w:t>
      </w:r>
    </w:p>
    <w:p w14:paraId="51B09E94" w14:textId="6560C1FE"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i/>
          <w:iCs/>
          <w:lang w:val="en-GB"/>
        </w:rPr>
        <w:t xml:space="preserve">If </w:t>
      </w:r>
      <w:r w:rsidRPr="008B13C3">
        <w:rPr>
          <w:lang w:val="en-GB"/>
        </w:rPr>
        <w:t xml:space="preserve">duty-bearers and oversight bodies at national and subnational levels are equipped with capacities and systems to operate in an independent, participatory and accountable manner, and </w:t>
      </w:r>
      <w:r w:rsidRPr="008B13C3">
        <w:rPr>
          <w:i/>
          <w:iCs/>
          <w:lang w:val="en-GB"/>
        </w:rPr>
        <w:t>if</w:t>
      </w:r>
      <w:r w:rsidRPr="008B13C3">
        <w:rPr>
          <w:lang w:val="en-GB"/>
        </w:rPr>
        <w:t xml:space="preserve"> equal access to justice and services are in place, with systematic, participatory implementation and reporting mechanisms for delivering on human rights obligations, </w:t>
      </w:r>
      <w:r w:rsidR="00E416D6" w:rsidRPr="008B13C3">
        <w:rPr>
          <w:lang w:val="en-GB"/>
        </w:rPr>
        <w:t xml:space="preserve">the </w:t>
      </w:r>
      <w:r w:rsidRPr="008B13C3">
        <w:rPr>
          <w:lang w:val="en-GB"/>
        </w:rPr>
        <w:t xml:space="preserve">SDGs and </w:t>
      </w:r>
      <w:r w:rsidR="00E416D6" w:rsidRPr="008B13C3">
        <w:rPr>
          <w:lang w:val="en-GB"/>
        </w:rPr>
        <w:t xml:space="preserve">the leaving no one behind </w:t>
      </w:r>
      <w:r w:rsidRPr="008B13C3">
        <w:rPr>
          <w:lang w:val="en-GB"/>
        </w:rPr>
        <w:t>principle</w:t>
      </w:r>
      <w:r w:rsidR="00E416D6" w:rsidRPr="008B13C3">
        <w:rPr>
          <w:lang w:val="en-GB"/>
        </w:rPr>
        <w:t>,</w:t>
      </w:r>
      <w:r w:rsidRPr="008B13C3">
        <w:rPr>
          <w:lang w:val="en-GB"/>
        </w:rPr>
        <w:t xml:space="preserve"> </w:t>
      </w:r>
      <w:r w:rsidRPr="008B13C3">
        <w:rPr>
          <w:i/>
          <w:iCs/>
          <w:lang w:val="en-GB"/>
        </w:rPr>
        <w:t>then</w:t>
      </w:r>
      <w:r w:rsidRPr="008B13C3">
        <w:rPr>
          <w:lang w:val="en-GB"/>
        </w:rPr>
        <w:t xml:space="preserve"> rights-holders are able to claim their rights and participate in decision-making processes that affect them (</w:t>
      </w:r>
      <w:r w:rsidR="00E416D6" w:rsidRPr="008B13C3">
        <w:rPr>
          <w:lang w:val="en-GB"/>
        </w:rPr>
        <w:t xml:space="preserve">Goals </w:t>
      </w:r>
      <w:r w:rsidRPr="008B13C3">
        <w:rPr>
          <w:lang w:val="en-GB"/>
        </w:rPr>
        <w:t>5, 9, 10, 16, 17)</w:t>
      </w:r>
      <w:r w:rsidR="00E416D6" w:rsidRPr="008B13C3">
        <w:rPr>
          <w:lang w:val="en-GB"/>
        </w:rPr>
        <w:t>.</w:t>
      </w:r>
    </w:p>
    <w:p w14:paraId="130BD290" w14:textId="6B8070EA"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This portfolio’s</w:t>
      </w:r>
      <w:r w:rsidR="00514CB5" w:rsidRPr="008B13C3">
        <w:rPr>
          <w:lang w:val="en-GB"/>
        </w:rPr>
        <w:t xml:space="preserve"> thrust</w:t>
      </w:r>
      <w:r w:rsidRPr="008B13C3">
        <w:rPr>
          <w:lang w:val="en-GB"/>
        </w:rPr>
        <w:t xml:space="preserve"> lies in proactive</w:t>
      </w:r>
      <w:r w:rsidR="00E416D6" w:rsidRPr="008B13C3">
        <w:rPr>
          <w:lang w:val="en-GB"/>
        </w:rPr>
        <w:t>ly</w:t>
      </w:r>
      <w:r w:rsidRPr="008B13C3">
        <w:rPr>
          <w:lang w:val="en-GB"/>
        </w:rPr>
        <w:t xml:space="preserve"> engag</w:t>
      </w:r>
      <w:r w:rsidR="00E416D6" w:rsidRPr="008B13C3">
        <w:rPr>
          <w:lang w:val="en-GB"/>
        </w:rPr>
        <w:t>ing</w:t>
      </w:r>
      <w:r w:rsidRPr="008B13C3">
        <w:rPr>
          <w:lang w:val="en-GB"/>
        </w:rPr>
        <w:t xml:space="preserve"> </w:t>
      </w:r>
      <w:r w:rsidR="00514CB5" w:rsidRPr="008B13C3">
        <w:rPr>
          <w:lang w:val="en-GB"/>
        </w:rPr>
        <w:t>and supporting</w:t>
      </w:r>
      <w:r w:rsidR="008B13C3">
        <w:rPr>
          <w:lang w:val="en-GB"/>
        </w:rPr>
        <w:t xml:space="preserve"> </w:t>
      </w:r>
      <w:r w:rsidRPr="008B13C3">
        <w:rPr>
          <w:lang w:val="en-GB"/>
        </w:rPr>
        <w:t>national reform efforts</w:t>
      </w:r>
      <w:r w:rsidR="008B13C3">
        <w:rPr>
          <w:lang w:val="en-GB"/>
        </w:rPr>
        <w:t xml:space="preserve"> </w:t>
      </w:r>
      <w:r w:rsidR="00514CB5" w:rsidRPr="008B13C3">
        <w:rPr>
          <w:lang w:val="en-GB"/>
        </w:rPr>
        <w:t xml:space="preserve">to </w:t>
      </w:r>
      <w:r w:rsidRPr="008B13C3">
        <w:rPr>
          <w:lang w:val="en-GB"/>
        </w:rPr>
        <w:t>build agile</w:t>
      </w:r>
      <w:r w:rsidR="00E416D6" w:rsidRPr="008B13C3">
        <w:rPr>
          <w:lang w:val="en-GB"/>
        </w:rPr>
        <w:t>,</w:t>
      </w:r>
      <w:r w:rsidRPr="008B13C3">
        <w:rPr>
          <w:lang w:val="en-GB"/>
        </w:rPr>
        <w:t xml:space="preserve"> accountable</w:t>
      </w:r>
      <w:r w:rsidR="00E416D6" w:rsidRPr="008B13C3">
        <w:rPr>
          <w:lang w:val="en-GB"/>
        </w:rPr>
        <w:t>,</w:t>
      </w:r>
      <w:r w:rsidRPr="008B13C3">
        <w:rPr>
          <w:lang w:val="en-GB"/>
        </w:rPr>
        <w:t xml:space="preserve"> resilient</w:t>
      </w:r>
      <w:r w:rsidR="00E416D6" w:rsidRPr="008B13C3">
        <w:rPr>
          <w:lang w:val="en-GB"/>
        </w:rPr>
        <w:t>,</w:t>
      </w:r>
      <w:r w:rsidRPr="008B13C3">
        <w:rPr>
          <w:lang w:val="en-GB"/>
        </w:rPr>
        <w:t xml:space="preserve"> anticipatory</w:t>
      </w:r>
      <w:r w:rsidR="00E416D6" w:rsidRPr="008B13C3">
        <w:rPr>
          <w:lang w:val="en-GB"/>
        </w:rPr>
        <w:t>,</w:t>
      </w:r>
      <w:r w:rsidRPr="008B13C3">
        <w:rPr>
          <w:lang w:val="en-GB"/>
        </w:rPr>
        <w:t xml:space="preserve"> responsive and cohesive people-centred and service-oriented systems </w:t>
      </w:r>
      <w:r w:rsidR="00E66BF0" w:rsidRPr="008B13C3">
        <w:rPr>
          <w:lang w:val="en-GB"/>
        </w:rPr>
        <w:t>to achieve</w:t>
      </w:r>
      <w:r w:rsidRPr="008B13C3">
        <w:rPr>
          <w:lang w:val="en-GB"/>
        </w:rPr>
        <w:t xml:space="preserve"> inclusive, ethical</w:t>
      </w:r>
      <w:r w:rsidR="00AA585C" w:rsidRPr="008B13C3">
        <w:rPr>
          <w:lang w:val="en-GB"/>
        </w:rPr>
        <w:t>,</w:t>
      </w:r>
      <w:r w:rsidRPr="008B13C3">
        <w:rPr>
          <w:lang w:val="en-GB"/>
        </w:rPr>
        <w:t xml:space="preserve"> sustainable </w:t>
      </w:r>
      <w:r w:rsidR="00AA585C" w:rsidRPr="008B13C3">
        <w:rPr>
          <w:lang w:val="en-GB"/>
        </w:rPr>
        <w:t xml:space="preserve">and </w:t>
      </w:r>
      <w:r w:rsidR="00E77CD4" w:rsidRPr="008B13C3">
        <w:rPr>
          <w:lang w:val="en-GB"/>
        </w:rPr>
        <w:t>digitally</w:t>
      </w:r>
      <w:r w:rsidR="00AA585C" w:rsidRPr="008B13C3">
        <w:rPr>
          <w:lang w:val="en-GB"/>
        </w:rPr>
        <w:t xml:space="preserve"> </w:t>
      </w:r>
      <w:r w:rsidR="00E77CD4" w:rsidRPr="008B13C3">
        <w:rPr>
          <w:lang w:val="en-GB"/>
        </w:rPr>
        <w:t>resilient</w:t>
      </w:r>
      <w:r w:rsidRPr="008B13C3">
        <w:rPr>
          <w:lang w:val="en-GB"/>
        </w:rPr>
        <w:t xml:space="preserve"> societies to </w:t>
      </w:r>
      <w:r w:rsidR="00514CB5" w:rsidRPr="008B13C3">
        <w:rPr>
          <w:lang w:val="en-GB"/>
        </w:rPr>
        <w:t xml:space="preserve">help </w:t>
      </w:r>
      <w:r w:rsidRPr="008B13C3">
        <w:rPr>
          <w:lang w:val="en-GB"/>
        </w:rPr>
        <w:t>bridg</w:t>
      </w:r>
      <w:r w:rsidR="00514CB5" w:rsidRPr="008B13C3">
        <w:rPr>
          <w:lang w:val="en-GB"/>
        </w:rPr>
        <w:t>e</w:t>
      </w:r>
      <w:r w:rsidR="008B13C3">
        <w:rPr>
          <w:lang w:val="en-GB"/>
        </w:rPr>
        <w:t xml:space="preserve"> </w:t>
      </w:r>
      <w:r w:rsidR="00E416D6" w:rsidRPr="008B13C3">
        <w:rPr>
          <w:lang w:val="en-GB"/>
        </w:rPr>
        <w:t xml:space="preserve">the </w:t>
      </w:r>
      <w:r w:rsidRPr="008B13C3">
        <w:rPr>
          <w:lang w:val="en-GB"/>
        </w:rPr>
        <w:t xml:space="preserve">widening trust gap. UNDP </w:t>
      </w:r>
      <w:r w:rsidR="00514CB5" w:rsidRPr="008B13C3">
        <w:rPr>
          <w:lang w:val="en-GB"/>
        </w:rPr>
        <w:t>support to reforms</w:t>
      </w:r>
      <w:r w:rsidR="00E77CD4" w:rsidRPr="008B13C3">
        <w:rPr>
          <w:lang w:val="en-GB"/>
        </w:rPr>
        <w:t xml:space="preserve"> </w:t>
      </w:r>
      <w:r w:rsidR="00514CB5" w:rsidRPr="008B13C3">
        <w:rPr>
          <w:lang w:val="en-GB"/>
        </w:rPr>
        <w:t>aims to strengthen</w:t>
      </w:r>
      <w:r w:rsidR="008B13C3">
        <w:rPr>
          <w:lang w:val="en-GB"/>
        </w:rPr>
        <w:t xml:space="preserve"> </w:t>
      </w:r>
      <w:r w:rsidRPr="008B13C3">
        <w:rPr>
          <w:lang w:val="en-GB"/>
        </w:rPr>
        <w:t>national monitoring and evaluation initiatives</w:t>
      </w:r>
      <w:r w:rsidR="00E416D6" w:rsidRPr="008B13C3">
        <w:rPr>
          <w:lang w:val="en-GB"/>
        </w:rPr>
        <w:t>,</w:t>
      </w:r>
      <w:r w:rsidR="00514CB5" w:rsidRPr="008B13C3">
        <w:rPr>
          <w:lang w:val="en-GB"/>
        </w:rPr>
        <w:t xml:space="preserve"> and build</w:t>
      </w:r>
      <w:r w:rsidRPr="008B13C3">
        <w:rPr>
          <w:lang w:val="en-GB"/>
        </w:rPr>
        <w:t xml:space="preserve"> instruments for delivering on human rights obligations, </w:t>
      </w:r>
      <w:r w:rsidR="00E416D6" w:rsidRPr="008B13C3">
        <w:rPr>
          <w:lang w:val="en-GB"/>
        </w:rPr>
        <w:t xml:space="preserve">the </w:t>
      </w:r>
      <w:r w:rsidRPr="008B13C3">
        <w:rPr>
          <w:lang w:val="en-GB"/>
        </w:rPr>
        <w:t xml:space="preserve">SDGs, </w:t>
      </w:r>
      <w:r w:rsidR="00E416D6" w:rsidRPr="008B13C3">
        <w:rPr>
          <w:lang w:val="en-GB"/>
        </w:rPr>
        <w:t>local economic development</w:t>
      </w:r>
      <w:r w:rsidRPr="008B13C3">
        <w:rPr>
          <w:lang w:val="en-GB"/>
        </w:rPr>
        <w:t xml:space="preserve">, </w:t>
      </w:r>
      <w:r w:rsidR="00E416D6" w:rsidRPr="008B13C3">
        <w:rPr>
          <w:lang w:val="en-GB"/>
        </w:rPr>
        <w:t>d</w:t>
      </w:r>
      <w:r w:rsidRPr="008B13C3">
        <w:rPr>
          <w:lang w:val="en-GB"/>
        </w:rPr>
        <w:t>ecentralization</w:t>
      </w:r>
      <w:r w:rsidR="00F261C6" w:rsidRPr="008B13C3">
        <w:rPr>
          <w:lang w:val="en-GB"/>
        </w:rPr>
        <w:t xml:space="preserve"> </w:t>
      </w:r>
      <w:r w:rsidR="007F1636" w:rsidRPr="008B13C3">
        <w:rPr>
          <w:lang w:val="en-GB"/>
        </w:rPr>
        <w:t xml:space="preserve">and </w:t>
      </w:r>
      <w:r w:rsidR="00E416D6" w:rsidRPr="008B13C3">
        <w:rPr>
          <w:lang w:val="en-GB"/>
        </w:rPr>
        <w:t xml:space="preserve">leaving </w:t>
      </w:r>
      <w:r w:rsidR="00DF4520" w:rsidRPr="008B13C3">
        <w:rPr>
          <w:lang w:val="en-GB"/>
        </w:rPr>
        <w:t>no</w:t>
      </w:r>
      <w:r w:rsidR="00E416D6" w:rsidRPr="008B13C3">
        <w:rPr>
          <w:lang w:val="en-GB"/>
        </w:rPr>
        <w:t xml:space="preserve"> one behind</w:t>
      </w:r>
      <w:r w:rsidRPr="008B13C3">
        <w:rPr>
          <w:lang w:val="en-GB"/>
        </w:rPr>
        <w:t>.</w:t>
      </w:r>
    </w:p>
    <w:p w14:paraId="6B077235" w14:textId="498653D8" w:rsidR="00DD2E3C" w:rsidRPr="008B13C3" w:rsidRDefault="00CC147E" w:rsidP="00BD2275">
      <w:pPr>
        <w:pStyle w:val="ListParagraph"/>
        <w:numPr>
          <w:ilvl w:val="0"/>
          <w:numId w:val="9"/>
        </w:numPr>
        <w:spacing w:after="120" w:line="240" w:lineRule="exact"/>
        <w:ind w:left="1080" w:right="1210" w:firstLine="0"/>
        <w:jc w:val="both"/>
        <w:rPr>
          <w:lang w:val="en-GB"/>
        </w:rPr>
      </w:pPr>
      <w:r w:rsidRPr="008B13C3">
        <w:rPr>
          <w:lang w:val="en-GB"/>
        </w:rPr>
        <w:t>UNDP will</w:t>
      </w:r>
      <w:r w:rsidR="00EF235E" w:rsidRPr="008B13C3">
        <w:rPr>
          <w:lang w:val="en-GB"/>
        </w:rPr>
        <w:t xml:space="preserve"> </w:t>
      </w:r>
      <w:r w:rsidRPr="008B13C3">
        <w:rPr>
          <w:lang w:val="en-GB"/>
        </w:rPr>
        <w:t xml:space="preserve">support </w:t>
      </w:r>
      <w:r w:rsidR="00DD2E3C" w:rsidRPr="008B13C3">
        <w:rPr>
          <w:lang w:val="en-GB"/>
        </w:rPr>
        <w:t>policy advocacy for participatory, consultative and developmentally</w:t>
      </w:r>
      <w:r w:rsidR="000F7EAE" w:rsidRPr="008B13C3">
        <w:rPr>
          <w:lang w:val="en-GB"/>
        </w:rPr>
        <w:t>-</w:t>
      </w:r>
      <w:r w:rsidR="00DD2E3C" w:rsidRPr="008B13C3">
        <w:rPr>
          <w:lang w:val="en-GB"/>
        </w:rPr>
        <w:t>geared modernization reform process</w:t>
      </w:r>
      <w:r w:rsidR="00743675" w:rsidRPr="008B13C3">
        <w:rPr>
          <w:lang w:val="en-GB"/>
        </w:rPr>
        <w:t>,</w:t>
      </w:r>
      <w:r w:rsidR="00DD2E3C" w:rsidRPr="008B13C3">
        <w:rPr>
          <w:lang w:val="en-GB"/>
        </w:rPr>
        <w:t xml:space="preserve"> facilitat</w:t>
      </w:r>
      <w:r w:rsidR="00743675" w:rsidRPr="008B13C3">
        <w:rPr>
          <w:lang w:val="en-GB"/>
        </w:rPr>
        <w:t>e</w:t>
      </w:r>
      <w:r w:rsidR="00DD2E3C" w:rsidRPr="008B13C3">
        <w:rPr>
          <w:lang w:val="en-GB"/>
        </w:rPr>
        <w:t xml:space="preserve"> pro-poor legislatio</w:t>
      </w:r>
      <w:r w:rsidR="00743675" w:rsidRPr="008B13C3">
        <w:rPr>
          <w:lang w:val="en-GB"/>
        </w:rPr>
        <w:t>n,</w:t>
      </w:r>
      <w:r w:rsidR="00DD2E3C" w:rsidRPr="008B13C3">
        <w:rPr>
          <w:lang w:val="en-GB"/>
        </w:rPr>
        <w:t xml:space="preserve"> </w:t>
      </w:r>
      <w:r w:rsidR="00743675" w:rsidRPr="008B13C3">
        <w:rPr>
          <w:lang w:val="en-GB"/>
        </w:rPr>
        <w:t xml:space="preserve">and </w:t>
      </w:r>
      <w:r w:rsidR="00DD2E3C" w:rsidRPr="008B13C3">
        <w:rPr>
          <w:lang w:val="en-GB"/>
        </w:rPr>
        <w:t>enhanc</w:t>
      </w:r>
      <w:r w:rsidR="00743675" w:rsidRPr="008B13C3">
        <w:rPr>
          <w:lang w:val="en-GB"/>
        </w:rPr>
        <w:t>e</w:t>
      </w:r>
      <w:r w:rsidR="00DD2E3C" w:rsidRPr="008B13C3">
        <w:rPr>
          <w:lang w:val="en-GB"/>
        </w:rPr>
        <w:t xml:space="preserve"> voice, agency and awareness of complaints, referral and feedback mechanisms. </w:t>
      </w:r>
      <w:r w:rsidR="00743675" w:rsidRPr="008B13C3">
        <w:rPr>
          <w:lang w:val="en-GB"/>
        </w:rPr>
        <w:t xml:space="preserve">UNDP will continue to </w:t>
      </w:r>
      <w:r w:rsidR="00743675" w:rsidRPr="008B13C3">
        <w:rPr>
          <w:lang w:val="en-GB"/>
        </w:rPr>
        <w:lastRenderedPageBreak/>
        <w:t xml:space="preserve">emphasize </w:t>
      </w:r>
      <w:r w:rsidR="00DD2E3C" w:rsidRPr="008B13C3">
        <w:rPr>
          <w:lang w:val="en-GB"/>
        </w:rPr>
        <w:t>women’s participation in decision</w:t>
      </w:r>
      <w:r w:rsidR="0029676A" w:rsidRPr="008B13C3">
        <w:rPr>
          <w:lang w:val="en-GB"/>
        </w:rPr>
        <w:t>-</w:t>
      </w:r>
      <w:r w:rsidR="00DD2E3C" w:rsidRPr="008B13C3">
        <w:rPr>
          <w:lang w:val="en-GB"/>
        </w:rPr>
        <w:t xml:space="preserve">making </w:t>
      </w:r>
      <w:r w:rsidR="0096207E" w:rsidRPr="008B13C3">
        <w:rPr>
          <w:lang w:val="en-GB"/>
        </w:rPr>
        <w:t>positions, address</w:t>
      </w:r>
      <w:r w:rsidR="00DD2E3C" w:rsidRPr="008B13C3">
        <w:rPr>
          <w:lang w:val="en-GB"/>
        </w:rPr>
        <w:t xml:space="preserve"> systematic gender inequalities</w:t>
      </w:r>
      <w:r w:rsidR="00743675" w:rsidRPr="008B13C3">
        <w:rPr>
          <w:lang w:val="en-GB"/>
        </w:rPr>
        <w:t>,</w:t>
      </w:r>
      <w:r w:rsidR="00DD2E3C" w:rsidRPr="008B13C3">
        <w:rPr>
          <w:lang w:val="en-GB"/>
        </w:rPr>
        <w:t xml:space="preserve"> and strengthen </w:t>
      </w:r>
      <w:r w:rsidR="00743675" w:rsidRPr="008B13C3">
        <w:rPr>
          <w:lang w:val="en-GB"/>
        </w:rPr>
        <w:t xml:space="preserve">the </w:t>
      </w:r>
      <w:r w:rsidR="00DD2E3C" w:rsidRPr="008B13C3">
        <w:rPr>
          <w:lang w:val="en-GB"/>
        </w:rPr>
        <w:t xml:space="preserve">active participation </w:t>
      </w:r>
      <w:r w:rsidR="00743675" w:rsidRPr="008B13C3">
        <w:rPr>
          <w:lang w:val="en-GB"/>
        </w:rPr>
        <w:t xml:space="preserve">of youth </w:t>
      </w:r>
      <w:r w:rsidR="00DD2E3C" w:rsidRPr="008B13C3">
        <w:rPr>
          <w:lang w:val="en-GB"/>
        </w:rPr>
        <w:t xml:space="preserve">in political life. </w:t>
      </w:r>
    </w:p>
    <w:p w14:paraId="1EB4209B" w14:textId="6849A2CB"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The </w:t>
      </w:r>
      <w:r w:rsidR="00743675" w:rsidRPr="008B13C3">
        <w:rPr>
          <w:lang w:val="en-GB"/>
        </w:rPr>
        <w:t xml:space="preserve">humanitarian-development-peace </w:t>
      </w:r>
      <w:r w:rsidRPr="008B13C3">
        <w:rPr>
          <w:lang w:val="en-GB"/>
        </w:rPr>
        <w:t>nexus will be incrementally expanded</w:t>
      </w:r>
      <w:r w:rsidR="00743675" w:rsidRPr="008B13C3">
        <w:rPr>
          <w:lang w:val="en-GB"/>
        </w:rPr>
        <w:t xml:space="preserve">, </w:t>
      </w:r>
      <w:r w:rsidRPr="008B13C3">
        <w:rPr>
          <w:lang w:val="en-GB"/>
        </w:rPr>
        <w:t xml:space="preserve">building on existing government structures, </w:t>
      </w:r>
      <w:r w:rsidR="00F91762" w:rsidRPr="008B13C3">
        <w:rPr>
          <w:lang w:val="en-GB"/>
        </w:rPr>
        <w:t xml:space="preserve">and the experience </w:t>
      </w:r>
      <w:r w:rsidRPr="008B13C3">
        <w:rPr>
          <w:lang w:val="en-GB"/>
        </w:rPr>
        <w:t xml:space="preserve">of the </w:t>
      </w:r>
      <w:r w:rsidR="00743675" w:rsidRPr="008B13C3">
        <w:rPr>
          <w:lang w:val="en-GB"/>
        </w:rPr>
        <w:t xml:space="preserve">Jordan </w:t>
      </w:r>
      <w:r w:rsidR="000F7EAE" w:rsidRPr="008B13C3">
        <w:rPr>
          <w:lang w:val="en-GB"/>
        </w:rPr>
        <w:t>Response P</w:t>
      </w:r>
      <w:r w:rsidR="00743675" w:rsidRPr="008B13C3">
        <w:rPr>
          <w:lang w:val="en-GB"/>
        </w:rPr>
        <w:t>lan</w:t>
      </w:r>
      <w:r w:rsidR="00F91762" w:rsidRPr="008B13C3">
        <w:rPr>
          <w:lang w:val="en-GB"/>
        </w:rPr>
        <w:t xml:space="preserve">, </w:t>
      </w:r>
      <w:r w:rsidRPr="008B13C3">
        <w:rPr>
          <w:lang w:val="en-GB"/>
        </w:rPr>
        <w:t>into a wider development context by coordinating and supporting national and international efforts to strengthen resilience and enhance national institutional planning, assessments</w:t>
      </w:r>
      <w:r w:rsidR="00743675" w:rsidRPr="008B13C3">
        <w:rPr>
          <w:lang w:val="en-GB"/>
        </w:rPr>
        <w:t>,</w:t>
      </w:r>
      <w:r w:rsidRPr="008B13C3">
        <w:rPr>
          <w:lang w:val="en-GB"/>
        </w:rPr>
        <w:t xml:space="preserve"> resilience </w:t>
      </w:r>
      <w:r w:rsidR="000F7EAE" w:rsidRPr="008B13C3">
        <w:rPr>
          <w:lang w:val="en-GB"/>
        </w:rPr>
        <w:t>monitoring</w:t>
      </w:r>
      <w:r w:rsidRPr="008B13C3">
        <w:rPr>
          <w:lang w:val="en-GB"/>
        </w:rPr>
        <w:t>.</w:t>
      </w:r>
    </w:p>
    <w:p w14:paraId="444ABFFE" w14:textId="243A992F"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Increasing awareness of political rights and devising political participation pathways </w:t>
      </w:r>
      <w:r w:rsidR="00743675" w:rsidRPr="008B13C3">
        <w:rPr>
          <w:lang w:val="en-GB"/>
        </w:rPr>
        <w:t xml:space="preserve">to </w:t>
      </w:r>
      <w:r w:rsidRPr="008B13C3">
        <w:rPr>
          <w:lang w:val="en-GB"/>
        </w:rPr>
        <w:t>ensur</w:t>
      </w:r>
      <w:r w:rsidR="00743675" w:rsidRPr="008B13C3">
        <w:rPr>
          <w:lang w:val="en-GB"/>
        </w:rPr>
        <w:t>e</w:t>
      </w:r>
      <w:r w:rsidRPr="008B13C3">
        <w:rPr>
          <w:lang w:val="en-GB"/>
        </w:rPr>
        <w:t xml:space="preserve"> broader citizen engagement and decentralized processes will be mainstreamed across </w:t>
      </w:r>
      <w:r w:rsidR="00743675" w:rsidRPr="008B13C3">
        <w:rPr>
          <w:lang w:val="en-GB"/>
        </w:rPr>
        <w:t xml:space="preserve">the country programme </w:t>
      </w:r>
      <w:r w:rsidRPr="008B13C3">
        <w:rPr>
          <w:lang w:val="en-GB"/>
        </w:rPr>
        <w:t xml:space="preserve">portfolios. Local organizations, including </w:t>
      </w:r>
      <w:r w:rsidR="00743675" w:rsidRPr="008B13C3">
        <w:rPr>
          <w:lang w:val="en-GB"/>
        </w:rPr>
        <w:t xml:space="preserve">persons with disabilities </w:t>
      </w:r>
      <w:r w:rsidRPr="008B13C3">
        <w:rPr>
          <w:lang w:val="en-GB"/>
        </w:rPr>
        <w:t>and women</w:t>
      </w:r>
      <w:r w:rsidR="00743675" w:rsidRPr="008B13C3">
        <w:rPr>
          <w:lang w:val="en-GB"/>
        </w:rPr>
        <w:t>-</w:t>
      </w:r>
      <w:r w:rsidRPr="008B13C3">
        <w:rPr>
          <w:lang w:val="en-GB"/>
        </w:rPr>
        <w:t xml:space="preserve">led </w:t>
      </w:r>
      <w:r w:rsidR="00743675" w:rsidRPr="008B13C3">
        <w:rPr>
          <w:lang w:val="en-GB"/>
        </w:rPr>
        <w:t>civil society organizations (</w:t>
      </w:r>
      <w:r w:rsidRPr="008B13C3">
        <w:rPr>
          <w:lang w:val="en-GB"/>
        </w:rPr>
        <w:t>CSOs</w:t>
      </w:r>
      <w:r w:rsidR="00743675" w:rsidRPr="008B13C3">
        <w:rPr>
          <w:lang w:val="en-GB"/>
        </w:rPr>
        <w:t>)</w:t>
      </w:r>
      <w:r w:rsidRPr="008B13C3">
        <w:rPr>
          <w:lang w:val="en-GB"/>
        </w:rPr>
        <w:t xml:space="preserve">, will be empowered as advocates representing the rights, needs and obligations of communities. </w:t>
      </w:r>
      <w:r w:rsidR="000F7EAE" w:rsidRPr="008B13C3">
        <w:rPr>
          <w:lang w:val="en-GB"/>
        </w:rPr>
        <w:t>By l</w:t>
      </w:r>
      <w:r w:rsidRPr="008B13C3">
        <w:rPr>
          <w:lang w:val="en-GB"/>
        </w:rPr>
        <w:t>everaging signature solutions on governance and gender</w:t>
      </w:r>
      <w:r w:rsidR="00301630" w:rsidRPr="008B13C3">
        <w:rPr>
          <w:lang w:val="en-GB"/>
        </w:rPr>
        <w:t xml:space="preserve"> </w:t>
      </w:r>
      <w:r w:rsidRPr="008B13C3">
        <w:rPr>
          <w:lang w:val="en-GB"/>
        </w:rPr>
        <w:t xml:space="preserve">equality, with its enablers, UNDP will capacitate subnational institutions and </w:t>
      </w:r>
      <w:r w:rsidR="000F7EAE" w:rsidRPr="008B13C3">
        <w:rPr>
          <w:lang w:val="en-GB"/>
        </w:rPr>
        <w:t>CSOs</w:t>
      </w:r>
      <w:r w:rsidRPr="008B13C3">
        <w:rPr>
          <w:lang w:val="en-GB"/>
        </w:rPr>
        <w:t xml:space="preserve"> in participatory planning, inclusive election and policy development processes.</w:t>
      </w:r>
    </w:p>
    <w:p w14:paraId="599D679A" w14:textId="2F9ED738" w:rsidR="00DD2E3C" w:rsidRPr="008B13C3" w:rsidRDefault="00743675" w:rsidP="00BD2275">
      <w:pPr>
        <w:pStyle w:val="ListParagraph"/>
        <w:numPr>
          <w:ilvl w:val="0"/>
          <w:numId w:val="9"/>
        </w:numPr>
        <w:spacing w:after="120" w:line="240" w:lineRule="exact"/>
        <w:ind w:left="1080" w:right="1210" w:firstLine="0"/>
        <w:jc w:val="both"/>
        <w:rPr>
          <w:lang w:val="en-GB"/>
        </w:rPr>
      </w:pPr>
      <w:r w:rsidRPr="008B13C3">
        <w:rPr>
          <w:lang w:val="en-GB"/>
        </w:rPr>
        <w:t>UNDP</w:t>
      </w:r>
      <w:r w:rsidR="00EF7362">
        <w:rPr>
          <w:lang w:val="en-GB"/>
        </w:rPr>
        <w:t xml:space="preserve"> </w:t>
      </w:r>
      <w:r w:rsidR="00DD2E3C" w:rsidRPr="008B13C3">
        <w:rPr>
          <w:lang w:val="en-GB"/>
        </w:rPr>
        <w:t xml:space="preserve">leadership </w:t>
      </w:r>
      <w:r w:rsidR="000F7EAE" w:rsidRPr="008B13C3">
        <w:rPr>
          <w:lang w:val="en-GB"/>
        </w:rPr>
        <w:t>around</w:t>
      </w:r>
      <w:r w:rsidR="00DD2E3C" w:rsidRPr="008B13C3">
        <w:rPr>
          <w:lang w:val="en-GB"/>
        </w:rPr>
        <w:t xml:space="preserve"> digital transformation </w:t>
      </w:r>
      <w:r w:rsidR="00C431FC" w:rsidRPr="008B13C3">
        <w:rPr>
          <w:lang w:val="en-GB"/>
        </w:rPr>
        <w:t xml:space="preserve">will </w:t>
      </w:r>
      <w:r w:rsidR="00DD2E3C" w:rsidRPr="008B13C3">
        <w:rPr>
          <w:lang w:val="en-GB"/>
        </w:rPr>
        <w:t xml:space="preserve">address: </w:t>
      </w:r>
      <w:r w:rsidRPr="008B13C3">
        <w:rPr>
          <w:lang w:val="en-GB"/>
        </w:rPr>
        <w:t>(a</w:t>
      </w:r>
      <w:r w:rsidR="00DD2E3C" w:rsidRPr="008B13C3">
        <w:rPr>
          <w:lang w:val="en-GB"/>
        </w:rPr>
        <w:t xml:space="preserve">) national and subnational operational systems; </w:t>
      </w:r>
      <w:r w:rsidRPr="008B13C3">
        <w:rPr>
          <w:lang w:val="en-GB"/>
        </w:rPr>
        <w:t>(b</w:t>
      </w:r>
      <w:r w:rsidR="00DD2E3C" w:rsidRPr="008B13C3">
        <w:rPr>
          <w:lang w:val="en-GB"/>
        </w:rPr>
        <w:t>) vulnerable groups’ literacy</w:t>
      </w:r>
      <w:r w:rsidRPr="008B13C3">
        <w:rPr>
          <w:lang w:val="en-GB"/>
        </w:rPr>
        <w:t>;</w:t>
      </w:r>
      <w:r w:rsidR="00DD2E3C" w:rsidRPr="008B13C3">
        <w:rPr>
          <w:lang w:val="en-GB"/>
        </w:rPr>
        <w:t xml:space="preserve"> </w:t>
      </w:r>
      <w:r w:rsidRPr="008B13C3">
        <w:rPr>
          <w:lang w:val="en-GB"/>
        </w:rPr>
        <w:t>(c</w:t>
      </w:r>
      <w:r w:rsidR="00DD2E3C" w:rsidRPr="008B13C3">
        <w:rPr>
          <w:lang w:val="en-GB"/>
        </w:rPr>
        <w:t xml:space="preserve">) infrastructure; and </w:t>
      </w:r>
      <w:r w:rsidRPr="008B13C3">
        <w:rPr>
          <w:lang w:val="en-GB"/>
        </w:rPr>
        <w:t>(d</w:t>
      </w:r>
      <w:r w:rsidR="00DD2E3C" w:rsidRPr="008B13C3">
        <w:rPr>
          <w:lang w:val="en-GB"/>
        </w:rPr>
        <w:t>)</w:t>
      </w:r>
      <w:r w:rsidRPr="008B13C3">
        <w:rPr>
          <w:lang w:val="en-GB"/>
        </w:rPr>
        <w:t> </w:t>
      </w:r>
      <w:r w:rsidR="00DD2E3C" w:rsidRPr="008B13C3">
        <w:rPr>
          <w:lang w:val="en-GB"/>
        </w:rPr>
        <w:t>platforms linking tiers of government. Data will be utilized to refine policies</w:t>
      </w:r>
      <w:r w:rsidR="002B4633" w:rsidRPr="008B13C3">
        <w:rPr>
          <w:lang w:val="en-GB"/>
        </w:rPr>
        <w:t>,</w:t>
      </w:r>
      <w:r w:rsidR="00DD2E3C" w:rsidRPr="008B13C3">
        <w:rPr>
          <w:lang w:val="en-GB"/>
        </w:rPr>
        <w:t xml:space="preserve"> interventions and decision-making processes</w:t>
      </w:r>
      <w:r w:rsidR="002B4633" w:rsidRPr="008B13C3">
        <w:rPr>
          <w:lang w:val="en-GB"/>
        </w:rPr>
        <w:t>,</w:t>
      </w:r>
      <w:r w:rsidR="00DD2E3C" w:rsidRPr="008B13C3">
        <w:rPr>
          <w:lang w:val="en-GB"/>
        </w:rPr>
        <w:t xml:space="preserve"> inform SDG and localization progress</w:t>
      </w:r>
      <w:r w:rsidR="002B4633" w:rsidRPr="008B13C3">
        <w:rPr>
          <w:lang w:val="en-GB"/>
        </w:rPr>
        <w:t>,</w:t>
      </w:r>
      <w:r w:rsidR="00DD2E3C" w:rsidRPr="008B13C3">
        <w:rPr>
          <w:lang w:val="en-GB"/>
        </w:rPr>
        <w:t xml:space="preserve"> and enhance </w:t>
      </w:r>
      <w:r w:rsidR="002B4633" w:rsidRPr="008B13C3">
        <w:rPr>
          <w:lang w:val="en-GB"/>
        </w:rPr>
        <w:t xml:space="preserve">monitoring and evaluation </w:t>
      </w:r>
      <w:r w:rsidR="00DD2E3C" w:rsidRPr="008B13C3">
        <w:rPr>
          <w:lang w:val="en-GB"/>
        </w:rPr>
        <w:t>of policies and their impact</w:t>
      </w:r>
      <w:r w:rsidR="00567823" w:rsidRPr="008B13C3">
        <w:rPr>
          <w:lang w:val="en-GB"/>
        </w:rPr>
        <w:t>.</w:t>
      </w:r>
      <w:r w:rsidR="00DD2E3C" w:rsidRPr="008B13C3">
        <w:rPr>
          <w:lang w:val="en-GB"/>
        </w:rPr>
        <w:t xml:space="preserve"> </w:t>
      </w:r>
      <w:r w:rsidR="002B4633" w:rsidRPr="008B13C3">
        <w:rPr>
          <w:lang w:val="en-GB"/>
        </w:rPr>
        <w:t xml:space="preserve">UNDP will </w:t>
      </w:r>
      <w:r w:rsidR="00DD2E3C" w:rsidRPr="008B13C3">
        <w:rPr>
          <w:lang w:val="en-GB"/>
        </w:rPr>
        <w:t>work with U</w:t>
      </w:r>
      <w:r w:rsidR="002B4633" w:rsidRPr="008B13C3">
        <w:rPr>
          <w:lang w:val="en-GB"/>
        </w:rPr>
        <w:t xml:space="preserve">nited </w:t>
      </w:r>
      <w:r w:rsidR="00DD2E3C" w:rsidRPr="008B13C3">
        <w:rPr>
          <w:lang w:val="en-GB"/>
        </w:rPr>
        <w:t>N</w:t>
      </w:r>
      <w:r w:rsidR="002B4633" w:rsidRPr="008B13C3">
        <w:rPr>
          <w:lang w:val="en-GB"/>
        </w:rPr>
        <w:t>ations</w:t>
      </w:r>
      <w:r w:rsidR="00DD2E3C" w:rsidRPr="008B13C3">
        <w:rPr>
          <w:lang w:val="en-GB"/>
        </w:rPr>
        <w:t xml:space="preserve"> </w:t>
      </w:r>
      <w:r w:rsidR="002B4633" w:rsidRPr="008B13C3">
        <w:rPr>
          <w:lang w:val="en-GB"/>
        </w:rPr>
        <w:t xml:space="preserve">organizations </w:t>
      </w:r>
      <w:r w:rsidR="00DD2E3C" w:rsidRPr="008B13C3">
        <w:rPr>
          <w:lang w:val="en-GB"/>
        </w:rPr>
        <w:t xml:space="preserve">to harmonize and strengthen national </w:t>
      </w:r>
      <w:r w:rsidR="002B4633" w:rsidRPr="008B13C3">
        <w:rPr>
          <w:lang w:val="en-GB"/>
        </w:rPr>
        <w:t>monitoring and evaluation</w:t>
      </w:r>
      <w:r w:rsidR="00DD2E3C" w:rsidRPr="008B13C3">
        <w:rPr>
          <w:lang w:val="en-GB"/>
        </w:rPr>
        <w:t xml:space="preserve"> systems and capacities </w:t>
      </w:r>
      <w:r w:rsidR="002B4633" w:rsidRPr="008B13C3">
        <w:rPr>
          <w:lang w:val="en-GB"/>
        </w:rPr>
        <w:t xml:space="preserve">and </w:t>
      </w:r>
      <w:r w:rsidR="00DD2E3C" w:rsidRPr="008B13C3">
        <w:rPr>
          <w:lang w:val="en-GB"/>
        </w:rPr>
        <w:t>bridg</w:t>
      </w:r>
      <w:r w:rsidR="002B4633" w:rsidRPr="008B13C3">
        <w:rPr>
          <w:lang w:val="en-GB"/>
        </w:rPr>
        <w:t xml:space="preserve">e </w:t>
      </w:r>
      <w:r w:rsidR="00DD2E3C" w:rsidRPr="008B13C3">
        <w:rPr>
          <w:lang w:val="en-GB"/>
        </w:rPr>
        <w:t>data gaps.</w:t>
      </w:r>
    </w:p>
    <w:p w14:paraId="3AB5D547" w14:textId="3C317005" w:rsidR="00DD2E3C" w:rsidRPr="008B13C3" w:rsidRDefault="002B4633" w:rsidP="00BD2275">
      <w:pPr>
        <w:pStyle w:val="ListParagraph"/>
        <w:numPr>
          <w:ilvl w:val="0"/>
          <w:numId w:val="9"/>
        </w:numPr>
        <w:spacing w:after="120" w:line="240" w:lineRule="exact"/>
        <w:ind w:left="1080" w:right="1210" w:firstLine="0"/>
        <w:jc w:val="both"/>
        <w:rPr>
          <w:lang w:val="en-GB"/>
        </w:rPr>
      </w:pPr>
      <w:r w:rsidRPr="008B13C3">
        <w:rPr>
          <w:lang w:val="en-GB"/>
        </w:rPr>
        <w:t>UNDP will strengthen c</w:t>
      </w:r>
      <w:r w:rsidR="00DD2E3C" w:rsidRPr="008B13C3">
        <w:rPr>
          <w:lang w:val="en-GB"/>
        </w:rPr>
        <w:t xml:space="preserve">onsolidated partnerships for sustainable development towards achieving planned results with </w:t>
      </w:r>
      <w:r w:rsidRPr="008B13C3">
        <w:rPr>
          <w:lang w:val="en-GB"/>
        </w:rPr>
        <w:t xml:space="preserve">the United Nations Industrial Development </w:t>
      </w:r>
      <w:r w:rsidR="00DF4520" w:rsidRPr="008B13C3">
        <w:rPr>
          <w:lang w:val="en-GB"/>
        </w:rPr>
        <w:t>Organization</w:t>
      </w:r>
      <w:r w:rsidRPr="008B13C3">
        <w:rPr>
          <w:lang w:val="en-GB"/>
        </w:rPr>
        <w:t xml:space="preserve"> (UNIDO), </w:t>
      </w:r>
      <w:r w:rsidR="00DD2E3C" w:rsidRPr="008B13C3">
        <w:rPr>
          <w:lang w:val="en-GB"/>
        </w:rPr>
        <w:t xml:space="preserve">and </w:t>
      </w:r>
      <w:r w:rsidRPr="008B13C3">
        <w:rPr>
          <w:lang w:val="en-GB"/>
        </w:rPr>
        <w:t>the Office of the Resident Coordinator</w:t>
      </w:r>
      <w:r w:rsidR="00DD2E3C" w:rsidRPr="008B13C3">
        <w:rPr>
          <w:lang w:val="en-GB"/>
        </w:rPr>
        <w:t xml:space="preserve">, </w:t>
      </w:r>
      <w:r w:rsidRPr="008B13C3">
        <w:rPr>
          <w:lang w:val="en-GB"/>
        </w:rPr>
        <w:t xml:space="preserve">together </w:t>
      </w:r>
      <w:r w:rsidR="00DD2E3C" w:rsidRPr="008B13C3">
        <w:rPr>
          <w:lang w:val="en-GB"/>
        </w:rPr>
        <w:t>with lead government institutions</w:t>
      </w:r>
      <w:r w:rsidRPr="008B13C3">
        <w:rPr>
          <w:lang w:val="en-GB"/>
        </w:rPr>
        <w:t xml:space="preserve">, </w:t>
      </w:r>
      <w:r w:rsidR="00DD2E3C" w:rsidRPr="008B13C3">
        <w:rPr>
          <w:lang w:val="en-GB"/>
        </w:rPr>
        <w:t xml:space="preserve">including </w:t>
      </w:r>
      <w:r w:rsidR="005C0D88" w:rsidRPr="008B13C3">
        <w:rPr>
          <w:lang w:val="en-GB"/>
        </w:rPr>
        <w:t xml:space="preserve">the </w:t>
      </w:r>
      <w:r w:rsidR="00642E4E" w:rsidRPr="008B13C3">
        <w:rPr>
          <w:lang w:val="en-GB"/>
        </w:rPr>
        <w:t>Ministr</w:t>
      </w:r>
      <w:r w:rsidRPr="008B13C3">
        <w:rPr>
          <w:lang w:val="en-GB"/>
        </w:rPr>
        <w:t>y</w:t>
      </w:r>
      <w:r w:rsidR="00DD2E3C" w:rsidRPr="008B13C3">
        <w:rPr>
          <w:lang w:val="en-GB"/>
        </w:rPr>
        <w:t xml:space="preserve"> of Digital Economy</w:t>
      </w:r>
      <w:r w:rsidR="00E37AC9" w:rsidRPr="008B13C3">
        <w:rPr>
          <w:lang w:val="en-GB"/>
        </w:rPr>
        <w:t xml:space="preserve"> </w:t>
      </w:r>
      <w:r w:rsidR="00DD2E3C" w:rsidRPr="008B13C3">
        <w:rPr>
          <w:lang w:val="en-GB"/>
        </w:rPr>
        <w:t xml:space="preserve">among others. </w:t>
      </w:r>
      <w:r w:rsidR="000F7EAE" w:rsidRPr="008B13C3">
        <w:rPr>
          <w:lang w:val="en-GB"/>
        </w:rPr>
        <w:t>S</w:t>
      </w:r>
      <w:r w:rsidR="00DD2E3C" w:rsidRPr="008B13C3">
        <w:rPr>
          <w:lang w:val="en-GB"/>
        </w:rPr>
        <w:t>trategic communication partnerships, including with the Ministry of State for Media Affairs</w:t>
      </w:r>
      <w:r w:rsidR="00A67AD0" w:rsidRPr="008B13C3">
        <w:rPr>
          <w:lang w:val="en-GB"/>
        </w:rPr>
        <w:t xml:space="preserve"> </w:t>
      </w:r>
      <w:r w:rsidR="00F547B7" w:rsidRPr="008B13C3">
        <w:rPr>
          <w:lang w:val="en-GB"/>
        </w:rPr>
        <w:t>and</w:t>
      </w:r>
      <w:r w:rsidR="000F7EAE" w:rsidRPr="008B13C3">
        <w:rPr>
          <w:lang w:val="en-GB"/>
        </w:rPr>
        <w:t xml:space="preserve"> the</w:t>
      </w:r>
      <w:r w:rsidR="00F547B7" w:rsidRPr="008B13C3">
        <w:rPr>
          <w:lang w:val="en-GB"/>
        </w:rPr>
        <w:t xml:space="preserve"> </w:t>
      </w:r>
      <w:r w:rsidR="00DD2E3C" w:rsidRPr="008B13C3">
        <w:rPr>
          <w:lang w:val="en-GB"/>
        </w:rPr>
        <w:t xml:space="preserve">media, will focus on mobilizing public support for national reforms and </w:t>
      </w:r>
      <w:r w:rsidRPr="008B13C3">
        <w:rPr>
          <w:lang w:val="en-GB"/>
        </w:rPr>
        <w:t xml:space="preserve">country programme </w:t>
      </w:r>
      <w:r w:rsidR="00DD2E3C" w:rsidRPr="008B13C3">
        <w:rPr>
          <w:lang w:val="en-GB"/>
        </w:rPr>
        <w:t>priorities.</w:t>
      </w:r>
    </w:p>
    <w:p w14:paraId="2E7ABE78" w14:textId="0648D373" w:rsidR="00DD2E3C" w:rsidRPr="008B13C3" w:rsidRDefault="00DD2E3C" w:rsidP="00EC0133">
      <w:pPr>
        <w:pStyle w:val="ListParagraph"/>
        <w:numPr>
          <w:ilvl w:val="0"/>
          <w:numId w:val="9"/>
        </w:numPr>
        <w:spacing w:after="200" w:line="240" w:lineRule="exact"/>
        <w:ind w:left="1080" w:right="1210" w:firstLine="0"/>
        <w:jc w:val="both"/>
        <w:rPr>
          <w:lang w:val="en-GB"/>
        </w:rPr>
      </w:pPr>
      <w:r w:rsidRPr="008B13C3">
        <w:rPr>
          <w:lang w:val="en-GB"/>
        </w:rPr>
        <w:t xml:space="preserve">All portfolios will be supported by the </w:t>
      </w:r>
      <w:r w:rsidR="00501C92" w:rsidRPr="008B13C3">
        <w:rPr>
          <w:lang w:val="en-GB"/>
        </w:rPr>
        <w:t>a</w:t>
      </w:r>
      <w:r w:rsidRPr="008B13C3">
        <w:rPr>
          <w:lang w:val="en-GB"/>
        </w:rPr>
        <w:t xml:space="preserve">ccelerator </w:t>
      </w:r>
      <w:r w:rsidR="00501C92" w:rsidRPr="008B13C3">
        <w:rPr>
          <w:lang w:val="en-GB"/>
        </w:rPr>
        <w:t>l</w:t>
      </w:r>
      <w:r w:rsidRPr="008B13C3">
        <w:rPr>
          <w:lang w:val="en-GB"/>
        </w:rPr>
        <w:t xml:space="preserve">ab to explore and experiment in open-ended and fail-safe spaces </w:t>
      </w:r>
      <w:r w:rsidR="00F91762" w:rsidRPr="008B13C3">
        <w:rPr>
          <w:lang w:val="en-GB"/>
        </w:rPr>
        <w:t xml:space="preserve">premised on </w:t>
      </w:r>
      <w:r w:rsidRPr="008B13C3">
        <w:rPr>
          <w:lang w:val="en-GB"/>
        </w:rPr>
        <w:t>strategic innovation, digitalization</w:t>
      </w:r>
      <w:r w:rsidR="00501C92" w:rsidRPr="008B13C3">
        <w:rPr>
          <w:lang w:val="en-GB"/>
        </w:rPr>
        <w:t xml:space="preserve"> </w:t>
      </w:r>
      <w:r w:rsidRPr="008B13C3">
        <w:rPr>
          <w:lang w:val="en-GB"/>
        </w:rPr>
        <w:t>and development financing.</w:t>
      </w:r>
    </w:p>
    <w:p w14:paraId="1926DCB5" w14:textId="3692D2F0" w:rsidR="00DD2E3C" w:rsidRPr="008B13C3" w:rsidRDefault="00EC0133" w:rsidP="000602DA">
      <w:pPr>
        <w:pStyle w:val="Heading2"/>
        <w:numPr>
          <w:ilvl w:val="0"/>
          <w:numId w:val="16"/>
        </w:numPr>
        <w:spacing w:after="200" w:line="240" w:lineRule="exact"/>
        <w:ind w:left="1080" w:right="1210" w:hanging="450"/>
        <w:jc w:val="both"/>
        <w:rPr>
          <w:rFonts w:ascii="Times New Roman" w:hAnsi="Times New Roman"/>
          <w:bCs/>
          <w:color w:val="000000"/>
          <w:sz w:val="24"/>
          <w:szCs w:val="24"/>
          <w:lang w:val="en-GB"/>
        </w:rPr>
      </w:pPr>
      <w:r w:rsidRPr="008B13C3">
        <w:rPr>
          <w:rFonts w:ascii="Times New Roman" w:hAnsi="Times New Roman"/>
          <w:bCs/>
          <w:color w:val="000000"/>
          <w:sz w:val="24"/>
          <w:szCs w:val="24"/>
          <w:lang w:val="en-GB"/>
        </w:rPr>
        <w:t>P</w:t>
      </w:r>
      <w:r w:rsidR="00DD2E3C" w:rsidRPr="008B13C3">
        <w:rPr>
          <w:rFonts w:ascii="Times New Roman" w:hAnsi="Times New Roman"/>
          <w:bCs/>
          <w:color w:val="000000"/>
          <w:sz w:val="24"/>
          <w:szCs w:val="24"/>
          <w:lang w:val="en-GB"/>
        </w:rPr>
        <w:t xml:space="preserve">rogramme and </w:t>
      </w:r>
      <w:r w:rsidRPr="008B13C3">
        <w:rPr>
          <w:rFonts w:ascii="Times New Roman" w:hAnsi="Times New Roman"/>
          <w:bCs/>
          <w:color w:val="000000"/>
          <w:sz w:val="24"/>
          <w:szCs w:val="24"/>
          <w:lang w:val="en-GB"/>
        </w:rPr>
        <w:t>r</w:t>
      </w:r>
      <w:r w:rsidR="00DD2E3C" w:rsidRPr="008B13C3">
        <w:rPr>
          <w:rFonts w:ascii="Times New Roman" w:hAnsi="Times New Roman"/>
          <w:bCs/>
          <w:color w:val="000000"/>
          <w:sz w:val="24"/>
          <w:szCs w:val="24"/>
          <w:lang w:val="en-GB"/>
        </w:rPr>
        <w:t xml:space="preserve">isk </w:t>
      </w:r>
      <w:r w:rsidRPr="008B13C3">
        <w:rPr>
          <w:rFonts w:ascii="Times New Roman" w:hAnsi="Times New Roman"/>
          <w:bCs/>
          <w:color w:val="000000"/>
          <w:sz w:val="24"/>
          <w:szCs w:val="24"/>
          <w:lang w:val="en-GB"/>
        </w:rPr>
        <w:t>m</w:t>
      </w:r>
      <w:r w:rsidR="00DD2E3C" w:rsidRPr="008B13C3">
        <w:rPr>
          <w:rFonts w:ascii="Times New Roman" w:hAnsi="Times New Roman"/>
          <w:bCs/>
          <w:color w:val="000000"/>
          <w:sz w:val="24"/>
          <w:szCs w:val="24"/>
          <w:lang w:val="en-GB"/>
        </w:rPr>
        <w:t>anagement</w:t>
      </w:r>
    </w:p>
    <w:p w14:paraId="779CD748" w14:textId="276354ED"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Donor fatigue and funding sustainability is a constant risk that could affect results delivery. </w:t>
      </w:r>
      <w:r w:rsidR="008E058E" w:rsidRPr="008B13C3">
        <w:rPr>
          <w:lang w:val="en-GB"/>
        </w:rPr>
        <w:t xml:space="preserve">To </w:t>
      </w:r>
      <w:r w:rsidR="00964BD8" w:rsidRPr="008B13C3">
        <w:rPr>
          <w:lang w:val="en-GB"/>
        </w:rPr>
        <w:t xml:space="preserve">mitigate </w:t>
      </w:r>
      <w:r w:rsidR="008E058E" w:rsidRPr="008B13C3">
        <w:rPr>
          <w:lang w:val="en-GB"/>
        </w:rPr>
        <w:t xml:space="preserve">this, </w:t>
      </w:r>
      <w:r w:rsidRPr="008B13C3">
        <w:rPr>
          <w:lang w:val="en-GB"/>
        </w:rPr>
        <w:t xml:space="preserve">UNDP will strengthen ongoing partnerships with development partners and </w:t>
      </w:r>
      <w:r w:rsidR="00DF4520" w:rsidRPr="008B13C3">
        <w:rPr>
          <w:lang w:val="en-GB"/>
        </w:rPr>
        <w:t>endeavour</w:t>
      </w:r>
      <w:r w:rsidRPr="008B13C3">
        <w:rPr>
          <w:lang w:val="en-GB"/>
        </w:rPr>
        <w:t xml:space="preserve"> to diversify its resource mobilization efforts, establishing new partnerships with non-conventional donors</w:t>
      </w:r>
      <w:r w:rsidR="00501C92" w:rsidRPr="008B13C3">
        <w:rPr>
          <w:lang w:val="en-GB"/>
        </w:rPr>
        <w:t xml:space="preserve">, </w:t>
      </w:r>
      <w:r w:rsidRPr="008B13C3">
        <w:rPr>
          <w:lang w:val="en-GB"/>
        </w:rPr>
        <w:t>including academia</w:t>
      </w:r>
      <w:r w:rsidR="00501C92" w:rsidRPr="008B13C3">
        <w:rPr>
          <w:lang w:val="en-GB"/>
        </w:rPr>
        <w:t xml:space="preserve">, </w:t>
      </w:r>
      <w:r w:rsidRPr="008B13C3">
        <w:rPr>
          <w:lang w:val="en-GB"/>
        </w:rPr>
        <w:t>think</w:t>
      </w:r>
      <w:r w:rsidR="00EF7362">
        <w:rPr>
          <w:lang w:val="en-GB"/>
        </w:rPr>
        <w:t xml:space="preserve"> </w:t>
      </w:r>
      <w:r w:rsidRPr="008B13C3">
        <w:rPr>
          <w:lang w:val="en-GB"/>
        </w:rPr>
        <w:t>tanks</w:t>
      </w:r>
      <w:r w:rsidR="00501C92" w:rsidRPr="008B13C3">
        <w:rPr>
          <w:lang w:val="en-GB"/>
        </w:rPr>
        <w:t xml:space="preserve">, the </w:t>
      </w:r>
      <w:r w:rsidRPr="008B13C3">
        <w:rPr>
          <w:lang w:val="en-GB"/>
        </w:rPr>
        <w:t xml:space="preserve">private sector and </w:t>
      </w:r>
      <w:r w:rsidR="00501C92" w:rsidRPr="008B13C3">
        <w:rPr>
          <w:lang w:val="en-GB"/>
        </w:rPr>
        <w:t>international financial institutions</w:t>
      </w:r>
      <w:r w:rsidRPr="008B13C3">
        <w:rPr>
          <w:lang w:val="en-GB"/>
        </w:rPr>
        <w:t>. </w:t>
      </w:r>
    </w:p>
    <w:p w14:paraId="16D7977B" w14:textId="3F07DF46"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Resource mobilization </w:t>
      </w:r>
      <w:r w:rsidR="00501C92" w:rsidRPr="008B13C3">
        <w:rPr>
          <w:lang w:val="en-GB"/>
        </w:rPr>
        <w:t>p</w:t>
      </w:r>
      <w:r w:rsidRPr="008B13C3">
        <w:rPr>
          <w:lang w:val="en-GB"/>
        </w:rPr>
        <w:t>lan</w:t>
      </w:r>
      <w:r w:rsidR="00672C15" w:rsidRPr="008B13C3">
        <w:rPr>
          <w:lang w:val="en-GB"/>
        </w:rPr>
        <w:t>s</w:t>
      </w:r>
      <w:r w:rsidRPr="008B13C3">
        <w:rPr>
          <w:lang w:val="en-GB"/>
        </w:rPr>
        <w:t xml:space="preserve"> focus </w:t>
      </w:r>
      <w:r w:rsidR="00B857BD" w:rsidRPr="008B13C3">
        <w:rPr>
          <w:lang w:val="en-GB"/>
        </w:rPr>
        <w:t>on</w:t>
      </w:r>
      <w:r w:rsidRPr="008B13C3">
        <w:rPr>
          <w:lang w:val="en-GB"/>
        </w:rPr>
        <w:t xml:space="preserve"> expanding </w:t>
      </w:r>
      <w:r w:rsidR="00501C92" w:rsidRPr="008B13C3">
        <w:rPr>
          <w:lang w:val="en-GB"/>
        </w:rPr>
        <w:t>d</w:t>
      </w:r>
      <w:r w:rsidRPr="008B13C3">
        <w:rPr>
          <w:lang w:val="en-GB"/>
        </w:rPr>
        <w:t xml:space="preserve">evelopment </w:t>
      </w:r>
      <w:r w:rsidR="00501C92" w:rsidRPr="008B13C3">
        <w:rPr>
          <w:lang w:val="en-GB"/>
        </w:rPr>
        <w:t>s</w:t>
      </w:r>
      <w:r w:rsidRPr="008B13C3">
        <w:rPr>
          <w:lang w:val="en-GB"/>
        </w:rPr>
        <w:t xml:space="preserve">ervices agreements with </w:t>
      </w:r>
      <w:r w:rsidR="00501C92" w:rsidRPr="008B13C3">
        <w:rPr>
          <w:lang w:val="en-GB"/>
        </w:rPr>
        <w:t>the G</w:t>
      </w:r>
      <w:r w:rsidRPr="008B13C3">
        <w:rPr>
          <w:lang w:val="en-GB"/>
        </w:rPr>
        <w:t>overnment</w:t>
      </w:r>
      <w:r w:rsidR="00501C92" w:rsidRPr="008B13C3">
        <w:rPr>
          <w:lang w:val="en-GB"/>
        </w:rPr>
        <w:t>,</w:t>
      </w:r>
      <w:r w:rsidRPr="008B13C3">
        <w:rPr>
          <w:lang w:val="en-GB"/>
        </w:rPr>
        <w:t xml:space="preserve"> implementing joint project</w:t>
      </w:r>
      <w:r w:rsidR="00672C15" w:rsidRPr="008B13C3">
        <w:rPr>
          <w:lang w:val="en-GB"/>
        </w:rPr>
        <w:t>s</w:t>
      </w:r>
      <w:r w:rsidRPr="008B13C3">
        <w:rPr>
          <w:lang w:val="en-GB"/>
        </w:rPr>
        <w:t xml:space="preserve"> with U</w:t>
      </w:r>
      <w:r w:rsidR="00501C92" w:rsidRPr="008B13C3">
        <w:rPr>
          <w:lang w:val="en-GB"/>
        </w:rPr>
        <w:t xml:space="preserve">nited </w:t>
      </w:r>
      <w:r w:rsidRPr="008B13C3">
        <w:rPr>
          <w:lang w:val="en-GB"/>
        </w:rPr>
        <w:t>N</w:t>
      </w:r>
      <w:r w:rsidR="00501C92" w:rsidRPr="008B13C3">
        <w:rPr>
          <w:lang w:val="en-GB"/>
        </w:rPr>
        <w:t>ations</w:t>
      </w:r>
      <w:r w:rsidRPr="008B13C3">
        <w:rPr>
          <w:lang w:val="en-GB"/>
        </w:rPr>
        <w:t xml:space="preserve"> </w:t>
      </w:r>
      <w:r w:rsidR="00501C92" w:rsidRPr="008B13C3">
        <w:rPr>
          <w:lang w:val="en-GB"/>
        </w:rPr>
        <w:t>organizations</w:t>
      </w:r>
      <w:r w:rsidRPr="008B13C3">
        <w:rPr>
          <w:lang w:val="en-GB"/>
        </w:rPr>
        <w:t xml:space="preserve">; taping </w:t>
      </w:r>
      <w:r w:rsidR="00501C92" w:rsidRPr="008B13C3">
        <w:rPr>
          <w:lang w:val="en-GB"/>
        </w:rPr>
        <w:t>into t</w:t>
      </w:r>
      <w:r w:rsidRPr="008B13C3">
        <w:rPr>
          <w:lang w:val="en-GB"/>
        </w:rPr>
        <w:t xml:space="preserve">hematic </w:t>
      </w:r>
      <w:r w:rsidR="00501C92" w:rsidRPr="008B13C3">
        <w:rPr>
          <w:lang w:val="en-GB"/>
        </w:rPr>
        <w:t>t</w:t>
      </w:r>
      <w:r w:rsidRPr="008B13C3">
        <w:rPr>
          <w:lang w:val="en-GB"/>
        </w:rPr>
        <w:t xml:space="preserve">rust </w:t>
      </w:r>
      <w:r w:rsidR="00501C92" w:rsidRPr="008B13C3">
        <w:rPr>
          <w:lang w:val="en-GB"/>
        </w:rPr>
        <w:t>f</w:t>
      </w:r>
      <w:r w:rsidRPr="008B13C3">
        <w:rPr>
          <w:lang w:val="en-GB"/>
        </w:rPr>
        <w:t>unds</w:t>
      </w:r>
      <w:r w:rsidR="00501C92" w:rsidRPr="008B13C3">
        <w:rPr>
          <w:lang w:val="en-GB"/>
        </w:rPr>
        <w:t>,</w:t>
      </w:r>
      <w:r w:rsidRPr="008B13C3">
        <w:rPr>
          <w:lang w:val="en-GB"/>
        </w:rPr>
        <w:t xml:space="preserve"> </w:t>
      </w:r>
      <w:r w:rsidR="00501C92" w:rsidRPr="008B13C3">
        <w:rPr>
          <w:lang w:val="en-GB"/>
        </w:rPr>
        <w:t xml:space="preserve">pursuing </w:t>
      </w:r>
      <w:r w:rsidRPr="008B13C3">
        <w:rPr>
          <w:lang w:val="en-GB"/>
        </w:rPr>
        <w:t>increased government cost</w:t>
      </w:r>
      <w:r w:rsidR="00690A89" w:rsidRPr="008B13C3">
        <w:rPr>
          <w:lang w:val="en-GB"/>
        </w:rPr>
        <w:t>-</w:t>
      </w:r>
      <w:r w:rsidRPr="008B13C3">
        <w:rPr>
          <w:lang w:val="en-GB"/>
        </w:rPr>
        <w:t>sharing</w:t>
      </w:r>
      <w:r w:rsidR="00501C92" w:rsidRPr="008B13C3">
        <w:rPr>
          <w:lang w:val="en-GB"/>
        </w:rPr>
        <w:t>,</w:t>
      </w:r>
      <w:r w:rsidRPr="008B13C3">
        <w:rPr>
          <w:lang w:val="en-GB"/>
        </w:rPr>
        <w:t xml:space="preserve"> enlisting non-traditional donors</w:t>
      </w:r>
      <w:r w:rsidR="00501C92" w:rsidRPr="008B13C3">
        <w:rPr>
          <w:lang w:val="en-GB"/>
        </w:rPr>
        <w:t>,</w:t>
      </w:r>
      <w:r w:rsidRPr="008B13C3">
        <w:rPr>
          <w:lang w:val="en-GB"/>
        </w:rPr>
        <w:t xml:space="preserve"> and continuing ongoing private sector engagement supporting SDG financing.</w:t>
      </w:r>
    </w:p>
    <w:p w14:paraId="5606CCE3" w14:textId="556D5F0F"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Offsetting the negative impact on </w:t>
      </w:r>
      <w:r w:rsidR="00D506CA" w:rsidRPr="008B13C3">
        <w:rPr>
          <w:lang w:val="en-GB"/>
        </w:rPr>
        <w:t xml:space="preserve">the </w:t>
      </w:r>
      <w:r w:rsidRPr="008B13C3">
        <w:rPr>
          <w:lang w:val="en-GB"/>
        </w:rPr>
        <w:t>sustainability of development solutions/offers</w:t>
      </w:r>
      <w:r w:rsidR="008E058E" w:rsidRPr="008B13C3">
        <w:rPr>
          <w:lang w:val="en-GB"/>
        </w:rPr>
        <w:t>,</w:t>
      </w:r>
      <w:r w:rsidR="006E12AB" w:rsidRPr="008B13C3">
        <w:rPr>
          <w:lang w:val="en-GB"/>
        </w:rPr>
        <w:t xml:space="preserve"> </w:t>
      </w:r>
      <w:r w:rsidRPr="008B13C3">
        <w:rPr>
          <w:lang w:val="en-GB"/>
        </w:rPr>
        <w:t>UNDP will engage in transformative partnerships with the private sector based on co-creating development solutions and shared values</w:t>
      </w:r>
      <w:r w:rsidR="002F1596" w:rsidRPr="008B13C3">
        <w:rPr>
          <w:lang w:val="en-GB"/>
        </w:rPr>
        <w:t xml:space="preserve">, </w:t>
      </w:r>
      <w:r w:rsidRPr="008B13C3">
        <w:rPr>
          <w:lang w:val="en-GB"/>
        </w:rPr>
        <w:t xml:space="preserve">capitalizing on untapped and underutilized </w:t>
      </w:r>
      <w:r w:rsidR="002F1596" w:rsidRPr="008B13C3">
        <w:rPr>
          <w:lang w:val="en-GB"/>
        </w:rPr>
        <w:t xml:space="preserve">local economic development </w:t>
      </w:r>
      <w:r w:rsidRPr="008B13C3">
        <w:rPr>
          <w:lang w:val="en-GB"/>
        </w:rPr>
        <w:t xml:space="preserve">opportunities </w:t>
      </w:r>
      <w:r w:rsidR="002F1596" w:rsidRPr="008B13C3">
        <w:rPr>
          <w:lang w:val="en-GB"/>
        </w:rPr>
        <w:t xml:space="preserve">that </w:t>
      </w:r>
      <w:r w:rsidRPr="008B13C3">
        <w:rPr>
          <w:lang w:val="en-GB"/>
        </w:rPr>
        <w:t>maximiz</w:t>
      </w:r>
      <w:r w:rsidR="002F1596" w:rsidRPr="008B13C3">
        <w:rPr>
          <w:lang w:val="en-GB"/>
        </w:rPr>
        <w:t>e</w:t>
      </w:r>
      <w:r w:rsidRPr="008B13C3">
        <w:rPr>
          <w:lang w:val="en-GB"/>
        </w:rPr>
        <w:t xml:space="preserve"> local ownership. Partnership</w:t>
      </w:r>
      <w:r w:rsidR="002F1596" w:rsidRPr="008B13C3">
        <w:rPr>
          <w:lang w:val="en-GB"/>
        </w:rPr>
        <w:t>s</w:t>
      </w:r>
      <w:r w:rsidRPr="008B13C3">
        <w:rPr>
          <w:lang w:val="en-GB"/>
        </w:rPr>
        <w:t xml:space="preserve"> </w:t>
      </w:r>
      <w:r w:rsidR="002F1596" w:rsidRPr="008B13C3">
        <w:rPr>
          <w:lang w:val="en-GB"/>
        </w:rPr>
        <w:t xml:space="preserve">based on </w:t>
      </w:r>
      <w:r w:rsidRPr="008B13C3">
        <w:rPr>
          <w:lang w:val="en-GB"/>
        </w:rPr>
        <w:t xml:space="preserve">corporate policies and practices with the </w:t>
      </w:r>
      <w:r w:rsidR="0073189D" w:rsidRPr="008B13C3">
        <w:rPr>
          <w:lang w:val="en-GB"/>
        </w:rPr>
        <w:t>p</w:t>
      </w:r>
      <w:r w:rsidRPr="008B13C3">
        <w:rPr>
          <w:lang w:val="en-GB"/>
        </w:rPr>
        <w:t xml:space="preserve">rivate </w:t>
      </w:r>
      <w:r w:rsidR="0073189D" w:rsidRPr="008B13C3">
        <w:rPr>
          <w:lang w:val="en-GB"/>
        </w:rPr>
        <w:t>s</w:t>
      </w:r>
      <w:r w:rsidRPr="008B13C3">
        <w:rPr>
          <w:lang w:val="en-GB"/>
        </w:rPr>
        <w:t>ector</w:t>
      </w:r>
      <w:r w:rsidR="00A82A39" w:rsidRPr="008B13C3">
        <w:rPr>
          <w:vertAlign w:val="superscript"/>
          <w:lang w:val="en-GB"/>
        </w:rPr>
        <w:t xml:space="preserve"> </w:t>
      </w:r>
      <w:r w:rsidR="002F1596" w:rsidRPr="008B13C3">
        <w:rPr>
          <w:lang w:val="en-GB"/>
        </w:rPr>
        <w:t xml:space="preserve">will </w:t>
      </w:r>
      <w:r w:rsidRPr="008B13C3">
        <w:rPr>
          <w:lang w:val="en-GB"/>
        </w:rPr>
        <w:t xml:space="preserve">guide </w:t>
      </w:r>
      <w:r w:rsidR="002F1596" w:rsidRPr="008B13C3">
        <w:rPr>
          <w:lang w:val="en-GB"/>
        </w:rPr>
        <w:t xml:space="preserve">UNDP </w:t>
      </w:r>
      <w:r w:rsidRPr="008B13C3">
        <w:rPr>
          <w:lang w:val="en-GB"/>
        </w:rPr>
        <w:t xml:space="preserve">engagement and augment </w:t>
      </w:r>
      <w:r w:rsidR="002F1596" w:rsidRPr="008B13C3">
        <w:rPr>
          <w:lang w:val="en-GB"/>
        </w:rPr>
        <w:t xml:space="preserve">its </w:t>
      </w:r>
      <w:r w:rsidRPr="008B13C3">
        <w:rPr>
          <w:lang w:val="en-GB"/>
        </w:rPr>
        <w:t xml:space="preserve">understanding of the developmental role </w:t>
      </w:r>
      <w:r w:rsidR="002F1596" w:rsidRPr="008B13C3">
        <w:rPr>
          <w:lang w:val="en-GB"/>
        </w:rPr>
        <w:t xml:space="preserve">the private sector </w:t>
      </w:r>
      <w:r w:rsidRPr="008B13C3">
        <w:rPr>
          <w:lang w:val="en-GB"/>
        </w:rPr>
        <w:t>plays in nurturing sustained and effective partnerships that leverage financing for the SDGs. </w:t>
      </w:r>
      <w:r w:rsidR="002F1596" w:rsidRPr="008B13C3">
        <w:rPr>
          <w:lang w:val="en-GB"/>
        </w:rPr>
        <w:t xml:space="preserve">Enterprise resource </w:t>
      </w:r>
      <w:r w:rsidR="002F1596" w:rsidRPr="008B13C3">
        <w:rPr>
          <w:lang w:val="en-GB"/>
        </w:rPr>
        <w:lastRenderedPageBreak/>
        <w:t>management</w:t>
      </w:r>
      <w:r w:rsidRPr="008B13C3">
        <w:rPr>
          <w:lang w:val="en-GB"/>
        </w:rPr>
        <w:t xml:space="preserve"> will be applied </w:t>
      </w:r>
      <w:r w:rsidR="002F1596" w:rsidRPr="008B13C3">
        <w:rPr>
          <w:lang w:val="en-GB"/>
        </w:rPr>
        <w:t xml:space="preserve">and </w:t>
      </w:r>
      <w:r w:rsidRPr="008B13C3">
        <w:rPr>
          <w:lang w:val="en-GB"/>
        </w:rPr>
        <w:t xml:space="preserve">encompass all interventions </w:t>
      </w:r>
      <w:r w:rsidR="002F1596" w:rsidRPr="008B13C3">
        <w:rPr>
          <w:lang w:val="en-GB"/>
        </w:rPr>
        <w:t xml:space="preserve">to </w:t>
      </w:r>
      <w:r w:rsidRPr="008B13C3">
        <w:rPr>
          <w:lang w:val="en-GB"/>
        </w:rPr>
        <w:t>ensur</w:t>
      </w:r>
      <w:r w:rsidR="002F1596" w:rsidRPr="008B13C3">
        <w:rPr>
          <w:lang w:val="en-GB"/>
        </w:rPr>
        <w:t>e</w:t>
      </w:r>
      <w:r w:rsidRPr="008B13C3">
        <w:rPr>
          <w:lang w:val="en-GB"/>
        </w:rPr>
        <w:t xml:space="preserve"> foresight and risk-informed decisions. </w:t>
      </w:r>
    </w:p>
    <w:p w14:paraId="3452F084" w14:textId="68FD0BA3" w:rsidR="00DD2E3C" w:rsidRPr="008B13C3" w:rsidRDefault="00DD2E3C" w:rsidP="00BD2275">
      <w:pPr>
        <w:pStyle w:val="ListParagraph"/>
        <w:numPr>
          <w:ilvl w:val="0"/>
          <w:numId w:val="9"/>
        </w:numPr>
        <w:spacing w:after="120" w:line="240" w:lineRule="exact"/>
        <w:ind w:left="1080" w:right="1210" w:firstLine="0"/>
        <w:jc w:val="both"/>
        <w:rPr>
          <w:rFonts w:ascii="Calibri" w:eastAsia="Calibri" w:hAnsi="Calibri" w:cs="Calibri"/>
          <w:sz w:val="22"/>
          <w:szCs w:val="22"/>
          <w:lang w:val="en-GB"/>
        </w:rPr>
      </w:pPr>
      <w:r w:rsidRPr="008B13C3">
        <w:rPr>
          <w:lang w:val="en-GB"/>
        </w:rPr>
        <w:t>Successful</w:t>
      </w:r>
      <w:r w:rsidR="00901F84" w:rsidRPr="008B13C3">
        <w:rPr>
          <w:lang w:val="en-GB"/>
        </w:rPr>
        <w:t xml:space="preserve"> </w:t>
      </w:r>
      <w:r w:rsidRPr="008B13C3">
        <w:rPr>
          <w:lang w:val="en-GB"/>
        </w:rPr>
        <w:t>innovative programming instruments will continue to be mainstreamed, including development services</w:t>
      </w:r>
      <w:r w:rsidR="002F1596" w:rsidRPr="008B13C3">
        <w:rPr>
          <w:lang w:val="en-GB"/>
        </w:rPr>
        <w:t>,</w:t>
      </w:r>
      <w:r w:rsidRPr="008B13C3">
        <w:rPr>
          <w:lang w:val="en-GB"/>
        </w:rPr>
        <w:t xml:space="preserve"> engagement facilit</w:t>
      </w:r>
      <w:r w:rsidR="002F1596" w:rsidRPr="008B13C3">
        <w:rPr>
          <w:lang w:val="en-GB"/>
        </w:rPr>
        <w:t>ies,</w:t>
      </w:r>
      <w:r w:rsidRPr="008B13C3">
        <w:rPr>
          <w:lang w:val="en-GB"/>
        </w:rPr>
        <w:t xml:space="preserve"> initiation plans and customary development projects, while pursuing </w:t>
      </w:r>
      <w:r w:rsidR="002F1596" w:rsidRPr="008B13C3">
        <w:rPr>
          <w:lang w:val="en-GB"/>
        </w:rPr>
        <w:t>S</w:t>
      </w:r>
      <w:r w:rsidRPr="008B13C3">
        <w:rPr>
          <w:lang w:val="en-GB"/>
        </w:rPr>
        <w:t>outh-</w:t>
      </w:r>
      <w:r w:rsidR="002F1596" w:rsidRPr="008B13C3">
        <w:rPr>
          <w:lang w:val="en-GB"/>
        </w:rPr>
        <w:t>S</w:t>
      </w:r>
      <w:r w:rsidRPr="008B13C3">
        <w:rPr>
          <w:lang w:val="en-GB"/>
        </w:rPr>
        <w:t xml:space="preserve">outh and triangular cooperation through planned </w:t>
      </w:r>
      <w:r w:rsidR="008E058E" w:rsidRPr="008B13C3">
        <w:rPr>
          <w:lang w:val="en-GB"/>
        </w:rPr>
        <w:t xml:space="preserve">projects. Cooperation is planned </w:t>
      </w:r>
      <w:r w:rsidRPr="008B13C3">
        <w:rPr>
          <w:lang w:val="en-GB"/>
        </w:rPr>
        <w:t xml:space="preserve">with Egypt and Saudi Arabia on the new </w:t>
      </w:r>
      <w:r w:rsidR="002F1596" w:rsidRPr="008B13C3">
        <w:rPr>
          <w:lang w:val="en-GB"/>
        </w:rPr>
        <w:t>p</w:t>
      </w:r>
      <w:r w:rsidRPr="008B13C3">
        <w:rPr>
          <w:lang w:val="en-GB"/>
        </w:rPr>
        <w:t xml:space="preserve">rogramme supported by Global Fund for Coral Reefs, with Tunisia and Lebanon on </w:t>
      </w:r>
      <w:r w:rsidR="002F1596" w:rsidRPr="008B13C3">
        <w:rPr>
          <w:lang w:val="en-GB"/>
        </w:rPr>
        <w:t>c</w:t>
      </w:r>
      <w:r w:rsidRPr="008B13C3">
        <w:rPr>
          <w:lang w:val="en-GB"/>
        </w:rPr>
        <w:t>oastal</w:t>
      </w:r>
      <w:r w:rsidR="002F1596" w:rsidRPr="008B13C3">
        <w:rPr>
          <w:lang w:val="en-GB"/>
        </w:rPr>
        <w:t xml:space="preserve"> z</w:t>
      </w:r>
      <w:r w:rsidRPr="008B13C3">
        <w:rPr>
          <w:lang w:val="en-GB"/>
        </w:rPr>
        <w:t xml:space="preserve">one </w:t>
      </w:r>
      <w:r w:rsidR="00DF4520" w:rsidRPr="008B13C3">
        <w:rPr>
          <w:lang w:val="en-GB"/>
        </w:rPr>
        <w:t>Management</w:t>
      </w:r>
      <w:r w:rsidRPr="008B13C3">
        <w:rPr>
          <w:lang w:val="en-GB"/>
        </w:rPr>
        <w:t>, and with Egypt, Turkey and Lebanon on scal</w:t>
      </w:r>
      <w:r w:rsidR="002F1596" w:rsidRPr="008B13C3">
        <w:rPr>
          <w:lang w:val="en-GB"/>
        </w:rPr>
        <w:t>ing up</w:t>
      </w:r>
      <w:r w:rsidRPr="008B13C3">
        <w:rPr>
          <w:lang w:val="en-GB"/>
        </w:rPr>
        <w:t xml:space="preserve"> sustainable cooling technologies. </w:t>
      </w:r>
      <w:hyperlink r:id="rId16">
        <w:r w:rsidRPr="008B13C3">
          <w:rPr>
            <w:lang w:val="en-GB"/>
          </w:rPr>
          <w:t xml:space="preserve">Social and </w:t>
        </w:r>
        <w:r w:rsidR="002F1596" w:rsidRPr="008B13C3">
          <w:rPr>
            <w:lang w:val="en-GB"/>
          </w:rPr>
          <w:t>e</w:t>
        </w:r>
        <w:r w:rsidRPr="008B13C3">
          <w:rPr>
            <w:lang w:val="en-GB"/>
          </w:rPr>
          <w:t xml:space="preserve">nvironmental </w:t>
        </w:r>
        <w:r w:rsidR="002F1596" w:rsidRPr="008B13C3">
          <w:rPr>
            <w:lang w:val="en-GB"/>
          </w:rPr>
          <w:t>s</w:t>
        </w:r>
        <w:r w:rsidRPr="008B13C3">
          <w:rPr>
            <w:lang w:val="en-GB"/>
          </w:rPr>
          <w:t>tandards, accountability and grievance mechanism</w:t>
        </w:r>
      </w:hyperlink>
      <w:r w:rsidRPr="008B13C3">
        <w:rPr>
          <w:lang w:val="en-GB"/>
        </w:rPr>
        <w:t xml:space="preserve">s will be methodologically applied. </w:t>
      </w:r>
    </w:p>
    <w:p w14:paraId="2EBB849A" w14:textId="6331D449"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The trust ga</w:t>
      </w:r>
      <w:r w:rsidR="00D17318" w:rsidRPr="008B13C3">
        <w:rPr>
          <w:lang w:val="en-GB"/>
        </w:rPr>
        <w:t>p</w:t>
      </w:r>
      <w:r w:rsidR="002F1596" w:rsidRPr="008B13C3">
        <w:rPr>
          <w:lang w:val="en-GB"/>
        </w:rPr>
        <w:t>,</w:t>
      </w:r>
      <w:r w:rsidRPr="008B13C3">
        <w:rPr>
          <w:lang w:val="en-GB"/>
        </w:rPr>
        <w:t xml:space="preserve"> economic, financial and fiscal instability</w:t>
      </w:r>
      <w:r w:rsidR="002F1596" w:rsidRPr="008B13C3">
        <w:rPr>
          <w:lang w:val="en-GB"/>
        </w:rPr>
        <w:t xml:space="preserve">, the </w:t>
      </w:r>
      <w:r w:rsidRPr="008B13C3">
        <w:rPr>
          <w:lang w:val="en-GB"/>
        </w:rPr>
        <w:t xml:space="preserve">dearth </w:t>
      </w:r>
      <w:r w:rsidR="002F1596" w:rsidRPr="008B13C3">
        <w:rPr>
          <w:lang w:val="en-GB"/>
        </w:rPr>
        <w:t xml:space="preserve">of </w:t>
      </w:r>
      <w:r w:rsidRPr="008B13C3">
        <w:rPr>
          <w:lang w:val="en-GB"/>
        </w:rPr>
        <w:t>economic opportunities</w:t>
      </w:r>
      <w:r w:rsidR="002F1596" w:rsidRPr="008B13C3">
        <w:rPr>
          <w:lang w:val="en-GB"/>
        </w:rPr>
        <w:t xml:space="preserve">, </w:t>
      </w:r>
      <w:r w:rsidRPr="008B13C3">
        <w:rPr>
          <w:lang w:val="en-GB"/>
        </w:rPr>
        <w:t>gender inequality</w:t>
      </w:r>
      <w:r w:rsidR="002F1596" w:rsidRPr="008B13C3">
        <w:rPr>
          <w:lang w:val="en-GB"/>
        </w:rPr>
        <w:t>,</w:t>
      </w:r>
      <w:r w:rsidRPr="008B13C3">
        <w:rPr>
          <w:lang w:val="en-GB"/>
        </w:rPr>
        <w:t xml:space="preserve"> water scarcity and climate </w:t>
      </w:r>
      <w:r w:rsidR="00672C15" w:rsidRPr="008B13C3">
        <w:rPr>
          <w:lang w:val="en-GB"/>
        </w:rPr>
        <w:t>change</w:t>
      </w:r>
      <w:r w:rsidRPr="008B13C3">
        <w:rPr>
          <w:lang w:val="en-GB"/>
        </w:rPr>
        <w:t xml:space="preserve"> present additional risks to </w:t>
      </w:r>
      <w:r w:rsidR="002F1596" w:rsidRPr="008B13C3">
        <w:rPr>
          <w:lang w:val="en-GB"/>
        </w:rPr>
        <w:t xml:space="preserve">the country </w:t>
      </w:r>
      <w:r w:rsidRPr="008B13C3">
        <w:rPr>
          <w:lang w:val="en-GB"/>
        </w:rPr>
        <w:t xml:space="preserve">programme. These risks will further intensify </w:t>
      </w:r>
      <w:r w:rsidR="002F1596" w:rsidRPr="008B13C3">
        <w:rPr>
          <w:lang w:val="en-GB"/>
        </w:rPr>
        <w:t xml:space="preserve">the </w:t>
      </w:r>
      <w:r w:rsidRPr="008B13C3">
        <w:rPr>
          <w:lang w:val="en-GB"/>
        </w:rPr>
        <w:t xml:space="preserve">socioeconomic consequences of COVID-19 </w:t>
      </w:r>
      <w:r w:rsidR="002F1596" w:rsidRPr="008B13C3">
        <w:rPr>
          <w:lang w:val="en-GB"/>
        </w:rPr>
        <w:t>i</w:t>
      </w:r>
      <w:r w:rsidRPr="008B13C3">
        <w:rPr>
          <w:lang w:val="en-GB"/>
        </w:rPr>
        <w:t>n the medium and long</w:t>
      </w:r>
      <w:r w:rsidR="002F1596" w:rsidRPr="008B13C3">
        <w:rPr>
          <w:lang w:val="en-GB"/>
        </w:rPr>
        <w:t xml:space="preserve"> </w:t>
      </w:r>
      <w:r w:rsidRPr="008B13C3">
        <w:rPr>
          <w:lang w:val="en-GB"/>
        </w:rPr>
        <w:t>term.</w:t>
      </w:r>
    </w:p>
    <w:p w14:paraId="653AE58F" w14:textId="145923BB"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The </w:t>
      </w:r>
      <w:r w:rsidR="00E341BB" w:rsidRPr="008B13C3">
        <w:rPr>
          <w:lang w:val="en-GB"/>
        </w:rPr>
        <w:t xml:space="preserve">country programme theory of change </w:t>
      </w:r>
      <w:r w:rsidR="00CC11BE" w:rsidRPr="008B13C3">
        <w:rPr>
          <w:lang w:val="en-GB"/>
        </w:rPr>
        <w:t>anticipates</w:t>
      </w:r>
      <w:r w:rsidR="004D3984" w:rsidRPr="008B13C3">
        <w:rPr>
          <w:lang w:val="en-GB"/>
        </w:rPr>
        <w:t xml:space="preserve"> </w:t>
      </w:r>
      <w:r w:rsidR="0023261C" w:rsidRPr="008B13C3">
        <w:rPr>
          <w:lang w:val="en-GB"/>
        </w:rPr>
        <w:t xml:space="preserve">risks </w:t>
      </w:r>
      <w:r w:rsidR="003B3884" w:rsidRPr="008B13C3">
        <w:rPr>
          <w:lang w:val="en-GB"/>
        </w:rPr>
        <w:t>in</w:t>
      </w:r>
      <w:r w:rsidR="00AC378B" w:rsidRPr="008B13C3">
        <w:rPr>
          <w:lang w:val="en-GB"/>
        </w:rPr>
        <w:t xml:space="preserve"> a </w:t>
      </w:r>
      <w:r w:rsidR="003B14EC" w:rsidRPr="008B13C3">
        <w:rPr>
          <w:lang w:val="en-GB"/>
        </w:rPr>
        <w:t>comprehensively</w:t>
      </w:r>
      <w:r w:rsidR="003B3884" w:rsidRPr="008B13C3">
        <w:rPr>
          <w:lang w:val="en-GB"/>
        </w:rPr>
        <w:t xml:space="preserve"> designed</w:t>
      </w:r>
      <w:r w:rsidRPr="008B13C3">
        <w:rPr>
          <w:lang w:val="en-GB"/>
        </w:rPr>
        <w:t xml:space="preserve"> mitigation plan </w:t>
      </w:r>
      <w:r w:rsidR="00AC378B" w:rsidRPr="008B13C3">
        <w:rPr>
          <w:lang w:val="en-GB"/>
        </w:rPr>
        <w:t>that</w:t>
      </w:r>
      <w:r w:rsidR="002F09B7" w:rsidRPr="008B13C3">
        <w:rPr>
          <w:lang w:val="en-GB"/>
        </w:rPr>
        <w:t xml:space="preserve"> </w:t>
      </w:r>
      <w:r w:rsidRPr="008B13C3">
        <w:rPr>
          <w:lang w:val="en-GB"/>
        </w:rPr>
        <w:t>seiz</w:t>
      </w:r>
      <w:r w:rsidR="002F09B7" w:rsidRPr="008B13C3">
        <w:rPr>
          <w:lang w:val="en-GB"/>
        </w:rPr>
        <w:t>e</w:t>
      </w:r>
      <w:r w:rsidR="003A7F95" w:rsidRPr="008B13C3">
        <w:rPr>
          <w:lang w:val="en-GB"/>
        </w:rPr>
        <w:t>s</w:t>
      </w:r>
      <w:r w:rsidRPr="008B13C3">
        <w:rPr>
          <w:lang w:val="en-GB"/>
        </w:rPr>
        <w:t xml:space="preserve"> opportunities</w:t>
      </w:r>
      <w:r w:rsidR="003A7F95" w:rsidRPr="008B13C3">
        <w:rPr>
          <w:lang w:val="en-GB"/>
        </w:rPr>
        <w:t xml:space="preserve"> and</w:t>
      </w:r>
      <w:r w:rsidR="002F09B7" w:rsidRPr="008B13C3">
        <w:rPr>
          <w:lang w:val="en-GB"/>
        </w:rPr>
        <w:t xml:space="preserve"> </w:t>
      </w:r>
      <w:r w:rsidR="00C26411" w:rsidRPr="008B13C3">
        <w:rPr>
          <w:lang w:val="en-GB"/>
        </w:rPr>
        <w:t>account</w:t>
      </w:r>
      <w:r w:rsidR="003A7F95" w:rsidRPr="008B13C3">
        <w:rPr>
          <w:lang w:val="en-GB"/>
        </w:rPr>
        <w:t>s</w:t>
      </w:r>
      <w:r w:rsidR="00C26411" w:rsidRPr="008B13C3">
        <w:rPr>
          <w:lang w:val="en-GB"/>
        </w:rPr>
        <w:t xml:space="preserve"> for</w:t>
      </w:r>
      <w:r w:rsidRPr="008B13C3">
        <w:rPr>
          <w:lang w:val="en-GB"/>
        </w:rPr>
        <w:t xml:space="preserve"> assumptions</w:t>
      </w:r>
      <w:r w:rsidR="00E341BB" w:rsidRPr="008B13C3">
        <w:rPr>
          <w:lang w:val="en-GB"/>
        </w:rPr>
        <w:t>.</w:t>
      </w:r>
      <w:r w:rsidRPr="008B13C3">
        <w:rPr>
          <w:lang w:val="en-GB"/>
        </w:rPr>
        <w:t xml:space="preserve"> </w:t>
      </w:r>
      <w:r w:rsidR="00E341BB" w:rsidRPr="008B13C3">
        <w:rPr>
          <w:lang w:val="en-GB"/>
        </w:rPr>
        <w:t>These include how m</w:t>
      </w:r>
      <w:r w:rsidRPr="008B13C3">
        <w:rPr>
          <w:lang w:val="en-GB"/>
        </w:rPr>
        <w:t>ultistakeholder engagement</w:t>
      </w:r>
      <w:r w:rsidR="00E341BB" w:rsidRPr="008B13C3">
        <w:rPr>
          <w:lang w:val="en-GB"/>
        </w:rPr>
        <w:t xml:space="preserve"> and </w:t>
      </w:r>
      <w:r w:rsidRPr="008B13C3">
        <w:rPr>
          <w:lang w:val="en-GB"/>
        </w:rPr>
        <w:t>inclusion of marginalized populations</w:t>
      </w:r>
      <w:r w:rsidR="00E341BB" w:rsidRPr="008B13C3">
        <w:rPr>
          <w:lang w:val="en-GB"/>
        </w:rPr>
        <w:t xml:space="preserve"> </w:t>
      </w:r>
      <w:r w:rsidRPr="008B13C3">
        <w:rPr>
          <w:lang w:val="en-GB"/>
        </w:rPr>
        <w:t>improve decision-making</w:t>
      </w:r>
      <w:r w:rsidR="00E341BB" w:rsidRPr="008B13C3">
        <w:rPr>
          <w:lang w:val="en-GB"/>
        </w:rPr>
        <w:t>;</w:t>
      </w:r>
      <w:r w:rsidRPr="008B13C3">
        <w:rPr>
          <w:lang w:val="en-GB"/>
        </w:rPr>
        <w:t xml:space="preserve"> political commitment</w:t>
      </w:r>
      <w:r w:rsidR="00CC11BE" w:rsidRPr="008B13C3">
        <w:rPr>
          <w:lang w:val="en-GB"/>
        </w:rPr>
        <w:t>s</w:t>
      </w:r>
      <w:r w:rsidRPr="008B13C3">
        <w:rPr>
          <w:lang w:val="en-GB"/>
        </w:rPr>
        <w:t xml:space="preserve"> to reform polic</w:t>
      </w:r>
      <w:r w:rsidR="004B59E5" w:rsidRPr="008B13C3">
        <w:rPr>
          <w:lang w:val="en-GB"/>
        </w:rPr>
        <w:t>ies</w:t>
      </w:r>
      <w:r w:rsidRPr="008B13C3">
        <w:rPr>
          <w:lang w:val="en-GB"/>
        </w:rPr>
        <w:t xml:space="preserve"> and structural transformation; women’s and </w:t>
      </w:r>
      <w:r w:rsidR="00E341BB" w:rsidRPr="008B13C3">
        <w:rPr>
          <w:lang w:val="en-GB"/>
        </w:rPr>
        <w:t xml:space="preserve">young people’s </w:t>
      </w:r>
      <w:r w:rsidRPr="008B13C3">
        <w:rPr>
          <w:lang w:val="en-GB"/>
        </w:rPr>
        <w:t>active economic and political participation;</w:t>
      </w:r>
      <w:r w:rsidR="008B13C3">
        <w:rPr>
          <w:lang w:val="en-GB"/>
        </w:rPr>
        <w:t xml:space="preserve"> </w:t>
      </w:r>
      <w:r w:rsidR="00E341BB" w:rsidRPr="008B13C3">
        <w:rPr>
          <w:lang w:val="en-GB"/>
        </w:rPr>
        <w:t xml:space="preserve">disaster risk reduction </w:t>
      </w:r>
      <w:r w:rsidRPr="008B13C3">
        <w:rPr>
          <w:lang w:val="en-GB"/>
        </w:rPr>
        <w:t>and climate action</w:t>
      </w:r>
      <w:r w:rsidR="00E341BB" w:rsidRPr="008B13C3">
        <w:rPr>
          <w:lang w:val="en-GB"/>
        </w:rPr>
        <w:t xml:space="preserve">. These </w:t>
      </w:r>
      <w:r w:rsidRPr="008B13C3">
        <w:rPr>
          <w:lang w:val="en-GB"/>
        </w:rPr>
        <w:t>will have multiplier effects on sustainable development at the national and subnational levels.</w:t>
      </w:r>
    </w:p>
    <w:p w14:paraId="60C214AC" w14:textId="6395000C"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Frequent reshuffles and shortened tenures of national governments, the cascading effect of policies focused on thinning the government bureaucracy, lack of women’s participation in decision</w:t>
      </w:r>
      <w:r w:rsidR="009D0C7F" w:rsidRPr="008B13C3">
        <w:rPr>
          <w:lang w:val="en-GB"/>
        </w:rPr>
        <w:t>-</w:t>
      </w:r>
      <w:r w:rsidRPr="008B13C3">
        <w:rPr>
          <w:lang w:val="en-GB"/>
        </w:rPr>
        <w:t>making positions all contribut</w:t>
      </w:r>
      <w:r w:rsidR="000638C1" w:rsidRPr="008B13C3">
        <w:rPr>
          <w:lang w:val="en-GB"/>
        </w:rPr>
        <w:t>e</w:t>
      </w:r>
      <w:r w:rsidRPr="008B13C3">
        <w:rPr>
          <w:lang w:val="en-GB"/>
        </w:rPr>
        <w:t xml:space="preserve"> to weakening governance mechanisms and reveal government capacity challenges. </w:t>
      </w:r>
    </w:p>
    <w:p w14:paraId="617450E8" w14:textId="5A40BC59"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This country programme outlines UNDP contributions to national results and serves as the primary unit of accountability to the Executive Board for results alignment and resources assigned to the programme at </w:t>
      </w:r>
      <w:r w:rsidR="000638C1" w:rsidRPr="008B13C3">
        <w:rPr>
          <w:lang w:val="en-GB"/>
        </w:rPr>
        <w:t xml:space="preserve">the </w:t>
      </w:r>
      <w:r w:rsidRPr="008B13C3">
        <w:rPr>
          <w:lang w:val="en-GB"/>
        </w:rPr>
        <w:t>country level. Accountabilities of managers at the country, regional and headquarter</w:t>
      </w:r>
      <w:r w:rsidR="000638C1" w:rsidRPr="008B13C3">
        <w:rPr>
          <w:lang w:val="en-GB"/>
        </w:rPr>
        <w:t>s</w:t>
      </w:r>
      <w:r w:rsidRPr="008B13C3">
        <w:rPr>
          <w:lang w:val="en-GB"/>
        </w:rPr>
        <w:t xml:space="preserve"> levels</w:t>
      </w:r>
      <w:r w:rsidR="000638C1" w:rsidRPr="008B13C3">
        <w:rPr>
          <w:lang w:val="en-GB"/>
        </w:rPr>
        <w:t xml:space="preserve">, </w:t>
      </w:r>
      <w:r w:rsidRPr="008B13C3">
        <w:rPr>
          <w:lang w:val="en-GB"/>
        </w:rPr>
        <w:t xml:space="preserve">with respect to </w:t>
      </w:r>
      <w:r w:rsidR="000638C1" w:rsidRPr="008B13C3">
        <w:rPr>
          <w:lang w:val="en-GB"/>
        </w:rPr>
        <w:t xml:space="preserve">the </w:t>
      </w:r>
      <w:r w:rsidRPr="008B13C3">
        <w:rPr>
          <w:lang w:val="en-GB"/>
        </w:rPr>
        <w:t>country programme</w:t>
      </w:r>
      <w:r w:rsidR="000638C1" w:rsidRPr="008B13C3">
        <w:rPr>
          <w:lang w:val="en-GB"/>
        </w:rPr>
        <w:t xml:space="preserve">, </w:t>
      </w:r>
      <w:r w:rsidRPr="008B13C3">
        <w:rPr>
          <w:lang w:val="en-GB"/>
        </w:rPr>
        <w:t xml:space="preserve">is prescribed in the </w:t>
      </w:r>
      <w:r w:rsidR="000638C1" w:rsidRPr="008B13C3">
        <w:rPr>
          <w:lang w:val="en-GB"/>
        </w:rPr>
        <w:t xml:space="preserve">UNDP </w:t>
      </w:r>
      <w:hyperlink r:id="rId17" w:history="1">
        <w:r w:rsidR="000638C1" w:rsidRPr="008B13C3">
          <w:rPr>
            <w:lang w:val="en-GB"/>
          </w:rPr>
          <w:t>p</w:t>
        </w:r>
        <w:r w:rsidRPr="008B13C3">
          <w:rPr>
            <w:lang w:val="en-GB"/>
          </w:rPr>
          <w:t xml:space="preserve">rogramme and </w:t>
        </w:r>
        <w:r w:rsidR="000638C1" w:rsidRPr="008B13C3">
          <w:rPr>
            <w:lang w:val="en-GB"/>
          </w:rPr>
          <w:t>o</w:t>
        </w:r>
        <w:r w:rsidRPr="008B13C3">
          <w:rPr>
            <w:lang w:val="en-GB"/>
          </w:rPr>
          <w:t xml:space="preserve">perations </w:t>
        </w:r>
        <w:r w:rsidR="000638C1" w:rsidRPr="008B13C3">
          <w:rPr>
            <w:lang w:val="en-GB"/>
          </w:rPr>
          <w:t>p</w:t>
        </w:r>
        <w:r w:rsidRPr="008B13C3">
          <w:rPr>
            <w:lang w:val="en-GB"/>
          </w:rPr>
          <w:t xml:space="preserve">olicies and </w:t>
        </w:r>
        <w:r w:rsidR="000638C1" w:rsidRPr="008B13C3">
          <w:rPr>
            <w:lang w:val="en-GB"/>
          </w:rPr>
          <w:t>p</w:t>
        </w:r>
        <w:r w:rsidRPr="008B13C3">
          <w:rPr>
            <w:lang w:val="en-GB"/>
          </w:rPr>
          <w:t>rocedures</w:t>
        </w:r>
      </w:hyperlink>
      <w:r w:rsidRPr="008B13C3">
        <w:rPr>
          <w:lang w:val="en-GB"/>
        </w:rPr>
        <w:t xml:space="preserve"> and </w:t>
      </w:r>
      <w:r w:rsidR="000638C1" w:rsidRPr="008B13C3">
        <w:rPr>
          <w:lang w:val="en-GB"/>
        </w:rPr>
        <w:t xml:space="preserve">the </w:t>
      </w:r>
      <w:hyperlink r:id="rId18" w:history="1">
        <w:r w:rsidR="000638C1" w:rsidRPr="008B13C3">
          <w:rPr>
            <w:lang w:val="en-GB"/>
          </w:rPr>
          <w:t>i</w:t>
        </w:r>
        <w:r w:rsidRPr="008B13C3">
          <w:rPr>
            <w:lang w:val="en-GB"/>
          </w:rPr>
          <w:t xml:space="preserve">nternal </w:t>
        </w:r>
        <w:r w:rsidR="000638C1" w:rsidRPr="008B13C3">
          <w:rPr>
            <w:lang w:val="en-GB"/>
          </w:rPr>
          <w:t>c</w:t>
        </w:r>
        <w:r w:rsidRPr="008B13C3">
          <w:rPr>
            <w:lang w:val="en-GB"/>
          </w:rPr>
          <w:t xml:space="preserve">ontrol </w:t>
        </w:r>
        <w:r w:rsidR="000638C1" w:rsidRPr="008B13C3">
          <w:rPr>
            <w:lang w:val="en-GB"/>
          </w:rPr>
          <w:t>f</w:t>
        </w:r>
        <w:r w:rsidRPr="008B13C3">
          <w:rPr>
            <w:lang w:val="en-GB"/>
          </w:rPr>
          <w:t>ramework</w:t>
        </w:r>
      </w:hyperlink>
      <w:r w:rsidRPr="008B13C3">
        <w:rPr>
          <w:lang w:val="en-GB"/>
        </w:rPr>
        <w:t>.</w:t>
      </w:r>
    </w:p>
    <w:p w14:paraId="256A70EE" w14:textId="4B5E1A29"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The programme will be nationally executed. If necessary, national execution may be replaced by direct execution for part or </w:t>
      </w:r>
      <w:r w:rsidR="003B14EC" w:rsidRPr="008B13C3">
        <w:rPr>
          <w:lang w:val="en-GB"/>
        </w:rPr>
        <w:t>all</w:t>
      </w:r>
      <w:r w:rsidRPr="008B13C3">
        <w:rPr>
          <w:lang w:val="en-GB"/>
        </w:rPr>
        <w:t xml:space="preserve"> the programme to enable response to force majeure. </w:t>
      </w:r>
      <w:r w:rsidR="008B13C3">
        <w:rPr>
          <w:lang w:val="en-GB"/>
        </w:rPr>
        <w:t>h</w:t>
      </w:r>
      <w:r w:rsidR="003B14EC" w:rsidRPr="008B13C3">
        <w:rPr>
          <w:lang w:val="en-GB"/>
        </w:rPr>
        <w:t>armonized</w:t>
      </w:r>
      <w:r w:rsidRPr="008B13C3">
        <w:rPr>
          <w:lang w:val="en-GB"/>
        </w:rPr>
        <w:t xml:space="preserve"> </w:t>
      </w:r>
      <w:r w:rsidR="008B13C3">
        <w:rPr>
          <w:lang w:val="en-GB"/>
        </w:rPr>
        <w:t>a</w:t>
      </w:r>
      <w:r w:rsidRPr="008B13C3">
        <w:rPr>
          <w:lang w:val="en-GB"/>
        </w:rPr>
        <w:t xml:space="preserve">pproach to </w:t>
      </w:r>
      <w:r w:rsidR="008B13C3">
        <w:rPr>
          <w:lang w:val="en-GB"/>
        </w:rPr>
        <w:t>c</w:t>
      </w:r>
      <w:r w:rsidRPr="008B13C3">
        <w:rPr>
          <w:lang w:val="en-GB"/>
        </w:rPr>
        <w:t xml:space="preserve">ash </w:t>
      </w:r>
      <w:r w:rsidR="008B13C3">
        <w:rPr>
          <w:lang w:val="en-GB"/>
        </w:rPr>
        <w:t>t</w:t>
      </w:r>
      <w:r w:rsidRPr="008B13C3">
        <w:rPr>
          <w:lang w:val="en-GB"/>
        </w:rPr>
        <w:t>ransfers, will be used in a coordinated fashion with other U</w:t>
      </w:r>
      <w:r w:rsidR="008B13C3">
        <w:rPr>
          <w:lang w:val="en-GB"/>
        </w:rPr>
        <w:t xml:space="preserve">nited </w:t>
      </w:r>
      <w:r w:rsidRPr="008B13C3">
        <w:rPr>
          <w:lang w:val="en-GB"/>
        </w:rPr>
        <w:t>N</w:t>
      </w:r>
      <w:r w:rsidR="008B13C3">
        <w:rPr>
          <w:lang w:val="en-GB"/>
        </w:rPr>
        <w:t>ations</w:t>
      </w:r>
      <w:r w:rsidRPr="008B13C3">
        <w:rPr>
          <w:lang w:val="en-GB"/>
        </w:rPr>
        <w:t xml:space="preserve"> </w:t>
      </w:r>
      <w:r w:rsidR="008B13C3">
        <w:rPr>
          <w:lang w:val="en-GB"/>
        </w:rPr>
        <w:t xml:space="preserve">organizations </w:t>
      </w:r>
      <w:r w:rsidRPr="008B13C3">
        <w:rPr>
          <w:lang w:val="en-GB"/>
        </w:rPr>
        <w:t xml:space="preserve">to manage financial risks. Cost definitions and classifications for programme and development effectiveness will be charged to the concerned projects. </w:t>
      </w:r>
    </w:p>
    <w:p w14:paraId="2FA7384A" w14:textId="3FC08C69" w:rsidR="00DD2E3C" w:rsidRPr="008B13C3" w:rsidRDefault="00DD2E3C" w:rsidP="00EC0133">
      <w:pPr>
        <w:pStyle w:val="ListParagraph"/>
        <w:numPr>
          <w:ilvl w:val="0"/>
          <w:numId w:val="9"/>
        </w:numPr>
        <w:spacing w:after="200" w:line="240" w:lineRule="exact"/>
        <w:ind w:left="1080" w:right="1210" w:firstLine="0"/>
        <w:jc w:val="both"/>
        <w:rPr>
          <w:lang w:val="en-GB"/>
        </w:rPr>
      </w:pPr>
      <w:r w:rsidRPr="008B13C3">
        <w:rPr>
          <w:lang w:val="en-GB"/>
        </w:rPr>
        <w:t>The jo</w:t>
      </w:r>
      <w:r w:rsidR="00056EBF" w:rsidRPr="008B13C3">
        <w:rPr>
          <w:lang w:val="en-GB"/>
        </w:rPr>
        <w:t>i</w:t>
      </w:r>
      <w:r w:rsidRPr="008B13C3">
        <w:rPr>
          <w:lang w:val="en-GB"/>
        </w:rPr>
        <w:t>nt steering committee for UN</w:t>
      </w:r>
      <w:r w:rsidR="00CC11BE" w:rsidRPr="008B13C3">
        <w:rPr>
          <w:lang w:val="en-GB"/>
        </w:rPr>
        <w:t>SDCF</w:t>
      </w:r>
      <w:r w:rsidRPr="008B13C3">
        <w:rPr>
          <w:lang w:val="en-GB"/>
        </w:rPr>
        <w:t xml:space="preserve"> will be the programme management mechanism providing guidance and oversight for the duration of this </w:t>
      </w:r>
      <w:r w:rsidR="00CC11BE" w:rsidRPr="008B13C3">
        <w:rPr>
          <w:lang w:val="en-GB"/>
        </w:rPr>
        <w:t>Programme</w:t>
      </w:r>
      <w:r w:rsidRPr="008B13C3">
        <w:rPr>
          <w:lang w:val="en-GB"/>
        </w:rPr>
        <w:t>.</w:t>
      </w:r>
    </w:p>
    <w:p w14:paraId="56E480F1" w14:textId="6C33F69E" w:rsidR="00DD2E3C" w:rsidRPr="008B13C3" w:rsidRDefault="00DD2E3C" w:rsidP="000602DA">
      <w:pPr>
        <w:pStyle w:val="ListParagraph"/>
        <w:numPr>
          <w:ilvl w:val="0"/>
          <w:numId w:val="15"/>
        </w:numPr>
        <w:spacing w:after="200" w:line="240" w:lineRule="exact"/>
        <w:ind w:left="1080" w:right="1210" w:hanging="180"/>
        <w:jc w:val="both"/>
        <w:textAlignment w:val="baseline"/>
        <w:rPr>
          <w:rFonts w:ascii="Segoe UI" w:hAnsi="Segoe UI" w:cs="Segoe UI"/>
          <w:sz w:val="24"/>
          <w:szCs w:val="24"/>
          <w:lang w:val="en-GB"/>
        </w:rPr>
      </w:pPr>
      <w:r w:rsidRPr="008B13C3">
        <w:rPr>
          <w:b/>
          <w:bCs/>
          <w:color w:val="000000"/>
          <w:sz w:val="24"/>
          <w:szCs w:val="24"/>
          <w:lang w:val="en-GB"/>
        </w:rPr>
        <w:t xml:space="preserve">Monitoring and </w:t>
      </w:r>
      <w:r w:rsidR="00EC0133" w:rsidRPr="008B13C3">
        <w:rPr>
          <w:b/>
          <w:bCs/>
          <w:color w:val="000000"/>
          <w:sz w:val="24"/>
          <w:szCs w:val="24"/>
          <w:lang w:val="en-GB"/>
        </w:rPr>
        <w:t>e</w:t>
      </w:r>
      <w:r w:rsidRPr="008B13C3">
        <w:rPr>
          <w:b/>
          <w:bCs/>
          <w:color w:val="000000"/>
          <w:sz w:val="24"/>
          <w:szCs w:val="24"/>
          <w:lang w:val="en-GB"/>
        </w:rPr>
        <w:t>valuation</w:t>
      </w:r>
      <w:r w:rsidRPr="008B13C3">
        <w:rPr>
          <w:b/>
          <w:bCs/>
          <w:sz w:val="24"/>
          <w:szCs w:val="24"/>
          <w:lang w:val="en-GB"/>
        </w:rPr>
        <w:t> </w:t>
      </w:r>
    </w:p>
    <w:p w14:paraId="2BD9F01D" w14:textId="68540977"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UNDP rigorously follows gender</w:t>
      </w:r>
      <w:r w:rsidR="00CF065D" w:rsidRPr="008B13C3">
        <w:rPr>
          <w:lang w:val="en-GB"/>
        </w:rPr>
        <w:t>-t</w:t>
      </w:r>
      <w:r w:rsidRPr="008B13C3">
        <w:rPr>
          <w:lang w:val="en-GB"/>
        </w:rPr>
        <w:t xml:space="preserve">ransformative, rights-based and participatory approaches to </w:t>
      </w:r>
      <w:r w:rsidR="003D75AB" w:rsidRPr="008B13C3">
        <w:rPr>
          <w:lang w:val="en-GB"/>
        </w:rPr>
        <w:t>monitoring and evaluation</w:t>
      </w:r>
      <w:r w:rsidRPr="008B13C3">
        <w:rPr>
          <w:lang w:val="en-GB"/>
        </w:rPr>
        <w:t xml:space="preserve">. </w:t>
      </w:r>
      <w:r w:rsidR="003D75AB" w:rsidRPr="008B13C3">
        <w:rPr>
          <w:lang w:val="en-GB"/>
        </w:rPr>
        <w:t xml:space="preserve">The results and resources framework </w:t>
      </w:r>
      <w:r w:rsidRPr="008B13C3">
        <w:rPr>
          <w:lang w:val="en-GB"/>
        </w:rPr>
        <w:t xml:space="preserve">is aligned to </w:t>
      </w:r>
      <w:r w:rsidR="003D75AB" w:rsidRPr="008B13C3">
        <w:rPr>
          <w:lang w:val="en-GB"/>
        </w:rPr>
        <w:t xml:space="preserve">the </w:t>
      </w:r>
      <w:r w:rsidRPr="008B13C3">
        <w:rPr>
          <w:lang w:val="en-GB"/>
        </w:rPr>
        <w:t>UN</w:t>
      </w:r>
      <w:r w:rsidR="003D75AB" w:rsidRPr="008B13C3">
        <w:rPr>
          <w:lang w:val="en-GB"/>
        </w:rPr>
        <w:t>SD</w:t>
      </w:r>
      <w:r w:rsidRPr="008B13C3">
        <w:rPr>
          <w:lang w:val="en-GB"/>
        </w:rPr>
        <w:t xml:space="preserve">CF </w:t>
      </w:r>
      <w:r w:rsidR="003D75AB" w:rsidRPr="008B13C3">
        <w:rPr>
          <w:lang w:val="en-GB"/>
        </w:rPr>
        <w:t>monitoring and evaluation</w:t>
      </w:r>
      <w:r w:rsidRPr="008B13C3">
        <w:rPr>
          <w:lang w:val="en-GB"/>
        </w:rPr>
        <w:t xml:space="preserve"> plan and prioritizes gender-disaggregated data with quantitative-qualitative indicators to capture structural changes. It is constructed on the </w:t>
      </w:r>
      <w:r w:rsidR="003D75AB" w:rsidRPr="008B13C3">
        <w:rPr>
          <w:lang w:val="en-GB"/>
        </w:rPr>
        <w:t xml:space="preserve">enterprise resources planning </w:t>
      </w:r>
      <w:r w:rsidRPr="008B13C3">
        <w:rPr>
          <w:lang w:val="en-GB"/>
        </w:rPr>
        <w:t>policy, social and environmental standards and the U</w:t>
      </w:r>
      <w:r w:rsidR="003D75AB" w:rsidRPr="008B13C3">
        <w:rPr>
          <w:lang w:val="en-GB"/>
        </w:rPr>
        <w:t xml:space="preserve">nited </w:t>
      </w:r>
      <w:r w:rsidRPr="008B13C3">
        <w:rPr>
          <w:lang w:val="en-GB"/>
        </w:rPr>
        <w:t>N</w:t>
      </w:r>
      <w:r w:rsidR="003D75AB" w:rsidRPr="008B13C3">
        <w:rPr>
          <w:lang w:val="en-GB"/>
        </w:rPr>
        <w:t>ations</w:t>
      </w:r>
      <w:r w:rsidRPr="008B13C3">
        <w:rPr>
          <w:lang w:val="en-GB"/>
        </w:rPr>
        <w:t xml:space="preserve"> </w:t>
      </w:r>
      <w:r w:rsidR="003D75AB" w:rsidRPr="008B13C3">
        <w:rPr>
          <w:lang w:val="en-GB"/>
        </w:rPr>
        <w:t>D</w:t>
      </w:r>
      <w:r w:rsidRPr="008B13C3">
        <w:rPr>
          <w:lang w:val="en-GB"/>
        </w:rPr>
        <w:t xml:space="preserve">isability </w:t>
      </w:r>
      <w:r w:rsidR="003D75AB" w:rsidRPr="008B13C3">
        <w:rPr>
          <w:lang w:val="en-GB"/>
        </w:rPr>
        <w:t>I</w:t>
      </w:r>
      <w:r w:rsidRPr="008B13C3">
        <w:rPr>
          <w:lang w:val="en-GB"/>
        </w:rPr>
        <w:t xml:space="preserve">nclusion </w:t>
      </w:r>
      <w:r w:rsidR="003D75AB" w:rsidRPr="008B13C3">
        <w:rPr>
          <w:lang w:val="en-GB"/>
        </w:rPr>
        <w:t>S</w:t>
      </w:r>
      <w:r w:rsidRPr="008B13C3">
        <w:rPr>
          <w:lang w:val="en-GB"/>
        </w:rPr>
        <w:t>trategy. To the extent possible, evidence will use official/national sources.</w:t>
      </w:r>
      <w:r w:rsidR="008B13C3">
        <w:rPr>
          <w:lang w:val="en-GB"/>
        </w:rPr>
        <w:t xml:space="preserve"> </w:t>
      </w:r>
    </w:p>
    <w:p w14:paraId="617B7566" w14:textId="662F2FD6"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The </w:t>
      </w:r>
      <w:r w:rsidR="003D75AB" w:rsidRPr="008B13C3">
        <w:rPr>
          <w:lang w:val="en-GB"/>
        </w:rPr>
        <w:t xml:space="preserve">country programme </w:t>
      </w:r>
      <w:r w:rsidRPr="008B13C3">
        <w:rPr>
          <w:lang w:val="en-GB"/>
        </w:rPr>
        <w:t xml:space="preserve">rests on a robust </w:t>
      </w:r>
      <w:r w:rsidR="003D75AB" w:rsidRPr="008B13C3">
        <w:rPr>
          <w:lang w:val="en-GB"/>
        </w:rPr>
        <w:t>theory of change</w:t>
      </w:r>
      <w:r w:rsidR="003F1B74" w:rsidRPr="008B13C3">
        <w:rPr>
          <w:lang w:val="en-GB"/>
        </w:rPr>
        <w:t xml:space="preserve">. </w:t>
      </w:r>
      <w:r w:rsidRPr="008B13C3">
        <w:rPr>
          <w:lang w:val="en-GB"/>
        </w:rPr>
        <w:t xml:space="preserve">A </w:t>
      </w:r>
      <w:r w:rsidR="003D75AB" w:rsidRPr="008B13C3">
        <w:rPr>
          <w:lang w:val="en-GB"/>
        </w:rPr>
        <w:t xml:space="preserve">country </w:t>
      </w:r>
      <w:r w:rsidRPr="008B13C3">
        <w:rPr>
          <w:lang w:val="en-GB"/>
        </w:rPr>
        <w:t xml:space="preserve">programme </w:t>
      </w:r>
      <w:r w:rsidR="003D75AB" w:rsidRPr="008B13C3">
        <w:rPr>
          <w:lang w:val="en-GB"/>
        </w:rPr>
        <w:t xml:space="preserve">midterm review </w:t>
      </w:r>
      <w:r w:rsidRPr="008B13C3">
        <w:rPr>
          <w:lang w:val="en-GB"/>
        </w:rPr>
        <w:t>will assess effectiveness in delivering the intended results and adjust focus, if needed. Correspondingly, UNDP will adopt a</w:t>
      </w:r>
      <w:r w:rsidR="003D75AB" w:rsidRPr="008B13C3">
        <w:rPr>
          <w:lang w:val="en-GB"/>
        </w:rPr>
        <w:t xml:space="preserve"> results-based management </w:t>
      </w:r>
      <w:r w:rsidRPr="008B13C3">
        <w:rPr>
          <w:lang w:val="en-GB"/>
        </w:rPr>
        <w:t xml:space="preserve">approach to review </w:t>
      </w:r>
      <w:r w:rsidR="003D75AB" w:rsidRPr="008B13C3">
        <w:rPr>
          <w:lang w:val="en-GB"/>
        </w:rPr>
        <w:t xml:space="preserve">the </w:t>
      </w:r>
      <w:r w:rsidRPr="008B13C3">
        <w:rPr>
          <w:lang w:val="en-GB"/>
        </w:rPr>
        <w:t>relevance and progress o</w:t>
      </w:r>
      <w:r w:rsidR="003D75AB" w:rsidRPr="008B13C3">
        <w:rPr>
          <w:lang w:val="en-GB"/>
        </w:rPr>
        <w:t>f</w:t>
      </w:r>
      <w:r w:rsidRPr="008B13C3">
        <w:rPr>
          <w:lang w:val="en-GB"/>
        </w:rPr>
        <w:t xml:space="preserve"> propositions formulated </w:t>
      </w:r>
      <w:r w:rsidR="003D75AB" w:rsidRPr="008B13C3">
        <w:rPr>
          <w:lang w:val="en-GB"/>
        </w:rPr>
        <w:t xml:space="preserve">in </w:t>
      </w:r>
      <w:r w:rsidRPr="008B13C3">
        <w:rPr>
          <w:lang w:val="en-GB"/>
        </w:rPr>
        <w:t xml:space="preserve">the sense-making exercise. </w:t>
      </w:r>
      <w:r w:rsidR="003D75AB" w:rsidRPr="008B13C3">
        <w:rPr>
          <w:lang w:val="en-GB"/>
        </w:rPr>
        <w:t xml:space="preserve">The </w:t>
      </w:r>
      <w:r w:rsidRPr="008B13C3">
        <w:rPr>
          <w:lang w:val="en-GB"/>
        </w:rPr>
        <w:t>UNDP</w:t>
      </w:r>
      <w:r w:rsidR="003D75AB" w:rsidRPr="008B13C3">
        <w:rPr>
          <w:lang w:val="en-GB"/>
        </w:rPr>
        <w:t xml:space="preserve"> </w:t>
      </w:r>
      <w:r w:rsidRPr="008B13C3">
        <w:rPr>
          <w:lang w:val="en-GB"/>
        </w:rPr>
        <w:lastRenderedPageBreak/>
        <w:t>gender</w:t>
      </w:r>
      <w:r w:rsidR="00E60E6B" w:rsidRPr="008B13C3">
        <w:rPr>
          <w:lang w:val="en-GB"/>
        </w:rPr>
        <w:t xml:space="preserve"> </w:t>
      </w:r>
      <w:r w:rsidRPr="008B13C3">
        <w:rPr>
          <w:lang w:val="en-GB"/>
        </w:rPr>
        <w:t>marker monitor</w:t>
      </w:r>
      <w:r w:rsidR="00E60E6B" w:rsidRPr="008B13C3">
        <w:rPr>
          <w:lang w:val="en-GB"/>
        </w:rPr>
        <w:t>s</w:t>
      </w:r>
      <w:r w:rsidRPr="008B13C3">
        <w:rPr>
          <w:lang w:val="en-GB"/>
        </w:rPr>
        <w:t xml:space="preserve"> gender gaps</w:t>
      </w:r>
      <w:r w:rsidR="003D75AB" w:rsidRPr="008B13C3">
        <w:rPr>
          <w:lang w:val="en-GB"/>
        </w:rPr>
        <w:t xml:space="preserve"> and </w:t>
      </w:r>
      <w:r w:rsidRPr="008B13C3">
        <w:rPr>
          <w:lang w:val="en-GB"/>
        </w:rPr>
        <w:t>guarantee</w:t>
      </w:r>
      <w:r w:rsidR="003D75AB" w:rsidRPr="008B13C3">
        <w:rPr>
          <w:lang w:val="en-GB"/>
        </w:rPr>
        <w:t>s that</w:t>
      </w:r>
      <w:r w:rsidRPr="008B13C3">
        <w:rPr>
          <w:lang w:val="en-GB"/>
        </w:rPr>
        <w:t xml:space="preserve"> 15 per</w:t>
      </w:r>
      <w:r w:rsidR="003D75AB" w:rsidRPr="008B13C3">
        <w:rPr>
          <w:lang w:val="en-GB"/>
        </w:rPr>
        <w:t xml:space="preserve"> </w:t>
      </w:r>
      <w:r w:rsidRPr="008B13C3">
        <w:rPr>
          <w:lang w:val="en-GB"/>
        </w:rPr>
        <w:t xml:space="preserve">cent of </w:t>
      </w:r>
      <w:r w:rsidR="003D75AB" w:rsidRPr="008B13C3">
        <w:rPr>
          <w:lang w:val="en-GB"/>
        </w:rPr>
        <w:t xml:space="preserve">the </w:t>
      </w:r>
      <w:r w:rsidRPr="008B13C3">
        <w:rPr>
          <w:lang w:val="en-GB"/>
        </w:rPr>
        <w:t xml:space="preserve">programme budget </w:t>
      </w:r>
      <w:r w:rsidR="003D75AB" w:rsidRPr="008B13C3">
        <w:rPr>
          <w:lang w:val="en-GB"/>
        </w:rPr>
        <w:t xml:space="preserve">will go to </w:t>
      </w:r>
      <w:r w:rsidRPr="008B13C3">
        <w:rPr>
          <w:lang w:val="en-GB"/>
        </w:rPr>
        <w:t xml:space="preserve">mainstreaming gender-equality, women’s empowerment and a gender analysis. </w:t>
      </w:r>
      <w:r w:rsidR="003D75AB" w:rsidRPr="008B13C3">
        <w:rPr>
          <w:lang w:val="en-GB"/>
        </w:rPr>
        <w:t>A</w:t>
      </w:r>
      <w:r w:rsidR="003F1B74" w:rsidRPr="008B13C3">
        <w:rPr>
          <w:lang w:val="en-GB"/>
        </w:rPr>
        <w:t>n</w:t>
      </w:r>
      <w:r w:rsidR="003D75AB" w:rsidRPr="008B13C3">
        <w:rPr>
          <w:lang w:val="en-GB"/>
        </w:rPr>
        <w:t xml:space="preserve"> a</w:t>
      </w:r>
      <w:r w:rsidRPr="008B13C3">
        <w:rPr>
          <w:lang w:val="en-GB"/>
        </w:rPr>
        <w:t>dditiona</w:t>
      </w:r>
      <w:r w:rsidR="003F1B74" w:rsidRPr="008B13C3">
        <w:rPr>
          <w:lang w:val="en-GB"/>
        </w:rPr>
        <w:t xml:space="preserve">l </w:t>
      </w:r>
      <w:r w:rsidRPr="008B13C3">
        <w:rPr>
          <w:lang w:val="en-GB"/>
        </w:rPr>
        <w:t>15</w:t>
      </w:r>
      <w:r w:rsidR="003F1B74" w:rsidRPr="008B13C3">
        <w:rPr>
          <w:lang w:val="en-GB"/>
        </w:rPr>
        <w:t xml:space="preserve"> </w:t>
      </w:r>
      <w:r w:rsidRPr="008B13C3">
        <w:rPr>
          <w:lang w:val="en-GB"/>
        </w:rPr>
        <w:t>per</w:t>
      </w:r>
      <w:r w:rsidR="00F27D5D" w:rsidRPr="008B13C3">
        <w:rPr>
          <w:lang w:val="en-GB"/>
        </w:rPr>
        <w:t xml:space="preserve"> </w:t>
      </w:r>
      <w:r w:rsidRPr="008B13C3">
        <w:rPr>
          <w:lang w:val="en-GB"/>
        </w:rPr>
        <w:t xml:space="preserve">cent is guaranteed for </w:t>
      </w:r>
      <w:r w:rsidR="003D75AB" w:rsidRPr="008B13C3">
        <w:rPr>
          <w:lang w:val="en-GB"/>
        </w:rPr>
        <w:t xml:space="preserve">monitoring and </w:t>
      </w:r>
      <w:r w:rsidR="00DF4520" w:rsidRPr="008B13C3">
        <w:rPr>
          <w:lang w:val="en-GB"/>
        </w:rPr>
        <w:t>evaluation</w:t>
      </w:r>
      <w:r w:rsidR="003D75AB" w:rsidRPr="008B13C3">
        <w:rPr>
          <w:lang w:val="en-GB"/>
        </w:rPr>
        <w:t xml:space="preserve"> </w:t>
      </w:r>
      <w:r w:rsidRPr="008B13C3">
        <w:rPr>
          <w:lang w:val="en-GB"/>
        </w:rPr>
        <w:t xml:space="preserve">and </w:t>
      </w:r>
      <w:r w:rsidR="003D75AB" w:rsidRPr="008B13C3">
        <w:rPr>
          <w:lang w:val="en-GB"/>
        </w:rPr>
        <w:t>c</w:t>
      </w:r>
      <w:r w:rsidRPr="008B13C3">
        <w:rPr>
          <w:lang w:val="en-GB"/>
        </w:rPr>
        <w:t>ommunication.</w:t>
      </w:r>
      <w:r w:rsidR="008B13C3">
        <w:rPr>
          <w:lang w:val="en-GB"/>
        </w:rPr>
        <w:t xml:space="preserve"> </w:t>
      </w:r>
      <w:r w:rsidRPr="008B13C3">
        <w:rPr>
          <w:lang w:val="en-GB"/>
        </w:rPr>
        <w:t>Evaluations will be gender-responsive</w:t>
      </w:r>
      <w:r w:rsidR="00CC11BE" w:rsidRPr="008B13C3">
        <w:rPr>
          <w:lang w:val="en-GB"/>
        </w:rPr>
        <w:t>,</w:t>
      </w:r>
      <w:r w:rsidR="003D75AB" w:rsidRPr="008B13C3">
        <w:rPr>
          <w:lang w:val="en-GB"/>
        </w:rPr>
        <w:t xml:space="preserve"> </w:t>
      </w:r>
      <w:r w:rsidRPr="008B13C3">
        <w:rPr>
          <w:lang w:val="en-GB"/>
        </w:rPr>
        <w:t>measur</w:t>
      </w:r>
      <w:r w:rsidR="003D75AB" w:rsidRPr="008B13C3">
        <w:rPr>
          <w:lang w:val="en-GB"/>
        </w:rPr>
        <w:t>e</w:t>
      </w:r>
      <w:r w:rsidRPr="008B13C3">
        <w:rPr>
          <w:lang w:val="en-GB"/>
        </w:rPr>
        <w:t xml:space="preserve"> </w:t>
      </w:r>
      <w:r w:rsidR="003D75AB" w:rsidRPr="008B13C3">
        <w:rPr>
          <w:lang w:val="en-GB"/>
        </w:rPr>
        <w:t xml:space="preserve">the </w:t>
      </w:r>
      <w:r w:rsidRPr="008B13C3">
        <w:rPr>
          <w:lang w:val="en-GB"/>
        </w:rPr>
        <w:t>differential impacts of interventions on women and men and on gender-equality</w:t>
      </w:r>
      <w:r w:rsidR="00EF57A8" w:rsidRPr="008B13C3">
        <w:rPr>
          <w:lang w:val="en-GB"/>
        </w:rPr>
        <w:t xml:space="preserve"> progress</w:t>
      </w:r>
      <w:r w:rsidRPr="008B13C3">
        <w:rPr>
          <w:lang w:val="en-GB"/>
        </w:rPr>
        <w:t xml:space="preserve"> where relevant. </w:t>
      </w:r>
    </w:p>
    <w:p w14:paraId="1FAE8CBB" w14:textId="331C16AE"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 xml:space="preserve">The evaluation plan will ensure systemic, independent midterm and final assessments of interventions and outcomes. All </w:t>
      </w:r>
      <w:r w:rsidR="003D75AB" w:rsidRPr="008B13C3">
        <w:rPr>
          <w:lang w:val="en-GB"/>
        </w:rPr>
        <w:t>monitoring and evaluation</w:t>
      </w:r>
      <w:r w:rsidRPr="008B13C3">
        <w:rPr>
          <w:lang w:val="en-GB"/>
        </w:rPr>
        <w:t>, communication and audit costs will be embedded in project budgets</w:t>
      </w:r>
      <w:r w:rsidR="003D75AB" w:rsidRPr="008B13C3">
        <w:rPr>
          <w:lang w:val="en-GB"/>
        </w:rPr>
        <w:t xml:space="preserve"> and </w:t>
      </w:r>
      <w:r w:rsidRPr="008B13C3">
        <w:rPr>
          <w:lang w:val="en-GB"/>
        </w:rPr>
        <w:t>integrated across documents and workplans.</w:t>
      </w:r>
      <w:r w:rsidR="008B13C3">
        <w:rPr>
          <w:lang w:val="en-GB"/>
        </w:rPr>
        <w:t xml:space="preserve"> </w:t>
      </w:r>
      <w:r w:rsidRPr="008B13C3">
        <w:rPr>
          <w:lang w:val="en-GB"/>
        </w:rPr>
        <w:t xml:space="preserve">Formative evaluations constitute the central modalities and references </w:t>
      </w:r>
      <w:r w:rsidR="003D75AB" w:rsidRPr="008B13C3">
        <w:rPr>
          <w:lang w:val="en-GB"/>
        </w:rPr>
        <w:t xml:space="preserve">to </w:t>
      </w:r>
      <w:r w:rsidRPr="008B13C3">
        <w:rPr>
          <w:lang w:val="en-GB"/>
        </w:rPr>
        <w:t>updat</w:t>
      </w:r>
      <w:r w:rsidR="003D75AB" w:rsidRPr="008B13C3">
        <w:rPr>
          <w:lang w:val="en-GB"/>
        </w:rPr>
        <w:t>e</w:t>
      </w:r>
      <w:r w:rsidRPr="008B13C3">
        <w:rPr>
          <w:lang w:val="en-GB"/>
        </w:rPr>
        <w:t xml:space="preserve"> and analy</w:t>
      </w:r>
      <w:r w:rsidR="003D75AB" w:rsidRPr="008B13C3">
        <w:rPr>
          <w:lang w:val="en-GB"/>
        </w:rPr>
        <w:t xml:space="preserve">se </w:t>
      </w:r>
      <w:r w:rsidRPr="008B13C3">
        <w:rPr>
          <w:lang w:val="en-GB"/>
        </w:rPr>
        <w:t>multidimensional challenges</w:t>
      </w:r>
      <w:r w:rsidR="003D75AB" w:rsidRPr="008B13C3">
        <w:rPr>
          <w:lang w:val="en-GB"/>
        </w:rPr>
        <w:t>.</w:t>
      </w:r>
      <w:r w:rsidRPr="008B13C3">
        <w:rPr>
          <w:lang w:val="en-GB"/>
        </w:rPr>
        <w:t xml:space="preserve"> </w:t>
      </w:r>
      <w:r w:rsidR="003D75AB" w:rsidRPr="008B13C3">
        <w:rPr>
          <w:lang w:val="en-GB"/>
        </w:rPr>
        <w:t xml:space="preserve">UNDP </w:t>
      </w:r>
      <w:r w:rsidRPr="008B13C3">
        <w:rPr>
          <w:lang w:val="en-GB"/>
        </w:rPr>
        <w:t>will sharpen decision-making</w:t>
      </w:r>
      <w:r w:rsidR="003D75AB" w:rsidRPr="008B13C3">
        <w:rPr>
          <w:lang w:val="en-GB"/>
        </w:rPr>
        <w:t>,</w:t>
      </w:r>
      <w:r w:rsidRPr="008B13C3">
        <w:rPr>
          <w:lang w:val="en-GB"/>
        </w:rPr>
        <w:t xml:space="preserve"> scale</w:t>
      </w:r>
      <w:r w:rsidR="003D75AB" w:rsidRPr="008B13C3">
        <w:rPr>
          <w:lang w:val="en-GB"/>
        </w:rPr>
        <w:t xml:space="preserve"> </w:t>
      </w:r>
      <w:r w:rsidRPr="008B13C3">
        <w:rPr>
          <w:lang w:val="en-GB"/>
        </w:rPr>
        <w:t>up solutions and promote innovation.</w:t>
      </w:r>
    </w:p>
    <w:p w14:paraId="38A2ADD7" w14:textId="58A10411" w:rsidR="00DD2E3C" w:rsidRPr="008B13C3" w:rsidRDefault="00DD2E3C" w:rsidP="00BD2275">
      <w:pPr>
        <w:pStyle w:val="ListParagraph"/>
        <w:numPr>
          <w:ilvl w:val="0"/>
          <w:numId w:val="9"/>
        </w:numPr>
        <w:spacing w:after="120" w:line="240" w:lineRule="exact"/>
        <w:ind w:left="1080" w:right="1210" w:firstLine="0"/>
        <w:jc w:val="both"/>
        <w:rPr>
          <w:lang w:val="en-GB"/>
        </w:rPr>
      </w:pPr>
      <w:r w:rsidRPr="008B13C3">
        <w:rPr>
          <w:lang w:val="en-GB"/>
        </w:rPr>
        <w:t>Innovative and digital monitoring tools, processes and practices</w:t>
      </w:r>
      <w:r w:rsidR="00056D6F" w:rsidRPr="008B13C3">
        <w:rPr>
          <w:lang w:val="en-GB"/>
        </w:rPr>
        <w:t xml:space="preserve"> </w:t>
      </w:r>
      <w:r w:rsidR="003D75AB" w:rsidRPr="008B13C3">
        <w:rPr>
          <w:lang w:val="en-GB"/>
        </w:rPr>
        <w:t xml:space="preserve">to enhance </w:t>
      </w:r>
      <w:r w:rsidRPr="008B13C3">
        <w:rPr>
          <w:lang w:val="en-GB"/>
        </w:rPr>
        <w:t>data/information gathering and analysis</w:t>
      </w:r>
      <w:r w:rsidR="003D75AB" w:rsidRPr="008B13C3">
        <w:rPr>
          <w:lang w:val="en-GB"/>
        </w:rPr>
        <w:t xml:space="preserve"> (such as </w:t>
      </w:r>
      <w:r w:rsidRPr="008B13C3">
        <w:rPr>
          <w:lang w:val="en-GB"/>
        </w:rPr>
        <w:t>Kobo toolboxes and mobile-based tools</w:t>
      </w:r>
      <w:r w:rsidR="003D75AB" w:rsidRPr="008B13C3">
        <w:rPr>
          <w:lang w:val="en-GB"/>
        </w:rPr>
        <w:t>)</w:t>
      </w:r>
      <w:r w:rsidRPr="008B13C3">
        <w:rPr>
          <w:lang w:val="en-GB"/>
        </w:rPr>
        <w:t xml:space="preserve"> will be piloted, replicated, standardized and scaled</w:t>
      </w:r>
      <w:r w:rsidR="003D75AB" w:rsidRPr="008B13C3">
        <w:rPr>
          <w:lang w:val="en-GB"/>
        </w:rPr>
        <w:t xml:space="preserve"> </w:t>
      </w:r>
      <w:r w:rsidRPr="008B13C3">
        <w:rPr>
          <w:lang w:val="en-GB"/>
        </w:rPr>
        <w:t>up</w:t>
      </w:r>
      <w:r w:rsidR="003D75AB" w:rsidRPr="008B13C3">
        <w:rPr>
          <w:lang w:val="en-GB"/>
        </w:rPr>
        <w:t xml:space="preserve">, </w:t>
      </w:r>
      <w:r w:rsidRPr="008B13C3">
        <w:rPr>
          <w:lang w:val="en-GB"/>
        </w:rPr>
        <w:t xml:space="preserve">starting at </w:t>
      </w:r>
      <w:r w:rsidR="003D75AB" w:rsidRPr="008B13C3">
        <w:rPr>
          <w:lang w:val="en-GB"/>
        </w:rPr>
        <w:t xml:space="preserve">the </w:t>
      </w:r>
      <w:r w:rsidRPr="008B13C3">
        <w:rPr>
          <w:lang w:val="en-GB"/>
        </w:rPr>
        <w:t xml:space="preserve">project level. </w:t>
      </w:r>
      <w:r w:rsidR="003F1B74" w:rsidRPr="008B13C3">
        <w:rPr>
          <w:lang w:val="en-GB"/>
        </w:rPr>
        <w:t xml:space="preserve">The </w:t>
      </w:r>
      <w:r w:rsidR="00912EBE">
        <w:rPr>
          <w:lang w:val="en-GB"/>
        </w:rPr>
        <w:t>c</w:t>
      </w:r>
      <w:r w:rsidR="003F1B74" w:rsidRPr="008B13C3">
        <w:rPr>
          <w:lang w:val="en-GB"/>
        </w:rPr>
        <w:t xml:space="preserve">ountry </w:t>
      </w:r>
      <w:r w:rsidR="00912EBE">
        <w:rPr>
          <w:lang w:val="en-GB"/>
        </w:rPr>
        <w:t>o</w:t>
      </w:r>
      <w:r w:rsidR="003F1B74" w:rsidRPr="008B13C3">
        <w:rPr>
          <w:lang w:val="en-GB"/>
        </w:rPr>
        <w:t>ffice</w:t>
      </w:r>
      <w:r w:rsidRPr="008B13C3">
        <w:rPr>
          <w:lang w:val="en-GB"/>
        </w:rPr>
        <w:t xml:space="preserve"> will retrieve, </w:t>
      </w:r>
      <w:r w:rsidR="003B14EC" w:rsidRPr="008B13C3">
        <w:rPr>
          <w:lang w:val="en-GB"/>
        </w:rPr>
        <w:t>utilize</w:t>
      </w:r>
      <w:r w:rsidRPr="008B13C3">
        <w:rPr>
          <w:lang w:val="en-GB"/>
        </w:rPr>
        <w:t xml:space="preserve"> and adapt </w:t>
      </w:r>
      <w:r w:rsidR="005A5C79" w:rsidRPr="008B13C3">
        <w:rPr>
          <w:lang w:val="en-GB"/>
        </w:rPr>
        <w:t xml:space="preserve">lessons </w:t>
      </w:r>
      <w:r w:rsidRPr="008B13C3">
        <w:rPr>
          <w:lang w:val="en-GB"/>
        </w:rPr>
        <w:t xml:space="preserve">and knowledge resources from other </w:t>
      </w:r>
      <w:r w:rsidR="005A5C79" w:rsidRPr="008B13C3">
        <w:rPr>
          <w:lang w:val="en-GB"/>
        </w:rPr>
        <w:t>country offices,</w:t>
      </w:r>
      <w:r w:rsidRPr="008B13C3">
        <w:rPr>
          <w:lang w:val="en-GB"/>
        </w:rPr>
        <w:t xml:space="preserve"> </w:t>
      </w:r>
      <w:r w:rsidR="00DF5DCC" w:rsidRPr="008B13C3">
        <w:rPr>
          <w:lang w:val="en-GB"/>
        </w:rPr>
        <w:t xml:space="preserve">the </w:t>
      </w:r>
      <w:r w:rsidRPr="008B13C3">
        <w:rPr>
          <w:lang w:val="en-GB"/>
        </w:rPr>
        <w:t>Global Policy Network and experts</w:t>
      </w:r>
      <w:r w:rsidR="00DF5DCC" w:rsidRPr="008B13C3">
        <w:rPr>
          <w:lang w:val="en-GB"/>
        </w:rPr>
        <w:t>,</w:t>
      </w:r>
      <w:r w:rsidRPr="008B13C3">
        <w:rPr>
          <w:lang w:val="en-GB"/>
        </w:rPr>
        <w:t xml:space="preserve"> regional and global rosters</w:t>
      </w:r>
      <w:r w:rsidR="00DF5DCC" w:rsidRPr="008B13C3">
        <w:rPr>
          <w:lang w:val="en-GB"/>
        </w:rPr>
        <w:t>,</w:t>
      </w:r>
      <w:r w:rsidRPr="008B13C3">
        <w:rPr>
          <w:lang w:val="en-GB"/>
        </w:rPr>
        <w:t xml:space="preserve"> </w:t>
      </w:r>
      <w:r w:rsidR="00DF5DCC" w:rsidRPr="008B13C3">
        <w:rPr>
          <w:lang w:val="en-GB"/>
        </w:rPr>
        <w:t xml:space="preserve">as well as </w:t>
      </w:r>
      <w:r w:rsidRPr="008B13C3">
        <w:rPr>
          <w:lang w:val="en-GB"/>
        </w:rPr>
        <w:t xml:space="preserve">the early signals of change self-assessment tool developed by </w:t>
      </w:r>
      <w:r w:rsidR="00DF5DCC" w:rsidRPr="008B13C3">
        <w:rPr>
          <w:lang w:val="en-GB"/>
        </w:rPr>
        <w:t xml:space="preserve">the </w:t>
      </w:r>
      <w:r w:rsidRPr="008B13C3">
        <w:rPr>
          <w:lang w:val="en-GB"/>
        </w:rPr>
        <w:t xml:space="preserve">UNDP Green Commodities </w:t>
      </w:r>
      <w:r w:rsidR="00DF5DCC" w:rsidRPr="008B13C3">
        <w:rPr>
          <w:lang w:val="en-GB"/>
        </w:rPr>
        <w:t>P</w:t>
      </w:r>
      <w:r w:rsidRPr="008B13C3">
        <w:rPr>
          <w:lang w:val="en-GB"/>
        </w:rPr>
        <w:t>rogram</w:t>
      </w:r>
      <w:r w:rsidR="00DF5DCC" w:rsidRPr="008B13C3">
        <w:rPr>
          <w:lang w:val="en-GB"/>
        </w:rPr>
        <w:t>me</w:t>
      </w:r>
      <w:r w:rsidRPr="008B13C3">
        <w:rPr>
          <w:lang w:val="en-GB"/>
        </w:rPr>
        <w:t xml:space="preserve"> to monitor</w:t>
      </w:r>
      <w:r w:rsidR="008B13C3">
        <w:rPr>
          <w:lang w:val="en-GB"/>
        </w:rPr>
        <w:t xml:space="preserve"> </w:t>
      </w:r>
      <w:r w:rsidRPr="008B13C3">
        <w:rPr>
          <w:lang w:val="en-GB"/>
        </w:rPr>
        <w:t xml:space="preserve">the effectiveness of the </w:t>
      </w:r>
      <w:r w:rsidR="00DF5DCC" w:rsidRPr="008B13C3">
        <w:rPr>
          <w:lang w:val="en-GB"/>
        </w:rPr>
        <w:t xml:space="preserve">country </w:t>
      </w:r>
      <w:r w:rsidRPr="008B13C3">
        <w:rPr>
          <w:lang w:val="en-GB"/>
        </w:rPr>
        <w:t>programme towards positive systematic transformation and change.</w:t>
      </w:r>
    </w:p>
    <w:p w14:paraId="09DC25FF" w14:textId="08B806CA" w:rsidR="00715F4E" w:rsidRPr="008B13C3" w:rsidRDefault="00715F4E">
      <w:pPr>
        <w:rPr>
          <w:rFonts w:asciiTheme="majorBidi" w:hAnsiTheme="majorBidi" w:cstheme="majorBidi"/>
          <w:lang w:val="en-GB"/>
        </w:rPr>
      </w:pPr>
      <w:r w:rsidRPr="008B13C3">
        <w:rPr>
          <w:rFonts w:asciiTheme="majorBidi" w:hAnsiTheme="majorBidi" w:cstheme="majorBidi"/>
          <w:lang w:val="en-GB"/>
        </w:rPr>
        <w:br w:type="page"/>
      </w:r>
    </w:p>
    <w:p w14:paraId="634BA108" w14:textId="77777777" w:rsidR="00DC26AD" w:rsidRPr="008B13C3" w:rsidRDefault="00DC26AD" w:rsidP="004334B5">
      <w:pPr>
        <w:pStyle w:val="ListParagraph"/>
        <w:tabs>
          <w:tab w:val="left" w:pos="1710"/>
        </w:tabs>
        <w:ind w:left="1627" w:right="1210"/>
        <w:jc w:val="both"/>
        <w:rPr>
          <w:rFonts w:asciiTheme="majorBidi" w:hAnsiTheme="majorBidi" w:cstheme="majorBidi"/>
          <w:lang w:val="en-GB"/>
        </w:rPr>
        <w:sectPr w:rsidR="00DC26AD" w:rsidRPr="008B13C3" w:rsidSect="00715F4E">
          <w:headerReference w:type="even" r:id="rId19"/>
          <w:headerReference w:type="default" r:id="rId20"/>
          <w:headerReference w:type="first" r:id="rId21"/>
          <w:footerReference w:type="first" r:id="rId22"/>
          <w:footnotePr>
            <w:numRestart w:val="eachSect"/>
          </w:footnotePr>
          <w:endnotePr>
            <w:numFmt w:val="decimal"/>
            <w:numStart w:val="7"/>
          </w:endnotePr>
          <w:type w:val="continuous"/>
          <w:pgSz w:w="12240" w:h="15840" w:code="1"/>
          <w:pgMar w:top="1168" w:right="1196" w:bottom="1440" w:left="1196" w:header="578" w:footer="1038" w:gutter="0"/>
          <w:cols w:space="720"/>
          <w:noEndnote/>
          <w:titlePg/>
          <w:docGrid w:linePitch="272"/>
        </w:sectPr>
      </w:pPr>
    </w:p>
    <w:tbl>
      <w:tblP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7"/>
        <w:gridCol w:w="2745"/>
        <w:gridCol w:w="3260"/>
        <w:gridCol w:w="2693"/>
        <w:gridCol w:w="2191"/>
      </w:tblGrid>
      <w:tr w:rsidR="00792E2E" w:rsidRPr="008B13C3" w14:paraId="7599D8E2" w14:textId="77777777" w:rsidTr="00870E76">
        <w:trPr>
          <w:trHeight w:val="342"/>
        </w:trPr>
        <w:tc>
          <w:tcPr>
            <w:tcW w:w="13526" w:type="dxa"/>
            <w:gridSpan w:val="5"/>
            <w:shd w:val="clear" w:color="auto" w:fill="DBE5F1" w:themeFill="accent1" w:themeFillTint="33"/>
            <w:vAlign w:val="center"/>
          </w:tcPr>
          <w:p w14:paraId="676DAD2F" w14:textId="41F494FE" w:rsidR="00C70340" w:rsidRPr="008B13C3" w:rsidRDefault="00DC26AD" w:rsidP="00B44C5C">
            <w:pPr>
              <w:textAlignment w:val="baseline"/>
              <w:rPr>
                <w:b/>
                <w:bCs/>
                <w:sz w:val="17"/>
                <w:szCs w:val="17"/>
                <w:lang w:val="en-GB"/>
              </w:rPr>
            </w:pPr>
            <w:bookmarkStart w:id="2" w:name="_Hlk103237472"/>
            <w:r w:rsidRPr="008B13C3">
              <w:rPr>
                <w:b/>
                <w:bCs/>
                <w:sz w:val="17"/>
                <w:szCs w:val="17"/>
                <w:lang w:val="en-GB"/>
              </w:rPr>
              <w:lastRenderedPageBreak/>
              <w:t xml:space="preserve">NATIONAL PRIORITY OR GOAL: </w:t>
            </w:r>
            <w:r w:rsidRPr="008B13C3">
              <w:rPr>
                <w:sz w:val="17"/>
                <w:szCs w:val="17"/>
                <w:lang w:val="en-GB"/>
              </w:rPr>
              <w:t xml:space="preserve">Green </w:t>
            </w:r>
            <w:r w:rsidR="00C70340" w:rsidRPr="008B13C3">
              <w:rPr>
                <w:sz w:val="17"/>
                <w:szCs w:val="17"/>
                <w:lang w:val="en-GB"/>
              </w:rPr>
              <w:t>g</w:t>
            </w:r>
            <w:r w:rsidRPr="008B13C3">
              <w:rPr>
                <w:sz w:val="17"/>
                <w:szCs w:val="17"/>
                <w:lang w:val="en-GB"/>
              </w:rPr>
              <w:t xml:space="preserve">rowth </w:t>
            </w:r>
            <w:r w:rsidR="00C70340" w:rsidRPr="008B13C3">
              <w:rPr>
                <w:sz w:val="17"/>
                <w:szCs w:val="17"/>
                <w:lang w:val="en-GB"/>
              </w:rPr>
              <w:t>n</w:t>
            </w:r>
            <w:r w:rsidRPr="008B13C3">
              <w:rPr>
                <w:sz w:val="17"/>
                <w:szCs w:val="17"/>
                <w:lang w:val="en-GB"/>
              </w:rPr>
              <w:t xml:space="preserve">ational </w:t>
            </w:r>
            <w:r w:rsidR="00C70340" w:rsidRPr="008B13C3">
              <w:rPr>
                <w:sz w:val="17"/>
                <w:szCs w:val="17"/>
                <w:lang w:val="en-GB"/>
              </w:rPr>
              <w:t>a</w:t>
            </w:r>
            <w:r w:rsidRPr="008B13C3">
              <w:rPr>
                <w:sz w:val="17"/>
                <w:szCs w:val="17"/>
                <w:lang w:val="en-GB"/>
              </w:rPr>
              <w:t xml:space="preserve">ction </w:t>
            </w:r>
            <w:r w:rsidR="00C70340" w:rsidRPr="008B13C3">
              <w:rPr>
                <w:sz w:val="17"/>
                <w:szCs w:val="17"/>
                <w:lang w:val="en-GB"/>
              </w:rPr>
              <w:t>p</w:t>
            </w:r>
            <w:r w:rsidRPr="008B13C3">
              <w:rPr>
                <w:sz w:val="17"/>
                <w:szCs w:val="17"/>
                <w:lang w:val="en-GB"/>
              </w:rPr>
              <w:t>lan</w:t>
            </w:r>
            <w:r w:rsidR="00C70340" w:rsidRPr="008B13C3">
              <w:rPr>
                <w:sz w:val="17"/>
                <w:szCs w:val="17"/>
                <w:lang w:val="en-GB"/>
              </w:rPr>
              <w:t xml:space="preserve">, the </w:t>
            </w:r>
            <w:r w:rsidRPr="008B13C3">
              <w:rPr>
                <w:sz w:val="17"/>
                <w:szCs w:val="17"/>
                <w:lang w:val="en-GB"/>
              </w:rPr>
              <w:t xml:space="preserve">Jordan </w:t>
            </w:r>
            <w:r w:rsidR="00C70340" w:rsidRPr="008B13C3">
              <w:rPr>
                <w:sz w:val="17"/>
                <w:szCs w:val="17"/>
                <w:lang w:val="en-GB"/>
              </w:rPr>
              <w:t>e</w:t>
            </w:r>
            <w:r w:rsidRPr="008B13C3">
              <w:rPr>
                <w:sz w:val="17"/>
                <w:szCs w:val="17"/>
                <w:lang w:val="en-GB"/>
              </w:rPr>
              <w:t xml:space="preserve">conomic </w:t>
            </w:r>
            <w:r w:rsidR="00C70340" w:rsidRPr="008B13C3">
              <w:rPr>
                <w:sz w:val="17"/>
                <w:szCs w:val="17"/>
                <w:lang w:val="en-GB"/>
              </w:rPr>
              <w:t>p</w:t>
            </w:r>
            <w:r w:rsidRPr="008B13C3">
              <w:rPr>
                <w:sz w:val="17"/>
                <w:szCs w:val="17"/>
                <w:lang w:val="en-GB"/>
              </w:rPr>
              <w:t xml:space="preserve">riorities </w:t>
            </w:r>
            <w:r w:rsidR="00C70340" w:rsidRPr="008B13C3">
              <w:rPr>
                <w:sz w:val="17"/>
                <w:szCs w:val="17"/>
                <w:lang w:val="en-GB"/>
              </w:rPr>
              <w:t>p</w:t>
            </w:r>
            <w:r w:rsidRPr="008B13C3">
              <w:rPr>
                <w:sz w:val="17"/>
                <w:szCs w:val="17"/>
                <w:lang w:val="en-GB"/>
              </w:rPr>
              <w:t>lan 2021-</w:t>
            </w:r>
            <w:r w:rsidR="00C70340" w:rsidRPr="008B13C3">
              <w:rPr>
                <w:sz w:val="17"/>
                <w:szCs w:val="17"/>
                <w:lang w:val="en-GB"/>
              </w:rPr>
              <w:t>20</w:t>
            </w:r>
            <w:r w:rsidRPr="008B13C3">
              <w:rPr>
                <w:sz w:val="17"/>
                <w:szCs w:val="17"/>
                <w:lang w:val="en-GB"/>
              </w:rPr>
              <w:t>23</w:t>
            </w:r>
            <w:r w:rsidR="00C70340" w:rsidRPr="008B13C3">
              <w:rPr>
                <w:sz w:val="17"/>
                <w:szCs w:val="17"/>
                <w:lang w:val="en-GB"/>
              </w:rPr>
              <w:t>, the n</w:t>
            </w:r>
            <w:r w:rsidRPr="008B13C3">
              <w:rPr>
                <w:sz w:val="17"/>
                <w:szCs w:val="17"/>
                <w:lang w:val="en-GB"/>
              </w:rPr>
              <w:t xml:space="preserve">ational </w:t>
            </w:r>
            <w:r w:rsidR="00C70340" w:rsidRPr="008B13C3">
              <w:rPr>
                <w:sz w:val="17"/>
                <w:szCs w:val="17"/>
                <w:lang w:val="en-GB"/>
              </w:rPr>
              <w:t>s</w:t>
            </w:r>
            <w:r w:rsidRPr="008B13C3">
              <w:rPr>
                <w:sz w:val="17"/>
                <w:szCs w:val="17"/>
                <w:lang w:val="en-GB"/>
              </w:rPr>
              <w:t xml:space="preserve">ocial </w:t>
            </w:r>
            <w:r w:rsidR="00C70340" w:rsidRPr="008B13C3">
              <w:rPr>
                <w:sz w:val="17"/>
                <w:szCs w:val="17"/>
                <w:lang w:val="en-GB"/>
              </w:rPr>
              <w:t>p</w:t>
            </w:r>
            <w:r w:rsidRPr="008B13C3">
              <w:rPr>
                <w:sz w:val="17"/>
                <w:szCs w:val="17"/>
                <w:lang w:val="en-GB"/>
              </w:rPr>
              <w:t xml:space="preserve">rotection </w:t>
            </w:r>
            <w:r w:rsidR="00C70340" w:rsidRPr="008B13C3">
              <w:rPr>
                <w:sz w:val="17"/>
                <w:szCs w:val="17"/>
                <w:lang w:val="en-GB"/>
              </w:rPr>
              <w:t>s</w:t>
            </w:r>
            <w:r w:rsidRPr="008B13C3">
              <w:rPr>
                <w:sz w:val="17"/>
                <w:szCs w:val="17"/>
                <w:lang w:val="en-GB"/>
              </w:rPr>
              <w:t>trategy</w:t>
            </w:r>
            <w:r w:rsidR="00C70340" w:rsidRPr="008B13C3">
              <w:rPr>
                <w:sz w:val="17"/>
                <w:szCs w:val="17"/>
                <w:lang w:val="en-GB"/>
              </w:rPr>
              <w:t xml:space="preserve">, </w:t>
            </w:r>
            <w:r w:rsidRPr="008B13C3">
              <w:rPr>
                <w:sz w:val="17"/>
                <w:szCs w:val="17"/>
                <w:lang w:val="en-GB"/>
              </w:rPr>
              <w:t>2019-2025</w:t>
            </w:r>
            <w:r w:rsidR="00C70340" w:rsidRPr="008B13C3">
              <w:rPr>
                <w:sz w:val="17"/>
                <w:szCs w:val="17"/>
                <w:lang w:val="en-GB"/>
              </w:rPr>
              <w:t>.</w:t>
            </w:r>
          </w:p>
        </w:tc>
      </w:tr>
      <w:tr w:rsidR="00792E2E" w:rsidRPr="008B13C3" w14:paraId="035B5465" w14:textId="77777777" w:rsidTr="00870E76">
        <w:trPr>
          <w:trHeight w:val="540"/>
        </w:trPr>
        <w:tc>
          <w:tcPr>
            <w:tcW w:w="13526" w:type="dxa"/>
            <w:gridSpan w:val="5"/>
            <w:shd w:val="clear" w:color="auto" w:fill="DBE5F1" w:themeFill="accent1" w:themeFillTint="33"/>
            <w:vAlign w:val="center"/>
          </w:tcPr>
          <w:p w14:paraId="2A225D20" w14:textId="76773A83" w:rsidR="00C70340" w:rsidRPr="0084670B" w:rsidRDefault="00DC26AD" w:rsidP="00D90DB9">
            <w:pPr>
              <w:pStyle w:val="Default"/>
              <w:jc w:val="both"/>
              <w:rPr>
                <w:sz w:val="17"/>
                <w:lang w:val="en-GB"/>
              </w:rPr>
            </w:pPr>
            <w:r w:rsidRPr="008B13C3">
              <w:rPr>
                <w:b/>
                <w:bCs/>
                <w:sz w:val="17"/>
                <w:szCs w:val="17"/>
                <w:lang w:val="en-GB"/>
              </w:rPr>
              <w:t>COOPERATION FRAMEWORK (OR EQUIVALENT) OUTCOME INVOLVING UNDP 1: </w:t>
            </w:r>
            <w:r w:rsidR="00BA46C5" w:rsidRPr="00BA46C5">
              <w:rPr>
                <w:rFonts w:eastAsia="Times New Roman"/>
                <w:color w:val="auto"/>
                <w:sz w:val="17"/>
                <w:szCs w:val="17"/>
                <w:lang w:val="en-GB"/>
              </w:rPr>
              <w:t>Enhanced inclusive, gender-responsive</w:t>
            </w:r>
            <w:r w:rsidR="00BA46C5" w:rsidRPr="00D90DB9">
              <w:rPr>
                <w:color w:val="auto"/>
                <w:sz w:val="17"/>
                <w:lang w:val="en-GB"/>
              </w:rPr>
              <w:t xml:space="preserve"> and </w:t>
            </w:r>
            <w:r w:rsidR="00BA46C5" w:rsidRPr="00BA46C5">
              <w:rPr>
                <w:rFonts w:eastAsia="Times New Roman"/>
                <w:color w:val="auto"/>
                <w:sz w:val="17"/>
                <w:szCs w:val="17"/>
                <w:lang w:val="en-GB"/>
              </w:rPr>
              <w:t>green growth in Jordan that provides access to entrepreneurship</w:t>
            </w:r>
            <w:r w:rsidR="00BA46C5" w:rsidRPr="00D90DB9">
              <w:rPr>
                <w:color w:val="auto"/>
                <w:sz w:val="17"/>
                <w:lang w:val="en-GB"/>
              </w:rPr>
              <w:t xml:space="preserve"> and </w:t>
            </w:r>
            <w:r w:rsidR="00BA46C5" w:rsidRPr="00BA46C5">
              <w:rPr>
                <w:rFonts w:eastAsia="Times New Roman"/>
                <w:color w:val="auto"/>
                <w:sz w:val="17"/>
                <w:szCs w:val="17"/>
                <w:lang w:val="en-GB"/>
              </w:rPr>
              <w:t>decent work opportunities, life-long learning,</w:t>
            </w:r>
            <w:r w:rsidR="00BA46C5" w:rsidRPr="00D90DB9">
              <w:rPr>
                <w:color w:val="auto"/>
                <w:sz w:val="17"/>
                <w:lang w:val="en-GB"/>
              </w:rPr>
              <w:t xml:space="preserve"> and </w:t>
            </w:r>
            <w:r w:rsidR="00BA46C5" w:rsidRPr="00BA46C5">
              <w:rPr>
                <w:rFonts w:eastAsia="Times New Roman"/>
                <w:color w:val="auto"/>
                <w:sz w:val="17"/>
                <w:szCs w:val="17"/>
                <w:lang w:val="en-GB"/>
              </w:rPr>
              <w:t>market-relevant skills</w:t>
            </w:r>
            <w:r w:rsidR="00BA46C5" w:rsidRPr="00D90DB9">
              <w:rPr>
                <w:color w:val="auto"/>
                <w:sz w:val="17"/>
                <w:lang w:val="en-GB"/>
              </w:rPr>
              <w:t xml:space="preserve"> with a focus on </w:t>
            </w:r>
            <w:r w:rsidR="001A5583">
              <w:rPr>
                <w:color w:val="auto"/>
                <w:sz w:val="17"/>
                <w:lang w:val="en-GB"/>
              </w:rPr>
              <w:t>leaving no one behind</w:t>
            </w:r>
          </w:p>
        </w:tc>
      </w:tr>
      <w:tr w:rsidR="00792E2E" w:rsidRPr="008B13C3" w14:paraId="4F3D315B" w14:textId="77777777" w:rsidTr="00870E76">
        <w:trPr>
          <w:trHeight w:val="342"/>
        </w:trPr>
        <w:tc>
          <w:tcPr>
            <w:tcW w:w="13526" w:type="dxa"/>
            <w:gridSpan w:val="5"/>
            <w:shd w:val="clear" w:color="auto" w:fill="DBE5F1" w:themeFill="accent1" w:themeFillTint="33"/>
            <w:vAlign w:val="center"/>
          </w:tcPr>
          <w:p w14:paraId="61C149E8" w14:textId="3378F24F" w:rsidR="00C70340" w:rsidRPr="008B13C3" w:rsidRDefault="00DC26AD" w:rsidP="00B44C5C">
            <w:pPr>
              <w:textAlignment w:val="baseline"/>
              <w:rPr>
                <w:sz w:val="17"/>
                <w:szCs w:val="17"/>
                <w:lang w:val="en-GB"/>
              </w:rPr>
            </w:pPr>
            <w:r w:rsidRPr="008B13C3">
              <w:rPr>
                <w:b/>
                <w:bCs/>
                <w:sz w:val="17"/>
                <w:szCs w:val="17"/>
                <w:lang w:val="en-GB"/>
              </w:rPr>
              <w:t>RELATED STRATEGIC PLAN OUTCOME:</w:t>
            </w:r>
            <w:r w:rsidR="008B13C3">
              <w:rPr>
                <w:b/>
                <w:bCs/>
                <w:sz w:val="17"/>
                <w:szCs w:val="17"/>
                <w:lang w:val="en-GB"/>
              </w:rPr>
              <w:t xml:space="preserve"> </w:t>
            </w:r>
            <w:r w:rsidRPr="008B13C3">
              <w:rPr>
                <w:sz w:val="17"/>
                <w:szCs w:val="17"/>
                <w:lang w:val="en-GB"/>
              </w:rPr>
              <w:t xml:space="preserve">No one left behind </w:t>
            </w:r>
            <w:r w:rsidR="00DF4520" w:rsidRPr="008B13C3">
              <w:rPr>
                <w:sz w:val="17"/>
                <w:szCs w:val="17"/>
                <w:lang w:val="en-GB"/>
              </w:rPr>
              <w:t>centring</w:t>
            </w:r>
            <w:r w:rsidRPr="008B13C3">
              <w:rPr>
                <w:sz w:val="17"/>
                <w:szCs w:val="17"/>
                <w:lang w:val="en-GB"/>
              </w:rPr>
              <w:t xml:space="preserve"> on equitable access to opportunities and a rights-based approach to human agency and human development</w:t>
            </w:r>
            <w:r w:rsidR="00C70340" w:rsidRPr="008B13C3">
              <w:rPr>
                <w:sz w:val="17"/>
                <w:szCs w:val="17"/>
                <w:lang w:val="en-GB"/>
              </w:rPr>
              <w:t>.</w:t>
            </w:r>
          </w:p>
        </w:tc>
      </w:tr>
      <w:tr w:rsidR="00792E2E" w:rsidRPr="008B13C3" w14:paraId="33D873D2" w14:textId="77777777" w:rsidTr="00870E76">
        <w:tc>
          <w:tcPr>
            <w:tcW w:w="2637" w:type="dxa"/>
            <w:shd w:val="clear" w:color="auto" w:fill="DBE5F1" w:themeFill="accent1" w:themeFillTint="33"/>
            <w:vAlign w:val="center"/>
            <w:hideMark/>
          </w:tcPr>
          <w:p w14:paraId="799B555C" w14:textId="77777777" w:rsidR="00DC26AD" w:rsidRPr="008B13C3" w:rsidRDefault="00DC26AD" w:rsidP="00B44C5C">
            <w:pPr>
              <w:jc w:val="center"/>
              <w:textAlignment w:val="baseline"/>
              <w:rPr>
                <w:sz w:val="17"/>
                <w:szCs w:val="17"/>
                <w:lang w:val="en-GB"/>
              </w:rPr>
            </w:pPr>
            <w:r w:rsidRPr="008B13C3">
              <w:rPr>
                <w:b/>
                <w:bCs/>
                <w:sz w:val="17"/>
                <w:szCs w:val="17"/>
                <w:lang w:val="en-GB"/>
              </w:rPr>
              <w:t>COOPERATION FRAMEWORK OUTCOME INDICATOR(S), BASELINES, TARGET(S)</w:t>
            </w:r>
            <w:r w:rsidRPr="008B13C3">
              <w:rPr>
                <w:sz w:val="17"/>
                <w:szCs w:val="17"/>
                <w:lang w:val="en-GB"/>
              </w:rPr>
              <w:t> </w:t>
            </w:r>
          </w:p>
        </w:tc>
        <w:tc>
          <w:tcPr>
            <w:tcW w:w="2745" w:type="dxa"/>
            <w:shd w:val="clear" w:color="auto" w:fill="DBE5F1" w:themeFill="accent1" w:themeFillTint="33"/>
            <w:vAlign w:val="center"/>
            <w:hideMark/>
          </w:tcPr>
          <w:p w14:paraId="57269A70" w14:textId="77777777" w:rsidR="00DC26AD" w:rsidRPr="008B13C3" w:rsidRDefault="00DC26AD" w:rsidP="00B44C5C">
            <w:pPr>
              <w:jc w:val="center"/>
              <w:textAlignment w:val="baseline"/>
              <w:rPr>
                <w:sz w:val="17"/>
                <w:szCs w:val="17"/>
                <w:lang w:val="en-GB"/>
              </w:rPr>
            </w:pPr>
            <w:r w:rsidRPr="008B13C3">
              <w:rPr>
                <w:b/>
                <w:bCs/>
                <w:sz w:val="17"/>
                <w:szCs w:val="17"/>
                <w:lang w:val="en-GB"/>
              </w:rPr>
              <w:t>DATA SOURCE AND FREQUENCY OF DATA COLLECTION, AND RESPONSIBILITIES</w:t>
            </w:r>
            <w:r w:rsidRPr="008B13C3">
              <w:rPr>
                <w:sz w:val="17"/>
                <w:szCs w:val="17"/>
                <w:lang w:val="en-GB"/>
              </w:rPr>
              <w:t> </w:t>
            </w:r>
          </w:p>
        </w:tc>
        <w:tc>
          <w:tcPr>
            <w:tcW w:w="3260" w:type="dxa"/>
            <w:shd w:val="clear" w:color="auto" w:fill="DBE5F1" w:themeFill="accent1" w:themeFillTint="33"/>
            <w:vAlign w:val="center"/>
            <w:hideMark/>
          </w:tcPr>
          <w:p w14:paraId="6F5ADADA" w14:textId="77777777" w:rsidR="00C70340" w:rsidRPr="008B13C3" w:rsidRDefault="00DC26AD" w:rsidP="00B44C5C">
            <w:pPr>
              <w:jc w:val="center"/>
              <w:textAlignment w:val="baseline"/>
              <w:rPr>
                <w:b/>
                <w:bCs/>
                <w:sz w:val="17"/>
                <w:szCs w:val="17"/>
                <w:lang w:val="en-GB"/>
              </w:rPr>
            </w:pPr>
            <w:r w:rsidRPr="008B13C3">
              <w:rPr>
                <w:b/>
                <w:bCs/>
                <w:sz w:val="17"/>
                <w:szCs w:val="17"/>
                <w:lang w:val="en-GB"/>
              </w:rPr>
              <w:t>INDICATIVE COUNTRY PROGRAMME OUTPUTS</w:t>
            </w:r>
          </w:p>
          <w:p w14:paraId="7EFFA9CD" w14:textId="78D7F8BF" w:rsidR="00DC26AD" w:rsidRPr="008B13C3" w:rsidRDefault="00DC26AD" w:rsidP="00B44C5C">
            <w:pPr>
              <w:jc w:val="center"/>
              <w:textAlignment w:val="baseline"/>
              <w:rPr>
                <w:sz w:val="17"/>
                <w:szCs w:val="17"/>
                <w:lang w:val="en-GB"/>
              </w:rPr>
            </w:pPr>
            <w:r w:rsidRPr="008B13C3">
              <w:rPr>
                <w:i/>
                <w:iCs/>
                <w:sz w:val="17"/>
                <w:szCs w:val="17"/>
                <w:lang w:val="en-GB"/>
              </w:rPr>
              <w:t>(including indicators, baselines targets</w:t>
            </w:r>
            <w:r w:rsidRPr="008B13C3">
              <w:rPr>
                <w:b/>
                <w:bCs/>
                <w:sz w:val="17"/>
                <w:szCs w:val="17"/>
                <w:lang w:val="en-GB"/>
              </w:rPr>
              <w:t>)</w:t>
            </w:r>
            <w:r w:rsidRPr="008B13C3">
              <w:rPr>
                <w:sz w:val="17"/>
                <w:szCs w:val="17"/>
                <w:lang w:val="en-GB"/>
              </w:rPr>
              <w:t> </w:t>
            </w:r>
          </w:p>
        </w:tc>
        <w:tc>
          <w:tcPr>
            <w:tcW w:w="2693" w:type="dxa"/>
            <w:shd w:val="clear" w:color="auto" w:fill="DBE5F1" w:themeFill="accent1" w:themeFillTint="33"/>
            <w:vAlign w:val="center"/>
            <w:hideMark/>
          </w:tcPr>
          <w:p w14:paraId="400CDBDA" w14:textId="77777777" w:rsidR="00DC26AD" w:rsidRPr="008B13C3" w:rsidRDefault="00DC26AD" w:rsidP="00B44C5C">
            <w:pPr>
              <w:jc w:val="center"/>
              <w:textAlignment w:val="baseline"/>
              <w:rPr>
                <w:sz w:val="17"/>
                <w:szCs w:val="17"/>
                <w:lang w:val="en-GB"/>
              </w:rPr>
            </w:pPr>
            <w:r w:rsidRPr="008B13C3">
              <w:rPr>
                <w:b/>
                <w:bCs/>
                <w:sz w:val="17"/>
                <w:szCs w:val="17"/>
                <w:lang w:val="en-GB"/>
              </w:rPr>
              <w:t>MAJOR PARTNERS / PARTNERSHIPS</w:t>
            </w:r>
            <w:r w:rsidRPr="008B13C3">
              <w:rPr>
                <w:sz w:val="17"/>
                <w:szCs w:val="17"/>
                <w:lang w:val="en-GB"/>
              </w:rPr>
              <w:t> </w:t>
            </w:r>
          </w:p>
          <w:p w14:paraId="65285390" w14:textId="485B1D66" w:rsidR="00DC26AD" w:rsidRPr="008B13C3" w:rsidRDefault="00DC26AD" w:rsidP="00B44C5C">
            <w:pPr>
              <w:jc w:val="center"/>
              <w:textAlignment w:val="baseline"/>
              <w:rPr>
                <w:b/>
                <w:bCs/>
                <w:sz w:val="17"/>
                <w:szCs w:val="17"/>
                <w:lang w:val="en-GB"/>
              </w:rPr>
            </w:pPr>
            <w:r w:rsidRPr="008B13C3">
              <w:rPr>
                <w:b/>
                <w:bCs/>
                <w:sz w:val="17"/>
                <w:szCs w:val="17"/>
                <w:lang w:val="en-GB"/>
              </w:rPr>
              <w:t>FRAMEWORKS</w:t>
            </w:r>
            <w:r w:rsidRPr="008B13C3">
              <w:rPr>
                <w:sz w:val="17"/>
                <w:szCs w:val="17"/>
                <w:u w:val="single"/>
                <w:lang w:val="en-GB"/>
              </w:rPr>
              <w:t> </w:t>
            </w:r>
          </w:p>
        </w:tc>
        <w:tc>
          <w:tcPr>
            <w:tcW w:w="2191" w:type="dxa"/>
            <w:shd w:val="clear" w:color="auto" w:fill="DBE5F1" w:themeFill="accent1" w:themeFillTint="33"/>
            <w:vAlign w:val="center"/>
            <w:hideMark/>
          </w:tcPr>
          <w:p w14:paraId="4F7CAA11" w14:textId="1AB3D19E" w:rsidR="00DC26AD" w:rsidRPr="008B13C3" w:rsidRDefault="00DC26AD" w:rsidP="00B44C5C">
            <w:pPr>
              <w:jc w:val="center"/>
              <w:textAlignment w:val="baseline"/>
              <w:rPr>
                <w:b/>
                <w:bCs/>
                <w:sz w:val="17"/>
                <w:szCs w:val="17"/>
                <w:lang w:val="en-GB"/>
              </w:rPr>
            </w:pPr>
            <w:r w:rsidRPr="008B13C3">
              <w:rPr>
                <w:b/>
                <w:bCs/>
                <w:sz w:val="17"/>
                <w:szCs w:val="17"/>
                <w:lang w:val="en-GB"/>
              </w:rPr>
              <w:t xml:space="preserve">ESTIMATED COST BY OUTCOME </w:t>
            </w:r>
          </w:p>
          <w:p w14:paraId="571AA27D" w14:textId="502E5E30" w:rsidR="00C70340" w:rsidRPr="008B13C3" w:rsidRDefault="00C70340" w:rsidP="00B44C5C">
            <w:pPr>
              <w:jc w:val="center"/>
              <w:textAlignment w:val="baseline"/>
              <w:rPr>
                <w:i/>
                <w:iCs/>
                <w:sz w:val="17"/>
                <w:szCs w:val="17"/>
                <w:lang w:val="en-GB"/>
              </w:rPr>
            </w:pPr>
            <w:r w:rsidRPr="008B13C3">
              <w:rPr>
                <w:i/>
                <w:iCs/>
                <w:sz w:val="17"/>
                <w:szCs w:val="17"/>
                <w:lang w:val="en-GB"/>
              </w:rPr>
              <w:t>(United States dollars)</w:t>
            </w:r>
          </w:p>
        </w:tc>
      </w:tr>
      <w:tr w:rsidR="00792E2E" w:rsidRPr="008B13C3" w14:paraId="284D415C" w14:textId="77777777" w:rsidTr="00792E2E">
        <w:tc>
          <w:tcPr>
            <w:tcW w:w="2637" w:type="dxa"/>
            <w:vMerge w:val="restart"/>
            <w:shd w:val="clear" w:color="auto" w:fill="auto"/>
            <w:hideMark/>
          </w:tcPr>
          <w:p w14:paraId="65C03A48" w14:textId="353003D0" w:rsidR="003B2DD0" w:rsidRPr="008B13C3" w:rsidRDefault="003B2DD0" w:rsidP="00B44C5C">
            <w:pPr>
              <w:textAlignment w:val="baseline"/>
              <w:rPr>
                <w:sz w:val="17"/>
                <w:szCs w:val="17"/>
                <w:lang w:val="en-GB"/>
              </w:rPr>
            </w:pPr>
            <w:r w:rsidRPr="008B13C3">
              <w:rPr>
                <w:sz w:val="17"/>
                <w:szCs w:val="17"/>
                <w:lang w:val="en-GB"/>
              </w:rPr>
              <w:t>1.1</w:t>
            </w:r>
            <w:r w:rsidR="00C70340" w:rsidRPr="008B13C3">
              <w:rPr>
                <w:sz w:val="17"/>
                <w:szCs w:val="17"/>
                <w:lang w:val="en-GB"/>
              </w:rPr>
              <w:t>.</w:t>
            </w:r>
            <w:r w:rsidRPr="008B13C3">
              <w:rPr>
                <w:sz w:val="17"/>
                <w:szCs w:val="17"/>
                <w:lang w:val="en-GB"/>
              </w:rPr>
              <w:t xml:space="preserve"> Green </w:t>
            </w:r>
            <w:r w:rsidR="00C70340" w:rsidRPr="008B13C3">
              <w:rPr>
                <w:sz w:val="17"/>
                <w:szCs w:val="17"/>
                <w:lang w:val="en-GB"/>
              </w:rPr>
              <w:t>e</w:t>
            </w:r>
            <w:r w:rsidRPr="008B13C3">
              <w:rPr>
                <w:sz w:val="17"/>
                <w:szCs w:val="17"/>
                <w:lang w:val="en-GB"/>
              </w:rPr>
              <w:t xml:space="preserve">conomic </w:t>
            </w:r>
            <w:r w:rsidR="00C70340" w:rsidRPr="008B13C3">
              <w:rPr>
                <w:sz w:val="17"/>
                <w:szCs w:val="17"/>
                <w:lang w:val="en-GB"/>
              </w:rPr>
              <w:t>o</w:t>
            </w:r>
            <w:r w:rsidRPr="008B13C3">
              <w:rPr>
                <w:sz w:val="17"/>
                <w:szCs w:val="17"/>
                <w:lang w:val="en-GB"/>
              </w:rPr>
              <w:t>pportunities Score on GGI </w:t>
            </w:r>
          </w:p>
          <w:p w14:paraId="1A88D7B7" w14:textId="5C7B5B94"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C70340" w:rsidRPr="008B13C3">
              <w:rPr>
                <w:sz w:val="17"/>
                <w:szCs w:val="17"/>
                <w:lang w:val="en-GB"/>
              </w:rPr>
              <w:t xml:space="preserve"> </w:t>
            </w:r>
            <w:r w:rsidRPr="008B13C3">
              <w:rPr>
                <w:sz w:val="17"/>
                <w:szCs w:val="17"/>
                <w:lang w:val="en-GB"/>
              </w:rPr>
              <w:t>13</w:t>
            </w:r>
            <w:r w:rsidR="00C70340" w:rsidRPr="008B13C3">
              <w:rPr>
                <w:sz w:val="17"/>
                <w:szCs w:val="17"/>
                <w:lang w:val="en-GB"/>
              </w:rPr>
              <w:t xml:space="preserve"> </w:t>
            </w:r>
            <w:r w:rsidRPr="008B13C3">
              <w:rPr>
                <w:sz w:val="17"/>
                <w:szCs w:val="17"/>
                <w:lang w:val="en-GB"/>
              </w:rPr>
              <w:t>(VERY LOW)</w:t>
            </w:r>
          </w:p>
          <w:p w14:paraId="0EC84F1E" w14:textId="28338B7F"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C70340" w:rsidRPr="008B13C3">
              <w:rPr>
                <w:sz w:val="17"/>
                <w:szCs w:val="17"/>
                <w:lang w:val="en-GB"/>
              </w:rPr>
              <w:t xml:space="preserve"> </w:t>
            </w:r>
            <w:r w:rsidRPr="008B13C3">
              <w:rPr>
                <w:sz w:val="17"/>
                <w:szCs w:val="17"/>
                <w:lang w:val="en-GB"/>
              </w:rPr>
              <w:t>20</w:t>
            </w:r>
            <w:r w:rsidR="00C70340" w:rsidRPr="008B13C3">
              <w:rPr>
                <w:sz w:val="17"/>
                <w:szCs w:val="17"/>
                <w:lang w:val="en-GB"/>
              </w:rPr>
              <w:t xml:space="preserve"> </w:t>
            </w:r>
            <w:r w:rsidRPr="008B13C3">
              <w:rPr>
                <w:sz w:val="17"/>
                <w:szCs w:val="17"/>
                <w:lang w:val="en-GB"/>
              </w:rPr>
              <w:t>(LOW)</w:t>
            </w:r>
          </w:p>
          <w:p w14:paraId="358FD7E3" w14:textId="77777777" w:rsidR="003B2DD0" w:rsidRPr="008B13C3" w:rsidRDefault="003B2DD0" w:rsidP="00B44C5C">
            <w:pPr>
              <w:textAlignment w:val="baseline"/>
              <w:rPr>
                <w:sz w:val="17"/>
                <w:szCs w:val="17"/>
                <w:lang w:val="en-GB"/>
              </w:rPr>
            </w:pPr>
          </w:p>
          <w:p w14:paraId="09A751FB" w14:textId="3EFA854F" w:rsidR="003B2DD0" w:rsidRPr="008B13C3" w:rsidRDefault="003B2DD0" w:rsidP="00B44C5C">
            <w:pPr>
              <w:textAlignment w:val="baseline"/>
              <w:rPr>
                <w:sz w:val="17"/>
                <w:szCs w:val="17"/>
                <w:lang w:val="en-GB"/>
              </w:rPr>
            </w:pPr>
            <w:r w:rsidRPr="008B13C3">
              <w:rPr>
                <w:sz w:val="17"/>
                <w:szCs w:val="17"/>
                <w:lang w:val="en-GB"/>
              </w:rPr>
              <w:t>1.2</w:t>
            </w:r>
            <w:r w:rsidR="00C70340" w:rsidRPr="008B13C3">
              <w:rPr>
                <w:sz w:val="17"/>
                <w:szCs w:val="17"/>
                <w:lang w:val="en-GB"/>
              </w:rPr>
              <w:t>.</w:t>
            </w:r>
            <w:r w:rsidRPr="008B13C3">
              <w:rPr>
                <w:sz w:val="17"/>
                <w:szCs w:val="17"/>
                <w:lang w:val="en-GB"/>
              </w:rPr>
              <w:t xml:space="preserve"> Jordan ranking in </w:t>
            </w:r>
            <w:r w:rsidR="00C70340" w:rsidRPr="008B13C3">
              <w:rPr>
                <w:sz w:val="17"/>
                <w:szCs w:val="17"/>
                <w:lang w:val="en-GB"/>
              </w:rPr>
              <w:t>e</w:t>
            </w:r>
            <w:r w:rsidRPr="008B13C3">
              <w:rPr>
                <w:sz w:val="17"/>
                <w:szCs w:val="17"/>
                <w:lang w:val="en-GB"/>
              </w:rPr>
              <w:t xml:space="preserve">conomic </w:t>
            </w:r>
            <w:r w:rsidR="00C70340" w:rsidRPr="008B13C3">
              <w:rPr>
                <w:sz w:val="17"/>
                <w:szCs w:val="17"/>
                <w:lang w:val="en-GB"/>
              </w:rPr>
              <w:t>p</w:t>
            </w:r>
            <w:r w:rsidRPr="008B13C3">
              <w:rPr>
                <w:sz w:val="17"/>
                <w:szCs w:val="17"/>
                <w:lang w:val="en-GB"/>
              </w:rPr>
              <w:t xml:space="preserve">articipation and </w:t>
            </w:r>
            <w:r w:rsidR="00C70340" w:rsidRPr="008B13C3">
              <w:rPr>
                <w:sz w:val="17"/>
                <w:szCs w:val="17"/>
                <w:lang w:val="en-GB"/>
              </w:rPr>
              <w:t>o</w:t>
            </w:r>
            <w:r w:rsidRPr="008B13C3">
              <w:rPr>
                <w:sz w:val="17"/>
                <w:szCs w:val="17"/>
                <w:lang w:val="en-GB"/>
              </w:rPr>
              <w:t xml:space="preserve">pportunity indicator in the </w:t>
            </w:r>
            <w:r w:rsidR="00C70340" w:rsidRPr="008B13C3">
              <w:rPr>
                <w:sz w:val="17"/>
                <w:szCs w:val="17"/>
                <w:lang w:val="en-GB"/>
              </w:rPr>
              <w:t>g</w:t>
            </w:r>
            <w:r w:rsidRPr="008B13C3">
              <w:rPr>
                <w:sz w:val="17"/>
                <w:szCs w:val="17"/>
                <w:lang w:val="en-GB"/>
              </w:rPr>
              <w:t xml:space="preserve">lobal </w:t>
            </w:r>
            <w:r w:rsidR="00C70340" w:rsidRPr="008B13C3">
              <w:rPr>
                <w:sz w:val="17"/>
                <w:szCs w:val="17"/>
                <w:lang w:val="en-GB"/>
              </w:rPr>
              <w:t>g</w:t>
            </w:r>
            <w:r w:rsidRPr="008B13C3">
              <w:rPr>
                <w:sz w:val="17"/>
                <w:szCs w:val="17"/>
                <w:lang w:val="en-GB"/>
              </w:rPr>
              <w:t xml:space="preserve">ender </w:t>
            </w:r>
            <w:r w:rsidR="00C70340" w:rsidRPr="008B13C3">
              <w:rPr>
                <w:sz w:val="17"/>
                <w:szCs w:val="17"/>
                <w:lang w:val="en-GB"/>
              </w:rPr>
              <w:t>g</w:t>
            </w:r>
            <w:r w:rsidRPr="008B13C3">
              <w:rPr>
                <w:sz w:val="17"/>
                <w:szCs w:val="17"/>
                <w:lang w:val="en-GB"/>
              </w:rPr>
              <w:t xml:space="preserve">ap </w:t>
            </w:r>
            <w:r w:rsidR="00C70340" w:rsidRPr="008B13C3">
              <w:rPr>
                <w:sz w:val="17"/>
                <w:szCs w:val="17"/>
                <w:lang w:val="en-GB"/>
              </w:rPr>
              <w:t>i</w:t>
            </w:r>
            <w:r w:rsidRPr="008B13C3">
              <w:rPr>
                <w:sz w:val="17"/>
                <w:szCs w:val="17"/>
                <w:lang w:val="en-GB"/>
              </w:rPr>
              <w:t>ndex</w:t>
            </w:r>
          </w:p>
          <w:p w14:paraId="7300C3A7" w14:textId="18FBFCBE" w:rsidR="003B2DD0" w:rsidRPr="008B13C3" w:rsidRDefault="003B2DD0" w:rsidP="00B44C5C">
            <w:pPr>
              <w:rPr>
                <w:sz w:val="17"/>
                <w:szCs w:val="17"/>
                <w:lang w:val="en-GB"/>
              </w:rPr>
            </w:pPr>
            <w:r w:rsidRPr="008B13C3">
              <w:rPr>
                <w:i/>
                <w:iCs/>
                <w:sz w:val="17"/>
                <w:szCs w:val="17"/>
                <w:lang w:val="en-GB"/>
              </w:rPr>
              <w:t>Baseline</w:t>
            </w:r>
            <w:r w:rsidRPr="008B13C3">
              <w:rPr>
                <w:sz w:val="17"/>
                <w:szCs w:val="17"/>
                <w:lang w:val="en-GB"/>
              </w:rPr>
              <w:t>:</w:t>
            </w:r>
            <w:r w:rsidR="00C70340" w:rsidRPr="008B13C3">
              <w:rPr>
                <w:sz w:val="17"/>
                <w:szCs w:val="17"/>
                <w:lang w:val="en-GB"/>
              </w:rPr>
              <w:t xml:space="preserve"> </w:t>
            </w:r>
            <w:r w:rsidRPr="008B13C3">
              <w:rPr>
                <w:sz w:val="17"/>
                <w:szCs w:val="17"/>
                <w:lang w:val="en-GB"/>
              </w:rPr>
              <w:t>133</w:t>
            </w:r>
          </w:p>
          <w:p w14:paraId="7F5EC3B7" w14:textId="161BB954" w:rsidR="003B2DD0" w:rsidRPr="008B13C3" w:rsidRDefault="003B2DD0" w:rsidP="00B44C5C">
            <w:pPr>
              <w:rPr>
                <w:sz w:val="17"/>
                <w:szCs w:val="17"/>
                <w:lang w:val="en-GB"/>
              </w:rPr>
            </w:pPr>
            <w:r w:rsidRPr="008B13C3">
              <w:rPr>
                <w:i/>
                <w:iCs/>
                <w:sz w:val="17"/>
                <w:szCs w:val="17"/>
                <w:lang w:val="en-GB"/>
              </w:rPr>
              <w:t>Target</w:t>
            </w:r>
            <w:r w:rsidRPr="008B13C3">
              <w:rPr>
                <w:sz w:val="17"/>
                <w:szCs w:val="17"/>
                <w:lang w:val="en-GB"/>
              </w:rPr>
              <w:t>:</w:t>
            </w:r>
            <w:r w:rsidR="00C70340" w:rsidRPr="008B13C3">
              <w:rPr>
                <w:sz w:val="17"/>
                <w:szCs w:val="17"/>
                <w:lang w:val="en-GB"/>
              </w:rPr>
              <w:t xml:space="preserve"> </w:t>
            </w:r>
            <w:r w:rsidRPr="008B13C3">
              <w:rPr>
                <w:sz w:val="17"/>
                <w:szCs w:val="17"/>
                <w:lang w:val="en-GB"/>
              </w:rPr>
              <w:t>130</w:t>
            </w:r>
          </w:p>
          <w:p w14:paraId="718752F7" w14:textId="77777777" w:rsidR="003B2DD0" w:rsidRPr="008B13C3" w:rsidRDefault="003B2DD0" w:rsidP="00B44C5C">
            <w:pPr>
              <w:rPr>
                <w:sz w:val="17"/>
                <w:szCs w:val="17"/>
                <w:lang w:val="en-GB"/>
              </w:rPr>
            </w:pPr>
          </w:p>
          <w:p w14:paraId="47087938" w14:textId="75F06AD0" w:rsidR="003B2DD0" w:rsidRPr="008B13C3" w:rsidRDefault="003B2DD0">
            <w:pPr>
              <w:textAlignment w:val="baseline"/>
              <w:rPr>
                <w:sz w:val="17"/>
                <w:szCs w:val="17"/>
                <w:lang w:val="en-GB"/>
              </w:rPr>
            </w:pPr>
            <w:r w:rsidRPr="008B13C3">
              <w:rPr>
                <w:sz w:val="17"/>
                <w:szCs w:val="17"/>
                <w:lang w:val="en-GB"/>
              </w:rPr>
              <w:t>1.3</w:t>
            </w:r>
            <w:r w:rsidR="00C70340" w:rsidRPr="008B13C3">
              <w:rPr>
                <w:sz w:val="17"/>
                <w:szCs w:val="17"/>
                <w:lang w:val="en-GB"/>
              </w:rPr>
              <w:t xml:space="preserve">. Percentage </w:t>
            </w:r>
            <w:r w:rsidRPr="008B13C3">
              <w:rPr>
                <w:sz w:val="17"/>
                <w:szCs w:val="17"/>
                <w:lang w:val="en-GB"/>
              </w:rPr>
              <w:t xml:space="preserve">of people accessing financial services and assets (by gender, income, informal sector workers, refugees, age, </w:t>
            </w:r>
            <w:r w:rsidR="00C70340" w:rsidRPr="008B13C3">
              <w:rPr>
                <w:sz w:val="17"/>
                <w:szCs w:val="17"/>
                <w:lang w:val="en-GB"/>
              </w:rPr>
              <w:t xml:space="preserve">persons with </w:t>
            </w:r>
            <w:r w:rsidR="00DF4520" w:rsidRPr="008B13C3">
              <w:rPr>
                <w:sz w:val="17"/>
                <w:szCs w:val="17"/>
                <w:lang w:val="en-GB"/>
              </w:rPr>
              <w:t>disabilities</w:t>
            </w:r>
            <w:r w:rsidRPr="008B13C3">
              <w:rPr>
                <w:sz w:val="17"/>
                <w:szCs w:val="17"/>
                <w:lang w:val="en-GB"/>
              </w:rPr>
              <w:t xml:space="preserve">) </w:t>
            </w:r>
          </w:p>
          <w:p w14:paraId="2B1F32CF" w14:textId="0558FA33"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C70340" w:rsidRPr="008B13C3">
              <w:rPr>
                <w:sz w:val="17"/>
                <w:szCs w:val="17"/>
                <w:lang w:val="en-GB"/>
              </w:rPr>
              <w:t xml:space="preserve"> </w:t>
            </w:r>
            <w:hyperlink r:id="rId23" w:history="1">
              <w:r w:rsidRPr="008B13C3">
                <w:rPr>
                  <w:rStyle w:val="Hyperlink"/>
                  <w:color w:val="auto"/>
                  <w:sz w:val="17"/>
                  <w:szCs w:val="17"/>
                  <w:lang w:val="en-GB"/>
                </w:rPr>
                <w:t>33</w:t>
              </w:r>
            </w:hyperlink>
            <w:r w:rsidRPr="008B13C3">
              <w:rPr>
                <w:sz w:val="17"/>
                <w:szCs w:val="17"/>
                <w:lang w:val="en-GB"/>
              </w:rPr>
              <w:t>%</w:t>
            </w:r>
            <w:r w:rsidR="00C70340" w:rsidRPr="008B13C3">
              <w:rPr>
                <w:sz w:val="17"/>
                <w:szCs w:val="17"/>
                <w:lang w:val="en-GB"/>
              </w:rPr>
              <w:t xml:space="preserve"> </w:t>
            </w:r>
            <w:r w:rsidRPr="008B13C3">
              <w:rPr>
                <w:sz w:val="17"/>
                <w:szCs w:val="17"/>
                <w:lang w:val="en-GB"/>
              </w:rPr>
              <w:t>(27%</w:t>
            </w:r>
            <w:r w:rsidR="00C70340" w:rsidRPr="008B13C3">
              <w:rPr>
                <w:sz w:val="17"/>
                <w:szCs w:val="17"/>
                <w:lang w:val="en-GB"/>
              </w:rPr>
              <w:t xml:space="preserve"> </w:t>
            </w:r>
            <w:r w:rsidRPr="008B13C3">
              <w:rPr>
                <w:sz w:val="17"/>
                <w:szCs w:val="17"/>
                <w:lang w:val="en-GB"/>
              </w:rPr>
              <w:t>women;</w:t>
            </w:r>
            <w:r w:rsidR="00C70340" w:rsidRPr="008B13C3">
              <w:rPr>
                <w:sz w:val="17"/>
                <w:szCs w:val="17"/>
                <w:lang w:val="en-GB"/>
              </w:rPr>
              <w:t xml:space="preserve"> </w:t>
            </w:r>
            <w:r w:rsidRPr="008B13C3">
              <w:rPr>
                <w:sz w:val="17"/>
                <w:szCs w:val="17"/>
                <w:lang w:val="en-GB"/>
              </w:rPr>
              <w:t>38%</w:t>
            </w:r>
            <w:r w:rsidR="00C70340" w:rsidRPr="008B13C3">
              <w:rPr>
                <w:sz w:val="17"/>
                <w:szCs w:val="17"/>
                <w:lang w:val="en-GB"/>
              </w:rPr>
              <w:t xml:space="preserve"> </w:t>
            </w:r>
            <w:r w:rsidRPr="008B13C3">
              <w:rPr>
                <w:sz w:val="17"/>
                <w:szCs w:val="17"/>
                <w:lang w:val="en-GB"/>
              </w:rPr>
              <w:t>men)</w:t>
            </w:r>
          </w:p>
          <w:p w14:paraId="61056281" w14:textId="3223B46C" w:rsidR="003B2DD0" w:rsidRPr="008B13C3" w:rsidRDefault="003B2DD0" w:rsidP="00B44C5C">
            <w:pPr>
              <w:textAlignment w:val="baseline"/>
              <w:rPr>
                <w:sz w:val="17"/>
                <w:szCs w:val="17"/>
                <w:lang w:val="en-GB"/>
              </w:rPr>
            </w:pPr>
            <w:r w:rsidRPr="008B13C3">
              <w:rPr>
                <w:i/>
                <w:iCs/>
                <w:sz w:val="17"/>
                <w:szCs w:val="17"/>
                <w:lang w:val="en-GB"/>
              </w:rPr>
              <w:t>Target:</w:t>
            </w:r>
            <w:r w:rsidR="00C70340" w:rsidRPr="008B13C3">
              <w:rPr>
                <w:sz w:val="17"/>
                <w:szCs w:val="17"/>
                <w:lang w:val="en-GB"/>
              </w:rPr>
              <w:t xml:space="preserve"> </w:t>
            </w:r>
            <w:r w:rsidRPr="008B13C3">
              <w:rPr>
                <w:sz w:val="17"/>
                <w:szCs w:val="17"/>
                <w:lang w:val="en-GB"/>
              </w:rPr>
              <w:t>40% (40%</w:t>
            </w:r>
            <w:r w:rsidR="00C70340" w:rsidRPr="008B13C3">
              <w:rPr>
                <w:sz w:val="17"/>
                <w:szCs w:val="17"/>
                <w:lang w:val="en-GB"/>
              </w:rPr>
              <w:t xml:space="preserve"> </w:t>
            </w:r>
            <w:r w:rsidRPr="008B13C3">
              <w:rPr>
                <w:sz w:val="17"/>
                <w:szCs w:val="17"/>
                <w:lang w:val="en-GB"/>
              </w:rPr>
              <w:t>women;</w:t>
            </w:r>
            <w:r w:rsidR="00C70340" w:rsidRPr="008B13C3">
              <w:rPr>
                <w:sz w:val="17"/>
                <w:szCs w:val="17"/>
                <w:lang w:val="en-GB"/>
              </w:rPr>
              <w:t xml:space="preserve"> </w:t>
            </w:r>
            <w:r w:rsidRPr="008B13C3">
              <w:rPr>
                <w:sz w:val="17"/>
                <w:szCs w:val="17"/>
                <w:lang w:val="en-GB"/>
              </w:rPr>
              <w:t>40%</w:t>
            </w:r>
            <w:r w:rsidR="00C70340" w:rsidRPr="008B13C3">
              <w:rPr>
                <w:sz w:val="17"/>
                <w:szCs w:val="17"/>
                <w:lang w:val="en-GB"/>
              </w:rPr>
              <w:t xml:space="preserve"> </w:t>
            </w:r>
            <w:r w:rsidRPr="008B13C3">
              <w:rPr>
                <w:sz w:val="17"/>
                <w:szCs w:val="17"/>
                <w:lang w:val="en-GB"/>
              </w:rPr>
              <w:t>men)</w:t>
            </w:r>
          </w:p>
        </w:tc>
        <w:tc>
          <w:tcPr>
            <w:tcW w:w="2745" w:type="dxa"/>
            <w:vMerge w:val="restart"/>
            <w:shd w:val="clear" w:color="auto" w:fill="auto"/>
            <w:hideMark/>
          </w:tcPr>
          <w:p w14:paraId="215D2585" w14:textId="62CE02F2" w:rsidR="003B2DD0" w:rsidRPr="008B13C3" w:rsidRDefault="003B2DD0" w:rsidP="00B44C5C">
            <w:pPr>
              <w:textAlignment w:val="baseline"/>
              <w:rPr>
                <w:sz w:val="17"/>
                <w:szCs w:val="17"/>
                <w:lang w:val="en-GB"/>
              </w:rPr>
            </w:pPr>
            <w:r w:rsidRPr="008B13C3">
              <w:rPr>
                <w:sz w:val="17"/>
                <w:szCs w:val="17"/>
                <w:lang w:val="en-GB"/>
              </w:rPr>
              <w:t>U</w:t>
            </w:r>
            <w:r w:rsidR="00C70340" w:rsidRPr="008B13C3">
              <w:rPr>
                <w:sz w:val="17"/>
                <w:szCs w:val="17"/>
                <w:lang w:val="en-GB"/>
              </w:rPr>
              <w:t xml:space="preserve">nited </w:t>
            </w:r>
            <w:r w:rsidRPr="008B13C3">
              <w:rPr>
                <w:sz w:val="17"/>
                <w:szCs w:val="17"/>
                <w:lang w:val="en-GB"/>
              </w:rPr>
              <w:t>N</w:t>
            </w:r>
            <w:r w:rsidR="00C70340" w:rsidRPr="008B13C3">
              <w:rPr>
                <w:sz w:val="17"/>
                <w:szCs w:val="17"/>
                <w:lang w:val="en-GB"/>
              </w:rPr>
              <w:t>ations</w:t>
            </w:r>
            <w:r w:rsidRPr="008B13C3">
              <w:rPr>
                <w:sz w:val="17"/>
                <w:szCs w:val="17"/>
                <w:lang w:val="en-GB"/>
              </w:rPr>
              <w:t xml:space="preserve"> </w:t>
            </w:r>
          </w:p>
          <w:p w14:paraId="0D751DCF" w14:textId="1ECD6A74" w:rsidR="003B2DD0" w:rsidRPr="008B13C3" w:rsidRDefault="003B2DD0" w:rsidP="00B44C5C">
            <w:pPr>
              <w:textAlignment w:val="baseline"/>
              <w:rPr>
                <w:sz w:val="17"/>
                <w:szCs w:val="17"/>
                <w:lang w:val="en-GB"/>
              </w:rPr>
            </w:pPr>
            <w:r w:rsidRPr="008B13C3">
              <w:rPr>
                <w:sz w:val="17"/>
                <w:szCs w:val="17"/>
                <w:lang w:val="en-GB"/>
              </w:rPr>
              <w:t>Frequency:</w:t>
            </w:r>
            <w:r w:rsidR="00C70340" w:rsidRPr="008B13C3">
              <w:rPr>
                <w:sz w:val="17"/>
                <w:szCs w:val="17"/>
                <w:lang w:val="en-GB"/>
              </w:rPr>
              <w:t xml:space="preserve"> </w:t>
            </w:r>
            <w:r w:rsidR="009852DC" w:rsidRPr="008B13C3">
              <w:rPr>
                <w:sz w:val="17"/>
                <w:szCs w:val="17"/>
                <w:lang w:val="en-GB"/>
              </w:rPr>
              <w:t>A</w:t>
            </w:r>
            <w:r w:rsidRPr="008B13C3">
              <w:rPr>
                <w:sz w:val="17"/>
                <w:szCs w:val="17"/>
                <w:lang w:val="en-GB"/>
              </w:rPr>
              <w:t xml:space="preserve">nnual </w:t>
            </w:r>
          </w:p>
          <w:p w14:paraId="61055468" w14:textId="4979A81A" w:rsidR="003B2DD0" w:rsidRPr="008B13C3" w:rsidRDefault="003B2DD0" w:rsidP="00B44C5C">
            <w:pPr>
              <w:textAlignment w:val="baseline"/>
              <w:rPr>
                <w:sz w:val="17"/>
                <w:szCs w:val="17"/>
                <w:lang w:val="en-GB"/>
              </w:rPr>
            </w:pPr>
            <w:r w:rsidRPr="008B13C3">
              <w:rPr>
                <w:sz w:val="17"/>
                <w:szCs w:val="17"/>
                <w:lang w:val="en-GB"/>
              </w:rPr>
              <w:t>Responsible:</w:t>
            </w:r>
            <w:r w:rsidR="00C70340" w:rsidRPr="008B13C3">
              <w:rPr>
                <w:sz w:val="17"/>
                <w:szCs w:val="17"/>
                <w:lang w:val="en-GB"/>
              </w:rPr>
              <w:t xml:space="preserve"> </w:t>
            </w:r>
            <w:r w:rsidRPr="008B13C3">
              <w:rPr>
                <w:sz w:val="17"/>
                <w:szCs w:val="17"/>
                <w:lang w:val="en-GB"/>
              </w:rPr>
              <w:t>UNDP</w:t>
            </w:r>
          </w:p>
          <w:p w14:paraId="76483F5E" w14:textId="77777777" w:rsidR="003B2DD0" w:rsidRPr="008B13C3" w:rsidRDefault="003B2DD0" w:rsidP="00B44C5C">
            <w:pPr>
              <w:rPr>
                <w:sz w:val="17"/>
                <w:szCs w:val="17"/>
                <w:lang w:val="en-GB"/>
              </w:rPr>
            </w:pPr>
          </w:p>
          <w:p w14:paraId="4CB3FEAC" w14:textId="77777777" w:rsidR="003B2DD0" w:rsidRPr="008B13C3" w:rsidRDefault="003B2DD0" w:rsidP="00B44C5C">
            <w:pPr>
              <w:spacing w:line="259" w:lineRule="auto"/>
              <w:rPr>
                <w:sz w:val="17"/>
                <w:szCs w:val="17"/>
                <w:lang w:val="en-GB"/>
              </w:rPr>
            </w:pPr>
            <w:r w:rsidRPr="008B13C3">
              <w:rPr>
                <w:sz w:val="17"/>
                <w:szCs w:val="17"/>
                <w:lang w:val="en-GB"/>
              </w:rPr>
              <w:t xml:space="preserve">ILO </w:t>
            </w:r>
          </w:p>
          <w:p w14:paraId="303DDA56" w14:textId="78CF8E4B" w:rsidR="003B2DD0" w:rsidRPr="008B13C3" w:rsidRDefault="003B2DD0" w:rsidP="00B44C5C">
            <w:pPr>
              <w:textAlignment w:val="baseline"/>
              <w:rPr>
                <w:sz w:val="17"/>
                <w:szCs w:val="17"/>
                <w:lang w:val="en-GB"/>
              </w:rPr>
            </w:pPr>
            <w:r w:rsidRPr="008B13C3">
              <w:rPr>
                <w:sz w:val="17"/>
                <w:szCs w:val="17"/>
                <w:lang w:val="en-GB"/>
              </w:rPr>
              <w:t>Frequency:</w:t>
            </w:r>
            <w:r w:rsidR="00C70340" w:rsidRPr="008B13C3">
              <w:rPr>
                <w:sz w:val="17"/>
                <w:szCs w:val="17"/>
                <w:lang w:val="en-GB"/>
              </w:rPr>
              <w:t xml:space="preserve"> </w:t>
            </w:r>
            <w:r w:rsidRPr="008B13C3">
              <w:rPr>
                <w:sz w:val="17"/>
                <w:szCs w:val="17"/>
                <w:lang w:val="en-GB"/>
              </w:rPr>
              <w:t xml:space="preserve">Annual </w:t>
            </w:r>
          </w:p>
          <w:p w14:paraId="4FEDE484" w14:textId="4D92BDDE" w:rsidR="003B2DD0" w:rsidRPr="008B13C3" w:rsidRDefault="003B2DD0" w:rsidP="00B44C5C">
            <w:pPr>
              <w:textAlignment w:val="baseline"/>
              <w:rPr>
                <w:sz w:val="17"/>
                <w:szCs w:val="17"/>
                <w:lang w:val="en-GB"/>
              </w:rPr>
            </w:pPr>
            <w:r w:rsidRPr="008B13C3">
              <w:rPr>
                <w:sz w:val="17"/>
                <w:szCs w:val="17"/>
                <w:lang w:val="en-GB"/>
              </w:rPr>
              <w:t>Responsible</w:t>
            </w:r>
            <w:r w:rsidR="009852DC" w:rsidRPr="008B13C3">
              <w:rPr>
                <w:sz w:val="17"/>
                <w:szCs w:val="17"/>
                <w:lang w:val="en-GB"/>
              </w:rPr>
              <w:t>:</w:t>
            </w:r>
            <w:r w:rsidR="00C70340" w:rsidRPr="008B13C3">
              <w:rPr>
                <w:sz w:val="17"/>
                <w:szCs w:val="17"/>
                <w:lang w:val="en-GB"/>
              </w:rPr>
              <w:t xml:space="preserve"> </w:t>
            </w:r>
            <w:r w:rsidRPr="008B13C3">
              <w:rPr>
                <w:sz w:val="17"/>
                <w:szCs w:val="17"/>
                <w:lang w:val="en-GB"/>
              </w:rPr>
              <w:t>UNDP</w:t>
            </w:r>
          </w:p>
          <w:p w14:paraId="01E2226D" w14:textId="77777777" w:rsidR="003B2DD0" w:rsidRPr="008B13C3" w:rsidRDefault="003B2DD0" w:rsidP="00B44C5C">
            <w:pPr>
              <w:rPr>
                <w:sz w:val="17"/>
                <w:szCs w:val="17"/>
                <w:lang w:val="en-GB"/>
              </w:rPr>
            </w:pPr>
          </w:p>
          <w:p w14:paraId="5B4F52D0" w14:textId="36A62A4C" w:rsidR="003B2DD0" w:rsidRPr="008B13C3" w:rsidRDefault="003B2DD0" w:rsidP="00B44C5C">
            <w:pPr>
              <w:textAlignment w:val="baseline"/>
              <w:rPr>
                <w:sz w:val="17"/>
                <w:szCs w:val="17"/>
                <w:lang w:val="en-GB"/>
              </w:rPr>
            </w:pPr>
            <w:r w:rsidRPr="008B13C3">
              <w:rPr>
                <w:sz w:val="17"/>
                <w:szCs w:val="17"/>
                <w:lang w:val="en-GB"/>
              </w:rPr>
              <w:t>M</w:t>
            </w:r>
            <w:r w:rsidR="00C70340" w:rsidRPr="008B13C3">
              <w:rPr>
                <w:sz w:val="17"/>
                <w:szCs w:val="17"/>
                <w:lang w:val="en-GB"/>
              </w:rPr>
              <w:t>O</w:t>
            </w:r>
            <w:r w:rsidRPr="008B13C3">
              <w:rPr>
                <w:sz w:val="17"/>
                <w:szCs w:val="17"/>
                <w:lang w:val="en-GB"/>
              </w:rPr>
              <w:t xml:space="preserve">LA </w:t>
            </w:r>
          </w:p>
          <w:p w14:paraId="0D28DDA5" w14:textId="16D13888" w:rsidR="003B2DD0" w:rsidRPr="008B13C3" w:rsidRDefault="003B2DD0" w:rsidP="00B44C5C">
            <w:pPr>
              <w:textAlignment w:val="baseline"/>
              <w:rPr>
                <w:sz w:val="17"/>
                <w:szCs w:val="17"/>
                <w:lang w:val="en-GB"/>
              </w:rPr>
            </w:pPr>
            <w:r w:rsidRPr="008B13C3">
              <w:rPr>
                <w:sz w:val="17"/>
                <w:szCs w:val="17"/>
                <w:lang w:val="en-GB"/>
              </w:rPr>
              <w:t>Frequency:</w:t>
            </w:r>
            <w:r w:rsidR="00C70340" w:rsidRPr="008B13C3">
              <w:rPr>
                <w:sz w:val="17"/>
                <w:szCs w:val="17"/>
                <w:lang w:val="en-GB"/>
              </w:rPr>
              <w:t xml:space="preserve"> </w:t>
            </w:r>
            <w:r w:rsidRPr="008B13C3">
              <w:rPr>
                <w:sz w:val="17"/>
                <w:szCs w:val="17"/>
                <w:lang w:val="en-GB"/>
              </w:rPr>
              <w:t xml:space="preserve">Annual </w:t>
            </w:r>
          </w:p>
          <w:p w14:paraId="73CBB285" w14:textId="73726456" w:rsidR="003B2DD0" w:rsidRPr="008B13C3" w:rsidRDefault="003B2DD0" w:rsidP="00B44C5C">
            <w:pPr>
              <w:textAlignment w:val="baseline"/>
              <w:rPr>
                <w:sz w:val="17"/>
                <w:szCs w:val="17"/>
                <w:lang w:val="en-GB"/>
              </w:rPr>
            </w:pPr>
            <w:r w:rsidRPr="008B13C3">
              <w:rPr>
                <w:sz w:val="17"/>
                <w:szCs w:val="17"/>
                <w:lang w:val="en-GB"/>
              </w:rPr>
              <w:t>Responsible</w:t>
            </w:r>
            <w:r w:rsidR="009852DC" w:rsidRPr="008B13C3">
              <w:rPr>
                <w:sz w:val="17"/>
                <w:szCs w:val="17"/>
                <w:lang w:val="en-GB"/>
              </w:rPr>
              <w:t>:</w:t>
            </w:r>
            <w:r w:rsidR="00C70340" w:rsidRPr="008B13C3">
              <w:rPr>
                <w:sz w:val="17"/>
                <w:szCs w:val="17"/>
                <w:lang w:val="en-GB"/>
              </w:rPr>
              <w:t xml:space="preserve"> </w:t>
            </w:r>
            <w:r w:rsidRPr="008B13C3">
              <w:rPr>
                <w:sz w:val="17"/>
                <w:szCs w:val="17"/>
                <w:lang w:val="en-GB"/>
              </w:rPr>
              <w:t>UNDP</w:t>
            </w:r>
          </w:p>
          <w:p w14:paraId="7261D8E2" w14:textId="77777777" w:rsidR="003B2DD0" w:rsidRPr="008B13C3" w:rsidRDefault="003B2DD0" w:rsidP="00792E2E">
            <w:pPr>
              <w:textAlignment w:val="baseline"/>
              <w:rPr>
                <w:sz w:val="17"/>
                <w:szCs w:val="17"/>
                <w:lang w:val="en-GB"/>
              </w:rPr>
            </w:pPr>
          </w:p>
        </w:tc>
        <w:tc>
          <w:tcPr>
            <w:tcW w:w="3260" w:type="dxa"/>
            <w:vMerge w:val="restart"/>
            <w:shd w:val="clear" w:color="auto" w:fill="auto"/>
            <w:hideMark/>
          </w:tcPr>
          <w:p w14:paraId="2ECA5DCC" w14:textId="047359E4" w:rsidR="003B2DD0" w:rsidRPr="008B13C3" w:rsidRDefault="003B2DD0">
            <w:pPr>
              <w:textAlignment w:val="baseline"/>
              <w:rPr>
                <w:b/>
                <w:bCs/>
                <w:sz w:val="17"/>
                <w:szCs w:val="17"/>
                <w:lang w:val="en-GB"/>
              </w:rPr>
            </w:pPr>
            <w:r w:rsidRPr="008B13C3">
              <w:rPr>
                <w:b/>
                <w:bCs/>
                <w:sz w:val="17"/>
                <w:szCs w:val="17"/>
                <w:lang w:val="en-GB"/>
              </w:rPr>
              <w:t>Output 1.1</w:t>
            </w:r>
            <w:r w:rsidR="00C70340" w:rsidRPr="008B13C3">
              <w:rPr>
                <w:b/>
                <w:bCs/>
                <w:sz w:val="17"/>
                <w:szCs w:val="17"/>
                <w:lang w:val="en-GB"/>
              </w:rPr>
              <w:t xml:space="preserve">. </w:t>
            </w:r>
            <w:r w:rsidR="00B47A01" w:rsidRPr="008B13C3">
              <w:rPr>
                <w:b/>
                <w:bCs/>
                <w:sz w:val="17"/>
                <w:szCs w:val="17"/>
                <w:lang w:val="en-GB"/>
              </w:rPr>
              <w:t>S</w:t>
            </w:r>
            <w:r w:rsidRPr="008B13C3">
              <w:rPr>
                <w:b/>
                <w:bCs/>
                <w:sz w:val="17"/>
                <w:szCs w:val="17"/>
                <w:lang w:val="en-GB"/>
              </w:rPr>
              <w:t>trengthened national and subnational capacities to enhance gender responsive and inclusive eco-system on future of work for sustainable growth</w:t>
            </w:r>
          </w:p>
          <w:p w14:paraId="247D3327" w14:textId="77777777" w:rsidR="003B2DD0" w:rsidRPr="008B13C3" w:rsidRDefault="003B2DD0" w:rsidP="00B44C5C">
            <w:pPr>
              <w:textAlignment w:val="baseline"/>
              <w:rPr>
                <w:sz w:val="17"/>
                <w:szCs w:val="17"/>
                <w:lang w:val="en-GB"/>
              </w:rPr>
            </w:pPr>
          </w:p>
          <w:p w14:paraId="7220230D" w14:textId="77777777" w:rsidR="003B2DD0" w:rsidRPr="008B13C3" w:rsidRDefault="003B2DD0" w:rsidP="00B44C5C">
            <w:pPr>
              <w:textAlignment w:val="baseline"/>
              <w:rPr>
                <w:sz w:val="17"/>
                <w:szCs w:val="17"/>
                <w:lang w:val="en-GB"/>
              </w:rPr>
            </w:pPr>
            <w:r w:rsidRPr="008B13C3">
              <w:rPr>
                <w:sz w:val="17"/>
                <w:szCs w:val="17"/>
                <w:lang w:val="en-GB"/>
              </w:rPr>
              <w:t>1.1.1</w:t>
            </w:r>
          </w:p>
          <w:p w14:paraId="55ED994A" w14:textId="7C4820CD" w:rsidR="003B2DD0" w:rsidRPr="008B13C3" w:rsidRDefault="00C7034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w:t>
            </w:r>
            <w:r w:rsidRPr="008B13C3">
              <w:rPr>
                <w:sz w:val="17"/>
                <w:szCs w:val="17"/>
                <w:lang w:val="en-GB"/>
              </w:rPr>
              <w:t xml:space="preserve">government </w:t>
            </w:r>
            <w:r w:rsidR="003B2DD0" w:rsidRPr="008B13C3">
              <w:rPr>
                <w:sz w:val="17"/>
                <w:szCs w:val="17"/>
                <w:lang w:val="en-GB"/>
              </w:rPr>
              <w:t xml:space="preserve">institutions that participate in </w:t>
            </w:r>
            <w:r w:rsidRPr="008B13C3">
              <w:rPr>
                <w:sz w:val="17"/>
                <w:szCs w:val="17"/>
                <w:lang w:val="en-GB"/>
              </w:rPr>
              <w:t xml:space="preserve">the </w:t>
            </w:r>
            <w:r w:rsidR="003B2DD0" w:rsidRPr="008B13C3">
              <w:rPr>
                <w:sz w:val="17"/>
                <w:szCs w:val="17"/>
                <w:lang w:val="en-GB"/>
              </w:rPr>
              <w:t>gender seal certification process</w:t>
            </w:r>
          </w:p>
          <w:p w14:paraId="171E978F" w14:textId="5792AF6D"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C70340" w:rsidRPr="008B13C3">
              <w:rPr>
                <w:sz w:val="17"/>
                <w:szCs w:val="17"/>
                <w:lang w:val="en-GB"/>
              </w:rPr>
              <w:t xml:space="preserve"> </w:t>
            </w:r>
            <w:r w:rsidRPr="008B13C3">
              <w:rPr>
                <w:sz w:val="17"/>
                <w:szCs w:val="17"/>
                <w:lang w:val="en-GB"/>
              </w:rPr>
              <w:t>0</w:t>
            </w:r>
          </w:p>
          <w:p w14:paraId="0BA8FD1A" w14:textId="407B5C5A"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C70340" w:rsidRPr="008B13C3">
              <w:rPr>
                <w:sz w:val="17"/>
                <w:szCs w:val="17"/>
                <w:lang w:val="en-GB"/>
              </w:rPr>
              <w:t xml:space="preserve"> </w:t>
            </w:r>
            <w:r w:rsidRPr="008B13C3">
              <w:rPr>
                <w:sz w:val="17"/>
                <w:szCs w:val="17"/>
                <w:lang w:val="en-GB"/>
              </w:rPr>
              <w:t>5</w:t>
            </w:r>
          </w:p>
          <w:p w14:paraId="6D02921A" w14:textId="77777777" w:rsidR="003B2DD0" w:rsidRPr="008B13C3" w:rsidRDefault="003B2DD0" w:rsidP="00B44C5C">
            <w:pPr>
              <w:textAlignment w:val="baseline"/>
              <w:rPr>
                <w:sz w:val="17"/>
                <w:szCs w:val="17"/>
                <w:lang w:val="en-GB"/>
              </w:rPr>
            </w:pPr>
          </w:p>
          <w:p w14:paraId="16ABF07A" w14:textId="77777777" w:rsidR="003B2DD0" w:rsidRPr="008B13C3" w:rsidRDefault="003B2DD0" w:rsidP="00B44C5C">
            <w:pPr>
              <w:textAlignment w:val="baseline"/>
              <w:rPr>
                <w:sz w:val="17"/>
                <w:szCs w:val="17"/>
                <w:lang w:val="en-GB"/>
              </w:rPr>
            </w:pPr>
            <w:r w:rsidRPr="008B13C3">
              <w:rPr>
                <w:sz w:val="17"/>
                <w:szCs w:val="17"/>
                <w:lang w:val="en-GB"/>
              </w:rPr>
              <w:t>1.1.2</w:t>
            </w:r>
          </w:p>
          <w:p w14:paraId="5D3523B4" w14:textId="2A2F86E4" w:rsidR="003B2DD0" w:rsidRPr="008B13C3" w:rsidRDefault="00157361"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w:t>
            </w:r>
            <w:r w:rsidRPr="008B13C3">
              <w:rPr>
                <w:sz w:val="17"/>
                <w:szCs w:val="17"/>
                <w:lang w:val="en-GB"/>
              </w:rPr>
              <w:t xml:space="preserve">government </w:t>
            </w:r>
            <w:r w:rsidR="003B2DD0" w:rsidRPr="008B13C3">
              <w:rPr>
                <w:sz w:val="17"/>
                <w:szCs w:val="17"/>
                <w:lang w:val="en-GB"/>
              </w:rPr>
              <w:t>institutions that have adopted policies on promoting decent work and social</w:t>
            </w:r>
            <w:r w:rsidR="00B47A01" w:rsidRPr="008B13C3">
              <w:rPr>
                <w:sz w:val="17"/>
                <w:szCs w:val="17"/>
                <w:lang w:val="en-GB"/>
              </w:rPr>
              <w:t>-</w:t>
            </w:r>
            <w:r w:rsidR="003B2DD0" w:rsidRPr="008B13C3">
              <w:rPr>
                <w:sz w:val="17"/>
                <w:szCs w:val="17"/>
                <w:lang w:val="en-GB"/>
              </w:rPr>
              <w:t>entrepreneurship</w:t>
            </w:r>
          </w:p>
          <w:p w14:paraId="5AA790BF" w14:textId="479F66F8"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157361" w:rsidRPr="008B13C3">
              <w:rPr>
                <w:sz w:val="17"/>
                <w:szCs w:val="17"/>
                <w:lang w:val="en-GB"/>
              </w:rPr>
              <w:t xml:space="preserve"> </w:t>
            </w:r>
            <w:r w:rsidRPr="008B13C3">
              <w:rPr>
                <w:sz w:val="17"/>
                <w:szCs w:val="17"/>
                <w:lang w:val="en-GB"/>
              </w:rPr>
              <w:t>0</w:t>
            </w:r>
          </w:p>
          <w:p w14:paraId="6968DFDA" w14:textId="493E1E4C"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157361" w:rsidRPr="008B13C3">
              <w:rPr>
                <w:sz w:val="17"/>
                <w:szCs w:val="17"/>
                <w:lang w:val="en-GB"/>
              </w:rPr>
              <w:t xml:space="preserve"> </w:t>
            </w:r>
            <w:r w:rsidRPr="008B13C3">
              <w:rPr>
                <w:sz w:val="17"/>
                <w:szCs w:val="17"/>
                <w:lang w:val="en-GB"/>
              </w:rPr>
              <w:t>3</w:t>
            </w:r>
          </w:p>
          <w:p w14:paraId="51014864" w14:textId="77777777" w:rsidR="003B2DD0" w:rsidRPr="008B13C3" w:rsidRDefault="003B2DD0" w:rsidP="00B44C5C">
            <w:pPr>
              <w:textAlignment w:val="baseline"/>
              <w:rPr>
                <w:sz w:val="17"/>
                <w:szCs w:val="17"/>
                <w:lang w:val="en-GB"/>
              </w:rPr>
            </w:pPr>
          </w:p>
          <w:p w14:paraId="3943170B" w14:textId="77777777" w:rsidR="003B2DD0" w:rsidRPr="008B13C3" w:rsidRDefault="003B2DD0" w:rsidP="00B44C5C">
            <w:pPr>
              <w:textAlignment w:val="baseline"/>
              <w:rPr>
                <w:sz w:val="17"/>
                <w:szCs w:val="17"/>
                <w:lang w:val="en-GB"/>
              </w:rPr>
            </w:pPr>
            <w:r w:rsidRPr="008B13C3">
              <w:rPr>
                <w:sz w:val="17"/>
                <w:szCs w:val="17"/>
                <w:lang w:val="en-GB"/>
              </w:rPr>
              <w:t>1.1.3</w:t>
            </w:r>
          </w:p>
          <w:p w14:paraId="5DD7DE5B" w14:textId="7F220888" w:rsidR="003B2DD0" w:rsidRPr="008B13C3" w:rsidRDefault="00157361"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new/scaled up/replicated inclusive and gender</w:t>
            </w:r>
            <w:r w:rsidRPr="008B13C3">
              <w:rPr>
                <w:sz w:val="17"/>
                <w:szCs w:val="17"/>
                <w:lang w:val="en-GB"/>
              </w:rPr>
              <w:t>-</w:t>
            </w:r>
            <w:r w:rsidR="003B2DD0" w:rsidRPr="008B13C3">
              <w:rPr>
                <w:sz w:val="17"/>
                <w:szCs w:val="17"/>
                <w:lang w:val="en-GB"/>
              </w:rPr>
              <w:t xml:space="preserve">responsive </w:t>
            </w:r>
            <w:r w:rsidR="00B47A01" w:rsidRPr="008B13C3">
              <w:rPr>
                <w:sz w:val="17"/>
                <w:szCs w:val="17"/>
                <w:lang w:val="en-GB"/>
              </w:rPr>
              <w:t>capacity-</w:t>
            </w:r>
            <w:r w:rsidR="003B2DD0" w:rsidRPr="008B13C3">
              <w:rPr>
                <w:sz w:val="17"/>
                <w:szCs w:val="17"/>
                <w:lang w:val="en-GB"/>
              </w:rPr>
              <w:t xml:space="preserve">building programmes to support </w:t>
            </w:r>
            <w:r w:rsidRPr="008B13C3">
              <w:rPr>
                <w:sz w:val="17"/>
                <w:szCs w:val="17"/>
                <w:lang w:val="en-GB"/>
              </w:rPr>
              <w:t xml:space="preserve">local </w:t>
            </w:r>
            <w:r w:rsidR="00DF4520" w:rsidRPr="008B13C3">
              <w:rPr>
                <w:sz w:val="17"/>
                <w:szCs w:val="17"/>
                <w:lang w:val="en-GB"/>
              </w:rPr>
              <w:t>economic</w:t>
            </w:r>
            <w:r w:rsidRPr="008B13C3">
              <w:rPr>
                <w:sz w:val="17"/>
                <w:szCs w:val="17"/>
                <w:lang w:val="en-GB"/>
              </w:rPr>
              <w:t xml:space="preserve"> development</w:t>
            </w:r>
            <w:r w:rsidR="003B2DD0" w:rsidRPr="008B13C3">
              <w:rPr>
                <w:sz w:val="17"/>
                <w:szCs w:val="17"/>
                <w:lang w:val="en-GB"/>
              </w:rPr>
              <w:t>, entrepreneurship and investments in green businesses (by type</w:t>
            </w:r>
            <w:r w:rsidR="00B47A01" w:rsidRPr="008B13C3">
              <w:rPr>
                <w:sz w:val="17"/>
                <w:szCs w:val="17"/>
                <w:lang w:val="en-GB"/>
              </w:rPr>
              <w:t>/</w:t>
            </w:r>
            <w:r w:rsidR="003B2DD0" w:rsidRPr="008B13C3">
              <w:rPr>
                <w:sz w:val="17"/>
                <w:szCs w:val="17"/>
                <w:lang w:val="en-GB"/>
              </w:rPr>
              <w:t>location</w:t>
            </w:r>
            <w:r w:rsidR="00B47A01" w:rsidRPr="008B13C3">
              <w:rPr>
                <w:sz w:val="17"/>
                <w:szCs w:val="17"/>
                <w:lang w:val="en-GB"/>
              </w:rPr>
              <w:t>/</w:t>
            </w:r>
            <w:r w:rsidR="003B2DD0" w:rsidRPr="008B13C3">
              <w:rPr>
                <w:sz w:val="17"/>
                <w:szCs w:val="17"/>
                <w:lang w:val="en-GB"/>
              </w:rPr>
              <w:t>phase)</w:t>
            </w:r>
          </w:p>
          <w:p w14:paraId="3D7A2F56" w14:textId="6DDE03FD"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157361" w:rsidRPr="008B13C3">
              <w:rPr>
                <w:sz w:val="17"/>
                <w:szCs w:val="17"/>
                <w:lang w:val="en-GB"/>
              </w:rPr>
              <w:t xml:space="preserve"> </w:t>
            </w:r>
            <w:r w:rsidRPr="008B13C3">
              <w:rPr>
                <w:sz w:val="17"/>
                <w:szCs w:val="17"/>
                <w:lang w:val="en-GB"/>
              </w:rPr>
              <w:t>5</w:t>
            </w:r>
          </w:p>
          <w:p w14:paraId="6E3535AB" w14:textId="77777777" w:rsidR="003B2DD0" w:rsidRPr="008B13C3" w:rsidRDefault="003B2DD0" w:rsidP="00870E76">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157361" w:rsidRPr="008B13C3">
              <w:rPr>
                <w:sz w:val="17"/>
                <w:szCs w:val="17"/>
                <w:lang w:val="en-GB"/>
              </w:rPr>
              <w:t xml:space="preserve"> </w:t>
            </w:r>
            <w:r w:rsidRPr="008B13C3">
              <w:rPr>
                <w:sz w:val="17"/>
                <w:szCs w:val="17"/>
                <w:lang w:val="en-GB"/>
              </w:rPr>
              <w:t>12</w:t>
            </w:r>
          </w:p>
          <w:p w14:paraId="1376CDC3" w14:textId="121AF3FF" w:rsidR="00157361" w:rsidRPr="008B13C3" w:rsidRDefault="00157361" w:rsidP="00B44C5C">
            <w:pPr>
              <w:textAlignment w:val="baseline"/>
              <w:rPr>
                <w:sz w:val="17"/>
                <w:szCs w:val="17"/>
                <w:lang w:val="en-GB"/>
              </w:rPr>
            </w:pPr>
          </w:p>
        </w:tc>
        <w:tc>
          <w:tcPr>
            <w:tcW w:w="2693" w:type="dxa"/>
            <w:vMerge w:val="restart"/>
            <w:shd w:val="clear" w:color="auto" w:fill="auto"/>
            <w:hideMark/>
          </w:tcPr>
          <w:p w14:paraId="7A733E5B" w14:textId="0853CDFC" w:rsidR="003B2DD0" w:rsidRPr="008B13C3" w:rsidRDefault="00AB70E3" w:rsidP="00B44C5C">
            <w:pPr>
              <w:rPr>
                <w:b/>
                <w:bCs/>
                <w:sz w:val="17"/>
                <w:szCs w:val="17"/>
                <w:lang w:val="en-GB"/>
              </w:rPr>
            </w:pPr>
            <w:r w:rsidRPr="008B13C3">
              <w:rPr>
                <w:b/>
                <w:bCs/>
                <w:sz w:val="17"/>
                <w:szCs w:val="17"/>
                <w:lang w:val="en-GB"/>
              </w:rPr>
              <w:t>Government</w:t>
            </w:r>
          </w:p>
          <w:p w14:paraId="322C1375" w14:textId="5AB4B654" w:rsidR="003B2DD0" w:rsidRPr="008B13C3" w:rsidRDefault="00D37E9C" w:rsidP="00D37E9C">
            <w:pPr>
              <w:rPr>
                <w:sz w:val="17"/>
                <w:szCs w:val="17"/>
                <w:lang w:val="en-GB"/>
              </w:rPr>
            </w:pPr>
            <w:r w:rsidRPr="008B13C3">
              <w:rPr>
                <w:sz w:val="17"/>
                <w:szCs w:val="17"/>
                <w:lang w:val="en-GB"/>
              </w:rPr>
              <w:t>Ministry of Planning</w:t>
            </w:r>
            <w:r w:rsidR="008B13C3">
              <w:rPr>
                <w:sz w:val="17"/>
                <w:szCs w:val="17"/>
                <w:lang w:val="en-GB"/>
              </w:rPr>
              <w:t xml:space="preserve"> </w:t>
            </w:r>
            <w:r w:rsidR="00672C15" w:rsidRPr="008B13C3">
              <w:rPr>
                <w:sz w:val="17"/>
                <w:szCs w:val="17"/>
                <w:lang w:val="en-GB"/>
              </w:rPr>
              <w:t>and International Cooperation (MoPIC)</w:t>
            </w:r>
          </w:p>
          <w:p w14:paraId="5FF346A5" w14:textId="216E9FC8" w:rsidR="003B2DD0" w:rsidRPr="008B13C3" w:rsidRDefault="00AB70E3" w:rsidP="00B44C5C">
            <w:pPr>
              <w:rPr>
                <w:sz w:val="17"/>
                <w:szCs w:val="17"/>
                <w:lang w:val="en-GB"/>
              </w:rPr>
            </w:pPr>
            <w:r w:rsidRPr="008B13C3">
              <w:rPr>
                <w:sz w:val="17"/>
                <w:szCs w:val="17"/>
                <w:lang w:val="en-GB"/>
              </w:rPr>
              <w:t>Ministry of Environment (</w:t>
            </w:r>
            <w:r w:rsidR="003B2DD0" w:rsidRPr="008B13C3">
              <w:rPr>
                <w:sz w:val="17"/>
                <w:szCs w:val="17"/>
                <w:lang w:val="en-GB"/>
              </w:rPr>
              <w:t>M</w:t>
            </w:r>
            <w:r w:rsidR="00BE0A85" w:rsidRPr="008B13C3">
              <w:rPr>
                <w:sz w:val="17"/>
                <w:szCs w:val="17"/>
                <w:lang w:val="en-GB"/>
              </w:rPr>
              <w:t>o</w:t>
            </w:r>
            <w:r w:rsidR="003B2DD0" w:rsidRPr="008B13C3">
              <w:rPr>
                <w:sz w:val="17"/>
                <w:szCs w:val="17"/>
                <w:lang w:val="en-GB"/>
              </w:rPr>
              <w:t>E</w:t>
            </w:r>
            <w:r w:rsidR="00BE0A85" w:rsidRPr="008B13C3">
              <w:rPr>
                <w:sz w:val="17"/>
                <w:szCs w:val="17"/>
                <w:lang w:val="en-GB"/>
              </w:rPr>
              <w:t>NV</w:t>
            </w:r>
            <w:r w:rsidRPr="008B13C3">
              <w:rPr>
                <w:sz w:val="17"/>
                <w:szCs w:val="17"/>
                <w:lang w:val="en-GB"/>
              </w:rPr>
              <w:t>)</w:t>
            </w:r>
          </w:p>
          <w:p w14:paraId="12EA0B4D" w14:textId="76269C48" w:rsidR="003B2DD0" w:rsidRPr="008B13C3" w:rsidRDefault="00263FE2" w:rsidP="00B44C5C">
            <w:pPr>
              <w:rPr>
                <w:sz w:val="17"/>
                <w:szCs w:val="17"/>
                <w:lang w:val="en-GB"/>
              </w:rPr>
            </w:pPr>
            <w:r w:rsidRPr="008B13C3">
              <w:rPr>
                <w:sz w:val="17"/>
                <w:szCs w:val="17"/>
                <w:lang w:val="en-GB"/>
              </w:rPr>
              <w:t>Ministry of Interior (</w:t>
            </w:r>
            <w:r w:rsidR="003B2DD0" w:rsidRPr="008B13C3">
              <w:rPr>
                <w:sz w:val="17"/>
                <w:szCs w:val="17"/>
                <w:lang w:val="en-GB"/>
              </w:rPr>
              <w:t>M</w:t>
            </w:r>
            <w:r w:rsidRPr="008B13C3">
              <w:rPr>
                <w:sz w:val="17"/>
                <w:szCs w:val="17"/>
                <w:lang w:val="en-GB"/>
              </w:rPr>
              <w:t>o</w:t>
            </w:r>
            <w:r w:rsidR="003B2DD0" w:rsidRPr="008B13C3">
              <w:rPr>
                <w:sz w:val="17"/>
                <w:szCs w:val="17"/>
                <w:lang w:val="en-GB"/>
              </w:rPr>
              <w:t>I</w:t>
            </w:r>
            <w:r w:rsidRPr="008B13C3">
              <w:rPr>
                <w:sz w:val="17"/>
                <w:szCs w:val="17"/>
                <w:lang w:val="en-GB"/>
              </w:rPr>
              <w:t>)</w:t>
            </w:r>
          </w:p>
          <w:p w14:paraId="37C036E8" w14:textId="27331F7B" w:rsidR="003B2DD0" w:rsidRPr="008B13C3" w:rsidRDefault="00263FE2" w:rsidP="00B44C5C">
            <w:pPr>
              <w:rPr>
                <w:sz w:val="17"/>
                <w:szCs w:val="17"/>
                <w:lang w:val="en-GB"/>
              </w:rPr>
            </w:pPr>
            <w:r w:rsidRPr="008B13C3">
              <w:rPr>
                <w:sz w:val="17"/>
                <w:szCs w:val="17"/>
                <w:lang w:val="en-GB"/>
              </w:rPr>
              <w:t xml:space="preserve">Ministry of </w:t>
            </w:r>
            <w:r w:rsidR="00D022E4" w:rsidRPr="008B13C3">
              <w:rPr>
                <w:sz w:val="17"/>
                <w:szCs w:val="17"/>
                <w:lang w:val="en-GB"/>
              </w:rPr>
              <w:t xml:space="preserve">Digital Economy and </w:t>
            </w:r>
            <w:r w:rsidR="008E3F2F" w:rsidRPr="008B13C3">
              <w:rPr>
                <w:sz w:val="17"/>
                <w:szCs w:val="17"/>
                <w:lang w:val="en-GB"/>
              </w:rPr>
              <w:t>Entrepreneurship</w:t>
            </w:r>
            <w:r w:rsidR="00D022E4" w:rsidRPr="008B13C3">
              <w:rPr>
                <w:sz w:val="17"/>
                <w:szCs w:val="17"/>
                <w:lang w:val="en-GB"/>
              </w:rPr>
              <w:t xml:space="preserve"> (M</w:t>
            </w:r>
            <w:r w:rsidR="00F60230" w:rsidRPr="008B13C3">
              <w:rPr>
                <w:sz w:val="17"/>
                <w:szCs w:val="17"/>
                <w:lang w:val="en-GB"/>
              </w:rPr>
              <w:t>o</w:t>
            </w:r>
            <w:r w:rsidR="00D022E4" w:rsidRPr="008B13C3">
              <w:rPr>
                <w:sz w:val="17"/>
                <w:szCs w:val="17"/>
                <w:lang w:val="en-GB"/>
              </w:rPr>
              <w:t>DEE)</w:t>
            </w:r>
            <w:r w:rsidR="008B13C3">
              <w:rPr>
                <w:sz w:val="17"/>
                <w:szCs w:val="17"/>
                <w:lang w:val="en-GB"/>
              </w:rPr>
              <w:t xml:space="preserve"> </w:t>
            </w:r>
          </w:p>
          <w:p w14:paraId="00D74E43" w14:textId="61655D76" w:rsidR="003B2DD0" w:rsidRPr="008B13C3" w:rsidRDefault="00AB70E3" w:rsidP="00F60230">
            <w:pPr>
              <w:rPr>
                <w:sz w:val="17"/>
                <w:szCs w:val="17"/>
                <w:lang w:val="en-GB"/>
              </w:rPr>
            </w:pPr>
            <w:r w:rsidRPr="008B13C3">
              <w:rPr>
                <w:sz w:val="17"/>
                <w:szCs w:val="17"/>
                <w:lang w:val="en-GB"/>
              </w:rPr>
              <w:t xml:space="preserve">Ministry of Local </w:t>
            </w:r>
            <w:r w:rsidR="00DF4520" w:rsidRPr="008B13C3">
              <w:rPr>
                <w:sz w:val="17"/>
                <w:szCs w:val="17"/>
                <w:lang w:val="en-GB"/>
              </w:rPr>
              <w:t>Administration</w:t>
            </w:r>
            <w:r w:rsidRPr="008B13C3">
              <w:rPr>
                <w:sz w:val="17"/>
                <w:szCs w:val="17"/>
                <w:lang w:val="en-GB"/>
              </w:rPr>
              <w:t xml:space="preserve"> </w:t>
            </w:r>
            <w:r w:rsidR="00D022E4" w:rsidRPr="008B13C3">
              <w:rPr>
                <w:sz w:val="17"/>
                <w:szCs w:val="17"/>
                <w:lang w:val="en-GB"/>
              </w:rPr>
              <w:t xml:space="preserve">(MoLA) </w:t>
            </w:r>
          </w:p>
          <w:p w14:paraId="7C13F256" w14:textId="77777777" w:rsidR="00A36292" w:rsidRPr="008B13C3" w:rsidRDefault="007C08D6" w:rsidP="00A36292">
            <w:pPr>
              <w:textAlignment w:val="baseline"/>
              <w:rPr>
                <w:sz w:val="17"/>
                <w:szCs w:val="17"/>
                <w:lang w:val="en-GB"/>
              </w:rPr>
            </w:pPr>
            <w:r w:rsidRPr="008B13C3">
              <w:rPr>
                <w:sz w:val="17"/>
                <w:szCs w:val="17"/>
                <w:lang w:val="en-GB"/>
              </w:rPr>
              <w:t>Ministry of Tourism and Antiquities (Mo</w:t>
            </w:r>
            <w:r w:rsidR="00A36292" w:rsidRPr="008B13C3">
              <w:rPr>
                <w:sz w:val="17"/>
                <w:szCs w:val="17"/>
                <w:lang w:val="en-GB"/>
              </w:rPr>
              <w:t xml:space="preserve">TA) </w:t>
            </w:r>
          </w:p>
          <w:p w14:paraId="21F9AC48" w14:textId="19AB838E" w:rsidR="003B2DD0" w:rsidRPr="008B13C3" w:rsidRDefault="00A36292" w:rsidP="00A36292">
            <w:pPr>
              <w:textAlignment w:val="baseline"/>
              <w:rPr>
                <w:sz w:val="17"/>
                <w:szCs w:val="17"/>
                <w:lang w:val="en-GB"/>
              </w:rPr>
            </w:pPr>
            <w:r w:rsidRPr="008B13C3">
              <w:rPr>
                <w:sz w:val="17"/>
                <w:szCs w:val="17"/>
                <w:lang w:val="en-GB"/>
              </w:rPr>
              <w:t>Ministry of Labo</w:t>
            </w:r>
            <w:r w:rsidR="008B13C3" w:rsidRPr="008B13C3">
              <w:rPr>
                <w:sz w:val="17"/>
                <w:szCs w:val="17"/>
                <w:lang w:val="en-GB"/>
              </w:rPr>
              <w:t>u</w:t>
            </w:r>
            <w:r w:rsidRPr="008B13C3">
              <w:rPr>
                <w:sz w:val="17"/>
                <w:szCs w:val="17"/>
                <w:lang w:val="en-GB"/>
              </w:rPr>
              <w:t xml:space="preserve">r </w:t>
            </w:r>
            <w:r w:rsidR="00824E6D" w:rsidRPr="008B13C3">
              <w:rPr>
                <w:sz w:val="17"/>
                <w:szCs w:val="17"/>
                <w:lang w:val="en-GB"/>
              </w:rPr>
              <w:t>(MoL)</w:t>
            </w:r>
          </w:p>
          <w:p w14:paraId="025313DC" w14:textId="269A80AB" w:rsidR="003B2DD0" w:rsidRPr="008B13C3" w:rsidRDefault="00A36292" w:rsidP="00B44C5C">
            <w:pPr>
              <w:rPr>
                <w:sz w:val="17"/>
                <w:szCs w:val="17"/>
                <w:lang w:val="en-GB"/>
              </w:rPr>
            </w:pPr>
            <w:r w:rsidRPr="008B13C3">
              <w:rPr>
                <w:sz w:val="17"/>
                <w:szCs w:val="17"/>
                <w:lang w:val="en-GB"/>
              </w:rPr>
              <w:t xml:space="preserve">Ministry of Social Development </w:t>
            </w:r>
            <w:r w:rsidR="005956D6" w:rsidRPr="008B13C3">
              <w:rPr>
                <w:sz w:val="17"/>
                <w:szCs w:val="17"/>
                <w:lang w:val="en-GB"/>
              </w:rPr>
              <w:t>(MoSD)</w:t>
            </w:r>
          </w:p>
          <w:p w14:paraId="198336B0" w14:textId="4FCA8E7D" w:rsidR="003B2DD0" w:rsidRPr="008B13C3" w:rsidRDefault="005956D6" w:rsidP="003B2DD0">
            <w:pPr>
              <w:rPr>
                <w:sz w:val="17"/>
                <w:szCs w:val="17"/>
                <w:lang w:val="en-GB"/>
              </w:rPr>
            </w:pPr>
            <w:r w:rsidRPr="008B13C3">
              <w:rPr>
                <w:sz w:val="17"/>
                <w:szCs w:val="17"/>
                <w:lang w:val="en-GB"/>
              </w:rPr>
              <w:t>National Aid Fund (</w:t>
            </w:r>
            <w:r w:rsidR="003B2DD0" w:rsidRPr="008B13C3">
              <w:rPr>
                <w:sz w:val="17"/>
                <w:szCs w:val="17"/>
                <w:lang w:val="en-GB"/>
              </w:rPr>
              <w:t>NAF</w:t>
            </w:r>
            <w:r w:rsidRPr="008B13C3">
              <w:rPr>
                <w:sz w:val="17"/>
                <w:szCs w:val="17"/>
                <w:lang w:val="en-GB"/>
              </w:rPr>
              <w:t>)</w:t>
            </w:r>
          </w:p>
          <w:p w14:paraId="1969ECCE" w14:textId="41BE9FC5" w:rsidR="003B2DD0" w:rsidRPr="008B13C3" w:rsidRDefault="003B2DD0" w:rsidP="00B44C5C">
            <w:pPr>
              <w:rPr>
                <w:sz w:val="17"/>
                <w:szCs w:val="17"/>
                <w:lang w:val="en-GB"/>
              </w:rPr>
            </w:pPr>
            <w:r w:rsidRPr="008B13C3">
              <w:rPr>
                <w:sz w:val="17"/>
                <w:szCs w:val="17"/>
                <w:lang w:val="en-GB"/>
              </w:rPr>
              <w:t>Ministry of Agriculture</w:t>
            </w:r>
            <w:r w:rsidR="00AB70E3" w:rsidRPr="008B13C3">
              <w:rPr>
                <w:sz w:val="17"/>
                <w:szCs w:val="17"/>
                <w:lang w:val="en-GB"/>
              </w:rPr>
              <w:t xml:space="preserve"> </w:t>
            </w:r>
            <w:r w:rsidRPr="008B13C3">
              <w:rPr>
                <w:sz w:val="17"/>
                <w:szCs w:val="17"/>
                <w:lang w:val="en-GB"/>
              </w:rPr>
              <w:t>(M</w:t>
            </w:r>
            <w:r w:rsidR="0089770C" w:rsidRPr="008B13C3">
              <w:rPr>
                <w:sz w:val="17"/>
                <w:szCs w:val="17"/>
                <w:lang w:val="en-GB"/>
              </w:rPr>
              <w:t>o</w:t>
            </w:r>
            <w:r w:rsidRPr="008B13C3">
              <w:rPr>
                <w:sz w:val="17"/>
                <w:szCs w:val="17"/>
                <w:lang w:val="en-GB"/>
              </w:rPr>
              <w:t>A)</w:t>
            </w:r>
          </w:p>
          <w:p w14:paraId="0FAE69BD" w14:textId="17023B5A" w:rsidR="003B2DD0" w:rsidRPr="008B13C3" w:rsidRDefault="003B2DD0" w:rsidP="00B44C5C">
            <w:pPr>
              <w:rPr>
                <w:sz w:val="17"/>
                <w:szCs w:val="17"/>
                <w:lang w:val="en-GB"/>
              </w:rPr>
            </w:pPr>
            <w:r w:rsidRPr="008B13C3">
              <w:rPr>
                <w:sz w:val="17"/>
                <w:szCs w:val="17"/>
                <w:lang w:val="en-GB"/>
              </w:rPr>
              <w:t>Ministry of Transport</w:t>
            </w:r>
            <w:r w:rsidR="00AB70E3" w:rsidRPr="008B13C3">
              <w:rPr>
                <w:sz w:val="17"/>
                <w:szCs w:val="17"/>
                <w:lang w:val="en-GB"/>
              </w:rPr>
              <w:t xml:space="preserve"> </w:t>
            </w:r>
            <w:r w:rsidRPr="008B13C3">
              <w:rPr>
                <w:sz w:val="17"/>
                <w:szCs w:val="17"/>
                <w:lang w:val="en-GB"/>
              </w:rPr>
              <w:t>(M</w:t>
            </w:r>
            <w:r w:rsidR="0089770C" w:rsidRPr="008B13C3">
              <w:rPr>
                <w:sz w:val="17"/>
                <w:szCs w:val="17"/>
                <w:lang w:val="en-GB"/>
              </w:rPr>
              <w:t>o</w:t>
            </w:r>
            <w:r w:rsidRPr="008B13C3">
              <w:rPr>
                <w:sz w:val="17"/>
                <w:szCs w:val="17"/>
                <w:lang w:val="en-GB"/>
              </w:rPr>
              <w:t xml:space="preserve">T) </w:t>
            </w:r>
          </w:p>
          <w:p w14:paraId="311B3567" w14:textId="2DF30F24" w:rsidR="003B2DD0" w:rsidRPr="008B13C3" w:rsidRDefault="003B2DD0" w:rsidP="00B44C5C">
            <w:pPr>
              <w:rPr>
                <w:sz w:val="17"/>
                <w:szCs w:val="17"/>
                <w:lang w:val="en-GB"/>
              </w:rPr>
            </w:pPr>
            <w:r w:rsidRPr="008B13C3">
              <w:rPr>
                <w:sz w:val="17"/>
                <w:szCs w:val="17"/>
                <w:lang w:val="en-GB"/>
              </w:rPr>
              <w:t>Ministry of Investment</w:t>
            </w:r>
            <w:r w:rsidR="00AB70E3" w:rsidRPr="008B13C3">
              <w:rPr>
                <w:sz w:val="17"/>
                <w:szCs w:val="17"/>
                <w:lang w:val="en-GB"/>
              </w:rPr>
              <w:t xml:space="preserve"> </w:t>
            </w:r>
            <w:r w:rsidRPr="008B13C3">
              <w:rPr>
                <w:sz w:val="17"/>
                <w:szCs w:val="17"/>
                <w:lang w:val="en-GB"/>
              </w:rPr>
              <w:t>(M</w:t>
            </w:r>
            <w:r w:rsidR="0089770C" w:rsidRPr="008B13C3">
              <w:rPr>
                <w:sz w:val="17"/>
                <w:szCs w:val="17"/>
                <w:lang w:val="en-GB"/>
              </w:rPr>
              <w:t>o</w:t>
            </w:r>
            <w:r w:rsidR="00AB70E3" w:rsidRPr="008B13C3">
              <w:rPr>
                <w:sz w:val="17"/>
                <w:szCs w:val="17"/>
                <w:lang w:val="en-GB"/>
              </w:rPr>
              <w:t>I</w:t>
            </w:r>
            <w:r w:rsidR="0089770C" w:rsidRPr="008B13C3">
              <w:rPr>
                <w:sz w:val="17"/>
                <w:szCs w:val="17"/>
                <w:lang w:val="en-GB"/>
              </w:rPr>
              <w:t>NV</w:t>
            </w:r>
            <w:r w:rsidRPr="008B13C3">
              <w:rPr>
                <w:sz w:val="17"/>
                <w:szCs w:val="17"/>
                <w:lang w:val="en-GB"/>
              </w:rPr>
              <w:t>)</w:t>
            </w:r>
          </w:p>
          <w:p w14:paraId="7BDC7DAA" w14:textId="3E265D05" w:rsidR="003B2DD0" w:rsidRPr="008B13C3" w:rsidRDefault="003B2DD0" w:rsidP="00B44C5C">
            <w:pPr>
              <w:rPr>
                <w:sz w:val="17"/>
                <w:szCs w:val="17"/>
                <w:lang w:val="en-GB"/>
              </w:rPr>
            </w:pPr>
            <w:r w:rsidRPr="008B13C3">
              <w:rPr>
                <w:sz w:val="17"/>
                <w:szCs w:val="17"/>
                <w:lang w:val="en-GB"/>
              </w:rPr>
              <w:t>Ministry of Finance</w:t>
            </w:r>
            <w:r w:rsidR="00AB70E3" w:rsidRPr="008B13C3">
              <w:rPr>
                <w:sz w:val="17"/>
                <w:szCs w:val="17"/>
                <w:lang w:val="en-GB"/>
              </w:rPr>
              <w:t xml:space="preserve"> </w:t>
            </w:r>
            <w:r w:rsidRPr="008B13C3">
              <w:rPr>
                <w:sz w:val="17"/>
                <w:szCs w:val="17"/>
                <w:lang w:val="en-GB"/>
              </w:rPr>
              <w:t>(M</w:t>
            </w:r>
            <w:r w:rsidR="0089770C" w:rsidRPr="008B13C3">
              <w:rPr>
                <w:sz w:val="17"/>
                <w:szCs w:val="17"/>
                <w:lang w:val="en-GB"/>
              </w:rPr>
              <w:t>o</w:t>
            </w:r>
            <w:r w:rsidRPr="008B13C3">
              <w:rPr>
                <w:sz w:val="17"/>
                <w:szCs w:val="17"/>
                <w:lang w:val="en-GB"/>
              </w:rPr>
              <w:t>F)</w:t>
            </w:r>
            <w:r w:rsidR="008B13C3">
              <w:rPr>
                <w:sz w:val="17"/>
                <w:szCs w:val="17"/>
                <w:lang w:val="en-GB"/>
              </w:rPr>
              <w:t xml:space="preserve"> </w:t>
            </w:r>
          </w:p>
          <w:p w14:paraId="7B185736" w14:textId="3A22685E" w:rsidR="003B2DD0" w:rsidRPr="008B13C3" w:rsidRDefault="003B2DD0" w:rsidP="00B44C5C">
            <w:pPr>
              <w:rPr>
                <w:sz w:val="17"/>
                <w:szCs w:val="17"/>
                <w:lang w:val="en-GB"/>
              </w:rPr>
            </w:pPr>
            <w:r w:rsidRPr="008B13C3">
              <w:rPr>
                <w:sz w:val="17"/>
                <w:szCs w:val="17"/>
                <w:lang w:val="en-GB"/>
              </w:rPr>
              <w:t>Ministry of Youth</w:t>
            </w:r>
            <w:r w:rsidR="00AB70E3" w:rsidRPr="008B13C3">
              <w:rPr>
                <w:sz w:val="17"/>
                <w:szCs w:val="17"/>
                <w:lang w:val="en-GB"/>
              </w:rPr>
              <w:t xml:space="preserve"> </w:t>
            </w:r>
            <w:r w:rsidRPr="008B13C3">
              <w:rPr>
                <w:sz w:val="17"/>
                <w:szCs w:val="17"/>
                <w:lang w:val="en-GB"/>
              </w:rPr>
              <w:t>(M</w:t>
            </w:r>
            <w:r w:rsidR="0089770C" w:rsidRPr="008B13C3">
              <w:rPr>
                <w:sz w:val="17"/>
                <w:szCs w:val="17"/>
                <w:lang w:val="en-GB"/>
              </w:rPr>
              <w:t>o</w:t>
            </w:r>
            <w:r w:rsidRPr="008B13C3">
              <w:rPr>
                <w:sz w:val="17"/>
                <w:szCs w:val="17"/>
                <w:lang w:val="en-GB"/>
              </w:rPr>
              <w:t>Y)</w:t>
            </w:r>
          </w:p>
          <w:p w14:paraId="6FD69C90" w14:textId="0CCED90A" w:rsidR="003B2DD0" w:rsidRPr="008B13C3" w:rsidRDefault="003B2DD0" w:rsidP="00B44C5C">
            <w:pPr>
              <w:rPr>
                <w:sz w:val="17"/>
                <w:szCs w:val="17"/>
                <w:lang w:val="en-GB"/>
              </w:rPr>
            </w:pPr>
            <w:r w:rsidRPr="008B13C3">
              <w:rPr>
                <w:sz w:val="17"/>
                <w:szCs w:val="17"/>
                <w:lang w:val="en-GB"/>
              </w:rPr>
              <w:t>Greater Amman Municipality</w:t>
            </w:r>
            <w:r w:rsidR="00AB70E3" w:rsidRPr="008B13C3">
              <w:rPr>
                <w:sz w:val="17"/>
                <w:szCs w:val="17"/>
                <w:lang w:val="en-GB"/>
              </w:rPr>
              <w:t xml:space="preserve"> </w:t>
            </w:r>
            <w:r w:rsidRPr="008B13C3">
              <w:rPr>
                <w:sz w:val="17"/>
                <w:szCs w:val="17"/>
                <w:lang w:val="en-GB"/>
              </w:rPr>
              <w:t>(GAM)</w:t>
            </w:r>
          </w:p>
          <w:p w14:paraId="17413A86" w14:textId="7669160B" w:rsidR="003B2DD0" w:rsidRPr="008B13C3" w:rsidRDefault="003B2DD0" w:rsidP="00B44C5C">
            <w:pPr>
              <w:rPr>
                <w:sz w:val="17"/>
                <w:szCs w:val="17"/>
                <w:lang w:val="en-GB"/>
              </w:rPr>
            </w:pPr>
            <w:r w:rsidRPr="008B13C3">
              <w:rPr>
                <w:sz w:val="17"/>
                <w:szCs w:val="17"/>
                <w:lang w:val="en-GB"/>
              </w:rPr>
              <w:t>Central Bank of Jordan</w:t>
            </w:r>
            <w:r w:rsidR="00AB70E3" w:rsidRPr="008B13C3">
              <w:rPr>
                <w:sz w:val="17"/>
                <w:szCs w:val="17"/>
                <w:lang w:val="en-GB"/>
              </w:rPr>
              <w:t xml:space="preserve"> </w:t>
            </w:r>
            <w:r w:rsidRPr="008B13C3">
              <w:rPr>
                <w:sz w:val="17"/>
                <w:szCs w:val="17"/>
                <w:lang w:val="en-GB"/>
              </w:rPr>
              <w:t>(CBJ)</w:t>
            </w:r>
          </w:p>
          <w:p w14:paraId="3C6EE40C" w14:textId="387F93CA" w:rsidR="003B2DD0" w:rsidRPr="008B13C3" w:rsidRDefault="003B2DD0" w:rsidP="00B44C5C">
            <w:pPr>
              <w:rPr>
                <w:sz w:val="17"/>
                <w:szCs w:val="17"/>
                <w:rtl/>
                <w:lang w:val="en-GB"/>
              </w:rPr>
            </w:pPr>
            <w:r w:rsidRPr="008B13C3">
              <w:rPr>
                <w:sz w:val="17"/>
                <w:szCs w:val="17"/>
                <w:lang w:val="en-GB"/>
              </w:rPr>
              <w:t>Social Security Investment Fund</w:t>
            </w:r>
            <w:r w:rsidR="00AB70E3" w:rsidRPr="008B13C3">
              <w:rPr>
                <w:sz w:val="17"/>
                <w:szCs w:val="17"/>
                <w:lang w:val="en-GB"/>
              </w:rPr>
              <w:t xml:space="preserve"> </w:t>
            </w:r>
            <w:r w:rsidRPr="008B13C3">
              <w:rPr>
                <w:sz w:val="17"/>
                <w:szCs w:val="17"/>
                <w:lang w:val="en-GB"/>
              </w:rPr>
              <w:t>(SSIF)</w:t>
            </w:r>
          </w:p>
          <w:p w14:paraId="052F7123" w14:textId="11558686" w:rsidR="003B2DD0" w:rsidRPr="008B13C3" w:rsidRDefault="003B2DD0" w:rsidP="00B44C5C">
            <w:pPr>
              <w:rPr>
                <w:sz w:val="17"/>
                <w:szCs w:val="17"/>
                <w:rtl/>
                <w:lang w:val="en-GB"/>
              </w:rPr>
            </w:pPr>
            <w:r w:rsidRPr="008B13C3">
              <w:rPr>
                <w:sz w:val="17"/>
                <w:szCs w:val="17"/>
                <w:lang w:val="en-GB"/>
              </w:rPr>
              <w:t>Higher Council for the Rights of Persons with Disabilities</w:t>
            </w:r>
            <w:r w:rsidR="00AB70E3" w:rsidRPr="008B13C3">
              <w:rPr>
                <w:sz w:val="17"/>
                <w:szCs w:val="17"/>
                <w:lang w:val="en-GB"/>
              </w:rPr>
              <w:t xml:space="preserve"> </w:t>
            </w:r>
            <w:r w:rsidRPr="008B13C3">
              <w:rPr>
                <w:sz w:val="17"/>
                <w:szCs w:val="17"/>
                <w:lang w:val="en-GB"/>
              </w:rPr>
              <w:t>(HCRPD)</w:t>
            </w:r>
          </w:p>
          <w:p w14:paraId="01181927" w14:textId="191689DD" w:rsidR="003B2DD0" w:rsidRPr="008B13C3" w:rsidRDefault="003B2DD0" w:rsidP="00B44C5C">
            <w:pPr>
              <w:rPr>
                <w:sz w:val="17"/>
                <w:szCs w:val="17"/>
                <w:lang w:val="en-GB"/>
              </w:rPr>
            </w:pPr>
            <w:r w:rsidRPr="008B13C3">
              <w:rPr>
                <w:sz w:val="17"/>
                <w:szCs w:val="17"/>
                <w:lang w:val="en-GB"/>
              </w:rPr>
              <w:t>Cities and Villages Development Bank</w:t>
            </w:r>
            <w:r w:rsidR="00AB70E3" w:rsidRPr="008B13C3">
              <w:rPr>
                <w:sz w:val="17"/>
                <w:szCs w:val="17"/>
                <w:lang w:val="en-GB"/>
              </w:rPr>
              <w:t xml:space="preserve"> </w:t>
            </w:r>
            <w:r w:rsidRPr="008B13C3">
              <w:rPr>
                <w:sz w:val="17"/>
                <w:szCs w:val="17"/>
                <w:lang w:val="en-GB"/>
              </w:rPr>
              <w:t>(CVDB)</w:t>
            </w:r>
          </w:p>
          <w:p w14:paraId="14898E11" w14:textId="10B3AC32" w:rsidR="003B2DD0" w:rsidRPr="008B13C3" w:rsidRDefault="003B2DD0" w:rsidP="00B44C5C">
            <w:pPr>
              <w:rPr>
                <w:sz w:val="17"/>
                <w:szCs w:val="17"/>
                <w:rtl/>
                <w:lang w:val="en-GB"/>
              </w:rPr>
            </w:pPr>
            <w:r w:rsidRPr="008B13C3">
              <w:rPr>
                <w:sz w:val="17"/>
                <w:szCs w:val="17"/>
                <w:lang w:val="en-GB"/>
              </w:rPr>
              <w:t>Petra Development and Tourism Region Authority</w:t>
            </w:r>
            <w:r w:rsidR="00AB70E3" w:rsidRPr="008B13C3">
              <w:rPr>
                <w:sz w:val="17"/>
                <w:szCs w:val="17"/>
                <w:lang w:val="en-GB"/>
              </w:rPr>
              <w:t xml:space="preserve"> </w:t>
            </w:r>
            <w:r w:rsidRPr="008B13C3">
              <w:rPr>
                <w:sz w:val="17"/>
                <w:szCs w:val="17"/>
                <w:lang w:val="en-GB"/>
              </w:rPr>
              <w:t>(PDTRA)</w:t>
            </w:r>
          </w:p>
          <w:p w14:paraId="7C1BCBAF" w14:textId="0D721F67" w:rsidR="003B2DD0" w:rsidRPr="008B13C3" w:rsidRDefault="003B2DD0" w:rsidP="00B44C5C">
            <w:pPr>
              <w:rPr>
                <w:sz w:val="17"/>
                <w:szCs w:val="17"/>
                <w:lang w:val="en-GB"/>
              </w:rPr>
            </w:pPr>
            <w:r w:rsidRPr="008B13C3">
              <w:rPr>
                <w:sz w:val="17"/>
                <w:szCs w:val="17"/>
                <w:lang w:val="en-GB"/>
              </w:rPr>
              <w:t>Jordan National Committee for Women</w:t>
            </w:r>
            <w:r w:rsidR="00AB70E3" w:rsidRPr="008B13C3">
              <w:rPr>
                <w:sz w:val="17"/>
                <w:szCs w:val="17"/>
                <w:lang w:val="en-GB"/>
              </w:rPr>
              <w:t xml:space="preserve"> </w:t>
            </w:r>
            <w:r w:rsidRPr="008B13C3">
              <w:rPr>
                <w:sz w:val="17"/>
                <w:szCs w:val="17"/>
                <w:lang w:val="en-GB"/>
              </w:rPr>
              <w:t>(JNCW)</w:t>
            </w:r>
          </w:p>
          <w:p w14:paraId="5161F60A" w14:textId="77777777" w:rsidR="003B2DD0" w:rsidRPr="008B13C3" w:rsidRDefault="003B2DD0" w:rsidP="00B44C5C">
            <w:pPr>
              <w:rPr>
                <w:sz w:val="17"/>
                <w:szCs w:val="17"/>
                <w:lang w:val="en-GB"/>
              </w:rPr>
            </w:pPr>
            <w:r w:rsidRPr="008B13C3">
              <w:rPr>
                <w:sz w:val="17"/>
                <w:szCs w:val="17"/>
                <w:lang w:val="en-GB"/>
              </w:rPr>
              <w:t xml:space="preserve">Al Hijaz Railway Corporation </w:t>
            </w:r>
          </w:p>
          <w:p w14:paraId="3628D0CC" w14:textId="77777777" w:rsidR="003B2DD0" w:rsidRPr="008B13C3" w:rsidRDefault="003B2DD0" w:rsidP="00B44C5C">
            <w:pPr>
              <w:rPr>
                <w:sz w:val="17"/>
                <w:szCs w:val="17"/>
                <w:lang w:val="en-GB"/>
              </w:rPr>
            </w:pPr>
            <w:r w:rsidRPr="008B13C3">
              <w:rPr>
                <w:sz w:val="17"/>
                <w:szCs w:val="17"/>
                <w:lang w:val="en-GB"/>
              </w:rPr>
              <w:t>Municipalities</w:t>
            </w:r>
          </w:p>
          <w:p w14:paraId="56DF02EA" w14:textId="373CF2EE" w:rsidR="003B2DD0" w:rsidRPr="008B13C3" w:rsidRDefault="003B2DD0" w:rsidP="00B44C5C">
            <w:pPr>
              <w:rPr>
                <w:sz w:val="17"/>
                <w:szCs w:val="17"/>
                <w:lang w:val="en-GB"/>
              </w:rPr>
            </w:pPr>
          </w:p>
          <w:p w14:paraId="38DDFCED" w14:textId="77777777" w:rsidR="00824E6D" w:rsidRPr="008B13C3" w:rsidRDefault="003B2DD0" w:rsidP="00824E6D">
            <w:pPr>
              <w:rPr>
                <w:b/>
                <w:bCs/>
                <w:sz w:val="17"/>
                <w:szCs w:val="17"/>
                <w:lang w:val="en-GB"/>
              </w:rPr>
            </w:pPr>
            <w:r w:rsidRPr="008B13C3">
              <w:rPr>
                <w:b/>
                <w:bCs/>
                <w:sz w:val="17"/>
                <w:szCs w:val="17"/>
                <w:lang w:val="en-GB"/>
              </w:rPr>
              <w:t>Development</w:t>
            </w:r>
          </w:p>
          <w:p w14:paraId="44E1047E" w14:textId="014B17D5" w:rsidR="00824E6D" w:rsidRPr="008B13C3" w:rsidRDefault="00824E6D" w:rsidP="00824E6D">
            <w:pPr>
              <w:rPr>
                <w:b/>
                <w:bCs/>
                <w:sz w:val="17"/>
                <w:szCs w:val="17"/>
                <w:lang w:val="en-GB"/>
              </w:rPr>
            </w:pPr>
            <w:r w:rsidRPr="008B13C3">
              <w:rPr>
                <w:sz w:val="17"/>
                <w:szCs w:val="17"/>
                <w:lang w:val="en-GB"/>
              </w:rPr>
              <w:t>International Financial Institutions (IFIs)</w:t>
            </w:r>
          </w:p>
          <w:p w14:paraId="7D602233" w14:textId="587A0078" w:rsidR="003B2DD0" w:rsidRPr="008B13C3" w:rsidRDefault="00AB70E3" w:rsidP="00B44C5C">
            <w:pPr>
              <w:rPr>
                <w:sz w:val="17"/>
                <w:szCs w:val="17"/>
                <w:lang w:val="en-GB"/>
              </w:rPr>
            </w:pPr>
            <w:r w:rsidRPr="008B13C3">
              <w:rPr>
                <w:sz w:val="17"/>
                <w:szCs w:val="17"/>
                <w:lang w:val="en-GB"/>
              </w:rPr>
              <w:lastRenderedPageBreak/>
              <w:t xml:space="preserve">World Bank </w:t>
            </w:r>
          </w:p>
          <w:p w14:paraId="6C0D0279" w14:textId="75780955" w:rsidR="003B2DD0" w:rsidRPr="008B13C3" w:rsidRDefault="003B2DD0" w:rsidP="00B44C5C">
            <w:pPr>
              <w:rPr>
                <w:sz w:val="17"/>
                <w:szCs w:val="17"/>
                <w:lang w:val="en-GB"/>
              </w:rPr>
            </w:pPr>
            <w:r w:rsidRPr="008B13C3">
              <w:rPr>
                <w:sz w:val="17"/>
                <w:szCs w:val="17"/>
                <w:lang w:val="en-GB"/>
              </w:rPr>
              <w:t>E</w:t>
            </w:r>
            <w:r w:rsidR="00AB70E3" w:rsidRPr="008B13C3">
              <w:rPr>
                <w:sz w:val="17"/>
                <w:szCs w:val="17"/>
                <w:lang w:val="en-GB"/>
              </w:rPr>
              <w:t xml:space="preserve">uropean </w:t>
            </w:r>
            <w:r w:rsidRPr="008B13C3">
              <w:rPr>
                <w:sz w:val="17"/>
                <w:szCs w:val="17"/>
                <w:lang w:val="en-GB"/>
              </w:rPr>
              <w:t>U</w:t>
            </w:r>
            <w:r w:rsidR="00AB70E3" w:rsidRPr="008B13C3">
              <w:rPr>
                <w:sz w:val="17"/>
                <w:szCs w:val="17"/>
                <w:lang w:val="en-GB"/>
              </w:rPr>
              <w:t>nion</w:t>
            </w:r>
          </w:p>
          <w:p w14:paraId="26C260BA" w14:textId="05E79071" w:rsidR="00ED2398" w:rsidRPr="008B13C3" w:rsidRDefault="00ED2398" w:rsidP="00ED2398">
            <w:pPr>
              <w:rPr>
                <w:sz w:val="17"/>
                <w:szCs w:val="17"/>
                <w:lang w:val="en-GB"/>
              </w:rPr>
            </w:pPr>
            <w:r w:rsidRPr="008B13C3">
              <w:rPr>
                <w:sz w:val="17"/>
                <w:szCs w:val="17"/>
                <w:lang w:val="en-GB"/>
              </w:rPr>
              <w:t>KFW</w:t>
            </w:r>
          </w:p>
          <w:p w14:paraId="0A058B40" w14:textId="1F9CE39E" w:rsidR="00ED2398" w:rsidRPr="008B13C3" w:rsidRDefault="00ED2398" w:rsidP="00ED2398">
            <w:pPr>
              <w:rPr>
                <w:sz w:val="17"/>
                <w:szCs w:val="17"/>
                <w:lang w:val="en-GB"/>
              </w:rPr>
            </w:pPr>
            <w:r w:rsidRPr="008B13C3">
              <w:rPr>
                <w:sz w:val="17"/>
                <w:szCs w:val="17"/>
                <w:lang w:val="en-GB"/>
              </w:rPr>
              <w:t>U</w:t>
            </w:r>
            <w:r w:rsidR="00AB70E3" w:rsidRPr="008B13C3">
              <w:rPr>
                <w:sz w:val="17"/>
                <w:szCs w:val="17"/>
                <w:lang w:val="en-GB"/>
              </w:rPr>
              <w:t xml:space="preserve">nited </w:t>
            </w:r>
            <w:r w:rsidRPr="008B13C3">
              <w:rPr>
                <w:sz w:val="17"/>
                <w:szCs w:val="17"/>
                <w:lang w:val="en-GB"/>
              </w:rPr>
              <w:t>N</w:t>
            </w:r>
            <w:r w:rsidR="00AB70E3" w:rsidRPr="008B13C3">
              <w:rPr>
                <w:sz w:val="17"/>
                <w:szCs w:val="17"/>
                <w:lang w:val="en-GB"/>
              </w:rPr>
              <w:t>ations</w:t>
            </w:r>
            <w:r w:rsidRPr="008B13C3">
              <w:rPr>
                <w:sz w:val="17"/>
                <w:szCs w:val="17"/>
                <w:lang w:val="en-GB"/>
              </w:rPr>
              <w:t xml:space="preserve"> </w:t>
            </w:r>
            <w:r w:rsidR="00AB70E3" w:rsidRPr="008B13C3">
              <w:rPr>
                <w:sz w:val="17"/>
                <w:szCs w:val="17"/>
                <w:lang w:val="en-GB"/>
              </w:rPr>
              <w:t>organizations</w:t>
            </w:r>
          </w:p>
          <w:p w14:paraId="11BBDB43" w14:textId="77777777" w:rsidR="00ED2398" w:rsidRPr="008B13C3" w:rsidRDefault="00ED2398" w:rsidP="00ED2398">
            <w:pPr>
              <w:rPr>
                <w:sz w:val="17"/>
                <w:szCs w:val="17"/>
                <w:lang w:val="en-GB"/>
              </w:rPr>
            </w:pPr>
            <w:r w:rsidRPr="008B13C3">
              <w:rPr>
                <w:sz w:val="17"/>
                <w:szCs w:val="17"/>
                <w:lang w:val="en-GB"/>
              </w:rPr>
              <w:t xml:space="preserve">Japan </w:t>
            </w:r>
          </w:p>
          <w:p w14:paraId="6ED757FA" w14:textId="77777777" w:rsidR="00ED2398" w:rsidRPr="008B13C3" w:rsidRDefault="00ED2398" w:rsidP="00ED2398">
            <w:pPr>
              <w:rPr>
                <w:sz w:val="17"/>
                <w:szCs w:val="17"/>
                <w:lang w:val="en-GB"/>
              </w:rPr>
            </w:pPr>
            <w:r w:rsidRPr="008B13C3">
              <w:rPr>
                <w:sz w:val="17"/>
                <w:szCs w:val="17"/>
                <w:lang w:val="en-GB"/>
              </w:rPr>
              <w:t xml:space="preserve">Canada </w:t>
            </w:r>
          </w:p>
          <w:p w14:paraId="4A24D737" w14:textId="296607FE" w:rsidR="003B2DD0" w:rsidRPr="008B13C3" w:rsidRDefault="003B2DD0" w:rsidP="00B44C5C">
            <w:pPr>
              <w:rPr>
                <w:sz w:val="17"/>
                <w:szCs w:val="17"/>
                <w:lang w:val="en-GB"/>
              </w:rPr>
            </w:pPr>
            <w:r w:rsidRPr="008B13C3">
              <w:rPr>
                <w:sz w:val="17"/>
                <w:szCs w:val="17"/>
                <w:lang w:val="en-GB"/>
              </w:rPr>
              <w:t>Green Climate Fund</w:t>
            </w:r>
            <w:r w:rsidR="00157361" w:rsidRPr="008B13C3">
              <w:rPr>
                <w:sz w:val="17"/>
                <w:szCs w:val="17"/>
                <w:lang w:val="en-GB"/>
              </w:rPr>
              <w:t xml:space="preserve"> </w:t>
            </w:r>
            <w:r w:rsidRPr="008B13C3">
              <w:rPr>
                <w:sz w:val="17"/>
                <w:szCs w:val="17"/>
                <w:lang w:val="en-GB"/>
              </w:rPr>
              <w:t>(GCF)</w:t>
            </w:r>
          </w:p>
          <w:p w14:paraId="7FBDF2CD" w14:textId="1662246E" w:rsidR="003B2DD0" w:rsidRPr="008B13C3" w:rsidRDefault="003B2DD0" w:rsidP="00B44C5C">
            <w:pPr>
              <w:rPr>
                <w:sz w:val="17"/>
                <w:szCs w:val="17"/>
                <w:lang w:val="en-GB"/>
              </w:rPr>
            </w:pPr>
            <w:r w:rsidRPr="008B13C3">
              <w:rPr>
                <w:sz w:val="17"/>
                <w:szCs w:val="17"/>
                <w:lang w:val="en-GB"/>
              </w:rPr>
              <w:t>Spanish Agency for International Development Cooperation</w:t>
            </w:r>
            <w:r w:rsidR="00157361" w:rsidRPr="008B13C3">
              <w:rPr>
                <w:sz w:val="17"/>
                <w:szCs w:val="17"/>
                <w:lang w:val="en-GB"/>
              </w:rPr>
              <w:t xml:space="preserve"> </w:t>
            </w:r>
            <w:r w:rsidRPr="008B13C3">
              <w:rPr>
                <w:sz w:val="17"/>
                <w:szCs w:val="17"/>
                <w:lang w:val="en-GB"/>
              </w:rPr>
              <w:t>(AECID) European Bank for Reconstruction and Development</w:t>
            </w:r>
            <w:r w:rsidR="00157361" w:rsidRPr="008B13C3">
              <w:rPr>
                <w:sz w:val="17"/>
                <w:szCs w:val="17"/>
                <w:lang w:val="en-GB"/>
              </w:rPr>
              <w:t xml:space="preserve"> </w:t>
            </w:r>
            <w:r w:rsidRPr="008B13C3">
              <w:rPr>
                <w:sz w:val="17"/>
                <w:szCs w:val="17"/>
                <w:lang w:val="en-GB"/>
              </w:rPr>
              <w:t>(EBRD)</w:t>
            </w:r>
          </w:p>
          <w:p w14:paraId="35188D65" w14:textId="60D4F073" w:rsidR="003B2DD0" w:rsidRPr="008B13C3" w:rsidRDefault="003B2DD0" w:rsidP="00B44C5C">
            <w:pPr>
              <w:rPr>
                <w:sz w:val="17"/>
                <w:szCs w:val="17"/>
                <w:lang w:val="en-GB"/>
              </w:rPr>
            </w:pPr>
            <w:r w:rsidRPr="008B13C3">
              <w:rPr>
                <w:sz w:val="17"/>
                <w:szCs w:val="17"/>
                <w:lang w:val="en-GB"/>
              </w:rPr>
              <w:t>Islamic Development Bank</w:t>
            </w:r>
            <w:r w:rsidR="00157361" w:rsidRPr="008B13C3">
              <w:rPr>
                <w:sz w:val="17"/>
                <w:szCs w:val="17"/>
                <w:lang w:val="en-GB"/>
              </w:rPr>
              <w:t xml:space="preserve"> </w:t>
            </w:r>
            <w:r w:rsidRPr="008B13C3">
              <w:rPr>
                <w:sz w:val="17"/>
                <w:szCs w:val="17"/>
                <w:lang w:val="en-GB"/>
              </w:rPr>
              <w:t>(IDB)</w:t>
            </w:r>
          </w:p>
          <w:p w14:paraId="09F53D54" w14:textId="77777777" w:rsidR="003B2DD0" w:rsidRPr="008B13C3" w:rsidRDefault="003B2DD0" w:rsidP="00B44C5C">
            <w:pPr>
              <w:rPr>
                <w:sz w:val="17"/>
                <w:szCs w:val="17"/>
                <w:lang w:val="en-GB"/>
              </w:rPr>
            </w:pPr>
          </w:p>
          <w:p w14:paraId="203E66A1" w14:textId="77777777" w:rsidR="003B2DD0" w:rsidRPr="008B13C3" w:rsidRDefault="003B2DD0" w:rsidP="00B44C5C">
            <w:pPr>
              <w:rPr>
                <w:b/>
                <w:bCs/>
                <w:sz w:val="17"/>
                <w:szCs w:val="17"/>
                <w:lang w:val="en-GB"/>
              </w:rPr>
            </w:pPr>
            <w:r w:rsidRPr="008B13C3">
              <w:rPr>
                <w:b/>
                <w:bCs/>
                <w:sz w:val="17"/>
                <w:szCs w:val="17"/>
                <w:lang w:val="en-GB"/>
              </w:rPr>
              <w:t>Others</w:t>
            </w:r>
          </w:p>
          <w:p w14:paraId="51F2F4AD" w14:textId="500F2385" w:rsidR="003B2DD0" w:rsidRPr="008B13C3" w:rsidRDefault="003B2DD0">
            <w:pPr>
              <w:rPr>
                <w:sz w:val="17"/>
                <w:szCs w:val="17"/>
                <w:lang w:val="en-GB"/>
              </w:rPr>
            </w:pPr>
            <w:r w:rsidRPr="008B13C3">
              <w:rPr>
                <w:sz w:val="17"/>
                <w:szCs w:val="17"/>
                <w:lang w:val="en-GB"/>
              </w:rPr>
              <w:t xml:space="preserve">Private </w:t>
            </w:r>
            <w:r w:rsidR="00157361" w:rsidRPr="008B13C3">
              <w:rPr>
                <w:sz w:val="17"/>
                <w:szCs w:val="17"/>
                <w:lang w:val="en-GB"/>
              </w:rPr>
              <w:t>s</w:t>
            </w:r>
            <w:r w:rsidRPr="008B13C3">
              <w:rPr>
                <w:sz w:val="17"/>
                <w:szCs w:val="17"/>
                <w:lang w:val="en-GB"/>
              </w:rPr>
              <w:t>ector</w:t>
            </w:r>
            <w:r w:rsidR="00157361" w:rsidRPr="008B13C3">
              <w:rPr>
                <w:sz w:val="17"/>
                <w:szCs w:val="17"/>
                <w:lang w:val="en-GB"/>
              </w:rPr>
              <w:t>, b</w:t>
            </w:r>
            <w:r w:rsidRPr="008B13C3">
              <w:rPr>
                <w:sz w:val="17"/>
                <w:szCs w:val="17"/>
                <w:lang w:val="en-GB"/>
              </w:rPr>
              <w:t>anks</w:t>
            </w:r>
            <w:r w:rsidR="00157361" w:rsidRPr="008B13C3">
              <w:rPr>
                <w:sz w:val="17"/>
                <w:szCs w:val="17"/>
                <w:lang w:val="en-GB"/>
              </w:rPr>
              <w:t>, d</w:t>
            </w:r>
            <w:r w:rsidRPr="008B13C3">
              <w:rPr>
                <w:sz w:val="17"/>
                <w:szCs w:val="17"/>
                <w:lang w:val="en-GB"/>
              </w:rPr>
              <w:t xml:space="preserve">igital and </w:t>
            </w:r>
            <w:r w:rsidR="00157361" w:rsidRPr="008B13C3">
              <w:rPr>
                <w:sz w:val="17"/>
                <w:szCs w:val="17"/>
                <w:lang w:val="en-GB"/>
              </w:rPr>
              <w:t>t</w:t>
            </w:r>
            <w:r w:rsidRPr="008B13C3">
              <w:rPr>
                <w:sz w:val="17"/>
                <w:szCs w:val="17"/>
                <w:lang w:val="en-GB"/>
              </w:rPr>
              <w:t>elecom</w:t>
            </w:r>
            <w:r w:rsidR="00157361" w:rsidRPr="008B13C3">
              <w:rPr>
                <w:sz w:val="17"/>
                <w:szCs w:val="17"/>
                <w:lang w:val="en-GB"/>
              </w:rPr>
              <w:t>, t</w:t>
            </w:r>
            <w:r w:rsidRPr="008B13C3">
              <w:rPr>
                <w:sz w:val="17"/>
                <w:szCs w:val="17"/>
                <w:lang w:val="en-GB"/>
              </w:rPr>
              <w:t>hink</w:t>
            </w:r>
            <w:r w:rsidR="00157361" w:rsidRPr="008B13C3">
              <w:rPr>
                <w:sz w:val="17"/>
                <w:szCs w:val="17"/>
                <w:lang w:val="en-GB"/>
              </w:rPr>
              <w:t>-</w:t>
            </w:r>
            <w:r w:rsidRPr="008B13C3">
              <w:rPr>
                <w:sz w:val="17"/>
                <w:szCs w:val="17"/>
                <w:lang w:val="en-GB"/>
              </w:rPr>
              <w:t>tanks</w:t>
            </w:r>
            <w:r w:rsidR="00157361" w:rsidRPr="008B13C3">
              <w:rPr>
                <w:sz w:val="17"/>
                <w:szCs w:val="17"/>
                <w:lang w:val="en-GB"/>
              </w:rPr>
              <w:t>, a</w:t>
            </w:r>
            <w:r w:rsidRPr="008B13C3">
              <w:rPr>
                <w:sz w:val="17"/>
                <w:szCs w:val="17"/>
                <w:lang w:val="en-GB"/>
              </w:rPr>
              <w:t>cademia</w:t>
            </w:r>
            <w:r w:rsidR="00157361" w:rsidRPr="008B13C3">
              <w:rPr>
                <w:sz w:val="17"/>
                <w:szCs w:val="17"/>
                <w:lang w:val="en-GB"/>
              </w:rPr>
              <w:t>, c</w:t>
            </w:r>
            <w:r w:rsidRPr="008B13C3">
              <w:rPr>
                <w:sz w:val="17"/>
                <w:szCs w:val="17"/>
                <w:lang w:val="en-GB"/>
              </w:rPr>
              <w:t>ooperatives</w:t>
            </w:r>
            <w:r w:rsidR="00157361" w:rsidRPr="008B13C3">
              <w:rPr>
                <w:sz w:val="17"/>
                <w:szCs w:val="17"/>
                <w:lang w:val="en-GB"/>
              </w:rPr>
              <w:t>, m</w:t>
            </w:r>
            <w:r w:rsidRPr="008B13C3">
              <w:rPr>
                <w:sz w:val="17"/>
                <w:szCs w:val="17"/>
                <w:lang w:val="en-GB"/>
              </w:rPr>
              <w:t>unicipalities</w:t>
            </w:r>
            <w:r w:rsidR="00157361" w:rsidRPr="008B13C3">
              <w:rPr>
                <w:sz w:val="17"/>
                <w:szCs w:val="17"/>
                <w:lang w:val="en-GB"/>
              </w:rPr>
              <w:t>,</w:t>
            </w:r>
          </w:p>
          <w:p w14:paraId="0D83F587" w14:textId="1218CF68" w:rsidR="003B2DD0" w:rsidRPr="008B13C3" w:rsidRDefault="00157361">
            <w:pPr>
              <w:rPr>
                <w:sz w:val="17"/>
                <w:szCs w:val="17"/>
                <w:lang w:val="en-GB"/>
              </w:rPr>
            </w:pPr>
            <w:r w:rsidRPr="008B13C3">
              <w:rPr>
                <w:sz w:val="17"/>
                <w:szCs w:val="17"/>
                <w:lang w:val="en-GB"/>
              </w:rPr>
              <w:t xml:space="preserve">United Nations </w:t>
            </w:r>
            <w:r w:rsidR="003B2DD0" w:rsidRPr="008B13C3">
              <w:rPr>
                <w:sz w:val="17"/>
                <w:szCs w:val="17"/>
                <w:lang w:val="en-GB"/>
              </w:rPr>
              <w:t>Economic and Social Council</w:t>
            </w:r>
            <w:r w:rsidRPr="008B13C3">
              <w:rPr>
                <w:sz w:val="17"/>
                <w:szCs w:val="17"/>
                <w:lang w:val="en-GB"/>
              </w:rPr>
              <w:t xml:space="preserve">, </w:t>
            </w:r>
            <w:r w:rsidR="003B2DD0" w:rsidRPr="008B13C3">
              <w:rPr>
                <w:sz w:val="17"/>
                <w:szCs w:val="17"/>
                <w:lang w:val="en-GB"/>
              </w:rPr>
              <w:t>Crown Prince Foundation</w:t>
            </w:r>
            <w:r w:rsidRPr="008B13C3">
              <w:rPr>
                <w:sz w:val="17"/>
                <w:szCs w:val="17"/>
                <w:lang w:val="en-GB"/>
              </w:rPr>
              <w:t xml:space="preserve"> </w:t>
            </w:r>
            <w:r w:rsidR="003B2DD0" w:rsidRPr="008B13C3">
              <w:rPr>
                <w:sz w:val="17"/>
                <w:szCs w:val="17"/>
                <w:lang w:val="en-GB"/>
              </w:rPr>
              <w:t>(CPF)</w:t>
            </w:r>
            <w:r w:rsidRPr="008B13C3">
              <w:rPr>
                <w:sz w:val="17"/>
                <w:szCs w:val="17"/>
                <w:lang w:val="en-GB"/>
              </w:rPr>
              <w:t xml:space="preserve">, </w:t>
            </w:r>
            <w:r w:rsidR="003B2DD0" w:rsidRPr="008B13C3">
              <w:rPr>
                <w:sz w:val="17"/>
                <w:szCs w:val="17"/>
                <w:lang w:val="en-GB"/>
              </w:rPr>
              <w:t>King Abdullah Fund for Development</w:t>
            </w:r>
            <w:r w:rsidRPr="008B13C3">
              <w:rPr>
                <w:sz w:val="17"/>
                <w:szCs w:val="17"/>
                <w:lang w:val="en-GB"/>
              </w:rPr>
              <w:t xml:space="preserve"> </w:t>
            </w:r>
            <w:r w:rsidR="003B2DD0" w:rsidRPr="008B13C3">
              <w:rPr>
                <w:sz w:val="17"/>
                <w:szCs w:val="17"/>
                <w:lang w:val="en-GB"/>
              </w:rPr>
              <w:t>(KAFD)</w:t>
            </w:r>
            <w:r w:rsidRPr="008B13C3">
              <w:rPr>
                <w:sz w:val="17"/>
                <w:szCs w:val="17"/>
                <w:lang w:val="en-GB"/>
              </w:rPr>
              <w:t>,</w:t>
            </w:r>
          </w:p>
          <w:p w14:paraId="36228967" w14:textId="77777777" w:rsidR="00824E6D" w:rsidRPr="008B13C3" w:rsidRDefault="00157361" w:rsidP="00824E6D">
            <w:pPr>
              <w:rPr>
                <w:sz w:val="17"/>
                <w:szCs w:val="17"/>
                <w:lang w:val="en-GB"/>
              </w:rPr>
            </w:pPr>
            <w:r w:rsidRPr="008B13C3">
              <w:rPr>
                <w:sz w:val="17"/>
                <w:szCs w:val="17"/>
                <w:lang w:val="en-GB"/>
              </w:rPr>
              <w:t xml:space="preserve">community-based organizations </w:t>
            </w:r>
          </w:p>
          <w:p w14:paraId="4F60EFE7" w14:textId="65FDF54E" w:rsidR="00824E6D" w:rsidRPr="008B13C3" w:rsidRDefault="00824E6D" w:rsidP="00824E6D">
            <w:pPr>
              <w:rPr>
                <w:sz w:val="17"/>
                <w:szCs w:val="17"/>
                <w:lang w:val="en-GB"/>
              </w:rPr>
            </w:pPr>
            <w:r w:rsidRPr="008B13C3">
              <w:rPr>
                <w:sz w:val="17"/>
                <w:szCs w:val="17"/>
                <w:lang w:val="en-GB"/>
              </w:rPr>
              <w:t>Non-Government Organizations (NGOs)</w:t>
            </w:r>
          </w:p>
          <w:p w14:paraId="6092EB48" w14:textId="54E0547F" w:rsidR="00BB070B" w:rsidRPr="008B13C3" w:rsidRDefault="00BB070B" w:rsidP="00BB070B">
            <w:pPr>
              <w:rPr>
                <w:sz w:val="17"/>
                <w:szCs w:val="17"/>
                <w:lang w:val="en-GB"/>
              </w:rPr>
            </w:pPr>
          </w:p>
          <w:p w14:paraId="18A40377" w14:textId="1BE7E164" w:rsidR="003B2DD0" w:rsidRPr="008B13C3" w:rsidRDefault="003B2DD0" w:rsidP="00F11E93">
            <w:pPr>
              <w:rPr>
                <w:b/>
                <w:bCs/>
                <w:sz w:val="17"/>
                <w:szCs w:val="17"/>
                <w:lang w:val="en-GB"/>
              </w:rPr>
            </w:pPr>
          </w:p>
        </w:tc>
        <w:tc>
          <w:tcPr>
            <w:tcW w:w="2191" w:type="dxa"/>
            <w:shd w:val="clear" w:color="auto" w:fill="auto"/>
            <w:hideMark/>
          </w:tcPr>
          <w:p w14:paraId="3C1794D0" w14:textId="6ABDF04C" w:rsidR="003B2DD0" w:rsidRPr="008B13C3" w:rsidRDefault="003B2DD0" w:rsidP="00B44C5C">
            <w:pPr>
              <w:textAlignment w:val="baseline"/>
              <w:rPr>
                <w:b/>
                <w:bCs/>
                <w:sz w:val="17"/>
                <w:szCs w:val="17"/>
                <w:lang w:val="en-GB"/>
              </w:rPr>
            </w:pPr>
            <w:r w:rsidRPr="008B13C3">
              <w:rPr>
                <w:b/>
                <w:bCs/>
                <w:sz w:val="17"/>
                <w:szCs w:val="17"/>
                <w:lang w:val="en-GB"/>
              </w:rPr>
              <w:lastRenderedPageBreak/>
              <w:t>Regular</w:t>
            </w:r>
            <w:r w:rsidR="00C70340" w:rsidRPr="008B13C3">
              <w:rPr>
                <w:b/>
                <w:bCs/>
                <w:sz w:val="17"/>
                <w:szCs w:val="17"/>
                <w:lang w:val="en-GB"/>
              </w:rPr>
              <w:t>:</w:t>
            </w:r>
            <w:r w:rsidRPr="008B13C3">
              <w:rPr>
                <w:b/>
                <w:bCs/>
                <w:sz w:val="17"/>
                <w:szCs w:val="17"/>
                <w:lang w:val="en-GB"/>
              </w:rPr>
              <w:t> </w:t>
            </w:r>
            <w:r w:rsidRPr="008B13C3">
              <w:rPr>
                <w:sz w:val="17"/>
                <w:szCs w:val="17"/>
                <w:lang w:val="en-GB"/>
              </w:rPr>
              <w:t>1.00</w:t>
            </w:r>
            <w:r w:rsidR="00C70340" w:rsidRPr="008B13C3">
              <w:rPr>
                <w:sz w:val="17"/>
                <w:szCs w:val="17"/>
                <w:lang w:val="en-GB"/>
              </w:rPr>
              <w:t xml:space="preserve"> million</w:t>
            </w:r>
          </w:p>
          <w:p w14:paraId="13B871A6" w14:textId="77777777" w:rsidR="00AB70E3" w:rsidRPr="008B13C3" w:rsidRDefault="00AB70E3" w:rsidP="00B44C5C">
            <w:pPr>
              <w:textAlignment w:val="baseline"/>
              <w:rPr>
                <w:b/>
                <w:bCs/>
                <w:sz w:val="17"/>
                <w:szCs w:val="17"/>
                <w:lang w:val="en-GB"/>
              </w:rPr>
            </w:pPr>
          </w:p>
          <w:p w14:paraId="67259836" w14:textId="305B5D50" w:rsidR="00C70340" w:rsidRPr="008B13C3" w:rsidRDefault="00C70340" w:rsidP="00B44C5C">
            <w:pPr>
              <w:textAlignment w:val="baseline"/>
              <w:rPr>
                <w:b/>
                <w:bCs/>
                <w:sz w:val="17"/>
                <w:szCs w:val="17"/>
                <w:lang w:val="en-GB"/>
              </w:rPr>
            </w:pPr>
          </w:p>
        </w:tc>
      </w:tr>
      <w:tr w:rsidR="00792E2E" w:rsidRPr="008B13C3" w14:paraId="76E20F22" w14:textId="77777777" w:rsidTr="00792E2E">
        <w:trPr>
          <w:trHeight w:val="230"/>
        </w:trPr>
        <w:tc>
          <w:tcPr>
            <w:tcW w:w="2637" w:type="dxa"/>
            <w:vMerge/>
            <w:vAlign w:val="center"/>
            <w:hideMark/>
          </w:tcPr>
          <w:p w14:paraId="36D135EC" w14:textId="77777777" w:rsidR="003B2DD0" w:rsidRPr="008B13C3" w:rsidRDefault="003B2DD0" w:rsidP="00B44C5C">
            <w:pPr>
              <w:rPr>
                <w:sz w:val="17"/>
                <w:szCs w:val="17"/>
                <w:lang w:val="en-GB"/>
              </w:rPr>
            </w:pPr>
          </w:p>
        </w:tc>
        <w:tc>
          <w:tcPr>
            <w:tcW w:w="2745" w:type="dxa"/>
            <w:vMerge/>
            <w:vAlign w:val="center"/>
            <w:hideMark/>
          </w:tcPr>
          <w:p w14:paraId="130E6DDD" w14:textId="77777777" w:rsidR="003B2DD0" w:rsidRPr="008B13C3" w:rsidRDefault="003B2DD0" w:rsidP="00B44C5C">
            <w:pPr>
              <w:rPr>
                <w:sz w:val="17"/>
                <w:szCs w:val="17"/>
                <w:lang w:val="en-GB"/>
              </w:rPr>
            </w:pPr>
          </w:p>
        </w:tc>
        <w:tc>
          <w:tcPr>
            <w:tcW w:w="3260" w:type="dxa"/>
            <w:vMerge/>
            <w:vAlign w:val="center"/>
            <w:hideMark/>
          </w:tcPr>
          <w:p w14:paraId="2B996392" w14:textId="77777777" w:rsidR="003B2DD0" w:rsidRPr="008B13C3" w:rsidRDefault="003B2DD0" w:rsidP="00B44C5C">
            <w:pPr>
              <w:rPr>
                <w:sz w:val="17"/>
                <w:szCs w:val="17"/>
                <w:lang w:val="en-GB"/>
              </w:rPr>
            </w:pPr>
          </w:p>
        </w:tc>
        <w:tc>
          <w:tcPr>
            <w:tcW w:w="2693" w:type="dxa"/>
            <w:vMerge/>
            <w:vAlign w:val="center"/>
            <w:hideMark/>
          </w:tcPr>
          <w:p w14:paraId="5522FE90" w14:textId="78676F44" w:rsidR="003B2DD0" w:rsidRPr="008B13C3" w:rsidRDefault="003B2DD0" w:rsidP="00B44C5C">
            <w:pPr>
              <w:textAlignment w:val="baseline"/>
              <w:rPr>
                <w:b/>
                <w:bCs/>
                <w:sz w:val="17"/>
                <w:szCs w:val="17"/>
                <w:lang w:val="en-GB"/>
              </w:rPr>
            </w:pPr>
          </w:p>
        </w:tc>
        <w:tc>
          <w:tcPr>
            <w:tcW w:w="2191" w:type="dxa"/>
            <w:vMerge w:val="restart"/>
            <w:shd w:val="clear" w:color="auto" w:fill="auto"/>
            <w:hideMark/>
          </w:tcPr>
          <w:p w14:paraId="3A8CB7D3" w14:textId="3969FD2E" w:rsidR="003B2DD0" w:rsidRPr="008B13C3" w:rsidRDefault="003B2DD0" w:rsidP="00B44C5C">
            <w:pPr>
              <w:textAlignment w:val="baseline"/>
              <w:rPr>
                <w:sz w:val="17"/>
                <w:szCs w:val="17"/>
                <w:lang w:val="en-GB"/>
              </w:rPr>
            </w:pPr>
            <w:r w:rsidRPr="008B13C3">
              <w:rPr>
                <w:b/>
                <w:bCs/>
                <w:sz w:val="17"/>
                <w:szCs w:val="17"/>
                <w:lang w:val="en-GB"/>
              </w:rPr>
              <w:t>Other</w:t>
            </w:r>
            <w:r w:rsidR="00C70340" w:rsidRPr="008B13C3">
              <w:rPr>
                <w:b/>
                <w:bCs/>
                <w:sz w:val="17"/>
                <w:szCs w:val="17"/>
                <w:lang w:val="en-GB"/>
              </w:rPr>
              <w:t>:</w:t>
            </w:r>
            <w:r w:rsidR="006B4277" w:rsidRPr="008B13C3">
              <w:rPr>
                <w:sz w:val="17"/>
                <w:szCs w:val="17"/>
                <w:lang w:val="en-GB"/>
              </w:rPr>
              <w:t xml:space="preserve"> </w:t>
            </w:r>
            <w:r w:rsidRPr="008B13C3">
              <w:rPr>
                <w:sz w:val="17"/>
                <w:szCs w:val="17"/>
                <w:lang w:val="en-GB"/>
              </w:rPr>
              <w:t>22.3</w:t>
            </w:r>
            <w:r w:rsidR="00C70340" w:rsidRPr="008B13C3">
              <w:rPr>
                <w:sz w:val="17"/>
                <w:szCs w:val="17"/>
                <w:lang w:val="en-GB"/>
              </w:rPr>
              <w:t xml:space="preserve"> million</w:t>
            </w:r>
          </w:p>
          <w:p w14:paraId="4374E781" w14:textId="12BF25E6" w:rsidR="003B2DD0" w:rsidRPr="008B13C3" w:rsidRDefault="003B2DD0" w:rsidP="00B44C5C">
            <w:pPr>
              <w:textAlignment w:val="baseline"/>
              <w:rPr>
                <w:b/>
                <w:bCs/>
                <w:sz w:val="17"/>
                <w:szCs w:val="17"/>
                <w:lang w:val="en-GB"/>
              </w:rPr>
            </w:pPr>
          </w:p>
        </w:tc>
      </w:tr>
      <w:tr w:rsidR="00792E2E" w:rsidRPr="008B13C3" w14:paraId="0FFF69BD" w14:textId="77777777" w:rsidTr="00792E2E">
        <w:tc>
          <w:tcPr>
            <w:tcW w:w="2637" w:type="dxa"/>
            <w:vMerge/>
            <w:vAlign w:val="center"/>
          </w:tcPr>
          <w:p w14:paraId="596B924C" w14:textId="77777777" w:rsidR="003B2DD0" w:rsidRPr="008B13C3" w:rsidRDefault="003B2DD0" w:rsidP="00B44C5C">
            <w:pPr>
              <w:rPr>
                <w:sz w:val="17"/>
                <w:szCs w:val="17"/>
                <w:lang w:val="en-GB"/>
              </w:rPr>
            </w:pPr>
          </w:p>
        </w:tc>
        <w:tc>
          <w:tcPr>
            <w:tcW w:w="2745" w:type="dxa"/>
            <w:shd w:val="clear" w:color="auto" w:fill="auto"/>
            <w:vAlign w:val="center"/>
          </w:tcPr>
          <w:p w14:paraId="46DF670A" w14:textId="3EA548F0" w:rsidR="003B2DD0" w:rsidRPr="008B13C3" w:rsidRDefault="003B2DD0" w:rsidP="00B44C5C">
            <w:pPr>
              <w:textAlignment w:val="baseline"/>
              <w:rPr>
                <w:sz w:val="17"/>
                <w:szCs w:val="17"/>
                <w:lang w:val="en-GB"/>
              </w:rPr>
            </w:pPr>
            <w:r w:rsidRPr="008B13C3">
              <w:rPr>
                <w:sz w:val="17"/>
                <w:szCs w:val="17"/>
                <w:lang w:val="en-GB"/>
              </w:rPr>
              <w:t>M</w:t>
            </w:r>
            <w:r w:rsidR="00D55DB9" w:rsidRPr="008B13C3">
              <w:rPr>
                <w:sz w:val="17"/>
                <w:szCs w:val="17"/>
                <w:lang w:val="en-GB"/>
              </w:rPr>
              <w:t>o</w:t>
            </w:r>
            <w:r w:rsidRPr="008B13C3">
              <w:rPr>
                <w:sz w:val="17"/>
                <w:szCs w:val="17"/>
                <w:lang w:val="en-GB"/>
              </w:rPr>
              <w:t>I</w:t>
            </w:r>
            <w:r w:rsidR="00D55DB9" w:rsidRPr="008B13C3">
              <w:rPr>
                <w:sz w:val="17"/>
                <w:szCs w:val="17"/>
                <w:lang w:val="en-GB"/>
              </w:rPr>
              <w:t>NV</w:t>
            </w:r>
          </w:p>
          <w:p w14:paraId="0380CC6B" w14:textId="6A04BA23" w:rsidR="003B2DD0" w:rsidRPr="008B13C3" w:rsidRDefault="003B2DD0" w:rsidP="00B44C5C">
            <w:pPr>
              <w:textAlignment w:val="baseline"/>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 xml:space="preserve">Annual </w:t>
            </w:r>
          </w:p>
          <w:p w14:paraId="7F2ED9EB" w14:textId="5E3DE767" w:rsidR="003B2DD0" w:rsidRPr="008B13C3" w:rsidRDefault="003B2DD0" w:rsidP="00B44C5C">
            <w:pPr>
              <w:textAlignment w:val="baseline"/>
              <w:rPr>
                <w:sz w:val="17"/>
                <w:szCs w:val="17"/>
                <w:lang w:val="en-GB"/>
              </w:rPr>
            </w:pPr>
            <w:r w:rsidRPr="008B13C3">
              <w:rPr>
                <w:sz w:val="17"/>
                <w:szCs w:val="17"/>
                <w:lang w:val="en-GB"/>
              </w:rPr>
              <w:t>Responsible:</w:t>
            </w:r>
            <w:r w:rsidR="00E07000" w:rsidRPr="008B13C3">
              <w:rPr>
                <w:sz w:val="17"/>
                <w:szCs w:val="17"/>
                <w:lang w:val="en-GB"/>
              </w:rPr>
              <w:t xml:space="preserve"> </w:t>
            </w:r>
            <w:r w:rsidRPr="008B13C3">
              <w:rPr>
                <w:sz w:val="17"/>
                <w:szCs w:val="17"/>
                <w:lang w:val="en-GB"/>
              </w:rPr>
              <w:t>M</w:t>
            </w:r>
            <w:r w:rsidR="00D55DB9" w:rsidRPr="008B13C3">
              <w:rPr>
                <w:sz w:val="17"/>
                <w:szCs w:val="17"/>
                <w:lang w:val="en-GB"/>
              </w:rPr>
              <w:t>o</w:t>
            </w:r>
            <w:r w:rsidR="00E07000" w:rsidRPr="008B13C3">
              <w:rPr>
                <w:sz w:val="17"/>
                <w:szCs w:val="17"/>
                <w:lang w:val="en-GB"/>
              </w:rPr>
              <w:t>I</w:t>
            </w:r>
            <w:r w:rsidR="00D55DB9" w:rsidRPr="008B13C3">
              <w:rPr>
                <w:sz w:val="17"/>
                <w:szCs w:val="17"/>
                <w:lang w:val="en-GB"/>
              </w:rPr>
              <w:t>NV</w:t>
            </w:r>
          </w:p>
          <w:p w14:paraId="436AFD4A" w14:textId="77777777" w:rsidR="003B2DD0" w:rsidRPr="008B13C3" w:rsidRDefault="003B2DD0" w:rsidP="00B44C5C">
            <w:pPr>
              <w:textAlignment w:val="baseline"/>
              <w:rPr>
                <w:sz w:val="17"/>
                <w:szCs w:val="17"/>
                <w:lang w:val="en-GB"/>
              </w:rPr>
            </w:pPr>
          </w:p>
          <w:p w14:paraId="754CE754" w14:textId="77777777" w:rsidR="003B2DD0" w:rsidRPr="008B13C3" w:rsidRDefault="003B2DD0" w:rsidP="00B44C5C">
            <w:pPr>
              <w:rPr>
                <w:sz w:val="17"/>
                <w:szCs w:val="17"/>
                <w:lang w:val="en-GB"/>
              </w:rPr>
            </w:pPr>
            <w:r w:rsidRPr="008B13C3">
              <w:rPr>
                <w:sz w:val="17"/>
                <w:szCs w:val="17"/>
                <w:lang w:val="en-GB"/>
              </w:rPr>
              <w:t xml:space="preserve">UNDP </w:t>
            </w:r>
          </w:p>
          <w:p w14:paraId="22537668" w14:textId="37BB69C4" w:rsidR="003B2DD0" w:rsidRPr="008B13C3" w:rsidRDefault="003B2DD0" w:rsidP="00B44C5C">
            <w:pPr>
              <w:textAlignment w:val="baseline"/>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 xml:space="preserve">Annual </w:t>
            </w:r>
          </w:p>
          <w:p w14:paraId="76F2350A" w14:textId="0872D0A8" w:rsidR="003B2DD0" w:rsidRPr="008B13C3" w:rsidRDefault="003B2DD0" w:rsidP="00B44C5C">
            <w:pPr>
              <w:textAlignment w:val="baseline"/>
              <w:rPr>
                <w:sz w:val="17"/>
                <w:szCs w:val="17"/>
                <w:lang w:val="en-GB"/>
              </w:rPr>
            </w:pPr>
            <w:r w:rsidRPr="008B13C3">
              <w:rPr>
                <w:sz w:val="17"/>
                <w:szCs w:val="17"/>
                <w:lang w:val="en-GB"/>
              </w:rPr>
              <w:t>Responsible:</w:t>
            </w:r>
            <w:r w:rsidR="00E07000" w:rsidRPr="008B13C3">
              <w:rPr>
                <w:sz w:val="17"/>
                <w:szCs w:val="17"/>
                <w:lang w:val="en-GB"/>
              </w:rPr>
              <w:t xml:space="preserve"> </w:t>
            </w:r>
            <w:r w:rsidRPr="008B13C3">
              <w:rPr>
                <w:sz w:val="17"/>
                <w:szCs w:val="17"/>
                <w:lang w:val="en-GB"/>
              </w:rPr>
              <w:t>UNDP</w:t>
            </w:r>
          </w:p>
          <w:p w14:paraId="44E9C8DA" w14:textId="77777777" w:rsidR="003B2DD0" w:rsidRPr="008B13C3" w:rsidRDefault="003B2DD0" w:rsidP="00B44C5C">
            <w:pPr>
              <w:textAlignment w:val="baseline"/>
              <w:rPr>
                <w:sz w:val="17"/>
                <w:szCs w:val="17"/>
                <w:lang w:val="en-GB"/>
              </w:rPr>
            </w:pPr>
          </w:p>
          <w:p w14:paraId="703E5BFA" w14:textId="77777777" w:rsidR="00E07000" w:rsidRPr="008B13C3" w:rsidRDefault="00E07000" w:rsidP="00B44C5C">
            <w:pPr>
              <w:textAlignment w:val="baseline"/>
              <w:rPr>
                <w:sz w:val="17"/>
                <w:szCs w:val="17"/>
                <w:lang w:val="en-GB"/>
              </w:rPr>
            </w:pPr>
          </w:p>
          <w:p w14:paraId="0AD448DB" w14:textId="265F91B1" w:rsidR="003B2DD0" w:rsidRPr="008B13C3" w:rsidRDefault="003B2DD0" w:rsidP="00B44C5C">
            <w:pPr>
              <w:textAlignment w:val="baseline"/>
              <w:rPr>
                <w:sz w:val="17"/>
                <w:szCs w:val="17"/>
                <w:lang w:val="en-GB"/>
              </w:rPr>
            </w:pPr>
            <w:r w:rsidRPr="008B13C3">
              <w:rPr>
                <w:sz w:val="17"/>
                <w:szCs w:val="17"/>
                <w:lang w:val="en-GB"/>
              </w:rPr>
              <w:t>U</w:t>
            </w:r>
            <w:r w:rsidR="00E07000" w:rsidRPr="008B13C3">
              <w:rPr>
                <w:sz w:val="17"/>
                <w:szCs w:val="17"/>
                <w:lang w:val="en-GB"/>
              </w:rPr>
              <w:t xml:space="preserve">nited </w:t>
            </w:r>
            <w:r w:rsidRPr="008B13C3">
              <w:rPr>
                <w:sz w:val="17"/>
                <w:szCs w:val="17"/>
                <w:lang w:val="en-GB"/>
              </w:rPr>
              <w:t>N</w:t>
            </w:r>
            <w:r w:rsidR="00E07000" w:rsidRPr="008B13C3">
              <w:rPr>
                <w:sz w:val="17"/>
                <w:szCs w:val="17"/>
                <w:lang w:val="en-GB"/>
              </w:rPr>
              <w:t>ations</w:t>
            </w:r>
            <w:r w:rsidRPr="008B13C3">
              <w:rPr>
                <w:sz w:val="17"/>
                <w:szCs w:val="17"/>
                <w:lang w:val="en-GB"/>
              </w:rPr>
              <w:t>/</w:t>
            </w:r>
            <w:r w:rsidR="00E07000" w:rsidRPr="008B13C3">
              <w:rPr>
                <w:sz w:val="17"/>
                <w:szCs w:val="17"/>
                <w:lang w:val="en-GB"/>
              </w:rPr>
              <w:t>p</w:t>
            </w:r>
            <w:r w:rsidRPr="008B13C3">
              <w:rPr>
                <w:sz w:val="17"/>
                <w:szCs w:val="17"/>
                <w:lang w:val="en-GB"/>
              </w:rPr>
              <w:t xml:space="preserve">rivate </w:t>
            </w:r>
            <w:r w:rsidR="00E07000" w:rsidRPr="008B13C3">
              <w:rPr>
                <w:sz w:val="17"/>
                <w:szCs w:val="17"/>
                <w:lang w:val="en-GB"/>
              </w:rPr>
              <w:t>s</w:t>
            </w:r>
            <w:r w:rsidRPr="008B13C3">
              <w:rPr>
                <w:sz w:val="17"/>
                <w:szCs w:val="17"/>
                <w:lang w:val="en-GB"/>
              </w:rPr>
              <w:t>ector/</w:t>
            </w:r>
            <w:r w:rsidR="00E07000" w:rsidRPr="008B13C3">
              <w:rPr>
                <w:sz w:val="17"/>
                <w:szCs w:val="17"/>
                <w:lang w:val="en-GB"/>
              </w:rPr>
              <w:t>m</w:t>
            </w:r>
            <w:r w:rsidRPr="008B13C3">
              <w:rPr>
                <w:sz w:val="17"/>
                <w:szCs w:val="17"/>
                <w:lang w:val="en-GB"/>
              </w:rPr>
              <w:t>unicipalities</w:t>
            </w:r>
          </w:p>
          <w:p w14:paraId="0CFBAA7D" w14:textId="235B6D13" w:rsidR="003B2DD0" w:rsidRPr="008B13C3" w:rsidRDefault="003B2DD0" w:rsidP="00B44C5C">
            <w:pPr>
              <w:textAlignment w:val="baseline"/>
              <w:rPr>
                <w:sz w:val="17"/>
                <w:szCs w:val="17"/>
                <w:lang w:val="en-GB"/>
              </w:rPr>
            </w:pPr>
            <w:r w:rsidRPr="008B13C3">
              <w:rPr>
                <w:sz w:val="17"/>
                <w:szCs w:val="17"/>
                <w:lang w:val="en-GB"/>
              </w:rPr>
              <w:lastRenderedPageBreak/>
              <w:t>Frequency:</w:t>
            </w:r>
            <w:r w:rsidR="00E07000" w:rsidRPr="008B13C3">
              <w:rPr>
                <w:sz w:val="17"/>
                <w:szCs w:val="17"/>
                <w:lang w:val="en-GB"/>
              </w:rPr>
              <w:t xml:space="preserve"> </w:t>
            </w:r>
            <w:r w:rsidRPr="008B13C3">
              <w:rPr>
                <w:sz w:val="17"/>
                <w:szCs w:val="17"/>
                <w:lang w:val="en-GB"/>
              </w:rPr>
              <w:t xml:space="preserve">Annual </w:t>
            </w:r>
          </w:p>
          <w:p w14:paraId="2DC84857" w14:textId="05743112" w:rsidR="003B2DD0" w:rsidRPr="008B13C3" w:rsidRDefault="003B2DD0" w:rsidP="00B44C5C">
            <w:pPr>
              <w:textAlignment w:val="baseline"/>
              <w:rPr>
                <w:sz w:val="17"/>
                <w:szCs w:val="17"/>
                <w:lang w:val="en-GB"/>
              </w:rPr>
            </w:pPr>
            <w:r w:rsidRPr="008B13C3">
              <w:rPr>
                <w:sz w:val="17"/>
                <w:szCs w:val="17"/>
                <w:lang w:val="en-GB"/>
              </w:rPr>
              <w:t>Responsible:</w:t>
            </w:r>
            <w:r w:rsidR="00E07000" w:rsidRPr="008B13C3">
              <w:rPr>
                <w:sz w:val="17"/>
                <w:szCs w:val="17"/>
                <w:lang w:val="en-GB"/>
              </w:rPr>
              <w:t xml:space="preserve"> </w:t>
            </w:r>
            <w:r w:rsidRPr="008B13C3">
              <w:rPr>
                <w:sz w:val="17"/>
                <w:szCs w:val="17"/>
                <w:lang w:val="en-GB"/>
              </w:rPr>
              <w:t>UNDP</w:t>
            </w:r>
          </w:p>
          <w:p w14:paraId="778BFDA8" w14:textId="77777777" w:rsidR="003B2DD0" w:rsidRPr="008B13C3" w:rsidRDefault="003B2DD0" w:rsidP="00B44C5C">
            <w:pPr>
              <w:rPr>
                <w:sz w:val="17"/>
                <w:szCs w:val="17"/>
                <w:lang w:val="en-GB"/>
              </w:rPr>
            </w:pPr>
          </w:p>
          <w:p w14:paraId="7CFC9F41" w14:textId="0BA0EF2F" w:rsidR="003B2DD0" w:rsidRPr="008B13C3" w:rsidRDefault="009852DC" w:rsidP="00B44C5C">
            <w:pPr>
              <w:rPr>
                <w:sz w:val="17"/>
                <w:szCs w:val="17"/>
                <w:lang w:val="en-GB"/>
              </w:rPr>
            </w:pPr>
            <w:r w:rsidRPr="008B13C3">
              <w:rPr>
                <w:sz w:val="17"/>
                <w:szCs w:val="17"/>
                <w:lang w:val="en-GB"/>
              </w:rPr>
              <w:t>M</w:t>
            </w:r>
            <w:r w:rsidR="00E22EFD" w:rsidRPr="008B13C3">
              <w:rPr>
                <w:sz w:val="17"/>
                <w:szCs w:val="17"/>
                <w:lang w:val="en-GB"/>
              </w:rPr>
              <w:t>o</w:t>
            </w:r>
            <w:r w:rsidR="00EA289F" w:rsidRPr="008B13C3">
              <w:rPr>
                <w:sz w:val="17"/>
                <w:szCs w:val="17"/>
                <w:lang w:val="en-GB"/>
              </w:rPr>
              <w:t>ENV</w:t>
            </w:r>
            <w:r w:rsidRPr="008B13C3">
              <w:rPr>
                <w:sz w:val="17"/>
                <w:szCs w:val="17"/>
                <w:lang w:val="en-GB"/>
              </w:rPr>
              <w:t>/</w:t>
            </w:r>
            <w:r w:rsidR="003B2DD0" w:rsidRPr="008B13C3">
              <w:rPr>
                <w:sz w:val="17"/>
                <w:szCs w:val="17"/>
                <w:lang w:val="en-GB"/>
              </w:rPr>
              <w:t>GAM/NDC reports</w:t>
            </w:r>
          </w:p>
          <w:p w14:paraId="02768CA9" w14:textId="58E609FA" w:rsidR="003B2DD0" w:rsidRPr="008B13C3" w:rsidRDefault="003B2DD0" w:rsidP="00B44C5C">
            <w:pPr>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 xml:space="preserve">Annual </w:t>
            </w:r>
          </w:p>
          <w:p w14:paraId="18FECF3E" w14:textId="05D4C1E2" w:rsidR="003B2DD0" w:rsidRPr="008B13C3" w:rsidRDefault="003B2DD0" w:rsidP="00B44C5C">
            <w:pPr>
              <w:rPr>
                <w:sz w:val="17"/>
                <w:szCs w:val="17"/>
                <w:lang w:val="en-GB"/>
              </w:rPr>
            </w:pPr>
            <w:r w:rsidRPr="008B13C3">
              <w:rPr>
                <w:sz w:val="17"/>
                <w:szCs w:val="17"/>
                <w:lang w:val="en-GB"/>
              </w:rPr>
              <w:t>Responsible</w:t>
            </w:r>
            <w:r w:rsidR="009852DC" w:rsidRPr="008B13C3">
              <w:rPr>
                <w:sz w:val="17"/>
                <w:szCs w:val="17"/>
                <w:lang w:val="en-GB"/>
              </w:rPr>
              <w:t>:</w:t>
            </w:r>
            <w:r w:rsidR="00E07000" w:rsidRPr="008B13C3">
              <w:rPr>
                <w:sz w:val="17"/>
                <w:szCs w:val="17"/>
                <w:lang w:val="en-GB"/>
              </w:rPr>
              <w:t xml:space="preserve"> </w:t>
            </w:r>
            <w:r w:rsidR="00DF4520" w:rsidRPr="008B13C3">
              <w:rPr>
                <w:sz w:val="17"/>
                <w:szCs w:val="17"/>
                <w:lang w:val="en-GB"/>
              </w:rPr>
              <w:t>M</w:t>
            </w:r>
            <w:r w:rsidR="00050BDE" w:rsidRPr="008B13C3">
              <w:rPr>
                <w:sz w:val="17"/>
                <w:szCs w:val="17"/>
                <w:lang w:val="en-GB"/>
              </w:rPr>
              <w:t>o</w:t>
            </w:r>
            <w:r w:rsidR="00EA289F" w:rsidRPr="008B13C3">
              <w:rPr>
                <w:sz w:val="17"/>
                <w:szCs w:val="17"/>
                <w:lang w:val="en-GB"/>
              </w:rPr>
              <w:t>ENV</w:t>
            </w:r>
          </w:p>
          <w:p w14:paraId="02613893" w14:textId="77777777" w:rsidR="003B2DD0" w:rsidRPr="008B13C3" w:rsidRDefault="003B2DD0" w:rsidP="00B44C5C">
            <w:pPr>
              <w:spacing w:line="259" w:lineRule="auto"/>
              <w:rPr>
                <w:sz w:val="17"/>
                <w:szCs w:val="17"/>
                <w:lang w:val="en-GB"/>
              </w:rPr>
            </w:pPr>
          </w:p>
          <w:p w14:paraId="098B4522" w14:textId="36E87CDD" w:rsidR="003B2DD0" w:rsidRPr="008B13C3" w:rsidRDefault="003B2DD0" w:rsidP="00B44C5C">
            <w:pPr>
              <w:rPr>
                <w:sz w:val="17"/>
                <w:szCs w:val="17"/>
                <w:lang w:val="en-GB"/>
              </w:rPr>
            </w:pPr>
            <w:r w:rsidRPr="008B13C3">
              <w:rPr>
                <w:sz w:val="17"/>
                <w:szCs w:val="17"/>
                <w:lang w:val="en-GB"/>
              </w:rPr>
              <w:t>W</w:t>
            </w:r>
            <w:r w:rsidR="00E07000" w:rsidRPr="008B13C3">
              <w:rPr>
                <w:sz w:val="17"/>
                <w:szCs w:val="17"/>
                <w:lang w:val="en-GB"/>
              </w:rPr>
              <w:t xml:space="preserve">orld </w:t>
            </w:r>
            <w:r w:rsidRPr="008B13C3">
              <w:rPr>
                <w:sz w:val="17"/>
                <w:szCs w:val="17"/>
                <w:lang w:val="en-GB"/>
              </w:rPr>
              <w:t>B</w:t>
            </w:r>
            <w:r w:rsidR="00E07000" w:rsidRPr="008B13C3">
              <w:rPr>
                <w:sz w:val="17"/>
                <w:szCs w:val="17"/>
                <w:lang w:val="en-GB"/>
              </w:rPr>
              <w:t>ank</w:t>
            </w:r>
            <w:r w:rsidRPr="008B13C3">
              <w:rPr>
                <w:sz w:val="17"/>
                <w:szCs w:val="17"/>
                <w:lang w:val="en-GB"/>
              </w:rPr>
              <w:t>/UNDP/M</w:t>
            </w:r>
            <w:r w:rsidR="00E07000" w:rsidRPr="008B13C3">
              <w:rPr>
                <w:sz w:val="17"/>
                <w:szCs w:val="17"/>
                <w:lang w:val="en-GB"/>
              </w:rPr>
              <w:t>O</w:t>
            </w:r>
            <w:r w:rsidRPr="008B13C3">
              <w:rPr>
                <w:sz w:val="17"/>
                <w:szCs w:val="17"/>
                <w:lang w:val="en-GB"/>
              </w:rPr>
              <w:t>PIC</w:t>
            </w:r>
          </w:p>
          <w:p w14:paraId="3EE7E884" w14:textId="39483920" w:rsidR="003B2DD0" w:rsidRPr="008B13C3" w:rsidRDefault="003B2DD0" w:rsidP="00B44C5C">
            <w:pPr>
              <w:rPr>
                <w:sz w:val="17"/>
                <w:szCs w:val="17"/>
                <w:lang w:val="en-GB"/>
              </w:rPr>
            </w:pPr>
            <w:r w:rsidRPr="008B13C3">
              <w:rPr>
                <w:sz w:val="17"/>
                <w:szCs w:val="17"/>
                <w:lang w:val="en-GB"/>
              </w:rPr>
              <w:t>Frequency:</w:t>
            </w:r>
            <w:r w:rsidR="00E07000" w:rsidRPr="008B13C3">
              <w:rPr>
                <w:sz w:val="17"/>
                <w:szCs w:val="17"/>
                <w:lang w:val="en-GB"/>
              </w:rPr>
              <w:t xml:space="preserve"> </w:t>
            </w:r>
            <w:r w:rsidR="00ED2398" w:rsidRPr="008B13C3">
              <w:rPr>
                <w:sz w:val="17"/>
                <w:szCs w:val="17"/>
                <w:lang w:val="en-GB"/>
              </w:rPr>
              <w:t>A</w:t>
            </w:r>
            <w:r w:rsidRPr="008B13C3">
              <w:rPr>
                <w:sz w:val="17"/>
                <w:szCs w:val="17"/>
                <w:lang w:val="en-GB"/>
              </w:rPr>
              <w:t xml:space="preserve">nnual </w:t>
            </w:r>
          </w:p>
          <w:p w14:paraId="61CFEE83" w14:textId="22C461A9" w:rsidR="003B2DD0" w:rsidRPr="008B13C3" w:rsidRDefault="003B2DD0" w:rsidP="00B44C5C">
            <w:pPr>
              <w:rPr>
                <w:sz w:val="17"/>
                <w:szCs w:val="17"/>
                <w:lang w:val="en-GB"/>
              </w:rPr>
            </w:pPr>
            <w:r w:rsidRPr="008B13C3">
              <w:rPr>
                <w:sz w:val="17"/>
                <w:szCs w:val="17"/>
                <w:lang w:val="en-GB"/>
              </w:rPr>
              <w:t>Responsibility:</w:t>
            </w:r>
            <w:r w:rsidR="00E07000" w:rsidRPr="008B13C3">
              <w:rPr>
                <w:sz w:val="17"/>
                <w:szCs w:val="17"/>
                <w:lang w:val="en-GB"/>
              </w:rPr>
              <w:t xml:space="preserve"> </w:t>
            </w:r>
            <w:r w:rsidRPr="008B13C3">
              <w:rPr>
                <w:sz w:val="17"/>
                <w:szCs w:val="17"/>
                <w:lang w:val="en-GB"/>
              </w:rPr>
              <w:t>UNDP</w:t>
            </w:r>
          </w:p>
          <w:p w14:paraId="00FDFA46" w14:textId="77777777" w:rsidR="003B2DD0" w:rsidRPr="008B13C3" w:rsidRDefault="003B2DD0" w:rsidP="00B44C5C">
            <w:pPr>
              <w:rPr>
                <w:sz w:val="17"/>
                <w:szCs w:val="17"/>
                <w:lang w:val="en-GB"/>
              </w:rPr>
            </w:pPr>
          </w:p>
        </w:tc>
        <w:tc>
          <w:tcPr>
            <w:tcW w:w="3260" w:type="dxa"/>
            <w:shd w:val="clear" w:color="auto" w:fill="auto"/>
            <w:vAlign w:val="center"/>
          </w:tcPr>
          <w:p w14:paraId="2A770B60" w14:textId="106EA4EF" w:rsidR="003B2DD0" w:rsidRPr="008B13C3" w:rsidRDefault="003B2DD0" w:rsidP="00B44C5C">
            <w:pPr>
              <w:textAlignment w:val="baseline"/>
              <w:rPr>
                <w:sz w:val="17"/>
                <w:szCs w:val="17"/>
                <w:lang w:val="en-GB"/>
              </w:rPr>
            </w:pPr>
            <w:r w:rsidRPr="008B13C3">
              <w:rPr>
                <w:sz w:val="17"/>
                <w:szCs w:val="17"/>
                <w:lang w:val="en-GB"/>
              </w:rPr>
              <w:lastRenderedPageBreak/>
              <w:t>Output 1.2</w:t>
            </w:r>
          </w:p>
          <w:p w14:paraId="33FC2157" w14:textId="77777777" w:rsidR="003B2DD0" w:rsidRPr="008B13C3" w:rsidRDefault="003B2DD0" w:rsidP="00B44C5C">
            <w:pPr>
              <w:rPr>
                <w:sz w:val="17"/>
                <w:szCs w:val="17"/>
                <w:lang w:val="en-GB"/>
              </w:rPr>
            </w:pPr>
            <w:r w:rsidRPr="008B13C3">
              <w:rPr>
                <w:sz w:val="17"/>
                <w:szCs w:val="17"/>
                <w:lang w:val="en-GB"/>
              </w:rPr>
              <w:t>Financing and partnerships strengthened to facilitate investments in the SDGs</w:t>
            </w:r>
          </w:p>
          <w:p w14:paraId="60662D31" w14:textId="77777777" w:rsidR="003B2DD0" w:rsidRPr="008B13C3" w:rsidRDefault="003B2DD0" w:rsidP="00B44C5C">
            <w:pPr>
              <w:textAlignment w:val="baseline"/>
              <w:rPr>
                <w:sz w:val="17"/>
                <w:szCs w:val="17"/>
                <w:lang w:val="en-GB"/>
              </w:rPr>
            </w:pPr>
          </w:p>
          <w:p w14:paraId="4AE0950E" w14:textId="77777777" w:rsidR="003B2DD0" w:rsidRPr="008B13C3" w:rsidRDefault="003B2DD0" w:rsidP="00B44C5C">
            <w:pPr>
              <w:textAlignment w:val="baseline"/>
              <w:rPr>
                <w:sz w:val="17"/>
                <w:szCs w:val="17"/>
                <w:lang w:val="en-GB"/>
              </w:rPr>
            </w:pPr>
            <w:r w:rsidRPr="008B13C3">
              <w:rPr>
                <w:sz w:val="17"/>
                <w:szCs w:val="17"/>
                <w:lang w:val="en-GB"/>
              </w:rPr>
              <w:t>1.2.1</w:t>
            </w:r>
          </w:p>
          <w:p w14:paraId="24C31547" w14:textId="38DE7556" w:rsidR="003B2DD0" w:rsidRPr="008B13C3" w:rsidRDefault="00E0700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UNDP supported </w:t>
            </w:r>
            <w:r w:rsidRPr="008B13C3">
              <w:rPr>
                <w:sz w:val="17"/>
                <w:szCs w:val="17"/>
                <w:lang w:val="en-GB"/>
              </w:rPr>
              <w:t xml:space="preserve">public-private partnerships </w:t>
            </w:r>
            <w:r w:rsidR="003B2DD0" w:rsidRPr="008B13C3">
              <w:rPr>
                <w:sz w:val="17"/>
                <w:szCs w:val="17"/>
                <w:lang w:val="en-GB"/>
              </w:rPr>
              <w:t xml:space="preserve">established between </w:t>
            </w:r>
            <w:r w:rsidRPr="008B13C3">
              <w:rPr>
                <w:sz w:val="17"/>
                <w:szCs w:val="17"/>
                <w:lang w:val="en-GB"/>
              </w:rPr>
              <w:t xml:space="preserve">the Government </w:t>
            </w:r>
            <w:r w:rsidR="003B2DD0" w:rsidRPr="008B13C3">
              <w:rPr>
                <w:sz w:val="17"/>
                <w:szCs w:val="17"/>
                <w:lang w:val="en-GB"/>
              </w:rPr>
              <w:t>and the private sector to support alignment of business models</w:t>
            </w:r>
          </w:p>
          <w:p w14:paraId="6B13FA70" w14:textId="62E34C7C"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E07000" w:rsidRPr="008B13C3">
              <w:rPr>
                <w:sz w:val="17"/>
                <w:szCs w:val="17"/>
                <w:lang w:val="en-GB"/>
              </w:rPr>
              <w:t xml:space="preserve"> </w:t>
            </w:r>
            <w:r w:rsidRPr="008B13C3">
              <w:rPr>
                <w:sz w:val="17"/>
                <w:szCs w:val="17"/>
                <w:lang w:val="en-GB"/>
              </w:rPr>
              <w:t>0</w:t>
            </w:r>
          </w:p>
          <w:p w14:paraId="787B9CFC" w14:textId="44FA24D0"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E07000" w:rsidRPr="008B13C3">
              <w:rPr>
                <w:sz w:val="17"/>
                <w:szCs w:val="17"/>
                <w:lang w:val="en-GB"/>
              </w:rPr>
              <w:t xml:space="preserve"> </w:t>
            </w:r>
            <w:r w:rsidRPr="008B13C3">
              <w:rPr>
                <w:sz w:val="17"/>
                <w:szCs w:val="17"/>
                <w:lang w:val="en-GB"/>
              </w:rPr>
              <w:t>2</w:t>
            </w:r>
          </w:p>
          <w:p w14:paraId="39426AF4" w14:textId="77777777" w:rsidR="003B2DD0" w:rsidRPr="008B13C3" w:rsidRDefault="003B2DD0" w:rsidP="00B44C5C">
            <w:pPr>
              <w:textAlignment w:val="baseline"/>
              <w:rPr>
                <w:sz w:val="17"/>
                <w:szCs w:val="17"/>
                <w:lang w:val="en-GB"/>
              </w:rPr>
            </w:pPr>
          </w:p>
          <w:p w14:paraId="440DF2C6" w14:textId="77777777" w:rsidR="003B2DD0" w:rsidRPr="008B13C3" w:rsidRDefault="003B2DD0" w:rsidP="00B44C5C">
            <w:pPr>
              <w:textAlignment w:val="baseline"/>
              <w:rPr>
                <w:sz w:val="17"/>
                <w:szCs w:val="17"/>
                <w:lang w:val="en-GB"/>
              </w:rPr>
            </w:pPr>
            <w:r w:rsidRPr="008B13C3">
              <w:rPr>
                <w:sz w:val="17"/>
                <w:szCs w:val="17"/>
                <w:lang w:val="en-GB"/>
              </w:rPr>
              <w:t>1.2.2</w:t>
            </w:r>
          </w:p>
          <w:p w14:paraId="6627717D" w14:textId="44206C77" w:rsidR="003B2DD0" w:rsidRPr="008B13C3" w:rsidRDefault="00E0700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development projects partially/fully funded by the private sector at the municipal level (by location</w:t>
            </w:r>
            <w:r w:rsidR="00B47A01" w:rsidRPr="008B13C3">
              <w:rPr>
                <w:sz w:val="17"/>
                <w:szCs w:val="17"/>
                <w:lang w:val="en-GB"/>
              </w:rPr>
              <w:t>/</w:t>
            </w:r>
            <w:r w:rsidR="003B2DD0" w:rsidRPr="008B13C3">
              <w:rPr>
                <w:sz w:val="17"/>
                <w:szCs w:val="17"/>
                <w:lang w:val="en-GB"/>
              </w:rPr>
              <w:t>sector</w:t>
            </w:r>
            <w:r w:rsidR="00B47A01" w:rsidRPr="008B13C3">
              <w:rPr>
                <w:sz w:val="17"/>
                <w:szCs w:val="17"/>
                <w:lang w:val="en-GB"/>
              </w:rPr>
              <w:t>/</w:t>
            </w:r>
            <w:r w:rsidR="003B2DD0" w:rsidRPr="008B13C3">
              <w:rPr>
                <w:sz w:val="17"/>
                <w:szCs w:val="17"/>
                <w:lang w:val="en-GB"/>
              </w:rPr>
              <w:t xml:space="preserve">population served) </w:t>
            </w:r>
          </w:p>
          <w:p w14:paraId="1239C744" w14:textId="7BF4BB62"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E07000" w:rsidRPr="008B13C3">
              <w:rPr>
                <w:sz w:val="17"/>
                <w:szCs w:val="17"/>
                <w:lang w:val="en-GB"/>
              </w:rPr>
              <w:t xml:space="preserve"> </w:t>
            </w:r>
            <w:r w:rsidRPr="008B13C3">
              <w:rPr>
                <w:sz w:val="17"/>
                <w:szCs w:val="17"/>
                <w:lang w:val="en-GB"/>
              </w:rPr>
              <w:t>0</w:t>
            </w:r>
          </w:p>
          <w:p w14:paraId="4D9E4309" w14:textId="76C589D2"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E07000" w:rsidRPr="008B13C3">
              <w:rPr>
                <w:sz w:val="17"/>
                <w:szCs w:val="17"/>
                <w:lang w:val="en-GB"/>
              </w:rPr>
              <w:t xml:space="preserve"> </w:t>
            </w:r>
            <w:r w:rsidRPr="008B13C3">
              <w:rPr>
                <w:sz w:val="17"/>
                <w:szCs w:val="17"/>
                <w:lang w:val="en-GB"/>
              </w:rPr>
              <w:t>10</w:t>
            </w:r>
          </w:p>
          <w:p w14:paraId="4B7E871C" w14:textId="77777777" w:rsidR="003B2DD0" w:rsidRPr="008B13C3" w:rsidRDefault="003B2DD0" w:rsidP="00B44C5C">
            <w:pPr>
              <w:textAlignment w:val="baseline"/>
              <w:rPr>
                <w:sz w:val="17"/>
                <w:szCs w:val="17"/>
                <w:lang w:val="en-GB"/>
              </w:rPr>
            </w:pPr>
            <w:r w:rsidRPr="008B13C3">
              <w:rPr>
                <w:sz w:val="17"/>
                <w:szCs w:val="17"/>
                <w:lang w:val="en-GB"/>
              </w:rPr>
              <w:t xml:space="preserve"> </w:t>
            </w:r>
          </w:p>
          <w:p w14:paraId="50122B04" w14:textId="77777777" w:rsidR="003B2DD0" w:rsidRPr="008B13C3" w:rsidRDefault="003B2DD0" w:rsidP="00B44C5C">
            <w:pPr>
              <w:textAlignment w:val="baseline"/>
              <w:rPr>
                <w:sz w:val="17"/>
                <w:szCs w:val="17"/>
                <w:lang w:val="en-GB"/>
              </w:rPr>
            </w:pPr>
            <w:r w:rsidRPr="008B13C3">
              <w:rPr>
                <w:sz w:val="17"/>
                <w:szCs w:val="17"/>
                <w:lang w:val="en-GB"/>
              </w:rPr>
              <w:t>1.2.3</w:t>
            </w:r>
          </w:p>
          <w:p w14:paraId="64091D3B" w14:textId="00132B45" w:rsidR="003B2DD0" w:rsidRPr="008B13C3" w:rsidRDefault="00E0700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businesses and investors adopting </w:t>
            </w:r>
            <w:r w:rsidRPr="008B13C3">
              <w:rPr>
                <w:sz w:val="17"/>
                <w:szCs w:val="17"/>
                <w:lang w:val="en-GB"/>
              </w:rPr>
              <w:t>i</w:t>
            </w:r>
            <w:r w:rsidR="003B2DD0" w:rsidRPr="008B13C3">
              <w:rPr>
                <w:sz w:val="17"/>
                <w:szCs w:val="17"/>
                <w:lang w:val="en-GB"/>
              </w:rPr>
              <w:t xml:space="preserve">mpact </w:t>
            </w:r>
            <w:r w:rsidRPr="008B13C3">
              <w:rPr>
                <w:sz w:val="17"/>
                <w:szCs w:val="17"/>
                <w:lang w:val="en-GB"/>
              </w:rPr>
              <w:t>m</w:t>
            </w:r>
            <w:r w:rsidR="003B2DD0" w:rsidRPr="008B13C3">
              <w:rPr>
                <w:sz w:val="17"/>
                <w:szCs w:val="17"/>
                <w:lang w:val="en-GB"/>
              </w:rPr>
              <w:t xml:space="preserve">easurement and </w:t>
            </w:r>
            <w:r w:rsidRPr="008B13C3">
              <w:rPr>
                <w:sz w:val="17"/>
                <w:szCs w:val="17"/>
                <w:lang w:val="en-GB"/>
              </w:rPr>
              <w:t>Ma</w:t>
            </w:r>
            <w:r w:rsidR="003B2DD0" w:rsidRPr="008B13C3">
              <w:rPr>
                <w:sz w:val="17"/>
                <w:szCs w:val="17"/>
                <w:lang w:val="en-GB"/>
              </w:rPr>
              <w:t>nagement principles</w:t>
            </w:r>
          </w:p>
          <w:p w14:paraId="4CB34609" w14:textId="5D466367"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E07000" w:rsidRPr="008B13C3">
              <w:rPr>
                <w:sz w:val="17"/>
                <w:szCs w:val="17"/>
                <w:lang w:val="en-GB"/>
              </w:rPr>
              <w:t xml:space="preserve"> </w:t>
            </w:r>
            <w:r w:rsidRPr="008B13C3">
              <w:rPr>
                <w:sz w:val="17"/>
                <w:szCs w:val="17"/>
                <w:lang w:val="en-GB"/>
              </w:rPr>
              <w:t>0</w:t>
            </w:r>
          </w:p>
          <w:p w14:paraId="1492ACCD" w14:textId="706053BC"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E07000" w:rsidRPr="008B13C3">
              <w:rPr>
                <w:sz w:val="17"/>
                <w:szCs w:val="17"/>
                <w:lang w:val="en-GB"/>
              </w:rPr>
              <w:t xml:space="preserve"> </w:t>
            </w:r>
            <w:r w:rsidRPr="008B13C3">
              <w:rPr>
                <w:sz w:val="17"/>
                <w:szCs w:val="17"/>
                <w:lang w:val="en-GB"/>
              </w:rPr>
              <w:t>3</w:t>
            </w:r>
          </w:p>
          <w:p w14:paraId="59FBECAB" w14:textId="77777777" w:rsidR="003B2DD0" w:rsidRPr="008B13C3" w:rsidRDefault="003B2DD0" w:rsidP="00B44C5C">
            <w:pPr>
              <w:textAlignment w:val="baseline"/>
              <w:rPr>
                <w:sz w:val="17"/>
                <w:szCs w:val="17"/>
                <w:lang w:val="en-GB"/>
              </w:rPr>
            </w:pPr>
            <w:r w:rsidRPr="008B13C3">
              <w:rPr>
                <w:sz w:val="17"/>
                <w:szCs w:val="17"/>
                <w:lang w:val="en-GB"/>
              </w:rPr>
              <w:t xml:space="preserve"> </w:t>
            </w:r>
          </w:p>
          <w:p w14:paraId="30B33ECE" w14:textId="77777777" w:rsidR="003B2DD0" w:rsidRPr="008B13C3" w:rsidRDefault="003B2DD0" w:rsidP="00B44C5C">
            <w:pPr>
              <w:textAlignment w:val="baseline"/>
              <w:rPr>
                <w:sz w:val="17"/>
                <w:szCs w:val="17"/>
                <w:lang w:val="en-GB"/>
              </w:rPr>
            </w:pPr>
            <w:r w:rsidRPr="008B13C3">
              <w:rPr>
                <w:sz w:val="17"/>
                <w:szCs w:val="17"/>
                <w:lang w:val="en-GB"/>
              </w:rPr>
              <w:t>1.2.4</w:t>
            </w:r>
          </w:p>
          <w:p w14:paraId="677D20C7" w14:textId="29046875" w:rsidR="003B2DD0" w:rsidRPr="008B13C3" w:rsidRDefault="00E0700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transformative institutional models promoting responsible production and reduction of </w:t>
            </w:r>
            <w:r w:rsidRPr="008B13C3">
              <w:rPr>
                <w:sz w:val="17"/>
                <w:szCs w:val="17"/>
                <w:lang w:val="en-GB"/>
              </w:rPr>
              <w:t xml:space="preserve">greenhouse gas </w:t>
            </w:r>
            <w:r w:rsidR="003B2DD0" w:rsidRPr="008B13C3">
              <w:rPr>
                <w:sz w:val="17"/>
                <w:szCs w:val="17"/>
                <w:lang w:val="en-GB"/>
              </w:rPr>
              <w:t xml:space="preserve">emissions </w:t>
            </w:r>
          </w:p>
          <w:p w14:paraId="465F581F" w14:textId="0B915135"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E07000" w:rsidRPr="008B13C3">
              <w:rPr>
                <w:sz w:val="17"/>
                <w:szCs w:val="17"/>
                <w:lang w:val="en-GB"/>
              </w:rPr>
              <w:t xml:space="preserve"> </w:t>
            </w:r>
            <w:r w:rsidRPr="008B13C3">
              <w:rPr>
                <w:sz w:val="17"/>
                <w:szCs w:val="17"/>
                <w:lang w:val="en-GB"/>
              </w:rPr>
              <w:t>2</w:t>
            </w:r>
          </w:p>
          <w:p w14:paraId="52C47155" w14:textId="60E51D44"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E07000" w:rsidRPr="008B13C3">
              <w:rPr>
                <w:sz w:val="17"/>
                <w:szCs w:val="17"/>
                <w:lang w:val="en-GB"/>
              </w:rPr>
              <w:t xml:space="preserve"> </w:t>
            </w:r>
            <w:r w:rsidRPr="008B13C3">
              <w:rPr>
                <w:sz w:val="17"/>
                <w:szCs w:val="17"/>
                <w:lang w:val="en-GB"/>
              </w:rPr>
              <w:t>6</w:t>
            </w:r>
          </w:p>
          <w:p w14:paraId="553C9C13" w14:textId="77777777" w:rsidR="003B2DD0" w:rsidRPr="008B13C3" w:rsidRDefault="003B2DD0" w:rsidP="00B44C5C">
            <w:pPr>
              <w:textAlignment w:val="baseline"/>
              <w:rPr>
                <w:sz w:val="17"/>
                <w:szCs w:val="17"/>
                <w:lang w:val="en-GB"/>
              </w:rPr>
            </w:pPr>
          </w:p>
          <w:p w14:paraId="113C68B6" w14:textId="77777777" w:rsidR="003B2DD0" w:rsidRPr="008B13C3" w:rsidRDefault="003B2DD0" w:rsidP="00B44C5C">
            <w:pPr>
              <w:textAlignment w:val="baseline"/>
              <w:rPr>
                <w:sz w:val="17"/>
                <w:szCs w:val="17"/>
                <w:lang w:val="en-GB"/>
              </w:rPr>
            </w:pPr>
            <w:r w:rsidRPr="008B13C3">
              <w:rPr>
                <w:sz w:val="17"/>
                <w:szCs w:val="17"/>
                <w:lang w:val="en-GB"/>
              </w:rPr>
              <w:t>1.2.5</w:t>
            </w:r>
          </w:p>
          <w:p w14:paraId="5589BF7E" w14:textId="2928076E" w:rsidR="003B2DD0" w:rsidRPr="008B13C3" w:rsidRDefault="00E07000"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innovative green financing mechanisms established</w:t>
            </w:r>
          </w:p>
          <w:p w14:paraId="20843984" w14:textId="535A7C5A"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E07000" w:rsidRPr="008B13C3">
              <w:rPr>
                <w:sz w:val="17"/>
                <w:szCs w:val="17"/>
                <w:lang w:val="en-GB"/>
              </w:rPr>
              <w:t xml:space="preserve"> </w:t>
            </w:r>
            <w:r w:rsidRPr="008B13C3">
              <w:rPr>
                <w:sz w:val="17"/>
                <w:szCs w:val="17"/>
                <w:lang w:val="en-GB"/>
              </w:rPr>
              <w:t>0</w:t>
            </w:r>
          </w:p>
          <w:p w14:paraId="0B9F3048" w14:textId="53952951" w:rsidR="003B2DD0" w:rsidRPr="008B13C3" w:rsidRDefault="003B2DD0" w:rsidP="00870E76">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E07000" w:rsidRPr="008B13C3">
              <w:rPr>
                <w:sz w:val="17"/>
                <w:szCs w:val="17"/>
                <w:lang w:val="en-GB"/>
              </w:rPr>
              <w:t xml:space="preserve"> </w:t>
            </w:r>
            <w:r w:rsidRPr="008B13C3">
              <w:rPr>
                <w:sz w:val="17"/>
                <w:szCs w:val="17"/>
                <w:lang w:val="en-GB"/>
              </w:rPr>
              <w:t>2</w:t>
            </w:r>
          </w:p>
        </w:tc>
        <w:tc>
          <w:tcPr>
            <w:tcW w:w="2693" w:type="dxa"/>
            <w:vMerge/>
            <w:vAlign w:val="center"/>
          </w:tcPr>
          <w:p w14:paraId="7A307D6A" w14:textId="2C32E609" w:rsidR="003B2DD0" w:rsidRPr="008B13C3" w:rsidRDefault="003B2DD0" w:rsidP="00B44C5C">
            <w:pPr>
              <w:textAlignment w:val="baseline"/>
              <w:rPr>
                <w:b/>
                <w:bCs/>
                <w:sz w:val="17"/>
                <w:szCs w:val="17"/>
                <w:lang w:val="en-GB"/>
              </w:rPr>
            </w:pPr>
          </w:p>
        </w:tc>
        <w:tc>
          <w:tcPr>
            <w:tcW w:w="2191" w:type="dxa"/>
            <w:vMerge/>
            <w:shd w:val="clear" w:color="auto" w:fill="auto"/>
          </w:tcPr>
          <w:p w14:paraId="0406B2A0" w14:textId="0E7DA6A6" w:rsidR="003B2DD0" w:rsidRPr="008B13C3" w:rsidRDefault="003B2DD0" w:rsidP="00B44C5C">
            <w:pPr>
              <w:textAlignment w:val="baseline"/>
              <w:rPr>
                <w:b/>
                <w:bCs/>
                <w:sz w:val="17"/>
                <w:szCs w:val="17"/>
                <w:lang w:val="en-GB"/>
              </w:rPr>
            </w:pPr>
          </w:p>
        </w:tc>
      </w:tr>
      <w:tr w:rsidR="00792E2E" w:rsidRPr="008B13C3" w14:paraId="153FB72B" w14:textId="77777777" w:rsidTr="00D90DB9">
        <w:tc>
          <w:tcPr>
            <w:tcW w:w="2637" w:type="dxa"/>
            <w:vMerge/>
            <w:vAlign w:val="center"/>
          </w:tcPr>
          <w:p w14:paraId="54882152" w14:textId="77777777" w:rsidR="003B2DD0" w:rsidRPr="008B13C3" w:rsidRDefault="003B2DD0" w:rsidP="00B44C5C">
            <w:pPr>
              <w:rPr>
                <w:sz w:val="17"/>
                <w:szCs w:val="17"/>
                <w:lang w:val="en-GB"/>
              </w:rPr>
            </w:pPr>
          </w:p>
        </w:tc>
        <w:tc>
          <w:tcPr>
            <w:tcW w:w="2745" w:type="dxa"/>
            <w:shd w:val="clear" w:color="auto" w:fill="auto"/>
          </w:tcPr>
          <w:p w14:paraId="11E6075B" w14:textId="10EDDD23" w:rsidR="003B2DD0" w:rsidRPr="008B13C3" w:rsidRDefault="003B2DD0" w:rsidP="00B44C5C">
            <w:pPr>
              <w:spacing w:line="259" w:lineRule="auto"/>
              <w:rPr>
                <w:sz w:val="17"/>
                <w:szCs w:val="17"/>
                <w:lang w:val="en-GB"/>
              </w:rPr>
            </w:pPr>
            <w:r w:rsidRPr="008B13C3">
              <w:rPr>
                <w:sz w:val="17"/>
                <w:szCs w:val="17"/>
                <w:lang w:val="en-GB"/>
              </w:rPr>
              <w:t>D</w:t>
            </w:r>
            <w:r w:rsidR="00E07000" w:rsidRPr="008B13C3">
              <w:rPr>
                <w:sz w:val="17"/>
                <w:szCs w:val="17"/>
                <w:lang w:val="en-GB"/>
              </w:rPr>
              <w:t>O</w:t>
            </w:r>
            <w:r w:rsidRPr="008B13C3">
              <w:rPr>
                <w:sz w:val="17"/>
                <w:szCs w:val="17"/>
                <w:lang w:val="en-GB"/>
              </w:rPr>
              <w:t>S</w:t>
            </w:r>
          </w:p>
          <w:p w14:paraId="40B4D5EC" w14:textId="7464E804" w:rsidR="003B2DD0" w:rsidRPr="008B13C3" w:rsidRDefault="003B2DD0" w:rsidP="00B44C5C">
            <w:pPr>
              <w:spacing w:line="259" w:lineRule="auto"/>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Annual</w:t>
            </w:r>
          </w:p>
          <w:p w14:paraId="747F8A7C" w14:textId="10493BCB" w:rsidR="003B2DD0" w:rsidRPr="008B13C3" w:rsidRDefault="003B2DD0" w:rsidP="00B44C5C">
            <w:pPr>
              <w:spacing w:line="259" w:lineRule="auto"/>
              <w:rPr>
                <w:sz w:val="17"/>
                <w:szCs w:val="17"/>
                <w:lang w:val="en-GB"/>
              </w:rPr>
            </w:pPr>
            <w:r w:rsidRPr="008B13C3">
              <w:rPr>
                <w:sz w:val="17"/>
                <w:szCs w:val="17"/>
                <w:lang w:val="en-GB"/>
              </w:rPr>
              <w:t>Responsibility:</w:t>
            </w:r>
            <w:r w:rsidR="00E07000" w:rsidRPr="008B13C3">
              <w:rPr>
                <w:sz w:val="17"/>
                <w:szCs w:val="17"/>
                <w:lang w:val="en-GB"/>
              </w:rPr>
              <w:t xml:space="preserve"> </w:t>
            </w:r>
            <w:r w:rsidRPr="008B13C3">
              <w:rPr>
                <w:sz w:val="17"/>
                <w:szCs w:val="17"/>
                <w:lang w:val="en-GB"/>
              </w:rPr>
              <w:t>D</w:t>
            </w:r>
            <w:r w:rsidR="00E07000" w:rsidRPr="008B13C3">
              <w:rPr>
                <w:sz w:val="17"/>
                <w:szCs w:val="17"/>
                <w:lang w:val="en-GB"/>
              </w:rPr>
              <w:t>O</w:t>
            </w:r>
            <w:r w:rsidRPr="008B13C3">
              <w:rPr>
                <w:sz w:val="17"/>
                <w:szCs w:val="17"/>
                <w:lang w:val="en-GB"/>
              </w:rPr>
              <w:t>S</w:t>
            </w:r>
          </w:p>
          <w:p w14:paraId="5BF0A963" w14:textId="77777777" w:rsidR="003B2DD0" w:rsidRPr="008B13C3" w:rsidRDefault="003B2DD0" w:rsidP="00B44C5C">
            <w:pPr>
              <w:spacing w:line="259" w:lineRule="auto"/>
              <w:rPr>
                <w:sz w:val="17"/>
                <w:szCs w:val="17"/>
                <w:lang w:val="en-GB"/>
              </w:rPr>
            </w:pPr>
          </w:p>
          <w:p w14:paraId="4DF1A717" w14:textId="77777777" w:rsidR="003B2DD0" w:rsidRPr="008B13C3" w:rsidRDefault="003B2DD0" w:rsidP="00B44C5C">
            <w:pPr>
              <w:spacing w:line="259" w:lineRule="auto"/>
              <w:rPr>
                <w:sz w:val="17"/>
                <w:szCs w:val="17"/>
                <w:lang w:val="en-GB"/>
              </w:rPr>
            </w:pPr>
            <w:r w:rsidRPr="008B13C3">
              <w:rPr>
                <w:sz w:val="17"/>
                <w:szCs w:val="17"/>
                <w:lang w:val="en-GB"/>
              </w:rPr>
              <w:t>CBJ</w:t>
            </w:r>
          </w:p>
          <w:p w14:paraId="4AA3F04D" w14:textId="173EBA9F" w:rsidR="003B2DD0" w:rsidRPr="008B13C3" w:rsidRDefault="003B2DD0" w:rsidP="00B44C5C">
            <w:pPr>
              <w:spacing w:line="259" w:lineRule="auto"/>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Annual</w:t>
            </w:r>
          </w:p>
          <w:p w14:paraId="0E4696BD" w14:textId="5C8A2693" w:rsidR="003B2DD0" w:rsidRPr="008B13C3" w:rsidRDefault="003B2DD0" w:rsidP="00B44C5C">
            <w:pPr>
              <w:spacing w:line="259" w:lineRule="auto"/>
              <w:rPr>
                <w:sz w:val="17"/>
                <w:szCs w:val="17"/>
                <w:lang w:val="en-GB"/>
              </w:rPr>
            </w:pPr>
            <w:r w:rsidRPr="008B13C3">
              <w:rPr>
                <w:sz w:val="17"/>
                <w:szCs w:val="17"/>
                <w:lang w:val="en-GB"/>
              </w:rPr>
              <w:t>Responsibility:</w:t>
            </w:r>
            <w:r w:rsidR="00E07000" w:rsidRPr="008B13C3">
              <w:rPr>
                <w:sz w:val="17"/>
                <w:szCs w:val="17"/>
                <w:lang w:val="en-GB"/>
              </w:rPr>
              <w:t xml:space="preserve"> </w:t>
            </w:r>
            <w:r w:rsidRPr="008B13C3">
              <w:rPr>
                <w:sz w:val="17"/>
                <w:szCs w:val="17"/>
                <w:lang w:val="en-GB"/>
              </w:rPr>
              <w:t>CBJ</w:t>
            </w:r>
          </w:p>
          <w:p w14:paraId="45117F31" w14:textId="77777777" w:rsidR="003B2DD0" w:rsidRPr="008B13C3" w:rsidRDefault="003B2DD0" w:rsidP="00B44C5C">
            <w:pPr>
              <w:spacing w:line="259" w:lineRule="auto"/>
              <w:rPr>
                <w:sz w:val="17"/>
                <w:szCs w:val="17"/>
                <w:lang w:val="en-GB"/>
              </w:rPr>
            </w:pPr>
          </w:p>
          <w:p w14:paraId="3833BDEB" w14:textId="77777777" w:rsidR="003B2DD0" w:rsidRPr="008B13C3" w:rsidRDefault="003B2DD0" w:rsidP="00B44C5C">
            <w:pPr>
              <w:spacing w:line="259" w:lineRule="auto"/>
              <w:rPr>
                <w:sz w:val="17"/>
                <w:szCs w:val="17"/>
                <w:lang w:val="en-GB"/>
              </w:rPr>
            </w:pPr>
            <w:r w:rsidRPr="008B13C3">
              <w:rPr>
                <w:sz w:val="17"/>
                <w:szCs w:val="17"/>
                <w:lang w:val="en-GB"/>
              </w:rPr>
              <w:t>UNDP</w:t>
            </w:r>
          </w:p>
          <w:p w14:paraId="3409BD95" w14:textId="3AF6B3D0" w:rsidR="003B2DD0" w:rsidRPr="008B13C3" w:rsidRDefault="003B2DD0" w:rsidP="00B44C5C">
            <w:pPr>
              <w:spacing w:line="259" w:lineRule="auto"/>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Annual</w:t>
            </w:r>
          </w:p>
          <w:p w14:paraId="74BAD577" w14:textId="255D074F" w:rsidR="003B2DD0" w:rsidRPr="008B13C3" w:rsidRDefault="003B2DD0" w:rsidP="00B44C5C">
            <w:pPr>
              <w:spacing w:line="259" w:lineRule="auto"/>
              <w:rPr>
                <w:sz w:val="17"/>
                <w:szCs w:val="17"/>
                <w:lang w:val="en-GB"/>
              </w:rPr>
            </w:pPr>
            <w:r w:rsidRPr="008B13C3">
              <w:rPr>
                <w:sz w:val="17"/>
                <w:szCs w:val="17"/>
                <w:lang w:val="en-GB"/>
              </w:rPr>
              <w:t>Responsibility:</w:t>
            </w:r>
            <w:r w:rsidR="00E07000" w:rsidRPr="008B13C3">
              <w:rPr>
                <w:sz w:val="17"/>
                <w:szCs w:val="17"/>
                <w:lang w:val="en-GB"/>
              </w:rPr>
              <w:t xml:space="preserve"> </w:t>
            </w:r>
            <w:r w:rsidRPr="008B13C3">
              <w:rPr>
                <w:sz w:val="17"/>
                <w:szCs w:val="17"/>
                <w:lang w:val="en-GB"/>
              </w:rPr>
              <w:t>UNDP</w:t>
            </w:r>
          </w:p>
          <w:p w14:paraId="3E9C3C5A" w14:textId="77777777" w:rsidR="003B2DD0" w:rsidRPr="008B13C3" w:rsidRDefault="003B2DD0" w:rsidP="00B44C5C">
            <w:pPr>
              <w:spacing w:line="259" w:lineRule="auto"/>
              <w:rPr>
                <w:sz w:val="17"/>
                <w:szCs w:val="17"/>
                <w:lang w:val="en-GB"/>
              </w:rPr>
            </w:pPr>
          </w:p>
          <w:p w14:paraId="0C579792" w14:textId="281FD49F" w:rsidR="003B2DD0" w:rsidRPr="00F27187" w:rsidRDefault="003B2DD0" w:rsidP="00B44C5C">
            <w:pPr>
              <w:spacing w:line="259" w:lineRule="auto"/>
              <w:rPr>
                <w:sz w:val="17"/>
                <w:szCs w:val="17"/>
                <w:lang w:val="fr-FR"/>
              </w:rPr>
            </w:pPr>
            <w:r w:rsidRPr="00F27187">
              <w:rPr>
                <w:sz w:val="17"/>
                <w:szCs w:val="17"/>
                <w:lang w:val="fr-FR"/>
              </w:rPr>
              <w:t>UNDP/</w:t>
            </w:r>
            <w:r w:rsidR="00E07000" w:rsidRPr="00F27187">
              <w:rPr>
                <w:sz w:val="17"/>
                <w:szCs w:val="17"/>
                <w:lang w:val="fr-FR"/>
              </w:rPr>
              <w:t>m</w:t>
            </w:r>
            <w:r w:rsidRPr="00F27187">
              <w:rPr>
                <w:sz w:val="17"/>
                <w:szCs w:val="17"/>
                <w:lang w:val="fr-FR"/>
              </w:rPr>
              <w:t>icro</w:t>
            </w:r>
            <w:r w:rsidR="00E07000" w:rsidRPr="00F27187">
              <w:rPr>
                <w:sz w:val="17"/>
                <w:szCs w:val="17"/>
                <w:lang w:val="fr-FR"/>
              </w:rPr>
              <w:t>-f</w:t>
            </w:r>
            <w:r w:rsidRPr="00F27187">
              <w:rPr>
                <w:sz w:val="17"/>
                <w:szCs w:val="17"/>
                <w:lang w:val="fr-FR"/>
              </w:rPr>
              <w:t xml:space="preserve">inance </w:t>
            </w:r>
            <w:r w:rsidR="00E07000" w:rsidRPr="00F27187">
              <w:rPr>
                <w:sz w:val="17"/>
                <w:szCs w:val="17"/>
                <w:lang w:val="fr-FR"/>
              </w:rPr>
              <w:t>i</w:t>
            </w:r>
            <w:r w:rsidRPr="00F27187">
              <w:rPr>
                <w:sz w:val="17"/>
                <w:szCs w:val="17"/>
                <w:lang w:val="fr-FR"/>
              </w:rPr>
              <w:t>nstitutions</w:t>
            </w:r>
            <w:r w:rsidR="00E07000" w:rsidRPr="00F27187">
              <w:rPr>
                <w:sz w:val="17"/>
                <w:szCs w:val="17"/>
                <w:lang w:val="fr-FR"/>
              </w:rPr>
              <w:t xml:space="preserve"> (MFIs)</w:t>
            </w:r>
          </w:p>
          <w:p w14:paraId="175E7EE1" w14:textId="6A5CE373" w:rsidR="003B2DD0" w:rsidRPr="008B13C3" w:rsidRDefault="003B2DD0" w:rsidP="00B44C5C">
            <w:pPr>
              <w:spacing w:line="259" w:lineRule="auto"/>
              <w:rPr>
                <w:sz w:val="17"/>
                <w:szCs w:val="17"/>
                <w:lang w:val="en-GB"/>
              </w:rPr>
            </w:pPr>
            <w:r w:rsidRPr="008B13C3">
              <w:rPr>
                <w:sz w:val="17"/>
                <w:szCs w:val="17"/>
                <w:lang w:val="en-GB"/>
              </w:rPr>
              <w:t>Frequency:</w:t>
            </w:r>
            <w:r w:rsidR="00E07000" w:rsidRPr="008B13C3">
              <w:rPr>
                <w:sz w:val="17"/>
                <w:szCs w:val="17"/>
                <w:lang w:val="en-GB"/>
              </w:rPr>
              <w:t xml:space="preserve"> </w:t>
            </w:r>
            <w:r w:rsidRPr="008B13C3">
              <w:rPr>
                <w:sz w:val="17"/>
                <w:szCs w:val="17"/>
                <w:lang w:val="en-GB"/>
              </w:rPr>
              <w:t>Annual</w:t>
            </w:r>
          </w:p>
          <w:p w14:paraId="1497EC2F" w14:textId="3D5E3071" w:rsidR="003B2DD0" w:rsidRPr="008B13C3" w:rsidRDefault="003B2DD0" w:rsidP="00ED2398">
            <w:pPr>
              <w:spacing w:line="259" w:lineRule="auto"/>
              <w:rPr>
                <w:sz w:val="17"/>
                <w:szCs w:val="17"/>
                <w:lang w:val="en-GB"/>
              </w:rPr>
            </w:pPr>
            <w:r w:rsidRPr="008B13C3">
              <w:rPr>
                <w:sz w:val="17"/>
                <w:szCs w:val="17"/>
                <w:lang w:val="en-GB"/>
              </w:rPr>
              <w:t>Responsibility:</w:t>
            </w:r>
            <w:r w:rsidR="00E07000" w:rsidRPr="008B13C3">
              <w:rPr>
                <w:sz w:val="17"/>
                <w:szCs w:val="17"/>
                <w:lang w:val="en-GB"/>
              </w:rPr>
              <w:t xml:space="preserve"> </w:t>
            </w:r>
            <w:r w:rsidRPr="008B13C3">
              <w:rPr>
                <w:sz w:val="17"/>
                <w:szCs w:val="17"/>
                <w:lang w:val="en-GB"/>
              </w:rPr>
              <w:t>MFIs</w:t>
            </w:r>
          </w:p>
          <w:p w14:paraId="234C95E7" w14:textId="77777777" w:rsidR="003B2DD0" w:rsidRPr="008B13C3" w:rsidRDefault="003B2DD0" w:rsidP="00B44C5C">
            <w:pPr>
              <w:spacing w:line="259" w:lineRule="auto"/>
              <w:rPr>
                <w:sz w:val="17"/>
                <w:szCs w:val="17"/>
                <w:lang w:val="en-GB"/>
              </w:rPr>
            </w:pPr>
          </w:p>
        </w:tc>
        <w:tc>
          <w:tcPr>
            <w:tcW w:w="3260" w:type="dxa"/>
            <w:shd w:val="clear" w:color="auto" w:fill="auto"/>
          </w:tcPr>
          <w:p w14:paraId="6DF2D8AC" w14:textId="1122D73F" w:rsidR="003B2DD0" w:rsidRPr="008B13C3" w:rsidRDefault="003B2DD0">
            <w:pPr>
              <w:textAlignment w:val="baseline"/>
              <w:rPr>
                <w:b/>
                <w:bCs/>
                <w:sz w:val="17"/>
                <w:szCs w:val="17"/>
                <w:lang w:val="en-GB"/>
              </w:rPr>
            </w:pPr>
            <w:r w:rsidRPr="008B13C3">
              <w:rPr>
                <w:b/>
                <w:bCs/>
                <w:sz w:val="17"/>
                <w:szCs w:val="17"/>
                <w:lang w:val="en-GB"/>
              </w:rPr>
              <w:t>Output 1.3</w:t>
            </w:r>
            <w:r w:rsidR="00E07000" w:rsidRPr="008B13C3">
              <w:rPr>
                <w:b/>
                <w:bCs/>
                <w:sz w:val="17"/>
                <w:szCs w:val="17"/>
                <w:lang w:val="en-GB"/>
              </w:rPr>
              <w:t xml:space="preserve">. </w:t>
            </w:r>
            <w:r w:rsidRPr="008B13C3">
              <w:rPr>
                <w:b/>
                <w:bCs/>
                <w:sz w:val="17"/>
                <w:szCs w:val="17"/>
                <w:lang w:val="en-GB"/>
              </w:rPr>
              <w:t xml:space="preserve">Enhanced equitable and inclusive access to financial services, and digital solutions to support self-reliance </w:t>
            </w:r>
          </w:p>
          <w:p w14:paraId="33FAF249" w14:textId="229C6540" w:rsidR="003B2DD0" w:rsidRPr="008B13C3" w:rsidRDefault="003B2DD0" w:rsidP="003B2DD0">
            <w:pPr>
              <w:textAlignment w:val="baseline"/>
              <w:rPr>
                <w:sz w:val="17"/>
                <w:szCs w:val="17"/>
                <w:lang w:val="en-GB"/>
              </w:rPr>
            </w:pPr>
          </w:p>
          <w:p w14:paraId="5A05F446" w14:textId="77777777" w:rsidR="007204B8" w:rsidRPr="008B13C3" w:rsidRDefault="007204B8" w:rsidP="007204B8">
            <w:pPr>
              <w:textAlignment w:val="baseline"/>
              <w:rPr>
                <w:sz w:val="17"/>
                <w:szCs w:val="17"/>
                <w:lang w:val="en-GB"/>
              </w:rPr>
            </w:pPr>
            <w:r w:rsidRPr="008B13C3">
              <w:rPr>
                <w:sz w:val="17"/>
                <w:szCs w:val="17"/>
                <w:lang w:val="en-GB"/>
              </w:rPr>
              <w:t>1.3.1</w:t>
            </w:r>
          </w:p>
          <w:p w14:paraId="3178F8B9" w14:textId="291CEF9D" w:rsidR="007204B8" w:rsidRPr="008B13C3" w:rsidRDefault="0008707E" w:rsidP="007204B8">
            <w:pPr>
              <w:textAlignment w:val="baseline"/>
              <w:rPr>
                <w:sz w:val="17"/>
                <w:szCs w:val="17"/>
                <w:lang w:val="en-GB"/>
              </w:rPr>
            </w:pPr>
            <w:r w:rsidRPr="008B13C3">
              <w:rPr>
                <w:sz w:val="17"/>
                <w:szCs w:val="17"/>
                <w:lang w:val="en-GB"/>
              </w:rPr>
              <w:t xml:space="preserve">Percentage </w:t>
            </w:r>
            <w:r w:rsidR="007204B8" w:rsidRPr="008B13C3">
              <w:rPr>
                <w:sz w:val="17"/>
                <w:szCs w:val="17"/>
                <w:lang w:val="en-GB"/>
              </w:rPr>
              <w:t xml:space="preserve">of people accessing financial services and assets, (by gender, income, informal sector workers, refugees, age, </w:t>
            </w:r>
            <w:r w:rsidRPr="008B13C3">
              <w:rPr>
                <w:sz w:val="17"/>
                <w:szCs w:val="17"/>
                <w:lang w:val="en-GB"/>
              </w:rPr>
              <w:t xml:space="preserve">persons with </w:t>
            </w:r>
            <w:r w:rsidR="00DF4520" w:rsidRPr="008B13C3">
              <w:rPr>
                <w:sz w:val="17"/>
                <w:szCs w:val="17"/>
                <w:lang w:val="en-GB"/>
              </w:rPr>
              <w:t>disabilities</w:t>
            </w:r>
            <w:r w:rsidR="007204B8" w:rsidRPr="008B13C3">
              <w:rPr>
                <w:sz w:val="17"/>
                <w:szCs w:val="17"/>
                <w:lang w:val="en-GB"/>
              </w:rPr>
              <w:t xml:space="preserve">) </w:t>
            </w:r>
          </w:p>
          <w:p w14:paraId="08EA9C24" w14:textId="51934DF5" w:rsidR="007204B8" w:rsidRPr="008B13C3" w:rsidRDefault="007204B8" w:rsidP="007204B8">
            <w:pPr>
              <w:textAlignment w:val="baseline"/>
              <w:rPr>
                <w:sz w:val="17"/>
                <w:szCs w:val="17"/>
                <w:lang w:val="en-GB"/>
              </w:rPr>
            </w:pPr>
            <w:r w:rsidRPr="008B13C3">
              <w:rPr>
                <w:i/>
                <w:iCs/>
                <w:sz w:val="17"/>
                <w:szCs w:val="17"/>
                <w:lang w:val="en-GB"/>
              </w:rPr>
              <w:t>Baseline</w:t>
            </w:r>
            <w:r w:rsidRPr="008B13C3">
              <w:rPr>
                <w:sz w:val="17"/>
                <w:szCs w:val="17"/>
                <w:lang w:val="en-GB"/>
              </w:rPr>
              <w:t>:</w:t>
            </w:r>
            <w:r w:rsidR="0008707E" w:rsidRPr="008B13C3">
              <w:rPr>
                <w:sz w:val="17"/>
                <w:szCs w:val="17"/>
                <w:lang w:val="en-GB"/>
              </w:rPr>
              <w:t xml:space="preserve"> </w:t>
            </w:r>
            <w:r w:rsidRPr="008B13C3">
              <w:rPr>
                <w:sz w:val="17"/>
                <w:szCs w:val="17"/>
                <w:lang w:val="en-GB"/>
              </w:rPr>
              <w:t>42%</w:t>
            </w:r>
          </w:p>
          <w:p w14:paraId="2B74B6C5" w14:textId="1B2290BD" w:rsidR="007204B8" w:rsidRPr="008B13C3" w:rsidRDefault="007204B8" w:rsidP="007204B8">
            <w:pPr>
              <w:textAlignment w:val="baseline"/>
              <w:rPr>
                <w:sz w:val="17"/>
                <w:szCs w:val="17"/>
                <w:lang w:val="en-GB"/>
              </w:rPr>
            </w:pPr>
            <w:r w:rsidRPr="008B13C3">
              <w:rPr>
                <w:i/>
                <w:iCs/>
                <w:sz w:val="17"/>
                <w:szCs w:val="17"/>
                <w:lang w:val="en-GB"/>
              </w:rPr>
              <w:t>Target</w:t>
            </w:r>
            <w:r w:rsidRPr="008B13C3">
              <w:rPr>
                <w:sz w:val="17"/>
                <w:szCs w:val="17"/>
                <w:lang w:val="en-GB"/>
              </w:rPr>
              <w:t>:</w:t>
            </w:r>
            <w:r w:rsidR="0008707E" w:rsidRPr="008B13C3">
              <w:rPr>
                <w:sz w:val="17"/>
                <w:szCs w:val="17"/>
                <w:lang w:val="en-GB"/>
              </w:rPr>
              <w:t xml:space="preserve"> </w:t>
            </w:r>
            <w:r w:rsidRPr="008B13C3">
              <w:rPr>
                <w:sz w:val="17"/>
                <w:szCs w:val="17"/>
                <w:lang w:val="en-GB"/>
              </w:rPr>
              <w:t>45%</w:t>
            </w:r>
          </w:p>
          <w:p w14:paraId="64E5187F" w14:textId="77777777" w:rsidR="007204B8" w:rsidRPr="008B13C3" w:rsidRDefault="007204B8" w:rsidP="003B2DD0">
            <w:pPr>
              <w:textAlignment w:val="baseline"/>
              <w:rPr>
                <w:sz w:val="17"/>
                <w:szCs w:val="17"/>
                <w:lang w:val="en-GB"/>
              </w:rPr>
            </w:pPr>
          </w:p>
          <w:p w14:paraId="3D2D9B1C" w14:textId="77777777" w:rsidR="003B2DD0" w:rsidRPr="008B13C3" w:rsidRDefault="003B2DD0" w:rsidP="00B44C5C">
            <w:pPr>
              <w:textAlignment w:val="baseline"/>
              <w:rPr>
                <w:sz w:val="17"/>
                <w:szCs w:val="17"/>
                <w:lang w:val="en-GB"/>
              </w:rPr>
            </w:pPr>
            <w:r w:rsidRPr="008B13C3">
              <w:rPr>
                <w:sz w:val="17"/>
                <w:szCs w:val="17"/>
                <w:lang w:val="en-GB"/>
              </w:rPr>
              <w:t>1.3.2</w:t>
            </w:r>
          </w:p>
          <w:p w14:paraId="19A44AAE" w14:textId="56213586" w:rsidR="003B2DD0" w:rsidRPr="008B13C3" w:rsidRDefault="0008707E" w:rsidP="003B2DD0">
            <w:pPr>
              <w:textAlignment w:val="baseline"/>
              <w:rPr>
                <w:sz w:val="17"/>
                <w:szCs w:val="17"/>
                <w:lang w:val="en-GB"/>
              </w:rPr>
            </w:pPr>
            <w:r w:rsidRPr="008B13C3">
              <w:rPr>
                <w:sz w:val="17"/>
                <w:szCs w:val="17"/>
                <w:lang w:val="en-GB"/>
              </w:rPr>
              <w:t xml:space="preserve">Number </w:t>
            </w:r>
            <w:r w:rsidR="003B2DD0" w:rsidRPr="008B13C3">
              <w:rPr>
                <w:sz w:val="17"/>
                <w:szCs w:val="17"/>
                <w:lang w:val="en-GB"/>
              </w:rPr>
              <w:t>of women of 18 years and older using mobile financial solutions (by institution/account type</w:t>
            </w:r>
            <w:r w:rsidR="00B47A01" w:rsidRPr="008B13C3">
              <w:rPr>
                <w:sz w:val="17"/>
                <w:szCs w:val="17"/>
                <w:lang w:val="en-GB"/>
              </w:rPr>
              <w:t>/</w:t>
            </w:r>
            <w:r w:rsidR="003B2DD0" w:rsidRPr="008B13C3">
              <w:rPr>
                <w:sz w:val="17"/>
                <w:szCs w:val="17"/>
                <w:lang w:val="en-GB"/>
              </w:rPr>
              <w:t>service type</w:t>
            </w:r>
            <w:r w:rsidR="00B47A01" w:rsidRPr="008B13C3">
              <w:rPr>
                <w:sz w:val="17"/>
                <w:szCs w:val="17"/>
                <w:lang w:val="en-GB"/>
              </w:rPr>
              <w:t>/</w:t>
            </w:r>
            <w:r w:rsidR="003B2DD0" w:rsidRPr="008B13C3">
              <w:rPr>
                <w:sz w:val="17"/>
                <w:szCs w:val="17"/>
                <w:lang w:val="en-GB"/>
              </w:rPr>
              <w:t xml:space="preserve">age) </w:t>
            </w:r>
          </w:p>
          <w:p w14:paraId="4ED1AFF4" w14:textId="36C6D6D5"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08707E" w:rsidRPr="008B13C3">
              <w:rPr>
                <w:sz w:val="17"/>
                <w:szCs w:val="17"/>
                <w:lang w:val="en-GB"/>
              </w:rPr>
              <w:t xml:space="preserve"> </w:t>
            </w:r>
            <w:r w:rsidR="00ED2398" w:rsidRPr="008B13C3">
              <w:rPr>
                <w:sz w:val="17"/>
                <w:szCs w:val="17"/>
                <w:lang w:val="en-GB"/>
              </w:rPr>
              <w:t>250</w:t>
            </w:r>
            <w:r w:rsidRPr="008B13C3">
              <w:rPr>
                <w:sz w:val="17"/>
                <w:szCs w:val="17"/>
                <w:lang w:val="en-GB"/>
              </w:rPr>
              <w:t xml:space="preserve"> </w:t>
            </w:r>
          </w:p>
          <w:p w14:paraId="15FA0E75" w14:textId="17E96A90" w:rsidR="003B2DD0" w:rsidRPr="008B13C3" w:rsidRDefault="003B2DD0" w:rsidP="003B2DD0">
            <w:pPr>
              <w:textAlignment w:val="baseline"/>
              <w:rPr>
                <w:sz w:val="17"/>
                <w:szCs w:val="17"/>
                <w:lang w:val="en-GB"/>
              </w:rPr>
            </w:pPr>
            <w:r w:rsidRPr="008B13C3">
              <w:rPr>
                <w:i/>
                <w:iCs/>
                <w:sz w:val="17"/>
                <w:szCs w:val="17"/>
                <w:lang w:val="en-GB"/>
              </w:rPr>
              <w:t>Target</w:t>
            </w:r>
            <w:r w:rsidRPr="008B13C3">
              <w:rPr>
                <w:sz w:val="17"/>
                <w:szCs w:val="17"/>
                <w:lang w:val="en-GB"/>
              </w:rPr>
              <w:t>:</w:t>
            </w:r>
            <w:r w:rsidR="0008707E" w:rsidRPr="008B13C3">
              <w:rPr>
                <w:sz w:val="17"/>
                <w:szCs w:val="17"/>
                <w:lang w:val="en-GB"/>
              </w:rPr>
              <w:t xml:space="preserve"> </w:t>
            </w:r>
            <w:r w:rsidR="00ED2398" w:rsidRPr="008B13C3">
              <w:rPr>
                <w:sz w:val="17"/>
                <w:szCs w:val="17"/>
                <w:lang w:val="en-GB"/>
              </w:rPr>
              <w:t>2</w:t>
            </w:r>
            <w:r w:rsidR="0008707E" w:rsidRPr="008B13C3">
              <w:rPr>
                <w:sz w:val="17"/>
                <w:szCs w:val="17"/>
                <w:lang w:val="en-GB"/>
              </w:rPr>
              <w:t>,</w:t>
            </w:r>
            <w:r w:rsidR="00ED2398" w:rsidRPr="008B13C3">
              <w:rPr>
                <w:sz w:val="17"/>
                <w:szCs w:val="17"/>
                <w:lang w:val="en-GB"/>
              </w:rPr>
              <w:t>500</w:t>
            </w:r>
          </w:p>
          <w:p w14:paraId="35096AB5" w14:textId="77777777" w:rsidR="003B2DD0" w:rsidRPr="008B13C3" w:rsidRDefault="003B2DD0" w:rsidP="00B44C5C">
            <w:pPr>
              <w:textAlignment w:val="baseline"/>
              <w:rPr>
                <w:sz w:val="17"/>
                <w:szCs w:val="17"/>
                <w:lang w:val="en-GB"/>
              </w:rPr>
            </w:pPr>
          </w:p>
          <w:p w14:paraId="454F712E" w14:textId="77777777" w:rsidR="003B2DD0" w:rsidRPr="008B13C3" w:rsidRDefault="003B2DD0" w:rsidP="00B44C5C">
            <w:pPr>
              <w:textAlignment w:val="baseline"/>
              <w:rPr>
                <w:sz w:val="17"/>
                <w:szCs w:val="17"/>
                <w:lang w:val="en-GB"/>
              </w:rPr>
            </w:pPr>
            <w:r w:rsidRPr="008B13C3">
              <w:rPr>
                <w:sz w:val="17"/>
                <w:szCs w:val="17"/>
                <w:lang w:val="en-GB"/>
              </w:rPr>
              <w:t xml:space="preserve"> 1.3.3</w:t>
            </w:r>
          </w:p>
          <w:p w14:paraId="13B5B9DF" w14:textId="79320757" w:rsidR="003B2DD0" w:rsidRPr="008B13C3" w:rsidRDefault="0008707E"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 xml:space="preserve">of socioeconomically vulnerable people with access to digital services for </w:t>
            </w:r>
            <w:r w:rsidR="003B2DD0" w:rsidRPr="008B13C3">
              <w:rPr>
                <w:sz w:val="17"/>
                <w:szCs w:val="17"/>
                <w:lang w:val="en-GB"/>
              </w:rPr>
              <w:lastRenderedPageBreak/>
              <w:t>improved self-reliance (</w:t>
            </w:r>
            <w:r w:rsidRPr="008B13C3">
              <w:rPr>
                <w:sz w:val="17"/>
                <w:szCs w:val="17"/>
                <w:lang w:val="en-GB"/>
              </w:rPr>
              <w:t>b</w:t>
            </w:r>
            <w:r w:rsidR="003B2DD0" w:rsidRPr="008B13C3">
              <w:rPr>
                <w:sz w:val="17"/>
                <w:szCs w:val="17"/>
                <w:lang w:val="en-GB"/>
              </w:rPr>
              <w:t>y gender</w:t>
            </w:r>
            <w:r w:rsidRPr="008B13C3">
              <w:rPr>
                <w:sz w:val="17"/>
                <w:szCs w:val="17"/>
                <w:lang w:val="en-GB"/>
              </w:rPr>
              <w:t xml:space="preserve">, </w:t>
            </w:r>
            <w:r w:rsidR="003B2DD0" w:rsidRPr="008B13C3">
              <w:rPr>
                <w:sz w:val="17"/>
                <w:szCs w:val="17"/>
                <w:lang w:val="en-GB"/>
              </w:rPr>
              <w:t>age</w:t>
            </w:r>
            <w:r w:rsidRPr="008B13C3">
              <w:rPr>
                <w:sz w:val="17"/>
                <w:szCs w:val="17"/>
                <w:lang w:val="en-GB"/>
              </w:rPr>
              <w:t xml:space="preserve">, persons with disabilities, </w:t>
            </w:r>
            <w:r w:rsidR="003B2DD0" w:rsidRPr="008B13C3">
              <w:rPr>
                <w:sz w:val="17"/>
                <w:szCs w:val="17"/>
                <w:lang w:val="en-GB"/>
              </w:rPr>
              <w:t>refugee</w:t>
            </w:r>
            <w:r w:rsidR="00B47A01" w:rsidRPr="008B13C3">
              <w:rPr>
                <w:sz w:val="17"/>
                <w:szCs w:val="17"/>
                <w:lang w:val="en-GB"/>
              </w:rPr>
              <w:t>s</w:t>
            </w:r>
            <w:r w:rsidR="003B2DD0" w:rsidRPr="008B13C3">
              <w:rPr>
                <w:sz w:val="17"/>
                <w:szCs w:val="17"/>
                <w:lang w:val="en-GB"/>
              </w:rPr>
              <w:t xml:space="preserve">) </w:t>
            </w:r>
          </w:p>
          <w:p w14:paraId="3DA8506A" w14:textId="1BCB1F68" w:rsidR="003B2DD0" w:rsidRPr="008B13C3" w:rsidRDefault="003B2DD0"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08707E" w:rsidRPr="008B13C3">
              <w:rPr>
                <w:sz w:val="17"/>
                <w:szCs w:val="17"/>
                <w:lang w:val="en-GB"/>
              </w:rPr>
              <w:t xml:space="preserve"> </w:t>
            </w:r>
            <w:r w:rsidRPr="008B13C3">
              <w:rPr>
                <w:sz w:val="17"/>
                <w:szCs w:val="17"/>
                <w:rtl/>
                <w:lang w:val="en-GB"/>
              </w:rPr>
              <w:t>106</w:t>
            </w:r>
          </w:p>
          <w:p w14:paraId="7D21D962" w14:textId="13043575"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08707E" w:rsidRPr="008B13C3">
              <w:rPr>
                <w:sz w:val="17"/>
                <w:szCs w:val="17"/>
                <w:lang w:val="en-GB"/>
              </w:rPr>
              <w:t xml:space="preserve"> </w:t>
            </w:r>
            <w:r w:rsidRPr="008B13C3">
              <w:rPr>
                <w:sz w:val="17"/>
                <w:szCs w:val="17"/>
                <w:lang w:val="en-GB"/>
              </w:rPr>
              <w:t>2</w:t>
            </w:r>
            <w:r w:rsidR="0008707E" w:rsidRPr="008B13C3">
              <w:rPr>
                <w:sz w:val="17"/>
                <w:szCs w:val="17"/>
                <w:lang w:val="en-GB"/>
              </w:rPr>
              <w:t>,</w:t>
            </w:r>
            <w:r w:rsidRPr="008B13C3">
              <w:rPr>
                <w:sz w:val="17"/>
                <w:szCs w:val="17"/>
                <w:lang w:val="en-GB"/>
              </w:rPr>
              <w:t>500</w:t>
            </w:r>
          </w:p>
          <w:p w14:paraId="169D6D81" w14:textId="77777777" w:rsidR="003B2DD0" w:rsidRPr="008B13C3" w:rsidRDefault="003B2DD0" w:rsidP="00B44C5C">
            <w:pPr>
              <w:rPr>
                <w:sz w:val="17"/>
                <w:szCs w:val="17"/>
                <w:lang w:val="en-GB"/>
              </w:rPr>
            </w:pPr>
          </w:p>
          <w:p w14:paraId="307EACBB" w14:textId="77777777" w:rsidR="003B2DD0" w:rsidRPr="008B13C3" w:rsidRDefault="003B2DD0" w:rsidP="00B44C5C">
            <w:pPr>
              <w:textAlignment w:val="baseline"/>
              <w:rPr>
                <w:sz w:val="17"/>
                <w:szCs w:val="17"/>
                <w:lang w:val="en-GB"/>
              </w:rPr>
            </w:pPr>
            <w:r w:rsidRPr="008B13C3">
              <w:rPr>
                <w:sz w:val="17"/>
                <w:szCs w:val="17"/>
                <w:lang w:val="en-GB"/>
              </w:rPr>
              <w:t>1.3.4</w:t>
            </w:r>
          </w:p>
          <w:p w14:paraId="06B544A0" w14:textId="1368D430" w:rsidR="003B2DD0" w:rsidRPr="008B13C3" w:rsidRDefault="0008707E"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people benefiting from capacity</w:t>
            </w:r>
            <w:r w:rsidR="00B47A01" w:rsidRPr="008B13C3">
              <w:rPr>
                <w:sz w:val="17"/>
                <w:szCs w:val="17"/>
                <w:lang w:val="en-GB"/>
              </w:rPr>
              <w:t>-</w:t>
            </w:r>
            <w:r w:rsidR="003B2DD0" w:rsidRPr="008B13C3">
              <w:rPr>
                <w:sz w:val="17"/>
                <w:szCs w:val="17"/>
                <w:lang w:val="en-GB"/>
              </w:rPr>
              <w:t>building on digital skill</w:t>
            </w:r>
            <w:r w:rsidR="002D38CE" w:rsidRPr="008B13C3">
              <w:rPr>
                <w:sz w:val="17"/>
                <w:szCs w:val="17"/>
                <w:lang w:val="en-GB"/>
              </w:rPr>
              <w:t>/financial inclusion and literacy</w:t>
            </w:r>
            <w:r w:rsidR="003B2DD0" w:rsidRPr="008B13C3">
              <w:rPr>
                <w:sz w:val="17"/>
                <w:szCs w:val="17"/>
                <w:lang w:val="en-GB"/>
              </w:rPr>
              <w:t xml:space="preserve"> (by</w:t>
            </w:r>
            <w:r w:rsidRPr="008B13C3">
              <w:rPr>
                <w:sz w:val="17"/>
                <w:szCs w:val="17"/>
                <w:lang w:val="en-GB"/>
              </w:rPr>
              <w:t xml:space="preserve"> </w:t>
            </w:r>
            <w:r w:rsidR="003B2DD0" w:rsidRPr="008B13C3">
              <w:rPr>
                <w:sz w:val="17"/>
                <w:szCs w:val="17"/>
                <w:lang w:val="en-GB"/>
              </w:rPr>
              <w:t>gender</w:t>
            </w:r>
            <w:r w:rsidRPr="008B13C3">
              <w:rPr>
                <w:sz w:val="17"/>
                <w:szCs w:val="17"/>
                <w:lang w:val="en-GB"/>
              </w:rPr>
              <w:t xml:space="preserve">, </w:t>
            </w:r>
            <w:r w:rsidR="003B2DD0" w:rsidRPr="008B13C3">
              <w:rPr>
                <w:sz w:val="17"/>
                <w:szCs w:val="17"/>
                <w:lang w:val="en-GB"/>
              </w:rPr>
              <w:t>age</w:t>
            </w:r>
            <w:r w:rsidRPr="008B13C3">
              <w:rPr>
                <w:sz w:val="17"/>
                <w:szCs w:val="17"/>
                <w:lang w:val="en-GB"/>
              </w:rPr>
              <w:t xml:space="preserve">, persons with disabilities, </w:t>
            </w:r>
            <w:r w:rsidR="003B2DD0" w:rsidRPr="008B13C3">
              <w:rPr>
                <w:sz w:val="17"/>
                <w:szCs w:val="17"/>
                <w:lang w:val="en-GB"/>
              </w:rPr>
              <w:t>refugee</w:t>
            </w:r>
            <w:r w:rsidR="00756CA2" w:rsidRPr="008B13C3">
              <w:rPr>
                <w:sz w:val="17"/>
                <w:szCs w:val="17"/>
                <w:lang w:val="en-GB"/>
              </w:rPr>
              <w:t>s</w:t>
            </w:r>
            <w:r w:rsidRPr="008B13C3">
              <w:rPr>
                <w:sz w:val="17"/>
                <w:szCs w:val="17"/>
                <w:lang w:val="en-GB"/>
              </w:rPr>
              <w:t xml:space="preserve">, </w:t>
            </w:r>
            <w:r w:rsidR="003B2DD0" w:rsidRPr="008B13C3">
              <w:rPr>
                <w:sz w:val="17"/>
                <w:szCs w:val="17"/>
                <w:lang w:val="en-GB"/>
              </w:rPr>
              <w:t>platform</w:t>
            </w:r>
            <w:r w:rsidRPr="008B13C3">
              <w:rPr>
                <w:sz w:val="17"/>
                <w:szCs w:val="17"/>
                <w:lang w:val="en-GB"/>
              </w:rPr>
              <w:t xml:space="preserve">, </w:t>
            </w:r>
            <w:r w:rsidR="003B2DD0" w:rsidRPr="008B13C3">
              <w:rPr>
                <w:sz w:val="17"/>
                <w:szCs w:val="17"/>
                <w:lang w:val="en-GB"/>
              </w:rPr>
              <w:t>skill</w:t>
            </w:r>
            <w:r w:rsidRPr="008B13C3">
              <w:rPr>
                <w:sz w:val="17"/>
                <w:szCs w:val="17"/>
                <w:lang w:val="en-GB"/>
              </w:rPr>
              <w:t>s</w:t>
            </w:r>
            <w:r w:rsidR="003B2DD0" w:rsidRPr="008B13C3">
              <w:rPr>
                <w:sz w:val="17"/>
                <w:szCs w:val="17"/>
                <w:lang w:val="en-GB"/>
              </w:rPr>
              <w:t>)</w:t>
            </w:r>
          </w:p>
          <w:p w14:paraId="7316548F" w14:textId="16A8B360"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08707E" w:rsidRPr="008B13C3">
              <w:rPr>
                <w:sz w:val="17"/>
                <w:szCs w:val="17"/>
                <w:lang w:val="en-GB"/>
              </w:rPr>
              <w:t xml:space="preserve"> </w:t>
            </w:r>
            <w:r w:rsidRPr="008B13C3">
              <w:rPr>
                <w:sz w:val="17"/>
                <w:szCs w:val="17"/>
                <w:lang w:val="en-GB"/>
              </w:rPr>
              <w:t>106</w:t>
            </w:r>
          </w:p>
          <w:p w14:paraId="13839650" w14:textId="1C5EE14B" w:rsidR="0008707E" w:rsidRPr="008B13C3" w:rsidRDefault="00165C9A" w:rsidP="00870E76">
            <w:pPr>
              <w:spacing w:after="60"/>
              <w:textAlignment w:val="baseline"/>
              <w:rPr>
                <w:sz w:val="17"/>
                <w:szCs w:val="17"/>
                <w:lang w:val="en-GB"/>
              </w:rPr>
            </w:pPr>
            <w:r w:rsidRPr="008B13C3">
              <w:rPr>
                <w:i/>
                <w:iCs/>
                <w:sz w:val="17"/>
                <w:szCs w:val="17"/>
                <w:lang w:val="en-GB"/>
              </w:rPr>
              <w:t>T</w:t>
            </w:r>
            <w:r w:rsidR="003B2DD0" w:rsidRPr="008B13C3">
              <w:rPr>
                <w:i/>
                <w:iCs/>
                <w:sz w:val="17"/>
                <w:szCs w:val="17"/>
                <w:lang w:val="en-GB"/>
              </w:rPr>
              <w:t>arget</w:t>
            </w:r>
            <w:r w:rsidR="003B2DD0" w:rsidRPr="008B13C3">
              <w:rPr>
                <w:sz w:val="17"/>
                <w:szCs w:val="17"/>
                <w:lang w:val="en-GB"/>
              </w:rPr>
              <w:t>:</w:t>
            </w:r>
            <w:r w:rsidR="0008707E" w:rsidRPr="008B13C3">
              <w:rPr>
                <w:sz w:val="17"/>
                <w:szCs w:val="17"/>
                <w:lang w:val="en-GB"/>
              </w:rPr>
              <w:t xml:space="preserve"> </w:t>
            </w:r>
            <w:r w:rsidR="003B2DD0" w:rsidRPr="008B13C3">
              <w:rPr>
                <w:sz w:val="17"/>
                <w:szCs w:val="17"/>
                <w:lang w:val="en-GB"/>
              </w:rPr>
              <w:t>15</w:t>
            </w:r>
            <w:r w:rsidR="0008707E" w:rsidRPr="008B13C3">
              <w:rPr>
                <w:sz w:val="17"/>
                <w:szCs w:val="17"/>
                <w:lang w:val="en-GB"/>
              </w:rPr>
              <w:t>,</w:t>
            </w:r>
            <w:r w:rsidR="003B2DD0" w:rsidRPr="008B13C3">
              <w:rPr>
                <w:sz w:val="17"/>
                <w:szCs w:val="17"/>
                <w:lang w:val="en-GB"/>
              </w:rPr>
              <w:t>000</w:t>
            </w:r>
          </w:p>
        </w:tc>
        <w:tc>
          <w:tcPr>
            <w:tcW w:w="2693" w:type="dxa"/>
            <w:vMerge/>
            <w:vAlign w:val="center"/>
          </w:tcPr>
          <w:p w14:paraId="7C6644D6" w14:textId="51BE08A4" w:rsidR="003B2DD0" w:rsidRPr="008B13C3" w:rsidRDefault="003B2DD0" w:rsidP="00B44C5C">
            <w:pPr>
              <w:textAlignment w:val="baseline"/>
              <w:rPr>
                <w:sz w:val="17"/>
                <w:szCs w:val="17"/>
                <w:lang w:val="en-GB"/>
              </w:rPr>
            </w:pPr>
          </w:p>
        </w:tc>
        <w:tc>
          <w:tcPr>
            <w:tcW w:w="2191" w:type="dxa"/>
            <w:vMerge/>
            <w:shd w:val="clear" w:color="auto" w:fill="auto"/>
          </w:tcPr>
          <w:p w14:paraId="3C7FFDFD" w14:textId="0A4970A7" w:rsidR="003B2DD0" w:rsidRPr="008B13C3" w:rsidRDefault="003B2DD0" w:rsidP="00B44C5C">
            <w:pPr>
              <w:textAlignment w:val="baseline"/>
              <w:rPr>
                <w:b/>
                <w:bCs/>
                <w:sz w:val="17"/>
                <w:szCs w:val="17"/>
                <w:lang w:val="en-GB"/>
              </w:rPr>
            </w:pPr>
          </w:p>
        </w:tc>
      </w:tr>
      <w:tr w:rsidR="00792E2E" w:rsidRPr="008B13C3" w14:paraId="3618E722" w14:textId="77777777" w:rsidTr="00F11E93">
        <w:tc>
          <w:tcPr>
            <w:tcW w:w="2637" w:type="dxa"/>
            <w:vMerge/>
            <w:vAlign w:val="center"/>
          </w:tcPr>
          <w:p w14:paraId="4862A172" w14:textId="77777777" w:rsidR="003B2DD0" w:rsidRPr="008B13C3" w:rsidRDefault="003B2DD0" w:rsidP="00B44C5C">
            <w:pPr>
              <w:rPr>
                <w:sz w:val="17"/>
                <w:szCs w:val="17"/>
                <w:lang w:val="en-GB"/>
              </w:rPr>
            </w:pPr>
          </w:p>
        </w:tc>
        <w:tc>
          <w:tcPr>
            <w:tcW w:w="2745" w:type="dxa"/>
            <w:shd w:val="clear" w:color="auto" w:fill="auto"/>
          </w:tcPr>
          <w:p w14:paraId="115FB483" w14:textId="393308CE" w:rsidR="003B2DD0" w:rsidRPr="008B13C3" w:rsidRDefault="003B2DD0" w:rsidP="00B44C5C">
            <w:pPr>
              <w:spacing w:line="259" w:lineRule="auto"/>
              <w:rPr>
                <w:sz w:val="17"/>
                <w:szCs w:val="17"/>
                <w:lang w:val="en-GB"/>
              </w:rPr>
            </w:pPr>
            <w:r w:rsidRPr="008B13C3">
              <w:rPr>
                <w:sz w:val="17"/>
                <w:szCs w:val="17"/>
                <w:lang w:val="en-GB"/>
              </w:rPr>
              <w:t>UNDP/</w:t>
            </w:r>
            <w:r w:rsidR="00EF1947" w:rsidRPr="008B13C3">
              <w:rPr>
                <w:sz w:val="17"/>
                <w:szCs w:val="17"/>
                <w:lang w:val="en-GB"/>
              </w:rPr>
              <w:t>m</w:t>
            </w:r>
            <w:r w:rsidRPr="008B13C3">
              <w:rPr>
                <w:sz w:val="17"/>
                <w:szCs w:val="17"/>
                <w:lang w:val="en-GB"/>
              </w:rPr>
              <w:t xml:space="preserve">unicipalities/partner reports </w:t>
            </w:r>
          </w:p>
          <w:p w14:paraId="1F9CB971" w14:textId="65AE58C3" w:rsidR="003B2DD0" w:rsidRPr="008B13C3" w:rsidRDefault="003B2DD0" w:rsidP="00B44C5C">
            <w:pPr>
              <w:spacing w:line="259" w:lineRule="auto"/>
              <w:rPr>
                <w:sz w:val="17"/>
                <w:szCs w:val="17"/>
                <w:lang w:val="en-GB"/>
              </w:rPr>
            </w:pPr>
            <w:r w:rsidRPr="008B13C3">
              <w:rPr>
                <w:sz w:val="17"/>
                <w:szCs w:val="17"/>
                <w:lang w:val="en-GB"/>
              </w:rPr>
              <w:t>Frequency:</w:t>
            </w:r>
            <w:r w:rsidR="00EF1947" w:rsidRPr="008B13C3">
              <w:rPr>
                <w:sz w:val="17"/>
                <w:szCs w:val="17"/>
                <w:lang w:val="en-GB"/>
              </w:rPr>
              <w:t xml:space="preserve"> </w:t>
            </w:r>
            <w:r w:rsidRPr="008B13C3">
              <w:rPr>
                <w:sz w:val="17"/>
                <w:szCs w:val="17"/>
                <w:lang w:val="en-GB"/>
              </w:rPr>
              <w:t>Annual</w:t>
            </w:r>
          </w:p>
          <w:p w14:paraId="5A82F233" w14:textId="6C902C05" w:rsidR="003B2DD0" w:rsidRPr="008B13C3" w:rsidRDefault="003B2DD0" w:rsidP="00B44C5C">
            <w:pPr>
              <w:spacing w:line="259" w:lineRule="auto"/>
              <w:rPr>
                <w:sz w:val="17"/>
                <w:szCs w:val="17"/>
                <w:lang w:val="en-GB"/>
              </w:rPr>
            </w:pPr>
            <w:r w:rsidRPr="008B13C3">
              <w:rPr>
                <w:sz w:val="17"/>
                <w:szCs w:val="17"/>
                <w:lang w:val="en-GB"/>
              </w:rPr>
              <w:t>Responsibility:</w:t>
            </w:r>
            <w:r w:rsidR="00EF1947" w:rsidRPr="008B13C3">
              <w:rPr>
                <w:sz w:val="17"/>
                <w:szCs w:val="17"/>
                <w:lang w:val="en-GB"/>
              </w:rPr>
              <w:t xml:space="preserve"> </w:t>
            </w:r>
            <w:r w:rsidRPr="008B13C3">
              <w:rPr>
                <w:sz w:val="17"/>
                <w:szCs w:val="17"/>
                <w:lang w:val="en-GB"/>
              </w:rPr>
              <w:t>UNDP</w:t>
            </w:r>
          </w:p>
          <w:p w14:paraId="6181717F" w14:textId="77777777" w:rsidR="003B2DD0" w:rsidRPr="008B13C3" w:rsidRDefault="003B2DD0" w:rsidP="00B44C5C">
            <w:pPr>
              <w:spacing w:line="259" w:lineRule="auto"/>
              <w:rPr>
                <w:sz w:val="17"/>
                <w:szCs w:val="17"/>
                <w:lang w:val="en-GB"/>
              </w:rPr>
            </w:pPr>
          </w:p>
          <w:p w14:paraId="3DEBF425" w14:textId="2C248332" w:rsidR="003B2DD0" w:rsidRPr="008B13C3" w:rsidRDefault="003B2DD0" w:rsidP="00B44C5C">
            <w:pPr>
              <w:spacing w:line="259" w:lineRule="auto"/>
              <w:rPr>
                <w:sz w:val="17"/>
                <w:szCs w:val="17"/>
                <w:lang w:val="en-GB"/>
              </w:rPr>
            </w:pPr>
            <w:r w:rsidRPr="008B13C3">
              <w:rPr>
                <w:sz w:val="17"/>
                <w:szCs w:val="17"/>
                <w:lang w:val="en-GB"/>
              </w:rPr>
              <w:t>UNDP/M</w:t>
            </w:r>
            <w:r w:rsidR="00DF6742" w:rsidRPr="008B13C3">
              <w:rPr>
                <w:sz w:val="17"/>
                <w:szCs w:val="17"/>
                <w:lang w:val="en-GB"/>
              </w:rPr>
              <w:t>o</w:t>
            </w:r>
            <w:r w:rsidRPr="008B13C3">
              <w:rPr>
                <w:sz w:val="17"/>
                <w:szCs w:val="17"/>
                <w:lang w:val="en-GB"/>
              </w:rPr>
              <w:t>DEE</w:t>
            </w:r>
          </w:p>
          <w:p w14:paraId="20021592" w14:textId="7ABF430C" w:rsidR="003B2DD0" w:rsidRPr="008B13C3" w:rsidRDefault="003B2DD0" w:rsidP="00B44C5C">
            <w:pPr>
              <w:spacing w:line="259" w:lineRule="auto"/>
              <w:rPr>
                <w:sz w:val="17"/>
                <w:szCs w:val="17"/>
                <w:lang w:val="en-GB"/>
              </w:rPr>
            </w:pPr>
            <w:r w:rsidRPr="008B13C3">
              <w:rPr>
                <w:sz w:val="17"/>
                <w:szCs w:val="17"/>
                <w:lang w:val="en-GB"/>
              </w:rPr>
              <w:t>Frequency:</w:t>
            </w:r>
            <w:r w:rsidR="00EF1947" w:rsidRPr="008B13C3">
              <w:rPr>
                <w:sz w:val="17"/>
                <w:szCs w:val="17"/>
                <w:lang w:val="en-GB"/>
              </w:rPr>
              <w:t xml:space="preserve"> </w:t>
            </w:r>
            <w:r w:rsidRPr="008B13C3">
              <w:rPr>
                <w:sz w:val="17"/>
                <w:szCs w:val="17"/>
                <w:lang w:val="en-GB"/>
              </w:rPr>
              <w:t>Annual</w:t>
            </w:r>
          </w:p>
          <w:p w14:paraId="0B024B9F" w14:textId="167C1494" w:rsidR="003B2DD0" w:rsidRPr="008B13C3" w:rsidRDefault="003B2DD0" w:rsidP="00B44C5C">
            <w:pPr>
              <w:spacing w:line="259" w:lineRule="auto"/>
              <w:rPr>
                <w:sz w:val="17"/>
                <w:szCs w:val="17"/>
                <w:lang w:val="en-GB"/>
              </w:rPr>
            </w:pPr>
            <w:r w:rsidRPr="008B13C3">
              <w:rPr>
                <w:sz w:val="17"/>
                <w:szCs w:val="17"/>
                <w:lang w:val="en-GB"/>
              </w:rPr>
              <w:t>Responsibility:</w:t>
            </w:r>
            <w:r w:rsidR="00EF1947" w:rsidRPr="008B13C3">
              <w:rPr>
                <w:sz w:val="17"/>
                <w:szCs w:val="17"/>
                <w:lang w:val="en-GB"/>
              </w:rPr>
              <w:t xml:space="preserve"> </w:t>
            </w:r>
            <w:r w:rsidRPr="008B13C3">
              <w:rPr>
                <w:sz w:val="17"/>
                <w:szCs w:val="17"/>
                <w:lang w:val="en-GB"/>
              </w:rPr>
              <w:t>UNDP</w:t>
            </w:r>
          </w:p>
          <w:p w14:paraId="7F43899B" w14:textId="77777777" w:rsidR="003B2DD0" w:rsidRPr="008B13C3" w:rsidRDefault="003B2DD0" w:rsidP="00B44C5C">
            <w:pPr>
              <w:spacing w:line="259" w:lineRule="auto"/>
              <w:rPr>
                <w:sz w:val="17"/>
                <w:szCs w:val="17"/>
                <w:lang w:val="en-GB"/>
              </w:rPr>
            </w:pPr>
          </w:p>
          <w:p w14:paraId="5D02EFC6" w14:textId="77777777" w:rsidR="003B2DD0" w:rsidRPr="008B13C3" w:rsidRDefault="003B2DD0" w:rsidP="00B44C5C">
            <w:pPr>
              <w:spacing w:line="259" w:lineRule="auto"/>
              <w:rPr>
                <w:sz w:val="17"/>
                <w:szCs w:val="17"/>
                <w:lang w:val="en-GB"/>
              </w:rPr>
            </w:pPr>
            <w:r w:rsidRPr="008B13C3">
              <w:rPr>
                <w:sz w:val="17"/>
                <w:szCs w:val="17"/>
                <w:lang w:val="en-GB"/>
              </w:rPr>
              <w:t>UNDP</w:t>
            </w:r>
          </w:p>
          <w:p w14:paraId="54B5717E" w14:textId="312E36ED" w:rsidR="003B2DD0" w:rsidRPr="008B13C3" w:rsidRDefault="003B2DD0" w:rsidP="00B44C5C">
            <w:pPr>
              <w:spacing w:line="259" w:lineRule="auto"/>
              <w:rPr>
                <w:sz w:val="17"/>
                <w:szCs w:val="17"/>
                <w:lang w:val="en-GB"/>
              </w:rPr>
            </w:pPr>
            <w:r w:rsidRPr="008B13C3">
              <w:rPr>
                <w:sz w:val="17"/>
                <w:szCs w:val="17"/>
                <w:lang w:val="en-GB"/>
              </w:rPr>
              <w:t>Frequency:</w:t>
            </w:r>
            <w:r w:rsidR="00EF1947" w:rsidRPr="008B13C3">
              <w:rPr>
                <w:sz w:val="17"/>
                <w:szCs w:val="17"/>
                <w:lang w:val="en-GB"/>
              </w:rPr>
              <w:t xml:space="preserve"> </w:t>
            </w:r>
            <w:r w:rsidRPr="008B13C3">
              <w:rPr>
                <w:sz w:val="17"/>
                <w:szCs w:val="17"/>
                <w:lang w:val="en-GB"/>
              </w:rPr>
              <w:t>Annual</w:t>
            </w:r>
          </w:p>
          <w:p w14:paraId="3D8EAA73" w14:textId="54FDEEAC" w:rsidR="003B2DD0" w:rsidRPr="008B13C3" w:rsidRDefault="003B2DD0" w:rsidP="00F11E93">
            <w:pPr>
              <w:spacing w:line="259" w:lineRule="auto"/>
              <w:rPr>
                <w:sz w:val="17"/>
                <w:szCs w:val="17"/>
                <w:lang w:val="en-GB"/>
              </w:rPr>
            </w:pPr>
            <w:r w:rsidRPr="008B13C3">
              <w:rPr>
                <w:sz w:val="17"/>
                <w:szCs w:val="17"/>
                <w:lang w:val="en-GB"/>
              </w:rPr>
              <w:t>Responsibility:</w:t>
            </w:r>
            <w:r w:rsidR="00EF1947" w:rsidRPr="008B13C3">
              <w:rPr>
                <w:sz w:val="17"/>
                <w:szCs w:val="17"/>
                <w:lang w:val="en-GB"/>
              </w:rPr>
              <w:t xml:space="preserve"> </w:t>
            </w:r>
            <w:r w:rsidRPr="008B13C3">
              <w:rPr>
                <w:sz w:val="17"/>
                <w:szCs w:val="17"/>
                <w:lang w:val="en-GB"/>
              </w:rPr>
              <w:t>UNDP</w:t>
            </w:r>
          </w:p>
        </w:tc>
        <w:tc>
          <w:tcPr>
            <w:tcW w:w="3260" w:type="dxa"/>
            <w:shd w:val="clear" w:color="auto" w:fill="auto"/>
          </w:tcPr>
          <w:p w14:paraId="694E4A3C" w14:textId="5958D2FD" w:rsidR="003B2DD0" w:rsidRPr="008B13C3" w:rsidRDefault="003B2DD0" w:rsidP="00DF4520">
            <w:pPr>
              <w:textAlignment w:val="baseline"/>
              <w:rPr>
                <w:b/>
                <w:bCs/>
                <w:sz w:val="17"/>
                <w:szCs w:val="17"/>
                <w:lang w:val="en-GB"/>
              </w:rPr>
            </w:pPr>
            <w:r w:rsidRPr="008B13C3">
              <w:rPr>
                <w:b/>
                <w:bCs/>
                <w:sz w:val="17"/>
                <w:szCs w:val="17"/>
                <w:lang w:val="en-GB"/>
              </w:rPr>
              <w:t>Output 1.4</w:t>
            </w:r>
            <w:r w:rsidR="00EF1947" w:rsidRPr="008B13C3">
              <w:rPr>
                <w:b/>
                <w:bCs/>
                <w:sz w:val="17"/>
                <w:szCs w:val="17"/>
                <w:lang w:val="en-GB"/>
              </w:rPr>
              <w:t xml:space="preserve">. </w:t>
            </w:r>
            <w:r w:rsidRPr="008B13C3">
              <w:rPr>
                <w:b/>
                <w:bCs/>
                <w:sz w:val="17"/>
                <w:szCs w:val="17"/>
                <w:lang w:val="en-GB"/>
              </w:rPr>
              <w:t>Improved access of socio-economically vulnerable populations in Jordan to employability and livelihoods opportunities for self-reliance</w:t>
            </w:r>
          </w:p>
          <w:p w14:paraId="7B82C998" w14:textId="77777777" w:rsidR="003B2DD0" w:rsidRPr="008B13C3" w:rsidRDefault="003B2DD0" w:rsidP="00B44C5C">
            <w:pPr>
              <w:textAlignment w:val="baseline"/>
              <w:rPr>
                <w:sz w:val="17"/>
                <w:szCs w:val="17"/>
                <w:lang w:val="en-GB"/>
              </w:rPr>
            </w:pPr>
          </w:p>
          <w:p w14:paraId="637CB857" w14:textId="77777777" w:rsidR="003B2DD0" w:rsidRPr="008B13C3" w:rsidRDefault="003B2DD0" w:rsidP="00B44C5C">
            <w:pPr>
              <w:textAlignment w:val="baseline"/>
              <w:rPr>
                <w:sz w:val="17"/>
                <w:szCs w:val="17"/>
                <w:lang w:val="en-GB"/>
              </w:rPr>
            </w:pPr>
            <w:r w:rsidRPr="008B13C3">
              <w:rPr>
                <w:sz w:val="17"/>
                <w:szCs w:val="17"/>
                <w:lang w:val="en-GB"/>
              </w:rPr>
              <w:t>1.4.1</w:t>
            </w:r>
          </w:p>
          <w:p w14:paraId="42B8BFA4" w14:textId="687517A4" w:rsidR="003B2DD0" w:rsidRPr="008B13C3" w:rsidRDefault="0023331C"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job opportunities created (by gender</w:t>
            </w:r>
            <w:r w:rsidR="00756CA2" w:rsidRPr="008B13C3">
              <w:rPr>
                <w:sz w:val="17"/>
                <w:szCs w:val="17"/>
                <w:lang w:val="en-GB"/>
              </w:rPr>
              <w:t>/</w:t>
            </w:r>
            <w:r w:rsidR="003B2DD0" w:rsidRPr="008B13C3">
              <w:rPr>
                <w:sz w:val="17"/>
                <w:szCs w:val="17"/>
                <w:lang w:val="en-GB"/>
              </w:rPr>
              <w:t xml:space="preserve"> age</w:t>
            </w:r>
            <w:r w:rsidRPr="008B13C3">
              <w:rPr>
                <w:sz w:val="17"/>
                <w:szCs w:val="17"/>
                <w:lang w:val="en-GB"/>
              </w:rPr>
              <w:t xml:space="preserve">, persons with disabilities, </w:t>
            </w:r>
            <w:r w:rsidR="003B2DD0" w:rsidRPr="008B13C3">
              <w:rPr>
                <w:sz w:val="17"/>
                <w:szCs w:val="17"/>
                <w:lang w:val="en-GB"/>
              </w:rPr>
              <w:t>location</w:t>
            </w:r>
            <w:r w:rsidRPr="008B13C3">
              <w:rPr>
                <w:sz w:val="17"/>
                <w:szCs w:val="17"/>
                <w:lang w:val="en-GB"/>
              </w:rPr>
              <w:t xml:space="preserve">, </w:t>
            </w:r>
            <w:r w:rsidR="003B2DD0" w:rsidRPr="008B13C3">
              <w:rPr>
                <w:sz w:val="17"/>
                <w:szCs w:val="17"/>
                <w:lang w:val="en-GB"/>
              </w:rPr>
              <w:t>refugee</w:t>
            </w:r>
            <w:r w:rsidR="009852DC" w:rsidRPr="008B13C3">
              <w:rPr>
                <w:sz w:val="17"/>
                <w:szCs w:val="17"/>
                <w:lang w:val="en-GB"/>
              </w:rPr>
              <w:t>s</w:t>
            </w:r>
            <w:r w:rsidR="003B2DD0" w:rsidRPr="008B13C3">
              <w:rPr>
                <w:sz w:val="17"/>
                <w:szCs w:val="17"/>
                <w:lang w:val="en-GB"/>
              </w:rPr>
              <w:t>)</w:t>
            </w:r>
          </w:p>
          <w:p w14:paraId="449CCED8" w14:textId="5244AA53"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40,000</w:t>
            </w:r>
          </w:p>
          <w:p w14:paraId="4EB80D42" w14:textId="2F472252"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70,000</w:t>
            </w:r>
          </w:p>
          <w:p w14:paraId="05E1802F" w14:textId="77777777" w:rsidR="003B2DD0" w:rsidRPr="008B13C3" w:rsidRDefault="003B2DD0" w:rsidP="00B44C5C">
            <w:pPr>
              <w:textAlignment w:val="baseline"/>
              <w:rPr>
                <w:sz w:val="17"/>
                <w:szCs w:val="17"/>
                <w:lang w:val="en-GB"/>
              </w:rPr>
            </w:pPr>
          </w:p>
          <w:p w14:paraId="36FF516F" w14:textId="77777777" w:rsidR="003B2DD0" w:rsidRPr="008B13C3" w:rsidRDefault="003B2DD0" w:rsidP="00B44C5C">
            <w:pPr>
              <w:textAlignment w:val="baseline"/>
              <w:rPr>
                <w:sz w:val="17"/>
                <w:szCs w:val="17"/>
                <w:lang w:val="en-GB"/>
              </w:rPr>
            </w:pPr>
            <w:r w:rsidRPr="008B13C3">
              <w:rPr>
                <w:sz w:val="17"/>
                <w:szCs w:val="17"/>
                <w:lang w:val="en-GB"/>
              </w:rPr>
              <w:t>1.4.2</w:t>
            </w:r>
          </w:p>
          <w:p w14:paraId="7BE3D84D" w14:textId="5175E0FF" w:rsidR="003B2DD0" w:rsidRPr="008B13C3" w:rsidRDefault="0023331C"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MSMEs established/sustained/scaled</w:t>
            </w:r>
            <w:r w:rsidRPr="008B13C3">
              <w:rPr>
                <w:sz w:val="17"/>
                <w:szCs w:val="17"/>
                <w:lang w:val="en-GB"/>
              </w:rPr>
              <w:t xml:space="preserve"> </w:t>
            </w:r>
            <w:r w:rsidR="003B2DD0" w:rsidRPr="008B13C3">
              <w:rPr>
                <w:sz w:val="17"/>
                <w:szCs w:val="17"/>
                <w:lang w:val="en-GB"/>
              </w:rPr>
              <w:t>up (by gender</w:t>
            </w:r>
            <w:r w:rsidRPr="008B13C3">
              <w:rPr>
                <w:sz w:val="17"/>
                <w:szCs w:val="17"/>
                <w:lang w:val="en-GB"/>
              </w:rPr>
              <w:t>,</w:t>
            </w:r>
            <w:r w:rsidR="003B2DD0" w:rsidRPr="008B13C3">
              <w:rPr>
                <w:sz w:val="17"/>
                <w:szCs w:val="17"/>
                <w:lang w:val="en-GB"/>
              </w:rPr>
              <w:t xml:space="preserve"> income</w:t>
            </w:r>
            <w:r w:rsidRPr="008B13C3">
              <w:rPr>
                <w:sz w:val="17"/>
                <w:szCs w:val="17"/>
                <w:lang w:val="en-GB"/>
              </w:rPr>
              <w:t xml:space="preserve">, </w:t>
            </w:r>
            <w:r w:rsidR="003B2DD0" w:rsidRPr="008B13C3">
              <w:rPr>
                <w:sz w:val="17"/>
                <w:szCs w:val="17"/>
                <w:lang w:val="en-GB"/>
              </w:rPr>
              <w:t>formality</w:t>
            </w:r>
            <w:r w:rsidRPr="008B13C3">
              <w:rPr>
                <w:sz w:val="17"/>
                <w:szCs w:val="17"/>
                <w:lang w:val="en-GB"/>
              </w:rPr>
              <w:t xml:space="preserve">, </w:t>
            </w:r>
            <w:r w:rsidR="003B2DD0" w:rsidRPr="008B13C3">
              <w:rPr>
                <w:sz w:val="17"/>
                <w:szCs w:val="17"/>
                <w:lang w:val="en-GB"/>
              </w:rPr>
              <w:t>type of business</w:t>
            </w:r>
            <w:r w:rsidRPr="008B13C3">
              <w:rPr>
                <w:sz w:val="17"/>
                <w:szCs w:val="17"/>
                <w:lang w:val="en-GB"/>
              </w:rPr>
              <w:t xml:space="preserve">, </w:t>
            </w:r>
            <w:r w:rsidR="003B2DD0" w:rsidRPr="008B13C3">
              <w:rPr>
                <w:sz w:val="17"/>
                <w:szCs w:val="17"/>
                <w:lang w:val="en-GB"/>
              </w:rPr>
              <w:t>age</w:t>
            </w:r>
            <w:r w:rsidRPr="008B13C3">
              <w:rPr>
                <w:sz w:val="17"/>
                <w:szCs w:val="17"/>
                <w:lang w:val="en-GB"/>
              </w:rPr>
              <w:t xml:space="preserve">, persons with disabilities, </w:t>
            </w:r>
            <w:r w:rsidR="003B2DD0" w:rsidRPr="008B13C3">
              <w:rPr>
                <w:sz w:val="17"/>
                <w:szCs w:val="17"/>
                <w:lang w:val="en-GB"/>
              </w:rPr>
              <w:t>location</w:t>
            </w:r>
            <w:r w:rsidRPr="008B13C3">
              <w:rPr>
                <w:sz w:val="17"/>
                <w:szCs w:val="17"/>
                <w:lang w:val="en-GB"/>
              </w:rPr>
              <w:t xml:space="preserve">, </w:t>
            </w:r>
            <w:r w:rsidR="003B2DD0" w:rsidRPr="008B13C3">
              <w:rPr>
                <w:sz w:val="17"/>
                <w:szCs w:val="17"/>
                <w:lang w:val="en-GB"/>
              </w:rPr>
              <w:t>refugees)</w:t>
            </w:r>
          </w:p>
          <w:p w14:paraId="6EEDFF07" w14:textId="61DE0E86"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 xml:space="preserve">860 </w:t>
            </w:r>
          </w:p>
          <w:p w14:paraId="3B5D8F87" w14:textId="153F3B4A"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2</w:t>
            </w:r>
            <w:r w:rsidR="0023331C" w:rsidRPr="008B13C3">
              <w:rPr>
                <w:sz w:val="17"/>
                <w:szCs w:val="17"/>
                <w:lang w:val="en-GB"/>
              </w:rPr>
              <w:t>,</w:t>
            </w:r>
            <w:r w:rsidRPr="008B13C3">
              <w:rPr>
                <w:sz w:val="17"/>
                <w:szCs w:val="17"/>
                <w:lang w:val="en-GB"/>
              </w:rPr>
              <w:t>500</w:t>
            </w:r>
          </w:p>
          <w:p w14:paraId="0F57FBBF" w14:textId="77777777" w:rsidR="003B2DD0" w:rsidRPr="008B13C3" w:rsidRDefault="003B2DD0" w:rsidP="00B44C5C">
            <w:pPr>
              <w:textAlignment w:val="baseline"/>
              <w:rPr>
                <w:sz w:val="17"/>
                <w:szCs w:val="17"/>
                <w:lang w:val="en-GB"/>
              </w:rPr>
            </w:pPr>
          </w:p>
          <w:p w14:paraId="3D618FBA" w14:textId="77777777" w:rsidR="003B2DD0" w:rsidRPr="008B13C3" w:rsidRDefault="003B2DD0" w:rsidP="00B44C5C">
            <w:pPr>
              <w:textAlignment w:val="baseline"/>
              <w:rPr>
                <w:sz w:val="17"/>
                <w:szCs w:val="17"/>
                <w:lang w:val="en-GB"/>
              </w:rPr>
            </w:pPr>
            <w:r w:rsidRPr="008B13C3">
              <w:rPr>
                <w:sz w:val="17"/>
                <w:szCs w:val="17"/>
                <w:lang w:val="en-GB"/>
              </w:rPr>
              <w:t>1.4.3</w:t>
            </w:r>
          </w:p>
          <w:p w14:paraId="62D39508" w14:textId="32457FD6" w:rsidR="003B2DD0" w:rsidRPr="008B13C3" w:rsidRDefault="0023331C"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women over 18 years earning regular income</w:t>
            </w:r>
          </w:p>
          <w:p w14:paraId="6A09322A" w14:textId="2C16CC90"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18</w:t>
            </w:r>
            <w:r w:rsidR="0023331C" w:rsidRPr="008B13C3">
              <w:rPr>
                <w:sz w:val="17"/>
                <w:szCs w:val="17"/>
                <w:lang w:val="en-GB"/>
              </w:rPr>
              <w:t>,</w:t>
            </w:r>
            <w:r w:rsidRPr="008B13C3">
              <w:rPr>
                <w:sz w:val="17"/>
                <w:szCs w:val="17"/>
                <w:lang w:val="en-GB"/>
              </w:rPr>
              <w:t>900</w:t>
            </w:r>
          </w:p>
          <w:p w14:paraId="7DD6626D" w14:textId="3645F00D"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33</w:t>
            </w:r>
            <w:r w:rsidR="0023331C" w:rsidRPr="008B13C3">
              <w:rPr>
                <w:sz w:val="17"/>
                <w:szCs w:val="17"/>
                <w:lang w:val="en-GB"/>
              </w:rPr>
              <w:t>,</w:t>
            </w:r>
            <w:r w:rsidRPr="008B13C3">
              <w:rPr>
                <w:sz w:val="17"/>
                <w:szCs w:val="17"/>
                <w:lang w:val="en-GB"/>
              </w:rPr>
              <w:t>900</w:t>
            </w:r>
          </w:p>
          <w:p w14:paraId="248AE264" w14:textId="77777777" w:rsidR="003B2DD0" w:rsidRPr="008B13C3" w:rsidRDefault="003B2DD0" w:rsidP="00B44C5C">
            <w:pPr>
              <w:textAlignment w:val="baseline"/>
              <w:rPr>
                <w:sz w:val="17"/>
                <w:szCs w:val="17"/>
                <w:lang w:val="en-GB"/>
              </w:rPr>
            </w:pPr>
          </w:p>
          <w:p w14:paraId="7F1BD44A" w14:textId="77777777" w:rsidR="003B2DD0" w:rsidRPr="008B13C3" w:rsidRDefault="003B2DD0" w:rsidP="00B44C5C">
            <w:pPr>
              <w:textAlignment w:val="baseline"/>
              <w:rPr>
                <w:sz w:val="17"/>
                <w:szCs w:val="17"/>
                <w:lang w:val="en-GB"/>
              </w:rPr>
            </w:pPr>
            <w:r w:rsidRPr="008B13C3">
              <w:rPr>
                <w:sz w:val="17"/>
                <w:szCs w:val="17"/>
                <w:lang w:val="en-GB"/>
              </w:rPr>
              <w:t>1.4.4</w:t>
            </w:r>
          </w:p>
          <w:p w14:paraId="69AC2366" w14:textId="2F460F7B" w:rsidR="003B2DD0" w:rsidRPr="008B13C3" w:rsidRDefault="0023331C"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awareness campaigns promoting all</w:t>
            </w:r>
            <w:r w:rsidR="0051637D" w:rsidRPr="008B13C3">
              <w:rPr>
                <w:sz w:val="17"/>
                <w:szCs w:val="17"/>
                <w:lang w:val="en-GB"/>
              </w:rPr>
              <w:t>-</w:t>
            </w:r>
            <w:r w:rsidR="003B2DD0" w:rsidRPr="008B13C3">
              <w:rPr>
                <w:sz w:val="17"/>
                <w:szCs w:val="17"/>
                <w:lang w:val="en-GB"/>
              </w:rPr>
              <w:t>job appreciation and gender equality</w:t>
            </w:r>
          </w:p>
          <w:p w14:paraId="0BD6FE76" w14:textId="2EFC6AC3"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0</w:t>
            </w:r>
          </w:p>
          <w:p w14:paraId="51ECB8C0" w14:textId="7EF5BE0D" w:rsidR="0023331C" w:rsidRPr="008B13C3" w:rsidRDefault="003B2DD0" w:rsidP="001155A5">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5</w:t>
            </w:r>
          </w:p>
        </w:tc>
        <w:tc>
          <w:tcPr>
            <w:tcW w:w="2693" w:type="dxa"/>
            <w:vMerge/>
            <w:vAlign w:val="center"/>
          </w:tcPr>
          <w:p w14:paraId="0621E1BB" w14:textId="77777777" w:rsidR="003B2DD0" w:rsidRPr="008B13C3" w:rsidRDefault="003B2DD0" w:rsidP="00B44C5C">
            <w:pPr>
              <w:textAlignment w:val="baseline"/>
              <w:rPr>
                <w:b/>
                <w:bCs/>
                <w:sz w:val="17"/>
                <w:szCs w:val="17"/>
                <w:lang w:val="en-GB"/>
              </w:rPr>
            </w:pPr>
          </w:p>
        </w:tc>
        <w:tc>
          <w:tcPr>
            <w:tcW w:w="2191" w:type="dxa"/>
            <w:vMerge/>
            <w:shd w:val="clear" w:color="auto" w:fill="auto"/>
          </w:tcPr>
          <w:p w14:paraId="5CDD6FDA" w14:textId="77777777" w:rsidR="003B2DD0" w:rsidRPr="008B13C3" w:rsidRDefault="003B2DD0" w:rsidP="00B44C5C">
            <w:pPr>
              <w:textAlignment w:val="baseline"/>
              <w:rPr>
                <w:b/>
                <w:bCs/>
                <w:sz w:val="17"/>
                <w:szCs w:val="17"/>
                <w:lang w:val="en-GB"/>
              </w:rPr>
            </w:pPr>
          </w:p>
        </w:tc>
      </w:tr>
    </w:tbl>
    <w:p w14:paraId="10ED3C81" w14:textId="77777777" w:rsidR="005C4A1E" w:rsidRDefault="005C4A1E">
      <w:r>
        <w:br w:type="page"/>
      </w:r>
    </w:p>
    <w:tbl>
      <w:tblP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7"/>
        <w:gridCol w:w="2745"/>
        <w:gridCol w:w="3260"/>
        <w:gridCol w:w="2693"/>
        <w:gridCol w:w="2191"/>
      </w:tblGrid>
      <w:tr w:rsidR="00792E2E" w:rsidRPr="008B13C3" w14:paraId="588FD1A7" w14:textId="77777777" w:rsidTr="001155A5">
        <w:trPr>
          <w:trHeight w:val="333"/>
        </w:trPr>
        <w:tc>
          <w:tcPr>
            <w:tcW w:w="13526" w:type="dxa"/>
            <w:gridSpan w:val="5"/>
            <w:shd w:val="clear" w:color="auto" w:fill="DBE5F1" w:themeFill="accent1" w:themeFillTint="33"/>
          </w:tcPr>
          <w:p w14:paraId="4EF999D8" w14:textId="0FD8F2F4" w:rsidR="005439CA" w:rsidRPr="008B13C3" w:rsidRDefault="005439CA" w:rsidP="00B44C5C">
            <w:pPr>
              <w:textAlignment w:val="baseline"/>
              <w:rPr>
                <w:b/>
                <w:bCs/>
                <w:sz w:val="17"/>
                <w:szCs w:val="17"/>
                <w:lang w:val="en-GB"/>
              </w:rPr>
            </w:pPr>
            <w:r w:rsidRPr="008B13C3">
              <w:rPr>
                <w:b/>
                <w:bCs/>
                <w:sz w:val="17"/>
                <w:szCs w:val="17"/>
                <w:lang w:val="en-GB"/>
              </w:rPr>
              <w:lastRenderedPageBreak/>
              <w:t xml:space="preserve">NATIONAL PRIORITY OR GOAL: </w:t>
            </w:r>
            <w:r w:rsidRPr="008B13C3">
              <w:rPr>
                <w:sz w:val="17"/>
                <w:szCs w:val="17"/>
                <w:lang w:val="en-GB"/>
              </w:rPr>
              <w:t xml:space="preserve">Jordan </w:t>
            </w:r>
            <w:r w:rsidR="0023331C" w:rsidRPr="008B13C3">
              <w:rPr>
                <w:sz w:val="17"/>
                <w:szCs w:val="17"/>
                <w:lang w:val="en-GB"/>
              </w:rPr>
              <w:t>n</w:t>
            </w:r>
            <w:r w:rsidRPr="008B13C3">
              <w:rPr>
                <w:sz w:val="17"/>
                <w:szCs w:val="17"/>
                <w:lang w:val="en-GB"/>
              </w:rPr>
              <w:t xml:space="preserve">ational </w:t>
            </w:r>
            <w:r w:rsidR="0023331C" w:rsidRPr="008B13C3">
              <w:rPr>
                <w:sz w:val="17"/>
                <w:szCs w:val="17"/>
                <w:lang w:val="en-GB"/>
              </w:rPr>
              <w:t>disaster risk management s</w:t>
            </w:r>
            <w:r w:rsidRPr="008B13C3">
              <w:rPr>
                <w:sz w:val="17"/>
                <w:szCs w:val="17"/>
                <w:lang w:val="en-GB"/>
              </w:rPr>
              <w:t xml:space="preserve">trategy, </w:t>
            </w:r>
            <w:r w:rsidR="0023331C" w:rsidRPr="008B13C3">
              <w:rPr>
                <w:sz w:val="17"/>
                <w:szCs w:val="17"/>
                <w:lang w:val="en-GB"/>
              </w:rPr>
              <w:t>t</w:t>
            </w:r>
            <w:r w:rsidRPr="008B13C3">
              <w:rPr>
                <w:sz w:val="17"/>
                <w:szCs w:val="17"/>
                <w:lang w:val="en-GB"/>
              </w:rPr>
              <w:t xml:space="preserve">he </w:t>
            </w:r>
            <w:r w:rsidR="0023331C" w:rsidRPr="008B13C3">
              <w:rPr>
                <w:sz w:val="17"/>
                <w:szCs w:val="17"/>
                <w:lang w:val="en-GB"/>
              </w:rPr>
              <w:t>c</w:t>
            </w:r>
            <w:r w:rsidRPr="008B13C3">
              <w:rPr>
                <w:sz w:val="17"/>
                <w:szCs w:val="17"/>
                <w:lang w:val="en-GB"/>
              </w:rPr>
              <w:t xml:space="preserve">limate </w:t>
            </w:r>
            <w:r w:rsidR="0023331C" w:rsidRPr="008B13C3">
              <w:rPr>
                <w:sz w:val="17"/>
                <w:szCs w:val="17"/>
                <w:lang w:val="en-GB"/>
              </w:rPr>
              <w:t>c</w:t>
            </w:r>
            <w:r w:rsidRPr="008B13C3">
              <w:rPr>
                <w:sz w:val="17"/>
                <w:szCs w:val="17"/>
                <w:lang w:val="en-GB"/>
              </w:rPr>
              <w:t xml:space="preserve">hange </w:t>
            </w:r>
            <w:r w:rsidR="0023331C" w:rsidRPr="008B13C3">
              <w:rPr>
                <w:sz w:val="17"/>
                <w:szCs w:val="17"/>
                <w:lang w:val="en-GB"/>
              </w:rPr>
              <w:t>a</w:t>
            </w:r>
            <w:r w:rsidRPr="008B13C3">
              <w:rPr>
                <w:sz w:val="17"/>
                <w:szCs w:val="17"/>
                <w:lang w:val="en-GB"/>
              </w:rPr>
              <w:t xml:space="preserve">daptation </w:t>
            </w:r>
            <w:r w:rsidR="0023331C" w:rsidRPr="008B13C3">
              <w:rPr>
                <w:sz w:val="17"/>
                <w:szCs w:val="17"/>
                <w:lang w:val="en-GB"/>
              </w:rPr>
              <w:t>p</w:t>
            </w:r>
            <w:r w:rsidRPr="008B13C3">
              <w:rPr>
                <w:sz w:val="17"/>
                <w:szCs w:val="17"/>
                <w:lang w:val="en-GB"/>
              </w:rPr>
              <w:t>lan, Vision</w:t>
            </w:r>
            <w:r w:rsidR="0023331C" w:rsidRPr="008B13C3">
              <w:rPr>
                <w:sz w:val="17"/>
                <w:szCs w:val="17"/>
                <w:lang w:val="en-GB"/>
              </w:rPr>
              <w:t xml:space="preserve"> </w:t>
            </w:r>
            <w:r w:rsidRPr="008B13C3">
              <w:rPr>
                <w:sz w:val="17"/>
                <w:szCs w:val="17"/>
                <w:lang w:val="en-GB"/>
              </w:rPr>
              <w:t xml:space="preserve">2025 and </w:t>
            </w:r>
            <w:r w:rsidR="0023331C" w:rsidRPr="008B13C3">
              <w:rPr>
                <w:sz w:val="17"/>
                <w:szCs w:val="17"/>
                <w:lang w:val="en-GB"/>
              </w:rPr>
              <w:t xml:space="preserve">indicative executive programme, </w:t>
            </w:r>
            <w:r w:rsidRPr="008B13C3">
              <w:rPr>
                <w:sz w:val="17"/>
                <w:szCs w:val="17"/>
                <w:lang w:val="en-GB"/>
              </w:rPr>
              <w:t>2021-2024</w:t>
            </w:r>
            <w:r w:rsidR="0023331C" w:rsidRPr="008B13C3">
              <w:rPr>
                <w:sz w:val="17"/>
                <w:szCs w:val="17"/>
                <w:lang w:val="en-GB"/>
              </w:rPr>
              <w:t>.</w:t>
            </w:r>
          </w:p>
        </w:tc>
      </w:tr>
      <w:tr w:rsidR="00792E2E" w:rsidRPr="008B13C3" w14:paraId="14C921E8" w14:textId="77777777" w:rsidTr="005C4A1E">
        <w:trPr>
          <w:trHeight w:val="540"/>
        </w:trPr>
        <w:tc>
          <w:tcPr>
            <w:tcW w:w="13526" w:type="dxa"/>
            <w:gridSpan w:val="5"/>
            <w:shd w:val="clear" w:color="auto" w:fill="DBE5F1" w:themeFill="accent1" w:themeFillTint="33"/>
          </w:tcPr>
          <w:p w14:paraId="3E35108F" w14:textId="1D2C7125" w:rsidR="0023331C" w:rsidRPr="00BA46C5" w:rsidRDefault="005439CA" w:rsidP="00D90DB9">
            <w:pPr>
              <w:jc w:val="both"/>
              <w:rPr>
                <w:sz w:val="17"/>
                <w:szCs w:val="17"/>
                <w:lang w:val="en-GB"/>
              </w:rPr>
            </w:pPr>
            <w:r w:rsidRPr="008B13C3">
              <w:rPr>
                <w:b/>
                <w:bCs/>
                <w:sz w:val="17"/>
                <w:szCs w:val="17"/>
                <w:lang w:val="en-GB"/>
              </w:rPr>
              <w:t xml:space="preserve">COOPERATION FRAMEWORK (OR EQUIVALENT) OUTCOME INVOLVING UNDP </w:t>
            </w:r>
            <w:r w:rsidR="0084670B">
              <w:rPr>
                <w:b/>
                <w:bCs/>
                <w:sz w:val="17"/>
                <w:szCs w:val="17"/>
                <w:lang w:val="en-GB"/>
              </w:rPr>
              <w:t>3</w:t>
            </w:r>
            <w:r w:rsidRPr="008B13C3">
              <w:rPr>
                <w:b/>
                <w:bCs/>
                <w:sz w:val="17"/>
                <w:szCs w:val="17"/>
                <w:lang w:val="en-GB"/>
              </w:rPr>
              <w:t xml:space="preserve">: </w:t>
            </w:r>
            <w:r w:rsidR="00BA46C5" w:rsidRPr="00BA46C5">
              <w:rPr>
                <w:sz w:val="17"/>
                <w:szCs w:val="17"/>
                <w:lang w:val="en-GB"/>
              </w:rPr>
              <w:t xml:space="preserve">Enhanced national resource management models that ensure equitable access to water, food, and clean energy for all, address climate related and other risks, and empower local communities as agents of change for responsible production and consumption </w:t>
            </w:r>
          </w:p>
        </w:tc>
      </w:tr>
      <w:tr w:rsidR="00792E2E" w:rsidRPr="008B13C3" w14:paraId="296CCDEC" w14:textId="77777777" w:rsidTr="005C4A1E">
        <w:trPr>
          <w:trHeight w:val="270"/>
        </w:trPr>
        <w:tc>
          <w:tcPr>
            <w:tcW w:w="13526" w:type="dxa"/>
            <w:gridSpan w:val="5"/>
            <w:shd w:val="clear" w:color="auto" w:fill="DBE5F1" w:themeFill="accent1" w:themeFillTint="33"/>
          </w:tcPr>
          <w:p w14:paraId="772033B6" w14:textId="348907B0" w:rsidR="0023331C" w:rsidRPr="008B13C3" w:rsidRDefault="005439CA" w:rsidP="00B44C5C">
            <w:pPr>
              <w:textAlignment w:val="baseline"/>
              <w:rPr>
                <w:sz w:val="17"/>
                <w:szCs w:val="17"/>
                <w:lang w:val="en-GB"/>
              </w:rPr>
            </w:pPr>
            <w:r w:rsidRPr="008B13C3">
              <w:rPr>
                <w:b/>
                <w:bCs/>
                <w:sz w:val="17"/>
                <w:szCs w:val="17"/>
                <w:lang w:val="en-GB"/>
              </w:rPr>
              <w:t>RELATED STRATEGIC PLAN OUTCOME:</w:t>
            </w:r>
            <w:r w:rsidR="008B13C3">
              <w:rPr>
                <w:b/>
                <w:bCs/>
                <w:sz w:val="17"/>
                <w:szCs w:val="17"/>
                <w:lang w:val="en-GB"/>
              </w:rPr>
              <w:t xml:space="preserve"> </w:t>
            </w:r>
            <w:r w:rsidRPr="008B13C3">
              <w:rPr>
                <w:sz w:val="17"/>
                <w:szCs w:val="17"/>
                <w:lang w:val="en-GB"/>
              </w:rPr>
              <w:t>Resilience built to respond to systemic uncertainty and risk.</w:t>
            </w:r>
          </w:p>
        </w:tc>
      </w:tr>
      <w:tr w:rsidR="00792E2E" w:rsidRPr="008B13C3" w14:paraId="31008A9C" w14:textId="77777777" w:rsidTr="002747C1">
        <w:trPr>
          <w:trHeight w:val="252"/>
        </w:trPr>
        <w:tc>
          <w:tcPr>
            <w:tcW w:w="2637" w:type="dxa"/>
            <w:vMerge w:val="restart"/>
            <w:shd w:val="clear" w:color="auto" w:fill="auto"/>
            <w:hideMark/>
          </w:tcPr>
          <w:p w14:paraId="23A5D82D" w14:textId="1EA13FFE" w:rsidR="00DC26AD" w:rsidRPr="008B13C3" w:rsidRDefault="00DC26AD" w:rsidP="00B44C5C">
            <w:pPr>
              <w:textAlignment w:val="baseline"/>
              <w:rPr>
                <w:sz w:val="17"/>
                <w:szCs w:val="17"/>
                <w:lang w:val="en-GB"/>
              </w:rPr>
            </w:pPr>
            <w:r w:rsidRPr="008B13C3">
              <w:rPr>
                <w:sz w:val="17"/>
                <w:szCs w:val="17"/>
                <w:lang w:val="en-GB"/>
              </w:rPr>
              <w:t>2.1</w:t>
            </w:r>
            <w:r w:rsidR="0023331C" w:rsidRPr="008B13C3">
              <w:rPr>
                <w:sz w:val="17"/>
                <w:szCs w:val="17"/>
                <w:lang w:val="en-GB"/>
              </w:rPr>
              <w:t>.</w:t>
            </w:r>
            <w:r w:rsidRPr="008B13C3">
              <w:rPr>
                <w:sz w:val="17"/>
                <w:szCs w:val="17"/>
                <w:lang w:val="en-GB"/>
              </w:rPr>
              <w:t xml:space="preserve"> </w:t>
            </w:r>
            <w:r w:rsidR="0023331C" w:rsidRPr="008B13C3">
              <w:rPr>
                <w:sz w:val="17"/>
                <w:szCs w:val="17"/>
                <w:lang w:val="en-GB"/>
              </w:rPr>
              <w:t xml:space="preserve">Number </w:t>
            </w:r>
            <w:r w:rsidRPr="008B13C3">
              <w:rPr>
                <w:sz w:val="17"/>
                <w:szCs w:val="17"/>
                <w:lang w:val="en-GB"/>
              </w:rPr>
              <w:t xml:space="preserve">of national laws, policies, reforms, strategies and practices that increase resource efficiencies, reduce disaster and climate risks and are in line with international environmental standards, the </w:t>
            </w:r>
            <w:r w:rsidR="0023331C" w:rsidRPr="008B13C3">
              <w:rPr>
                <w:sz w:val="17"/>
                <w:szCs w:val="17"/>
                <w:lang w:val="en-GB"/>
              </w:rPr>
              <w:t>United Nations Framework Convention on Climate Change (</w:t>
            </w:r>
            <w:r w:rsidRPr="008B13C3">
              <w:rPr>
                <w:sz w:val="17"/>
                <w:szCs w:val="17"/>
                <w:lang w:val="en-GB"/>
              </w:rPr>
              <w:t>UNFCCC</w:t>
            </w:r>
            <w:r w:rsidR="0023331C" w:rsidRPr="008B13C3">
              <w:rPr>
                <w:sz w:val="17"/>
                <w:szCs w:val="17"/>
                <w:lang w:val="en-GB"/>
              </w:rPr>
              <w:t>)</w:t>
            </w:r>
            <w:r w:rsidRPr="008B13C3">
              <w:rPr>
                <w:sz w:val="17"/>
                <w:szCs w:val="17"/>
                <w:lang w:val="en-GB"/>
              </w:rPr>
              <w:t xml:space="preserve"> gender action plan, and the updated Jordan </w:t>
            </w:r>
            <w:r w:rsidR="0023331C" w:rsidRPr="008B13C3">
              <w:rPr>
                <w:sz w:val="17"/>
                <w:szCs w:val="17"/>
                <w:lang w:val="en-GB"/>
              </w:rPr>
              <w:t>nationally determined contributions</w:t>
            </w:r>
          </w:p>
          <w:p w14:paraId="2C62EE05" w14:textId="78012E97" w:rsidR="00DC26AD" w:rsidRPr="008B13C3" w:rsidRDefault="00DC26AD"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TBC</w:t>
            </w:r>
          </w:p>
          <w:p w14:paraId="6A520E14" w14:textId="60653CD5" w:rsidR="00DC26AD" w:rsidRPr="008B13C3" w:rsidRDefault="00DC26AD" w:rsidP="00B44C5C">
            <w:pPr>
              <w:textAlignment w:val="baseline"/>
              <w:rPr>
                <w:sz w:val="17"/>
                <w:szCs w:val="17"/>
                <w:lang w:val="en-GB"/>
              </w:rPr>
            </w:pPr>
            <w:r w:rsidRPr="008B13C3">
              <w:rPr>
                <w:i/>
                <w:iCs/>
                <w:sz w:val="17"/>
                <w:szCs w:val="17"/>
                <w:lang w:val="en-GB"/>
              </w:rPr>
              <w:t>T</w:t>
            </w:r>
            <w:r w:rsidR="005439CA" w:rsidRPr="008B13C3">
              <w:rPr>
                <w:i/>
                <w:iCs/>
                <w:sz w:val="17"/>
                <w:szCs w:val="17"/>
                <w:lang w:val="en-GB"/>
              </w:rPr>
              <w:t>arget</w:t>
            </w:r>
            <w:r w:rsidR="005439CA" w:rsidRPr="008B13C3">
              <w:rPr>
                <w:sz w:val="17"/>
                <w:szCs w:val="17"/>
                <w:lang w:val="en-GB"/>
              </w:rPr>
              <w:t>:</w:t>
            </w:r>
            <w:r w:rsidR="0023331C" w:rsidRPr="008B13C3">
              <w:rPr>
                <w:sz w:val="17"/>
                <w:szCs w:val="17"/>
                <w:lang w:val="en-GB"/>
              </w:rPr>
              <w:t xml:space="preserve"> </w:t>
            </w:r>
            <w:r w:rsidRPr="008B13C3">
              <w:rPr>
                <w:sz w:val="17"/>
                <w:szCs w:val="17"/>
                <w:lang w:val="en-GB"/>
              </w:rPr>
              <w:t>+3</w:t>
            </w:r>
          </w:p>
          <w:p w14:paraId="68F3146B" w14:textId="77777777" w:rsidR="00DC26AD" w:rsidRPr="008B13C3" w:rsidRDefault="00DC26AD" w:rsidP="00B44C5C">
            <w:pPr>
              <w:textAlignment w:val="baseline"/>
              <w:rPr>
                <w:sz w:val="17"/>
                <w:szCs w:val="17"/>
                <w:lang w:val="en-GB"/>
              </w:rPr>
            </w:pPr>
          </w:p>
          <w:p w14:paraId="7E7E3E4B" w14:textId="26DB9976" w:rsidR="007F3780" w:rsidRPr="008B13C3" w:rsidRDefault="00DC26AD" w:rsidP="007F3780">
            <w:pPr>
              <w:textAlignment w:val="baseline"/>
              <w:rPr>
                <w:sz w:val="17"/>
                <w:szCs w:val="17"/>
                <w:lang w:val="en-GB"/>
              </w:rPr>
            </w:pPr>
            <w:r w:rsidRPr="008B13C3">
              <w:rPr>
                <w:sz w:val="17"/>
                <w:szCs w:val="17"/>
                <w:lang w:val="en-GB"/>
              </w:rPr>
              <w:t>2.2</w:t>
            </w:r>
            <w:r w:rsidR="0023331C" w:rsidRPr="008B13C3">
              <w:rPr>
                <w:sz w:val="17"/>
                <w:szCs w:val="17"/>
                <w:lang w:val="en-GB"/>
              </w:rPr>
              <w:t>.</w:t>
            </w:r>
            <w:r w:rsidRPr="008B13C3">
              <w:rPr>
                <w:sz w:val="17"/>
                <w:szCs w:val="17"/>
                <w:lang w:val="en-GB"/>
              </w:rPr>
              <w:t xml:space="preserve"> </w:t>
            </w:r>
            <w:r w:rsidR="007F3780" w:rsidRPr="008B13C3">
              <w:rPr>
                <w:sz w:val="17"/>
                <w:szCs w:val="17"/>
                <w:lang w:val="en-GB"/>
              </w:rPr>
              <w:t>Level of engagement</w:t>
            </w:r>
            <w:r w:rsidRPr="008B13C3">
              <w:rPr>
                <w:sz w:val="17"/>
                <w:szCs w:val="17"/>
                <w:lang w:val="en-GB"/>
              </w:rPr>
              <w:t xml:space="preserve"> of local communities in waste management </w:t>
            </w:r>
          </w:p>
          <w:p w14:paraId="4C28C52C" w14:textId="77777777" w:rsidR="007F3780" w:rsidRPr="008B13C3" w:rsidRDefault="007F3780" w:rsidP="007F3780">
            <w:pPr>
              <w:textAlignment w:val="baseline"/>
              <w:rPr>
                <w:sz w:val="17"/>
                <w:szCs w:val="17"/>
                <w:lang w:val="en-GB"/>
              </w:rPr>
            </w:pPr>
            <w:r w:rsidRPr="008B13C3">
              <w:rPr>
                <w:sz w:val="17"/>
                <w:szCs w:val="17"/>
                <w:lang w:val="en-GB"/>
              </w:rPr>
              <w:t xml:space="preserve">(1: low, 2: moderate 3: high) </w:t>
            </w:r>
          </w:p>
          <w:p w14:paraId="532101A0" w14:textId="519B14CA" w:rsidR="007F3780" w:rsidRPr="008B13C3" w:rsidRDefault="007F3780" w:rsidP="007F3780">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1</w:t>
            </w:r>
          </w:p>
          <w:p w14:paraId="34482C65" w14:textId="457969D1" w:rsidR="007F3780" w:rsidRPr="008B13C3" w:rsidRDefault="007F3780" w:rsidP="007F3780">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2</w:t>
            </w:r>
          </w:p>
          <w:p w14:paraId="7939FEAB" w14:textId="77777777" w:rsidR="00DC26AD" w:rsidRPr="008B13C3" w:rsidRDefault="00DC26AD" w:rsidP="00391222">
            <w:pPr>
              <w:rPr>
                <w:sz w:val="17"/>
                <w:szCs w:val="17"/>
                <w:lang w:val="en-GB"/>
              </w:rPr>
            </w:pPr>
          </w:p>
        </w:tc>
        <w:tc>
          <w:tcPr>
            <w:tcW w:w="2745" w:type="dxa"/>
            <w:vMerge w:val="restart"/>
            <w:shd w:val="clear" w:color="auto" w:fill="auto"/>
            <w:hideMark/>
          </w:tcPr>
          <w:p w14:paraId="5FB0069B" w14:textId="4BE50471" w:rsidR="00DC26AD" w:rsidRPr="008B13C3" w:rsidRDefault="00DC26AD" w:rsidP="00B44C5C">
            <w:pPr>
              <w:pStyle w:val="ListParagraph"/>
              <w:spacing w:line="259" w:lineRule="auto"/>
              <w:ind w:left="0"/>
              <w:rPr>
                <w:sz w:val="17"/>
                <w:szCs w:val="17"/>
                <w:lang w:val="en-GB"/>
              </w:rPr>
            </w:pPr>
            <w:r w:rsidRPr="008B13C3">
              <w:rPr>
                <w:sz w:val="17"/>
                <w:szCs w:val="17"/>
                <w:lang w:val="en-GB"/>
              </w:rPr>
              <w:t>M</w:t>
            </w:r>
            <w:r w:rsidR="00A32CD7" w:rsidRPr="008B13C3">
              <w:rPr>
                <w:sz w:val="17"/>
                <w:szCs w:val="17"/>
                <w:lang w:val="en-GB"/>
              </w:rPr>
              <w:t>o</w:t>
            </w:r>
            <w:r w:rsidR="004C5C22" w:rsidRPr="008B13C3">
              <w:rPr>
                <w:sz w:val="17"/>
                <w:szCs w:val="17"/>
                <w:lang w:val="en-GB"/>
              </w:rPr>
              <w:t>ENV</w:t>
            </w:r>
            <w:r w:rsidRPr="008B13C3">
              <w:rPr>
                <w:sz w:val="17"/>
                <w:szCs w:val="17"/>
                <w:lang w:val="en-GB"/>
              </w:rPr>
              <w:t>/GAM</w:t>
            </w:r>
          </w:p>
          <w:p w14:paraId="7EFA4777" w14:textId="0D1FF002" w:rsidR="00DC26AD" w:rsidRPr="008B13C3" w:rsidRDefault="00DC26AD" w:rsidP="00B44C5C">
            <w:pPr>
              <w:pStyle w:val="ListParagraph"/>
              <w:spacing w:line="259" w:lineRule="auto"/>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 xml:space="preserve">Annual </w:t>
            </w:r>
          </w:p>
          <w:p w14:paraId="6294944B" w14:textId="051F1DDE" w:rsidR="00DC26AD" w:rsidRPr="008B13C3" w:rsidRDefault="00DC26AD" w:rsidP="00B44C5C">
            <w:pPr>
              <w:pStyle w:val="ListParagraph"/>
              <w:spacing w:line="259" w:lineRule="auto"/>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M</w:t>
            </w:r>
            <w:r w:rsidR="004C5C22" w:rsidRPr="008B13C3">
              <w:rPr>
                <w:sz w:val="17"/>
                <w:szCs w:val="17"/>
                <w:lang w:val="en-GB"/>
              </w:rPr>
              <w:t>o</w:t>
            </w:r>
            <w:r w:rsidRPr="008B13C3">
              <w:rPr>
                <w:sz w:val="17"/>
                <w:szCs w:val="17"/>
                <w:lang w:val="en-GB"/>
              </w:rPr>
              <w:t>E</w:t>
            </w:r>
            <w:r w:rsidR="004C5C22" w:rsidRPr="008B13C3">
              <w:rPr>
                <w:sz w:val="17"/>
                <w:szCs w:val="17"/>
                <w:lang w:val="en-GB"/>
              </w:rPr>
              <w:t>NV</w:t>
            </w:r>
          </w:p>
          <w:p w14:paraId="5F5CAB5B" w14:textId="77777777" w:rsidR="00101C02" w:rsidRPr="008B13C3" w:rsidRDefault="00101C02" w:rsidP="00B44C5C">
            <w:pPr>
              <w:pStyle w:val="ListParagraph"/>
              <w:spacing w:line="259" w:lineRule="auto"/>
              <w:ind w:left="0"/>
              <w:rPr>
                <w:sz w:val="17"/>
                <w:szCs w:val="17"/>
                <w:lang w:val="en-GB"/>
              </w:rPr>
            </w:pPr>
          </w:p>
          <w:p w14:paraId="671BF8BE" w14:textId="77777777" w:rsidR="00DC26AD" w:rsidRPr="008B13C3" w:rsidRDefault="00DC26AD" w:rsidP="00B44C5C">
            <w:pPr>
              <w:pStyle w:val="ListParagraph"/>
              <w:spacing w:line="259" w:lineRule="auto"/>
              <w:ind w:left="0"/>
              <w:rPr>
                <w:sz w:val="17"/>
                <w:szCs w:val="17"/>
                <w:lang w:val="en-GB"/>
              </w:rPr>
            </w:pPr>
            <w:r w:rsidRPr="008B13C3">
              <w:rPr>
                <w:sz w:val="17"/>
                <w:szCs w:val="17"/>
                <w:lang w:val="en-GB"/>
              </w:rPr>
              <w:t>NCSCM</w:t>
            </w:r>
          </w:p>
          <w:p w14:paraId="3722804B" w14:textId="207FAC8B" w:rsidR="00DC26AD" w:rsidRPr="008B13C3" w:rsidRDefault="00DC26AD" w:rsidP="00B44C5C">
            <w:pPr>
              <w:pStyle w:val="ListParagraph"/>
              <w:spacing w:line="259" w:lineRule="auto"/>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 xml:space="preserve">Annual </w:t>
            </w:r>
          </w:p>
          <w:p w14:paraId="41A08CF8" w14:textId="5D0B1667" w:rsidR="00DC26AD" w:rsidRPr="008B13C3" w:rsidRDefault="00DC26AD" w:rsidP="00B44C5C">
            <w:pPr>
              <w:pStyle w:val="ListParagraph"/>
              <w:spacing w:line="259" w:lineRule="auto"/>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NCSCM</w:t>
            </w:r>
          </w:p>
          <w:p w14:paraId="474CEA1F" w14:textId="77777777" w:rsidR="00DC26AD" w:rsidRPr="008B13C3" w:rsidRDefault="00DC26AD" w:rsidP="00B44C5C">
            <w:pPr>
              <w:pStyle w:val="ListParagraph"/>
              <w:spacing w:line="259" w:lineRule="auto"/>
              <w:ind w:left="0"/>
              <w:rPr>
                <w:sz w:val="17"/>
                <w:szCs w:val="17"/>
                <w:lang w:val="en-GB"/>
              </w:rPr>
            </w:pPr>
          </w:p>
          <w:p w14:paraId="663D13A8" w14:textId="5E2D43D8" w:rsidR="00DC26AD" w:rsidRPr="008B13C3" w:rsidRDefault="00DC26AD" w:rsidP="00B44C5C">
            <w:pPr>
              <w:pStyle w:val="ListParagraph"/>
              <w:spacing w:line="259" w:lineRule="auto"/>
              <w:ind w:left="0"/>
              <w:rPr>
                <w:sz w:val="17"/>
                <w:szCs w:val="17"/>
                <w:lang w:val="en-GB"/>
              </w:rPr>
            </w:pPr>
            <w:r w:rsidRPr="008B13C3">
              <w:rPr>
                <w:sz w:val="17"/>
                <w:szCs w:val="17"/>
                <w:lang w:val="en-GB"/>
              </w:rPr>
              <w:t>M</w:t>
            </w:r>
            <w:r w:rsidR="0023331C" w:rsidRPr="008B13C3">
              <w:rPr>
                <w:sz w:val="17"/>
                <w:szCs w:val="17"/>
                <w:lang w:val="en-GB"/>
              </w:rPr>
              <w:t>O</w:t>
            </w:r>
            <w:r w:rsidRPr="008B13C3">
              <w:rPr>
                <w:sz w:val="17"/>
                <w:szCs w:val="17"/>
                <w:lang w:val="en-GB"/>
              </w:rPr>
              <w:t>LA</w:t>
            </w:r>
          </w:p>
          <w:p w14:paraId="5027EEEB" w14:textId="50DA417B" w:rsidR="00DC26AD" w:rsidRPr="008B13C3" w:rsidRDefault="00DC26AD" w:rsidP="00B44C5C">
            <w:pPr>
              <w:pStyle w:val="ListParagraph"/>
              <w:spacing w:line="259" w:lineRule="auto"/>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Annual</w:t>
            </w:r>
          </w:p>
          <w:p w14:paraId="107716FE" w14:textId="0990AB69" w:rsidR="00DC26AD" w:rsidRPr="008B13C3" w:rsidRDefault="00DC26AD" w:rsidP="007F3780">
            <w:pPr>
              <w:pStyle w:val="ListParagraph"/>
              <w:spacing w:line="259" w:lineRule="auto"/>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M</w:t>
            </w:r>
            <w:r w:rsidR="0023331C" w:rsidRPr="008B13C3">
              <w:rPr>
                <w:sz w:val="17"/>
                <w:szCs w:val="17"/>
                <w:lang w:val="en-GB"/>
              </w:rPr>
              <w:t>O</w:t>
            </w:r>
            <w:r w:rsidRPr="008B13C3">
              <w:rPr>
                <w:sz w:val="17"/>
                <w:szCs w:val="17"/>
                <w:lang w:val="en-GB"/>
              </w:rPr>
              <w:t>LA</w:t>
            </w:r>
          </w:p>
          <w:p w14:paraId="2AB22395" w14:textId="77777777" w:rsidR="007F3780" w:rsidRPr="008B13C3" w:rsidRDefault="007F3780" w:rsidP="007F3780">
            <w:pPr>
              <w:pStyle w:val="ListParagraph"/>
              <w:spacing w:line="259" w:lineRule="auto"/>
              <w:ind w:left="0"/>
              <w:rPr>
                <w:sz w:val="17"/>
                <w:szCs w:val="17"/>
                <w:lang w:val="en-GB"/>
              </w:rPr>
            </w:pPr>
          </w:p>
          <w:p w14:paraId="6887A09D" w14:textId="77777777" w:rsidR="00DC26AD" w:rsidRPr="008B13C3" w:rsidRDefault="00DC26AD" w:rsidP="00B44C5C">
            <w:pPr>
              <w:pStyle w:val="ListParagraph"/>
              <w:spacing w:line="259" w:lineRule="auto"/>
              <w:ind w:left="0"/>
              <w:rPr>
                <w:sz w:val="17"/>
                <w:szCs w:val="17"/>
                <w:lang w:val="en-GB"/>
              </w:rPr>
            </w:pPr>
            <w:r w:rsidRPr="008B13C3">
              <w:rPr>
                <w:sz w:val="17"/>
                <w:szCs w:val="17"/>
                <w:lang w:val="en-GB"/>
              </w:rPr>
              <w:t>NCSCM</w:t>
            </w:r>
          </w:p>
          <w:p w14:paraId="36298BAA" w14:textId="15FBC983" w:rsidR="00DC26AD" w:rsidRPr="008B13C3" w:rsidRDefault="00DC26AD" w:rsidP="00B44C5C">
            <w:pPr>
              <w:pStyle w:val="ListParagraph"/>
              <w:spacing w:line="259" w:lineRule="auto"/>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 xml:space="preserve">Annual </w:t>
            </w:r>
          </w:p>
          <w:p w14:paraId="6538DD3F" w14:textId="776E618E" w:rsidR="00DC26AD" w:rsidRPr="008B13C3" w:rsidRDefault="00DC26AD" w:rsidP="00B44C5C">
            <w:pPr>
              <w:pStyle w:val="ListParagraph"/>
              <w:spacing w:line="259" w:lineRule="auto"/>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NCSCM</w:t>
            </w:r>
          </w:p>
        </w:tc>
        <w:tc>
          <w:tcPr>
            <w:tcW w:w="3260" w:type="dxa"/>
            <w:vMerge w:val="restart"/>
            <w:shd w:val="clear" w:color="auto" w:fill="auto"/>
            <w:hideMark/>
          </w:tcPr>
          <w:p w14:paraId="1C78D0CD" w14:textId="5D1E4B80" w:rsidR="00DC26AD" w:rsidRPr="008B13C3" w:rsidRDefault="00DC26AD" w:rsidP="00DF4520">
            <w:pPr>
              <w:textAlignment w:val="baseline"/>
              <w:rPr>
                <w:b/>
                <w:bCs/>
                <w:sz w:val="17"/>
                <w:szCs w:val="17"/>
                <w:lang w:val="en-GB"/>
              </w:rPr>
            </w:pPr>
            <w:r w:rsidRPr="008B13C3">
              <w:rPr>
                <w:b/>
                <w:bCs/>
                <w:sz w:val="17"/>
                <w:szCs w:val="17"/>
                <w:lang w:val="en-GB"/>
              </w:rPr>
              <w:t>Output 2.1</w:t>
            </w:r>
            <w:r w:rsidR="0023331C" w:rsidRPr="008B13C3">
              <w:rPr>
                <w:b/>
                <w:bCs/>
                <w:sz w:val="17"/>
                <w:szCs w:val="17"/>
                <w:lang w:val="en-GB"/>
              </w:rPr>
              <w:t xml:space="preserve">. </w:t>
            </w:r>
            <w:r w:rsidRPr="008B13C3">
              <w:rPr>
                <w:b/>
                <w:bCs/>
                <w:sz w:val="17"/>
                <w:szCs w:val="17"/>
                <w:lang w:val="en-GB"/>
              </w:rPr>
              <w:t>Strengthened institutional systems for sustainable resources management and resilience to disasters and climate risks</w:t>
            </w:r>
          </w:p>
          <w:p w14:paraId="61EF0490" w14:textId="77777777" w:rsidR="00DC26AD" w:rsidRPr="008B13C3" w:rsidRDefault="00DC26AD" w:rsidP="00B44C5C">
            <w:pPr>
              <w:textAlignment w:val="baseline"/>
              <w:rPr>
                <w:sz w:val="17"/>
                <w:szCs w:val="17"/>
                <w:lang w:val="en-GB"/>
              </w:rPr>
            </w:pPr>
            <w:r w:rsidRPr="008B13C3">
              <w:rPr>
                <w:sz w:val="17"/>
                <w:szCs w:val="17"/>
                <w:lang w:val="en-GB"/>
              </w:rPr>
              <w:t xml:space="preserve"> </w:t>
            </w:r>
          </w:p>
          <w:p w14:paraId="298EFC14" w14:textId="77777777" w:rsidR="00DC26AD" w:rsidRPr="008B13C3" w:rsidRDefault="00DC26AD" w:rsidP="00B44C5C">
            <w:pPr>
              <w:textAlignment w:val="baseline"/>
              <w:rPr>
                <w:sz w:val="17"/>
                <w:szCs w:val="17"/>
                <w:lang w:val="en-GB"/>
              </w:rPr>
            </w:pPr>
            <w:r w:rsidRPr="008B13C3">
              <w:rPr>
                <w:sz w:val="17"/>
                <w:szCs w:val="17"/>
                <w:lang w:val="en-GB"/>
              </w:rPr>
              <w:t>2.1.1</w:t>
            </w:r>
          </w:p>
          <w:p w14:paraId="6D695717" w14:textId="6E435E7D" w:rsidR="00DC26AD" w:rsidRPr="008B13C3" w:rsidRDefault="0023331C" w:rsidP="00B44C5C">
            <w:pPr>
              <w:textAlignment w:val="baseline"/>
              <w:rPr>
                <w:sz w:val="17"/>
                <w:szCs w:val="17"/>
                <w:lang w:val="en-GB"/>
              </w:rPr>
            </w:pPr>
            <w:r w:rsidRPr="008B13C3">
              <w:rPr>
                <w:sz w:val="17"/>
                <w:szCs w:val="17"/>
                <w:lang w:val="en-GB"/>
              </w:rPr>
              <w:t xml:space="preserve">Number </w:t>
            </w:r>
            <w:r w:rsidR="00DC26AD" w:rsidRPr="008B13C3">
              <w:rPr>
                <w:sz w:val="17"/>
                <w:szCs w:val="17"/>
                <w:lang w:val="en-GB"/>
              </w:rPr>
              <w:t xml:space="preserve">of interventions supported by UNDP to facilitate sustainable management of renewable and non-renewable natural resources </w:t>
            </w:r>
          </w:p>
          <w:p w14:paraId="7D3F06A9" w14:textId="2A61D11A" w:rsidR="00DC26AD" w:rsidRPr="008B13C3" w:rsidRDefault="00DC26AD"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 xml:space="preserve">1 </w:t>
            </w:r>
          </w:p>
          <w:p w14:paraId="75EF8497" w14:textId="059FA59F" w:rsidR="00DC26AD" w:rsidRPr="008B13C3" w:rsidRDefault="00DC26AD"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3</w:t>
            </w:r>
          </w:p>
          <w:p w14:paraId="00BE9729" w14:textId="77777777" w:rsidR="00DC26AD" w:rsidRPr="008B13C3" w:rsidRDefault="00DC26AD" w:rsidP="00B44C5C">
            <w:pPr>
              <w:textAlignment w:val="baseline"/>
              <w:rPr>
                <w:sz w:val="17"/>
                <w:szCs w:val="17"/>
                <w:lang w:val="en-GB"/>
              </w:rPr>
            </w:pPr>
          </w:p>
          <w:p w14:paraId="2AB9AE94" w14:textId="77777777" w:rsidR="00DC26AD" w:rsidRPr="008B13C3" w:rsidRDefault="00DC26AD" w:rsidP="00B44C5C">
            <w:pPr>
              <w:textAlignment w:val="baseline"/>
              <w:rPr>
                <w:sz w:val="17"/>
                <w:szCs w:val="17"/>
                <w:lang w:val="en-GB"/>
              </w:rPr>
            </w:pPr>
            <w:r w:rsidRPr="008B13C3">
              <w:rPr>
                <w:sz w:val="17"/>
                <w:szCs w:val="17"/>
                <w:lang w:val="en-GB"/>
              </w:rPr>
              <w:t>2.1.2</w:t>
            </w:r>
          </w:p>
          <w:p w14:paraId="306B1D76" w14:textId="298CDE51" w:rsidR="00DC26AD" w:rsidRPr="008B13C3" w:rsidRDefault="0023331C" w:rsidP="00B44C5C">
            <w:pPr>
              <w:textAlignment w:val="baseline"/>
              <w:rPr>
                <w:sz w:val="17"/>
                <w:szCs w:val="17"/>
                <w:lang w:val="en-GB"/>
              </w:rPr>
            </w:pPr>
            <w:r w:rsidRPr="008B13C3">
              <w:rPr>
                <w:sz w:val="17"/>
                <w:szCs w:val="17"/>
                <w:lang w:val="en-GB"/>
              </w:rPr>
              <w:t>Number o</w:t>
            </w:r>
            <w:r w:rsidR="00DC26AD" w:rsidRPr="008B13C3">
              <w:rPr>
                <w:sz w:val="17"/>
                <w:szCs w:val="17"/>
                <w:lang w:val="en-GB"/>
              </w:rPr>
              <w:t>f new strategies</w:t>
            </w:r>
            <w:r w:rsidR="007F3780" w:rsidRPr="008B13C3">
              <w:rPr>
                <w:sz w:val="17"/>
                <w:szCs w:val="17"/>
                <w:lang w:val="en-GB"/>
              </w:rPr>
              <w:t>/</w:t>
            </w:r>
            <w:r w:rsidR="00DC26AD" w:rsidRPr="008B13C3">
              <w:rPr>
                <w:sz w:val="17"/>
                <w:szCs w:val="17"/>
                <w:lang w:val="en-GB"/>
              </w:rPr>
              <w:t>plans</w:t>
            </w:r>
            <w:r w:rsidR="007F3780" w:rsidRPr="008B13C3">
              <w:rPr>
                <w:sz w:val="17"/>
                <w:szCs w:val="17"/>
                <w:lang w:val="en-GB"/>
              </w:rPr>
              <w:t>/measures adopted</w:t>
            </w:r>
            <w:r w:rsidR="00DC26AD" w:rsidRPr="008B13C3">
              <w:rPr>
                <w:sz w:val="17"/>
                <w:szCs w:val="17"/>
                <w:lang w:val="en-GB"/>
              </w:rPr>
              <w:t xml:space="preserve"> based on risk analysis </w:t>
            </w:r>
          </w:p>
          <w:p w14:paraId="185617F7" w14:textId="7E090474" w:rsidR="00DC26AD" w:rsidRPr="008B13C3" w:rsidRDefault="00DC26AD"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0</w:t>
            </w:r>
            <w:r w:rsidR="008B13C3">
              <w:rPr>
                <w:sz w:val="17"/>
                <w:szCs w:val="17"/>
                <w:lang w:val="en-GB"/>
              </w:rPr>
              <w:t xml:space="preserve"> </w:t>
            </w:r>
          </w:p>
          <w:p w14:paraId="39E223A1" w14:textId="25F4D41F" w:rsidR="00DC26AD" w:rsidRPr="008B13C3" w:rsidRDefault="00DC26AD"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3</w:t>
            </w:r>
          </w:p>
          <w:p w14:paraId="337D9EDC" w14:textId="77777777" w:rsidR="00DC26AD" w:rsidRPr="008B13C3" w:rsidRDefault="00DC26AD" w:rsidP="00B44C5C">
            <w:pPr>
              <w:textAlignment w:val="baseline"/>
              <w:rPr>
                <w:sz w:val="17"/>
                <w:szCs w:val="17"/>
                <w:lang w:val="en-GB"/>
              </w:rPr>
            </w:pPr>
          </w:p>
          <w:p w14:paraId="7544251A" w14:textId="77777777" w:rsidR="00DC26AD" w:rsidRPr="008B13C3" w:rsidRDefault="00DC26AD" w:rsidP="00B44C5C">
            <w:pPr>
              <w:textAlignment w:val="baseline"/>
              <w:rPr>
                <w:sz w:val="17"/>
                <w:szCs w:val="17"/>
                <w:lang w:val="en-GB"/>
              </w:rPr>
            </w:pPr>
            <w:r w:rsidRPr="008B13C3">
              <w:rPr>
                <w:sz w:val="17"/>
                <w:szCs w:val="17"/>
                <w:lang w:val="en-GB"/>
              </w:rPr>
              <w:t>2.1.3</w:t>
            </w:r>
          </w:p>
          <w:p w14:paraId="525045B7" w14:textId="12A90945" w:rsidR="00DC26AD" w:rsidRPr="008B13C3" w:rsidRDefault="0023331C" w:rsidP="00B44C5C">
            <w:pPr>
              <w:textAlignment w:val="baseline"/>
              <w:rPr>
                <w:sz w:val="17"/>
                <w:szCs w:val="17"/>
                <w:lang w:val="en-GB"/>
              </w:rPr>
            </w:pPr>
            <w:r w:rsidRPr="008B13C3">
              <w:rPr>
                <w:sz w:val="17"/>
                <w:szCs w:val="17"/>
                <w:lang w:val="en-GB"/>
              </w:rPr>
              <w:t xml:space="preserve">Number </w:t>
            </w:r>
            <w:r w:rsidR="00DC26AD" w:rsidRPr="008B13C3">
              <w:rPr>
                <w:sz w:val="17"/>
                <w:szCs w:val="17"/>
                <w:lang w:val="en-GB"/>
              </w:rPr>
              <w:t xml:space="preserve">of municipal solid waste annually diverted from landfills through </w:t>
            </w:r>
            <w:r w:rsidR="008B2813" w:rsidRPr="008B13C3">
              <w:rPr>
                <w:lang w:val="en-GB"/>
              </w:rPr>
              <w:t>recycling</w:t>
            </w:r>
            <w:r w:rsidR="00A053BF" w:rsidRPr="008B13C3">
              <w:rPr>
                <w:lang w:val="en-GB"/>
              </w:rPr>
              <w:t xml:space="preserve"> and reuse</w:t>
            </w:r>
            <w:r w:rsidR="008B13C3">
              <w:rPr>
                <w:sz w:val="17"/>
                <w:szCs w:val="17"/>
                <w:lang w:val="en-GB"/>
              </w:rPr>
              <w:t xml:space="preserve"> </w:t>
            </w:r>
          </w:p>
          <w:p w14:paraId="6C8F4D47" w14:textId="7AB55B4C" w:rsidR="00DC26AD" w:rsidRPr="008B13C3" w:rsidRDefault="00DC26AD" w:rsidP="00B44C5C">
            <w:pPr>
              <w:rPr>
                <w:sz w:val="17"/>
                <w:szCs w:val="17"/>
                <w:lang w:val="en-GB"/>
              </w:rPr>
            </w:pPr>
            <w:r w:rsidRPr="008B13C3">
              <w:rPr>
                <w:i/>
                <w:iCs/>
                <w:sz w:val="17"/>
                <w:szCs w:val="17"/>
                <w:lang w:val="en-GB"/>
              </w:rPr>
              <w:t>Baseline</w:t>
            </w:r>
            <w:r w:rsidRPr="008B13C3">
              <w:rPr>
                <w:sz w:val="17"/>
                <w:szCs w:val="17"/>
                <w:lang w:val="en-GB"/>
              </w:rPr>
              <w:t>:</w:t>
            </w:r>
            <w:r w:rsidR="0023331C" w:rsidRPr="008B13C3">
              <w:rPr>
                <w:sz w:val="17"/>
                <w:szCs w:val="17"/>
                <w:lang w:val="en-GB"/>
              </w:rPr>
              <w:t xml:space="preserve"> </w:t>
            </w:r>
            <w:r w:rsidRPr="008B13C3">
              <w:rPr>
                <w:sz w:val="17"/>
                <w:szCs w:val="17"/>
                <w:lang w:val="en-GB"/>
              </w:rPr>
              <w:t>7%</w:t>
            </w:r>
          </w:p>
          <w:p w14:paraId="509487CA" w14:textId="1A7C75BD" w:rsidR="00DC26AD" w:rsidRPr="008B13C3" w:rsidRDefault="00DC26AD"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3331C" w:rsidRPr="008B13C3">
              <w:rPr>
                <w:sz w:val="17"/>
                <w:szCs w:val="17"/>
                <w:lang w:val="en-GB"/>
              </w:rPr>
              <w:t xml:space="preserve"> </w:t>
            </w:r>
            <w:r w:rsidRPr="008B13C3">
              <w:rPr>
                <w:sz w:val="17"/>
                <w:szCs w:val="17"/>
                <w:lang w:val="en-GB"/>
              </w:rPr>
              <w:t>10%</w:t>
            </w:r>
          </w:p>
          <w:p w14:paraId="3C0144D3" w14:textId="77777777" w:rsidR="00DC26AD" w:rsidRPr="008B13C3" w:rsidRDefault="00DC26AD" w:rsidP="00B44C5C">
            <w:pPr>
              <w:textAlignment w:val="baseline"/>
              <w:rPr>
                <w:sz w:val="17"/>
                <w:szCs w:val="17"/>
                <w:lang w:val="en-GB"/>
              </w:rPr>
            </w:pPr>
          </w:p>
          <w:p w14:paraId="17BA25D3" w14:textId="651239D0" w:rsidR="00DC26AD" w:rsidRPr="008B13C3" w:rsidRDefault="00DC26AD" w:rsidP="00B44C5C">
            <w:pPr>
              <w:textAlignment w:val="baseline"/>
              <w:rPr>
                <w:sz w:val="17"/>
                <w:szCs w:val="17"/>
                <w:lang w:val="en-GB"/>
              </w:rPr>
            </w:pPr>
            <w:r w:rsidRPr="008B13C3">
              <w:rPr>
                <w:sz w:val="17"/>
                <w:szCs w:val="17"/>
                <w:lang w:val="en-GB"/>
              </w:rPr>
              <w:t>2.1.</w:t>
            </w:r>
            <w:r w:rsidR="007F3780" w:rsidRPr="008B13C3">
              <w:rPr>
                <w:sz w:val="17"/>
                <w:szCs w:val="17"/>
                <w:lang w:val="en-GB"/>
              </w:rPr>
              <w:t>4</w:t>
            </w:r>
          </w:p>
          <w:p w14:paraId="5B49DAF4" w14:textId="690E46D3" w:rsidR="00DC26AD" w:rsidRPr="008B13C3" w:rsidRDefault="00215C3D" w:rsidP="00B44C5C">
            <w:pPr>
              <w:textAlignment w:val="baseline"/>
              <w:rPr>
                <w:sz w:val="17"/>
                <w:szCs w:val="17"/>
                <w:lang w:val="en-GB"/>
              </w:rPr>
            </w:pPr>
            <w:r w:rsidRPr="008B13C3">
              <w:rPr>
                <w:sz w:val="17"/>
                <w:szCs w:val="17"/>
                <w:lang w:val="en-GB"/>
              </w:rPr>
              <w:t xml:space="preserve">Number </w:t>
            </w:r>
            <w:r w:rsidR="00DC26AD" w:rsidRPr="008B13C3">
              <w:rPr>
                <w:sz w:val="17"/>
                <w:szCs w:val="17"/>
                <w:lang w:val="en-GB"/>
              </w:rPr>
              <w:t>of early warning systems</w:t>
            </w:r>
            <w:r w:rsidR="00B47A01" w:rsidRPr="008B13C3">
              <w:rPr>
                <w:sz w:val="17"/>
                <w:szCs w:val="17"/>
                <w:lang w:val="en-GB"/>
              </w:rPr>
              <w:t>/</w:t>
            </w:r>
            <w:r w:rsidR="00DC26AD" w:rsidRPr="008B13C3">
              <w:rPr>
                <w:sz w:val="17"/>
                <w:szCs w:val="17"/>
                <w:lang w:val="en-GB"/>
              </w:rPr>
              <w:t>crisis prevention mechanisms for natural disaster risk reduction.</w:t>
            </w:r>
          </w:p>
          <w:p w14:paraId="3B61B189" w14:textId="280782B1" w:rsidR="00DC26AD" w:rsidRPr="008B13C3" w:rsidRDefault="00DC26AD"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15C3D" w:rsidRPr="008B13C3">
              <w:rPr>
                <w:sz w:val="17"/>
                <w:szCs w:val="17"/>
                <w:lang w:val="en-GB"/>
              </w:rPr>
              <w:t xml:space="preserve"> </w:t>
            </w:r>
            <w:r w:rsidRPr="008B13C3">
              <w:rPr>
                <w:sz w:val="17"/>
                <w:szCs w:val="17"/>
                <w:lang w:val="en-GB"/>
              </w:rPr>
              <w:t>1</w:t>
            </w:r>
          </w:p>
          <w:p w14:paraId="3D3780C0" w14:textId="77777777" w:rsidR="00DC26AD" w:rsidRPr="008B13C3" w:rsidRDefault="00DC26AD" w:rsidP="005C4A1E">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215C3D" w:rsidRPr="008B13C3">
              <w:rPr>
                <w:sz w:val="17"/>
                <w:szCs w:val="17"/>
                <w:lang w:val="en-GB"/>
              </w:rPr>
              <w:t xml:space="preserve"> </w:t>
            </w:r>
            <w:r w:rsidRPr="008B13C3">
              <w:rPr>
                <w:sz w:val="17"/>
                <w:szCs w:val="17"/>
                <w:lang w:val="en-GB"/>
              </w:rPr>
              <w:t>3</w:t>
            </w:r>
          </w:p>
          <w:p w14:paraId="1D7A6AFB" w14:textId="47204D05" w:rsidR="00215C3D" w:rsidRPr="008B13C3" w:rsidRDefault="00215C3D" w:rsidP="00B44C5C">
            <w:pPr>
              <w:textAlignment w:val="baseline"/>
              <w:rPr>
                <w:sz w:val="17"/>
                <w:szCs w:val="17"/>
                <w:lang w:val="en-GB"/>
              </w:rPr>
            </w:pPr>
          </w:p>
        </w:tc>
        <w:tc>
          <w:tcPr>
            <w:tcW w:w="2693" w:type="dxa"/>
            <w:vMerge w:val="restart"/>
            <w:shd w:val="clear" w:color="auto" w:fill="auto"/>
            <w:hideMark/>
          </w:tcPr>
          <w:p w14:paraId="2C8B52A4" w14:textId="0D520F64" w:rsidR="00DC26AD" w:rsidRPr="008B13C3" w:rsidRDefault="00215C3D" w:rsidP="00B44C5C">
            <w:pPr>
              <w:rPr>
                <w:b/>
                <w:bCs/>
                <w:sz w:val="17"/>
                <w:szCs w:val="17"/>
                <w:lang w:val="en-GB"/>
              </w:rPr>
            </w:pPr>
            <w:r w:rsidRPr="008B13C3">
              <w:rPr>
                <w:b/>
                <w:bCs/>
                <w:sz w:val="17"/>
                <w:szCs w:val="17"/>
                <w:lang w:val="en-GB"/>
              </w:rPr>
              <w:t>Government</w:t>
            </w:r>
          </w:p>
          <w:p w14:paraId="77EE395D" w14:textId="0BA05685" w:rsidR="00DC26AD" w:rsidRPr="008B13C3" w:rsidRDefault="00DC26AD" w:rsidP="00B44C5C">
            <w:pPr>
              <w:rPr>
                <w:sz w:val="17"/>
                <w:szCs w:val="17"/>
                <w:lang w:val="en-GB"/>
              </w:rPr>
            </w:pPr>
            <w:r w:rsidRPr="008B13C3">
              <w:rPr>
                <w:sz w:val="17"/>
                <w:szCs w:val="17"/>
                <w:lang w:val="en-GB"/>
              </w:rPr>
              <w:t>M</w:t>
            </w:r>
            <w:r w:rsidR="00E35E54" w:rsidRPr="008B13C3">
              <w:rPr>
                <w:sz w:val="17"/>
                <w:szCs w:val="17"/>
                <w:lang w:val="en-GB"/>
              </w:rPr>
              <w:t>o</w:t>
            </w:r>
            <w:r w:rsidRPr="008B13C3">
              <w:rPr>
                <w:sz w:val="17"/>
                <w:szCs w:val="17"/>
                <w:lang w:val="en-GB"/>
              </w:rPr>
              <w:t>E</w:t>
            </w:r>
            <w:r w:rsidR="00634781" w:rsidRPr="008B13C3">
              <w:rPr>
                <w:sz w:val="17"/>
                <w:szCs w:val="17"/>
                <w:lang w:val="en-GB"/>
              </w:rPr>
              <w:t>NV</w:t>
            </w:r>
          </w:p>
          <w:p w14:paraId="01C3D00C" w14:textId="379DADB0" w:rsidR="00DC26AD" w:rsidRPr="008B13C3" w:rsidRDefault="00DC26AD" w:rsidP="00B44C5C">
            <w:pPr>
              <w:rPr>
                <w:sz w:val="17"/>
                <w:szCs w:val="17"/>
                <w:lang w:val="en-GB"/>
              </w:rPr>
            </w:pPr>
            <w:r w:rsidRPr="008B13C3">
              <w:rPr>
                <w:sz w:val="17"/>
                <w:szCs w:val="17"/>
                <w:lang w:val="en-GB"/>
              </w:rPr>
              <w:t>M</w:t>
            </w:r>
            <w:r w:rsidR="00634781" w:rsidRPr="008B13C3">
              <w:rPr>
                <w:sz w:val="17"/>
                <w:szCs w:val="17"/>
                <w:lang w:val="en-GB"/>
              </w:rPr>
              <w:t>o</w:t>
            </w:r>
            <w:r w:rsidRPr="008B13C3">
              <w:rPr>
                <w:sz w:val="17"/>
                <w:szCs w:val="17"/>
                <w:lang w:val="en-GB"/>
              </w:rPr>
              <w:t>LA</w:t>
            </w:r>
          </w:p>
          <w:p w14:paraId="50110DF6" w14:textId="5218C3D6" w:rsidR="00DC26AD" w:rsidRPr="008B13C3" w:rsidRDefault="00DC26AD" w:rsidP="00B44C5C">
            <w:pPr>
              <w:rPr>
                <w:sz w:val="17"/>
                <w:szCs w:val="17"/>
                <w:lang w:val="en-GB"/>
              </w:rPr>
            </w:pPr>
            <w:r w:rsidRPr="008B13C3">
              <w:rPr>
                <w:sz w:val="17"/>
                <w:szCs w:val="17"/>
                <w:lang w:val="en-GB"/>
              </w:rPr>
              <w:t>M</w:t>
            </w:r>
            <w:r w:rsidR="00634781" w:rsidRPr="008B13C3">
              <w:rPr>
                <w:sz w:val="17"/>
                <w:szCs w:val="17"/>
                <w:lang w:val="en-GB"/>
              </w:rPr>
              <w:t>o</w:t>
            </w:r>
            <w:r w:rsidRPr="008B13C3">
              <w:rPr>
                <w:sz w:val="17"/>
                <w:szCs w:val="17"/>
                <w:lang w:val="en-GB"/>
              </w:rPr>
              <w:t xml:space="preserve">A </w:t>
            </w:r>
          </w:p>
          <w:p w14:paraId="2839B4FC" w14:textId="7B58CFED" w:rsidR="00ED2398" w:rsidRPr="008B13C3" w:rsidRDefault="00ED2398" w:rsidP="00ED2398">
            <w:pPr>
              <w:rPr>
                <w:sz w:val="17"/>
                <w:szCs w:val="17"/>
                <w:lang w:val="en-GB"/>
              </w:rPr>
            </w:pPr>
            <w:r w:rsidRPr="008B13C3">
              <w:rPr>
                <w:sz w:val="17"/>
                <w:szCs w:val="17"/>
                <w:lang w:val="en-GB"/>
              </w:rPr>
              <w:t>M</w:t>
            </w:r>
            <w:r w:rsidR="00634781" w:rsidRPr="008B13C3">
              <w:rPr>
                <w:sz w:val="17"/>
                <w:szCs w:val="17"/>
                <w:lang w:val="en-GB"/>
              </w:rPr>
              <w:t>o</w:t>
            </w:r>
            <w:r w:rsidRPr="008B13C3">
              <w:rPr>
                <w:sz w:val="17"/>
                <w:szCs w:val="17"/>
                <w:lang w:val="en-GB"/>
              </w:rPr>
              <w:t>TA</w:t>
            </w:r>
          </w:p>
          <w:p w14:paraId="77DD08B7" w14:textId="7BAF2117" w:rsidR="00ED2398" w:rsidRPr="008B13C3" w:rsidRDefault="00581D48" w:rsidP="00ED2398">
            <w:pPr>
              <w:rPr>
                <w:sz w:val="17"/>
                <w:szCs w:val="17"/>
                <w:rtl/>
                <w:lang w:val="en-GB"/>
              </w:rPr>
            </w:pPr>
            <w:r w:rsidRPr="008B13C3">
              <w:rPr>
                <w:sz w:val="17"/>
                <w:szCs w:val="17"/>
                <w:lang w:val="en-GB"/>
              </w:rPr>
              <w:t xml:space="preserve">National Centre for Security and Crisis Management </w:t>
            </w:r>
            <w:r w:rsidR="00D52A17" w:rsidRPr="008B13C3">
              <w:rPr>
                <w:sz w:val="17"/>
                <w:szCs w:val="17"/>
                <w:lang w:val="en-GB"/>
              </w:rPr>
              <w:t>(NCSCM)</w:t>
            </w:r>
          </w:p>
          <w:p w14:paraId="75A4531B" w14:textId="77777777" w:rsidR="00ED2398" w:rsidRPr="008B13C3" w:rsidRDefault="00ED2398" w:rsidP="00ED2398">
            <w:pPr>
              <w:rPr>
                <w:sz w:val="17"/>
                <w:szCs w:val="17"/>
                <w:lang w:val="en-GB"/>
              </w:rPr>
            </w:pPr>
            <w:r w:rsidRPr="008B13C3">
              <w:rPr>
                <w:sz w:val="17"/>
                <w:szCs w:val="17"/>
                <w:lang w:val="en-GB"/>
              </w:rPr>
              <w:t>GAM</w:t>
            </w:r>
          </w:p>
          <w:p w14:paraId="3C15321D" w14:textId="77777777" w:rsidR="00ED2398" w:rsidRPr="008B13C3" w:rsidRDefault="00ED2398" w:rsidP="00ED2398">
            <w:pPr>
              <w:rPr>
                <w:sz w:val="17"/>
                <w:szCs w:val="17"/>
                <w:lang w:val="en-GB"/>
              </w:rPr>
            </w:pPr>
            <w:r w:rsidRPr="008B13C3">
              <w:rPr>
                <w:sz w:val="17"/>
                <w:szCs w:val="17"/>
                <w:lang w:val="en-GB"/>
              </w:rPr>
              <w:t>PDTRA</w:t>
            </w:r>
          </w:p>
          <w:p w14:paraId="15C7ACB7" w14:textId="1C15BA6A" w:rsidR="00ED2398" w:rsidRPr="008B13C3" w:rsidRDefault="00ED2398" w:rsidP="00ED2398">
            <w:pPr>
              <w:rPr>
                <w:sz w:val="17"/>
                <w:szCs w:val="17"/>
                <w:lang w:val="en-GB"/>
              </w:rPr>
            </w:pPr>
            <w:r w:rsidRPr="008B13C3">
              <w:rPr>
                <w:sz w:val="17"/>
                <w:szCs w:val="17"/>
                <w:lang w:val="en-GB"/>
              </w:rPr>
              <w:t>ASEZA</w:t>
            </w:r>
          </w:p>
          <w:p w14:paraId="395179A6" w14:textId="186C766D" w:rsidR="00DC26AD" w:rsidRPr="008B13C3" w:rsidRDefault="00DC26AD" w:rsidP="00B44C5C">
            <w:pPr>
              <w:rPr>
                <w:sz w:val="17"/>
                <w:szCs w:val="17"/>
                <w:lang w:val="en-GB"/>
              </w:rPr>
            </w:pPr>
            <w:r w:rsidRPr="008B13C3">
              <w:rPr>
                <w:sz w:val="17"/>
                <w:szCs w:val="17"/>
                <w:lang w:val="en-GB"/>
              </w:rPr>
              <w:t>Ministry of Public Works and Housing (MPWH</w:t>
            </w:r>
            <w:r w:rsidR="00101C02" w:rsidRPr="008B13C3">
              <w:rPr>
                <w:sz w:val="17"/>
                <w:szCs w:val="17"/>
                <w:lang w:val="en-GB"/>
              </w:rPr>
              <w:t>)</w:t>
            </w:r>
            <w:r w:rsidRPr="008B13C3">
              <w:rPr>
                <w:sz w:val="17"/>
                <w:szCs w:val="17"/>
                <w:lang w:val="en-GB"/>
              </w:rPr>
              <w:t xml:space="preserve"> </w:t>
            </w:r>
          </w:p>
          <w:p w14:paraId="295756EA" w14:textId="4231EB19" w:rsidR="00ED2398" w:rsidRPr="008B13C3" w:rsidRDefault="00ED2398" w:rsidP="00ED2398">
            <w:pPr>
              <w:rPr>
                <w:sz w:val="17"/>
                <w:szCs w:val="17"/>
                <w:lang w:val="en-GB"/>
              </w:rPr>
            </w:pPr>
            <w:r w:rsidRPr="008B13C3">
              <w:rPr>
                <w:sz w:val="17"/>
                <w:szCs w:val="17"/>
                <w:lang w:val="en-GB"/>
              </w:rPr>
              <w:t>Ministry of Water and Irrigation</w:t>
            </w:r>
            <w:r w:rsidR="00215C3D" w:rsidRPr="008B13C3">
              <w:rPr>
                <w:sz w:val="17"/>
                <w:szCs w:val="17"/>
                <w:lang w:val="en-GB"/>
              </w:rPr>
              <w:t xml:space="preserve"> </w:t>
            </w:r>
            <w:r w:rsidRPr="008B13C3">
              <w:rPr>
                <w:sz w:val="17"/>
                <w:szCs w:val="17"/>
                <w:lang w:val="en-GB"/>
              </w:rPr>
              <w:t>(MWI)</w:t>
            </w:r>
          </w:p>
          <w:p w14:paraId="600BA95F" w14:textId="1015026A" w:rsidR="00DC26AD" w:rsidRPr="008B13C3" w:rsidRDefault="00DC26AD" w:rsidP="00B44C5C">
            <w:pPr>
              <w:rPr>
                <w:sz w:val="17"/>
                <w:szCs w:val="17"/>
                <w:lang w:val="en-GB"/>
              </w:rPr>
            </w:pPr>
            <w:r w:rsidRPr="008B13C3">
              <w:rPr>
                <w:sz w:val="17"/>
                <w:szCs w:val="17"/>
                <w:lang w:val="en-GB"/>
              </w:rPr>
              <w:t>Public Security Directorate</w:t>
            </w:r>
            <w:r w:rsidR="00215C3D" w:rsidRPr="008B13C3">
              <w:rPr>
                <w:sz w:val="17"/>
                <w:szCs w:val="17"/>
                <w:lang w:val="en-GB"/>
              </w:rPr>
              <w:t xml:space="preserve"> </w:t>
            </w:r>
            <w:r w:rsidRPr="008B13C3">
              <w:rPr>
                <w:sz w:val="17"/>
                <w:szCs w:val="17"/>
                <w:lang w:val="en-GB"/>
              </w:rPr>
              <w:t>(PSD)</w:t>
            </w:r>
          </w:p>
          <w:p w14:paraId="3A6D9D42" w14:textId="110A584E" w:rsidR="00DC26AD" w:rsidRPr="008B13C3" w:rsidRDefault="00DC26AD" w:rsidP="00B44C5C">
            <w:pPr>
              <w:rPr>
                <w:sz w:val="17"/>
                <w:szCs w:val="17"/>
                <w:lang w:val="en-GB"/>
              </w:rPr>
            </w:pPr>
            <w:r w:rsidRPr="008B13C3">
              <w:rPr>
                <w:sz w:val="17"/>
                <w:szCs w:val="17"/>
                <w:lang w:val="en-GB"/>
              </w:rPr>
              <w:t>Land Transportation Regulatory Commission</w:t>
            </w:r>
            <w:r w:rsidR="00215C3D" w:rsidRPr="008B13C3">
              <w:rPr>
                <w:sz w:val="17"/>
                <w:szCs w:val="17"/>
                <w:lang w:val="en-GB"/>
              </w:rPr>
              <w:t xml:space="preserve"> </w:t>
            </w:r>
            <w:r w:rsidRPr="008B13C3">
              <w:rPr>
                <w:sz w:val="17"/>
                <w:szCs w:val="17"/>
                <w:lang w:val="en-GB"/>
              </w:rPr>
              <w:t>(LTRC)</w:t>
            </w:r>
          </w:p>
          <w:p w14:paraId="1A36B2D0" w14:textId="54EA59DD" w:rsidR="00DC26AD" w:rsidRPr="008B13C3" w:rsidRDefault="00DC26AD" w:rsidP="00B44C5C">
            <w:pPr>
              <w:rPr>
                <w:sz w:val="17"/>
                <w:szCs w:val="17"/>
                <w:lang w:val="en-GB"/>
              </w:rPr>
            </w:pPr>
            <w:r w:rsidRPr="008B13C3">
              <w:rPr>
                <w:sz w:val="17"/>
                <w:szCs w:val="17"/>
                <w:lang w:val="en-GB"/>
              </w:rPr>
              <w:t>Jordan Cooperative Cooperation</w:t>
            </w:r>
            <w:r w:rsidR="00215C3D" w:rsidRPr="008B13C3">
              <w:rPr>
                <w:sz w:val="17"/>
                <w:szCs w:val="17"/>
                <w:lang w:val="en-GB"/>
              </w:rPr>
              <w:t xml:space="preserve"> </w:t>
            </w:r>
            <w:r w:rsidRPr="008B13C3">
              <w:rPr>
                <w:sz w:val="17"/>
                <w:szCs w:val="17"/>
                <w:lang w:val="en-GB"/>
              </w:rPr>
              <w:t>(JCC</w:t>
            </w:r>
            <w:r w:rsidR="00ED2398" w:rsidRPr="008B13C3">
              <w:rPr>
                <w:sz w:val="17"/>
                <w:szCs w:val="17"/>
                <w:lang w:val="en-GB"/>
              </w:rPr>
              <w:t>)</w:t>
            </w:r>
          </w:p>
          <w:p w14:paraId="3F769421" w14:textId="77777777" w:rsidR="00DC26AD" w:rsidRPr="008B13C3" w:rsidRDefault="00DC26AD" w:rsidP="00B44C5C">
            <w:pPr>
              <w:rPr>
                <w:sz w:val="17"/>
                <w:szCs w:val="17"/>
                <w:lang w:val="en-GB"/>
              </w:rPr>
            </w:pPr>
          </w:p>
          <w:p w14:paraId="431D832A" w14:textId="77777777" w:rsidR="00DC26AD" w:rsidRPr="008B13C3" w:rsidRDefault="00DC26AD" w:rsidP="00B44C5C">
            <w:pPr>
              <w:rPr>
                <w:b/>
                <w:bCs/>
                <w:sz w:val="17"/>
                <w:szCs w:val="17"/>
                <w:lang w:val="en-GB"/>
              </w:rPr>
            </w:pPr>
            <w:r w:rsidRPr="008B13C3">
              <w:rPr>
                <w:b/>
                <w:bCs/>
                <w:sz w:val="17"/>
                <w:szCs w:val="17"/>
                <w:lang w:val="en-GB"/>
              </w:rPr>
              <w:t>Development</w:t>
            </w:r>
          </w:p>
          <w:p w14:paraId="767ABB1A" w14:textId="77777777" w:rsidR="00824E6D" w:rsidRPr="008B13C3" w:rsidRDefault="00824E6D" w:rsidP="00824E6D">
            <w:pPr>
              <w:rPr>
                <w:sz w:val="17"/>
                <w:szCs w:val="17"/>
                <w:lang w:val="en-GB"/>
              </w:rPr>
            </w:pPr>
            <w:r w:rsidRPr="008B13C3">
              <w:rPr>
                <w:sz w:val="17"/>
                <w:szCs w:val="17"/>
                <w:lang w:val="en-GB"/>
              </w:rPr>
              <w:t>Global Environment Facility (GEF)</w:t>
            </w:r>
          </w:p>
          <w:p w14:paraId="01EA16CF" w14:textId="77777777" w:rsidR="00DC26AD" w:rsidRPr="008B13C3" w:rsidRDefault="00DC26AD" w:rsidP="00B44C5C">
            <w:pPr>
              <w:rPr>
                <w:sz w:val="17"/>
                <w:szCs w:val="17"/>
                <w:lang w:val="en-GB"/>
              </w:rPr>
            </w:pPr>
            <w:r w:rsidRPr="008B13C3">
              <w:rPr>
                <w:sz w:val="17"/>
                <w:szCs w:val="17"/>
                <w:lang w:val="en-GB"/>
              </w:rPr>
              <w:t>GCF</w:t>
            </w:r>
          </w:p>
          <w:p w14:paraId="0C79B87A" w14:textId="365BEB1B" w:rsidR="00DC26AD" w:rsidRPr="008B13C3" w:rsidRDefault="00DC26AD" w:rsidP="00B44C5C">
            <w:pPr>
              <w:rPr>
                <w:sz w:val="17"/>
                <w:szCs w:val="17"/>
                <w:lang w:val="en-GB"/>
              </w:rPr>
            </w:pPr>
            <w:r w:rsidRPr="008B13C3">
              <w:rPr>
                <w:sz w:val="17"/>
                <w:szCs w:val="17"/>
                <w:lang w:val="en-GB"/>
              </w:rPr>
              <w:t>U</w:t>
            </w:r>
            <w:r w:rsidR="00215C3D" w:rsidRPr="008B13C3">
              <w:rPr>
                <w:sz w:val="17"/>
                <w:szCs w:val="17"/>
                <w:lang w:val="en-GB"/>
              </w:rPr>
              <w:t xml:space="preserve">nited </w:t>
            </w:r>
            <w:r w:rsidRPr="008B13C3">
              <w:rPr>
                <w:sz w:val="17"/>
                <w:szCs w:val="17"/>
                <w:lang w:val="en-GB"/>
              </w:rPr>
              <w:t>N</w:t>
            </w:r>
            <w:r w:rsidR="00215C3D" w:rsidRPr="008B13C3">
              <w:rPr>
                <w:sz w:val="17"/>
                <w:szCs w:val="17"/>
                <w:lang w:val="en-GB"/>
              </w:rPr>
              <w:t>ations</w:t>
            </w:r>
            <w:r w:rsidRPr="008B13C3">
              <w:rPr>
                <w:sz w:val="17"/>
                <w:szCs w:val="17"/>
                <w:lang w:val="en-GB"/>
              </w:rPr>
              <w:t xml:space="preserve"> </w:t>
            </w:r>
            <w:r w:rsidR="00215C3D" w:rsidRPr="008B13C3">
              <w:rPr>
                <w:sz w:val="17"/>
                <w:szCs w:val="17"/>
                <w:lang w:val="en-GB"/>
              </w:rPr>
              <w:t>organizations</w:t>
            </w:r>
          </w:p>
          <w:p w14:paraId="34A6D96B" w14:textId="5E20BE7B" w:rsidR="00DC26AD" w:rsidRPr="008B13C3" w:rsidRDefault="00DC26AD" w:rsidP="00B44C5C">
            <w:pPr>
              <w:rPr>
                <w:sz w:val="17"/>
                <w:szCs w:val="17"/>
                <w:lang w:val="en-GB"/>
              </w:rPr>
            </w:pPr>
            <w:r w:rsidRPr="008B13C3">
              <w:rPr>
                <w:sz w:val="17"/>
                <w:szCs w:val="17"/>
                <w:lang w:val="en-GB"/>
              </w:rPr>
              <w:t>Swiss Development Cooperation</w:t>
            </w:r>
            <w:r w:rsidR="00215C3D" w:rsidRPr="008B13C3">
              <w:rPr>
                <w:sz w:val="17"/>
                <w:szCs w:val="17"/>
                <w:lang w:val="en-GB"/>
              </w:rPr>
              <w:t xml:space="preserve"> </w:t>
            </w:r>
            <w:r w:rsidRPr="008B13C3">
              <w:rPr>
                <w:sz w:val="17"/>
                <w:szCs w:val="17"/>
                <w:lang w:val="en-GB"/>
              </w:rPr>
              <w:t>(SDC)</w:t>
            </w:r>
          </w:p>
          <w:p w14:paraId="7FEFB812" w14:textId="1BDC44AA" w:rsidR="00DC26AD" w:rsidRPr="008B13C3" w:rsidRDefault="00DC26AD" w:rsidP="00B44C5C">
            <w:pPr>
              <w:rPr>
                <w:sz w:val="17"/>
                <w:szCs w:val="17"/>
                <w:lang w:val="en-GB"/>
              </w:rPr>
            </w:pPr>
            <w:r w:rsidRPr="008B13C3">
              <w:rPr>
                <w:sz w:val="17"/>
                <w:szCs w:val="17"/>
                <w:lang w:val="en-GB"/>
              </w:rPr>
              <w:t>Canada</w:t>
            </w:r>
          </w:p>
          <w:p w14:paraId="2A75962B" w14:textId="77777777" w:rsidR="00DC26AD" w:rsidRPr="008B13C3" w:rsidRDefault="00DC26AD" w:rsidP="00B44C5C">
            <w:pPr>
              <w:rPr>
                <w:sz w:val="17"/>
                <w:szCs w:val="17"/>
                <w:lang w:val="en-GB"/>
              </w:rPr>
            </w:pPr>
          </w:p>
          <w:p w14:paraId="7C0EC902" w14:textId="77777777" w:rsidR="00DC26AD" w:rsidRPr="008B13C3" w:rsidRDefault="00DC26AD" w:rsidP="00B44C5C">
            <w:pPr>
              <w:rPr>
                <w:b/>
                <w:bCs/>
                <w:sz w:val="17"/>
                <w:szCs w:val="17"/>
                <w:lang w:val="en-GB"/>
              </w:rPr>
            </w:pPr>
            <w:r w:rsidRPr="008B13C3">
              <w:rPr>
                <w:b/>
                <w:bCs/>
                <w:sz w:val="17"/>
                <w:szCs w:val="17"/>
                <w:lang w:val="en-GB"/>
              </w:rPr>
              <w:t>Others</w:t>
            </w:r>
          </w:p>
          <w:p w14:paraId="5E424650" w14:textId="77777777" w:rsidR="00DC26AD" w:rsidRPr="008B13C3" w:rsidRDefault="00DC26AD" w:rsidP="00B44C5C">
            <w:pPr>
              <w:rPr>
                <w:sz w:val="17"/>
                <w:szCs w:val="17"/>
                <w:lang w:val="en-GB"/>
              </w:rPr>
            </w:pPr>
            <w:r w:rsidRPr="008B13C3">
              <w:rPr>
                <w:sz w:val="17"/>
                <w:szCs w:val="17"/>
                <w:lang w:val="en-GB"/>
              </w:rPr>
              <w:t>Municipalities</w:t>
            </w:r>
          </w:p>
          <w:p w14:paraId="11B79268" w14:textId="77777777" w:rsidR="00824E6D" w:rsidRPr="008B13C3" w:rsidRDefault="00824E6D" w:rsidP="00824E6D">
            <w:pPr>
              <w:rPr>
                <w:sz w:val="17"/>
                <w:szCs w:val="17"/>
                <w:lang w:val="en-GB"/>
              </w:rPr>
            </w:pPr>
            <w:r w:rsidRPr="008B13C3">
              <w:rPr>
                <w:sz w:val="17"/>
                <w:szCs w:val="17"/>
                <w:lang w:val="en-GB"/>
              </w:rPr>
              <w:t>NGOs</w:t>
            </w:r>
          </w:p>
          <w:p w14:paraId="505379B0" w14:textId="77777777" w:rsidR="00DC26AD" w:rsidRPr="008B13C3" w:rsidRDefault="00DC26AD" w:rsidP="00B44C5C">
            <w:pPr>
              <w:rPr>
                <w:sz w:val="17"/>
                <w:szCs w:val="17"/>
                <w:lang w:val="en-GB"/>
              </w:rPr>
            </w:pPr>
            <w:r w:rsidRPr="008B13C3">
              <w:rPr>
                <w:sz w:val="17"/>
                <w:szCs w:val="17"/>
                <w:lang w:val="en-GB"/>
              </w:rPr>
              <w:t>Academia</w:t>
            </w:r>
          </w:p>
          <w:p w14:paraId="2D7035D2" w14:textId="77777777" w:rsidR="00DC26AD" w:rsidRPr="008B13C3" w:rsidRDefault="00DC26AD" w:rsidP="00B44C5C">
            <w:pPr>
              <w:rPr>
                <w:sz w:val="17"/>
                <w:szCs w:val="17"/>
                <w:lang w:val="en-GB"/>
              </w:rPr>
            </w:pPr>
            <w:r w:rsidRPr="008B13C3">
              <w:rPr>
                <w:sz w:val="17"/>
                <w:szCs w:val="17"/>
                <w:lang w:val="en-GB"/>
              </w:rPr>
              <w:t>Media</w:t>
            </w:r>
          </w:p>
          <w:p w14:paraId="44CD8DCF" w14:textId="353107DD" w:rsidR="00DC26AD" w:rsidRPr="008B13C3" w:rsidRDefault="00DC26AD" w:rsidP="00B44C5C">
            <w:pPr>
              <w:rPr>
                <w:sz w:val="17"/>
                <w:szCs w:val="17"/>
                <w:lang w:val="en-GB"/>
              </w:rPr>
            </w:pPr>
            <w:r w:rsidRPr="008B13C3">
              <w:rPr>
                <w:sz w:val="17"/>
                <w:szCs w:val="17"/>
                <w:lang w:val="en-GB"/>
              </w:rPr>
              <w:t xml:space="preserve">Private </w:t>
            </w:r>
            <w:r w:rsidR="00215C3D" w:rsidRPr="008B13C3">
              <w:rPr>
                <w:sz w:val="17"/>
                <w:szCs w:val="17"/>
                <w:lang w:val="en-GB"/>
              </w:rPr>
              <w:t>s</w:t>
            </w:r>
            <w:r w:rsidRPr="008B13C3">
              <w:rPr>
                <w:sz w:val="17"/>
                <w:szCs w:val="17"/>
                <w:lang w:val="en-GB"/>
              </w:rPr>
              <w:t>ector</w:t>
            </w:r>
          </w:p>
          <w:p w14:paraId="30EBF994" w14:textId="19E1F2BF" w:rsidR="00E55CC6" w:rsidRPr="008B13C3" w:rsidRDefault="00E55CC6" w:rsidP="00B44C5C">
            <w:pPr>
              <w:rPr>
                <w:sz w:val="17"/>
                <w:szCs w:val="17"/>
                <w:lang w:val="en-GB"/>
              </w:rPr>
            </w:pPr>
            <w:r w:rsidRPr="008B13C3">
              <w:rPr>
                <w:sz w:val="17"/>
                <w:szCs w:val="17"/>
                <w:lang w:val="en-GB"/>
              </w:rPr>
              <w:t>Royal Society for the Conservation of Nature</w:t>
            </w:r>
            <w:r w:rsidR="00215C3D" w:rsidRPr="008B13C3">
              <w:rPr>
                <w:sz w:val="17"/>
                <w:szCs w:val="17"/>
                <w:lang w:val="en-GB"/>
              </w:rPr>
              <w:t xml:space="preserve"> </w:t>
            </w:r>
            <w:r w:rsidRPr="008B13C3">
              <w:rPr>
                <w:sz w:val="17"/>
                <w:szCs w:val="17"/>
                <w:lang w:val="en-GB"/>
              </w:rPr>
              <w:t>(RSCN)</w:t>
            </w:r>
          </w:p>
          <w:p w14:paraId="2C1F7A57" w14:textId="77777777" w:rsidR="00DC26AD" w:rsidRPr="008B13C3" w:rsidRDefault="00DC26AD" w:rsidP="00391222">
            <w:pPr>
              <w:textAlignment w:val="baseline"/>
              <w:rPr>
                <w:b/>
                <w:bCs/>
                <w:sz w:val="17"/>
                <w:szCs w:val="17"/>
                <w:lang w:val="en-GB"/>
              </w:rPr>
            </w:pPr>
          </w:p>
        </w:tc>
        <w:tc>
          <w:tcPr>
            <w:tcW w:w="2191" w:type="dxa"/>
            <w:shd w:val="clear" w:color="auto" w:fill="auto"/>
            <w:hideMark/>
          </w:tcPr>
          <w:p w14:paraId="311DB48C" w14:textId="083FE634" w:rsidR="006B4277" w:rsidRPr="008B13C3" w:rsidRDefault="00DC26AD" w:rsidP="00B44C5C">
            <w:pPr>
              <w:spacing w:line="259" w:lineRule="auto"/>
              <w:rPr>
                <w:b/>
                <w:bCs/>
                <w:sz w:val="17"/>
                <w:szCs w:val="17"/>
                <w:lang w:val="en-GB"/>
              </w:rPr>
            </w:pPr>
            <w:r w:rsidRPr="008B13C3">
              <w:rPr>
                <w:b/>
                <w:bCs/>
                <w:sz w:val="17"/>
                <w:szCs w:val="17"/>
                <w:lang w:val="en-GB"/>
              </w:rPr>
              <w:t>Regular</w:t>
            </w:r>
            <w:r w:rsidR="006B4277" w:rsidRPr="008B13C3">
              <w:rPr>
                <w:b/>
                <w:bCs/>
                <w:sz w:val="17"/>
                <w:szCs w:val="17"/>
                <w:lang w:val="en-GB"/>
              </w:rPr>
              <w:t>:</w:t>
            </w:r>
            <w:r w:rsidRPr="008B13C3">
              <w:rPr>
                <w:b/>
                <w:bCs/>
                <w:sz w:val="17"/>
                <w:szCs w:val="17"/>
                <w:lang w:val="en-GB"/>
              </w:rPr>
              <w:t xml:space="preserve"> </w:t>
            </w:r>
            <w:r w:rsidRPr="008B13C3">
              <w:rPr>
                <w:sz w:val="17"/>
                <w:szCs w:val="17"/>
                <w:lang w:val="en-GB"/>
              </w:rPr>
              <w:t>0.6</w:t>
            </w:r>
            <w:r w:rsidR="00215C3D" w:rsidRPr="008B13C3">
              <w:rPr>
                <w:sz w:val="17"/>
                <w:szCs w:val="17"/>
                <w:lang w:val="en-GB"/>
              </w:rPr>
              <w:t xml:space="preserve"> </w:t>
            </w:r>
            <w:r w:rsidR="008B13C3" w:rsidRPr="008B13C3">
              <w:rPr>
                <w:sz w:val="17"/>
                <w:szCs w:val="17"/>
                <w:lang w:val="en-GB"/>
              </w:rPr>
              <w:t>million</w:t>
            </w:r>
          </w:p>
          <w:p w14:paraId="4EA5281C" w14:textId="0C2A519F" w:rsidR="00215C3D" w:rsidRPr="008B13C3" w:rsidRDefault="00215C3D" w:rsidP="00B44C5C">
            <w:pPr>
              <w:spacing w:line="259" w:lineRule="auto"/>
              <w:rPr>
                <w:b/>
                <w:bCs/>
                <w:sz w:val="17"/>
                <w:szCs w:val="17"/>
                <w:lang w:val="en-GB"/>
              </w:rPr>
            </w:pPr>
          </w:p>
        </w:tc>
      </w:tr>
      <w:tr w:rsidR="00792E2E" w:rsidRPr="008B13C3" w14:paraId="51351DF6" w14:textId="77777777" w:rsidTr="00792E2E">
        <w:trPr>
          <w:trHeight w:val="230"/>
        </w:trPr>
        <w:tc>
          <w:tcPr>
            <w:tcW w:w="2637" w:type="dxa"/>
            <w:vMerge/>
            <w:vAlign w:val="center"/>
            <w:hideMark/>
          </w:tcPr>
          <w:p w14:paraId="7CD248F4" w14:textId="77777777" w:rsidR="003B2DD0" w:rsidRPr="008B13C3" w:rsidRDefault="003B2DD0" w:rsidP="00B44C5C">
            <w:pPr>
              <w:rPr>
                <w:sz w:val="17"/>
                <w:szCs w:val="17"/>
                <w:lang w:val="en-GB"/>
              </w:rPr>
            </w:pPr>
          </w:p>
        </w:tc>
        <w:tc>
          <w:tcPr>
            <w:tcW w:w="2745" w:type="dxa"/>
            <w:vMerge/>
            <w:vAlign w:val="center"/>
            <w:hideMark/>
          </w:tcPr>
          <w:p w14:paraId="2A45A104" w14:textId="77777777" w:rsidR="003B2DD0" w:rsidRPr="008B13C3" w:rsidRDefault="003B2DD0" w:rsidP="00B44C5C">
            <w:pPr>
              <w:rPr>
                <w:sz w:val="17"/>
                <w:szCs w:val="17"/>
                <w:lang w:val="en-GB"/>
              </w:rPr>
            </w:pPr>
          </w:p>
        </w:tc>
        <w:tc>
          <w:tcPr>
            <w:tcW w:w="3260" w:type="dxa"/>
            <w:vMerge/>
            <w:vAlign w:val="center"/>
            <w:hideMark/>
          </w:tcPr>
          <w:p w14:paraId="4C3EF157" w14:textId="77777777" w:rsidR="003B2DD0" w:rsidRPr="008B13C3" w:rsidRDefault="003B2DD0" w:rsidP="00B44C5C">
            <w:pPr>
              <w:rPr>
                <w:sz w:val="17"/>
                <w:szCs w:val="17"/>
                <w:lang w:val="en-GB"/>
              </w:rPr>
            </w:pPr>
          </w:p>
        </w:tc>
        <w:tc>
          <w:tcPr>
            <w:tcW w:w="2693" w:type="dxa"/>
            <w:vMerge/>
            <w:vAlign w:val="center"/>
            <w:hideMark/>
          </w:tcPr>
          <w:p w14:paraId="7FAEE6DE" w14:textId="77777777" w:rsidR="003B2DD0" w:rsidRPr="008B13C3" w:rsidRDefault="003B2DD0" w:rsidP="00B44C5C">
            <w:pPr>
              <w:rPr>
                <w:b/>
                <w:bCs/>
                <w:sz w:val="17"/>
                <w:szCs w:val="17"/>
                <w:lang w:val="en-GB"/>
              </w:rPr>
            </w:pPr>
          </w:p>
        </w:tc>
        <w:tc>
          <w:tcPr>
            <w:tcW w:w="2191" w:type="dxa"/>
            <w:vMerge w:val="restart"/>
            <w:shd w:val="clear" w:color="auto" w:fill="auto"/>
            <w:hideMark/>
          </w:tcPr>
          <w:p w14:paraId="73DBC583" w14:textId="4EF7A5FC" w:rsidR="003B2DD0" w:rsidRPr="008B13C3" w:rsidRDefault="006B4277" w:rsidP="00B44C5C">
            <w:pPr>
              <w:spacing w:line="259" w:lineRule="auto"/>
              <w:rPr>
                <w:b/>
                <w:bCs/>
                <w:sz w:val="17"/>
                <w:szCs w:val="17"/>
                <w:lang w:val="en-GB"/>
              </w:rPr>
            </w:pPr>
            <w:r w:rsidRPr="008B13C3">
              <w:rPr>
                <w:b/>
                <w:bCs/>
                <w:sz w:val="17"/>
                <w:szCs w:val="17"/>
                <w:lang w:val="en-GB"/>
              </w:rPr>
              <w:t xml:space="preserve">Other: </w:t>
            </w:r>
            <w:r w:rsidR="00475536" w:rsidRPr="008B13C3">
              <w:rPr>
                <w:sz w:val="17"/>
                <w:szCs w:val="17"/>
                <w:lang w:val="en-GB"/>
              </w:rPr>
              <w:t>43.9</w:t>
            </w:r>
            <w:r w:rsidR="00215C3D" w:rsidRPr="008B13C3">
              <w:rPr>
                <w:sz w:val="17"/>
                <w:szCs w:val="17"/>
                <w:lang w:val="en-GB"/>
              </w:rPr>
              <w:t xml:space="preserve"> million</w:t>
            </w:r>
          </w:p>
        </w:tc>
      </w:tr>
      <w:tr w:rsidR="00792E2E" w:rsidRPr="008B13C3" w14:paraId="0B1DECDC" w14:textId="77777777" w:rsidTr="00391222">
        <w:tc>
          <w:tcPr>
            <w:tcW w:w="2637" w:type="dxa"/>
            <w:vMerge/>
            <w:vAlign w:val="center"/>
          </w:tcPr>
          <w:p w14:paraId="7DCB4B71" w14:textId="77777777" w:rsidR="003B2DD0" w:rsidRPr="008B13C3" w:rsidRDefault="003B2DD0" w:rsidP="00B44C5C">
            <w:pPr>
              <w:rPr>
                <w:sz w:val="17"/>
                <w:szCs w:val="17"/>
                <w:lang w:val="en-GB"/>
              </w:rPr>
            </w:pPr>
          </w:p>
        </w:tc>
        <w:tc>
          <w:tcPr>
            <w:tcW w:w="2745" w:type="dxa"/>
            <w:shd w:val="clear" w:color="auto" w:fill="auto"/>
          </w:tcPr>
          <w:p w14:paraId="51DB0489" w14:textId="4C065488" w:rsidR="003B2DD0" w:rsidRPr="008B13C3" w:rsidRDefault="003B2DD0" w:rsidP="00B44C5C">
            <w:pPr>
              <w:pStyle w:val="ListParagraph"/>
              <w:ind w:left="0"/>
              <w:rPr>
                <w:sz w:val="17"/>
                <w:szCs w:val="17"/>
                <w:lang w:val="en-GB"/>
              </w:rPr>
            </w:pPr>
            <w:r w:rsidRPr="008B13C3">
              <w:rPr>
                <w:sz w:val="17"/>
                <w:szCs w:val="17"/>
                <w:lang w:val="en-GB"/>
              </w:rPr>
              <w:t>M</w:t>
            </w:r>
            <w:r w:rsidR="0023331C" w:rsidRPr="008B13C3">
              <w:rPr>
                <w:sz w:val="17"/>
                <w:szCs w:val="17"/>
                <w:lang w:val="en-GB"/>
              </w:rPr>
              <w:t>O</w:t>
            </w:r>
            <w:r w:rsidRPr="008B13C3">
              <w:rPr>
                <w:sz w:val="17"/>
                <w:szCs w:val="17"/>
                <w:lang w:val="en-GB"/>
              </w:rPr>
              <w:t>A</w:t>
            </w:r>
          </w:p>
          <w:p w14:paraId="5A49CA5E" w14:textId="2F282E70" w:rsidR="003B2DD0" w:rsidRPr="008B13C3" w:rsidRDefault="003B2DD0" w:rsidP="00B44C5C">
            <w:pPr>
              <w:pStyle w:val="ListParagraph"/>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 xml:space="preserve">Annual </w:t>
            </w:r>
          </w:p>
          <w:p w14:paraId="5BE566BE" w14:textId="21E01F88" w:rsidR="003B2DD0" w:rsidRPr="008B13C3" w:rsidRDefault="003B2DD0" w:rsidP="00B44C5C">
            <w:pPr>
              <w:pStyle w:val="ListParagraph"/>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M</w:t>
            </w:r>
            <w:r w:rsidR="006E2623" w:rsidRPr="008B13C3">
              <w:rPr>
                <w:sz w:val="17"/>
                <w:szCs w:val="17"/>
                <w:lang w:val="en-GB"/>
              </w:rPr>
              <w:t>o</w:t>
            </w:r>
            <w:r w:rsidRPr="008B13C3">
              <w:rPr>
                <w:sz w:val="17"/>
                <w:szCs w:val="17"/>
                <w:lang w:val="en-GB"/>
              </w:rPr>
              <w:t>A</w:t>
            </w:r>
          </w:p>
          <w:p w14:paraId="0AA364C3" w14:textId="77777777" w:rsidR="003B2DD0" w:rsidRPr="008B13C3" w:rsidRDefault="003B2DD0" w:rsidP="00B44C5C">
            <w:pPr>
              <w:pStyle w:val="ListParagraph"/>
              <w:ind w:left="0"/>
              <w:rPr>
                <w:sz w:val="17"/>
                <w:szCs w:val="17"/>
                <w:lang w:val="en-GB"/>
              </w:rPr>
            </w:pPr>
          </w:p>
          <w:p w14:paraId="0CB21277" w14:textId="6BA36F0D" w:rsidR="003B2DD0" w:rsidRPr="008B13C3" w:rsidRDefault="003B2DD0" w:rsidP="00B44C5C">
            <w:pPr>
              <w:pStyle w:val="ListParagraph"/>
              <w:ind w:left="0"/>
              <w:rPr>
                <w:sz w:val="17"/>
                <w:szCs w:val="17"/>
                <w:lang w:val="en-GB"/>
              </w:rPr>
            </w:pPr>
            <w:r w:rsidRPr="008B13C3">
              <w:rPr>
                <w:sz w:val="17"/>
                <w:szCs w:val="17"/>
                <w:lang w:val="en-GB"/>
              </w:rPr>
              <w:t>M</w:t>
            </w:r>
            <w:r w:rsidR="006E2623" w:rsidRPr="008B13C3">
              <w:rPr>
                <w:sz w:val="17"/>
                <w:szCs w:val="17"/>
                <w:lang w:val="en-GB"/>
              </w:rPr>
              <w:t>o</w:t>
            </w:r>
            <w:r w:rsidRPr="008B13C3">
              <w:rPr>
                <w:sz w:val="17"/>
                <w:szCs w:val="17"/>
                <w:lang w:val="en-GB"/>
              </w:rPr>
              <w:t>E</w:t>
            </w:r>
            <w:r w:rsidR="006E2623" w:rsidRPr="008B13C3">
              <w:rPr>
                <w:sz w:val="17"/>
                <w:szCs w:val="17"/>
                <w:lang w:val="en-GB"/>
              </w:rPr>
              <w:t>NV</w:t>
            </w:r>
            <w:r w:rsidR="00756CA2" w:rsidRPr="008B13C3">
              <w:rPr>
                <w:sz w:val="17"/>
                <w:szCs w:val="17"/>
                <w:lang w:val="en-GB"/>
              </w:rPr>
              <w:t>/</w:t>
            </w:r>
            <w:r w:rsidRPr="008B13C3">
              <w:rPr>
                <w:sz w:val="17"/>
                <w:szCs w:val="17"/>
                <w:lang w:val="en-GB"/>
              </w:rPr>
              <w:t>ASEZA</w:t>
            </w:r>
            <w:r w:rsidR="00756CA2" w:rsidRPr="008B13C3">
              <w:rPr>
                <w:sz w:val="17"/>
                <w:szCs w:val="17"/>
                <w:lang w:val="en-GB"/>
              </w:rPr>
              <w:t>/</w:t>
            </w:r>
            <w:r w:rsidR="00E55CC6" w:rsidRPr="008B13C3">
              <w:rPr>
                <w:sz w:val="17"/>
                <w:szCs w:val="17"/>
                <w:lang w:val="en-GB"/>
              </w:rPr>
              <w:t>RSCN</w:t>
            </w:r>
          </w:p>
          <w:p w14:paraId="267B0D50" w14:textId="76F96216" w:rsidR="003B2DD0" w:rsidRPr="008B13C3" w:rsidRDefault="003B2DD0" w:rsidP="00B44C5C">
            <w:pPr>
              <w:pStyle w:val="ListParagraph"/>
              <w:ind w:left="0"/>
              <w:rPr>
                <w:sz w:val="17"/>
                <w:szCs w:val="17"/>
                <w:lang w:val="en-GB"/>
              </w:rPr>
            </w:pPr>
            <w:r w:rsidRPr="008B13C3">
              <w:rPr>
                <w:sz w:val="17"/>
                <w:szCs w:val="17"/>
                <w:lang w:val="en-GB"/>
              </w:rPr>
              <w:t>Frequency:</w:t>
            </w:r>
            <w:r w:rsidR="0023331C" w:rsidRPr="008B13C3">
              <w:rPr>
                <w:sz w:val="17"/>
                <w:szCs w:val="17"/>
                <w:lang w:val="en-GB"/>
              </w:rPr>
              <w:t xml:space="preserve"> </w:t>
            </w:r>
            <w:r w:rsidRPr="008B13C3">
              <w:rPr>
                <w:sz w:val="17"/>
                <w:szCs w:val="17"/>
                <w:lang w:val="en-GB"/>
              </w:rPr>
              <w:t xml:space="preserve">Annual </w:t>
            </w:r>
          </w:p>
          <w:p w14:paraId="59BA84BC" w14:textId="2D4E150E" w:rsidR="003B2DD0" w:rsidRPr="008B13C3" w:rsidRDefault="003B2DD0" w:rsidP="00B44C5C">
            <w:pPr>
              <w:pStyle w:val="ListParagraph"/>
              <w:ind w:left="0"/>
              <w:rPr>
                <w:sz w:val="17"/>
                <w:szCs w:val="17"/>
                <w:lang w:val="en-GB"/>
              </w:rPr>
            </w:pPr>
            <w:r w:rsidRPr="008B13C3">
              <w:rPr>
                <w:sz w:val="17"/>
                <w:szCs w:val="17"/>
                <w:lang w:val="en-GB"/>
              </w:rPr>
              <w:t>Responsibility:</w:t>
            </w:r>
            <w:r w:rsidR="0023331C" w:rsidRPr="008B13C3">
              <w:rPr>
                <w:sz w:val="17"/>
                <w:szCs w:val="17"/>
                <w:lang w:val="en-GB"/>
              </w:rPr>
              <w:t xml:space="preserve"> </w:t>
            </w:r>
            <w:r w:rsidRPr="008B13C3">
              <w:rPr>
                <w:sz w:val="17"/>
                <w:szCs w:val="17"/>
                <w:lang w:val="en-GB"/>
              </w:rPr>
              <w:t>M</w:t>
            </w:r>
            <w:r w:rsidR="006E2623" w:rsidRPr="008B13C3">
              <w:rPr>
                <w:sz w:val="17"/>
                <w:szCs w:val="17"/>
                <w:lang w:val="en-GB"/>
              </w:rPr>
              <w:t>o</w:t>
            </w:r>
            <w:r w:rsidRPr="008B13C3">
              <w:rPr>
                <w:sz w:val="17"/>
                <w:szCs w:val="17"/>
                <w:lang w:val="en-GB"/>
              </w:rPr>
              <w:t>E</w:t>
            </w:r>
            <w:r w:rsidR="006E2623" w:rsidRPr="008B13C3">
              <w:rPr>
                <w:sz w:val="17"/>
                <w:szCs w:val="17"/>
                <w:lang w:val="en-GB"/>
              </w:rPr>
              <w:t>NV</w:t>
            </w:r>
          </w:p>
          <w:p w14:paraId="5B38D4E6" w14:textId="77777777" w:rsidR="003B2DD0" w:rsidRPr="008B13C3" w:rsidRDefault="003B2DD0" w:rsidP="00B44C5C">
            <w:pPr>
              <w:rPr>
                <w:sz w:val="17"/>
                <w:szCs w:val="17"/>
                <w:lang w:val="en-GB"/>
              </w:rPr>
            </w:pPr>
          </w:p>
        </w:tc>
        <w:tc>
          <w:tcPr>
            <w:tcW w:w="3260" w:type="dxa"/>
            <w:shd w:val="clear" w:color="auto" w:fill="auto"/>
            <w:vAlign w:val="center"/>
          </w:tcPr>
          <w:p w14:paraId="433DE0CD" w14:textId="4E29E5C4" w:rsidR="003B2DD0" w:rsidRPr="008B13C3" w:rsidRDefault="003B2DD0" w:rsidP="00DF4520">
            <w:pPr>
              <w:textAlignment w:val="baseline"/>
              <w:rPr>
                <w:b/>
                <w:bCs/>
                <w:sz w:val="17"/>
                <w:szCs w:val="17"/>
                <w:lang w:val="en-GB"/>
              </w:rPr>
            </w:pPr>
            <w:r w:rsidRPr="008B13C3">
              <w:rPr>
                <w:b/>
                <w:bCs/>
                <w:sz w:val="17"/>
                <w:szCs w:val="17"/>
                <w:lang w:val="en-GB"/>
              </w:rPr>
              <w:t>Output 2.2</w:t>
            </w:r>
            <w:r w:rsidR="00215C3D" w:rsidRPr="008B13C3">
              <w:rPr>
                <w:b/>
                <w:bCs/>
                <w:sz w:val="17"/>
                <w:szCs w:val="17"/>
                <w:lang w:val="en-GB"/>
              </w:rPr>
              <w:t>.</w:t>
            </w:r>
            <w:r w:rsidRPr="008B13C3">
              <w:rPr>
                <w:b/>
                <w:bCs/>
                <w:sz w:val="17"/>
                <w:szCs w:val="17"/>
                <w:lang w:val="en-GB"/>
              </w:rPr>
              <w:t xml:space="preserve"> Biodiversity conservation, ecosystem restoration </w:t>
            </w:r>
            <w:r w:rsidR="00215C3D" w:rsidRPr="008B13C3">
              <w:rPr>
                <w:b/>
                <w:bCs/>
                <w:sz w:val="17"/>
                <w:szCs w:val="17"/>
                <w:lang w:val="en-GB"/>
              </w:rPr>
              <w:t xml:space="preserve">and </w:t>
            </w:r>
            <w:r w:rsidRPr="008B13C3">
              <w:rPr>
                <w:b/>
                <w:bCs/>
                <w:sz w:val="17"/>
                <w:szCs w:val="17"/>
                <w:lang w:val="en-GB"/>
              </w:rPr>
              <w:t>nature-based people-</w:t>
            </w:r>
            <w:r w:rsidR="00B33AA3" w:rsidRPr="008B13C3">
              <w:rPr>
                <w:b/>
                <w:bCs/>
                <w:sz w:val="17"/>
                <w:szCs w:val="17"/>
                <w:lang w:val="en-GB"/>
              </w:rPr>
              <w:t>centred</w:t>
            </w:r>
            <w:r w:rsidRPr="008B13C3">
              <w:rPr>
                <w:b/>
                <w:bCs/>
                <w:sz w:val="17"/>
                <w:szCs w:val="17"/>
                <w:lang w:val="en-GB"/>
              </w:rPr>
              <w:t xml:space="preserve"> solutions adopted</w:t>
            </w:r>
          </w:p>
          <w:p w14:paraId="37E5EECA" w14:textId="77777777" w:rsidR="003B2DD0" w:rsidRPr="008B13C3" w:rsidRDefault="003B2DD0" w:rsidP="00B44C5C">
            <w:pPr>
              <w:rPr>
                <w:sz w:val="17"/>
                <w:szCs w:val="17"/>
                <w:lang w:val="en-GB"/>
              </w:rPr>
            </w:pPr>
          </w:p>
          <w:p w14:paraId="0B069ED1" w14:textId="77777777" w:rsidR="003B2DD0" w:rsidRPr="008B13C3" w:rsidRDefault="003B2DD0" w:rsidP="00B44C5C">
            <w:pPr>
              <w:textAlignment w:val="baseline"/>
              <w:rPr>
                <w:sz w:val="17"/>
                <w:szCs w:val="17"/>
                <w:lang w:val="en-GB"/>
              </w:rPr>
            </w:pPr>
            <w:r w:rsidRPr="008B13C3">
              <w:rPr>
                <w:sz w:val="17"/>
                <w:szCs w:val="17"/>
                <w:lang w:val="en-GB"/>
              </w:rPr>
              <w:t>2.2.1</w:t>
            </w:r>
          </w:p>
          <w:p w14:paraId="18076CD4" w14:textId="07C9C3D7" w:rsidR="003B2DD0" w:rsidRPr="008B13C3" w:rsidRDefault="00215C3D"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interventions aiming at restoration of natural ecosystems</w:t>
            </w:r>
            <w:r w:rsidR="00B47A01" w:rsidRPr="008B13C3">
              <w:rPr>
                <w:sz w:val="17"/>
                <w:szCs w:val="17"/>
                <w:lang w:val="en-GB"/>
              </w:rPr>
              <w:t>/</w:t>
            </w:r>
            <w:r w:rsidR="003B2DD0" w:rsidRPr="008B13C3">
              <w:rPr>
                <w:sz w:val="17"/>
                <w:szCs w:val="17"/>
                <w:lang w:val="en-GB"/>
              </w:rPr>
              <w:t xml:space="preserve">carbon sinks implemented with support from </w:t>
            </w:r>
            <w:r w:rsidR="00FC00EA" w:rsidRPr="008B13C3">
              <w:rPr>
                <w:sz w:val="17"/>
                <w:szCs w:val="17"/>
                <w:lang w:val="en-GB"/>
              </w:rPr>
              <w:t>institutions</w:t>
            </w:r>
            <w:r w:rsidR="003B2DD0" w:rsidRPr="008B13C3">
              <w:rPr>
                <w:sz w:val="17"/>
                <w:szCs w:val="17"/>
                <w:lang w:val="en-GB"/>
              </w:rPr>
              <w:t xml:space="preserve"> and grassroots organizations</w:t>
            </w:r>
          </w:p>
          <w:p w14:paraId="6FE6BDA1" w14:textId="113D0071"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15C3D" w:rsidRPr="008B13C3">
              <w:rPr>
                <w:sz w:val="17"/>
                <w:szCs w:val="17"/>
                <w:lang w:val="en-GB"/>
              </w:rPr>
              <w:t xml:space="preserve"> </w:t>
            </w:r>
            <w:r w:rsidRPr="008B13C3">
              <w:rPr>
                <w:sz w:val="17"/>
                <w:szCs w:val="17"/>
                <w:lang w:val="en-GB"/>
              </w:rPr>
              <w:t xml:space="preserve">1 </w:t>
            </w:r>
          </w:p>
          <w:p w14:paraId="0205C7AC" w14:textId="6C46B089" w:rsidR="003B2DD0" w:rsidRPr="008B13C3" w:rsidRDefault="003B2DD0"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215C3D" w:rsidRPr="008B13C3">
              <w:rPr>
                <w:sz w:val="17"/>
                <w:szCs w:val="17"/>
                <w:lang w:val="en-GB"/>
              </w:rPr>
              <w:t xml:space="preserve"> </w:t>
            </w:r>
            <w:r w:rsidRPr="008B13C3">
              <w:rPr>
                <w:sz w:val="17"/>
                <w:szCs w:val="17"/>
                <w:lang w:val="en-GB"/>
              </w:rPr>
              <w:t>3</w:t>
            </w:r>
          </w:p>
          <w:p w14:paraId="32C9C077" w14:textId="77777777" w:rsidR="003B2DD0" w:rsidRPr="008B13C3" w:rsidRDefault="003B2DD0" w:rsidP="00B44C5C">
            <w:pPr>
              <w:textAlignment w:val="baseline"/>
              <w:rPr>
                <w:sz w:val="17"/>
                <w:szCs w:val="17"/>
                <w:lang w:val="en-GB"/>
              </w:rPr>
            </w:pPr>
          </w:p>
          <w:p w14:paraId="00E96ACE" w14:textId="77777777" w:rsidR="003B2DD0" w:rsidRPr="008B13C3" w:rsidRDefault="003B2DD0" w:rsidP="00B44C5C">
            <w:pPr>
              <w:textAlignment w:val="baseline"/>
              <w:rPr>
                <w:sz w:val="17"/>
                <w:szCs w:val="17"/>
                <w:lang w:val="en-GB"/>
              </w:rPr>
            </w:pPr>
            <w:r w:rsidRPr="008B13C3">
              <w:rPr>
                <w:sz w:val="17"/>
                <w:szCs w:val="17"/>
                <w:lang w:val="en-GB"/>
              </w:rPr>
              <w:lastRenderedPageBreak/>
              <w:t>2.2.2</w:t>
            </w:r>
          </w:p>
          <w:p w14:paraId="15B31597" w14:textId="759984A4" w:rsidR="003B2DD0" w:rsidRPr="008B13C3" w:rsidRDefault="00215C3D" w:rsidP="00B44C5C">
            <w:pPr>
              <w:textAlignment w:val="baseline"/>
              <w:rPr>
                <w:sz w:val="17"/>
                <w:szCs w:val="17"/>
                <w:lang w:val="en-GB"/>
              </w:rPr>
            </w:pPr>
            <w:r w:rsidRPr="008B13C3">
              <w:rPr>
                <w:sz w:val="17"/>
                <w:szCs w:val="17"/>
                <w:lang w:val="en-GB"/>
              </w:rPr>
              <w:t xml:space="preserve">Number </w:t>
            </w:r>
            <w:r w:rsidR="003B2DD0" w:rsidRPr="008B13C3">
              <w:rPr>
                <w:sz w:val="17"/>
                <w:szCs w:val="17"/>
                <w:lang w:val="en-GB"/>
              </w:rPr>
              <w:t>of government</w:t>
            </w:r>
            <w:r w:rsidRPr="008B13C3">
              <w:rPr>
                <w:sz w:val="17"/>
                <w:szCs w:val="17"/>
                <w:lang w:val="en-GB"/>
              </w:rPr>
              <w:t>-</w:t>
            </w:r>
            <w:r w:rsidR="003B2DD0" w:rsidRPr="008B13C3">
              <w:rPr>
                <w:sz w:val="17"/>
                <w:szCs w:val="17"/>
                <w:lang w:val="en-GB"/>
              </w:rPr>
              <w:t xml:space="preserve">declared protected areas </w:t>
            </w:r>
          </w:p>
          <w:p w14:paraId="124FF08A" w14:textId="2C5EBB78" w:rsidR="003B2DD0" w:rsidRPr="008B13C3" w:rsidRDefault="003B2DD0"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215C3D" w:rsidRPr="008B13C3">
              <w:rPr>
                <w:sz w:val="17"/>
                <w:szCs w:val="17"/>
                <w:lang w:val="en-GB"/>
              </w:rPr>
              <w:t xml:space="preserve"> </w:t>
            </w:r>
            <w:hyperlink r:id="rId24" w:history="1">
              <w:r w:rsidRPr="008B13C3">
                <w:rPr>
                  <w:rStyle w:val="Hyperlink"/>
                  <w:color w:val="auto"/>
                  <w:sz w:val="17"/>
                  <w:szCs w:val="17"/>
                  <w:lang w:val="en-GB"/>
                </w:rPr>
                <w:t>12</w:t>
              </w:r>
            </w:hyperlink>
          </w:p>
          <w:p w14:paraId="1FCBA355" w14:textId="07F8B44C" w:rsidR="00215C3D" w:rsidRPr="008B13C3" w:rsidRDefault="003B2DD0" w:rsidP="005C4A1E">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215C3D" w:rsidRPr="008B13C3">
              <w:rPr>
                <w:sz w:val="17"/>
                <w:szCs w:val="17"/>
                <w:lang w:val="en-GB"/>
              </w:rPr>
              <w:t xml:space="preserve"> </w:t>
            </w:r>
            <w:r w:rsidRPr="008B13C3">
              <w:rPr>
                <w:sz w:val="17"/>
                <w:szCs w:val="17"/>
                <w:lang w:val="en-GB"/>
              </w:rPr>
              <w:t>14</w:t>
            </w:r>
          </w:p>
        </w:tc>
        <w:tc>
          <w:tcPr>
            <w:tcW w:w="2693" w:type="dxa"/>
            <w:vMerge/>
            <w:vAlign w:val="center"/>
          </w:tcPr>
          <w:p w14:paraId="1E7D0B91" w14:textId="77777777" w:rsidR="003B2DD0" w:rsidRPr="008B13C3" w:rsidRDefault="003B2DD0" w:rsidP="00B44C5C">
            <w:pPr>
              <w:rPr>
                <w:b/>
                <w:bCs/>
                <w:sz w:val="17"/>
                <w:szCs w:val="17"/>
                <w:lang w:val="en-GB"/>
              </w:rPr>
            </w:pPr>
          </w:p>
        </w:tc>
        <w:tc>
          <w:tcPr>
            <w:tcW w:w="2191" w:type="dxa"/>
            <w:vMerge/>
            <w:shd w:val="clear" w:color="auto" w:fill="auto"/>
          </w:tcPr>
          <w:p w14:paraId="3E3179E4" w14:textId="77777777" w:rsidR="003B2DD0" w:rsidRPr="008B13C3" w:rsidRDefault="003B2DD0" w:rsidP="00B44C5C">
            <w:pPr>
              <w:rPr>
                <w:b/>
                <w:bCs/>
                <w:sz w:val="17"/>
                <w:szCs w:val="17"/>
                <w:lang w:val="en-GB"/>
              </w:rPr>
            </w:pPr>
          </w:p>
        </w:tc>
      </w:tr>
      <w:tr w:rsidR="00792E2E" w:rsidRPr="008B13C3" w14:paraId="10C82145" w14:textId="77777777" w:rsidTr="002747C1">
        <w:trPr>
          <w:trHeight w:val="468"/>
        </w:trPr>
        <w:tc>
          <w:tcPr>
            <w:tcW w:w="13526" w:type="dxa"/>
            <w:gridSpan w:val="5"/>
            <w:shd w:val="clear" w:color="auto" w:fill="DBE5F1" w:themeFill="accent1" w:themeFillTint="33"/>
            <w:vAlign w:val="center"/>
          </w:tcPr>
          <w:p w14:paraId="263D17D6" w14:textId="6E3B95FE" w:rsidR="00215C3D" w:rsidRPr="008B13C3" w:rsidRDefault="001713E5" w:rsidP="00B44C5C">
            <w:pPr>
              <w:textAlignment w:val="baseline"/>
              <w:rPr>
                <w:b/>
                <w:bCs/>
                <w:sz w:val="17"/>
                <w:szCs w:val="17"/>
                <w:lang w:val="en-GB"/>
              </w:rPr>
            </w:pPr>
            <w:r w:rsidRPr="008B13C3">
              <w:rPr>
                <w:b/>
                <w:bCs/>
                <w:sz w:val="17"/>
                <w:szCs w:val="17"/>
                <w:lang w:val="en-GB"/>
              </w:rPr>
              <w:t xml:space="preserve">NATIONAL PRIORITY OR GOAL: </w:t>
            </w:r>
            <w:r w:rsidRPr="008B13C3">
              <w:rPr>
                <w:sz w:val="17"/>
                <w:szCs w:val="17"/>
                <w:lang w:val="en-GB"/>
              </w:rPr>
              <w:t>Vision</w:t>
            </w:r>
            <w:r w:rsidR="00215C3D" w:rsidRPr="008B13C3">
              <w:rPr>
                <w:sz w:val="17"/>
                <w:szCs w:val="17"/>
                <w:lang w:val="en-GB"/>
              </w:rPr>
              <w:t xml:space="preserve"> </w:t>
            </w:r>
            <w:r w:rsidRPr="008B13C3">
              <w:rPr>
                <w:sz w:val="17"/>
                <w:szCs w:val="17"/>
                <w:lang w:val="en-GB"/>
              </w:rPr>
              <w:t xml:space="preserve">2025 and </w:t>
            </w:r>
            <w:r w:rsidR="00215C3D" w:rsidRPr="008B13C3">
              <w:rPr>
                <w:sz w:val="17"/>
                <w:szCs w:val="17"/>
                <w:lang w:val="en-GB"/>
              </w:rPr>
              <w:t xml:space="preserve">the indicative executive programme, </w:t>
            </w:r>
            <w:r w:rsidRPr="008B13C3">
              <w:rPr>
                <w:sz w:val="17"/>
                <w:szCs w:val="17"/>
                <w:lang w:val="en-GB"/>
              </w:rPr>
              <w:t xml:space="preserve">2021-2024; </w:t>
            </w:r>
            <w:r w:rsidR="00215C3D" w:rsidRPr="008B13C3">
              <w:rPr>
                <w:sz w:val="17"/>
                <w:szCs w:val="17"/>
                <w:lang w:val="en-GB"/>
              </w:rPr>
              <w:t>the y</w:t>
            </w:r>
            <w:r w:rsidRPr="008B13C3">
              <w:rPr>
                <w:sz w:val="17"/>
                <w:szCs w:val="17"/>
                <w:lang w:val="en-GB"/>
              </w:rPr>
              <w:t xml:space="preserve">outh </w:t>
            </w:r>
            <w:r w:rsidR="00215C3D" w:rsidRPr="008B13C3">
              <w:rPr>
                <w:sz w:val="17"/>
                <w:szCs w:val="17"/>
                <w:lang w:val="en-GB"/>
              </w:rPr>
              <w:t>s</w:t>
            </w:r>
            <w:r w:rsidRPr="008B13C3">
              <w:rPr>
                <w:sz w:val="17"/>
                <w:szCs w:val="17"/>
                <w:lang w:val="en-GB"/>
              </w:rPr>
              <w:t xml:space="preserve">trategy, </w:t>
            </w:r>
            <w:r w:rsidR="00215C3D" w:rsidRPr="008B13C3">
              <w:rPr>
                <w:sz w:val="17"/>
                <w:szCs w:val="17"/>
                <w:lang w:val="en-GB"/>
              </w:rPr>
              <w:t>the prevention of violent extremism n</w:t>
            </w:r>
            <w:r w:rsidRPr="008B13C3">
              <w:rPr>
                <w:sz w:val="17"/>
                <w:szCs w:val="17"/>
                <w:lang w:val="en-GB"/>
              </w:rPr>
              <w:t xml:space="preserve">ational </w:t>
            </w:r>
            <w:r w:rsidR="00215C3D" w:rsidRPr="008B13C3">
              <w:rPr>
                <w:sz w:val="17"/>
                <w:szCs w:val="17"/>
                <w:lang w:val="en-GB"/>
              </w:rPr>
              <w:t>a</w:t>
            </w:r>
            <w:r w:rsidRPr="008B13C3">
              <w:rPr>
                <w:sz w:val="17"/>
                <w:szCs w:val="17"/>
                <w:lang w:val="en-GB"/>
              </w:rPr>
              <w:t xml:space="preserve">ction </w:t>
            </w:r>
            <w:r w:rsidR="00215C3D" w:rsidRPr="008B13C3">
              <w:rPr>
                <w:sz w:val="17"/>
                <w:szCs w:val="17"/>
                <w:lang w:val="en-GB"/>
              </w:rPr>
              <w:t>p</w:t>
            </w:r>
            <w:r w:rsidRPr="008B13C3">
              <w:rPr>
                <w:sz w:val="17"/>
                <w:szCs w:val="17"/>
                <w:lang w:val="en-GB"/>
              </w:rPr>
              <w:t xml:space="preserve">lan, </w:t>
            </w:r>
            <w:r w:rsidR="00215C3D" w:rsidRPr="008B13C3">
              <w:rPr>
                <w:sz w:val="17"/>
                <w:szCs w:val="17"/>
                <w:lang w:val="en-GB"/>
              </w:rPr>
              <w:t>the d</w:t>
            </w:r>
            <w:r w:rsidRPr="008B13C3">
              <w:rPr>
                <w:sz w:val="17"/>
                <w:szCs w:val="17"/>
                <w:lang w:val="en-GB"/>
              </w:rPr>
              <w:t xml:space="preserve">igital </w:t>
            </w:r>
            <w:r w:rsidR="00215C3D" w:rsidRPr="008B13C3">
              <w:rPr>
                <w:sz w:val="17"/>
                <w:szCs w:val="17"/>
                <w:lang w:val="en-GB"/>
              </w:rPr>
              <w:t>t</w:t>
            </w:r>
            <w:r w:rsidRPr="008B13C3">
              <w:rPr>
                <w:sz w:val="17"/>
                <w:szCs w:val="17"/>
                <w:lang w:val="en-GB"/>
              </w:rPr>
              <w:t xml:space="preserve">ransformation </w:t>
            </w:r>
            <w:r w:rsidR="00215C3D" w:rsidRPr="008B13C3">
              <w:rPr>
                <w:sz w:val="17"/>
                <w:szCs w:val="17"/>
                <w:lang w:val="en-GB"/>
              </w:rPr>
              <w:t>s</w:t>
            </w:r>
            <w:r w:rsidRPr="008B13C3">
              <w:rPr>
                <w:sz w:val="17"/>
                <w:szCs w:val="17"/>
                <w:lang w:val="en-GB"/>
              </w:rPr>
              <w:t>trategy</w:t>
            </w:r>
            <w:r w:rsidR="00215C3D" w:rsidRPr="008B13C3">
              <w:rPr>
                <w:sz w:val="17"/>
                <w:szCs w:val="17"/>
                <w:lang w:val="en-GB"/>
              </w:rPr>
              <w:t xml:space="preserve">, </w:t>
            </w:r>
            <w:r w:rsidRPr="008B13C3">
              <w:rPr>
                <w:sz w:val="17"/>
                <w:szCs w:val="17"/>
                <w:lang w:val="en-GB"/>
              </w:rPr>
              <w:t>2021-2025</w:t>
            </w:r>
            <w:r w:rsidR="00215C3D" w:rsidRPr="008B13C3">
              <w:rPr>
                <w:sz w:val="17"/>
                <w:szCs w:val="17"/>
                <w:lang w:val="en-GB"/>
              </w:rPr>
              <w:t>,</w:t>
            </w:r>
            <w:r w:rsidRPr="008B13C3">
              <w:rPr>
                <w:sz w:val="17"/>
                <w:szCs w:val="17"/>
                <w:lang w:val="en-GB"/>
              </w:rPr>
              <w:t xml:space="preserve"> </w:t>
            </w:r>
            <w:r w:rsidR="00215C3D" w:rsidRPr="008B13C3">
              <w:rPr>
                <w:sz w:val="17"/>
                <w:szCs w:val="17"/>
                <w:lang w:val="en-GB"/>
              </w:rPr>
              <w:t>and the o</w:t>
            </w:r>
            <w:r w:rsidRPr="008B13C3">
              <w:rPr>
                <w:sz w:val="17"/>
                <w:szCs w:val="17"/>
                <w:lang w:val="en-GB"/>
              </w:rPr>
              <w:t xml:space="preserve">pen </w:t>
            </w:r>
            <w:r w:rsidR="00215C3D" w:rsidRPr="008B13C3">
              <w:rPr>
                <w:sz w:val="17"/>
                <w:szCs w:val="17"/>
                <w:lang w:val="en-GB"/>
              </w:rPr>
              <w:t>g</w:t>
            </w:r>
            <w:r w:rsidRPr="008B13C3">
              <w:rPr>
                <w:sz w:val="17"/>
                <w:szCs w:val="17"/>
                <w:lang w:val="en-GB"/>
              </w:rPr>
              <w:t xml:space="preserve">overnment </w:t>
            </w:r>
            <w:r w:rsidR="00215C3D" w:rsidRPr="008B13C3">
              <w:rPr>
                <w:sz w:val="17"/>
                <w:szCs w:val="17"/>
                <w:lang w:val="en-GB"/>
              </w:rPr>
              <w:t>d</w:t>
            </w:r>
            <w:r w:rsidRPr="008B13C3">
              <w:rPr>
                <w:sz w:val="17"/>
                <w:szCs w:val="17"/>
                <w:lang w:val="en-GB"/>
              </w:rPr>
              <w:t xml:space="preserve">ata </w:t>
            </w:r>
            <w:r w:rsidR="00215C3D" w:rsidRPr="008B13C3">
              <w:rPr>
                <w:sz w:val="17"/>
                <w:szCs w:val="17"/>
                <w:lang w:val="en-GB"/>
              </w:rPr>
              <w:t>p</w:t>
            </w:r>
            <w:r w:rsidRPr="008B13C3">
              <w:rPr>
                <w:sz w:val="17"/>
                <w:szCs w:val="17"/>
                <w:lang w:val="en-GB"/>
              </w:rPr>
              <w:t>olicy</w:t>
            </w:r>
            <w:r w:rsidR="00215C3D" w:rsidRPr="008B13C3">
              <w:rPr>
                <w:sz w:val="17"/>
                <w:szCs w:val="17"/>
                <w:lang w:val="en-GB"/>
              </w:rPr>
              <w:t>.</w:t>
            </w:r>
          </w:p>
        </w:tc>
      </w:tr>
      <w:tr w:rsidR="00792E2E" w:rsidRPr="008B13C3" w14:paraId="5F95FF88" w14:textId="77777777" w:rsidTr="002747C1">
        <w:trPr>
          <w:trHeight w:val="432"/>
        </w:trPr>
        <w:tc>
          <w:tcPr>
            <w:tcW w:w="13526" w:type="dxa"/>
            <w:gridSpan w:val="5"/>
            <w:shd w:val="clear" w:color="auto" w:fill="DBE5F1" w:themeFill="accent1" w:themeFillTint="33"/>
            <w:vAlign w:val="center"/>
          </w:tcPr>
          <w:p w14:paraId="6C60FB4F" w14:textId="00ACE757" w:rsidR="00215C3D" w:rsidRPr="00D90DB9" w:rsidRDefault="001713E5" w:rsidP="00D90DB9">
            <w:pPr>
              <w:pStyle w:val="Default"/>
              <w:jc w:val="both"/>
              <w:rPr>
                <w:sz w:val="17"/>
                <w:lang w:val="en-GB"/>
              </w:rPr>
            </w:pPr>
            <w:r w:rsidRPr="008B13C3">
              <w:rPr>
                <w:b/>
                <w:bCs/>
                <w:sz w:val="17"/>
                <w:szCs w:val="17"/>
                <w:lang w:val="en-GB"/>
              </w:rPr>
              <w:t xml:space="preserve">COOPERATION FRAMEWORK (OR EQUIVALENT) OUTCOME INVOLVING UNDP </w:t>
            </w:r>
            <w:r w:rsidR="0084670B">
              <w:rPr>
                <w:b/>
                <w:bCs/>
                <w:sz w:val="17"/>
                <w:szCs w:val="17"/>
                <w:lang w:val="en-GB"/>
              </w:rPr>
              <w:t>4</w:t>
            </w:r>
            <w:r w:rsidRPr="008B13C3">
              <w:rPr>
                <w:b/>
                <w:bCs/>
                <w:sz w:val="17"/>
                <w:szCs w:val="17"/>
                <w:lang w:val="en-GB"/>
              </w:rPr>
              <w:t>:</w:t>
            </w:r>
            <w:r w:rsidRPr="008B13C3">
              <w:rPr>
                <w:sz w:val="17"/>
                <w:szCs w:val="17"/>
                <w:lang w:val="en-GB"/>
              </w:rPr>
              <w:t xml:space="preserve"> </w:t>
            </w:r>
            <w:r w:rsidR="0036718D" w:rsidRPr="0036718D">
              <w:rPr>
                <w:rFonts w:eastAsia="Times New Roman"/>
                <w:color w:val="auto"/>
                <w:sz w:val="17"/>
                <w:szCs w:val="17"/>
                <w:lang w:val="en-GB"/>
              </w:rPr>
              <w:t>Enhanced accountability and responsiveness of Jordanian institutions and their partners, and especially women and youth are increasingly and meaningfully involved in policy choices and decisions that affect their lives</w:t>
            </w:r>
          </w:p>
        </w:tc>
      </w:tr>
      <w:tr w:rsidR="00792E2E" w:rsidRPr="008B13C3" w14:paraId="5E5303A8" w14:textId="77777777" w:rsidTr="002747C1">
        <w:trPr>
          <w:trHeight w:val="270"/>
        </w:trPr>
        <w:tc>
          <w:tcPr>
            <w:tcW w:w="13526" w:type="dxa"/>
            <w:gridSpan w:val="5"/>
            <w:shd w:val="clear" w:color="auto" w:fill="DBE5F1" w:themeFill="accent1" w:themeFillTint="33"/>
            <w:vAlign w:val="center"/>
          </w:tcPr>
          <w:p w14:paraId="71F85147" w14:textId="06349EF5" w:rsidR="00215C3D" w:rsidRPr="008B13C3" w:rsidRDefault="001713E5" w:rsidP="00B44C5C">
            <w:pPr>
              <w:textAlignment w:val="baseline"/>
              <w:rPr>
                <w:sz w:val="17"/>
                <w:szCs w:val="17"/>
                <w:lang w:val="en-GB"/>
              </w:rPr>
            </w:pPr>
            <w:r w:rsidRPr="008B13C3">
              <w:rPr>
                <w:b/>
                <w:bCs/>
                <w:sz w:val="17"/>
                <w:szCs w:val="17"/>
                <w:lang w:val="en-GB"/>
              </w:rPr>
              <w:t>RELATED STRATEGIC PLAN OUTCOME:</w:t>
            </w:r>
            <w:r w:rsidRPr="008B13C3">
              <w:rPr>
                <w:sz w:val="17"/>
                <w:szCs w:val="17"/>
                <w:lang w:val="en-GB"/>
              </w:rPr>
              <w:t xml:space="preserve"> Structural transformation accelerated, particularly green, inclusive and digital transitions</w:t>
            </w:r>
            <w:r w:rsidR="00215C3D" w:rsidRPr="008B13C3">
              <w:rPr>
                <w:sz w:val="17"/>
                <w:szCs w:val="17"/>
                <w:lang w:val="en-GB"/>
              </w:rPr>
              <w:t>.</w:t>
            </w:r>
          </w:p>
        </w:tc>
      </w:tr>
      <w:tr w:rsidR="00792E2E" w:rsidRPr="008B13C3" w14:paraId="681D0E36" w14:textId="77777777" w:rsidTr="002747C1">
        <w:trPr>
          <w:trHeight w:val="342"/>
        </w:trPr>
        <w:tc>
          <w:tcPr>
            <w:tcW w:w="2637" w:type="dxa"/>
            <w:vMerge w:val="restart"/>
            <w:shd w:val="clear" w:color="auto" w:fill="auto"/>
            <w:vAlign w:val="center"/>
            <w:hideMark/>
          </w:tcPr>
          <w:p w14:paraId="7CCF1290" w14:textId="49F3964F" w:rsidR="00E55CC6" w:rsidRPr="008B13C3" w:rsidRDefault="00E55CC6" w:rsidP="00DF4520">
            <w:pPr>
              <w:spacing w:line="259" w:lineRule="auto"/>
              <w:rPr>
                <w:sz w:val="17"/>
                <w:szCs w:val="17"/>
                <w:lang w:val="en-GB"/>
              </w:rPr>
            </w:pPr>
            <w:r w:rsidRPr="008B13C3">
              <w:rPr>
                <w:sz w:val="17"/>
                <w:szCs w:val="17"/>
                <w:lang w:val="en-GB"/>
              </w:rPr>
              <w:t>3.1</w:t>
            </w:r>
            <w:r w:rsidR="00215C3D" w:rsidRPr="008B13C3">
              <w:rPr>
                <w:sz w:val="17"/>
                <w:szCs w:val="17"/>
                <w:lang w:val="en-GB"/>
              </w:rPr>
              <w:t>.</w:t>
            </w:r>
            <w:r w:rsidRPr="008B13C3">
              <w:rPr>
                <w:sz w:val="17"/>
                <w:szCs w:val="17"/>
                <w:lang w:val="en-GB"/>
              </w:rPr>
              <w:t xml:space="preserve"> Proportion of population who believe decision-making is inclusive and responsive, by </w:t>
            </w:r>
            <w:r w:rsidR="00060F5D" w:rsidRPr="008B13C3">
              <w:rPr>
                <w:sz w:val="17"/>
                <w:szCs w:val="17"/>
                <w:lang w:val="en-GB"/>
              </w:rPr>
              <w:t>gender</w:t>
            </w:r>
            <w:r w:rsidR="00215C3D" w:rsidRPr="008B13C3">
              <w:rPr>
                <w:sz w:val="17"/>
                <w:szCs w:val="17"/>
                <w:lang w:val="en-GB"/>
              </w:rPr>
              <w:t xml:space="preserve">, </w:t>
            </w:r>
            <w:r w:rsidRPr="008B13C3">
              <w:rPr>
                <w:sz w:val="17"/>
                <w:szCs w:val="17"/>
                <w:lang w:val="en-GB"/>
              </w:rPr>
              <w:t>age</w:t>
            </w:r>
            <w:r w:rsidR="00215C3D" w:rsidRPr="008B13C3">
              <w:rPr>
                <w:sz w:val="17"/>
                <w:szCs w:val="17"/>
                <w:lang w:val="en-GB"/>
              </w:rPr>
              <w:t xml:space="preserve">, </w:t>
            </w:r>
            <w:r w:rsidRPr="008B13C3">
              <w:rPr>
                <w:sz w:val="17"/>
                <w:szCs w:val="17"/>
                <w:lang w:val="en-GB"/>
              </w:rPr>
              <w:t>disability</w:t>
            </w:r>
            <w:r w:rsidR="00215C3D" w:rsidRPr="008B13C3">
              <w:rPr>
                <w:sz w:val="17"/>
                <w:szCs w:val="17"/>
                <w:lang w:val="en-GB"/>
              </w:rPr>
              <w:t xml:space="preserve">, </w:t>
            </w:r>
            <w:r w:rsidRPr="008B13C3">
              <w:rPr>
                <w:sz w:val="17"/>
                <w:szCs w:val="17"/>
                <w:lang w:val="en-GB"/>
              </w:rPr>
              <w:t>population group</w:t>
            </w:r>
          </w:p>
          <w:p w14:paraId="2F08112E" w14:textId="120ED8FD" w:rsidR="00E55CC6" w:rsidRPr="00F27187" w:rsidRDefault="00E55CC6" w:rsidP="00E55CC6">
            <w:pPr>
              <w:spacing w:line="259" w:lineRule="auto"/>
              <w:rPr>
                <w:sz w:val="17"/>
                <w:szCs w:val="17"/>
                <w:lang w:val="fr-FR"/>
              </w:rPr>
            </w:pPr>
            <w:r w:rsidRPr="00F27187">
              <w:rPr>
                <w:i/>
                <w:iCs/>
                <w:sz w:val="17"/>
                <w:szCs w:val="17"/>
                <w:lang w:val="fr-FR"/>
              </w:rPr>
              <w:t>Baseline</w:t>
            </w:r>
            <w:r w:rsidRPr="00F27187">
              <w:rPr>
                <w:sz w:val="17"/>
                <w:szCs w:val="17"/>
                <w:lang w:val="fr-FR"/>
              </w:rPr>
              <w:t>:</w:t>
            </w:r>
            <w:r w:rsidR="00215C3D" w:rsidRPr="00F27187">
              <w:rPr>
                <w:sz w:val="17"/>
                <w:szCs w:val="17"/>
                <w:lang w:val="fr-FR"/>
              </w:rPr>
              <w:t xml:space="preserve"> </w:t>
            </w:r>
            <w:r w:rsidRPr="00F27187">
              <w:rPr>
                <w:sz w:val="17"/>
                <w:szCs w:val="17"/>
                <w:lang w:val="fr-FR"/>
              </w:rPr>
              <w:t>6%</w:t>
            </w:r>
          </w:p>
          <w:p w14:paraId="6387D6B8" w14:textId="5EA7105D" w:rsidR="00E55CC6" w:rsidRPr="00F27187" w:rsidRDefault="00E55CC6" w:rsidP="00E55CC6">
            <w:pPr>
              <w:spacing w:line="259" w:lineRule="auto"/>
              <w:rPr>
                <w:sz w:val="17"/>
                <w:szCs w:val="17"/>
                <w:lang w:val="fr-FR"/>
              </w:rPr>
            </w:pPr>
            <w:r w:rsidRPr="00F27187">
              <w:rPr>
                <w:i/>
                <w:iCs/>
                <w:sz w:val="17"/>
                <w:szCs w:val="17"/>
                <w:lang w:val="fr-FR"/>
              </w:rPr>
              <w:t>Target</w:t>
            </w:r>
            <w:r w:rsidRPr="00F27187">
              <w:rPr>
                <w:sz w:val="17"/>
                <w:szCs w:val="17"/>
                <w:lang w:val="fr-FR"/>
              </w:rPr>
              <w:t>:</w:t>
            </w:r>
            <w:r w:rsidR="00215C3D" w:rsidRPr="00F27187">
              <w:rPr>
                <w:sz w:val="17"/>
                <w:szCs w:val="17"/>
                <w:lang w:val="fr-FR"/>
              </w:rPr>
              <w:t xml:space="preserve"> </w:t>
            </w:r>
            <w:r w:rsidRPr="00F27187">
              <w:rPr>
                <w:sz w:val="17"/>
                <w:szCs w:val="17"/>
                <w:lang w:val="fr-FR"/>
              </w:rPr>
              <w:t>15%</w:t>
            </w:r>
          </w:p>
          <w:p w14:paraId="132F99FB" w14:textId="77777777" w:rsidR="00E55CC6" w:rsidRPr="00F27187" w:rsidRDefault="00E55CC6" w:rsidP="00E55CC6">
            <w:pPr>
              <w:spacing w:line="259" w:lineRule="auto"/>
              <w:rPr>
                <w:sz w:val="17"/>
                <w:szCs w:val="17"/>
                <w:lang w:val="fr-FR"/>
              </w:rPr>
            </w:pPr>
          </w:p>
          <w:p w14:paraId="2432E510" w14:textId="697B0367" w:rsidR="00E55CC6" w:rsidRPr="00F27187" w:rsidRDefault="00E55CC6" w:rsidP="00E55CC6">
            <w:pPr>
              <w:spacing w:line="259" w:lineRule="auto"/>
              <w:rPr>
                <w:sz w:val="17"/>
                <w:szCs w:val="17"/>
                <w:lang w:val="fr-FR"/>
              </w:rPr>
            </w:pPr>
            <w:r w:rsidRPr="00F27187">
              <w:rPr>
                <w:sz w:val="17"/>
                <w:szCs w:val="17"/>
                <w:lang w:val="fr-FR"/>
              </w:rPr>
              <w:t>3.2</w:t>
            </w:r>
            <w:r w:rsidR="00215C3D" w:rsidRPr="00F27187">
              <w:rPr>
                <w:sz w:val="17"/>
                <w:szCs w:val="17"/>
                <w:lang w:val="fr-FR"/>
              </w:rPr>
              <w:t>.</w:t>
            </w:r>
            <w:r w:rsidRPr="00F27187">
              <w:rPr>
                <w:sz w:val="17"/>
                <w:szCs w:val="17"/>
                <w:lang w:val="fr-FR"/>
              </w:rPr>
              <w:t xml:space="preserve"> Corruption </w:t>
            </w:r>
            <w:r w:rsidR="00215C3D" w:rsidRPr="00F27187">
              <w:rPr>
                <w:sz w:val="17"/>
                <w:szCs w:val="17"/>
                <w:lang w:val="fr-FR"/>
              </w:rPr>
              <w:t>p</w:t>
            </w:r>
            <w:r w:rsidRPr="00F27187">
              <w:rPr>
                <w:sz w:val="17"/>
                <w:szCs w:val="17"/>
                <w:lang w:val="fr-FR"/>
              </w:rPr>
              <w:t xml:space="preserve">erceptions </w:t>
            </w:r>
            <w:r w:rsidR="00215C3D" w:rsidRPr="00F27187">
              <w:rPr>
                <w:sz w:val="17"/>
                <w:szCs w:val="17"/>
                <w:lang w:val="fr-FR"/>
              </w:rPr>
              <w:t>i</w:t>
            </w:r>
            <w:r w:rsidRPr="00F27187">
              <w:rPr>
                <w:sz w:val="17"/>
                <w:szCs w:val="17"/>
                <w:lang w:val="fr-FR"/>
              </w:rPr>
              <w:t xml:space="preserve">ndex </w:t>
            </w:r>
            <w:r w:rsidR="00215C3D" w:rsidRPr="00F27187">
              <w:rPr>
                <w:sz w:val="17"/>
                <w:szCs w:val="17"/>
                <w:lang w:val="fr-FR"/>
              </w:rPr>
              <w:t>s</w:t>
            </w:r>
            <w:r w:rsidRPr="00F27187">
              <w:rPr>
                <w:sz w:val="17"/>
                <w:szCs w:val="17"/>
                <w:lang w:val="fr-FR"/>
              </w:rPr>
              <w:t xml:space="preserve">core: </w:t>
            </w:r>
          </w:p>
          <w:p w14:paraId="4F8A571A" w14:textId="364DCA16" w:rsidR="00E55CC6" w:rsidRPr="008B13C3" w:rsidRDefault="00E55CC6" w:rsidP="00E55CC6">
            <w:pPr>
              <w:spacing w:line="259" w:lineRule="auto"/>
              <w:rPr>
                <w:sz w:val="17"/>
                <w:szCs w:val="17"/>
                <w:lang w:val="en-GB"/>
              </w:rPr>
            </w:pPr>
            <w:r w:rsidRPr="008B13C3">
              <w:rPr>
                <w:i/>
                <w:iCs/>
                <w:sz w:val="17"/>
                <w:szCs w:val="17"/>
                <w:lang w:val="en-GB"/>
              </w:rPr>
              <w:t>Baseline</w:t>
            </w:r>
            <w:r w:rsidRPr="008B13C3">
              <w:rPr>
                <w:sz w:val="17"/>
                <w:szCs w:val="17"/>
                <w:lang w:val="en-GB"/>
              </w:rPr>
              <w:t>:</w:t>
            </w:r>
            <w:r w:rsidR="00215C3D" w:rsidRPr="008B13C3">
              <w:rPr>
                <w:sz w:val="17"/>
                <w:szCs w:val="17"/>
                <w:lang w:val="en-GB"/>
              </w:rPr>
              <w:t xml:space="preserve"> </w:t>
            </w:r>
            <w:r w:rsidRPr="008B13C3">
              <w:rPr>
                <w:sz w:val="17"/>
                <w:szCs w:val="17"/>
                <w:lang w:val="en-GB"/>
              </w:rPr>
              <w:t>49</w:t>
            </w:r>
          </w:p>
          <w:p w14:paraId="093C5472" w14:textId="614E78D8" w:rsidR="00E55CC6" w:rsidRPr="008B13C3" w:rsidRDefault="00E55CC6" w:rsidP="00E55CC6">
            <w:pPr>
              <w:spacing w:line="259" w:lineRule="auto"/>
              <w:rPr>
                <w:sz w:val="17"/>
                <w:szCs w:val="17"/>
                <w:lang w:val="en-GB"/>
              </w:rPr>
            </w:pPr>
            <w:r w:rsidRPr="008B13C3">
              <w:rPr>
                <w:i/>
                <w:iCs/>
                <w:sz w:val="17"/>
                <w:szCs w:val="17"/>
                <w:lang w:val="en-GB"/>
              </w:rPr>
              <w:t>Target</w:t>
            </w:r>
            <w:r w:rsidRPr="008B13C3">
              <w:rPr>
                <w:sz w:val="17"/>
                <w:szCs w:val="17"/>
                <w:lang w:val="en-GB"/>
              </w:rPr>
              <w:t>:</w:t>
            </w:r>
            <w:r w:rsidR="00215C3D" w:rsidRPr="008B13C3">
              <w:rPr>
                <w:sz w:val="17"/>
                <w:szCs w:val="17"/>
                <w:lang w:val="en-GB"/>
              </w:rPr>
              <w:t xml:space="preserve"> </w:t>
            </w:r>
            <w:r w:rsidRPr="008B13C3">
              <w:rPr>
                <w:sz w:val="17"/>
                <w:szCs w:val="17"/>
                <w:lang w:val="en-GB"/>
              </w:rPr>
              <w:t>55</w:t>
            </w:r>
          </w:p>
          <w:p w14:paraId="6A803E47" w14:textId="77777777" w:rsidR="00E55CC6" w:rsidRPr="008B13C3" w:rsidRDefault="00E55CC6" w:rsidP="00E55CC6">
            <w:pPr>
              <w:spacing w:line="259" w:lineRule="auto"/>
              <w:rPr>
                <w:sz w:val="17"/>
                <w:szCs w:val="17"/>
                <w:lang w:val="en-GB"/>
              </w:rPr>
            </w:pPr>
          </w:p>
          <w:p w14:paraId="338BC484" w14:textId="253CA793" w:rsidR="00E55CC6" w:rsidRPr="008B13C3" w:rsidRDefault="00E55CC6" w:rsidP="00DF4520">
            <w:pPr>
              <w:spacing w:line="259" w:lineRule="auto"/>
              <w:rPr>
                <w:sz w:val="17"/>
                <w:szCs w:val="17"/>
                <w:lang w:val="en-GB"/>
              </w:rPr>
            </w:pPr>
            <w:r w:rsidRPr="008B13C3">
              <w:rPr>
                <w:sz w:val="17"/>
                <w:szCs w:val="17"/>
                <w:lang w:val="en-GB"/>
              </w:rPr>
              <w:t>3.4.3</w:t>
            </w:r>
            <w:r w:rsidR="00215C3D" w:rsidRPr="008B13C3">
              <w:rPr>
                <w:sz w:val="17"/>
                <w:szCs w:val="17"/>
                <w:lang w:val="en-GB"/>
              </w:rPr>
              <w:t xml:space="preserve">. </w:t>
            </w:r>
            <w:r w:rsidR="00F80498" w:rsidRPr="008B13C3">
              <w:rPr>
                <w:sz w:val="17"/>
                <w:szCs w:val="17"/>
                <w:lang w:val="en-GB"/>
              </w:rPr>
              <w:t>Percentage</w:t>
            </w:r>
            <w:r w:rsidR="00215C3D" w:rsidRPr="008B13C3">
              <w:rPr>
                <w:sz w:val="17"/>
                <w:szCs w:val="17"/>
                <w:lang w:val="en-GB"/>
              </w:rPr>
              <w:t xml:space="preserve"> </w:t>
            </w:r>
            <w:r w:rsidRPr="008B13C3">
              <w:rPr>
                <w:sz w:val="17"/>
                <w:szCs w:val="17"/>
                <w:lang w:val="en-GB"/>
              </w:rPr>
              <w:t>of registered voters voting in parliamentary/local elections (by gender</w:t>
            </w:r>
            <w:r w:rsidR="00060F5D" w:rsidRPr="008B13C3">
              <w:rPr>
                <w:sz w:val="17"/>
                <w:szCs w:val="17"/>
                <w:lang w:val="en-GB"/>
              </w:rPr>
              <w:t>/</w:t>
            </w:r>
            <w:r w:rsidRPr="008B13C3">
              <w:rPr>
                <w:sz w:val="17"/>
                <w:szCs w:val="17"/>
                <w:lang w:val="en-GB"/>
              </w:rPr>
              <w:t>age</w:t>
            </w:r>
            <w:r w:rsidR="00060F5D" w:rsidRPr="008B13C3">
              <w:rPr>
                <w:sz w:val="17"/>
                <w:szCs w:val="17"/>
                <w:lang w:val="en-GB"/>
              </w:rPr>
              <w:t>/</w:t>
            </w:r>
            <w:r w:rsidRPr="008B13C3">
              <w:rPr>
                <w:sz w:val="17"/>
                <w:szCs w:val="17"/>
                <w:lang w:val="en-GB"/>
              </w:rPr>
              <w:t>location</w:t>
            </w:r>
            <w:r w:rsidR="00060F5D" w:rsidRPr="008B13C3">
              <w:rPr>
                <w:sz w:val="17"/>
                <w:szCs w:val="17"/>
                <w:lang w:val="en-GB"/>
              </w:rPr>
              <w:t>/</w:t>
            </w:r>
            <w:r w:rsidR="00215C3D" w:rsidRPr="008B13C3">
              <w:rPr>
                <w:sz w:val="17"/>
                <w:szCs w:val="17"/>
                <w:lang w:val="en-GB"/>
              </w:rPr>
              <w:t>persons with disabilities</w:t>
            </w:r>
            <w:r w:rsidRPr="008B13C3">
              <w:rPr>
                <w:sz w:val="17"/>
                <w:szCs w:val="17"/>
                <w:lang w:val="en-GB"/>
              </w:rPr>
              <w:t xml:space="preserve">) </w:t>
            </w:r>
          </w:p>
          <w:p w14:paraId="509E0851" w14:textId="77777777" w:rsidR="006B4277" w:rsidRPr="008B13C3" w:rsidRDefault="006B4277" w:rsidP="00E55CC6">
            <w:pPr>
              <w:spacing w:line="259" w:lineRule="auto"/>
              <w:rPr>
                <w:i/>
                <w:iCs/>
                <w:sz w:val="17"/>
                <w:szCs w:val="17"/>
                <w:lang w:val="en-GB"/>
              </w:rPr>
            </w:pPr>
          </w:p>
          <w:p w14:paraId="13FEC3F6" w14:textId="25F07C86" w:rsidR="00E55CC6" w:rsidRPr="008B13C3" w:rsidRDefault="00E55CC6" w:rsidP="00E55CC6">
            <w:pPr>
              <w:spacing w:line="259" w:lineRule="auto"/>
              <w:rPr>
                <w:sz w:val="17"/>
                <w:szCs w:val="17"/>
                <w:lang w:val="en-GB"/>
              </w:rPr>
            </w:pPr>
            <w:r w:rsidRPr="008B13C3">
              <w:rPr>
                <w:i/>
                <w:iCs/>
                <w:sz w:val="17"/>
                <w:szCs w:val="17"/>
                <w:lang w:val="en-GB"/>
              </w:rPr>
              <w:t>Baseline</w:t>
            </w:r>
            <w:r w:rsidR="00215C3D" w:rsidRPr="008B13C3">
              <w:rPr>
                <w:sz w:val="17"/>
                <w:szCs w:val="17"/>
                <w:lang w:val="en-GB"/>
              </w:rPr>
              <w:t xml:space="preserve"> </w:t>
            </w:r>
            <w:r w:rsidR="00060F5D" w:rsidRPr="008B13C3">
              <w:rPr>
                <w:sz w:val="17"/>
                <w:szCs w:val="17"/>
                <w:lang w:val="en-GB"/>
              </w:rPr>
              <w:t>(</w:t>
            </w:r>
            <w:r w:rsidRPr="008B13C3">
              <w:rPr>
                <w:sz w:val="17"/>
                <w:szCs w:val="17"/>
                <w:lang w:val="en-GB"/>
              </w:rPr>
              <w:t>2020</w:t>
            </w:r>
            <w:r w:rsidR="00060F5D" w:rsidRPr="008B13C3">
              <w:rPr>
                <w:sz w:val="17"/>
                <w:szCs w:val="17"/>
                <w:lang w:val="en-GB"/>
              </w:rPr>
              <w:t>)</w:t>
            </w:r>
            <w:r w:rsidR="00215C3D" w:rsidRPr="008B13C3">
              <w:rPr>
                <w:sz w:val="17"/>
                <w:szCs w:val="17"/>
                <w:lang w:val="en-GB"/>
              </w:rPr>
              <w:t>:</w:t>
            </w:r>
            <w:r w:rsidR="00060F5D" w:rsidRPr="008B13C3">
              <w:rPr>
                <w:sz w:val="17"/>
                <w:szCs w:val="17"/>
                <w:lang w:val="en-GB"/>
              </w:rPr>
              <w:t xml:space="preserve"> </w:t>
            </w:r>
            <w:r w:rsidR="006B4277" w:rsidRPr="008B13C3">
              <w:rPr>
                <w:sz w:val="17"/>
                <w:szCs w:val="17"/>
                <w:lang w:val="en-GB"/>
              </w:rPr>
              <w:t>p</w:t>
            </w:r>
            <w:r w:rsidRPr="008B13C3">
              <w:rPr>
                <w:sz w:val="17"/>
                <w:szCs w:val="17"/>
                <w:lang w:val="en-GB"/>
              </w:rPr>
              <w:t xml:space="preserve">arliamentary </w:t>
            </w:r>
            <w:r w:rsidR="00215C3D" w:rsidRPr="008B13C3">
              <w:rPr>
                <w:sz w:val="17"/>
                <w:szCs w:val="17"/>
                <w:lang w:val="en-GB"/>
              </w:rPr>
              <w:t>e</w:t>
            </w:r>
            <w:r w:rsidRPr="008B13C3">
              <w:rPr>
                <w:sz w:val="17"/>
                <w:szCs w:val="17"/>
                <w:lang w:val="en-GB"/>
              </w:rPr>
              <w:t>lection</w:t>
            </w:r>
            <w:r w:rsidR="006B4277" w:rsidRPr="008B13C3">
              <w:rPr>
                <w:sz w:val="17"/>
                <w:szCs w:val="17"/>
                <w:lang w:val="en-GB"/>
              </w:rPr>
              <w:t>s</w:t>
            </w:r>
          </w:p>
          <w:p w14:paraId="2FB07D33" w14:textId="61D5A021" w:rsidR="00E55CC6" w:rsidRPr="008B13C3" w:rsidRDefault="00E55CC6" w:rsidP="00E55CC6">
            <w:pPr>
              <w:spacing w:line="259" w:lineRule="auto"/>
              <w:rPr>
                <w:sz w:val="17"/>
                <w:szCs w:val="17"/>
                <w:lang w:val="en-GB"/>
              </w:rPr>
            </w:pPr>
            <w:r w:rsidRPr="008B13C3">
              <w:rPr>
                <w:sz w:val="17"/>
                <w:szCs w:val="17"/>
                <w:lang w:val="en-GB"/>
              </w:rPr>
              <w:t>Total:</w:t>
            </w:r>
            <w:r w:rsidR="00215C3D" w:rsidRPr="008B13C3">
              <w:rPr>
                <w:sz w:val="17"/>
                <w:szCs w:val="17"/>
                <w:lang w:val="en-GB"/>
              </w:rPr>
              <w:t xml:space="preserve"> </w:t>
            </w:r>
            <w:r w:rsidRPr="008B13C3">
              <w:rPr>
                <w:sz w:val="17"/>
                <w:szCs w:val="17"/>
                <w:lang w:val="en-GB"/>
              </w:rPr>
              <w:t>29.9%</w:t>
            </w:r>
          </w:p>
          <w:p w14:paraId="20BFD649" w14:textId="5B6CF066" w:rsidR="00E55CC6" w:rsidRPr="008B13C3" w:rsidRDefault="00060F5D" w:rsidP="00E55CC6">
            <w:pPr>
              <w:spacing w:line="259" w:lineRule="auto"/>
              <w:rPr>
                <w:sz w:val="17"/>
                <w:szCs w:val="17"/>
                <w:lang w:val="en-GB"/>
              </w:rPr>
            </w:pPr>
            <w:r w:rsidRPr="008B13C3">
              <w:rPr>
                <w:sz w:val="17"/>
                <w:szCs w:val="17"/>
                <w:lang w:val="en-GB"/>
              </w:rPr>
              <w:t>W</w:t>
            </w:r>
            <w:r w:rsidR="00E55CC6" w:rsidRPr="008B13C3">
              <w:rPr>
                <w:sz w:val="17"/>
                <w:szCs w:val="17"/>
                <w:lang w:val="en-GB"/>
              </w:rPr>
              <w:t>omen:</w:t>
            </w:r>
            <w:r w:rsidR="00215C3D" w:rsidRPr="008B13C3">
              <w:rPr>
                <w:sz w:val="17"/>
                <w:szCs w:val="17"/>
                <w:lang w:val="en-GB"/>
              </w:rPr>
              <w:t xml:space="preserve"> </w:t>
            </w:r>
            <w:r w:rsidR="00E55CC6" w:rsidRPr="008B13C3">
              <w:rPr>
                <w:sz w:val="17"/>
                <w:szCs w:val="17"/>
                <w:lang w:val="en-GB"/>
              </w:rPr>
              <w:t>26.1%</w:t>
            </w:r>
          </w:p>
          <w:p w14:paraId="7A8C704E" w14:textId="7D4F4DCC" w:rsidR="00E55CC6" w:rsidRPr="008B13C3" w:rsidRDefault="00E55CC6" w:rsidP="00E55CC6">
            <w:pPr>
              <w:spacing w:line="259" w:lineRule="auto"/>
              <w:rPr>
                <w:sz w:val="17"/>
                <w:szCs w:val="17"/>
                <w:lang w:val="en-GB"/>
              </w:rPr>
            </w:pPr>
            <w:r w:rsidRPr="008B13C3">
              <w:rPr>
                <w:i/>
                <w:iCs/>
                <w:sz w:val="17"/>
                <w:szCs w:val="17"/>
                <w:lang w:val="en-GB"/>
              </w:rPr>
              <w:t>Target</w:t>
            </w:r>
            <w:r w:rsidR="00215C3D" w:rsidRPr="008B13C3">
              <w:rPr>
                <w:sz w:val="17"/>
                <w:szCs w:val="17"/>
                <w:lang w:val="en-GB"/>
              </w:rPr>
              <w:t xml:space="preserve"> </w:t>
            </w:r>
            <w:r w:rsidR="00060F5D" w:rsidRPr="008B13C3">
              <w:rPr>
                <w:sz w:val="17"/>
                <w:szCs w:val="17"/>
                <w:lang w:val="en-GB"/>
              </w:rPr>
              <w:t>(</w:t>
            </w:r>
            <w:r w:rsidRPr="008B13C3">
              <w:rPr>
                <w:sz w:val="17"/>
                <w:szCs w:val="17"/>
                <w:lang w:val="en-GB"/>
              </w:rPr>
              <w:t>202</w:t>
            </w:r>
            <w:r w:rsidR="00060F5D" w:rsidRPr="008B13C3">
              <w:rPr>
                <w:sz w:val="17"/>
                <w:szCs w:val="17"/>
                <w:lang w:val="en-GB"/>
              </w:rPr>
              <w:t>4)</w:t>
            </w:r>
          </w:p>
          <w:p w14:paraId="78BD4C9B" w14:textId="666875A8" w:rsidR="00E55CC6" w:rsidRPr="008B13C3" w:rsidRDefault="00E55CC6" w:rsidP="00E55CC6">
            <w:pPr>
              <w:spacing w:line="259" w:lineRule="auto"/>
              <w:rPr>
                <w:sz w:val="17"/>
                <w:szCs w:val="17"/>
                <w:lang w:val="en-GB"/>
              </w:rPr>
            </w:pPr>
            <w:r w:rsidRPr="008B13C3">
              <w:rPr>
                <w:sz w:val="17"/>
                <w:szCs w:val="17"/>
                <w:lang w:val="en-GB"/>
              </w:rPr>
              <w:t>Total:</w:t>
            </w:r>
            <w:r w:rsidR="00215C3D" w:rsidRPr="008B13C3">
              <w:rPr>
                <w:sz w:val="17"/>
                <w:szCs w:val="17"/>
                <w:lang w:val="en-GB"/>
              </w:rPr>
              <w:t xml:space="preserve"> </w:t>
            </w:r>
            <w:r w:rsidRPr="008B13C3">
              <w:rPr>
                <w:sz w:val="17"/>
                <w:szCs w:val="17"/>
                <w:lang w:val="en-GB"/>
              </w:rPr>
              <w:t>3</w:t>
            </w:r>
            <w:r w:rsidR="002206C3" w:rsidRPr="008B13C3">
              <w:rPr>
                <w:sz w:val="17"/>
                <w:szCs w:val="17"/>
                <w:lang w:val="en-GB"/>
              </w:rPr>
              <w:t>3</w:t>
            </w:r>
            <w:r w:rsidRPr="008B13C3">
              <w:rPr>
                <w:sz w:val="17"/>
                <w:szCs w:val="17"/>
                <w:lang w:val="en-GB"/>
              </w:rPr>
              <w:t>%</w:t>
            </w:r>
          </w:p>
          <w:p w14:paraId="1130C249" w14:textId="50769342" w:rsidR="00E55CC6" w:rsidRPr="008B13C3" w:rsidRDefault="00060F5D" w:rsidP="00E55CC6">
            <w:pPr>
              <w:spacing w:line="259" w:lineRule="auto"/>
              <w:rPr>
                <w:sz w:val="17"/>
                <w:szCs w:val="17"/>
                <w:lang w:val="en-GB"/>
              </w:rPr>
            </w:pPr>
            <w:r w:rsidRPr="008B13C3">
              <w:rPr>
                <w:sz w:val="17"/>
                <w:szCs w:val="17"/>
                <w:lang w:val="en-GB"/>
              </w:rPr>
              <w:t>W</w:t>
            </w:r>
            <w:r w:rsidR="00E55CC6" w:rsidRPr="008B13C3">
              <w:rPr>
                <w:sz w:val="17"/>
                <w:szCs w:val="17"/>
                <w:lang w:val="en-GB"/>
              </w:rPr>
              <w:t>omen:</w:t>
            </w:r>
            <w:r w:rsidR="00215C3D" w:rsidRPr="008B13C3">
              <w:rPr>
                <w:sz w:val="17"/>
                <w:szCs w:val="17"/>
                <w:lang w:val="en-GB"/>
              </w:rPr>
              <w:t xml:space="preserve"> </w:t>
            </w:r>
            <w:r w:rsidR="002206C3" w:rsidRPr="008B13C3">
              <w:rPr>
                <w:sz w:val="17"/>
                <w:szCs w:val="17"/>
                <w:lang w:val="en-GB"/>
              </w:rPr>
              <w:t>29</w:t>
            </w:r>
            <w:r w:rsidR="00E55CC6" w:rsidRPr="008B13C3">
              <w:rPr>
                <w:sz w:val="17"/>
                <w:szCs w:val="17"/>
                <w:lang w:val="en-GB"/>
              </w:rPr>
              <w:t>%</w:t>
            </w:r>
          </w:p>
          <w:p w14:paraId="169A1442" w14:textId="77777777" w:rsidR="00E55CC6" w:rsidRPr="008B13C3" w:rsidRDefault="00E55CC6" w:rsidP="00E55CC6">
            <w:pPr>
              <w:spacing w:line="259" w:lineRule="auto"/>
              <w:rPr>
                <w:sz w:val="17"/>
                <w:szCs w:val="17"/>
                <w:lang w:val="en-GB"/>
              </w:rPr>
            </w:pPr>
          </w:p>
          <w:p w14:paraId="3007E21F" w14:textId="15E5F042" w:rsidR="00E55CC6" w:rsidRPr="008B13C3" w:rsidRDefault="00E55CC6" w:rsidP="00E55CC6">
            <w:pPr>
              <w:spacing w:line="259" w:lineRule="auto"/>
              <w:rPr>
                <w:sz w:val="17"/>
                <w:szCs w:val="17"/>
                <w:lang w:val="en-GB"/>
              </w:rPr>
            </w:pPr>
            <w:r w:rsidRPr="008B13C3">
              <w:rPr>
                <w:i/>
                <w:iCs/>
                <w:sz w:val="17"/>
                <w:szCs w:val="17"/>
                <w:lang w:val="en-GB"/>
              </w:rPr>
              <w:t>Baseline</w:t>
            </w:r>
            <w:r w:rsidR="00215C3D" w:rsidRPr="008B13C3">
              <w:rPr>
                <w:sz w:val="17"/>
                <w:szCs w:val="17"/>
                <w:lang w:val="en-GB"/>
              </w:rPr>
              <w:t xml:space="preserve"> </w:t>
            </w:r>
            <w:r w:rsidR="00060F5D" w:rsidRPr="008B13C3">
              <w:rPr>
                <w:sz w:val="17"/>
                <w:szCs w:val="17"/>
                <w:lang w:val="en-GB"/>
              </w:rPr>
              <w:t>(</w:t>
            </w:r>
            <w:r w:rsidRPr="008B13C3">
              <w:rPr>
                <w:sz w:val="17"/>
                <w:szCs w:val="17"/>
                <w:lang w:val="en-GB"/>
              </w:rPr>
              <w:t>2022</w:t>
            </w:r>
            <w:r w:rsidR="00060F5D" w:rsidRPr="008B13C3">
              <w:rPr>
                <w:sz w:val="17"/>
                <w:szCs w:val="17"/>
                <w:lang w:val="en-GB"/>
              </w:rPr>
              <w:t>)</w:t>
            </w:r>
            <w:r w:rsidR="00215C3D" w:rsidRPr="008B13C3">
              <w:rPr>
                <w:sz w:val="17"/>
                <w:szCs w:val="17"/>
                <w:lang w:val="en-GB"/>
              </w:rPr>
              <w:t>:</w:t>
            </w:r>
            <w:r w:rsidRPr="008B13C3">
              <w:rPr>
                <w:sz w:val="17"/>
                <w:szCs w:val="17"/>
                <w:lang w:val="en-GB"/>
              </w:rPr>
              <w:t xml:space="preserve"> local elections</w:t>
            </w:r>
          </w:p>
          <w:p w14:paraId="397A974E" w14:textId="4A6FA620" w:rsidR="00E55CC6" w:rsidRPr="008B13C3" w:rsidRDefault="00E55CC6" w:rsidP="00E55CC6">
            <w:pPr>
              <w:spacing w:line="259" w:lineRule="auto"/>
              <w:rPr>
                <w:sz w:val="17"/>
                <w:szCs w:val="17"/>
                <w:lang w:val="en-GB"/>
              </w:rPr>
            </w:pPr>
            <w:r w:rsidRPr="008B13C3">
              <w:rPr>
                <w:sz w:val="17"/>
                <w:szCs w:val="17"/>
                <w:lang w:val="en-GB"/>
              </w:rPr>
              <w:t>Total:</w:t>
            </w:r>
            <w:r w:rsidR="00215C3D" w:rsidRPr="008B13C3">
              <w:rPr>
                <w:sz w:val="17"/>
                <w:szCs w:val="17"/>
                <w:lang w:val="en-GB"/>
              </w:rPr>
              <w:t xml:space="preserve"> </w:t>
            </w:r>
            <w:r w:rsidRPr="008B13C3">
              <w:rPr>
                <w:sz w:val="17"/>
                <w:szCs w:val="17"/>
                <w:lang w:val="en-GB"/>
              </w:rPr>
              <w:t>29.64%</w:t>
            </w:r>
          </w:p>
          <w:p w14:paraId="25F211A7" w14:textId="3844E4B4" w:rsidR="00E55CC6" w:rsidRPr="008B13C3" w:rsidRDefault="00060F5D" w:rsidP="00E55CC6">
            <w:pPr>
              <w:spacing w:line="259" w:lineRule="auto"/>
              <w:rPr>
                <w:sz w:val="17"/>
                <w:szCs w:val="17"/>
                <w:lang w:val="en-GB"/>
              </w:rPr>
            </w:pPr>
            <w:r w:rsidRPr="008B13C3">
              <w:rPr>
                <w:sz w:val="17"/>
                <w:szCs w:val="17"/>
                <w:lang w:val="en-GB"/>
              </w:rPr>
              <w:t>W</w:t>
            </w:r>
            <w:r w:rsidR="00E55CC6" w:rsidRPr="008B13C3">
              <w:rPr>
                <w:sz w:val="17"/>
                <w:szCs w:val="17"/>
                <w:lang w:val="en-GB"/>
              </w:rPr>
              <w:t>omen:</w:t>
            </w:r>
            <w:r w:rsidR="00215C3D" w:rsidRPr="008B13C3">
              <w:rPr>
                <w:sz w:val="17"/>
                <w:szCs w:val="17"/>
                <w:lang w:val="en-GB"/>
              </w:rPr>
              <w:t xml:space="preserve"> </w:t>
            </w:r>
            <w:r w:rsidRPr="008B13C3">
              <w:rPr>
                <w:sz w:val="17"/>
                <w:szCs w:val="17"/>
                <w:lang w:val="en-GB"/>
              </w:rPr>
              <w:t>14.08%</w:t>
            </w:r>
          </w:p>
          <w:p w14:paraId="5FEB06E9" w14:textId="44A6B4B7" w:rsidR="00E55CC6" w:rsidRPr="008B13C3" w:rsidRDefault="00E55CC6" w:rsidP="00E55CC6">
            <w:pPr>
              <w:spacing w:line="259" w:lineRule="auto"/>
              <w:rPr>
                <w:sz w:val="17"/>
                <w:szCs w:val="17"/>
                <w:lang w:val="en-GB"/>
              </w:rPr>
            </w:pPr>
            <w:r w:rsidRPr="008B13C3">
              <w:rPr>
                <w:i/>
                <w:iCs/>
                <w:sz w:val="17"/>
                <w:szCs w:val="17"/>
                <w:lang w:val="en-GB"/>
              </w:rPr>
              <w:t>Target</w:t>
            </w:r>
            <w:r w:rsidR="00215C3D" w:rsidRPr="008B13C3">
              <w:rPr>
                <w:sz w:val="17"/>
                <w:szCs w:val="17"/>
                <w:lang w:val="en-GB"/>
              </w:rPr>
              <w:t xml:space="preserve"> </w:t>
            </w:r>
            <w:r w:rsidR="00060F5D" w:rsidRPr="008B13C3">
              <w:rPr>
                <w:sz w:val="17"/>
                <w:szCs w:val="17"/>
                <w:lang w:val="en-GB"/>
              </w:rPr>
              <w:t>(</w:t>
            </w:r>
            <w:r w:rsidRPr="008B13C3">
              <w:rPr>
                <w:sz w:val="17"/>
                <w:szCs w:val="17"/>
                <w:lang w:val="en-GB"/>
              </w:rPr>
              <w:t>2026</w:t>
            </w:r>
            <w:r w:rsidR="00060F5D" w:rsidRPr="008B13C3">
              <w:rPr>
                <w:sz w:val="17"/>
                <w:szCs w:val="17"/>
                <w:lang w:val="en-GB"/>
              </w:rPr>
              <w:t>)</w:t>
            </w:r>
          </w:p>
          <w:p w14:paraId="5675043E" w14:textId="4606A761" w:rsidR="00E55CC6" w:rsidRPr="008B13C3" w:rsidRDefault="00E55CC6" w:rsidP="00E55CC6">
            <w:pPr>
              <w:spacing w:line="259" w:lineRule="auto"/>
              <w:rPr>
                <w:sz w:val="17"/>
                <w:szCs w:val="17"/>
                <w:lang w:val="en-GB"/>
              </w:rPr>
            </w:pPr>
            <w:r w:rsidRPr="008B13C3">
              <w:rPr>
                <w:sz w:val="17"/>
                <w:szCs w:val="17"/>
                <w:lang w:val="en-GB"/>
              </w:rPr>
              <w:t>Total:</w:t>
            </w:r>
            <w:r w:rsidR="00215C3D" w:rsidRPr="008B13C3">
              <w:rPr>
                <w:sz w:val="17"/>
                <w:szCs w:val="17"/>
                <w:lang w:val="en-GB"/>
              </w:rPr>
              <w:t xml:space="preserve"> </w:t>
            </w:r>
            <w:r w:rsidR="002206C3" w:rsidRPr="008B13C3">
              <w:rPr>
                <w:sz w:val="17"/>
                <w:szCs w:val="17"/>
                <w:lang w:val="en-GB"/>
              </w:rPr>
              <w:t>33%</w:t>
            </w:r>
          </w:p>
          <w:p w14:paraId="62309211" w14:textId="085013DA" w:rsidR="00E55CC6" w:rsidRPr="008B13C3" w:rsidRDefault="002206C3" w:rsidP="00E55CC6">
            <w:pPr>
              <w:spacing w:line="259" w:lineRule="auto"/>
              <w:rPr>
                <w:sz w:val="17"/>
                <w:szCs w:val="17"/>
                <w:lang w:val="en-GB"/>
              </w:rPr>
            </w:pPr>
            <w:r w:rsidRPr="008B13C3">
              <w:rPr>
                <w:sz w:val="17"/>
                <w:szCs w:val="17"/>
                <w:lang w:val="en-GB"/>
              </w:rPr>
              <w:t>W</w:t>
            </w:r>
            <w:r w:rsidR="00E55CC6" w:rsidRPr="008B13C3">
              <w:rPr>
                <w:sz w:val="17"/>
                <w:szCs w:val="17"/>
                <w:lang w:val="en-GB"/>
              </w:rPr>
              <w:t>omen</w:t>
            </w:r>
            <w:r w:rsidRPr="008B13C3">
              <w:rPr>
                <w:sz w:val="17"/>
                <w:szCs w:val="17"/>
                <w:lang w:val="en-GB"/>
              </w:rPr>
              <w:t>:</w:t>
            </w:r>
            <w:r w:rsidR="00215C3D" w:rsidRPr="008B13C3">
              <w:rPr>
                <w:sz w:val="17"/>
                <w:szCs w:val="17"/>
                <w:lang w:val="en-GB"/>
              </w:rPr>
              <w:t xml:space="preserve"> </w:t>
            </w:r>
            <w:r w:rsidR="00060F5D" w:rsidRPr="008B13C3">
              <w:rPr>
                <w:sz w:val="17"/>
                <w:szCs w:val="17"/>
                <w:lang w:val="en-GB"/>
              </w:rPr>
              <w:t>18%</w:t>
            </w:r>
          </w:p>
          <w:p w14:paraId="1DC11814" w14:textId="77777777" w:rsidR="00E55CC6" w:rsidRPr="008B13C3" w:rsidRDefault="00E55CC6" w:rsidP="00E55CC6">
            <w:pPr>
              <w:spacing w:line="259" w:lineRule="auto"/>
              <w:rPr>
                <w:sz w:val="17"/>
                <w:szCs w:val="17"/>
                <w:lang w:val="en-GB"/>
              </w:rPr>
            </w:pPr>
          </w:p>
          <w:p w14:paraId="1CAA5280" w14:textId="62E40544" w:rsidR="00E55CC6" w:rsidRPr="008B13C3" w:rsidRDefault="00E55CC6" w:rsidP="00DF4520">
            <w:pPr>
              <w:spacing w:line="259" w:lineRule="auto"/>
              <w:rPr>
                <w:sz w:val="17"/>
                <w:szCs w:val="17"/>
                <w:lang w:val="en-GB"/>
              </w:rPr>
            </w:pPr>
            <w:r w:rsidRPr="008B13C3">
              <w:rPr>
                <w:sz w:val="17"/>
                <w:szCs w:val="17"/>
                <w:lang w:val="en-GB"/>
              </w:rPr>
              <w:t>3.4.4</w:t>
            </w:r>
            <w:r w:rsidR="00215C3D" w:rsidRPr="008B13C3">
              <w:rPr>
                <w:sz w:val="17"/>
                <w:szCs w:val="17"/>
                <w:lang w:val="en-GB"/>
              </w:rPr>
              <w:t xml:space="preserve">. Number </w:t>
            </w:r>
            <w:bookmarkStart w:id="3" w:name="_Int_GBp9WguD"/>
            <w:r w:rsidRPr="008B13C3">
              <w:rPr>
                <w:sz w:val="17"/>
                <w:szCs w:val="17"/>
                <w:lang w:val="en-GB"/>
              </w:rPr>
              <w:t>of</w:t>
            </w:r>
            <w:bookmarkEnd w:id="3"/>
            <w:r w:rsidRPr="008B13C3">
              <w:rPr>
                <w:sz w:val="17"/>
                <w:szCs w:val="17"/>
                <w:lang w:val="en-GB"/>
              </w:rPr>
              <w:t xml:space="preserve"> women/youth candidates in </w:t>
            </w:r>
            <w:r w:rsidR="00215C3D" w:rsidRPr="008B13C3">
              <w:rPr>
                <w:sz w:val="17"/>
                <w:szCs w:val="17"/>
                <w:lang w:val="en-GB"/>
              </w:rPr>
              <w:t>parliament/local elections</w:t>
            </w:r>
            <w:r w:rsidRPr="008B13C3">
              <w:rPr>
                <w:sz w:val="17"/>
                <w:szCs w:val="17"/>
                <w:lang w:val="en-GB"/>
              </w:rPr>
              <w:t>:</w:t>
            </w:r>
          </w:p>
          <w:p w14:paraId="6F1D814B" w14:textId="77777777" w:rsidR="006B4277" w:rsidRPr="008B13C3" w:rsidRDefault="006B4277" w:rsidP="00E55CC6">
            <w:pPr>
              <w:spacing w:line="259" w:lineRule="auto"/>
              <w:rPr>
                <w:i/>
                <w:iCs/>
                <w:sz w:val="17"/>
                <w:szCs w:val="17"/>
                <w:lang w:val="en-GB"/>
              </w:rPr>
            </w:pPr>
          </w:p>
          <w:p w14:paraId="4D2BC4DA" w14:textId="47EDF00C" w:rsidR="00E55CC6" w:rsidRPr="008B13C3" w:rsidRDefault="00E55CC6" w:rsidP="00E55CC6">
            <w:pPr>
              <w:spacing w:line="259" w:lineRule="auto"/>
              <w:rPr>
                <w:sz w:val="17"/>
                <w:szCs w:val="17"/>
                <w:lang w:val="en-GB"/>
              </w:rPr>
            </w:pPr>
            <w:r w:rsidRPr="008B13C3">
              <w:rPr>
                <w:i/>
                <w:iCs/>
                <w:sz w:val="17"/>
                <w:szCs w:val="17"/>
                <w:lang w:val="en-GB"/>
              </w:rPr>
              <w:t>Baseline</w:t>
            </w:r>
            <w:r w:rsidR="00215C3D" w:rsidRPr="008B13C3">
              <w:rPr>
                <w:sz w:val="17"/>
                <w:szCs w:val="17"/>
                <w:lang w:val="en-GB"/>
              </w:rPr>
              <w:t xml:space="preserve"> </w:t>
            </w:r>
            <w:r w:rsidR="00060F5D" w:rsidRPr="008B13C3">
              <w:rPr>
                <w:sz w:val="17"/>
                <w:szCs w:val="17"/>
                <w:lang w:val="en-GB"/>
              </w:rPr>
              <w:t>(</w:t>
            </w:r>
            <w:r w:rsidRPr="008B13C3">
              <w:rPr>
                <w:sz w:val="17"/>
                <w:szCs w:val="17"/>
                <w:lang w:val="en-GB"/>
              </w:rPr>
              <w:t>2020</w:t>
            </w:r>
            <w:r w:rsidR="00060F5D" w:rsidRPr="008B13C3">
              <w:rPr>
                <w:sz w:val="17"/>
                <w:szCs w:val="17"/>
                <w:lang w:val="en-GB"/>
              </w:rPr>
              <w:t>)</w:t>
            </w:r>
            <w:r w:rsidR="00215C3D" w:rsidRPr="008B13C3">
              <w:rPr>
                <w:sz w:val="17"/>
                <w:szCs w:val="17"/>
                <w:lang w:val="en-GB"/>
              </w:rPr>
              <w:t xml:space="preserve">: </w:t>
            </w:r>
            <w:r w:rsidR="006B4277" w:rsidRPr="008B13C3">
              <w:rPr>
                <w:sz w:val="17"/>
                <w:szCs w:val="17"/>
                <w:lang w:val="en-GB"/>
              </w:rPr>
              <w:t xml:space="preserve">parliamentary elections </w:t>
            </w:r>
          </w:p>
          <w:p w14:paraId="232BBC8F" w14:textId="4BEE0B1C" w:rsidR="00E55CC6" w:rsidRPr="008B13C3" w:rsidRDefault="00E55CC6" w:rsidP="00E55CC6">
            <w:pPr>
              <w:spacing w:line="259" w:lineRule="auto"/>
              <w:rPr>
                <w:sz w:val="17"/>
                <w:szCs w:val="17"/>
                <w:lang w:val="en-GB"/>
              </w:rPr>
            </w:pPr>
            <w:r w:rsidRPr="008B13C3">
              <w:rPr>
                <w:sz w:val="17"/>
                <w:szCs w:val="17"/>
                <w:lang w:val="en-GB"/>
              </w:rPr>
              <w:t>Total:</w:t>
            </w:r>
            <w:r w:rsidR="00215C3D" w:rsidRPr="008B13C3">
              <w:rPr>
                <w:sz w:val="17"/>
                <w:szCs w:val="17"/>
                <w:lang w:val="en-GB"/>
              </w:rPr>
              <w:t xml:space="preserve"> </w:t>
            </w:r>
            <w:r w:rsidRPr="008B13C3">
              <w:rPr>
                <w:sz w:val="17"/>
                <w:szCs w:val="17"/>
                <w:lang w:val="en-GB"/>
              </w:rPr>
              <w:t>1</w:t>
            </w:r>
            <w:r w:rsidR="00215C3D" w:rsidRPr="008B13C3">
              <w:rPr>
                <w:sz w:val="17"/>
                <w:szCs w:val="17"/>
                <w:lang w:val="en-GB"/>
              </w:rPr>
              <w:t>,</w:t>
            </w:r>
            <w:r w:rsidRPr="008B13C3">
              <w:rPr>
                <w:sz w:val="17"/>
                <w:szCs w:val="17"/>
                <w:lang w:val="en-GB"/>
              </w:rPr>
              <w:t>674</w:t>
            </w:r>
          </w:p>
          <w:p w14:paraId="5FED79DD" w14:textId="062D1CC6" w:rsidR="00E55CC6" w:rsidRPr="008B13C3" w:rsidRDefault="00E55CC6" w:rsidP="00E55CC6">
            <w:pPr>
              <w:spacing w:line="259" w:lineRule="auto"/>
              <w:rPr>
                <w:sz w:val="17"/>
                <w:szCs w:val="17"/>
                <w:lang w:val="en-GB"/>
              </w:rPr>
            </w:pPr>
            <w:r w:rsidRPr="008B13C3">
              <w:rPr>
                <w:sz w:val="17"/>
                <w:szCs w:val="17"/>
                <w:lang w:val="en-GB"/>
              </w:rPr>
              <w:t>Women:</w:t>
            </w:r>
            <w:r w:rsidR="00215C3D" w:rsidRPr="008B13C3">
              <w:rPr>
                <w:sz w:val="17"/>
                <w:szCs w:val="17"/>
                <w:lang w:val="en-GB"/>
              </w:rPr>
              <w:t xml:space="preserve"> </w:t>
            </w:r>
            <w:r w:rsidRPr="008B13C3">
              <w:rPr>
                <w:sz w:val="17"/>
                <w:szCs w:val="17"/>
                <w:lang w:val="en-GB"/>
              </w:rPr>
              <w:t xml:space="preserve">360 </w:t>
            </w:r>
          </w:p>
          <w:p w14:paraId="3468EACD" w14:textId="0BB5851D" w:rsidR="00E55CC6" w:rsidRPr="008B13C3" w:rsidRDefault="00E55CC6" w:rsidP="00E55CC6">
            <w:pPr>
              <w:spacing w:line="259" w:lineRule="auto"/>
              <w:rPr>
                <w:sz w:val="17"/>
                <w:szCs w:val="17"/>
                <w:lang w:val="en-GB"/>
              </w:rPr>
            </w:pPr>
            <w:bookmarkStart w:id="4" w:name="_Int_uDAwwY1t"/>
            <w:r w:rsidRPr="008B13C3">
              <w:rPr>
                <w:sz w:val="17"/>
                <w:szCs w:val="17"/>
                <w:lang w:val="en-GB"/>
              </w:rPr>
              <w:t>Youth</w:t>
            </w:r>
            <w:bookmarkEnd w:id="4"/>
            <w:r w:rsidR="00700F2E" w:rsidRPr="008B13C3">
              <w:rPr>
                <w:sz w:val="17"/>
                <w:szCs w:val="17"/>
                <w:lang w:val="en-GB"/>
              </w:rPr>
              <w:t>:</w:t>
            </w:r>
            <w:r w:rsidR="00215C3D" w:rsidRPr="008B13C3">
              <w:rPr>
                <w:sz w:val="17"/>
                <w:szCs w:val="17"/>
                <w:lang w:val="en-GB"/>
              </w:rPr>
              <w:t xml:space="preserve"> </w:t>
            </w:r>
            <w:r w:rsidR="001D7FC0" w:rsidRPr="008B13C3">
              <w:rPr>
                <w:sz w:val="17"/>
                <w:szCs w:val="17"/>
                <w:lang w:val="en-GB"/>
              </w:rPr>
              <w:t>221</w:t>
            </w:r>
          </w:p>
          <w:p w14:paraId="38049A4F" w14:textId="77777777" w:rsidR="00E55CC6" w:rsidRPr="008B13C3" w:rsidRDefault="00E55CC6" w:rsidP="00E55CC6">
            <w:pPr>
              <w:spacing w:line="259" w:lineRule="auto"/>
              <w:rPr>
                <w:sz w:val="17"/>
                <w:szCs w:val="17"/>
                <w:lang w:val="en-GB"/>
              </w:rPr>
            </w:pPr>
          </w:p>
          <w:p w14:paraId="23A08864" w14:textId="002E9439" w:rsidR="00E55CC6" w:rsidRPr="008B13C3" w:rsidRDefault="00E55CC6" w:rsidP="00E55CC6">
            <w:pPr>
              <w:spacing w:line="259" w:lineRule="auto"/>
              <w:rPr>
                <w:sz w:val="17"/>
                <w:szCs w:val="17"/>
                <w:lang w:val="en-GB"/>
              </w:rPr>
            </w:pPr>
            <w:r w:rsidRPr="008B13C3">
              <w:rPr>
                <w:i/>
                <w:iCs/>
                <w:sz w:val="17"/>
                <w:szCs w:val="17"/>
                <w:lang w:val="en-GB"/>
              </w:rPr>
              <w:t>Target</w:t>
            </w:r>
            <w:r w:rsidR="00060F5D" w:rsidRPr="008B13C3">
              <w:rPr>
                <w:sz w:val="17"/>
                <w:szCs w:val="17"/>
                <w:lang w:val="en-GB"/>
              </w:rPr>
              <w:t>(</w:t>
            </w:r>
            <w:r w:rsidR="006B4277" w:rsidRPr="008B13C3">
              <w:rPr>
                <w:sz w:val="17"/>
                <w:szCs w:val="17"/>
                <w:lang w:val="en-GB"/>
              </w:rPr>
              <w:t xml:space="preserve"> </w:t>
            </w:r>
            <w:r w:rsidRPr="008B13C3">
              <w:rPr>
                <w:sz w:val="17"/>
                <w:szCs w:val="17"/>
                <w:lang w:val="en-GB"/>
              </w:rPr>
              <w:t>2024</w:t>
            </w:r>
            <w:r w:rsidR="00060F5D" w:rsidRPr="008B13C3">
              <w:rPr>
                <w:sz w:val="17"/>
                <w:szCs w:val="17"/>
                <w:lang w:val="en-GB"/>
              </w:rPr>
              <w:t>)</w:t>
            </w:r>
          </w:p>
          <w:p w14:paraId="609D26F0" w14:textId="15F90F13" w:rsidR="00E55CC6" w:rsidRPr="008B13C3" w:rsidRDefault="00E55CC6" w:rsidP="00E55CC6">
            <w:pPr>
              <w:spacing w:line="259" w:lineRule="auto"/>
              <w:rPr>
                <w:sz w:val="17"/>
                <w:szCs w:val="17"/>
                <w:lang w:val="en-GB"/>
              </w:rPr>
            </w:pPr>
            <w:r w:rsidRPr="008B13C3">
              <w:rPr>
                <w:sz w:val="17"/>
                <w:szCs w:val="17"/>
                <w:lang w:val="en-GB"/>
              </w:rPr>
              <w:t>Total:</w:t>
            </w:r>
            <w:r w:rsidR="006B4277" w:rsidRPr="008B13C3">
              <w:rPr>
                <w:sz w:val="17"/>
                <w:szCs w:val="17"/>
                <w:lang w:val="en-GB"/>
              </w:rPr>
              <w:t xml:space="preserve"> </w:t>
            </w:r>
            <w:r w:rsidRPr="008B13C3">
              <w:rPr>
                <w:sz w:val="17"/>
                <w:szCs w:val="17"/>
                <w:lang w:val="en-GB"/>
              </w:rPr>
              <w:t>2000</w:t>
            </w:r>
          </w:p>
          <w:p w14:paraId="07EBB163" w14:textId="0EC40082" w:rsidR="00E55CC6" w:rsidRPr="008B13C3" w:rsidRDefault="00E55CC6" w:rsidP="00E55CC6">
            <w:pPr>
              <w:spacing w:line="259" w:lineRule="auto"/>
              <w:rPr>
                <w:sz w:val="17"/>
                <w:szCs w:val="17"/>
                <w:lang w:val="en-GB"/>
              </w:rPr>
            </w:pPr>
            <w:r w:rsidRPr="008B13C3">
              <w:rPr>
                <w:sz w:val="17"/>
                <w:szCs w:val="17"/>
                <w:lang w:val="en-GB"/>
              </w:rPr>
              <w:t>Women:</w:t>
            </w:r>
            <w:r w:rsidR="006B4277" w:rsidRPr="008B13C3">
              <w:rPr>
                <w:sz w:val="17"/>
                <w:szCs w:val="17"/>
                <w:lang w:val="en-GB"/>
              </w:rPr>
              <w:t xml:space="preserve"> </w:t>
            </w:r>
            <w:r w:rsidR="00EF5ABD" w:rsidRPr="008B13C3">
              <w:rPr>
                <w:sz w:val="17"/>
                <w:szCs w:val="17"/>
                <w:lang w:val="en-GB"/>
              </w:rPr>
              <w:t>420</w:t>
            </w:r>
          </w:p>
          <w:p w14:paraId="7800E187" w14:textId="10542A57" w:rsidR="00E55CC6" w:rsidRPr="008B13C3" w:rsidRDefault="00E55CC6" w:rsidP="00E55CC6">
            <w:pPr>
              <w:spacing w:line="259" w:lineRule="auto"/>
              <w:rPr>
                <w:sz w:val="17"/>
                <w:szCs w:val="17"/>
                <w:lang w:val="en-GB"/>
              </w:rPr>
            </w:pPr>
            <w:r w:rsidRPr="008B13C3">
              <w:rPr>
                <w:sz w:val="17"/>
                <w:szCs w:val="17"/>
                <w:lang w:val="en-GB"/>
              </w:rPr>
              <w:t>Youth:</w:t>
            </w:r>
            <w:r w:rsidR="006B4277" w:rsidRPr="008B13C3">
              <w:rPr>
                <w:sz w:val="17"/>
                <w:szCs w:val="17"/>
                <w:lang w:val="en-GB"/>
              </w:rPr>
              <w:t xml:space="preserve"> </w:t>
            </w:r>
            <w:r w:rsidR="001D7FC0" w:rsidRPr="008B13C3">
              <w:rPr>
                <w:sz w:val="17"/>
                <w:szCs w:val="17"/>
                <w:lang w:val="en-GB"/>
              </w:rPr>
              <w:t>300</w:t>
            </w:r>
          </w:p>
          <w:p w14:paraId="54D8EB95" w14:textId="77777777" w:rsidR="00E55CC6" w:rsidRPr="008B13C3" w:rsidRDefault="00E55CC6" w:rsidP="00E55CC6">
            <w:pPr>
              <w:spacing w:line="259" w:lineRule="auto"/>
              <w:rPr>
                <w:sz w:val="17"/>
                <w:szCs w:val="17"/>
                <w:lang w:val="en-GB"/>
              </w:rPr>
            </w:pPr>
          </w:p>
          <w:p w14:paraId="20D29091" w14:textId="0E1EDAEC" w:rsidR="00E55CC6" w:rsidRPr="008B13C3" w:rsidRDefault="00E55CC6" w:rsidP="00E55CC6">
            <w:pPr>
              <w:spacing w:line="259" w:lineRule="auto"/>
              <w:rPr>
                <w:sz w:val="17"/>
                <w:szCs w:val="17"/>
                <w:lang w:val="en-GB"/>
              </w:rPr>
            </w:pPr>
            <w:r w:rsidRPr="008B13C3">
              <w:rPr>
                <w:i/>
                <w:iCs/>
                <w:sz w:val="17"/>
                <w:szCs w:val="17"/>
                <w:lang w:val="en-GB"/>
              </w:rPr>
              <w:t>Baseline</w:t>
            </w:r>
            <w:r w:rsidR="006B4277" w:rsidRPr="008B13C3">
              <w:rPr>
                <w:sz w:val="17"/>
                <w:szCs w:val="17"/>
                <w:lang w:val="en-GB"/>
              </w:rPr>
              <w:t xml:space="preserve"> </w:t>
            </w:r>
            <w:r w:rsidR="00060F5D" w:rsidRPr="008B13C3">
              <w:rPr>
                <w:sz w:val="17"/>
                <w:szCs w:val="17"/>
                <w:lang w:val="en-GB"/>
              </w:rPr>
              <w:t>(</w:t>
            </w:r>
            <w:r w:rsidRPr="008B13C3">
              <w:rPr>
                <w:sz w:val="17"/>
                <w:szCs w:val="17"/>
                <w:lang w:val="en-GB"/>
              </w:rPr>
              <w:t>202</w:t>
            </w:r>
            <w:r w:rsidR="00060F5D" w:rsidRPr="008B13C3">
              <w:rPr>
                <w:sz w:val="17"/>
                <w:szCs w:val="17"/>
                <w:lang w:val="en-GB"/>
              </w:rPr>
              <w:t>2)</w:t>
            </w:r>
            <w:r w:rsidR="006B4277" w:rsidRPr="008B13C3">
              <w:rPr>
                <w:sz w:val="17"/>
                <w:szCs w:val="17"/>
                <w:lang w:val="en-GB"/>
              </w:rPr>
              <w:t>: local elections</w:t>
            </w:r>
          </w:p>
          <w:p w14:paraId="4900D18F" w14:textId="470C5752" w:rsidR="00E55CC6" w:rsidRPr="008B13C3" w:rsidRDefault="00E55CC6" w:rsidP="00E55CC6">
            <w:pPr>
              <w:spacing w:line="259" w:lineRule="auto"/>
              <w:rPr>
                <w:sz w:val="17"/>
                <w:szCs w:val="17"/>
                <w:lang w:val="en-GB"/>
              </w:rPr>
            </w:pPr>
            <w:r w:rsidRPr="008B13C3">
              <w:rPr>
                <w:sz w:val="17"/>
                <w:szCs w:val="17"/>
                <w:lang w:val="en-GB"/>
              </w:rPr>
              <w:t>Total:</w:t>
            </w:r>
            <w:r w:rsidR="006B4277" w:rsidRPr="008B13C3">
              <w:rPr>
                <w:sz w:val="17"/>
                <w:szCs w:val="17"/>
                <w:lang w:val="en-GB"/>
              </w:rPr>
              <w:t xml:space="preserve"> </w:t>
            </w:r>
            <w:r w:rsidR="00EF5ABD" w:rsidRPr="008B13C3">
              <w:rPr>
                <w:sz w:val="17"/>
                <w:szCs w:val="17"/>
                <w:lang w:val="en-GB"/>
              </w:rPr>
              <w:t>4</w:t>
            </w:r>
            <w:r w:rsidR="006B4277" w:rsidRPr="008B13C3">
              <w:rPr>
                <w:sz w:val="17"/>
                <w:szCs w:val="17"/>
                <w:lang w:val="en-GB"/>
              </w:rPr>
              <w:t>,</w:t>
            </w:r>
            <w:r w:rsidR="00EF5ABD" w:rsidRPr="008B13C3">
              <w:rPr>
                <w:sz w:val="17"/>
                <w:szCs w:val="17"/>
                <w:lang w:val="en-GB"/>
              </w:rPr>
              <w:t>644</w:t>
            </w:r>
          </w:p>
          <w:p w14:paraId="3F742E58" w14:textId="1D4EFBC6" w:rsidR="00E55CC6" w:rsidRPr="008B13C3" w:rsidRDefault="008B13C3" w:rsidP="00E55CC6">
            <w:pPr>
              <w:spacing w:line="259" w:lineRule="auto"/>
              <w:rPr>
                <w:sz w:val="17"/>
                <w:szCs w:val="17"/>
                <w:lang w:val="en-GB"/>
              </w:rPr>
            </w:pPr>
            <w:r w:rsidRPr="008B13C3">
              <w:rPr>
                <w:sz w:val="17"/>
                <w:szCs w:val="17"/>
                <w:lang w:val="en-GB"/>
              </w:rPr>
              <w:t>Women:</w:t>
            </w:r>
            <w:r w:rsidR="00EF5ABD" w:rsidRPr="008B13C3">
              <w:rPr>
                <w:sz w:val="17"/>
                <w:szCs w:val="17"/>
                <w:lang w:val="en-GB"/>
              </w:rPr>
              <w:t>846</w:t>
            </w:r>
          </w:p>
          <w:p w14:paraId="6722C62D" w14:textId="0462BCBA" w:rsidR="00E55CC6" w:rsidRPr="008B13C3" w:rsidRDefault="008B13C3" w:rsidP="00E55CC6">
            <w:pPr>
              <w:spacing w:line="259" w:lineRule="auto"/>
              <w:rPr>
                <w:sz w:val="17"/>
                <w:szCs w:val="17"/>
                <w:lang w:val="en-GB"/>
              </w:rPr>
            </w:pPr>
            <w:r w:rsidRPr="008B13C3">
              <w:rPr>
                <w:sz w:val="17"/>
                <w:szCs w:val="17"/>
                <w:lang w:val="en-GB"/>
              </w:rPr>
              <w:t>Youth:</w:t>
            </w:r>
            <w:r w:rsidR="00700F2E" w:rsidRPr="008B13C3">
              <w:rPr>
                <w:sz w:val="17"/>
                <w:szCs w:val="17"/>
                <w:lang w:val="en-GB"/>
              </w:rPr>
              <w:t>461</w:t>
            </w:r>
          </w:p>
          <w:p w14:paraId="3C198EE1" w14:textId="77777777" w:rsidR="00E55CC6" w:rsidRPr="008B13C3" w:rsidRDefault="00E55CC6" w:rsidP="00E55CC6">
            <w:pPr>
              <w:spacing w:line="259" w:lineRule="auto"/>
              <w:rPr>
                <w:sz w:val="17"/>
                <w:szCs w:val="17"/>
                <w:lang w:val="en-GB"/>
              </w:rPr>
            </w:pPr>
          </w:p>
          <w:p w14:paraId="3B8B221C" w14:textId="7AC001C2" w:rsidR="00E55CC6" w:rsidRPr="008B13C3" w:rsidRDefault="00E55CC6" w:rsidP="00E55CC6">
            <w:pPr>
              <w:spacing w:line="259" w:lineRule="auto"/>
              <w:rPr>
                <w:sz w:val="17"/>
                <w:szCs w:val="17"/>
                <w:lang w:val="en-GB"/>
              </w:rPr>
            </w:pPr>
            <w:r w:rsidRPr="008B13C3">
              <w:rPr>
                <w:i/>
                <w:iCs/>
                <w:sz w:val="17"/>
                <w:szCs w:val="17"/>
                <w:lang w:val="en-GB"/>
              </w:rPr>
              <w:t>Target</w:t>
            </w:r>
            <w:r w:rsidR="006B4277" w:rsidRPr="008B13C3">
              <w:rPr>
                <w:sz w:val="17"/>
                <w:szCs w:val="17"/>
                <w:lang w:val="en-GB"/>
              </w:rPr>
              <w:t xml:space="preserve"> </w:t>
            </w:r>
            <w:r w:rsidR="00060F5D" w:rsidRPr="008B13C3">
              <w:rPr>
                <w:sz w:val="17"/>
                <w:szCs w:val="17"/>
                <w:lang w:val="en-GB"/>
              </w:rPr>
              <w:t>(</w:t>
            </w:r>
            <w:r w:rsidRPr="008B13C3">
              <w:rPr>
                <w:sz w:val="17"/>
                <w:szCs w:val="17"/>
                <w:lang w:val="en-GB"/>
              </w:rPr>
              <w:t>2026</w:t>
            </w:r>
            <w:r w:rsidR="00060F5D" w:rsidRPr="008B13C3">
              <w:rPr>
                <w:sz w:val="17"/>
                <w:szCs w:val="17"/>
                <w:lang w:val="en-GB"/>
              </w:rPr>
              <w:t>)</w:t>
            </w:r>
          </w:p>
          <w:p w14:paraId="63A853E0" w14:textId="188AD8AF" w:rsidR="00E55CC6" w:rsidRPr="008B13C3" w:rsidRDefault="00E55CC6" w:rsidP="00E55CC6">
            <w:pPr>
              <w:spacing w:line="259" w:lineRule="auto"/>
              <w:rPr>
                <w:sz w:val="17"/>
                <w:szCs w:val="17"/>
                <w:lang w:val="en-GB"/>
              </w:rPr>
            </w:pPr>
            <w:r w:rsidRPr="008B13C3">
              <w:rPr>
                <w:sz w:val="17"/>
                <w:szCs w:val="17"/>
                <w:lang w:val="en-GB"/>
              </w:rPr>
              <w:t>Total:</w:t>
            </w:r>
            <w:r w:rsidR="006B4277" w:rsidRPr="008B13C3">
              <w:rPr>
                <w:sz w:val="17"/>
                <w:szCs w:val="17"/>
                <w:lang w:val="en-GB"/>
              </w:rPr>
              <w:t xml:space="preserve"> </w:t>
            </w:r>
            <w:r w:rsidR="00EF5ABD" w:rsidRPr="008B13C3">
              <w:rPr>
                <w:sz w:val="17"/>
                <w:szCs w:val="17"/>
                <w:lang w:val="en-GB"/>
              </w:rPr>
              <w:t>5</w:t>
            </w:r>
            <w:r w:rsidR="006B4277" w:rsidRPr="008B13C3">
              <w:rPr>
                <w:sz w:val="17"/>
                <w:szCs w:val="17"/>
                <w:lang w:val="en-GB"/>
              </w:rPr>
              <w:t>,</w:t>
            </w:r>
            <w:r w:rsidR="00EF5ABD" w:rsidRPr="008B13C3">
              <w:rPr>
                <w:sz w:val="17"/>
                <w:szCs w:val="17"/>
                <w:lang w:val="en-GB"/>
              </w:rPr>
              <w:t>000</w:t>
            </w:r>
          </w:p>
          <w:p w14:paraId="4BA6B20F" w14:textId="21A760C8" w:rsidR="00E55CC6" w:rsidRPr="008B13C3" w:rsidRDefault="00E55CC6" w:rsidP="00E55CC6">
            <w:pPr>
              <w:spacing w:line="259" w:lineRule="auto"/>
              <w:rPr>
                <w:sz w:val="17"/>
                <w:szCs w:val="17"/>
                <w:lang w:val="en-GB"/>
              </w:rPr>
            </w:pPr>
            <w:r w:rsidRPr="008B13C3">
              <w:rPr>
                <w:sz w:val="17"/>
                <w:szCs w:val="17"/>
                <w:lang w:val="en-GB"/>
              </w:rPr>
              <w:t>Women:</w:t>
            </w:r>
            <w:r w:rsidR="006B4277" w:rsidRPr="008B13C3">
              <w:rPr>
                <w:sz w:val="17"/>
                <w:szCs w:val="17"/>
                <w:lang w:val="en-GB"/>
              </w:rPr>
              <w:t xml:space="preserve"> </w:t>
            </w:r>
            <w:r w:rsidR="00EF5ABD" w:rsidRPr="008B13C3">
              <w:rPr>
                <w:sz w:val="17"/>
                <w:szCs w:val="17"/>
                <w:lang w:val="en-GB"/>
              </w:rPr>
              <w:t>900</w:t>
            </w:r>
          </w:p>
          <w:p w14:paraId="738B5A7F" w14:textId="2D389CC4" w:rsidR="00E55CC6" w:rsidRPr="008B13C3" w:rsidRDefault="00E55CC6" w:rsidP="00E55CC6">
            <w:pPr>
              <w:spacing w:line="259" w:lineRule="auto"/>
              <w:rPr>
                <w:sz w:val="17"/>
                <w:szCs w:val="17"/>
                <w:lang w:val="en-GB"/>
              </w:rPr>
            </w:pPr>
            <w:bookmarkStart w:id="5" w:name="_Int_MCsOlPfx"/>
            <w:r w:rsidRPr="008B13C3">
              <w:rPr>
                <w:sz w:val="17"/>
                <w:szCs w:val="17"/>
                <w:lang w:val="en-GB"/>
              </w:rPr>
              <w:t>Youth:</w:t>
            </w:r>
            <w:bookmarkEnd w:id="5"/>
            <w:r w:rsidR="006B4277" w:rsidRPr="008B13C3">
              <w:rPr>
                <w:sz w:val="17"/>
                <w:szCs w:val="17"/>
                <w:lang w:val="en-GB"/>
              </w:rPr>
              <w:t xml:space="preserve"> </w:t>
            </w:r>
            <w:r w:rsidR="00700F2E" w:rsidRPr="008B13C3">
              <w:rPr>
                <w:sz w:val="17"/>
                <w:szCs w:val="17"/>
                <w:lang w:val="en-GB"/>
              </w:rPr>
              <w:t>500</w:t>
            </w:r>
          </w:p>
        </w:tc>
        <w:tc>
          <w:tcPr>
            <w:tcW w:w="2745" w:type="dxa"/>
            <w:vMerge w:val="restart"/>
            <w:shd w:val="clear" w:color="auto" w:fill="auto"/>
            <w:hideMark/>
          </w:tcPr>
          <w:p w14:paraId="60FA07C1" w14:textId="2B6AF2EF" w:rsidR="00E55CC6" w:rsidRPr="008B13C3" w:rsidRDefault="00E55CC6" w:rsidP="00B44C5C">
            <w:pPr>
              <w:textAlignment w:val="baseline"/>
              <w:rPr>
                <w:sz w:val="17"/>
                <w:szCs w:val="17"/>
                <w:lang w:val="en-GB"/>
              </w:rPr>
            </w:pPr>
            <w:r w:rsidRPr="008B13C3">
              <w:rPr>
                <w:sz w:val="17"/>
                <w:szCs w:val="17"/>
                <w:lang w:val="en-GB"/>
              </w:rPr>
              <w:lastRenderedPageBreak/>
              <w:t>M</w:t>
            </w:r>
            <w:r w:rsidR="00697501" w:rsidRPr="008B13C3">
              <w:rPr>
                <w:sz w:val="17"/>
                <w:szCs w:val="17"/>
                <w:lang w:val="en-GB"/>
              </w:rPr>
              <w:t>oI</w:t>
            </w:r>
            <w:r w:rsidRPr="008B13C3">
              <w:rPr>
                <w:sz w:val="17"/>
                <w:szCs w:val="17"/>
                <w:lang w:val="en-GB"/>
              </w:rPr>
              <w:t xml:space="preserve"> </w:t>
            </w:r>
          </w:p>
          <w:p w14:paraId="730873F1" w14:textId="72C487D7" w:rsidR="00E55CC6" w:rsidRPr="008B13C3" w:rsidRDefault="00E55CC6" w:rsidP="00B44C5C">
            <w:pPr>
              <w:textAlignment w:val="baseline"/>
              <w:rPr>
                <w:sz w:val="17"/>
                <w:szCs w:val="17"/>
                <w:lang w:val="en-GB"/>
              </w:rPr>
            </w:pPr>
            <w:r w:rsidRPr="008B13C3">
              <w:rPr>
                <w:sz w:val="17"/>
                <w:szCs w:val="17"/>
                <w:lang w:val="en-GB"/>
              </w:rPr>
              <w:t>Frequency:</w:t>
            </w:r>
            <w:r w:rsidR="00215C3D" w:rsidRPr="008B13C3">
              <w:rPr>
                <w:sz w:val="17"/>
                <w:szCs w:val="17"/>
                <w:lang w:val="en-GB"/>
              </w:rPr>
              <w:t xml:space="preserve"> </w:t>
            </w:r>
            <w:r w:rsidRPr="008B13C3">
              <w:rPr>
                <w:sz w:val="17"/>
                <w:szCs w:val="17"/>
                <w:lang w:val="en-GB"/>
              </w:rPr>
              <w:t xml:space="preserve">Annual </w:t>
            </w:r>
          </w:p>
          <w:p w14:paraId="2654D5EB" w14:textId="159EC681" w:rsidR="00E55CC6" w:rsidRPr="008B13C3" w:rsidRDefault="00E55CC6" w:rsidP="00B44C5C">
            <w:pPr>
              <w:textAlignment w:val="baseline"/>
              <w:rPr>
                <w:sz w:val="17"/>
                <w:szCs w:val="17"/>
                <w:lang w:val="en-GB"/>
              </w:rPr>
            </w:pPr>
            <w:r w:rsidRPr="008B13C3">
              <w:rPr>
                <w:sz w:val="17"/>
                <w:szCs w:val="17"/>
                <w:lang w:val="en-GB"/>
              </w:rPr>
              <w:t>Responsibility:</w:t>
            </w:r>
            <w:r w:rsidR="00215C3D" w:rsidRPr="008B13C3">
              <w:rPr>
                <w:sz w:val="17"/>
                <w:szCs w:val="17"/>
                <w:lang w:val="en-GB"/>
              </w:rPr>
              <w:t xml:space="preserve"> </w:t>
            </w:r>
            <w:r w:rsidRPr="008B13C3">
              <w:rPr>
                <w:sz w:val="17"/>
                <w:szCs w:val="17"/>
                <w:lang w:val="en-GB"/>
              </w:rPr>
              <w:t>M</w:t>
            </w:r>
            <w:r w:rsidR="00697501" w:rsidRPr="008B13C3">
              <w:rPr>
                <w:sz w:val="17"/>
                <w:szCs w:val="17"/>
                <w:lang w:val="en-GB"/>
              </w:rPr>
              <w:t>oI</w:t>
            </w:r>
          </w:p>
          <w:p w14:paraId="60DFDD1C" w14:textId="77777777" w:rsidR="00E55CC6" w:rsidRPr="008B13C3" w:rsidRDefault="00E55CC6" w:rsidP="00B44C5C">
            <w:pPr>
              <w:textAlignment w:val="baseline"/>
              <w:rPr>
                <w:sz w:val="17"/>
                <w:szCs w:val="17"/>
                <w:lang w:val="en-GB"/>
              </w:rPr>
            </w:pPr>
          </w:p>
          <w:p w14:paraId="07327469" w14:textId="64A44A92" w:rsidR="00E55CC6" w:rsidRPr="008B13C3" w:rsidRDefault="00E55CC6" w:rsidP="00B44C5C">
            <w:pPr>
              <w:textAlignment w:val="baseline"/>
              <w:rPr>
                <w:sz w:val="17"/>
                <w:szCs w:val="17"/>
                <w:lang w:val="en-GB"/>
              </w:rPr>
            </w:pPr>
            <w:r w:rsidRPr="008B13C3">
              <w:rPr>
                <w:sz w:val="17"/>
                <w:szCs w:val="17"/>
                <w:lang w:val="en-GB"/>
              </w:rPr>
              <w:t>M</w:t>
            </w:r>
            <w:r w:rsidR="00697501" w:rsidRPr="008B13C3">
              <w:rPr>
                <w:sz w:val="17"/>
                <w:szCs w:val="17"/>
                <w:lang w:val="en-GB"/>
              </w:rPr>
              <w:t>oI</w:t>
            </w:r>
          </w:p>
          <w:p w14:paraId="35A88F93" w14:textId="4A93C2FF" w:rsidR="00E55CC6" w:rsidRPr="008B13C3" w:rsidRDefault="00E55CC6" w:rsidP="00B44C5C">
            <w:pPr>
              <w:textAlignment w:val="baseline"/>
              <w:rPr>
                <w:sz w:val="17"/>
                <w:szCs w:val="17"/>
                <w:lang w:val="en-GB"/>
              </w:rPr>
            </w:pPr>
            <w:r w:rsidRPr="008B13C3">
              <w:rPr>
                <w:sz w:val="17"/>
                <w:szCs w:val="17"/>
                <w:lang w:val="en-GB"/>
              </w:rPr>
              <w:t>Frequency:</w:t>
            </w:r>
            <w:r w:rsidR="00215C3D" w:rsidRPr="008B13C3">
              <w:rPr>
                <w:sz w:val="17"/>
                <w:szCs w:val="17"/>
                <w:lang w:val="en-GB"/>
              </w:rPr>
              <w:t xml:space="preserve"> </w:t>
            </w:r>
            <w:r w:rsidRPr="008B13C3">
              <w:rPr>
                <w:sz w:val="17"/>
                <w:szCs w:val="17"/>
                <w:lang w:val="en-GB"/>
              </w:rPr>
              <w:t xml:space="preserve">Annual </w:t>
            </w:r>
          </w:p>
          <w:p w14:paraId="1E98D36B" w14:textId="243934B5" w:rsidR="00E55CC6" w:rsidRPr="008B13C3" w:rsidRDefault="00E55CC6" w:rsidP="00B44C5C">
            <w:pPr>
              <w:textAlignment w:val="baseline"/>
              <w:rPr>
                <w:sz w:val="17"/>
                <w:szCs w:val="17"/>
                <w:lang w:val="en-GB"/>
              </w:rPr>
            </w:pPr>
            <w:r w:rsidRPr="008B13C3">
              <w:rPr>
                <w:sz w:val="17"/>
                <w:szCs w:val="17"/>
                <w:lang w:val="en-GB"/>
              </w:rPr>
              <w:t>Responsibility:</w:t>
            </w:r>
            <w:r w:rsidR="00215C3D" w:rsidRPr="008B13C3">
              <w:rPr>
                <w:sz w:val="17"/>
                <w:szCs w:val="17"/>
                <w:lang w:val="en-GB"/>
              </w:rPr>
              <w:t xml:space="preserve"> </w:t>
            </w:r>
            <w:r w:rsidR="00697501" w:rsidRPr="008B13C3">
              <w:rPr>
                <w:sz w:val="17"/>
                <w:szCs w:val="17"/>
                <w:lang w:val="en-GB"/>
              </w:rPr>
              <w:t>MoI</w:t>
            </w:r>
          </w:p>
          <w:p w14:paraId="03C06AC3" w14:textId="77777777" w:rsidR="00E55CC6" w:rsidRPr="008B13C3" w:rsidRDefault="00E55CC6" w:rsidP="00B44C5C">
            <w:pPr>
              <w:textAlignment w:val="baseline"/>
              <w:rPr>
                <w:sz w:val="17"/>
                <w:szCs w:val="17"/>
                <w:lang w:val="en-GB"/>
              </w:rPr>
            </w:pPr>
          </w:p>
          <w:p w14:paraId="07CC5E96" w14:textId="0002125D" w:rsidR="00E55CC6" w:rsidRPr="008B13C3" w:rsidRDefault="00E55CC6" w:rsidP="00B44C5C">
            <w:pPr>
              <w:textAlignment w:val="baseline"/>
              <w:rPr>
                <w:sz w:val="17"/>
                <w:szCs w:val="17"/>
                <w:lang w:val="en-GB"/>
              </w:rPr>
            </w:pPr>
            <w:r w:rsidRPr="008B13C3">
              <w:rPr>
                <w:sz w:val="17"/>
                <w:szCs w:val="17"/>
                <w:lang w:val="en-GB"/>
              </w:rPr>
              <w:t>D</w:t>
            </w:r>
            <w:r w:rsidR="00215C3D" w:rsidRPr="008B13C3">
              <w:rPr>
                <w:sz w:val="17"/>
                <w:szCs w:val="17"/>
                <w:lang w:val="en-GB"/>
              </w:rPr>
              <w:t>O</w:t>
            </w:r>
            <w:r w:rsidRPr="008B13C3">
              <w:rPr>
                <w:sz w:val="17"/>
                <w:szCs w:val="17"/>
                <w:lang w:val="en-GB"/>
              </w:rPr>
              <w:t>S</w:t>
            </w:r>
          </w:p>
          <w:p w14:paraId="46554642" w14:textId="751951B4" w:rsidR="00E55CC6" w:rsidRPr="008B13C3" w:rsidRDefault="00E55CC6" w:rsidP="00B44C5C">
            <w:pPr>
              <w:textAlignment w:val="baseline"/>
              <w:rPr>
                <w:sz w:val="17"/>
                <w:szCs w:val="17"/>
                <w:lang w:val="en-GB"/>
              </w:rPr>
            </w:pPr>
            <w:r w:rsidRPr="008B13C3">
              <w:rPr>
                <w:sz w:val="17"/>
                <w:szCs w:val="17"/>
                <w:lang w:val="en-GB"/>
              </w:rPr>
              <w:t>Frequency:</w:t>
            </w:r>
            <w:r w:rsidR="00215C3D" w:rsidRPr="008B13C3">
              <w:rPr>
                <w:sz w:val="17"/>
                <w:szCs w:val="17"/>
                <w:lang w:val="en-GB"/>
              </w:rPr>
              <w:t xml:space="preserve"> </w:t>
            </w:r>
            <w:r w:rsidRPr="008B13C3">
              <w:rPr>
                <w:sz w:val="17"/>
                <w:szCs w:val="17"/>
                <w:lang w:val="en-GB"/>
              </w:rPr>
              <w:t xml:space="preserve">Annual </w:t>
            </w:r>
          </w:p>
          <w:p w14:paraId="50751A6E" w14:textId="6A872970" w:rsidR="00E55CC6" w:rsidRPr="008B13C3" w:rsidRDefault="00E55CC6" w:rsidP="00B44C5C">
            <w:pPr>
              <w:textAlignment w:val="baseline"/>
              <w:rPr>
                <w:sz w:val="17"/>
                <w:szCs w:val="17"/>
                <w:lang w:val="en-GB"/>
              </w:rPr>
            </w:pPr>
            <w:r w:rsidRPr="008B13C3">
              <w:rPr>
                <w:sz w:val="17"/>
                <w:szCs w:val="17"/>
                <w:lang w:val="en-GB"/>
              </w:rPr>
              <w:t>Responsibility:</w:t>
            </w:r>
            <w:r w:rsidR="00215C3D" w:rsidRPr="008B13C3">
              <w:rPr>
                <w:sz w:val="17"/>
                <w:szCs w:val="17"/>
                <w:lang w:val="en-GB"/>
              </w:rPr>
              <w:t xml:space="preserve"> </w:t>
            </w:r>
            <w:r w:rsidRPr="008B13C3">
              <w:rPr>
                <w:sz w:val="17"/>
                <w:szCs w:val="17"/>
                <w:lang w:val="en-GB"/>
              </w:rPr>
              <w:t>D</w:t>
            </w:r>
            <w:r w:rsidR="00215C3D" w:rsidRPr="008B13C3">
              <w:rPr>
                <w:sz w:val="17"/>
                <w:szCs w:val="17"/>
                <w:lang w:val="en-GB"/>
              </w:rPr>
              <w:t>O</w:t>
            </w:r>
            <w:r w:rsidRPr="008B13C3">
              <w:rPr>
                <w:sz w:val="17"/>
                <w:szCs w:val="17"/>
                <w:lang w:val="en-GB"/>
              </w:rPr>
              <w:t>S</w:t>
            </w:r>
          </w:p>
          <w:p w14:paraId="3783E09A" w14:textId="77777777" w:rsidR="00E55CC6" w:rsidRPr="008B13C3" w:rsidRDefault="00E55CC6" w:rsidP="00B44C5C">
            <w:pPr>
              <w:textAlignment w:val="baseline"/>
              <w:rPr>
                <w:sz w:val="17"/>
                <w:szCs w:val="17"/>
                <w:lang w:val="en-GB"/>
              </w:rPr>
            </w:pPr>
          </w:p>
          <w:p w14:paraId="22645F33" w14:textId="625782EA" w:rsidR="00E55CC6" w:rsidRPr="008B13C3" w:rsidRDefault="00E55CC6" w:rsidP="00B44C5C">
            <w:pPr>
              <w:textAlignment w:val="baseline"/>
              <w:rPr>
                <w:sz w:val="17"/>
                <w:szCs w:val="17"/>
                <w:lang w:val="en-GB"/>
              </w:rPr>
            </w:pPr>
            <w:r w:rsidRPr="008B13C3">
              <w:rPr>
                <w:sz w:val="17"/>
                <w:szCs w:val="17"/>
                <w:lang w:val="en-GB"/>
              </w:rPr>
              <w:t>M</w:t>
            </w:r>
            <w:r w:rsidR="00215C3D" w:rsidRPr="008B13C3">
              <w:rPr>
                <w:sz w:val="17"/>
                <w:szCs w:val="17"/>
                <w:lang w:val="en-GB"/>
              </w:rPr>
              <w:t>O</w:t>
            </w:r>
            <w:r w:rsidRPr="008B13C3">
              <w:rPr>
                <w:sz w:val="17"/>
                <w:szCs w:val="17"/>
                <w:lang w:val="en-GB"/>
              </w:rPr>
              <w:t>PIC</w:t>
            </w:r>
            <w:r w:rsidR="00060F5D" w:rsidRPr="008B13C3">
              <w:rPr>
                <w:sz w:val="17"/>
                <w:szCs w:val="17"/>
                <w:lang w:val="en-GB"/>
              </w:rPr>
              <w:t>/</w:t>
            </w:r>
            <w:r w:rsidRPr="008B13C3">
              <w:rPr>
                <w:sz w:val="17"/>
                <w:szCs w:val="17"/>
                <w:lang w:val="en-GB"/>
              </w:rPr>
              <w:t>D</w:t>
            </w:r>
            <w:r w:rsidR="00215C3D" w:rsidRPr="008B13C3">
              <w:rPr>
                <w:sz w:val="17"/>
                <w:szCs w:val="17"/>
                <w:lang w:val="en-GB"/>
              </w:rPr>
              <w:t>O</w:t>
            </w:r>
            <w:r w:rsidRPr="008B13C3">
              <w:rPr>
                <w:sz w:val="17"/>
                <w:szCs w:val="17"/>
                <w:lang w:val="en-GB"/>
              </w:rPr>
              <w:t>S</w:t>
            </w:r>
          </w:p>
          <w:p w14:paraId="7FA4FBF8" w14:textId="25ED838F" w:rsidR="00E55CC6" w:rsidRPr="008B13C3" w:rsidRDefault="00E55CC6" w:rsidP="00B44C5C">
            <w:pPr>
              <w:textAlignment w:val="baseline"/>
              <w:rPr>
                <w:sz w:val="17"/>
                <w:szCs w:val="17"/>
                <w:lang w:val="en-GB"/>
              </w:rPr>
            </w:pPr>
            <w:r w:rsidRPr="008B13C3">
              <w:rPr>
                <w:sz w:val="17"/>
                <w:szCs w:val="17"/>
                <w:lang w:val="en-GB"/>
              </w:rPr>
              <w:t>Frequency:</w:t>
            </w:r>
            <w:r w:rsidR="00215C3D" w:rsidRPr="008B13C3">
              <w:rPr>
                <w:sz w:val="17"/>
                <w:szCs w:val="17"/>
                <w:lang w:val="en-GB"/>
              </w:rPr>
              <w:t xml:space="preserve"> </w:t>
            </w:r>
            <w:r w:rsidRPr="008B13C3">
              <w:rPr>
                <w:sz w:val="17"/>
                <w:szCs w:val="17"/>
                <w:lang w:val="en-GB"/>
              </w:rPr>
              <w:t xml:space="preserve">Annual </w:t>
            </w:r>
          </w:p>
          <w:p w14:paraId="5880E3A7" w14:textId="241F1B3A" w:rsidR="00E55CC6" w:rsidRPr="008B13C3" w:rsidRDefault="00E55CC6" w:rsidP="00CB14BE">
            <w:pPr>
              <w:textAlignment w:val="baseline"/>
              <w:rPr>
                <w:sz w:val="17"/>
                <w:szCs w:val="17"/>
                <w:lang w:val="en-GB"/>
              </w:rPr>
            </w:pPr>
            <w:r w:rsidRPr="008B13C3">
              <w:rPr>
                <w:sz w:val="17"/>
                <w:szCs w:val="17"/>
                <w:lang w:val="en-GB"/>
              </w:rPr>
              <w:t>Responsibility:</w:t>
            </w:r>
            <w:r w:rsidR="00215C3D" w:rsidRPr="008B13C3">
              <w:rPr>
                <w:sz w:val="17"/>
                <w:szCs w:val="17"/>
                <w:lang w:val="en-GB"/>
              </w:rPr>
              <w:t xml:space="preserve"> </w:t>
            </w:r>
            <w:r w:rsidRPr="008B13C3">
              <w:rPr>
                <w:sz w:val="17"/>
                <w:szCs w:val="17"/>
                <w:lang w:val="en-GB"/>
              </w:rPr>
              <w:t>D</w:t>
            </w:r>
            <w:r w:rsidR="00697501" w:rsidRPr="008B13C3">
              <w:rPr>
                <w:sz w:val="17"/>
                <w:szCs w:val="17"/>
                <w:lang w:val="en-GB"/>
              </w:rPr>
              <w:t>O</w:t>
            </w:r>
            <w:r w:rsidRPr="008B13C3">
              <w:rPr>
                <w:sz w:val="17"/>
                <w:szCs w:val="17"/>
                <w:lang w:val="en-GB"/>
              </w:rPr>
              <w:t>S</w:t>
            </w:r>
          </w:p>
        </w:tc>
        <w:tc>
          <w:tcPr>
            <w:tcW w:w="3260" w:type="dxa"/>
            <w:vMerge w:val="restart"/>
            <w:shd w:val="clear" w:color="auto" w:fill="auto"/>
            <w:hideMark/>
          </w:tcPr>
          <w:p w14:paraId="60A1CD54" w14:textId="2813A8BF" w:rsidR="00DF5513" w:rsidRPr="008B13C3" w:rsidRDefault="00E55CC6" w:rsidP="00B44C5C">
            <w:pPr>
              <w:rPr>
                <w:sz w:val="17"/>
                <w:szCs w:val="17"/>
                <w:lang w:val="en-GB"/>
              </w:rPr>
            </w:pPr>
            <w:r w:rsidRPr="008B13C3">
              <w:rPr>
                <w:sz w:val="17"/>
                <w:szCs w:val="17"/>
                <w:lang w:val="en-GB"/>
              </w:rPr>
              <w:t>3.</w:t>
            </w:r>
            <w:r w:rsidR="00DF5513" w:rsidRPr="008B13C3">
              <w:rPr>
                <w:sz w:val="17"/>
                <w:szCs w:val="17"/>
                <w:lang w:val="en-GB"/>
              </w:rPr>
              <w:t>1:</w:t>
            </w:r>
          </w:p>
          <w:p w14:paraId="449A7E3F" w14:textId="3E7E041B" w:rsidR="00E55CC6" w:rsidRPr="008B13C3" w:rsidRDefault="00E55CC6" w:rsidP="00B44C5C">
            <w:pPr>
              <w:rPr>
                <w:sz w:val="17"/>
                <w:szCs w:val="17"/>
                <w:lang w:val="en-GB"/>
              </w:rPr>
            </w:pPr>
            <w:r w:rsidRPr="008B13C3">
              <w:rPr>
                <w:sz w:val="17"/>
                <w:szCs w:val="17"/>
                <w:lang w:val="en-GB"/>
              </w:rPr>
              <w:t xml:space="preserve">Governorate, </w:t>
            </w:r>
            <w:r w:rsidR="006B4277" w:rsidRPr="008B13C3">
              <w:rPr>
                <w:sz w:val="17"/>
                <w:szCs w:val="17"/>
                <w:lang w:val="en-GB"/>
              </w:rPr>
              <w:t>m</w:t>
            </w:r>
            <w:r w:rsidRPr="008B13C3">
              <w:rPr>
                <w:sz w:val="17"/>
                <w:szCs w:val="17"/>
                <w:lang w:val="en-GB"/>
              </w:rPr>
              <w:t>unicipalit</w:t>
            </w:r>
            <w:r w:rsidR="006B4277" w:rsidRPr="008B13C3">
              <w:rPr>
                <w:sz w:val="17"/>
                <w:szCs w:val="17"/>
                <w:lang w:val="en-GB"/>
              </w:rPr>
              <w:t>y</w:t>
            </w:r>
            <w:r w:rsidRPr="008B13C3">
              <w:rPr>
                <w:sz w:val="17"/>
                <w:szCs w:val="17"/>
                <w:lang w:val="en-GB"/>
              </w:rPr>
              <w:t xml:space="preserve"> and civil society capacities increased to collect, analy</w:t>
            </w:r>
            <w:r w:rsidR="006B4277" w:rsidRPr="008B13C3">
              <w:rPr>
                <w:sz w:val="17"/>
                <w:szCs w:val="17"/>
                <w:lang w:val="en-GB"/>
              </w:rPr>
              <w:t>s</w:t>
            </w:r>
            <w:r w:rsidRPr="008B13C3">
              <w:rPr>
                <w:sz w:val="17"/>
                <w:szCs w:val="17"/>
                <w:lang w:val="en-GB"/>
              </w:rPr>
              <w:t>e and utili</w:t>
            </w:r>
            <w:r w:rsidR="006B4277" w:rsidRPr="008B13C3">
              <w:rPr>
                <w:sz w:val="17"/>
                <w:szCs w:val="17"/>
                <w:lang w:val="en-GB"/>
              </w:rPr>
              <w:t>z</w:t>
            </w:r>
            <w:r w:rsidRPr="008B13C3">
              <w:rPr>
                <w:sz w:val="17"/>
                <w:szCs w:val="17"/>
                <w:lang w:val="en-GB"/>
              </w:rPr>
              <w:t>e data to improve participatory and inclusive planning, accountability and decision-making</w:t>
            </w:r>
          </w:p>
          <w:p w14:paraId="75EA06D5" w14:textId="0A56CB5E" w:rsidR="00E55CC6" w:rsidRPr="008B13C3" w:rsidRDefault="00E55CC6" w:rsidP="00B44C5C">
            <w:pPr>
              <w:textAlignment w:val="baseline"/>
              <w:rPr>
                <w:sz w:val="17"/>
                <w:szCs w:val="17"/>
                <w:lang w:val="en-GB"/>
              </w:rPr>
            </w:pPr>
          </w:p>
          <w:p w14:paraId="2E151251" w14:textId="77777777" w:rsidR="00E55CC6" w:rsidRPr="008B13C3" w:rsidRDefault="00E55CC6" w:rsidP="00B44C5C">
            <w:pPr>
              <w:textAlignment w:val="baseline"/>
              <w:rPr>
                <w:sz w:val="17"/>
                <w:szCs w:val="17"/>
                <w:lang w:val="en-GB"/>
              </w:rPr>
            </w:pPr>
            <w:r w:rsidRPr="008B13C3">
              <w:rPr>
                <w:sz w:val="17"/>
                <w:szCs w:val="17"/>
                <w:lang w:val="en-GB"/>
              </w:rPr>
              <w:t>3.1.1</w:t>
            </w:r>
          </w:p>
          <w:p w14:paraId="796C677E" w14:textId="3DBD19BF" w:rsidR="00E55CC6" w:rsidRPr="008B13C3" w:rsidRDefault="006B4277" w:rsidP="00B44C5C">
            <w:pPr>
              <w:textAlignment w:val="baseline"/>
              <w:rPr>
                <w:sz w:val="17"/>
                <w:szCs w:val="17"/>
                <w:lang w:val="en-GB"/>
              </w:rPr>
            </w:pPr>
            <w:r w:rsidRPr="008B13C3">
              <w:rPr>
                <w:sz w:val="17"/>
                <w:szCs w:val="17"/>
                <w:lang w:val="en-GB"/>
              </w:rPr>
              <w:t xml:space="preserve">Number </w:t>
            </w:r>
            <w:r w:rsidR="00E55CC6" w:rsidRPr="008B13C3">
              <w:rPr>
                <w:sz w:val="17"/>
                <w:szCs w:val="17"/>
                <w:lang w:val="en-GB"/>
              </w:rPr>
              <w:t xml:space="preserve">of </w:t>
            </w:r>
            <w:r w:rsidRPr="008B13C3">
              <w:rPr>
                <w:sz w:val="17"/>
                <w:szCs w:val="17"/>
                <w:lang w:val="en-GB"/>
              </w:rPr>
              <w:t>l</w:t>
            </w:r>
            <w:r w:rsidR="00E55CC6" w:rsidRPr="008B13C3">
              <w:rPr>
                <w:sz w:val="17"/>
                <w:szCs w:val="17"/>
                <w:lang w:val="en-GB"/>
              </w:rPr>
              <w:t>ocal development plans and budgets collaboratively developed (by type</w:t>
            </w:r>
            <w:r w:rsidR="00756CA2" w:rsidRPr="008B13C3">
              <w:rPr>
                <w:sz w:val="17"/>
                <w:szCs w:val="17"/>
                <w:lang w:val="en-GB"/>
              </w:rPr>
              <w:t>/</w:t>
            </w:r>
            <w:r w:rsidR="00E55CC6" w:rsidRPr="008B13C3">
              <w:rPr>
                <w:sz w:val="17"/>
                <w:szCs w:val="17"/>
                <w:lang w:val="en-GB"/>
              </w:rPr>
              <w:t>sector)</w:t>
            </w:r>
          </w:p>
          <w:p w14:paraId="4ECB4435" w14:textId="14389044"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3</w:t>
            </w:r>
          </w:p>
          <w:p w14:paraId="670493C5" w14:textId="5903336E" w:rsidR="00E55CC6" w:rsidRPr="008B13C3" w:rsidRDefault="00E55CC6"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12</w:t>
            </w:r>
          </w:p>
          <w:p w14:paraId="35A5E9B3" w14:textId="77777777" w:rsidR="00E55CC6" w:rsidRPr="008B13C3" w:rsidRDefault="00E55CC6" w:rsidP="00B44C5C">
            <w:pPr>
              <w:textAlignment w:val="baseline"/>
              <w:rPr>
                <w:sz w:val="17"/>
                <w:szCs w:val="17"/>
                <w:lang w:val="en-GB"/>
              </w:rPr>
            </w:pPr>
          </w:p>
          <w:p w14:paraId="3903388B" w14:textId="77777777" w:rsidR="00E55CC6" w:rsidRPr="008B13C3" w:rsidRDefault="00E55CC6" w:rsidP="00B44C5C">
            <w:pPr>
              <w:textAlignment w:val="baseline"/>
              <w:rPr>
                <w:sz w:val="17"/>
                <w:szCs w:val="17"/>
                <w:lang w:val="en-GB"/>
              </w:rPr>
            </w:pPr>
            <w:r w:rsidRPr="008B13C3">
              <w:rPr>
                <w:sz w:val="17"/>
                <w:szCs w:val="17"/>
                <w:lang w:val="en-GB"/>
              </w:rPr>
              <w:t>3.1.2</w:t>
            </w:r>
          </w:p>
          <w:p w14:paraId="4B9CEF08" w14:textId="5C3B220D" w:rsidR="00E55CC6" w:rsidRPr="008B13C3" w:rsidRDefault="00E55CC6" w:rsidP="00B44C5C">
            <w:pPr>
              <w:textAlignment w:val="baseline"/>
              <w:rPr>
                <w:sz w:val="17"/>
                <w:szCs w:val="17"/>
                <w:lang w:val="en-GB"/>
              </w:rPr>
            </w:pPr>
            <w:r w:rsidRPr="008B13C3">
              <w:rPr>
                <w:sz w:val="17"/>
                <w:szCs w:val="17"/>
                <w:lang w:val="en-GB"/>
              </w:rPr>
              <w:t xml:space="preserve">Local </w:t>
            </w:r>
            <w:r w:rsidR="006B4277" w:rsidRPr="008B13C3">
              <w:rPr>
                <w:sz w:val="17"/>
                <w:szCs w:val="17"/>
                <w:lang w:val="en-GB"/>
              </w:rPr>
              <w:t>d</w:t>
            </w:r>
            <w:r w:rsidRPr="008B13C3">
              <w:rPr>
                <w:sz w:val="17"/>
                <w:szCs w:val="17"/>
                <w:lang w:val="en-GB"/>
              </w:rPr>
              <w:t xml:space="preserve">evelopment </w:t>
            </w:r>
            <w:r w:rsidR="006B4277" w:rsidRPr="008B13C3">
              <w:rPr>
                <w:sz w:val="17"/>
                <w:szCs w:val="17"/>
                <w:lang w:val="en-GB"/>
              </w:rPr>
              <w:t>i</w:t>
            </w:r>
            <w:r w:rsidRPr="008B13C3">
              <w:rPr>
                <w:sz w:val="17"/>
                <w:szCs w:val="17"/>
                <w:lang w:val="en-GB"/>
              </w:rPr>
              <w:t xml:space="preserve">ndex adopted by </w:t>
            </w:r>
            <w:r w:rsidR="006B4277" w:rsidRPr="008B13C3">
              <w:rPr>
                <w:sz w:val="17"/>
                <w:szCs w:val="17"/>
                <w:lang w:val="en-GB"/>
              </w:rPr>
              <w:t xml:space="preserve">the </w:t>
            </w:r>
            <w:r w:rsidRPr="008B13C3">
              <w:rPr>
                <w:sz w:val="17"/>
                <w:szCs w:val="17"/>
                <w:lang w:val="en-GB"/>
              </w:rPr>
              <w:t>Government</w:t>
            </w:r>
          </w:p>
          <w:p w14:paraId="5E8AEB22" w14:textId="3151BD52"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 xml:space="preserve">No </w:t>
            </w:r>
          </w:p>
          <w:p w14:paraId="126B6067" w14:textId="27D8AE5C" w:rsidR="00E55CC6" w:rsidRPr="008B13C3" w:rsidRDefault="00E55CC6"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Yes</w:t>
            </w:r>
          </w:p>
          <w:p w14:paraId="3C5E1C38" w14:textId="77777777" w:rsidR="00E55CC6" w:rsidRPr="008B13C3" w:rsidRDefault="00E55CC6" w:rsidP="00B44C5C">
            <w:pPr>
              <w:textAlignment w:val="baseline"/>
              <w:rPr>
                <w:sz w:val="17"/>
                <w:szCs w:val="17"/>
                <w:lang w:val="en-GB"/>
              </w:rPr>
            </w:pPr>
          </w:p>
          <w:p w14:paraId="016D7128" w14:textId="77777777" w:rsidR="00E55CC6" w:rsidRPr="008B13C3" w:rsidRDefault="00E55CC6" w:rsidP="00B44C5C">
            <w:pPr>
              <w:textAlignment w:val="baseline"/>
              <w:rPr>
                <w:sz w:val="17"/>
                <w:szCs w:val="17"/>
                <w:lang w:val="en-GB"/>
              </w:rPr>
            </w:pPr>
            <w:r w:rsidRPr="008B13C3">
              <w:rPr>
                <w:sz w:val="17"/>
                <w:szCs w:val="17"/>
                <w:lang w:val="en-GB"/>
              </w:rPr>
              <w:t xml:space="preserve">3.1.3 </w:t>
            </w:r>
          </w:p>
          <w:p w14:paraId="5E9AB2B8" w14:textId="23C4B763" w:rsidR="00E55CC6" w:rsidRPr="008B13C3" w:rsidRDefault="006B4277" w:rsidP="00B44C5C">
            <w:pPr>
              <w:textAlignment w:val="baseline"/>
              <w:rPr>
                <w:sz w:val="17"/>
                <w:szCs w:val="17"/>
                <w:lang w:val="en-GB"/>
              </w:rPr>
            </w:pPr>
            <w:r w:rsidRPr="008B13C3">
              <w:rPr>
                <w:sz w:val="17"/>
                <w:szCs w:val="17"/>
                <w:lang w:val="en-GB"/>
              </w:rPr>
              <w:t>Number of</w:t>
            </w:r>
            <w:r w:rsidR="00E55CC6" w:rsidRPr="008B13C3">
              <w:rPr>
                <w:sz w:val="17"/>
                <w:szCs w:val="17"/>
                <w:lang w:val="en-GB"/>
              </w:rPr>
              <w:t xml:space="preserve"> governorates with</w:t>
            </w:r>
            <w:r w:rsidR="005D6E13" w:rsidRPr="008B13C3">
              <w:rPr>
                <w:sz w:val="17"/>
                <w:szCs w:val="17"/>
                <w:lang w:val="en-GB"/>
              </w:rPr>
              <w:t xml:space="preserve"> systems supporting regularly updated</w:t>
            </w:r>
            <w:r w:rsidR="00E55CC6" w:rsidRPr="008B13C3">
              <w:rPr>
                <w:sz w:val="17"/>
                <w:szCs w:val="17"/>
                <w:lang w:val="en-GB"/>
              </w:rPr>
              <w:t xml:space="preserve"> data collection to monitor progress towards the SDGs and support decision</w:t>
            </w:r>
            <w:r w:rsidR="005D6E13" w:rsidRPr="008B13C3">
              <w:rPr>
                <w:sz w:val="17"/>
                <w:szCs w:val="17"/>
                <w:lang w:val="en-GB"/>
              </w:rPr>
              <w:t>-</w:t>
            </w:r>
            <w:r w:rsidR="00E55CC6" w:rsidRPr="008B13C3">
              <w:rPr>
                <w:sz w:val="17"/>
                <w:szCs w:val="17"/>
                <w:lang w:val="en-GB"/>
              </w:rPr>
              <w:t>making</w:t>
            </w:r>
          </w:p>
          <w:p w14:paraId="6FC7169B" w14:textId="2793B59A"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1</w:t>
            </w:r>
          </w:p>
          <w:p w14:paraId="43BB34D7" w14:textId="68AA8E31" w:rsidR="00E55CC6" w:rsidRPr="008B13C3" w:rsidRDefault="00E55CC6"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2</w:t>
            </w:r>
          </w:p>
          <w:p w14:paraId="7FE6F1BF" w14:textId="77777777" w:rsidR="00E55CC6" w:rsidRPr="008B13C3" w:rsidRDefault="00E55CC6" w:rsidP="00B44C5C">
            <w:pPr>
              <w:textAlignment w:val="baseline"/>
              <w:rPr>
                <w:sz w:val="17"/>
                <w:szCs w:val="17"/>
                <w:lang w:val="en-GB"/>
              </w:rPr>
            </w:pPr>
          </w:p>
          <w:p w14:paraId="59D51DD4" w14:textId="77777777" w:rsidR="00E55CC6" w:rsidRPr="008B13C3" w:rsidRDefault="00E55CC6" w:rsidP="00B44C5C">
            <w:pPr>
              <w:textAlignment w:val="baseline"/>
              <w:rPr>
                <w:sz w:val="17"/>
                <w:szCs w:val="17"/>
                <w:lang w:val="en-GB"/>
              </w:rPr>
            </w:pPr>
            <w:r w:rsidRPr="008B13C3">
              <w:rPr>
                <w:sz w:val="17"/>
                <w:szCs w:val="17"/>
                <w:lang w:val="en-GB"/>
              </w:rPr>
              <w:t>3.1.4</w:t>
            </w:r>
          </w:p>
          <w:p w14:paraId="5FE62827" w14:textId="58662F7B" w:rsidR="00E55CC6" w:rsidRPr="008B13C3" w:rsidRDefault="00E55CC6" w:rsidP="00B44C5C">
            <w:pPr>
              <w:textAlignment w:val="baseline"/>
              <w:rPr>
                <w:sz w:val="17"/>
                <w:szCs w:val="17"/>
                <w:lang w:val="en-GB"/>
              </w:rPr>
            </w:pPr>
            <w:r w:rsidRPr="008B13C3">
              <w:rPr>
                <w:sz w:val="17"/>
                <w:szCs w:val="17"/>
                <w:lang w:val="en-GB"/>
              </w:rPr>
              <w:t xml:space="preserve">Coordination mechanism for </w:t>
            </w:r>
            <w:r w:rsidR="006B4277" w:rsidRPr="008B13C3">
              <w:rPr>
                <w:sz w:val="17"/>
                <w:szCs w:val="17"/>
                <w:lang w:val="en-GB"/>
              </w:rPr>
              <w:t>humanitarian-development-peacebuilding n</w:t>
            </w:r>
            <w:r w:rsidRPr="008B13C3">
              <w:rPr>
                <w:sz w:val="17"/>
                <w:szCs w:val="17"/>
                <w:lang w:val="en-GB"/>
              </w:rPr>
              <w:t xml:space="preserve">exus </w:t>
            </w:r>
          </w:p>
          <w:p w14:paraId="1B9F4DB7" w14:textId="38712DBA"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No</w:t>
            </w:r>
          </w:p>
          <w:p w14:paraId="75575C38" w14:textId="68F40392" w:rsidR="00E55CC6" w:rsidRPr="008B13C3" w:rsidRDefault="00E55CC6" w:rsidP="002747C1">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Yes</w:t>
            </w:r>
          </w:p>
          <w:p w14:paraId="10A752F8" w14:textId="14AABE68" w:rsidR="006B4277" w:rsidRPr="008B13C3" w:rsidRDefault="006B4277" w:rsidP="00E55CC6">
            <w:pPr>
              <w:textAlignment w:val="baseline"/>
              <w:rPr>
                <w:sz w:val="17"/>
                <w:szCs w:val="17"/>
                <w:lang w:val="en-GB"/>
              </w:rPr>
            </w:pPr>
          </w:p>
        </w:tc>
        <w:tc>
          <w:tcPr>
            <w:tcW w:w="2693" w:type="dxa"/>
            <w:vMerge w:val="restart"/>
            <w:shd w:val="clear" w:color="auto" w:fill="auto"/>
            <w:hideMark/>
          </w:tcPr>
          <w:p w14:paraId="28D41FB3" w14:textId="1D379C9A" w:rsidR="00E55CC6" w:rsidRPr="008B13C3" w:rsidRDefault="00E55CC6" w:rsidP="00B44C5C">
            <w:pPr>
              <w:rPr>
                <w:b/>
                <w:bCs/>
                <w:sz w:val="17"/>
                <w:szCs w:val="17"/>
                <w:lang w:val="en-GB"/>
              </w:rPr>
            </w:pPr>
            <w:r w:rsidRPr="008B13C3">
              <w:rPr>
                <w:b/>
                <w:bCs/>
                <w:sz w:val="17"/>
                <w:szCs w:val="17"/>
                <w:lang w:val="en-GB"/>
              </w:rPr>
              <w:t>G</w:t>
            </w:r>
            <w:r w:rsidR="006B4277" w:rsidRPr="008B13C3">
              <w:rPr>
                <w:b/>
                <w:bCs/>
                <w:sz w:val="17"/>
                <w:szCs w:val="17"/>
                <w:lang w:val="en-GB"/>
              </w:rPr>
              <w:t>overnment</w:t>
            </w:r>
          </w:p>
          <w:p w14:paraId="6CD0DDCE" w14:textId="500DB5DC" w:rsidR="00E55CC6" w:rsidRPr="008B13C3" w:rsidRDefault="00D7386A" w:rsidP="00B44C5C">
            <w:pPr>
              <w:rPr>
                <w:sz w:val="17"/>
                <w:szCs w:val="17"/>
                <w:lang w:val="en-GB"/>
              </w:rPr>
            </w:pPr>
            <w:r w:rsidRPr="008B13C3">
              <w:rPr>
                <w:sz w:val="17"/>
                <w:szCs w:val="17"/>
                <w:lang w:val="en-GB"/>
              </w:rPr>
              <w:t>MoI</w:t>
            </w:r>
          </w:p>
          <w:p w14:paraId="20EE4125" w14:textId="067EC3F5" w:rsidR="00E55CC6" w:rsidRPr="008B13C3" w:rsidRDefault="00E55CC6" w:rsidP="009852DC">
            <w:pPr>
              <w:rPr>
                <w:sz w:val="17"/>
                <w:szCs w:val="17"/>
                <w:lang w:val="en-GB"/>
              </w:rPr>
            </w:pPr>
            <w:r w:rsidRPr="008B13C3">
              <w:rPr>
                <w:sz w:val="17"/>
                <w:szCs w:val="17"/>
                <w:lang w:val="en-GB"/>
              </w:rPr>
              <w:t>D</w:t>
            </w:r>
            <w:r w:rsidR="006B4277" w:rsidRPr="008B13C3">
              <w:rPr>
                <w:sz w:val="17"/>
                <w:szCs w:val="17"/>
                <w:lang w:val="en-GB"/>
              </w:rPr>
              <w:t>O</w:t>
            </w:r>
            <w:r w:rsidRPr="008B13C3">
              <w:rPr>
                <w:sz w:val="17"/>
                <w:szCs w:val="17"/>
                <w:lang w:val="en-GB"/>
              </w:rPr>
              <w:t>S</w:t>
            </w:r>
          </w:p>
          <w:p w14:paraId="23DA287D" w14:textId="40148750" w:rsidR="00E55CC6" w:rsidRPr="008B13C3" w:rsidRDefault="00E55CC6" w:rsidP="00B44C5C">
            <w:pPr>
              <w:rPr>
                <w:sz w:val="17"/>
                <w:szCs w:val="17"/>
                <w:lang w:val="en-GB"/>
              </w:rPr>
            </w:pPr>
            <w:r w:rsidRPr="008B13C3">
              <w:rPr>
                <w:sz w:val="17"/>
                <w:szCs w:val="17"/>
                <w:lang w:val="en-GB"/>
              </w:rPr>
              <w:t>M</w:t>
            </w:r>
            <w:r w:rsidR="00D7386A" w:rsidRPr="008B13C3">
              <w:rPr>
                <w:sz w:val="17"/>
                <w:szCs w:val="17"/>
                <w:lang w:val="en-GB"/>
              </w:rPr>
              <w:t>o</w:t>
            </w:r>
            <w:r w:rsidRPr="008B13C3">
              <w:rPr>
                <w:sz w:val="17"/>
                <w:szCs w:val="17"/>
                <w:lang w:val="en-GB"/>
              </w:rPr>
              <w:t>LA</w:t>
            </w:r>
          </w:p>
          <w:p w14:paraId="0350189C" w14:textId="7F4F91B6" w:rsidR="00E55CC6" w:rsidRPr="008B13C3" w:rsidRDefault="00E55CC6" w:rsidP="00B44C5C">
            <w:pPr>
              <w:rPr>
                <w:sz w:val="17"/>
                <w:szCs w:val="17"/>
                <w:lang w:val="en-GB"/>
              </w:rPr>
            </w:pPr>
            <w:r w:rsidRPr="008B13C3">
              <w:rPr>
                <w:sz w:val="17"/>
                <w:szCs w:val="17"/>
                <w:lang w:val="en-GB"/>
              </w:rPr>
              <w:t>M</w:t>
            </w:r>
            <w:r w:rsidR="006B4277" w:rsidRPr="008B13C3">
              <w:rPr>
                <w:sz w:val="17"/>
                <w:szCs w:val="17"/>
                <w:lang w:val="en-GB"/>
              </w:rPr>
              <w:t>O</w:t>
            </w:r>
            <w:r w:rsidRPr="008B13C3">
              <w:rPr>
                <w:sz w:val="17"/>
                <w:szCs w:val="17"/>
                <w:lang w:val="en-GB"/>
              </w:rPr>
              <w:t>PIC</w:t>
            </w:r>
          </w:p>
          <w:p w14:paraId="32CCB9F1" w14:textId="2859490B" w:rsidR="00E55CC6" w:rsidRPr="008B13C3" w:rsidRDefault="00E55CC6" w:rsidP="00B44C5C">
            <w:pPr>
              <w:spacing w:line="259" w:lineRule="auto"/>
              <w:rPr>
                <w:sz w:val="17"/>
                <w:szCs w:val="17"/>
                <w:lang w:val="en-GB"/>
              </w:rPr>
            </w:pPr>
            <w:r w:rsidRPr="008B13C3">
              <w:rPr>
                <w:sz w:val="17"/>
                <w:szCs w:val="17"/>
                <w:lang w:val="en-GB"/>
              </w:rPr>
              <w:t>M</w:t>
            </w:r>
            <w:r w:rsidR="00D7386A" w:rsidRPr="008B13C3">
              <w:rPr>
                <w:sz w:val="17"/>
                <w:szCs w:val="17"/>
                <w:lang w:val="en-GB"/>
              </w:rPr>
              <w:t>o</w:t>
            </w:r>
            <w:r w:rsidRPr="008B13C3">
              <w:rPr>
                <w:sz w:val="17"/>
                <w:szCs w:val="17"/>
                <w:lang w:val="en-GB"/>
              </w:rPr>
              <w:t>F</w:t>
            </w:r>
          </w:p>
          <w:p w14:paraId="73061EE7" w14:textId="21A44CF5" w:rsidR="00E55CC6" w:rsidRPr="008B13C3" w:rsidRDefault="00E55CC6" w:rsidP="00B44C5C">
            <w:pPr>
              <w:spacing w:line="259" w:lineRule="auto"/>
              <w:rPr>
                <w:sz w:val="17"/>
                <w:szCs w:val="17"/>
                <w:lang w:val="en-GB"/>
              </w:rPr>
            </w:pPr>
            <w:r w:rsidRPr="008B13C3">
              <w:rPr>
                <w:sz w:val="17"/>
                <w:szCs w:val="17"/>
                <w:lang w:val="en-GB"/>
              </w:rPr>
              <w:t>M</w:t>
            </w:r>
            <w:r w:rsidR="00D7386A" w:rsidRPr="008B13C3">
              <w:rPr>
                <w:sz w:val="17"/>
                <w:szCs w:val="17"/>
                <w:lang w:val="en-GB"/>
              </w:rPr>
              <w:t>o</w:t>
            </w:r>
            <w:r w:rsidRPr="008B13C3">
              <w:rPr>
                <w:sz w:val="17"/>
                <w:szCs w:val="17"/>
                <w:lang w:val="en-GB"/>
              </w:rPr>
              <w:t>DEE</w:t>
            </w:r>
          </w:p>
          <w:p w14:paraId="4CDC7848" w14:textId="3E90CFD6" w:rsidR="00E55CC6" w:rsidRPr="008B13C3" w:rsidRDefault="00E55CC6" w:rsidP="00B44C5C">
            <w:pPr>
              <w:rPr>
                <w:sz w:val="17"/>
                <w:szCs w:val="17"/>
                <w:lang w:val="en-GB"/>
              </w:rPr>
            </w:pPr>
            <w:r w:rsidRPr="008B13C3">
              <w:rPr>
                <w:sz w:val="17"/>
                <w:szCs w:val="17"/>
                <w:lang w:val="en-GB"/>
              </w:rPr>
              <w:t>M</w:t>
            </w:r>
            <w:r w:rsidR="00D7386A" w:rsidRPr="008B13C3">
              <w:rPr>
                <w:sz w:val="17"/>
                <w:szCs w:val="17"/>
                <w:lang w:val="en-GB"/>
              </w:rPr>
              <w:t>o</w:t>
            </w:r>
            <w:r w:rsidRPr="008B13C3">
              <w:rPr>
                <w:sz w:val="17"/>
                <w:szCs w:val="17"/>
                <w:lang w:val="en-GB"/>
              </w:rPr>
              <w:t>Y</w:t>
            </w:r>
          </w:p>
          <w:p w14:paraId="40FF3F71" w14:textId="3CE4FCCF" w:rsidR="00E55CC6" w:rsidRPr="008B13C3" w:rsidRDefault="00E55CC6" w:rsidP="00B44C5C">
            <w:pPr>
              <w:spacing w:line="259" w:lineRule="auto"/>
              <w:rPr>
                <w:sz w:val="17"/>
                <w:szCs w:val="17"/>
                <w:lang w:val="en-GB"/>
              </w:rPr>
            </w:pPr>
            <w:r w:rsidRPr="008B13C3">
              <w:rPr>
                <w:sz w:val="17"/>
                <w:szCs w:val="17"/>
                <w:lang w:val="en-GB"/>
              </w:rPr>
              <w:t>M</w:t>
            </w:r>
            <w:r w:rsidR="00D7386A" w:rsidRPr="008B13C3">
              <w:rPr>
                <w:sz w:val="17"/>
                <w:szCs w:val="17"/>
                <w:lang w:val="en-GB"/>
              </w:rPr>
              <w:t>o</w:t>
            </w:r>
            <w:r w:rsidRPr="008B13C3">
              <w:rPr>
                <w:sz w:val="17"/>
                <w:szCs w:val="17"/>
                <w:lang w:val="en-GB"/>
              </w:rPr>
              <w:t>E</w:t>
            </w:r>
            <w:r w:rsidR="00D7386A" w:rsidRPr="008B13C3">
              <w:rPr>
                <w:sz w:val="17"/>
                <w:szCs w:val="17"/>
                <w:lang w:val="en-GB"/>
              </w:rPr>
              <w:t>NV</w:t>
            </w:r>
          </w:p>
          <w:p w14:paraId="1B31B15D" w14:textId="0F9EF4CD" w:rsidR="00E55CC6" w:rsidRPr="008B13C3" w:rsidRDefault="00E55CC6" w:rsidP="00B44C5C">
            <w:pPr>
              <w:rPr>
                <w:sz w:val="17"/>
                <w:szCs w:val="17"/>
                <w:lang w:val="en-GB" w:bidi="ar"/>
              </w:rPr>
            </w:pPr>
            <w:r w:rsidRPr="008B13C3">
              <w:rPr>
                <w:sz w:val="17"/>
                <w:szCs w:val="17"/>
                <w:lang w:val="en-GB"/>
              </w:rPr>
              <w:t>M</w:t>
            </w:r>
            <w:r w:rsidR="00D7386A" w:rsidRPr="008B13C3">
              <w:rPr>
                <w:sz w:val="17"/>
                <w:szCs w:val="17"/>
                <w:lang w:val="en-GB"/>
              </w:rPr>
              <w:t>o</w:t>
            </w:r>
            <w:r w:rsidRPr="008B13C3">
              <w:rPr>
                <w:sz w:val="17"/>
                <w:szCs w:val="17"/>
                <w:lang w:val="en-GB"/>
              </w:rPr>
              <w:t>TA</w:t>
            </w:r>
            <w:r w:rsidRPr="008B13C3">
              <w:rPr>
                <w:sz w:val="17"/>
                <w:szCs w:val="17"/>
                <w:lang w:val="en-GB" w:bidi="ar"/>
              </w:rPr>
              <w:t xml:space="preserve"> </w:t>
            </w:r>
          </w:p>
          <w:p w14:paraId="22267AEE" w14:textId="4C746790" w:rsidR="00E55CC6" w:rsidRPr="008B13C3" w:rsidRDefault="00E55CC6" w:rsidP="00A67AD0">
            <w:pPr>
              <w:rPr>
                <w:sz w:val="17"/>
                <w:szCs w:val="17"/>
                <w:lang w:val="en-GB"/>
              </w:rPr>
            </w:pPr>
            <w:r w:rsidRPr="008B13C3">
              <w:rPr>
                <w:sz w:val="17"/>
                <w:szCs w:val="17"/>
                <w:lang w:val="en-GB" w:bidi="ar"/>
              </w:rPr>
              <w:t>M</w:t>
            </w:r>
            <w:r w:rsidR="00D7386A" w:rsidRPr="008B13C3">
              <w:rPr>
                <w:sz w:val="17"/>
                <w:szCs w:val="17"/>
                <w:lang w:val="en-GB" w:bidi="ar"/>
              </w:rPr>
              <w:t>o</w:t>
            </w:r>
            <w:r w:rsidRPr="008B13C3">
              <w:rPr>
                <w:sz w:val="17"/>
                <w:szCs w:val="17"/>
                <w:lang w:val="en-GB" w:bidi="ar"/>
              </w:rPr>
              <w:t>SD</w:t>
            </w:r>
            <w:r w:rsidRPr="008B13C3">
              <w:rPr>
                <w:sz w:val="17"/>
                <w:szCs w:val="17"/>
                <w:lang w:val="en-GB"/>
              </w:rPr>
              <w:t xml:space="preserve"> </w:t>
            </w:r>
          </w:p>
          <w:p w14:paraId="5C6DF20F" w14:textId="2CEEAC75" w:rsidR="00E55CC6" w:rsidRPr="008B13C3" w:rsidRDefault="00E55CC6" w:rsidP="00A67AD0">
            <w:pPr>
              <w:rPr>
                <w:sz w:val="17"/>
                <w:szCs w:val="17"/>
                <w:lang w:val="en-GB"/>
              </w:rPr>
            </w:pPr>
            <w:r w:rsidRPr="008B13C3">
              <w:rPr>
                <w:sz w:val="17"/>
                <w:szCs w:val="17"/>
                <w:lang w:val="en-GB"/>
              </w:rPr>
              <w:t>PSD</w:t>
            </w:r>
          </w:p>
          <w:p w14:paraId="05E60E0C" w14:textId="77777777" w:rsidR="00E55CC6" w:rsidRPr="008B13C3" w:rsidRDefault="00E55CC6" w:rsidP="00504AB1">
            <w:pPr>
              <w:rPr>
                <w:sz w:val="17"/>
                <w:szCs w:val="17"/>
                <w:lang w:val="en-GB"/>
              </w:rPr>
            </w:pPr>
            <w:r w:rsidRPr="008B13C3">
              <w:rPr>
                <w:sz w:val="17"/>
                <w:szCs w:val="17"/>
                <w:lang w:val="en-GB"/>
              </w:rPr>
              <w:t>HCRPD</w:t>
            </w:r>
          </w:p>
          <w:p w14:paraId="65B5A4F8" w14:textId="77777777" w:rsidR="00E55CC6" w:rsidRPr="008B13C3" w:rsidRDefault="00E55CC6" w:rsidP="00504AB1">
            <w:pPr>
              <w:rPr>
                <w:sz w:val="17"/>
                <w:szCs w:val="17"/>
                <w:rtl/>
                <w:lang w:val="en-GB"/>
              </w:rPr>
            </w:pPr>
            <w:r w:rsidRPr="008B13C3">
              <w:rPr>
                <w:sz w:val="17"/>
                <w:szCs w:val="17"/>
                <w:lang w:val="en-GB"/>
              </w:rPr>
              <w:t>NCSCM</w:t>
            </w:r>
          </w:p>
          <w:p w14:paraId="2986ACF3" w14:textId="50EC1CDA" w:rsidR="00E55CC6" w:rsidRPr="008B13C3" w:rsidRDefault="00E55CC6" w:rsidP="00504AB1">
            <w:pPr>
              <w:spacing w:line="259" w:lineRule="auto"/>
              <w:rPr>
                <w:sz w:val="17"/>
                <w:szCs w:val="17"/>
                <w:lang w:val="en-GB"/>
              </w:rPr>
            </w:pPr>
            <w:r w:rsidRPr="008B13C3">
              <w:rPr>
                <w:sz w:val="17"/>
                <w:szCs w:val="17"/>
                <w:lang w:val="en-GB"/>
              </w:rPr>
              <w:t>JNCW</w:t>
            </w:r>
          </w:p>
          <w:p w14:paraId="0D1BA772" w14:textId="309C5994" w:rsidR="00E55CC6" w:rsidRPr="008B13C3" w:rsidRDefault="006E0F76" w:rsidP="00504AB1">
            <w:pPr>
              <w:rPr>
                <w:sz w:val="17"/>
                <w:szCs w:val="17"/>
                <w:lang w:val="en-GB" w:bidi="ar"/>
              </w:rPr>
            </w:pPr>
            <w:r w:rsidRPr="008B13C3">
              <w:rPr>
                <w:sz w:val="17"/>
                <w:szCs w:val="17"/>
                <w:lang w:val="en-GB" w:bidi="ar"/>
              </w:rPr>
              <w:t>P</w:t>
            </w:r>
            <w:r w:rsidR="004114D8" w:rsidRPr="008B13C3">
              <w:rPr>
                <w:sz w:val="17"/>
                <w:szCs w:val="17"/>
                <w:lang w:val="en-GB" w:bidi="ar"/>
              </w:rPr>
              <w:t xml:space="preserve">reventing Violent </w:t>
            </w:r>
            <w:r w:rsidR="00F80498" w:rsidRPr="008B13C3">
              <w:rPr>
                <w:sz w:val="17"/>
                <w:szCs w:val="17"/>
                <w:lang w:val="en-GB" w:bidi="ar"/>
              </w:rPr>
              <w:t>Extremism</w:t>
            </w:r>
            <w:r w:rsidR="004114D8" w:rsidRPr="008B13C3">
              <w:rPr>
                <w:sz w:val="17"/>
                <w:szCs w:val="17"/>
                <w:lang w:val="en-GB" w:bidi="ar"/>
              </w:rPr>
              <w:t xml:space="preserve"> Unit at Prime Ministry</w:t>
            </w:r>
          </w:p>
          <w:p w14:paraId="2E446C34" w14:textId="7A3C36B5" w:rsidR="00E55CC6" w:rsidRPr="008B13C3" w:rsidRDefault="00E55CC6" w:rsidP="00504AB1">
            <w:pPr>
              <w:spacing w:line="259" w:lineRule="auto"/>
              <w:rPr>
                <w:sz w:val="17"/>
                <w:szCs w:val="17"/>
                <w:lang w:val="en-GB"/>
              </w:rPr>
            </w:pPr>
            <w:r w:rsidRPr="008B13C3">
              <w:rPr>
                <w:sz w:val="17"/>
                <w:szCs w:val="17"/>
                <w:lang w:val="en-GB"/>
              </w:rPr>
              <w:t>Coordinator for Human</w:t>
            </w:r>
            <w:r w:rsidR="002735AE" w:rsidRPr="008B13C3">
              <w:rPr>
                <w:sz w:val="17"/>
                <w:szCs w:val="17"/>
                <w:lang w:val="en-GB"/>
              </w:rPr>
              <w:t xml:space="preserve"> Rights</w:t>
            </w:r>
            <w:r w:rsidRPr="008B13C3">
              <w:rPr>
                <w:sz w:val="17"/>
                <w:szCs w:val="17"/>
                <w:lang w:val="en-GB"/>
              </w:rPr>
              <w:t xml:space="preserve"> </w:t>
            </w:r>
          </w:p>
          <w:p w14:paraId="00EC08E9" w14:textId="61935B34" w:rsidR="00E55CC6" w:rsidRPr="008B13C3" w:rsidRDefault="00E55CC6" w:rsidP="00B44C5C">
            <w:pPr>
              <w:rPr>
                <w:sz w:val="17"/>
                <w:szCs w:val="17"/>
                <w:lang w:val="en-GB"/>
              </w:rPr>
            </w:pPr>
            <w:r w:rsidRPr="008B13C3">
              <w:rPr>
                <w:sz w:val="17"/>
                <w:szCs w:val="17"/>
                <w:lang w:val="en-GB"/>
              </w:rPr>
              <w:t>Ministry of Political and Parliamentary Affairs</w:t>
            </w:r>
            <w:r w:rsidR="006B4277" w:rsidRPr="008B13C3">
              <w:rPr>
                <w:sz w:val="17"/>
                <w:szCs w:val="17"/>
                <w:lang w:val="en-GB"/>
              </w:rPr>
              <w:t xml:space="preserve"> </w:t>
            </w:r>
            <w:r w:rsidRPr="008B13C3">
              <w:rPr>
                <w:sz w:val="17"/>
                <w:szCs w:val="17"/>
                <w:lang w:val="en-GB"/>
              </w:rPr>
              <w:t>(M</w:t>
            </w:r>
            <w:r w:rsidR="00206C5D" w:rsidRPr="008B13C3">
              <w:rPr>
                <w:sz w:val="17"/>
                <w:szCs w:val="17"/>
                <w:lang w:val="en-GB"/>
              </w:rPr>
              <w:t>o</w:t>
            </w:r>
            <w:r w:rsidRPr="008B13C3">
              <w:rPr>
                <w:sz w:val="17"/>
                <w:szCs w:val="17"/>
                <w:lang w:val="en-GB"/>
              </w:rPr>
              <w:t>PPA)</w:t>
            </w:r>
          </w:p>
          <w:p w14:paraId="1CE2BCAA" w14:textId="1241FBCD" w:rsidR="00E55CC6" w:rsidRPr="008B13C3" w:rsidRDefault="00E55CC6" w:rsidP="00B44C5C">
            <w:pPr>
              <w:rPr>
                <w:sz w:val="17"/>
                <w:szCs w:val="17"/>
                <w:lang w:val="en-GB"/>
              </w:rPr>
            </w:pPr>
            <w:r w:rsidRPr="008B13C3">
              <w:rPr>
                <w:sz w:val="17"/>
                <w:szCs w:val="17"/>
                <w:lang w:val="en-GB"/>
              </w:rPr>
              <w:t>Independent Elections Commission</w:t>
            </w:r>
            <w:r w:rsidR="006B4277" w:rsidRPr="008B13C3">
              <w:rPr>
                <w:sz w:val="17"/>
                <w:szCs w:val="17"/>
                <w:lang w:val="en-GB"/>
              </w:rPr>
              <w:t xml:space="preserve"> </w:t>
            </w:r>
            <w:r w:rsidRPr="008B13C3">
              <w:rPr>
                <w:sz w:val="17"/>
                <w:szCs w:val="17"/>
                <w:lang w:val="en-GB"/>
              </w:rPr>
              <w:t xml:space="preserve">(IEC) </w:t>
            </w:r>
          </w:p>
          <w:p w14:paraId="653906A4" w14:textId="0865AF7C" w:rsidR="00E55CC6" w:rsidRPr="008B13C3" w:rsidRDefault="00E55CC6" w:rsidP="00B44C5C">
            <w:pPr>
              <w:spacing w:line="259" w:lineRule="auto"/>
              <w:rPr>
                <w:sz w:val="17"/>
                <w:szCs w:val="17"/>
                <w:lang w:val="en-GB"/>
              </w:rPr>
            </w:pPr>
            <w:r w:rsidRPr="008B13C3">
              <w:rPr>
                <w:sz w:val="17"/>
                <w:szCs w:val="17"/>
                <w:lang w:val="en-GB"/>
              </w:rPr>
              <w:t>National Centre for Human Rights</w:t>
            </w:r>
            <w:r w:rsidR="006B4277" w:rsidRPr="008B13C3">
              <w:rPr>
                <w:sz w:val="17"/>
                <w:szCs w:val="17"/>
                <w:lang w:val="en-GB"/>
              </w:rPr>
              <w:t xml:space="preserve"> </w:t>
            </w:r>
            <w:r w:rsidRPr="008B13C3">
              <w:rPr>
                <w:sz w:val="17"/>
                <w:szCs w:val="17"/>
                <w:lang w:val="en-GB"/>
              </w:rPr>
              <w:t>(NCHR)</w:t>
            </w:r>
          </w:p>
          <w:p w14:paraId="57C0A59B" w14:textId="4009CA84" w:rsidR="00E55CC6" w:rsidRPr="008B13C3" w:rsidRDefault="00E55CC6" w:rsidP="00B44C5C">
            <w:pPr>
              <w:rPr>
                <w:sz w:val="17"/>
                <w:szCs w:val="17"/>
                <w:lang w:val="en-GB"/>
              </w:rPr>
            </w:pPr>
            <w:r w:rsidRPr="008B13C3">
              <w:rPr>
                <w:sz w:val="17"/>
                <w:szCs w:val="17"/>
                <w:lang w:val="en-GB"/>
              </w:rPr>
              <w:t>Jordan Integrity and Anti-Corruption Commission</w:t>
            </w:r>
            <w:r w:rsidR="006B4277" w:rsidRPr="008B13C3">
              <w:rPr>
                <w:sz w:val="17"/>
                <w:szCs w:val="17"/>
                <w:lang w:val="en-GB"/>
              </w:rPr>
              <w:t xml:space="preserve"> </w:t>
            </w:r>
            <w:r w:rsidRPr="008B13C3">
              <w:rPr>
                <w:sz w:val="17"/>
                <w:szCs w:val="17"/>
                <w:lang w:val="en-GB"/>
              </w:rPr>
              <w:t>(JIACC)</w:t>
            </w:r>
          </w:p>
          <w:p w14:paraId="736DA83C" w14:textId="14A61731" w:rsidR="00E55CC6" w:rsidRPr="008B13C3" w:rsidRDefault="00E55CC6" w:rsidP="00B44C5C">
            <w:pPr>
              <w:rPr>
                <w:sz w:val="17"/>
                <w:szCs w:val="17"/>
                <w:lang w:val="en-GB"/>
              </w:rPr>
            </w:pPr>
            <w:r w:rsidRPr="008B13C3">
              <w:rPr>
                <w:sz w:val="17"/>
                <w:szCs w:val="17"/>
                <w:lang w:val="en-GB"/>
              </w:rPr>
              <w:t>Higher Council for Population</w:t>
            </w:r>
            <w:r w:rsidR="006B4277" w:rsidRPr="008B13C3">
              <w:rPr>
                <w:sz w:val="17"/>
                <w:szCs w:val="17"/>
                <w:lang w:val="en-GB"/>
              </w:rPr>
              <w:t xml:space="preserve"> </w:t>
            </w:r>
            <w:r w:rsidRPr="008B13C3">
              <w:rPr>
                <w:sz w:val="17"/>
                <w:szCs w:val="17"/>
                <w:lang w:val="en-GB"/>
              </w:rPr>
              <w:t>(HCP)</w:t>
            </w:r>
          </w:p>
          <w:p w14:paraId="50DBF657" w14:textId="42D47856" w:rsidR="00E55CC6" w:rsidRPr="008B13C3" w:rsidRDefault="00E55CC6" w:rsidP="00B44C5C">
            <w:pPr>
              <w:rPr>
                <w:sz w:val="17"/>
                <w:szCs w:val="17"/>
                <w:lang w:val="en-GB"/>
              </w:rPr>
            </w:pPr>
            <w:r w:rsidRPr="008B13C3">
              <w:rPr>
                <w:sz w:val="17"/>
                <w:szCs w:val="17"/>
                <w:lang w:val="en-GB"/>
              </w:rPr>
              <w:t>National Council for Family Affairs</w:t>
            </w:r>
            <w:r w:rsidR="006B4277" w:rsidRPr="008B13C3">
              <w:rPr>
                <w:sz w:val="17"/>
                <w:szCs w:val="17"/>
                <w:lang w:val="en-GB"/>
              </w:rPr>
              <w:t xml:space="preserve"> </w:t>
            </w:r>
            <w:r w:rsidRPr="008B13C3">
              <w:rPr>
                <w:sz w:val="17"/>
                <w:szCs w:val="17"/>
                <w:lang w:val="en-GB"/>
              </w:rPr>
              <w:t>(NCFA)</w:t>
            </w:r>
          </w:p>
          <w:p w14:paraId="6C68B300" w14:textId="77777777" w:rsidR="00E55CC6" w:rsidRPr="008B13C3" w:rsidRDefault="00E55CC6" w:rsidP="00B44C5C">
            <w:pPr>
              <w:rPr>
                <w:sz w:val="17"/>
                <w:szCs w:val="17"/>
                <w:lang w:val="en-GB"/>
              </w:rPr>
            </w:pPr>
          </w:p>
          <w:p w14:paraId="07A800FD" w14:textId="77777777" w:rsidR="00E55CC6" w:rsidRPr="008B13C3" w:rsidRDefault="00E55CC6" w:rsidP="00B44C5C">
            <w:pPr>
              <w:rPr>
                <w:b/>
                <w:bCs/>
                <w:sz w:val="17"/>
                <w:szCs w:val="17"/>
                <w:lang w:val="en-GB"/>
              </w:rPr>
            </w:pPr>
            <w:r w:rsidRPr="008B13C3">
              <w:rPr>
                <w:b/>
                <w:bCs/>
                <w:sz w:val="17"/>
                <w:szCs w:val="17"/>
                <w:lang w:val="en-GB"/>
              </w:rPr>
              <w:t>Development</w:t>
            </w:r>
          </w:p>
          <w:p w14:paraId="533A924C" w14:textId="2C84085A" w:rsidR="00E55CC6" w:rsidRPr="008B13C3" w:rsidRDefault="00E55CC6" w:rsidP="00B44C5C">
            <w:pPr>
              <w:rPr>
                <w:sz w:val="17"/>
                <w:szCs w:val="17"/>
                <w:lang w:val="en-GB"/>
              </w:rPr>
            </w:pPr>
            <w:r w:rsidRPr="008B13C3">
              <w:rPr>
                <w:sz w:val="17"/>
                <w:szCs w:val="17"/>
                <w:lang w:val="en-GB"/>
              </w:rPr>
              <w:t>E</w:t>
            </w:r>
            <w:r w:rsidR="006B4277" w:rsidRPr="008B13C3">
              <w:rPr>
                <w:sz w:val="17"/>
                <w:szCs w:val="17"/>
                <w:lang w:val="en-GB"/>
              </w:rPr>
              <w:t xml:space="preserve">uropean </w:t>
            </w:r>
            <w:r w:rsidRPr="008B13C3">
              <w:rPr>
                <w:sz w:val="17"/>
                <w:szCs w:val="17"/>
                <w:lang w:val="en-GB"/>
              </w:rPr>
              <w:t>U</w:t>
            </w:r>
            <w:r w:rsidR="006B4277" w:rsidRPr="008B13C3">
              <w:rPr>
                <w:sz w:val="17"/>
                <w:szCs w:val="17"/>
                <w:lang w:val="en-GB"/>
              </w:rPr>
              <w:t>nion</w:t>
            </w:r>
          </w:p>
          <w:p w14:paraId="090B43C8" w14:textId="77777777" w:rsidR="00E55CC6" w:rsidRPr="008B13C3" w:rsidRDefault="00E55CC6" w:rsidP="00B44C5C">
            <w:pPr>
              <w:rPr>
                <w:sz w:val="17"/>
                <w:szCs w:val="17"/>
                <w:lang w:val="en-GB"/>
              </w:rPr>
            </w:pPr>
            <w:r w:rsidRPr="008B13C3">
              <w:rPr>
                <w:sz w:val="17"/>
                <w:szCs w:val="17"/>
                <w:lang w:val="en-GB"/>
              </w:rPr>
              <w:t>Norway</w:t>
            </w:r>
          </w:p>
          <w:p w14:paraId="1033FECA" w14:textId="1BF43B11" w:rsidR="00E55CC6" w:rsidRPr="008B13C3" w:rsidRDefault="00E55CC6" w:rsidP="00B44C5C">
            <w:pPr>
              <w:rPr>
                <w:sz w:val="17"/>
                <w:szCs w:val="17"/>
                <w:lang w:val="en-GB"/>
              </w:rPr>
            </w:pPr>
            <w:r w:rsidRPr="008B13C3">
              <w:rPr>
                <w:sz w:val="17"/>
                <w:szCs w:val="17"/>
                <w:lang w:val="en-GB"/>
              </w:rPr>
              <w:t>W</w:t>
            </w:r>
            <w:r w:rsidR="006B4277" w:rsidRPr="008B13C3">
              <w:rPr>
                <w:sz w:val="17"/>
                <w:szCs w:val="17"/>
                <w:lang w:val="en-GB"/>
              </w:rPr>
              <w:t xml:space="preserve">orld </w:t>
            </w:r>
            <w:r w:rsidRPr="008B13C3">
              <w:rPr>
                <w:sz w:val="17"/>
                <w:szCs w:val="17"/>
                <w:lang w:val="en-GB"/>
              </w:rPr>
              <w:t>B</w:t>
            </w:r>
            <w:r w:rsidR="006B4277" w:rsidRPr="008B13C3">
              <w:rPr>
                <w:sz w:val="17"/>
                <w:szCs w:val="17"/>
                <w:lang w:val="en-GB"/>
              </w:rPr>
              <w:t>ank</w:t>
            </w:r>
          </w:p>
          <w:p w14:paraId="35C24886" w14:textId="40E4B546" w:rsidR="00E55CC6" w:rsidRPr="008B13C3" w:rsidRDefault="00E55CC6" w:rsidP="00B44C5C">
            <w:pPr>
              <w:rPr>
                <w:sz w:val="17"/>
                <w:szCs w:val="17"/>
                <w:lang w:val="en-GB"/>
              </w:rPr>
            </w:pPr>
            <w:r w:rsidRPr="008B13C3">
              <w:rPr>
                <w:sz w:val="17"/>
                <w:szCs w:val="17"/>
                <w:lang w:val="en-GB"/>
              </w:rPr>
              <w:t>U</w:t>
            </w:r>
            <w:r w:rsidR="006B4277" w:rsidRPr="008B13C3">
              <w:rPr>
                <w:sz w:val="17"/>
                <w:szCs w:val="17"/>
                <w:lang w:val="en-GB"/>
              </w:rPr>
              <w:t xml:space="preserve">nited </w:t>
            </w:r>
            <w:r w:rsidRPr="008B13C3">
              <w:rPr>
                <w:sz w:val="17"/>
                <w:szCs w:val="17"/>
                <w:lang w:val="en-GB"/>
              </w:rPr>
              <w:t>N</w:t>
            </w:r>
            <w:r w:rsidR="006B4277" w:rsidRPr="008B13C3">
              <w:rPr>
                <w:sz w:val="17"/>
                <w:szCs w:val="17"/>
                <w:lang w:val="en-GB"/>
              </w:rPr>
              <w:t>ations</w:t>
            </w:r>
            <w:r w:rsidRPr="008B13C3">
              <w:rPr>
                <w:sz w:val="17"/>
                <w:szCs w:val="17"/>
                <w:lang w:val="en-GB"/>
              </w:rPr>
              <w:t xml:space="preserve"> </w:t>
            </w:r>
            <w:r w:rsidR="006B4277" w:rsidRPr="008B13C3">
              <w:rPr>
                <w:sz w:val="17"/>
                <w:szCs w:val="17"/>
                <w:lang w:val="en-GB"/>
              </w:rPr>
              <w:t>organizations</w:t>
            </w:r>
          </w:p>
          <w:p w14:paraId="79651EE8" w14:textId="3B1DBB15" w:rsidR="00E55CC6" w:rsidRDefault="00E55CC6" w:rsidP="00B44C5C">
            <w:pPr>
              <w:rPr>
                <w:sz w:val="17"/>
                <w:szCs w:val="17"/>
                <w:lang w:val="en-GB"/>
              </w:rPr>
            </w:pPr>
          </w:p>
          <w:p w14:paraId="7E9EE459" w14:textId="77777777" w:rsidR="005841D5" w:rsidRPr="008B13C3" w:rsidRDefault="005841D5" w:rsidP="00B44C5C">
            <w:pPr>
              <w:rPr>
                <w:sz w:val="17"/>
                <w:szCs w:val="17"/>
                <w:lang w:val="en-GB"/>
              </w:rPr>
            </w:pPr>
          </w:p>
          <w:p w14:paraId="375FAF81" w14:textId="77777777" w:rsidR="00E55CC6" w:rsidRPr="008B13C3" w:rsidRDefault="00E55CC6" w:rsidP="00B44C5C">
            <w:pPr>
              <w:rPr>
                <w:b/>
                <w:bCs/>
                <w:sz w:val="17"/>
                <w:szCs w:val="17"/>
                <w:lang w:val="en-GB"/>
              </w:rPr>
            </w:pPr>
            <w:r w:rsidRPr="008B13C3">
              <w:rPr>
                <w:b/>
                <w:bCs/>
                <w:sz w:val="17"/>
                <w:szCs w:val="17"/>
                <w:lang w:val="en-GB"/>
              </w:rPr>
              <w:lastRenderedPageBreak/>
              <w:t>Others</w:t>
            </w:r>
          </w:p>
          <w:p w14:paraId="6CDCC034" w14:textId="77777777" w:rsidR="00E55CC6" w:rsidRPr="008B13C3" w:rsidRDefault="00E55CC6" w:rsidP="00B44C5C">
            <w:pPr>
              <w:rPr>
                <w:sz w:val="17"/>
                <w:szCs w:val="17"/>
                <w:lang w:val="en-GB"/>
              </w:rPr>
            </w:pPr>
            <w:r w:rsidRPr="008B13C3">
              <w:rPr>
                <w:sz w:val="17"/>
                <w:szCs w:val="17"/>
                <w:lang w:val="en-GB"/>
              </w:rPr>
              <w:t>Municipalities</w:t>
            </w:r>
          </w:p>
          <w:p w14:paraId="003A74FA" w14:textId="77777777" w:rsidR="00824E6D" w:rsidRPr="008B13C3" w:rsidRDefault="00824E6D" w:rsidP="00824E6D">
            <w:pPr>
              <w:rPr>
                <w:sz w:val="17"/>
                <w:szCs w:val="17"/>
                <w:lang w:val="en-GB"/>
              </w:rPr>
            </w:pPr>
            <w:r w:rsidRPr="008B13C3">
              <w:rPr>
                <w:sz w:val="17"/>
                <w:szCs w:val="17"/>
                <w:lang w:val="en-GB"/>
              </w:rPr>
              <w:t>NGOs</w:t>
            </w:r>
          </w:p>
          <w:p w14:paraId="433D1FE0" w14:textId="77777777" w:rsidR="00E55CC6" w:rsidRPr="008B13C3" w:rsidRDefault="00E55CC6" w:rsidP="00B44C5C">
            <w:pPr>
              <w:rPr>
                <w:sz w:val="17"/>
                <w:szCs w:val="17"/>
                <w:lang w:val="en-GB"/>
              </w:rPr>
            </w:pPr>
            <w:r w:rsidRPr="008B13C3">
              <w:rPr>
                <w:sz w:val="17"/>
                <w:szCs w:val="17"/>
                <w:lang w:val="en-GB"/>
              </w:rPr>
              <w:t>Academia</w:t>
            </w:r>
          </w:p>
          <w:p w14:paraId="1AFCBEED" w14:textId="7869ADE7" w:rsidR="00E55CC6" w:rsidRPr="008B13C3" w:rsidRDefault="00E55CC6" w:rsidP="00B44C5C">
            <w:pPr>
              <w:spacing w:line="259" w:lineRule="auto"/>
              <w:rPr>
                <w:sz w:val="17"/>
                <w:szCs w:val="17"/>
                <w:lang w:val="en-GB"/>
              </w:rPr>
            </w:pPr>
            <w:r w:rsidRPr="008B13C3">
              <w:rPr>
                <w:sz w:val="17"/>
                <w:szCs w:val="17"/>
                <w:lang w:val="en-GB"/>
              </w:rPr>
              <w:t>Think</w:t>
            </w:r>
            <w:r w:rsidR="006B4277" w:rsidRPr="008B13C3">
              <w:rPr>
                <w:sz w:val="17"/>
                <w:szCs w:val="17"/>
                <w:lang w:val="en-GB"/>
              </w:rPr>
              <w:t>-t</w:t>
            </w:r>
            <w:r w:rsidRPr="008B13C3">
              <w:rPr>
                <w:sz w:val="17"/>
                <w:szCs w:val="17"/>
                <w:lang w:val="en-GB"/>
              </w:rPr>
              <w:t>anks</w:t>
            </w:r>
          </w:p>
          <w:p w14:paraId="592CC746" w14:textId="77777777" w:rsidR="00E55CC6" w:rsidRPr="008B13C3" w:rsidRDefault="00E55CC6" w:rsidP="00CB14BE">
            <w:pPr>
              <w:rPr>
                <w:b/>
                <w:bCs/>
                <w:sz w:val="17"/>
                <w:szCs w:val="17"/>
                <w:lang w:val="en-GB"/>
              </w:rPr>
            </w:pPr>
          </w:p>
        </w:tc>
        <w:tc>
          <w:tcPr>
            <w:tcW w:w="2191" w:type="dxa"/>
            <w:shd w:val="clear" w:color="auto" w:fill="auto"/>
            <w:vAlign w:val="center"/>
            <w:hideMark/>
          </w:tcPr>
          <w:p w14:paraId="3F78803F" w14:textId="492932D3" w:rsidR="00E55CC6" w:rsidRPr="008B13C3" w:rsidRDefault="00E55CC6" w:rsidP="00B44C5C">
            <w:pPr>
              <w:textAlignment w:val="baseline"/>
              <w:rPr>
                <w:sz w:val="17"/>
                <w:szCs w:val="17"/>
                <w:lang w:val="en-GB"/>
              </w:rPr>
            </w:pPr>
            <w:r w:rsidRPr="008B13C3">
              <w:rPr>
                <w:b/>
                <w:bCs/>
                <w:sz w:val="17"/>
                <w:szCs w:val="17"/>
                <w:lang w:val="en-GB"/>
              </w:rPr>
              <w:lastRenderedPageBreak/>
              <w:t>Regular</w:t>
            </w:r>
            <w:r w:rsidR="006B4277" w:rsidRPr="008B13C3">
              <w:rPr>
                <w:b/>
                <w:bCs/>
                <w:sz w:val="17"/>
                <w:szCs w:val="17"/>
                <w:lang w:val="en-GB"/>
              </w:rPr>
              <w:t>:</w:t>
            </w:r>
            <w:r w:rsidRPr="008B13C3">
              <w:rPr>
                <w:sz w:val="17"/>
                <w:szCs w:val="17"/>
                <w:lang w:val="en-GB"/>
              </w:rPr>
              <w:t xml:space="preserve"> 0.826</w:t>
            </w:r>
            <w:r w:rsidR="006B4277" w:rsidRPr="008B13C3">
              <w:rPr>
                <w:sz w:val="17"/>
                <w:szCs w:val="17"/>
                <w:lang w:val="en-GB"/>
              </w:rPr>
              <w:t xml:space="preserve"> million</w:t>
            </w:r>
          </w:p>
          <w:p w14:paraId="514F3E7C" w14:textId="0ADC4610" w:rsidR="006B4277" w:rsidRPr="008B13C3" w:rsidRDefault="006B4277" w:rsidP="00B44C5C">
            <w:pPr>
              <w:textAlignment w:val="baseline"/>
              <w:rPr>
                <w:sz w:val="17"/>
                <w:szCs w:val="17"/>
                <w:lang w:val="en-GB"/>
              </w:rPr>
            </w:pPr>
          </w:p>
        </w:tc>
      </w:tr>
      <w:tr w:rsidR="00792E2E" w:rsidRPr="008B13C3" w14:paraId="5C93BB16" w14:textId="77777777" w:rsidTr="00792E2E">
        <w:trPr>
          <w:trHeight w:val="230"/>
        </w:trPr>
        <w:tc>
          <w:tcPr>
            <w:tcW w:w="2637" w:type="dxa"/>
            <w:vMerge/>
            <w:vAlign w:val="center"/>
            <w:hideMark/>
          </w:tcPr>
          <w:p w14:paraId="3DB70E6D" w14:textId="77777777" w:rsidR="00E55CC6" w:rsidRPr="008B13C3" w:rsidRDefault="00E55CC6" w:rsidP="00B44C5C">
            <w:pPr>
              <w:rPr>
                <w:sz w:val="17"/>
                <w:szCs w:val="17"/>
                <w:lang w:val="en-GB"/>
              </w:rPr>
            </w:pPr>
          </w:p>
        </w:tc>
        <w:tc>
          <w:tcPr>
            <w:tcW w:w="2745" w:type="dxa"/>
            <w:vMerge/>
            <w:vAlign w:val="center"/>
            <w:hideMark/>
          </w:tcPr>
          <w:p w14:paraId="32B13926" w14:textId="77777777" w:rsidR="00E55CC6" w:rsidRPr="008B13C3" w:rsidRDefault="00E55CC6" w:rsidP="00B44C5C">
            <w:pPr>
              <w:rPr>
                <w:sz w:val="17"/>
                <w:szCs w:val="17"/>
                <w:lang w:val="en-GB"/>
              </w:rPr>
            </w:pPr>
          </w:p>
        </w:tc>
        <w:tc>
          <w:tcPr>
            <w:tcW w:w="3260" w:type="dxa"/>
            <w:vMerge/>
            <w:vAlign w:val="center"/>
            <w:hideMark/>
          </w:tcPr>
          <w:p w14:paraId="53EA4091" w14:textId="77777777" w:rsidR="00E55CC6" w:rsidRPr="008B13C3" w:rsidRDefault="00E55CC6" w:rsidP="00B44C5C">
            <w:pPr>
              <w:rPr>
                <w:sz w:val="17"/>
                <w:szCs w:val="17"/>
                <w:lang w:val="en-GB"/>
              </w:rPr>
            </w:pPr>
          </w:p>
        </w:tc>
        <w:tc>
          <w:tcPr>
            <w:tcW w:w="2693" w:type="dxa"/>
            <w:vMerge/>
            <w:vAlign w:val="center"/>
            <w:hideMark/>
          </w:tcPr>
          <w:p w14:paraId="1AE1BB70" w14:textId="77777777" w:rsidR="00E55CC6" w:rsidRPr="008B13C3" w:rsidRDefault="00E55CC6" w:rsidP="00B44C5C">
            <w:pPr>
              <w:textAlignment w:val="baseline"/>
              <w:rPr>
                <w:b/>
                <w:bCs/>
                <w:sz w:val="17"/>
                <w:szCs w:val="17"/>
                <w:lang w:val="en-GB"/>
              </w:rPr>
            </w:pPr>
          </w:p>
        </w:tc>
        <w:tc>
          <w:tcPr>
            <w:tcW w:w="2191" w:type="dxa"/>
            <w:vMerge w:val="restart"/>
            <w:shd w:val="clear" w:color="auto" w:fill="auto"/>
            <w:hideMark/>
          </w:tcPr>
          <w:p w14:paraId="68A6A84F" w14:textId="4C8FB3CD" w:rsidR="00E55CC6" w:rsidRPr="008B13C3" w:rsidRDefault="00E55CC6" w:rsidP="00CB14BE">
            <w:pPr>
              <w:textAlignment w:val="baseline"/>
              <w:rPr>
                <w:sz w:val="17"/>
                <w:szCs w:val="17"/>
                <w:lang w:val="en-GB"/>
              </w:rPr>
            </w:pPr>
            <w:r w:rsidRPr="008B13C3">
              <w:rPr>
                <w:b/>
                <w:bCs/>
                <w:sz w:val="17"/>
                <w:szCs w:val="17"/>
                <w:lang w:val="en-GB"/>
              </w:rPr>
              <w:t>Other</w:t>
            </w:r>
            <w:r w:rsidR="006B4277" w:rsidRPr="008B13C3">
              <w:rPr>
                <w:b/>
                <w:bCs/>
                <w:sz w:val="17"/>
                <w:szCs w:val="17"/>
                <w:lang w:val="en-GB"/>
              </w:rPr>
              <w:t>:</w:t>
            </w:r>
            <w:r w:rsidRPr="008B13C3">
              <w:rPr>
                <w:sz w:val="17"/>
                <w:szCs w:val="17"/>
                <w:lang w:val="en-GB"/>
              </w:rPr>
              <w:t> </w:t>
            </w:r>
            <w:r w:rsidR="00475536" w:rsidRPr="008B13C3">
              <w:rPr>
                <w:sz w:val="17"/>
                <w:szCs w:val="17"/>
                <w:lang w:val="en-GB"/>
              </w:rPr>
              <w:t>16.8</w:t>
            </w:r>
            <w:r w:rsidR="006B4277" w:rsidRPr="008B13C3">
              <w:rPr>
                <w:sz w:val="17"/>
                <w:szCs w:val="17"/>
                <w:lang w:val="en-GB"/>
              </w:rPr>
              <w:t xml:space="preserve"> million</w:t>
            </w:r>
          </w:p>
        </w:tc>
      </w:tr>
      <w:tr w:rsidR="00792E2E" w:rsidRPr="008B13C3" w14:paraId="7CD22211" w14:textId="77777777" w:rsidTr="00CB14BE">
        <w:tc>
          <w:tcPr>
            <w:tcW w:w="2637" w:type="dxa"/>
            <w:vMerge/>
            <w:vAlign w:val="center"/>
          </w:tcPr>
          <w:p w14:paraId="2A7D1369" w14:textId="77777777" w:rsidR="00E55CC6" w:rsidRPr="008B13C3" w:rsidRDefault="00E55CC6" w:rsidP="00B44C5C">
            <w:pPr>
              <w:rPr>
                <w:sz w:val="17"/>
                <w:szCs w:val="17"/>
                <w:lang w:val="en-GB"/>
              </w:rPr>
            </w:pPr>
          </w:p>
        </w:tc>
        <w:tc>
          <w:tcPr>
            <w:tcW w:w="2745" w:type="dxa"/>
            <w:shd w:val="clear" w:color="auto" w:fill="auto"/>
          </w:tcPr>
          <w:p w14:paraId="6A7647F6" w14:textId="77777777" w:rsidR="00E55CC6" w:rsidRPr="008B13C3" w:rsidRDefault="00E55CC6" w:rsidP="00B44C5C">
            <w:pPr>
              <w:rPr>
                <w:sz w:val="17"/>
                <w:szCs w:val="17"/>
                <w:lang w:val="en-GB"/>
              </w:rPr>
            </w:pPr>
            <w:r w:rsidRPr="008B13C3">
              <w:rPr>
                <w:sz w:val="17"/>
                <w:szCs w:val="17"/>
                <w:lang w:val="en-GB"/>
              </w:rPr>
              <w:t>UNDP</w:t>
            </w:r>
          </w:p>
          <w:p w14:paraId="56B39F6D" w14:textId="6631788B" w:rsidR="00E55CC6" w:rsidRPr="008B13C3" w:rsidRDefault="00E55CC6" w:rsidP="00B44C5C">
            <w:pPr>
              <w:rPr>
                <w:sz w:val="17"/>
                <w:szCs w:val="17"/>
                <w:lang w:val="en-GB"/>
              </w:rPr>
            </w:pPr>
            <w:r w:rsidRPr="008B13C3">
              <w:rPr>
                <w:sz w:val="17"/>
                <w:szCs w:val="17"/>
                <w:lang w:val="en-GB"/>
              </w:rPr>
              <w:t>Frequency:</w:t>
            </w:r>
            <w:r w:rsidR="00215C3D" w:rsidRPr="008B13C3">
              <w:rPr>
                <w:sz w:val="17"/>
                <w:szCs w:val="17"/>
                <w:lang w:val="en-GB"/>
              </w:rPr>
              <w:t xml:space="preserve"> </w:t>
            </w:r>
            <w:r w:rsidRPr="008B13C3">
              <w:rPr>
                <w:sz w:val="17"/>
                <w:szCs w:val="17"/>
                <w:lang w:val="en-GB"/>
              </w:rPr>
              <w:t xml:space="preserve">Annual </w:t>
            </w:r>
          </w:p>
          <w:p w14:paraId="43F80A7D" w14:textId="12EA55C6" w:rsidR="00E55CC6" w:rsidRPr="008B13C3" w:rsidRDefault="00E55CC6" w:rsidP="00B44C5C">
            <w:pPr>
              <w:rPr>
                <w:sz w:val="17"/>
                <w:szCs w:val="17"/>
                <w:lang w:val="en-GB"/>
              </w:rPr>
            </w:pPr>
            <w:r w:rsidRPr="008B13C3">
              <w:rPr>
                <w:sz w:val="17"/>
                <w:szCs w:val="17"/>
                <w:lang w:val="en-GB"/>
              </w:rPr>
              <w:t>Responsibility:</w:t>
            </w:r>
            <w:r w:rsidR="00215C3D" w:rsidRPr="008B13C3">
              <w:rPr>
                <w:sz w:val="17"/>
                <w:szCs w:val="17"/>
                <w:lang w:val="en-GB"/>
              </w:rPr>
              <w:t xml:space="preserve"> </w:t>
            </w:r>
            <w:r w:rsidRPr="008B13C3">
              <w:rPr>
                <w:sz w:val="17"/>
                <w:szCs w:val="17"/>
                <w:lang w:val="en-GB"/>
              </w:rPr>
              <w:t>UNDP</w:t>
            </w:r>
          </w:p>
          <w:p w14:paraId="1DB73AD9" w14:textId="77777777" w:rsidR="00E55CC6" w:rsidRPr="008B13C3" w:rsidRDefault="00E55CC6" w:rsidP="00B44C5C">
            <w:pPr>
              <w:rPr>
                <w:b/>
                <w:bCs/>
                <w:sz w:val="17"/>
                <w:szCs w:val="17"/>
                <w:lang w:val="en-GB"/>
              </w:rPr>
            </w:pPr>
          </w:p>
          <w:p w14:paraId="35FA5995" w14:textId="5BADB54C" w:rsidR="00E55CC6" w:rsidRPr="008B13C3" w:rsidRDefault="00E55CC6" w:rsidP="00B44C5C">
            <w:pPr>
              <w:rPr>
                <w:sz w:val="17"/>
                <w:szCs w:val="17"/>
                <w:lang w:val="en-GB"/>
              </w:rPr>
            </w:pPr>
            <w:r w:rsidRPr="008B13C3">
              <w:rPr>
                <w:sz w:val="17"/>
                <w:szCs w:val="17"/>
                <w:lang w:val="en-GB"/>
              </w:rPr>
              <w:t>M</w:t>
            </w:r>
            <w:r w:rsidR="00215C3D" w:rsidRPr="008B13C3">
              <w:rPr>
                <w:sz w:val="17"/>
                <w:szCs w:val="17"/>
                <w:lang w:val="en-GB"/>
              </w:rPr>
              <w:t>O</w:t>
            </w:r>
            <w:r w:rsidRPr="008B13C3">
              <w:rPr>
                <w:sz w:val="17"/>
                <w:szCs w:val="17"/>
                <w:lang w:val="en-GB"/>
              </w:rPr>
              <w:t>PIC</w:t>
            </w:r>
          </w:p>
          <w:p w14:paraId="604B8BA8" w14:textId="275746B3" w:rsidR="00E55CC6" w:rsidRPr="008B13C3" w:rsidRDefault="00E55CC6" w:rsidP="00B44C5C">
            <w:pPr>
              <w:rPr>
                <w:sz w:val="17"/>
                <w:szCs w:val="17"/>
                <w:lang w:val="en-GB"/>
              </w:rPr>
            </w:pPr>
            <w:r w:rsidRPr="008B13C3">
              <w:rPr>
                <w:sz w:val="17"/>
                <w:szCs w:val="17"/>
                <w:lang w:val="en-GB"/>
              </w:rPr>
              <w:lastRenderedPageBreak/>
              <w:t>Frequency:</w:t>
            </w:r>
            <w:r w:rsidR="006B4277" w:rsidRPr="008B13C3">
              <w:rPr>
                <w:sz w:val="17"/>
                <w:szCs w:val="17"/>
                <w:lang w:val="en-GB"/>
              </w:rPr>
              <w:t xml:space="preserve"> </w:t>
            </w:r>
            <w:r w:rsidRPr="008B13C3">
              <w:rPr>
                <w:sz w:val="17"/>
                <w:szCs w:val="17"/>
                <w:lang w:val="en-GB"/>
              </w:rPr>
              <w:t>Annual</w:t>
            </w:r>
          </w:p>
          <w:p w14:paraId="4D39A6C3" w14:textId="32110CD6" w:rsidR="00E55CC6" w:rsidRPr="008B13C3" w:rsidRDefault="00E55CC6" w:rsidP="00B44C5C">
            <w:pPr>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M</w:t>
            </w:r>
            <w:r w:rsidR="006B4277" w:rsidRPr="008B13C3">
              <w:rPr>
                <w:sz w:val="17"/>
                <w:szCs w:val="17"/>
                <w:lang w:val="en-GB"/>
              </w:rPr>
              <w:t>O</w:t>
            </w:r>
            <w:r w:rsidRPr="008B13C3">
              <w:rPr>
                <w:sz w:val="17"/>
                <w:szCs w:val="17"/>
                <w:lang w:val="en-GB"/>
              </w:rPr>
              <w:t>PIC</w:t>
            </w:r>
          </w:p>
          <w:p w14:paraId="37BF74E9" w14:textId="77777777" w:rsidR="00E55CC6" w:rsidRPr="008B13C3" w:rsidRDefault="00E55CC6" w:rsidP="00B44C5C">
            <w:pPr>
              <w:rPr>
                <w:b/>
                <w:bCs/>
                <w:sz w:val="17"/>
                <w:szCs w:val="17"/>
                <w:lang w:val="en-GB"/>
              </w:rPr>
            </w:pPr>
          </w:p>
          <w:p w14:paraId="5DDB6461" w14:textId="03886F23" w:rsidR="00E55CC6" w:rsidRPr="008B13C3" w:rsidRDefault="00E55CC6" w:rsidP="00B44C5C">
            <w:pPr>
              <w:rPr>
                <w:sz w:val="17"/>
                <w:szCs w:val="17"/>
                <w:lang w:val="en-GB"/>
              </w:rPr>
            </w:pPr>
            <w:r w:rsidRPr="008B13C3">
              <w:rPr>
                <w:sz w:val="17"/>
                <w:szCs w:val="17"/>
                <w:lang w:val="en-GB"/>
              </w:rPr>
              <w:t>M</w:t>
            </w:r>
            <w:r w:rsidR="002A416E" w:rsidRPr="008B13C3">
              <w:rPr>
                <w:sz w:val="17"/>
                <w:szCs w:val="17"/>
                <w:lang w:val="en-GB"/>
              </w:rPr>
              <w:t>o</w:t>
            </w:r>
            <w:r w:rsidRPr="008B13C3">
              <w:rPr>
                <w:sz w:val="17"/>
                <w:szCs w:val="17"/>
                <w:lang w:val="en-GB"/>
              </w:rPr>
              <w:t>F</w:t>
            </w:r>
          </w:p>
          <w:p w14:paraId="44A6CED4" w14:textId="1980116C" w:rsidR="00E55CC6" w:rsidRPr="008B13C3" w:rsidRDefault="00E55CC6" w:rsidP="00B44C5C">
            <w:pPr>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 xml:space="preserve">Annual </w:t>
            </w:r>
          </w:p>
          <w:p w14:paraId="5771BF44" w14:textId="7CA3A72C" w:rsidR="00E55CC6" w:rsidRPr="008B13C3" w:rsidRDefault="00E55CC6" w:rsidP="00B44C5C">
            <w:pPr>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M</w:t>
            </w:r>
            <w:r w:rsidR="006B4277" w:rsidRPr="008B13C3">
              <w:rPr>
                <w:sz w:val="17"/>
                <w:szCs w:val="17"/>
                <w:lang w:val="en-GB"/>
              </w:rPr>
              <w:t>O</w:t>
            </w:r>
            <w:r w:rsidRPr="008B13C3">
              <w:rPr>
                <w:sz w:val="17"/>
                <w:szCs w:val="17"/>
                <w:lang w:val="en-GB"/>
              </w:rPr>
              <w:t>F</w:t>
            </w:r>
          </w:p>
        </w:tc>
        <w:tc>
          <w:tcPr>
            <w:tcW w:w="3260" w:type="dxa"/>
            <w:shd w:val="clear" w:color="auto" w:fill="auto"/>
          </w:tcPr>
          <w:p w14:paraId="045EFBDE" w14:textId="01D39E90" w:rsidR="00E55CC6" w:rsidRPr="008B13C3" w:rsidRDefault="00E55CC6" w:rsidP="00DF4520">
            <w:pPr>
              <w:textAlignment w:val="baseline"/>
              <w:rPr>
                <w:b/>
                <w:bCs/>
                <w:sz w:val="17"/>
                <w:szCs w:val="17"/>
                <w:lang w:val="en-GB"/>
              </w:rPr>
            </w:pPr>
            <w:r w:rsidRPr="008B13C3">
              <w:rPr>
                <w:b/>
                <w:bCs/>
                <w:sz w:val="17"/>
                <w:szCs w:val="17"/>
                <w:lang w:val="en-GB"/>
              </w:rPr>
              <w:lastRenderedPageBreak/>
              <w:t>Output 3.2</w:t>
            </w:r>
            <w:r w:rsidR="006B4277" w:rsidRPr="008B13C3">
              <w:rPr>
                <w:b/>
                <w:bCs/>
                <w:sz w:val="17"/>
                <w:szCs w:val="17"/>
                <w:lang w:val="en-GB"/>
              </w:rPr>
              <w:t xml:space="preserve">. </w:t>
            </w:r>
            <w:r w:rsidRPr="008B13C3">
              <w:rPr>
                <w:b/>
                <w:bCs/>
                <w:sz w:val="17"/>
                <w:szCs w:val="17"/>
                <w:lang w:val="en-GB"/>
              </w:rPr>
              <w:t>Enhanced institutional capacities to mobilize, manage and account for resources to facilitate uninterrupted, equitable and inclusive service delivery</w:t>
            </w:r>
          </w:p>
          <w:p w14:paraId="4AF11A29" w14:textId="77777777" w:rsidR="00E55CC6" w:rsidRPr="008B13C3" w:rsidRDefault="00E55CC6" w:rsidP="00B44C5C">
            <w:pPr>
              <w:textAlignment w:val="baseline"/>
              <w:rPr>
                <w:sz w:val="17"/>
                <w:szCs w:val="17"/>
                <w:lang w:val="en-GB"/>
              </w:rPr>
            </w:pPr>
          </w:p>
          <w:p w14:paraId="1E857EAC" w14:textId="77777777" w:rsidR="00E55CC6" w:rsidRPr="008B13C3" w:rsidRDefault="00E55CC6" w:rsidP="00B44C5C">
            <w:pPr>
              <w:rPr>
                <w:sz w:val="17"/>
                <w:szCs w:val="17"/>
                <w:lang w:val="en-GB"/>
              </w:rPr>
            </w:pPr>
            <w:r w:rsidRPr="008B13C3">
              <w:rPr>
                <w:sz w:val="17"/>
                <w:szCs w:val="17"/>
                <w:lang w:val="en-GB"/>
              </w:rPr>
              <w:lastRenderedPageBreak/>
              <w:t>3.2.1</w:t>
            </w:r>
          </w:p>
          <w:p w14:paraId="025955EB" w14:textId="58BB96DE" w:rsidR="00E55CC6" w:rsidRPr="008B13C3" w:rsidRDefault="006B4277" w:rsidP="00B44C5C">
            <w:pPr>
              <w:rPr>
                <w:sz w:val="17"/>
                <w:szCs w:val="17"/>
                <w:lang w:val="en-GB"/>
              </w:rPr>
            </w:pPr>
            <w:r w:rsidRPr="008B13C3">
              <w:rPr>
                <w:sz w:val="17"/>
                <w:szCs w:val="17"/>
                <w:lang w:val="en-GB"/>
              </w:rPr>
              <w:t xml:space="preserve">Number </w:t>
            </w:r>
            <w:r w:rsidR="00E55CC6" w:rsidRPr="008B13C3">
              <w:rPr>
                <w:sz w:val="17"/>
                <w:szCs w:val="17"/>
                <w:lang w:val="en-GB"/>
              </w:rPr>
              <w:t xml:space="preserve">of </w:t>
            </w:r>
            <w:r w:rsidRPr="008B13C3">
              <w:rPr>
                <w:sz w:val="17"/>
                <w:szCs w:val="17"/>
                <w:lang w:val="en-GB"/>
              </w:rPr>
              <w:t>d</w:t>
            </w:r>
            <w:r w:rsidR="00E55CC6" w:rsidRPr="008B13C3">
              <w:rPr>
                <w:sz w:val="17"/>
                <w:szCs w:val="17"/>
                <w:lang w:val="en-GB"/>
              </w:rPr>
              <w:t xml:space="preserve">evelopment </w:t>
            </w:r>
            <w:r w:rsidRPr="008B13C3">
              <w:rPr>
                <w:sz w:val="17"/>
                <w:szCs w:val="17"/>
                <w:lang w:val="en-GB"/>
              </w:rPr>
              <w:t>s</w:t>
            </w:r>
            <w:r w:rsidR="00E55CC6" w:rsidRPr="008B13C3">
              <w:rPr>
                <w:sz w:val="17"/>
                <w:szCs w:val="17"/>
                <w:lang w:val="en-GB"/>
              </w:rPr>
              <w:t xml:space="preserve">ervice </w:t>
            </w:r>
            <w:r w:rsidRPr="008B13C3">
              <w:rPr>
                <w:sz w:val="17"/>
                <w:szCs w:val="17"/>
                <w:lang w:val="en-GB"/>
              </w:rPr>
              <w:t>a</w:t>
            </w:r>
            <w:r w:rsidR="00E55CC6" w:rsidRPr="008B13C3">
              <w:rPr>
                <w:sz w:val="17"/>
                <w:szCs w:val="17"/>
                <w:lang w:val="en-GB"/>
              </w:rPr>
              <w:t xml:space="preserve">greements signed with stakeholders to strengthen capacities for improved service delivery </w:t>
            </w:r>
          </w:p>
          <w:p w14:paraId="3841CC26" w14:textId="7A29DCAB" w:rsidR="00E55CC6" w:rsidRPr="008B13C3" w:rsidRDefault="00E55CC6" w:rsidP="00B44C5C">
            <w:pPr>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1</w:t>
            </w:r>
          </w:p>
          <w:p w14:paraId="4F4194FD" w14:textId="330386EE" w:rsidR="00E55CC6" w:rsidRPr="008B13C3" w:rsidRDefault="00E55CC6" w:rsidP="00B44C5C">
            <w:pPr>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3</w:t>
            </w:r>
          </w:p>
          <w:p w14:paraId="21FD8DD2" w14:textId="77777777" w:rsidR="00E55CC6" w:rsidRPr="008B13C3" w:rsidRDefault="00E55CC6" w:rsidP="00B44C5C">
            <w:pPr>
              <w:textAlignment w:val="baseline"/>
              <w:rPr>
                <w:sz w:val="17"/>
                <w:szCs w:val="17"/>
                <w:lang w:val="en-GB"/>
              </w:rPr>
            </w:pPr>
          </w:p>
          <w:p w14:paraId="173677F3" w14:textId="77777777" w:rsidR="00E55CC6" w:rsidRPr="008B13C3" w:rsidRDefault="00E55CC6" w:rsidP="00B44C5C">
            <w:pPr>
              <w:textAlignment w:val="baseline"/>
              <w:rPr>
                <w:sz w:val="17"/>
                <w:szCs w:val="17"/>
                <w:lang w:val="en-GB"/>
              </w:rPr>
            </w:pPr>
            <w:r w:rsidRPr="008B13C3">
              <w:rPr>
                <w:sz w:val="17"/>
                <w:szCs w:val="17"/>
                <w:lang w:val="en-GB"/>
              </w:rPr>
              <w:t>3.2.2</w:t>
            </w:r>
          </w:p>
          <w:p w14:paraId="1FA463C5" w14:textId="2E76B462" w:rsidR="00E55CC6" w:rsidRPr="008B13C3" w:rsidRDefault="006B4277" w:rsidP="00B44C5C">
            <w:pPr>
              <w:textAlignment w:val="baseline"/>
              <w:rPr>
                <w:sz w:val="17"/>
                <w:szCs w:val="17"/>
                <w:lang w:val="en-GB"/>
              </w:rPr>
            </w:pPr>
            <w:r w:rsidRPr="008B13C3">
              <w:rPr>
                <w:sz w:val="17"/>
                <w:szCs w:val="17"/>
                <w:lang w:val="en-GB"/>
              </w:rPr>
              <w:t xml:space="preserve">Number </w:t>
            </w:r>
            <w:r w:rsidR="00E55CC6" w:rsidRPr="008B13C3">
              <w:rPr>
                <w:sz w:val="17"/>
                <w:szCs w:val="17"/>
                <w:lang w:val="en-GB"/>
              </w:rPr>
              <w:t>of national and subnational government entities with business continuity and risk management action plans</w:t>
            </w:r>
          </w:p>
          <w:p w14:paraId="009442C7" w14:textId="4876181A"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1</w:t>
            </w:r>
          </w:p>
          <w:p w14:paraId="52D28756" w14:textId="758784C5" w:rsidR="00E55CC6" w:rsidRPr="008B13C3" w:rsidRDefault="00E55CC6" w:rsidP="00B44C5C">
            <w:pPr>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10</w:t>
            </w:r>
          </w:p>
          <w:p w14:paraId="719ECD2D" w14:textId="77777777" w:rsidR="00E55CC6" w:rsidRPr="008B13C3" w:rsidRDefault="00E55CC6" w:rsidP="00B44C5C">
            <w:pPr>
              <w:textAlignment w:val="baseline"/>
              <w:rPr>
                <w:sz w:val="17"/>
                <w:szCs w:val="17"/>
                <w:lang w:val="en-GB"/>
              </w:rPr>
            </w:pPr>
          </w:p>
          <w:p w14:paraId="743221F8" w14:textId="77777777" w:rsidR="00E55CC6" w:rsidRPr="008B13C3" w:rsidRDefault="00E55CC6" w:rsidP="00B44C5C">
            <w:pPr>
              <w:textAlignment w:val="baseline"/>
              <w:rPr>
                <w:sz w:val="17"/>
                <w:szCs w:val="17"/>
                <w:lang w:val="en-GB"/>
              </w:rPr>
            </w:pPr>
            <w:r w:rsidRPr="008B13C3">
              <w:rPr>
                <w:sz w:val="17"/>
                <w:szCs w:val="17"/>
                <w:lang w:val="en-GB"/>
              </w:rPr>
              <w:t>3.2.3</w:t>
            </w:r>
          </w:p>
          <w:p w14:paraId="424E1337" w14:textId="2CF8115C" w:rsidR="00E55CC6" w:rsidRPr="008B13C3" w:rsidRDefault="00E55CC6" w:rsidP="00B44C5C">
            <w:pPr>
              <w:textAlignment w:val="baseline"/>
              <w:rPr>
                <w:sz w:val="17"/>
                <w:szCs w:val="17"/>
                <w:lang w:val="en-GB"/>
              </w:rPr>
            </w:pPr>
            <w:r w:rsidRPr="008B13C3">
              <w:rPr>
                <w:sz w:val="17"/>
                <w:szCs w:val="17"/>
                <w:lang w:val="en-GB"/>
              </w:rPr>
              <w:t>Fiscal information documents publicly accessible to the population</w:t>
            </w:r>
          </w:p>
          <w:p w14:paraId="48440304" w14:textId="05DCBC58" w:rsidR="00E55CC6" w:rsidRPr="008B13C3" w:rsidRDefault="00E55CC6" w:rsidP="00B44C5C">
            <w:pPr>
              <w:textAlignment w:val="baseline"/>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No</w:t>
            </w:r>
          </w:p>
          <w:p w14:paraId="743488B7" w14:textId="6B29746A" w:rsidR="006B4277" w:rsidRPr="008B13C3" w:rsidRDefault="00E55CC6" w:rsidP="005841D5">
            <w:pPr>
              <w:spacing w:after="60"/>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Yes</w:t>
            </w:r>
          </w:p>
        </w:tc>
        <w:tc>
          <w:tcPr>
            <w:tcW w:w="2693" w:type="dxa"/>
            <w:vMerge/>
            <w:vAlign w:val="center"/>
          </w:tcPr>
          <w:p w14:paraId="765CD121" w14:textId="77777777" w:rsidR="00E55CC6" w:rsidRPr="008B13C3" w:rsidRDefault="00E55CC6" w:rsidP="00B44C5C">
            <w:pPr>
              <w:textAlignment w:val="baseline"/>
              <w:rPr>
                <w:b/>
                <w:bCs/>
                <w:sz w:val="17"/>
                <w:szCs w:val="17"/>
                <w:lang w:val="en-GB"/>
              </w:rPr>
            </w:pPr>
          </w:p>
        </w:tc>
        <w:tc>
          <w:tcPr>
            <w:tcW w:w="2191" w:type="dxa"/>
            <w:vMerge/>
          </w:tcPr>
          <w:p w14:paraId="61CFD2AD" w14:textId="77777777" w:rsidR="00E55CC6" w:rsidRPr="008B13C3" w:rsidRDefault="00E55CC6" w:rsidP="00B44C5C">
            <w:pPr>
              <w:textAlignment w:val="baseline"/>
              <w:rPr>
                <w:b/>
                <w:bCs/>
                <w:sz w:val="17"/>
                <w:szCs w:val="17"/>
                <w:lang w:val="en-GB"/>
              </w:rPr>
            </w:pPr>
          </w:p>
        </w:tc>
      </w:tr>
      <w:tr w:rsidR="00792E2E" w:rsidRPr="008B13C3" w14:paraId="09C5F612" w14:textId="77777777" w:rsidTr="005841D5">
        <w:trPr>
          <w:trHeight w:val="1332"/>
        </w:trPr>
        <w:tc>
          <w:tcPr>
            <w:tcW w:w="2637" w:type="dxa"/>
            <w:vMerge/>
            <w:vAlign w:val="center"/>
          </w:tcPr>
          <w:p w14:paraId="40358DD8" w14:textId="77777777" w:rsidR="00E55CC6" w:rsidRPr="008B13C3" w:rsidRDefault="00E55CC6" w:rsidP="00B44C5C">
            <w:pPr>
              <w:rPr>
                <w:sz w:val="17"/>
                <w:szCs w:val="17"/>
                <w:lang w:val="en-GB"/>
              </w:rPr>
            </w:pPr>
          </w:p>
        </w:tc>
        <w:tc>
          <w:tcPr>
            <w:tcW w:w="2745" w:type="dxa"/>
            <w:shd w:val="clear" w:color="auto" w:fill="auto"/>
          </w:tcPr>
          <w:p w14:paraId="0D657C02" w14:textId="28AB1A8F" w:rsidR="00E55CC6" w:rsidRPr="008B13C3" w:rsidRDefault="00E55CC6" w:rsidP="00B44C5C">
            <w:pPr>
              <w:pStyle w:val="ListParagraph"/>
              <w:spacing w:line="259" w:lineRule="auto"/>
              <w:ind w:left="0"/>
              <w:rPr>
                <w:sz w:val="17"/>
                <w:szCs w:val="17"/>
                <w:lang w:val="en-GB"/>
              </w:rPr>
            </w:pPr>
            <w:r w:rsidRPr="008B13C3">
              <w:rPr>
                <w:sz w:val="17"/>
                <w:szCs w:val="17"/>
                <w:lang w:val="en-GB"/>
              </w:rPr>
              <w:t>M</w:t>
            </w:r>
            <w:r w:rsidR="006B4277" w:rsidRPr="008B13C3">
              <w:rPr>
                <w:sz w:val="17"/>
                <w:szCs w:val="17"/>
                <w:lang w:val="en-GB"/>
              </w:rPr>
              <w:t>O</w:t>
            </w:r>
            <w:r w:rsidRPr="008B13C3">
              <w:rPr>
                <w:sz w:val="17"/>
                <w:szCs w:val="17"/>
                <w:lang w:val="en-GB"/>
              </w:rPr>
              <w:t>DEE</w:t>
            </w:r>
          </w:p>
          <w:p w14:paraId="095317D2" w14:textId="770B191E"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Annual</w:t>
            </w:r>
          </w:p>
          <w:p w14:paraId="53C58484" w14:textId="4726A230" w:rsidR="00E55CC6" w:rsidRPr="008B13C3" w:rsidRDefault="00E55CC6" w:rsidP="00B44C5C">
            <w:pPr>
              <w:pStyle w:val="ListParagraph"/>
              <w:spacing w:line="259" w:lineRule="auto"/>
              <w:ind w:left="0"/>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M</w:t>
            </w:r>
            <w:r w:rsidR="006B4277" w:rsidRPr="008B13C3">
              <w:rPr>
                <w:sz w:val="17"/>
                <w:szCs w:val="17"/>
                <w:lang w:val="en-GB"/>
              </w:rPr>
              <w:t>O</w:t>
            </w:r>
            <w:r w:rsidRPr="008B13C3">
              <w:rPr>
                <w:sz w:val="17"/>
                <w:szCs w:val="17"/>
                <w:lang w:val="en-GB"/>
              </w:rPr>
              <w:t>DEE</w:t>
            </w:r>
          </w:p>
          <w:p w14:paraId="177A1853" w14:textId="77777777" w:rsidR="00BE3E5B" w:rsidRPr="008B13C3" w:rsidRDefault="00BE3E5B" w:rsidP="00B44C5C">
            <w:pPr>
              <w:pStyle w:val="ListParagraph"/>
              <w:spacing w:line="259" w:lineRule="auto"/>
              <w:ind w:left="0"/>
              <w:rPr>
                <w:sz w:val="17"/>
                <w:szCs w:val="17"/>
                <w:lang w:val="en-GB"/>
              </w:rPr>
            </w:pPr>
          </w:p>
          <w:p w14:paraId="5176F3A5" w14:textId="3028D4CB" w:rsidR="00E55CC6" w:rsidRPr="008B13C3" w:rsidRDefault="00E55CC6" w:rsidP="00B44C5C">
            <w:pPr>
              <w:pStyle w:val="ListParagraph"/>
              <w:spacing w:line="259" w:lineRule="auto"/>
              <w:ind w:left="0"/>
              <w:rPr>
                <w:sz w:val="17"/>
                <w:szCs w:val="17"/>
                <w:lang w:val="en-GB"/>
              </w:rPr>
            </w:pPr>
            <w:r w:rsidRPr="008B13C3">
              <w:rPr>
                <w:sz w:val="17"/>
                <w:szCs w:val="17"/>
                <w:lang w:val="en-GB"/>
              </w:rPr>
              <w:t>M</w:t>
            </w:r>
            <w:r w:rsidR="006B4277" w:rsidRPr="008B13C3">
              <w:rPr>
                <w:sz w:val="17"/>
                <w:szCs w:val="17"/>
                <w:lang w:val="en-GB"/>
              </w:rPr>
              <w:t>O</w:t>
            </w:r>
            <w:r w:rsidRPr="008B13C3">
              <w:rPr>
                <w:sz w:val="17"/>
                <w:szCs w:val="17"/>
                <w:lang w:val="en-GB"/>
              </w:rPr>
              <w:t>DEE</w:t>
            </w:r>
          </w:p>
          <w:p w14:paraId="5B6DD143" w14:textId="3F0B22D8"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Annual</w:t>
            </w:r>
          </w:p>
          <w:p w14:paraId="1F01ECC1" w14:textId="297842EB" w:rsidR="00E55CC6" w:rsidRPr="008B13C3" w:rsidRDefault="00E55CC6" w:rsidP="00B44C5C">
            <w:pPr>
              <w:pStyle w:val="ListParagraph"/>
              <w:spacing w:line="259" w:lineRule="auto"/>
              <w:ind w:left="0"/>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M</w:t>
            </w:r>
            <w:r w:rsidR="006B4277" w:rsidRPr="008B13C3">
              <w:rPr>
                <w:sz w:val="17"/>
                <w:szCs w:val="17"/>
                <w:lang w:val="en-GB"/>
              </w:rPr>
              <w:t>O</w:t>
            </w:r>
            <w:r w:rsidRPr="008B13C3">
              <w:rPr>
                <w:sz w:val="17"/>
                <w:szCs w:val="17"/>
                <w:lang w:val="en-GB"/>
              </w:rPr>
              <w:t>DEE</w:t>
            </w:r>
          </w:p>
          <w:p w14:paraId="2F88DF83" w14:textId="77777777" w:rsidR="00BE3E5B" w:rsidRPr="008B13C3" w:rsidRDefault="00BE3E5B" w:rsidP="00B44C5C">
            <w:pPr>
              <w:pStyle w:val="ListParagraph"/>
              <w:spacing w:line="259" w:lineRule="auto"/>
              <w:ind w:left="0"/>
              <w:rPr>
                <w:sz w:val="17"/>
                <w:szCs w:val="17"/>
                <w:lang w:val="en-GB"/>
              </w:rPr>
            </w:pPr>
          </w:p>
          <w:p w14:paraId="732286DF" w14:textId="77777777" w:rsidR="00E55CC6" w:rsidRPr="008B13C3" w:rsidRDefault="00E55CC6" w:rsidP="00B44C5C">
            <w:pPr>
              <w:pStyle w:val="ListParagraph"/>
              <w:spacing w:line="259" w:lineRule="auto"/>
              <w:ind w:left="0"/>
              <w:rPr>
                <w:sz w:val="17"/>
                <w:szCs w:val="17"/>
                <w:lang w:val="en-GB"/>
              </w:rPr>
            </w:pPr>
            <w:r w:rsidRPr="008B13C3">
              <w:rPr>
                <w:sz w:val="17"/>
                <w:szCs w:val="17"/>
                <w:lang w:val="en-GB"/>
              </w:rPr>
              <w:t>NCHR</w:t>
            </w:r>
          </w:p>
          <w:p w14:paraId="0E9D1851" w14:textId="381FEE76"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Annual</w:t>
            </w:r>
          </w:p>
          <w:p w14:paraId="3BBAA648" w14:textId="3C0C02FA" w:rsidR="00E55CC6" w:rsidRPr="008B13C3" w:rsidRDefault="00E55CC6" w:rsidP="00B44C5C">
            <w:pPr>
              <w:pStyle w:val="ListParagraph"/>
              <w:spacing w:line="259" w:lineRule="auto"/>
              <w:ind w:left="0"/>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NCHR</w:t>
            </w:r>
          </w:p>
          <w:p w14:paraId="0289DD3F" w14:textId="77777777" w:rsidR="00E55CC6" w:rsidRPr="008B13C3" w:rsidRDefault="00E55CC6" w:rsidP="00B44C5C">
            <w:pPr>
              <w:pStyle w:val="ListParagraph"/>
              <w:spacing w:line="259" w:lineRule="auto"/>
              <w:ind w:left="0"/>
              <w:rPr>
                <w:sz w:val="17"/>
                <w:szCs w:val="17"/>
                <w:lang w:val="en-GB"/>
              </w:rPr>
            </w:pPr>
          </w:p>
          <w:p w14:paraId="321CC7D7" w14:textId="05ABFCAE" w:rsidR="00E55CC6" w:rsidRPr="008B13C3" w:rsidRDefault="00E55CC6" w:rsidP="00B44C5C">
            <w:pPr>
              <w:pStyle w:val="ListParagraph"/>
              <w:spacing w:line="259" w:lineRule="auto"/>
              <w:ind w:left="0"/>
              <w:rPr>
                <w:sz w:val="17"/>
                <w:szCs w:val="17"/>
                <w:lang w:val="en-GB"/>
              </w:rPr>
            </w:pPr>
            <w:r w:rsidRPr="008B13C3">
              <w:rPr>
                <w:sz w:val="17"/>
                <w:szCs w:val="17"/>
                <w:lang w:val="en-GB"/>
              </w:rPr>
              <w:t>M</w:t>
            </w:r>
            <w:r w:rsidR="006B4277" w:rsidRPr="008B13C3">
              <w:rPr>
                <w:sz w:val="17"/>
                <w:szCs w:val="17"/>
                <w:lang w:val="en-GB"/>
              </w:rPr>
              <w:t>O</w:t>
            </w:r>
            <w:r w:rsidRPr="008B13C3">
              <w:rPr>
                <w:sz w:val="17"/>
                <w:szCs w:val="17"/>
                <w:lang w:val="en-GB"/>
              </w:rPr>
              <w:t xml:space="preserve">DEE </w:t>
            </w:r>
          </w:p>
          <w:p w14:paraId="152B4379" w14:textId="7603BDC0"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 xml:space="preserve">Annual </w:t>
            </w:r>
          </w:p>
          <w:p w14:paraId="22BE875D" w14:textId="32094161" w:rsidR="00E55CC6" w:rsidRPr="008B13C3" w:rsidRDefault="00E55CC6" w:rsidP="00CB14BE">
            <w:pPr>
              <w:pStyle w:val="ListParagraph"/>
              <w:spacing w:line="259" w:lineRule="auto"/>
              <w:ind w:left="0"/>
              <w:rPr>
                <w:b/>
                <w:bCs/>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M</w:t>
            </w:r>
            <w:r w:rsidR="006B4277" w:rsidRPr="008B13C3">
              <w:rPr>
                <w:sz w:val="17"/>
                <w:szCs w:val="17"/>
                <w:lang w:val="en-GB"/>
              </w:rPr>
              <w:t>O</w:t>
            </w:r>
            <w:r w:rsidRPr="008B13C3">
              <w:rPr>
                <w:sz w:val="17"/>
                <w:szCs w:val="17"/>
                <w:lang w:val="en-GB"/>
              </w:rPr>
              <w:t xml:space="preserve">DEE </w:t>
            </w:r>
          </w:p>
        </w:tc>
        <w:tc>
          <w:tcPr>
            <w:tcW w:w="3260" w:type="dxa"/>
            <w:shd w:val="clear" w:color="auto" w:fill="auto"/>
            <w:vAlign w:val="center"/>
          </w:tcPr>
          <w:p w14:paraId="177D355C" w14:textId="47A1B7D4" w:rsidR="00E55CC6" w:rsidRPr="008B13C3" w:rsidRDefault="00E55CC6" w:rsidP="00DF4520">
            <w:pPr>
              <w:spacing w:line="259" w:lineRule="auto"/>
              <w:rPr>
                <w:b/>
                <w:bCs/>
                <w:sz w:val="17"/>
                <w:szCs w:val="17"/>
                <w:lang w:val="en-GB"/>
              </w:rPr>
            </w:pPr>
            <w:r w:rsidRPr="008B13C3">
              <w:rPr>
                <w:b/>
                <w:bCs/>
                <w:sz w:val="17"/>
                <w:szCs w:val="17"/>
                <w:lang w:val="en-GB"/>
              </w:rPr>
              <w:t>Output 3.3</w:t>
            </w:r>
            <w:r w:rsidR="006B4277" w:rsidRPr="008B13C3">
              <w:rPr>
                <w:b/>
                <w:bCs/>
                <w:sz w:val="17"/>
                <w:szCs w:val="17"/>
                <w:lang w:val="en-GB"/>
              </w:rPr>
              <w:t>.</w:t>
            </w:r>
            <w:r w:rsidRPr="008B13C3">
              <w:rPr>
                <w:b/>
                <w:bCs/>
                <w:sz w:val="17"/>
                <w:szCs w:val="17"/>
                <w:lang w:val="en-GB"/>
              </w:rPr>
              <w:t xml:space="preserve"> Strengthened digital governance for participatory planning, accountability, transparency and institutions’ responsiveness</w:t>
            </w:r>
          </w:p>
          <w:p w14:paraId="3974D534" w14:textId="77777777" w:rsidR="00E55CC6" w:rsidRPr="008B13C3" w:rsidRDefault="00E55CC6" w:rsidP="00B44C5C">
            <w:pPr>
              <w:spacing w:line="259" w:lineRule="auto"/>
              <w:rPr>
                <w:sz w:val="17"/>
                <w:szCs w:val="17"/>
                <w:lang w:val="en-GB"/>
              </w:rPr>
            </w:pPr>
          </w:p>
          <w:p w14:paraId="52240102" w14:textId="77777777" w:rsidR="00E55CC6" w:rsidRPr="008B13C3" w:rsidRDefault="00E55CC6" w:rsidP="00B44C5C">
            <w:pPr>
              <w:spacing w:line="259" w:lineRule="auto"/>
              <w:rPr>
                <w:sz w:val="17"/>
                <w:szCs w:val="17"/>
                <w:lang w:val="en-GB"/>
              </w:rPr>
            </w:pPr>
            <w:r w:rsidRPr="008B13C3">
              <w:rPr>
                <w:sz w:val="17"/>
                <w:szCs w:val="17"/>
                <w:lang w:val="en-GB"/>
              </w:rPr>
              <w:t>3.3.1</w:t>
            </w:r>
          </w:p>
          <w:p w14:paraId="4A4790C1" w14:textId="454F53B4"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 xml:space="preserve">of institutions that initiate transition to </w:t>
            </w:r>
            <w:r w:rsidRPr="008B13C3">
              <w:rPr>
                <w:sz w:val="17"/>
                <w:szCs w:val="17"/>
                <w:lang w:val="en-GB"/>
              </w:rPr>
              <w:t>information and communications technology</w:t>
            </w:r>
            <w:r w:rsidR="00E55CC6" w:rsidRPr="008B13C3">
              <w:rPr>
                <w:sz w:val="17"/>
                <w:szCs w:val="17"/>
                <w:lang w:val="en-GB"/>
              </w:rPr>
              <w:t>/digital service platforms</w:t>
            </w:r>
          </w:p>
          <w:p w14:paraId="36890C96" w14:textId="27512858"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1</w:t>
            </w:r>
          </w:p>
          <w:p w14:paraId="42B4B37A" w14:textId="6F8589CA" w:rsidR="00E55CC6" w:rsidRPr="008B13C3" w:rsidRDefault="00E55CC6" w:rsidP="00B44C5C">
            <w:pPr>
              <w:spacing w:line="259" w:lineRule="auto"/>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4</w:t>
            </w:r>
          </w:p>
          <w:p w14:paraId="2956391F" w14:textId="77777777" w:rsidR="00E55CC6" w:rsidRPr="008B13C3" w:rsidRDefault="00E55CC6" w:rsidP="00B44C5C">
            <w:pPr>
              <w:spacing w:line="259" w:lineRule="auto"/>
              <w:rPr>
                <w:sz w:val="17"/>
                <w:szCs w:val="17"/>
                <w:lang w:val="en-GB"/>
              </w:rPr>
            </w:pPr>
          </w:p>
          <w:p w14:paraId="6BDA2005" w14:textId="77777777" w:rsidR="00E55CC6" w:rsidRPr="008B13C3" w:rsidRDefault="00E55CC6" w:rsidP="00B44C5C">
            <w:pPr>
              <w:spacing w:line="259" w:lineRule="auto"/>
              <w:rPr>
                <w:sz w:val="17"/>
                <w:szCs w:val="17"/>
                <w:lang w:val="en-GB"/>
              </w:rPr>
            </w:pPr>
            <w:r w:rsidRPr="008B13C3">
              <w:rPr>
                <w:sz w:val="17"/>
                <w:szCs w:val="17"/>
                <w:lang w:val="en-GB"/>
              </w:rPr>
              <w:t xml:space="preserve">3.3.2 </w:t>
            </w:r>
          </w:p>
          <w:p w14:paraId="2A0B3DC7" w14:textId="0F4B0300"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of institutions with active digital referral/complaints</w:t>
            </w:r>
            <w:r w:rsidR="005D6E13" w:rsidRPr="008B13C3">
              <w:rPr>
                <w:sz w:val="17"/>
                <w:szCs w:val="17"/>
                <w:lang w:val="en-GB"/>
              </w:rPr>
              <w:t>/</w:t>
            </w:r>
            <w:r w:rsidR="00E55CC6" w:rsidRPr="008B13C3">
              <w:rPr>
                <w:sz w:val="17"/>
                <w:szCs w:val="17"/>
                <w:lang w:val="en-GB"/>
              </w:rPr>
              <w:t>feedback systems (by type</w:t>
            </w:r>
            <w:r w:rsidR="00756CA2" w:rsidRPr="008B13C3">
              <w:rPr>
                <w:sz w:val="17"/>
                <w:szCs w:val="17"/>
                <w:lang w:val="en-GB"/>
              </w:rPr>
              <w:t>/</w:t>
            </w:r>
            <w:r w:rsidR="00E55CC6" w:rsidRPr="008B13C3">
              <w:rPr>
                <w:sz w:val="17"/>
                <w:szCs w:val="17"/>
                <w:lang w:val="en-GB"/>
              </w:rPr>
              <w:t xml:space="preserve">sector) </w:t>
            </w:r>
          </w:p>
          <w:p w14:paraId="0C4DCCBE" w14:textId="3F5EB1E0"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0</w:t>
            </w:r>
          </w:p>
          <w:p w14:paraId="1FB45983" w14:textId="2EDAAF39" w:rsidR="00E55CC6" w:rsidRPr="008B13C3" w:rsidRDefault="00E55CC6" w:rsidP="00B44C5C">
            <w:pPr>
              <w:spacing w:line="259" w:lineRule="auto"/>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2</w:t>
            </w:r>
          </w:p>
          <w:p w14:paraId="64DAAAD0" w14:textId="77777777" w:rsidR="00E55CC6" w:rsidRPr="008B13C3" w:rsidRDefault="00E55CC6" w:rsidP="00B44C5C">
            <w:pPr>
              <w:spacing w:line="259" w:lineRule="auto"/>
              <w:rPr>
                <w:sz w:val="17"/>
                <w:szCs w:val="17"/>
                <w:lang w:val="en-GB"/>
              </w:rPr>
            </w:pPr>
          </w:p>
          <w:p w14:paraId="33D7DE8E" w14:textId="77777777" w:rsidR="00E55CC6" w:rsidRPr="008B13C3" w:rsidRDefault="00E55CC6" w:rsidP="00B44C5C">
            <w:pPr>
              <w:spacing w:line="259" w:lineRule="auto"/>
              <w:rPr>
                <w:sz w:val="17"/>
                <w:szCs w:val="17"/>
                <w:lang w:val="en-GB"/>
              </w:rPr>
            </w:pPr>
            <w:r w:rsidRPr="008B13C3">
              <w:rPr>
                <w:sz w:val="17"/>
                <w:szCs w:val="17"/>
                <w:lang w:val="en-GB"/>
              </w:rPr>
              <w:t>3.3.3</w:t>
            </w:r>
          </w:p>
          <w:p w14:paraId="7B81C420" w14:textId="48DEA3F8"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of people using digitized complaint mechanism to report human rights violations (by</w:t>
            </w:r>
            <w:r w:rsidRPr="008B13C3">
              <w:rPr>
                <w:sz w:val="17"/>
                <w:szCs w:val="17"/>
                <w:lang w:val="en-GB"/>
              </w:rPr>
              <w:t xml:space="preserve"> </w:t>
            </w:r>
            <w:r w:rsidR="00E55CC6" w:rsidRPr="008B13C3">
              <w:rPr>
                <w:sz w:val="17"/>
                <w:szCs w:val="17"/>
                <w:lang w:val="en-GB"/>
              </w:rPr>
              <w:t>gender</w:t>
            </w:r>
            <w:r w:rsidRPr="008B13C3">
              <w:rPr>
                <w:sz w:val="17"/>
                <w:szCs w:val="17"/>
                <w:lang w:val="en-GB"/>
              </w:rPr>
              <w:t xml:space="preserve">, </w:t>
            </w:r>
            <w:r w:rsidR="00E55CC6" w:rsidRPr="008B13C3">
              <w:rPr>
                <w:sz w:val="17"/>
                <w:szCs w:val="17"/>
                <w:lang w:val="en-GB"/>
              </w:rPr>
              <w:t>age</w:t>
            </w:r>
            <w:r w:rsidRPr="008B13C3">
              <w:rPr>
                <w:sz w:val="17"/>
                <w:szCs w:val="17"/>
                <w:lang w:val="en-GB"/>
              </w:rPr>
              <w:t xml:space="preserve">, persons with disabilities, </w:t>
            </w:r>
            <w:r w:rsidR="00E55CC6" w:rsidRPr="008B13C3">
              <w:rPr>
                <w:sz w:val="17"/>
                <w:szCs w:val="17"/>
                <w:lang w:val="en-GB"/>
              </w:rPr>
              <w:t>refugee</w:t>
            </w:r>
            <w:r w:rsidR="005D6E13" w:rsidRPr="008B13C3">
              <w:rPr>
                <w:sz w:val="17"/>
                <w:szCs w:val="17"/>
                <w:lang w:val="en-GB"/>
              </w:rPr>
              <w:t>s</w:t>
            </w:r>
            <w:r w:rsidR="00E55CC6" w:rsidRPr="008B13C3">
              <w:rPr>
                <w:sz w:val="17"/>
                <w:szCs w:val="17"/>
                <w:lang w:val="en-GB"/>
              </w:rPr>
              <w:t xml:space="preserve">) </w:t>
            </w:r>
          </w:p>
          <w:p w14:paraId="3C4DF7F6" w14:textId="33CE8677"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0</w:t>
            </w:r>
          </w:p>
          <w:p w14:paraId="162E676B" w14:textId="345E1677" w:rsidR="00E55CC6" w:rsidRPr="008B13C3" w:rsidRDefault="00E55CC6" w:rsidP="00B44C5C">
            <w:pPr>
              <w:spacing w:line="259" w:lineRule="auto"/>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2</w:t>
            </w:r>
            <w:r w:rsidR="006B4277" w:rsidRPr="008B13C3">
              <w:rPr>
                <w:sz w:val="17"/>
                <w:szCs w:val="17"/>
                <w:lang w:val="en-GB"/>
              </w:rPr>
              <w:t>,</w:t>
            </w:r>
            <w:r w:rsidRPr="008B13C3">
              <w:rPr>
                <w:sz w:val="17"/>
                <w:szCs w:val="17"/>
                <w:lang w:val="en-GB"/>
              </w:rPr>
              <w:t>000</w:t>
            </w:r>
          </w:p>
          <w:p w14:paraId="0D423F8D" w14:textId="30AB34BA" w:rsidR="00E55CC6" w:rsidRDefault="00E55CC6" w:rsidP="00B44C5C">
            <w:pPr>
              <w:spacing w:line="259" w:lineRule="auto"/>
              <w:rPr>
                <w:sz w:val="17"/>
                <w:szCs w:val="17"/>
                <w:lang w:val="en-GB"/>
              </w:rPr>
            </w:pPr>
          </w:p>
          <w:p w14:paraId="331289EE" w14:textId="77777777" w:rsidR="005841D5" w:rsidRPr="008B13C3" w:rsidRDefault="005841D5" w:rsidP="00B44C5C">
            <w:pPr>
              <w:spacing w:line="259" w:lineRule="auto"/>
              <w:rPr>
                <w:sz w:val="17"/>
                <w:szCs w:val="17"/>
                <w:lang w:val="en-GB"/>
              </w:rPr>
            </w:pPr>
          </w:p>
          <w:p w14:paraId="418CC93B" w14:textId="77777777" w:rsidR="00E55CC6" w:rsidRPr="008B13C3" w:rsidRDefault="00E55CC6" w:rsidP="00B44C5C">
            <w:pPr>
              <w:spacing w:line="259" w:lineRule="auto"/>
              <w:rPr>
                <w:sz w:val="17"/>
                <w:szCs w:val="17"/>
                <w:lang w:val="en-GB"/>
              </w:rPr>
            </w:pPr>
            <w:r w:rsidRPr="008B13C3">
              <w:rPr>
                <w:sz w:val="17"/>
                <w:szCs w:val="17"/>
                <w:lang w:val="en-GB"/>
              </w:rPr>
              <w:lastRenderedPageBreak/>
              <w:t>3.3.4</w:t>
            </w:r>
          </w:p>
          <w:p w14:paraId="5110C170" w14:textId="68878B22"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of people using digitized referral systems to provide feedback on access to and quality of services</w:t>
            </w:r>
          </w:p>
          <w:p w14:paraId="0AD9B9D6" w14:textId="75186647"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0</w:t>
            </w:r>
          </w:p>
          <w:p w14:paraId="5DBAF98B" w14:textId="69423870" w:rsidR="006B4277" w:rsidRPr="008B13C3" w:rsidRDefault="00E55CC6" w:rsidP="00D90DB9">
            <w:pPr>
              <w:textAlignment w:val="baseline"/>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25</w:t>
            </w:r>
            <w:r w:rsidR="006B4277" w:rsidRPr="008B13C3">
              <w:rPr>
                <w:sz w:val="17"/>
                <w:szCs w:val="17"/>
                <w:lang w:val="en-GB"/>
              </w:rPr>
              <w:t>,</w:t>
            </w:r>
            <w:r w:rsidRPr="008B13C3">
              <w:rPr>
                <w:sz w:val="17"/>
                <w:szCs w:val="17"/>
                <w:lang w:val="en-GB"/>
              </w:rPr>
              <w:t>000</w:t>
            </w:r>
          </w:p>
        </w:tc>
        <w:tc>
          <w:tcPr>
            <w:tcW w:w="2693" w:type="dxa"/>
            <w:vMerge/>
            <w:vAlign w:val="center"/>
          </w:tcPr>
          <w:p w14:paraId="47FF8C18" w14:textId="77777777" w:rsidR="00E55CC6" w:rsidRPr="008B13C3" w:rsidRDefault="00E55CC6" w:rsidP="00B44C5C">
            <w:pPr>
              <w:textAlignment w:val="baseline"/>
              <w:rPr>
                <w:b/>
                <w:bCs/>
                <w:sz w:val="17"/>
                <w:szCs w:val="17"/>
                <w:lang w:val="en-GB"/>
              </w:rPr>
            </w:pPr>
          </w:p>
        </w:tc>
        <w:tc>
          <w:tcPr>
            <w:tcW w:w="2191" w:type="dxa"/>
            <w:vMerge/>
          </w:tcPr>
          <w:p w14:paraId="31AE60D7" w14:textId="77777777" w:rsidR="00E55CC6" w:rsidRPr="008B13C3" w:rsidRDefault="00E55CC6" w:rsidP="00B44C5C">
            <w:pPr>
              <w:textAlignment w:val="baseline"/>
              <w:rPr>
                <w:b/>
                <w:bCs/>
                <w:sz w:val="17"/>
                <w:szCs w:val="17"/>
                <w:lang w:val="en-GB"/>
              </w:rPr>
            </w:pPr>
          </w:p>
        </w:tc>
      </w:tr>
      <w:tr w:rsidR="00792E2E" w:rsidRPr="008B13C3" w14:paraId="383624DD" w14:textId="77777777" w:rsidTr="00CB14BE">
        <w:tc>
          <w:tcPr>
            <w:tcW w:w="2637" w:type="dxa"/>
            <w:vMerge/>
            <w:vAlign w:val="center"/>
          </w:tcPr>
          <w:p w14:paraId="0A7DBB7A" w14:textId="77777777" w:rsidR="00E55CC6" w:rsidRPr="008B13C3" w:rsidRDefault="00E55CC6" w:rsidP="00B44C5C">
            <w:pPr>
              <w:rPr>
                <w:sz w:val="17"/>
                <w:szCs w:val="17"/>
                <w:lang w:val="en-GB"/>
              </w:rPr>
            </w:pPr>
          </w:p>
        </w:tc>
        <w:tc>
          <w:tcPr>
            <w:tcW w:w="2745" w:type="dxa"/>
            <w:shd w:val="clear" w:color="auto" w:fill="auto"/>
          </w:tcPr>
          <w:p w14:paraId="6C8EF5DB" w14:textId="27B157EC" w:rsidR="00E55CC6" w:rsidRPr="008B13C3" w:rsidRDefault="006B4277" w:rsidP="00B44C5C">
            <w:pPr>
              <w:pStyle w:val="ListParagraph"/>
              <w:spacing w:line="259" w:lineRule="auto"/>
              <w:ind w:left="0"/>
              <w:rPr>
                <w:sz w:val="17"/>
                <w:szCs w:val="17"/>
                <w:lang w:val="en-GB"/>
              </w:rPr>
            </w:pPr>
            <w:r w:rsidRPr="008B13C3">
              <w:rPr>
                <w:sz w:val="17"/>
                <w:szCs w:val="17"/>
                <w:lang w:val="en-GB"/>
              </w:rPr>
              <w:t xml:space="preserve">Office of the </w:t>
            </w:r>
            <w:r w:rsidR="00E55CC6" w:rsidRPr="008B13C3">
              <w:rPr>
                <w:sz w:val="17"/>
                <w:szCs w:val="17"/>
                <w:lang w:val="en-GB"/>
              </w:rPr>
              <w:t>Prime Minist</w:t>
            </w:r>
            <w:r w:rsidRPr="008B13C3">
              <w:rPr>
                <w:sz w:val="17"/>
                <w:szCs w:val="17"/>
                <w:lang w:val="en-GB"/>
              </w:rPr>
              <w:t>er</w:t>
            </w:r>
          </w:p>
          <w:p w14:paraId="437AC653" w14:textId="70189AB7"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Annual</w:t>
            </w:r>
          </w:p>
          <w:p w14:paraId="58172A0E" w14:textId="5986B487" w:rsidR="00E55CC6" w:rsidRPr="008B13C3" w:rsidRDefault="00E55CC6" w:rsidP="00B44C5C">
            <w:pPr>
              <w:pStyle w:val="ListParagraph"/>
              <w:spacing w:line="259" w:lineRule="auto"/>
              <w:ind w:left="0"/>
              <w:rPr>
                <w:sz w:val="17"/>
                <w:szCs w:val="17"/>
                <w:lang w:val="en-GB"/>
              </w:rPr>
            </w:pPr>
            <w:r w:rsidRPr="008B13C3">
              <w:rPr>
                <w:sz w:val="17"/>
                <w:szCs w:val="17"/>
                <w:lang w:val="en-GB"/>
              </w:rPr>
              <w:t>Responsibility:</w:t>
            </w:r>
            <w:r w:rsidR="006B4277" w:rsidRPr="008B13C3">
              <w:rPr>
                <w:sz w:val="17"/>
                <w:szCs w:val="17"/>
                <w:lang w:val="en-GB"/>
              </w:rPr>
              <w:t xml:space="preserve"> Office of the </w:t>
            </w:r>
            <w:r w:rsidRPr="008B13C3">
              <w:rPr>
                <w:sz w:val="17"/>
                <w:szCs w:val="17"/>
                <w:lang w:val="en-GB"/>
              </w:rPr>
              <w:t>Prime</w:t>
            </w:r>
            <w:r w:rsidR="006B4277" w:rsidRPr="008B13C3">
              <w:rPr>
                <w:sz w:val="17"/>
                <w:szCs w:val="17"/>
                <w:lang w:val="en-GB"/>
              </w:rPr>
              <w:t xml:space="preserve"> </w:t>
            </w:r>
            <w:r w:rsidRPr="008B13C3">
              <w:rPr>
                <w:sz w:val="17"/>
                <w:szCs w:val="17"/>
                <w:lang w:val="en-GB"/>
              </w:rPr>
              <w:t>Minist</w:t>
            </w:r>
            <w:r w:rsidR="006B4277" w:rsidRPr="008B13C3">
              <w:rPr>
                <w:sz w:val="17"/>
                <w:szCs w:val="17"/>
                <w:lang w:val="en-GB"/>
              </w:rPr>
              <w:t>er</w:t>
            </w:r>
            <w:r w:rsidRPr="008B13C3">
              <w:rPr>
                <w:sz w:val="17"/>
                <w:szCs w:val="17"/>
                <w:lang w:val="en-GB"/>
              </w:rPr>
              <w:t xml:space="preserve"> </w:t>
            </w:r>
          </w:p>
          <w:p w14:paraId="5B477DD8" w14:textId="77777777" w:rsidR="00E55CC6" w:rsidRPr="008B13C3" w:rsidRDefault="00E55CC6" w:rsidP="00B44C5C">
            <w:pPr>
              <w:pStyle w:val="ListParagraph"/>
              <w:spacing w:line="259" w:lineRule="auto"/>
              <w:ind w:left="0"/>
              <w:rPr>
                <w:sz w:val="17"/>
                <w:szCs w:val="17"/>
                <w:lang w:val="en-GB"/>
              </w:rPr>
            </w:pPr>
          </w:p>
          <w:p w14:paraId="60B3BC6E" w14:textId="77777777" w:rsidR="00E55CC6" w:rsidRPr="008B13C3" w:rsidRDefault="00E55CC6" w:rsidP="00B44C5C">
            <w:pPr>
              <w:pStyle w:val="ListParagraph"/>
              <w:spacing w:line="259" w:lineRule="auto"/>
              <w:ind w:left="0"/>
              <w:rPr>
                <w:sz w:val="17"/>
                <w:szCs w:val="17"/>
                <w:lang w:val="en-GB"/>
              </w:rPr>
            </w:pPr>
            <w:r w:rsidRPr="008B13C3">
              <w:rPr>
                <w:sz w:val="17"/>
                <w:szCs w:val="17"/>
                <w:lang w:val="en-GB"/>
              </w:rPr>
              <w:t>Parliament</w:t>
            </w:r>
          </w:p>
          <w:p w14:paraId="6A50B68E" w14:textId="4FD713FA" w:rsidR="00E55CC6" w:rsidRPr="008B13C3" w:rsidRDefault="00E55CC6" w:rsidP="00B44C5C">
            <w:pPr>
              <w:pStyle w:val="ListParagraph"/>
              <w:spacing w:line="259" w:lineRule="auto"/>
              <w:ind w:left="0"/>
              <w:rPr>
                <w:sz w:val="17"/>
                <w:szCs w:val="17"/>
                <w:lang w:val="en-GB"/>
              </w:rPr>
            </w:pPr>
            <w:r w:rsidRPr="008B13C3">
              <w:rPr>
                <w:sz w:val="17"/>
                <w:szCs w:val="17"/>
                <w:lang w:val="en-GB"/>
              </w:rPr>
              <w:t>Frequency:</w:t>
            </w:r>
            <w:r w:rsidR="006B4277" w:rsidRPr="008B13C3">
              <w:rPr>
                <w:sz w:val="17"/>
                <w:szCs w:val="17"/>
                <w:lang w:val="en-GB"/>
              </w:rPr>
              <w:t xml:space="preserve"> </w:t>
            </w:r>
            <w:r w:rsidRPr="008B13C3">
              <w:rPr>
                <w:sz w:val="17"/>
                <w:szCs w:val="17"/>
                <w:lang w:val="en-GB"/>
              </w:rPr>
              <w:t>Annual</w:t>
            </w:r>
          </w:p>
          <w:p w14:paraId="4B07136F" w14:textId="0926362A" w:rsidR="00E55CC6" w:rsidRPr="008B13C3" w:rsidRDefault="00E55CC6" w:rsidP="00BB070B">
            <w:pPr>
              <w:pStyle w:val="ListParagraph"/>
              <w:spacing w:line="259" w:lineRule="auto"/>
              <w:ind w:left="0"/>
              <w:rPr>
                <w:sz w:val="17"/>
                <w:szCs w:val="17"/>
                <w:lang w:val="en-GB"/>
              </w:rPr>
            </w:pPr>
            <w:r w:rsidRPr="008B13C3">
              <w:rPr>
                <w:sz w:val="17"/>
                <w:szCs w:val="17"/>
                <w:lang w:val="en-GB"/>
              </w:rPr>
              <w:t>Responsibility:</w:t>
            </w:r>
            <w:r w:rsidR="006B4277" w:rsidRPr="008B13C3">
              <w:rPr>
                <w:sz w:val="17"/>
                <w:szCs w:val="17"/>
                <w:lang w:val="en-GB"/>
              </w:rPr>
              <w:t xml:space="preserve"> </w:t>
            </w:r>
            <w:r w:rsidRPr="008B13C3">
              <w:rPr>
                <w:sz w:val="17"/>
                <w:szCs w:val="17"/>
                <w:lang w:val="en-GB"/>
              </w:rPr>
              <w:t>Parliament</w:t>
            </w:r>
          </w:p>
        </w:tc>
        <w:tc>
          <w:tcPr>
            <w:tcW w:w="3260" w:type="dxa"/>
            <w:shd w:val="clear" w:color="auto" w:fill="auto"/>
          </w:tcPr>
          <w:p w14:paraId="2480EB87" w14:textId="7F8C7403" w:rsidR="00E55CC6" w:rsidRPr="008B13C3" w:rsidRDefault="00E55CC6" w:rsidP="00DF4520">
            <w:pPr>
              <w:spacing w:line="259" w:lineRule="auto"/>
              <w:rPr>
                <w:b/>
                <w:bCs/>
                <w:sz w:val="17"/>
                <w:szCs w:val="17"/>
                <w:lang w:val="en-GB"/>
              </w:rPr>
            </w:pPr>
            <w:r w:rsidRPr="008B13C3">
              <w:rPr>
                <w:b/>
                <w:bCs/>
                <w:sz w:val="17"/>
                <w:szCs w:val="17"/>
                <w:lang w:val="en-GB"/>
              </w:rPr>
              <w:t>Output 3.4</w:t>
            </w:r>
            <w:r w:rsidR="006B4277" w:rsidRPr="008B13C3">
              <w:rPr>
                <w:b/>
                <w:bCs/>
                <w:sz w:val="17"/>
                <w:szCs w:val="17"/>
                <w:lang w:val="en-GB"/>
              </w:rPr>
              <w:t xml:space="preserve">. </w:t>
            </w:r>
            <w:r w:rsidRPr="008B13C3">
              <w:rPr>
                <w:b/>
                <w:bCs/>
                <w:sz w:val="17"/>
                <w:szCs w:val="17"/>
                <w:lang w:val="en-GB"/>
              </w:rPr>
              <w:t>Legislative and structural barriers reduced to promote peoples’ engagement in decision</w:t>
            </w:r>
            <w:r w:rsidR="006B4277" w:rsidRPr="008B13C3">
              <w:rPr>
                <w:b/>
                <w:bCs/>
                <w:sz w:val="17"/>
                <w:szCs w:val="17"/>
                <w:lang w:val="en-GB"/>
              </w:rPr>
              <w:t>-</w:t>
            </w:r>
            <w:r w:rsidRPr="008B13C3">
              <w:rPr>
                <w:b/>
                <w:bCs/>
                <w:sz w:val="17"/>
                <w:szCs w:val="17"/>
                <w:lang w:val="en-GB"/>
              </w:rPr>
              <w:t>making</w:t>
            </w:r>
          </w:p>
          <w:p w14:paraId="5382D53C" w14:textId="77777777" w:rsidR="00BB070B" w:rsidRPr="008B13C3" w:rsidRDefault="00BB070B" w:rsidP="00B44C5C">
            <w:pPr>
              <w:spacing w:line="259" w:lineRule="auto"/>
              <w:rPr>
                <w:sz w:val="17"/>
                <w:szCs w:val="17"/>
                <w:lang w:val="en-GB"/>
              </w:rPr>
            </w:pPr>
          </w:p>
          <w:p w14:paraId="052B589B" w14:textId="77777777" w:rsidR="00E55CC6" w:rsidRPr="008B13C3" w:rsidRDefault="00E55CC6" w:rsidP="00B44C5C">
            <w:pPr>
              <w:spacing w:line="259" w:lineRule="auto"/>
              <w:rPr>
                <w:sz w:val="17"/>
                <w:szCs w:val="17"/>
                <w:lang w:val="en-GB"/>
              </w:rPr>
            </w:pPr>
            <w:r w:rsidRPr="008B13C3">
              <w:rPr>
                <w:sz w:val="17"/>
                <w:szCs w:val="17"/>
                <w:lang w:val="en-GB"/>
              </w:rPr>
              <w:t>3.4.1</w:t>
            </w:r>
          </w:p>
          <w:p w14:paraId="6AF2D8F8" w14:textId="4A4B9E09"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 xml:space="preserve">of people consulted to inform reform process (by sector/methodology/location) </w:t>
            </w:r>
          </w:p>
          <w:p w14:paraId="017AA34F" w14:textId="3B885C2A"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Pr="008B13C3">
              <w:rPr>
                <w:sz w:val="17"/>
                <w:szCs w:val="17"/>
                <w:lang w:val="en-GB"/>
              </w:rPr>
              <w:t>0</w:t>
            </w:r>
          </w:p>
          <w:p w14:paraId="19E68F6B" w14:textId="57E68D96" w:rsidR="00BB070B" w:rsidRPr="008B13C3" w:rsidRDefault="00E55CC6" w:rsidP="00475536">
            <w:pPr>
              <w:spacing w:line="259" w:lineRule="auto"/>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Pr="008B13C3">
              <w:rPr>
                <w:sz w:val="17"/>
                <w:szCs w:val="17"/>
                <w:lang w:val="en-GB"/>
              </w:rPr>
              <w:t>3</w:t>
            </w:r>
            <w:r w:rsidR="006B4277" w:rsidRPr="008B13C3">
              <w:rPr>
                <w:sz w:val="17"/>
                <w:szCs w:val="17"/>
                <w:lang w:val="en-GB"/>
              </w:rPr>
              <w:t>,</w:t>
            </w:r>
            <w:r w:rsidRPr="008B13C3">
              <w:rPr>
                <w:sz w:val="17"/>
                <w:szCs w:val="17"/>
                <w:lang w:val="en-GB"/>
              </w:rPr>
              <w:t>000</w:t>
            </w:r>
          </w:p>
          <w:p w14:paraId="735CA63E" w14:textId="77777777" w:rsidR="00E55CC6" w:rsidRPr="008B13C3" w:rsidRDefault="00E55CC6" w:rsidP="00B44C5C">
            <w:pPr>
              <w:spacing w:line="259" w:lineRule="auto"/>
              <w:rPr>
                <w:sz w:val="17"/>
                <w:szCs w:val="17"/>
                <w:lang w:val="en-GB"/>
              </w:rPr>
            </w:pPr>
          </w:p>
          <w:p w14:paraId="44628C5D" w14:textId="77777777" w:rsidR="00E55CC6" w:rsidRPr="008B13C3" w:rsidRDefault="00E55CC6" w:rsidP="00B44C5C">
            <w:pPr>
              <w:spacing w:line="259" w:lineRule="auto"/>
              <w:rPr>
                <w:sz w:val="17"/>
                <w:szCs w:val="17"/>
                <w:lang w:val="en-GB"/>
              </w:rPr>
            </w:pPr>
            <w:r w:rsidRPr="008B13C3">
              <w:rPr>
                <w:sz w:val="17"/>
                <w:szCs w:val="17"/>
                <w:lang w:val="en-GB"/>
              </w:rPr>
              <w:t>3.4.2</w:t>
            </w:r>
          </w:p>
          <w:p w14:paraId="13AF9EBC" w14:textId="1699CFCB" w:rsidR="00E55CC6" w:rsidRPr="008B13C3" w:rsidRDefault="006B4277" w:rsidP="00B44C5C">
            <w:pPr>
              <w:spacing w:line="259" w:lineRule="auto"/>
              <w:rPr>
                <w:sz w:val="17"/>
                <w:szCs w:val="17"/>
                <w:lang w:val="en-GB"/>
              </w:rPr>
            </w:pPr>
            <w:r w:rsidRPr="008B13C3">
              <w:rPr>
                <w:sz w:val="17"/>
                <w:szCs w:val="17"/>
                <w:lang w:val="en-GB"/>
              </w:rPr>
              <w:t xml:space="preserve">Number </w:t>
            </w:r>
            <w:r w:rsidR="00E55CC6" w:rsidRPr="008B13C3">
              <w:rPr>
                <w:sz w:val="17"/>
                <w:szCs w:val="17"/>
                <w:lang w:val="en-GB"/>
              </w:rPr>
              <w:t>of pro-poor and participatory legislation and regulations drafted</w:t>
            </w:r>
          </w:p>
          <w:p w14:paraId="536948B2" w14:textId="07F58A50" w:rsidR="00E55CC6" w:rsidRPr="008B13C3" w:rsidRDefault="00E55CC6" w:rsidP="00B44C5C">
            <w:pPr>
              <w:spacing w:line="259" w:lineRule="auto"/>
              <w:rPr>
                <w:sz w:val="17"/>
                <w:szCs w:val="17"/>
                <w:lang w:val="en-GB"/>
              </w:rPr>
            </w:pPr>
            <w:r w:rsidRPr="008B13C3">
              <w:rPr>
                <w:i/>
                <w:iCs/>
                <w:sz w:val="17"/>
                <w:szCs w:val="17"/>
                <w:lang w:val="en-GB"/>
              </w:rPr>
              <w:t>Baseline</w:t>
            </w:r>
            <w:r w:rsidRPr="008B13C3">
              <w:rPr>
                <w:sz w:val="17"/>
                <w:szCs w:val="17"/>
                <w:lang w:val="en-GB"/>
              </w:rPr>
              <w:t>:</w:t>
            </w:r>
            <w:r w:rsidR="006B4277" w:rsidRPr="008B13C3">
              <w:rPr>
                <w:sz w:val="17"/>
                <w:szCs w:val="17"/>
                <w:lang w:val="en-GB"/>
              </w:rPr>
              <w:t xml:space="preserve"> </w:t>
            </w:r>
            <w:r w:rsidR="002206C3" w:rsidRPr="008B13C3">
              <w:rPr>
                <w:sz w:val="17"/>
                <w:szCs w:val="17"/>
                <w:lang w:val="en-GB"/>
              </w:rPr>
              <w:t>3</w:t>
            </w:r>
          </w:p>
          <w:p w14:paraId="4573A512" w14:textId="3063F82D" w:rsidR="006B4277" w:rsidRPr="008B13C3" w:rsidRDefault="00E55CC6" w:rsidP="005841D5">
            <w:pPr>
              <w:spacing w:after="60" w:line="259" w:lineRule="auto"/>
              <w:rPr>
                <w:sz w:val="17"/>
                <w:szCs w:val="17"/>
                <w:lang w:val="en-GB"/>
              </w:rPr>
            </w:pPr>
            <w:r w:rsidRPr="008B13C3">
              <w:rPr>
                <w:i/>
                <w:iCs/>
                <w:sz w:val="17"/>
                <w:szCs w:val="17"/>
                <w:lang w:val="en-GB"/>
              </w:rPr>
              <w:t>Target</w:t>
            </w:r>
            <w:r w:rsidRPr="008B13C3">
              <w:rPr>
                <w:sz w:val="17"/>
                <w:szCs w:val="17"/>
                <w:lang w:val="en-GB"/>
              </w:rPr>
              <w:t>:</w:t>
            </w:r>
            <w:r w:rsidR="006B4277" w:rsidRPr="008B13C3">
              <w:rPr>
                <w:sz w:val="17"/>
                <w:szCs w:val="17"/>
                <w:lang w:val="en-GB"/>
              </w:rPr>
              <w:t xml:space="preserve"> </w:t>
            </w:r>
            <w:r w:rsidR="002206C3" w:rsidRPr="008B13C3">
              <w:rPr>
                <w:sz w:val="17"/>
                <w:szCs w:val="17"/>
                <w:lang w:val="en-GB"/>
              </w:rPr>
              <w:t>6</w:t>
            </w:r>
          </w:p>
        </w:tc>
        <w:tc>
          <w:tcPr>
            <w:tcW w:w="2693" w:type="dxa"/>
            <w:vMerge/>
            <w:vAlign w:val="center"/>
          </w:tcPr>
          <w:p w14:paraId="1F3726AA" w14:textId="77777777" w:rsidR="00E55CC6" w:rsidRPr="008B13C3" w:rsidRDefault="00E55CC6" w:rsidP="00B44C5C">
            <w:pPr>
              <w:textAlignment w:val="baseline"/>
              <w:rPr>
                <w:b/>
                <w:bCs/>
                <w:sz w:val="17"/>
                <w:szCs w:val="17"/>
                <w:lang w:val="en-GB"/>
              </w:rPr>
            </w:pPr>
          </w:p>
        </w:tc>
        <w:tc>
          <w:tcPr>
            <w:tcW w:w="2191" w:type="dxa"/>
            <w:vMerge/>
          </w:tcPr>
          <w:p w14:paraId="21D30A12" w14:textId="77777777" w:rsidR="00E55CC6" w:rsidRPr="008B13C3" w:rsidRDefault="00E55CC6" w:rsidP="00B44C5C">
            <w:pPr>
              <w:textAlignment w:val="baseline"/>
              <w:rPr>
                <w:b/>
                <w:bCs/>
                <w:sz w:val="17"/>
                <w:szCs w:val="17"/>
                <w:lang w:val="en-GB"/>
              </w:rPr>
            </w:pPr>
          </w:p>
        </w:tc>
      </w:tr>
    </w:tbl>
    <w:bookmarkEnd w:id="2"/>
    <w:p w14:paraId="16E93433" w14:textId="15BF061F" w:rsidR="00F3759E" w:rsidRPr="008B13C3" w:rsidRDefault="00CB14BE" w:rsidP="00CB14BE">
      <w:pPr>
        <w:tabs>
          <w:tab w:val="left" w:pos="1710"/>
        </w:tabs>
        <w:ind w:right="1210"/>
        <w:jc w:val="center"/>
        <w:rPr>
          <w:rFonts w:asciiTheme="majorBidi" w:hAnsiTheme="majorBidi" w:cstheme="majorBidi"/>
          <w:lang w:val="en-GB"/>
        </w:rPr>
      </w:pPr>
      <w:r w:rsidRPr="008B13C3">
        <w:rPr>
          <w:rFonts w:asciiTheme="majorBidi" w:hAnsiTheme="majorBidi" w:cstheme="majorBidi"/>
          <w:noProof/>
          <w:lang w:val="en-GB"/>
        </w:rPr>
        <w:drawing>
          <wp:inline distT="0" distB="0" distL="0" distR="0" wp14:anchorId="53C37E11" wp14:editId="39E15D24">
            <wp:extent cx="9207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F3759E" w:rsidRPr="008B13C3" w:rsidSect="00DC26AD">
      <w:headerReference w:type="default" r:id="rId26"/>
      <w:footerReference w:type="even" r:id="rId27"/>
      <w:footerReference w:type="default" r:id="rId28"/>
      <w:headerReference w:type="first" r:id="rId29"/>
      <w:footerReference w:type="first" r:id="rId30"/>
      <w:footnotePr>
        <w:numRestart w:val="eachSect"/>
      </w:footnotePr>
      <w:endnotePr>
        <w:numFmt w:val="decimal"/>
        <w:numStart w:val="7"/>
      </w:endnotePr>
      <w:type w:val="continuous"/>
      <w:pgSz w:w="15840" w:h="12240" w:orient="landscape" w:code="1"/>
      <w:pgMar w:top="1196" w:right="1440" w:bottom="1196" w:left="1168"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5BC" w14:textId="77777777" w:rsidR="00567CDB" w:rsidRDefault="00567CDB" w:rsidP="00441061">
      <w:r>
        <w:separator/>
      </w:r>
    </w:p>
  </w:endnote>
  <w:endnote w:type="continuationSeparator" w:id="0">
    <w:p w14:paraId="23B4D3ED" w14:textId="77777777" w:rsidR="00567CDB" w:rsidRDefault="00567CDB" w:rsidP="00441061">
      <w:r>
        <w:continuationSeparator/>
      </w:r>
    </w:p>
  </w:endnote>
  <w:endnote w:type="continuationNotice" w:id="1">
    <w:p w14:paraId="1D2395F3" w14:textId="77777777" w:rsidR="00567CDB" w:rsidRDefault="0056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4" w14:textId="77777777" w:rsidR="008B13C3" w:rsidRPr="005841A3" w:rsidRDefault="008B13C3" w:rsidP="00BD2275">
    <w:pPr>
      <w:pStyle w:val="Footer"/>
      <w:ind w:firstLine="81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6" w14:textId="1BE0108C" w:rsidR="008B13C3" w:rsidRPr="00BD2275" w:rsidRDefault="008B13C3" w:rsidP="00BD2275">
    <w:pPr>
      <w:pStyle w:val="Footer"/>
      <w:ind w:right="938"/>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B13C3" w14:paraId="5B6D4C2A" w14:textId="77777777" w:rsidTr="004334B5">
      <w:tc>
        <w:tcPr>
          <w:tcW w:w="3120" w:type="dxa"/>
        </w:tcPr>
        <w:p w14:paraId="47BC6414" w14:textId="796F64CB" w:rsidR="008B13C3" w:rsidRDefault="008B13C3" w:rsidP="004334B5">
          <w:pPr>
            <w:pStyle w:val="Header"/>
            <w:ind w:left="-115"/>
            <w:rPr>
              <w:szCs w:val="22"/>
            </w:rPr>
          </w:pPr>
        </w:p>
      </w:tc>
      <w:tc>
        <w:tcPr>
          <w:tcW w:w="3120" w:type="dxa"/>
        </w:tcPr>
        <w:p w14:paraId="3EF93FC5" w14:textId="135C9F11" w:rsidR="008B13C3" w:rsidRDefault="008B13C3" w:rsidP="004334B5">
          <w:pPr>
            <w:pStyle w:val="Header"/>
            <w:jc w:val="center"/>
            <w:rPr>
              <w:szCs w:val="22"/>
            </w:rPr>
          </w:pPr>
        </w:p>
      </w:tc>
      <w:tc>
        <w:tcPr>
          <w:tcW w:w="3120" w:type="dxa"/>
        </w:tcPr>
        <w:p w14:paraId="1A03F725" w14:textId="0BA2D816" w:rsidR="008B13C3" w:rsidRDefault="008B13C3" w:rsidP="004334B5">
          <w:pPr>
            <w:pStyle w:val="Header"/>
            <w:ind w:right="-115"/>
            <w:jc w:val="right"/>
            <w:rPr>
              <w:szCs w:val="22"/>
            </w:rPr>
          </w:pPr>
        </w:p>
      </w:tc>
    </w:tr>
  </w:tbl>
  <w:p w14:paraId="51FA6A3D" w14:textId="078FC025" w:rsidR="008B13C3" w:rsidRDefault="008B13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11EF" w14:textId="77777777" w:rsidR="008B13C3" w:rsidRPr="005841A3" w:rsidRDefault="008B13C3" w:rsidP="008F6A2F">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01A" w14:textId="77777777" w:rsidR="008B13C3" w:rsidRPr="00BD2275" w:rsidRDefault="008B13C3" w:rsidP="008F6A2F">
    <w:pPr>
      <w:pStyle w:val="Footer"/>
      <w:ind w:right="-268"/>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7"/>
        <w:szCs w:val="17"/>
      </w:rPr>
      <w:id w:val="-963729534"/>
      <w:docPartObj>
        <w:docPartGallery w:val="Page Numbers (Bottom of Page)"/>
        <w:docPartUnique/>
      </w:docPartObj>
    </w:sdtPr>
    <w:sdtEndPr>
      <w:rPr>
        <w:noProof/>
      </w:rPr>
    </w:sdtEndPr>
    <w:sdtContent>
      <w:p w14:paraId="46052ED6" w14:textId="43DDD0BC" w:rsidR="00CE60FF" w:rsidRPr="00CE60FF" w:rsidRDefault="00CE60FF">
        <w:pPr>
          <w:pStyle w:val="Footer"/>
          <w:rPr>
            <w:b/>
            <w:bCs/>
            <w:sz w:val="17"/>
            <w:szCs w:val="17"/>
          </w:rPr>
        </w:pPr>
        <w:r w:rsidRPr="00CE60FF">
          <w:rPr>
            <w:b/>
            <w:bCs/>
            <w:sz w:val="17"/>
            <w:szCs w:val="17"/>
          </w:rPr>
          <w:fldChar w:fldCharType="begin"/>
        </w:r>
        <w:r w:rsidRPr="00CE60FF">
          <w:rPr>
            <w:b/>
            <w:bCs/>
            <w:sz w:val="17"/>
            <w:szCs w:val="17"/>
          </w:rPr>
          <w:instrText xml:space="preserve"> PAGE   \* MERGEFORMAT </w:instrText>
        </w:r>
        <w:r w:rsidRPr="00CE60FF">
          <w:rPr>
            <w:b/>
            <w:bCs/>
            <w:sz w:val="17"/>
            <w:szCs w:val="17"/>
          </w:rPr>
          <w:fldChar w:fldCharType="separate"/>
        </w:r>
        <w:r w:rsidRPr="00CE60FF">
          <w:rPr>
            <w:b/>
            <w:bCs/>
            <w:noProof/>
            <w:sz w:val="17"/>
            <w:szCs w:val="17"/>
          </w:rPr>
          <w:t>2</w:t>
        </w:r>
        <w:r w:rsidRPr="00CE60FF">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A447" w14:textId="77777777" w:rsidR="00567CDB" w:rsidRDefault="00567CDB" w:rsidP="00441061">
      <w:r>
        <w:separator/>
      </w:r>
    </w:p>
  </w:footnote>
  <w:footnote w:type="continuationSeparator" w:id="0">
    <w:p w14:paraId="07E0426C" w14:textId="77777777" w:rsidR="00567CDB" w:rsidRDefault="00567CDB" w:rsidP="00441061">
      <w:r>
        <w:continuationSeparator/>
      </w:r>
    </w:p>
  </w:footnote>
  <w:footnote w:type="continuationNotice" w:id="1">
    <w:p w14:paraId="3E5BA8A2" w14:textId="77777777" w:rsidR="00567CDB" w:rsidRDefault="00567CDB"/>
  </w:footnote>
  <w:footnote w:id="2">
    <w:p w14:paraId="3634A053" w14:textId="3E8DA085"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1" w:history="1">
        <w:r w:rsidRPr="008B13C3">
          <w:rPr>
            <w:rStyle w:val="Hyperlink"/>
            <w:rFonts w:asciiTheme="majorBidi" w:hAnsiTheme="majorBidi" w:cstheme="majorBidi"/>
            <w:color w:val="000000" w:themeColor="text1"/>
            <w:sz w:val="15"/>
            <w:szCs w:val="15"/>
            <w:lang w:val="en-GB"/>
          </w:rPr>
          <w:t>Jordan Department of Statistics: Population Projections for the Kingdom’s Residents.</w:t>
        </w:r>
      </w:hyperlink>
    </w:p>
  </w:footnote>
  <w:footnote w:id="3">
    <w:p w14:paraId="4B8A1C96" w14:textId="449B91FC" w:rsidR="008B13C3" w:rsidRPr="008B13C3" w:rsidRDefault="008B13C3" w:rsidP="003F5225">
      <w:pPr>
        <w:pStyle w:val="FootnoteText"/>
        <w:ind w:left="360" w:right="1210" w:firstLine="72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2" w:history="1">
        <w:r w:rsidRPr="008B13C3">
          <w:rPr>
            <w:rStyle w:val="Hyperlink"/>
            <w:rFonts w:asciiTheme="majorBidi" w:hAnsiTheme="majorBidi" w:cstheme="majorBidi"/>
            <w:color w:val="000000" w:themeColor="text1"/>
            <w:sz w:val="15"/>
            <w:szCs w:val="15"/>
            <w:lang w:val="en-GB"/>
          </w:rPr>
          <w:t>World Bank: Jordan Economic Monitor, Fall 2021</w:t>
        </w:r>
      </w:hyperlink>
      <w:r w:rsidRPr="008B13C3">
        <w:rPr>
          <w:rFonts w:asciiTheme="majorBidi" w:hAnsiTheme="majorBidi" w:cstheme="majorBidi"/>
          <w:color w:val="000000" w:themeColor="text1"/>
          <w:sz w:val="15"/>
          <w:szCs w:val="15"/>
          <w:lang w:val="en-GB"/>
        </w:rPr>
        <w:t>.</w:t>
      </w:r>
    </w:p>
  </w:footnote>
  <w:footnote w:id="4">
    <w:p w14:paraId="504104C6" w14:textId="7A66479A" w:rsidR="008B13C3" w:rsidRPr="008B13C3" w:rsidRDefault="008B13C3" w:rsidP="000B36A5">
      <w:pPr>
        <w:pStyle w:val="FootnoteText"/>
        <w:ind w:left="360" w:firstLine="72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Ministry of Finance: </w:t>
      </w:r>
      <w:hyperlink r:id="rId3" w:history="1">
        <w:r w:rsidRPr="008B13C3">
          <w:rPr>
            <w:rStyle w:val="Hyperlink"/>
            <w:rFonts w:asciiTheme="majorBidi" w:hAnsiTheme="majorBidi" w:cstheme="majorBidi"/>
            <w:color w:val="000000" w:themeColor="text1"/>
            <w:sz w:val="15"/>
            <w:szCs w:val="15"/>
            <w:lang w:val="en-GB"/>
          </w:rPr>
          <w:t>Government Finance Bulletin, March 2022.</w:t>
        </w:r>
      </w:hyperlink>
    </w:p>
  </w:footnote>
  <w:footnote w:id="5">
    <w:p w14:paraId="253BA7A2" w14:textId="70BB375B"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w:t>
      </w:r>
      <w:hyperlink r:id="rId4" w:history="1">
        <w:r w:rsidRPr="008B13C3">
          <w:rPr>
            <w:rStyle w:val="Hyperlink"/>
            <w:rFonts w:asciiTheme="majorBidi" w:hAnsiTheme="majorBidi" w:cstheme="majorBidi"/>
            <w:color w:val="000000" w:themeColor="text1"/>
            <w:sz w:val="15"/>
            <w:szCs w:val="15"/>
            <w:lang w:val="en-GB"/>
          </w:rPr>
          <w:t>Department of Statistics: Unemployment Statistics, Q4-2021.</w:t>
        </w:r>
      </w:hyperlink>
    </w:p>
  </w:footnote>
  <w:footnote w:id="6">
    <w:p w14:paraId="7C9AB01D" w14:textId="205F8098"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5" w:history="1">
        <w:r w:rsidRPr="008B13C3">
          <w:rPr>
            <w:rStyle w:val="Hyperlink"/>
            <w:rFonts w:asciiTheme="majorBidi" w:hAnsiTheme="majorBidi" w:cstheme="majorBidi"/>
            <w:color w:val="000000" w:themeColor="text1"/>
            <w:sz w:val="15"/>
            <w:szCs w:val="15"/>
            <w:lang w:val="en-GB"/>
          </w:rPr>
          <w:t>International Labour Organization: Decent Work for Women Report, Q1-2021</w:t>
        </w:r>
      </w:hyperlink>
      <w:r w:rsidRPr="008B13C3">
        <w:rPr>
          <w:rFonts w:asciiTheme="majorBidi" w:hAnsiTheme="majorBidi" w:cstheme="majorBidi"/>
          <w:color w:val="000000" w:themeColor="text1"/>
          <w:sz w:val="15"/>
          <w:szCs w:val="15"/>
          <w:lang w:val="en-GB"/>
        </w:rPr>
        <w:t>.</w:t>
      </w:r>
    </w:p>
  </w:footnote>
  <w:footnote w:id="7">
    <w:p w14:paraId="55634690" w14:textId="41C651C0"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6" w:history="1">
        <w:r w:rsidRPr="008B13C3">
          <w:rPr>
            <w:rStyle w:val="Hyperlink"/>
            <w:rFonts w:asciiTheme="majorBidi" w:hAnsiTheme="majorBidi" w:cstheme="majorBidi"/>
            <w:color w:val="000000" w:themeColor="text1"/>
            <w:sz w:val="15"/>
            <w:szCs w:val="15"/>
            <w:lang w:val="en-GB"/>
          </w:rPr>
          <w:t>United Nations Development Programme: Human Development Report, 2020</w:t>
        </w:r>
      </w:hyperlink>
      <w:r w:rsidRPr="008B13C3">
        <w:rPr>
          <w:rFonts w:asciiTheme="majorBidi" w:hAnsiTheme="majorBidi" w:cstheme="majorBidi"/>
          <w:color w:val="000000" w:themeColor="text1"/>
          <w:sz w:val="15"/>
          <w:szCs w:val="15"/>
          <w:lang w:val="en-GB"/>
        </w:rPr>
        <w:t>.</w:t>
      </w:r>
    </w:p>
  </w:footnote>
  <w:footnote w:id="8">
    <w:p w14:paraId="5EA00D31" w14:textId="3AA76567"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7" w:history="1">
        <w:r w:rsidRPr="008B13C3">
          <w:rPr>
            <w:rStyle w:val="Hyperlink"/>
            <w:rFonts w:asciiTheme="majorBidi" w:hAnsiTheme="majorBidi" w:cstheme="majorBidi"/>
            <w:color w:val="000000" w:themeColor="text1"/>
            <w:sz w:val="15"/>
            <w:szCs w:val="15"/>
            <w:lang w:val="en-GB"/>
          </w:rPr>
          <w:t>Central Bank of Jordan: Guide for Small and Medium Enterprises, Q2- 2017.</w:t>
        </w:r>
      </w:hyperlink>
    </w:p>
  </w:footnote>
  <w:footnote w:id="9">
    <w:p w14:paraId="3D26F6B4" w14:textId="7CDB8D65"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8" w:history="1">
        <w:r w:rsidRPr="008B13C3">
          <w:rPr>
            <w:rStyle w:val="Hyperlink"/>
            <w:rFonts w:asciiTheme="majorBidi" w:hAnsiTheme="majorBidi" w:cstheme="majorBidi"/>
            <w:color w:val="000000" w:themeColor="text1"/>
            <w:sz w:val="15"/>
            <w:szCs w:val="15"/>
            <w:lang w:val="en-GB"/>
          </w:rPr>
          <w:t>Jordan Strategy Forum: Informal Employment in Jordan, Q2-2020.</w:t>
        </w:r>
      </w:hyperlink>
    </w:p>
  </w:footnote>
  <w:footnote w:id="10">
    <w:p w14:paraId="760BBA33" w14:textId="19B350BD" w:rsidR="008B13C3" w:rsidRPr="008B13C3" w:rsidRDefault="008B13C3" w:rsidP="00BA4EF1">
      <w:pPr>
        <w:pStyle w:val="FootnoteText"/>
        <w:ind w:left="1080" w:right="1210"/>
        <w:rPr>
          <w:rFonts w:asciiTheme="majorBidi" w:hAnsiTheme="majorBidi" w:cstheme="majorBidi"/>
          <w:color w:val="000000" w:themeColor="text1"/>
          <w:sz w:val="15"/>
          <w:szCs w:val="15"/>
          <w:lang w:val="en-GB"/>
        </w:rPr>
      </w:pPr>
      <w:r w:rsidRPr="008B13C3">
        <w:rPr>
          <w:rFonts w:asciiTheme="majorBidi" w:hAnsiTheme="majorBidi" w:cstheme="majorBidi"/>
          <w:color w:val="000000" w:themeColor="text1"/>
          <w:sz w:val="15"/>
          <w:szCs w:val="15"/>
          <w:lang w:val="en-GB"/>
        </w:rPr>
        <w:footnoteRef/>
      </w:r>
      <w:r w:rsidRPr="008B13C3">
        <w:rPr>
          <w:rFonts w:asciiTheme="majorBidi" w:hAnsiTheme="majorBidi" w:cstheme="majorBidi"/>
          <w:color w:val="000000" w:themeColor="text1"/>
          <w:sz w:val="15"/>
          <w:szCs w:val="15"/>
          <w:lang w:val="en-GB"/>
        </w:rPr>
        <w:t xml:space="preserve"> </w:t>
      </w:r>
      <w:hyperlink r:id="rId9" w:anchor=":~:text=Jordan%20hosts%20one%20of%20the,is%20a%20refugee%20in%20Jordan." w:history="1">
        <w:r w:rsidRPr="008B13C3">
          <w:rPr>
            <w:rStyle w:val="Hyperlink"/>
            <w:rFonts w:asciiTheme="majorBidi" w:hAnsiTheme="majorBidi" w:cstheme="majorBidi"/>
            <w:color w:val="000000" w:themeColor="text1"/>
            <w:sz w:val="15"/>
            <w:szCs w:val="15"/>
            <w:lang w:val="en-GB"/>
          </w:rPr>
          <w:t>United Nations Population Fund: Jordan Humanitarian Emergency, 2020.</w:t>
        </w:r>
      </w:hyperlink>
    </w:p>
  </w:footnote>
  <w:footnote w:id="11">
    <w:p w14:paraId="67294CFF" w14:textId="57A0B42B" w:rsidR="008B13C3" w:rsidRPr="008B13C3" w:rsidRDefault="008B13C3" w:rsidP="00BA4EF1">
      <w:pPr>
        <w:pStyle w:val="FootnoteText"/>
        <w:ind w:left="1080" w:right="1210"/>
        <w:rPr>
          <w:rFonts w:asciiTheme="majorBidi" w:hAnsiTheme="majorBidi" w:cstheme="majorBidi"/>
          <w:sz w:val="15"/>
          <w:szCs w:val="15"/>
          <w:lang w:val="en-GB"/>
        </w:rPr>
      </w:pPr>
      <w:r w:rsidRPr="008B13C3">
        <w:rPr>
          <w:rStyle w:val="FootnoteReference"/>
          <w:rFonts w:asciiTheme="majorBidi" w:hAnsiTheme="majorBidi" w:cstheme="majorBidi"/>
          <w:color w:val="000000" w:themeColor="text1"/>
          <w:sz w:val="15"/>
          <w:szCs w:val="15"/>
          <w:vertAlign w:val="baseline"/>
          <w:lang w:val="en-GB"/>
        </w:rPr>
        <w:footnoteRef/>
      </w:r>
      <w:r w:rsidRPr="008B13C3">
        <w:rPr>
          <w:rFonts w:asciiTheme="majorBidi" w:hAnsiTheme="majorBidi" w:cstheme="majorBidi"/>
          <w:color w:val="000000" w:themeColor="text1"/>
          <w:sz w:val="15"/>
          <w:szCs w:val="15"/>
          <w:lang w:val="en-GB"/>
        </w:rPr>
        <w:t xml:space="preserve"> </w:t>
      </w:r>
      <w:hyperlink r:id="rId10" w:history="1">
        <w:r w:rsidRPr="008B13C3">
          <w:rPr>
            <w:rStyle w:val="Hyperlink"/>
            <w:rFonts w:asciiTheme="majorBidi" w:hAnsiTheme="majorBidi" w:cstheme="majorBidi"/>
            <w:color w:val="000000" w:themeColor="text1"/>
            <w:sz w:val="15"/>
            <w:szCs w:val="15"/>
            <w:lang w:val="en-GB"/>
          </w:rPr>
          <w:t>Arab Barometer: Jordan Country Report 2021.</w:t>
        </w:r>
      </w:hyperlink>
    </w:p>
  </w:footnote>
  <w:footnote w:id="12">
    <w:p w14:paraId="16FE2E2B" w14:textId="037DEFB7" w:rsidR="008B13C3" w:rsidRPr="008B13C3" w:rsidRDefault="008B13C3" w:rsidP="00D846EA">
      <w:pPr>
        <w:pStyle w:val="FootnoteText"/>
        <w:ind w:left="450" w:right="1210" w:firstLine="630"/>
        <w:rPr>
          <w:rFonts w:asciiTheme="majorBidi" w:hAnsiTheme="majorBidi" w:cstheme="majorBidi"/>
          <w:sz w:val="15"/>
          <w:szCs w:val="15"/>
          <w:lang w:val="en-GB"/>
        </w:rPr>
      </w:pPr>
      <w:r w:rsidRPr="008B13C3">
        <w:rPr>
          <w:rStyle w:val="FootnoteReference"/>
          <w:rFonts w:asciiTheme="majorBidi" w:hAnsiTheme="majorBidi" w:cstheme="majorBidi"/>
          <w:color w:val="000000" w:themeColor="text1"/>
          <w:sz w:val="15"/>
          <w:szCs w:val="15"/>
          <w:vertAlign w:val="baseline"/>
          <w:lang w:val="en-GB"/>
        </w:rPr>
        <w:footnoteRef/>
      </w:r>
      <w:r w:rsidRPr="008B13C3">
        <w:rPr>
          <w:rFonts w:asciiTheme="majorBidi" w:hAnsiTheme="majorBidi" w:cstheme="majorBidi"/>
          <w:color w:val="000000" w:themeColor="text1"/>
          <w:sz w:val="15"/>
          <w:szCs w:val="15"/>
          <w:lang w:val="en-GB"/>
        </w:rPr>
        <w:t xml:space="preserve"> </w:t>
      </w:r>
      <w:hyperlink r:id="rId11" w:history="1">
        <w:r w:rsidRPr="008B13C3">
          <w:rPr>
            <w:rStyle w:val="Hyperlink"/>
            <w:rFonts w:asciiTheme="majorBidi" w:hAnsiTheme="majorBidi" w:cstheme="majorBidi"/>
            <w:color w:val="000000" w:themeColor="text1"/>
            <w:sz w:val="15"/>
            <w:szCs w:val="15"/>
            <w:lang w:val="en-GB"/>
          </w:rPr>
          <w:t>Ministry of Water and Irrigation,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26DB" w14:textId="036DCCF1" w:rsidR="008B13C3" w:rsidRDefault="006F28A0">
    <w:pPr>
      <w:pStyle w:val="Header"/>
    </w:pPr>
    <w:r>
      <w:rPr>
        <w:noProof/>
      </w:rPr>
      <w:pict w14:anchorId="23AAA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6pt;height:198.4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959A" w14:textId="265BF725" w:rsidR="008B13C3" w:rsidRDefault="006F28A0">
    <w:pPr>
      <w:pStyle w:val="Header"/>
    </w:pPr>
    <w:r>
      <w:rPr>
        <w:noProof/>
      </w:rPr>
      <w:pict w14:anchorId="5EF67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6pt;height:198.4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8B13C3" w14:paraId="2440D55B" w14:textId="77777777">
      <w:trPr>
        <w:trHeight w:hRule="exact" w:val="864"/>
      </w:trPr>
      <w:tc>
        <w:tcPr>
          <w:tcW w:w="1267" w:type="dxa"/>
          <w:tcBorders>
            <w:top w:val="nil"/>
            <w:left w:val="nil"/>
            <w:bottom w:val="nil"/>
            <w:right w:val="nil"/>
          </w:tcBorders>
          <w:vAlign w:val="bottom"/>
        </w:tcPr>
        <w:p w14:paraId="2440D557" w14:textId="01563CE2" w:rsidR="008B13C3" w:rsidRPr="007C6F85" w:rsidRDefault="008B13C3">
          <w:pPr>
            <w:pStyle w:val="Header"/>
            <w:spacing w:after="120"/>
            <w:rPr>
              <w:lang w:val="en-US" w:eastAsia="en-US"/>
            </w:rPr>
          </w:pPr>
        </w:p>
      </w:tc>
      <w:tc>
        <w:tcPr>
          <w:tcW w:w="1872" w:type="dxa"/>
          <w:tcBorders>
            <w:top w:val="nil"/>
            <w:left w:val="nil"/>
            <w:bottom w:val="nil"/>
            <w:right w:val="nil"/>
          </w:tcBorders>
          <w:vAlign w:val="bottom"/>
        </w:tcPr>
        <w:p w14:paraId="2440D558" w14:textId="77777777" w:rsidR="008B13C3" w:rsidRDefault="008B13C3">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8B13C3" w:rsidRPr="007C6F85" w:rsidRDefault="008B13C3">
          <w:pPr>
            <w:pStyle w:val="Header"/>
            <w:spacing w:after="120"/>
            <w:rPr>
              <w:lang w:val="en-US" w:eastAsia="en-US"/>
            </w:rPr>
          </w:pPr>
        </w:p>
      </w:tc>
      <w:tc>
        <w:tcPr>
          <w:tcW w:w="6876" w:type="dxa"/>
          <w:gridSpan w:val="3"/>
          <w:tcBorders>
            <w:top w:val="nil"/>
            <w:left w:val="nil"/>
            <w:bottom w:val="nil"/>
            <w:right w:val="nil"/>
          </w:tcBorders>
          <w:vAlign w:val="bottom"/>
        </w:tcPr>
        <w:p w14:paraId="2440D55A" w14:textId="0E07A6B3" w:rsidR="008B13C3" w:rsidRDefault="008B13C3" w:rsidP="008B13C3">
          <w:pPr>
            <w:spacing w:after="80"/>
            <w:ind w:left="5077"/>
            <w:jc w:val="center"/>
            <w:rPr>
              <w:position w:val="-4"/>
            </w:rPr>
          </w:pPr>
          <w:r>
            <w:rPr>
              <w:position w:val="-4"/>
              <w:sz w:val="40"/>
            </w:rPr>
            <w:t xml:space="preserve"> DP</w:t>
          </w:r>
          <w:r>
            <w:rPr>
              <w:position w:val="-4"/>
            </w:rPr>
            <w:t>/DCP/JOR/4</w:t>
          </w:r>
        </w:p>
      </w:tc>
    </w:tr>
    <w:tr w:rsidR="008B13C3" w14:paraId="2440D564" w14:textId="77777777" w:rsidTr="00AA25A5">
      <w:trPr>
        <w:trHeight w:hRule="exact" w:val="2544"/>
      </w:trPr>
      <w:tc>
        <w:tcPr>
          <w:tcW w:w="1267" w:type="dxa"/>
          <w:tcBorders>
            <w:top w:val="single" w:sz="4" w:space="0" w:color="auto"/>
            <w:left w:val="nil"/>
            <w:bottom w:val="single" w:sz="12" w:space="0" w:color="auto"/>
            <w:right w:val="nil"/>
          </w:tcBorders>
        </w:tcPr>
        <w:p w14:paraId="2440D55C" w14:textId="77777777" w:rsidR="008B13C3" w:rsidRPr="007C6F85" w:rsidRDefault="008B13C3">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9" name="Picture 9"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8B13C3" w:rsidRPr="007C6F85" w:rsidRDefault="008B13C3">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8B13C3" w:rsidRDefault="008B13C3" w:rsidP="00AA25A5">
          <w:pPr>
            <w:pStyle w:val="XLarge"/>
            <w:spacing w:before="109" w:line="240" w:lineRule="auto"/>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8B13C3" w:rsidRPr="007C6F85" w:rsidRDefault="008B13C3">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8B13C3" w:rsidRDefault="008B13C3">
          <w:pPr>
            <w:spacing w:before="240"/>
          </w:pPr>
          <w:r>
            <w:t>Distr.: General</w:t>
          </w:r>
        </w:p>
        <w:p w14:paraId="2440D561" w14:textId="03294ED3" w:rsidR="008B13C3" w:rsidRDefault="006F28A0" w:rsidP="00441061">
          <w:r>
            <w:t>10</w:t>
          </w:r>
          <w:r w:rsidR="00D90DB9">
            <w:t xml:space="preserve"> June</w:t>
          </w:r>
          <w:r w:rsidR="008B13C3">
            <w:t xml:space="preserve"> 2022</w:t>
          </w:r>
        </w:p>
        <w:p w14:paraId="2440D562" w14:textId="77777777" w:rsidR="008B13C3" w:rsidRDefault="008B13C3"/>
        <w:p w14:paraId="2440D563" w14:textId="715EF52B" w:rsidR="008B13C3" w:rsidRDefault="008B13C3">
          <w:r>
            <w:t>Original: English</w:t>
          </w:r>
        </w:p>
      </w:tc>
    </w:tr>
  </w:tbl>
  <w:p w14:paraId="2440D565" w14:textId="79BD6980" w:rsidR="008B13C3" w:rsidRDefault="008B13C3">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5DFF7117" w:rsidR="008B13C3" w:rsidRDefault="008B13C3">
    <w:pPr>
      <w:pStyle w:val="Header"/>
    </w:pPr>
    <w:r>
      <w:rPr>
        <w:noProof/>
        <w:lang w:val="en-US" w:eastAsia="en-US"/>
      </w:rPr>
      <mc:AlternateContent>
        <mc:Choice Requires="wps">
          <w:drawing>
            <wp:anchor distT="0" distB="0" distL="114300" distR="114300" simplePos="0" relativeHeight="251660297" behindDoc="0" locked="0" layoutInCell="0" allowOverlap="1" wp14:anchorId="0E3E9D0D" wp14:editId="076918F7">
              <wp:simplePos x="0" y="0"/>
              <wp:positionH relativeFrom="margin">
                <wp:align>left</wp:align>
              </wp:positionH>
              <wp:positionV relativeFrom="paragraph">
                <wp:posOffset>-214630</wp:posOffset>
              </wp:positionV>
              <wp:extent cx="8566150" cy="6400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590" w:type="dxa"/>
                            <w:tblBorders>
                              <w:bottom w:val="single" w:sz="4" w:space="0" w:color="auto"/>
                            </w:tblBorders>
                            <w:tblLayout w:type="fixed"/>
                            <w:tblCellMar>
                              <w:left w:w="0" w:type="dxa"/>
                              <w:right w:w="0" w:type="dxa"/>
                            </w:tblCellMar>
                            <w:tblLook w:val="0000" w:firstRow="0" w:lastRow="0" w:firstColumn="0" w:lastColumn="0" w:noHBand="0" w:noVBand="0"/>
                          </w:tblPr>
                          <w:tblGrid>
                            <w:gridCol w:w="3722"/>
                            <w:gridCol w:w="9868"/>
                          </w:tblGrid>
                          <w:tr w:rsidR="008B13C3" w:rsidRPr="005841A3" w14:paraId="705FC47F" w14:textId="77777777" w:rsidTr="008F6A2F">
                            <w:trPr>
                              <w:trHeight w:hRule="exact" w:val="887"/>
                            </w:trPr>
                            <w:tc>
                              <w:tcPr>
                                <w:tcW w:w="3722" w:type="dxa"/>
                                <w:tcBorders>
                                  <w:bottom w:val="single" w:sz="4" w:space="0" w:color="auto"/>
                                </w:tcBorders>
                                <w:vAlign w:val="bottom"/>
                              </w:tcPr>
                              <w:p w14:paraId="62F15889" w14:textId="14895871" w:rsidR="008B13C3" w:rsidRPr="007C6F85" w:rsidRDefault="008B13C3"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JOR/4</w:t>
                                </w:r>
                              </w:p>
                            </w:tc>
                            <w:tc>
                              <w:tcPr>
                                <w:tcW w:w="9868" w:type="dxa"/>
                                <w:tcBorders>
                                  <w:bottom w:val="single" w:sz="4" w:space="0" w:color="auto"/>
                                </w:tcBorders>
                                <w:vAlign w:val="bottom"/>
                              </w:tcPr>
                              <w:p w14:paraId="5FDE5B41" w14:textId="77777777" w:rsidR="008B13C3" w:rsidRPr="007C6F85" w:rsidRDefault="008B13C3">
                                <w:pPr>
                                  <w:pStyle w:val="Header"/>
                                  <w:rPr>
                                    <w:rFonts w:ascii="Times New Roman" w:hAnsi="Times New Roman"/>
                                    <w:sz w:val="17"/>
                                    <w:szCs w:val="17"/>
                                    <w:lang w:val="en-US" w:eastAsia="en-US"/>
                                  </w:rPr>
                                </w:pPr>
                              </w:p>
                            </w:tc>
                          </w:tr>
                        </w:tbl>
                        <w:p w14:paraId="25022DF4" w14:textId="77777777" w:rsidR="008B13C3" w:rsidRDefault="008B13C3" w:rsidP="00715F4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E3E9D0D" id="_x0000_t202" coordsize="21600,21600" o:spt="202" path="m,l,21600r21600,l21600,xe">
              <v:stroke joinstyle="miter"/>
              <v:path gradientshapeok="t" o:connecttype="rect"/>
            </v:shapetype>
            <v:shape id="Text Box 2" o:spid="_x0000_s1026" type="#_x0000_t202" style="position:absolute;margin-left:0;margin-top:-16.9pt;width:674.5pt;height:50.4pt;z-index:251660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" o:allowincell="f" stroked="f">
              <v:textbox inset="0,0,0,0">
                <w:txbxContent>
                  <w:tbl>
                    <w:tblPr>
                      <w:tblW w:w="13590" w:type="dxa"/>
                      <w:tblBorders>
                        <w:bottom w:val="single" w:sz="4" w:space="0" w:color="auto"/>
                      </w:tblBorders>
                      <w:tblLayout w:type="fixed"/>
                      <w:tblCellMar>
                        <w:left w:w="0" w:type="dxa"/>
                        <w:right w:w="0" w:type="dxa"/>
                      </w:tblCellMar>
                      <w:tblLook w:val="0000" w:firstRow="0" w:lastRow="0" w:firstColumn="0" w:lastColumn="0" w:noHBand="0" w:noVBand="0"/>
                    </w:tblPr>
                    <w:tblGrid>
                      <w:gridCol w:w="3722"/>
                      <w:gridCol w:w="9868"/>
                    </w:tblGrid>
                    <w:tr w:rsidR="008B13C3" w:rsidRPr="005841A3" w14:paraId="705FC47F" w14:textId="77777777" w:rsidTr="008F6A2F">
                      <w:trPr>
                        <w:trHeight w:hRule="exact" w:val="887"/>
                      </w:trPr>
                      <w:tc>
                        <w:tcPr>
                          <w:tcW w:w="3722" w:type="dxa"/>
                          <w:tcBorders>
                            <w:bottom w:val="single" w:sz="4" w:space="0" w:color="auto"/>
                          </w:tcBorders>
                          <w:vAlign w:val="bottom"/>
                        </w:tcPr>
                        <w:p w14:paraId="62F15889" w14:textId="14895871" w:rsidR="008B13C3" w:rsidRPr="007C6F85" w:rsidRDefault="008B13C3"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JOR/4</w:t>
                          </w:r>
                        </w:p>
                      </w:tc>
                      <w:tc>
                        <w:tcPr>
                          <w:tcW w:w="9868" w:type="dxa"/>
                          <w:tcBorders>
                            <w:bottom w:val="single" w:sz="4" w:space="0" w:color="auto"/>
                          </w:tcBorders>
                          <w:vAlign w:val="bottom"/>
                        </w:tcPr>
                        <w:p w14:paraId="5FDE5B41" w14:textId="77777777" w:rsidR="008B13C3" w:rsidRPr="007C6F85" w:rsidRDefault="008B13C3">
                          <w:pPr>
                            <w:pStyle w:val="Header"/>
                            <w:rPr>
                              <w:rFonts w:ascii="Times New Roman" w:hAnsi="Times New Roman"/>
                              <w:sz w:val="17"/>
                              <w:szCs w:val="17"/>
                              <w:lang w:val="en-US" w:eastAsia="en-US"/>
                            </w:rPr>
                          </w:pPr>
                        </w:p>
                      </w:tc>
                    </w:tr>
                  </w:tbl>
                  <w:p w14:paraId="25022DF4" w14:textId="77777777" w:rsidR="008B13C3" w:rsidRDefault="008B13C3" w:rsidP="00715F4E"/>
                </w:txbxContent>
              </v:textbox>
              <w10:wrap anchorx="margin"/>
            </v:shape>
          </w:pict>
        </mc:Fallback>
      </mc:AlternateContent>
    </w:r>
    <w:r>
      <w:rPr>
        <w:noProof/>
      </w:rPr>
      <mc:AlternateContent>
        <mc:Choice Requires="wps">
          <w:drawing>
            <wp:anchor distT="0" distB="0" distL="114300" distR="114300" simplePos="0" relativeHeight="251658248" behindDoc="1" locked="0" layoutInCell="0" allowOverlap="1" wp14:anchorId="309F2EC4" wp14:editId="1A021C2C">
              <wp:simplePos x="0" y="0"/>
              <wp:positionH relativeFrom="margin">
                <wp:align>center</wp:align>
              </wp:positionH>
              <wp:positionV relativeFrom="margin">
                <wp:align>center</wp:align>
              </wp:positionV>
              <wp:extent cx="6299200" cy="2519680"/>
              <wp:effectExtent l="0" t="1600200" r="0" b="14522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9200" cy="2519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05B00F" w14:textId="77777777" w:rsidR="008B13C3" w:rsidRDefault="008B13C3" w:rsidP="006504D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9F2EC4" id="Text Box 4" o:spid="_x0000_s1027" type="#_x0000_t202" style="position:absolute;margin-left:0;margin-top:0;width:496pt;height:198.4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" o:allowincell="f" filled="f" stroked="f">
              <v:stroke joinstyle="round"/>
              <o:lock v:ext="edit" shapetype="t"/>
              <v:textbox style="mso-fit-shape-to-text:t">
                <w:txbxContent>
                  <w:p w14:paraId="0F05B00F" w14:textId="77777777" w:rsidR="008B13C3" w:rsidRDefault="008B13C3" w:rsidP="006504D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32" w:type="dxa"/>
      <w:tblInd w:w="720" w:type="dxa"/>
      <w:tblBorders>
        <w:bottom w:val="single" w:sz="4" w:space="0" w:color="auto"/>
      </w:tblBorders>
      <w:tblLayout w:type="fixed"/>
      <w:tblCellMar>
        <w:left w:w="0" w:type="dxa"/>
        <w:right w:w="0" w:type="dxa"/>
      </w:tblCellMar>
      <w:tblLook w:val="0000" w:firstRow="0" w:lastRow="0" w:firstColumn="0" w:lastColumn="0" w:noHBand="0" w:noVBand="0"/>
    </w:tblPr>
    <w:tblGrid>
      <w:gridCol w:w="3046"/>
      <w:gridCol w:w="5386"/>
    </w:tblGrid>
    <w:tr w:rsidR="008B13C3" w:rsidRPr="005841A3" w14:paraId="6D81E45A" w14:textId="77777777" w:rsidTr="00514161">
      <w:trPr>
        <w:trHeight w:hRule="exact" w:val="328"/>
      </w:trPr>
      <w:tc>
        <w:tcPr>
          <w:tcW w:w="3046" w:type="dxa"/>
          <w:tcBorders>
            <w:bottom w:val="single" w:sz="4" w:space="0" w:color="auto"/>
          </w:tcBorders>
          <w:vAlign w:val="bottom"/>
        </w:tcPr>
        <w:p w14:paraId="6B66D729" w14:textId="77777777" w:rsidR="008B13C3" w:rsidRPr="007C6F85" w:rsidRDefault="008B13C3" w:rsidP="00715F4E">
          <w:pPr>
            <w:pStyle w:val="Header"/>
            <w:spacing w:after="80"/>
            <w:rPr>
              <w:rFonts w:ascii="Times New Roman" w:hAnsi="Times New Roman"/>
              <w:b/>
              <w:sz w:val="17"/>
              <w:szCs w:val="17"/>
              <w:lang w:val="en-US" w:eastAsia="en-US"/>
            </w:rPr>
          </w:pPr>
        </w:p>
      </w:tc>
      <w:tc>
        <w:tcPr>
          <w:tcW w:w="5386" w:type="dxa"/>
          <w:tcBorders>
            <w:bottom w:val="single" w:sz="4" w:space="0" w:color="auto"/>
          </w:tcBorders>
          <w:vAlign w:val="bottom"/>
        </w:tcPr>
        <w:p w14:paraId="63592233" w14:textId="6E164138" w:rsidR="008B13C3" w:rsidRPr="007C6F85" w:rsidRDefault="008B13C3" w:rsidP="00715F4E">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/JOR/4</w:t>
          </w:r>
        </w:p>
      </w:tc>
    </w:tr>
  </w:tbl>
  <w:p w14:paraId="3081BD37" w14:textId="7E86CA04" w:rsidR="008B13C3" w:rsidRPr="00BD2275" w:rsidRDefault="008B13C3" w:rsidP="00715F4E">
    <w:pPr>
      <w:pStyle w:val="Header"/>
      <w:rPr>
        <w:sz w:val="6"/>
        <w:szCs w:val="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B295" w14:textId="04D25811" w:rsidR="008B13C3" w:rsidRDefault="008B13C3">
    <w:pPr>
      <w:pStyle w:val="Header"/>
    </w:pPr>
    <w:r>
      <w:rPr>
        <w:noProof/>
      </w:rPr>
      <mc:AlternateContent>
        <mc:Choice Requires="wps">
          <w:drawing>
            <wp:anchor distT="0" distB="0" distL="114300" distR="114300" simplePos="0" relativeHeight="251658247" behindDoc="1" locked="0" layoutInCell="0" allowOverlap="1" wp14:anchorId="16C4B34C" wp14:editId="6EBA86CD">
              <wp:simplePos x="0" y="0"/>
              <wp:positionH relativeFrom="margin">
                <wp:align>center</wp:align>
              </wp:positionH>
              <wp:positionV relativeFrom="margin">
                <wp:align>center</wp:align>
              </wp:positionV>
              <wp:extent cx="6299200" cy="2519680"/>
              <wp:effectExtent l="0" t="1600200" r="0" b="1452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99200" cy="2519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9D3794" w14:textId="77777777" w:rsidR="008B13C3" w:rsidRDefault="008B13C3" w:rsidP="006504D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C4B34C" id="_x0000_t202" coordsize="21600,21600" o:spt="202" path="m,l,21600r21600,l21600,xe">
              <v:stroke joinstyle="miter"/>
              <v:path gradientshapeok="t" o:connecttype="rect"/>
            </v:shapetype>
            <v:shape id="Text Box 3" o:spid="_x0000_s1028" type="#_x0000_t202" style="position:absolute;margin-left:0;margin-top:0;width:496pt;height:198.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" o:allowincell="f" filled="f" stroked="f">
              <v:stroke joinstyle="round"/>
              <o:lock v:ext="edit" shapetype="t"/>
              <v:textbox style="mso-fit-shape-to-text:t">
                <w:txbxContent>
                  <w:p w14:paraId="5F9D3794" w14:textId="77777777" w:rsidR="008B13C3" w:rsidRDefault="008B13C3" w:rsidP="006504D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00" w:type="dxa"/>
      <w:tblBorders>
        <w:bottom w:val="single" w:sz="4" w:space="0" w:color="auto"/>
      </w:tblBorders>
      <w:tblLayout w:type="fixed"/>
      <w:tblCellMar>
        <w:left w:w="0" w:type="dxa"/>
        <w:right w:w="0" w:type="dxa"/>
      </w:tblCellMar>
      <w:tblLook w:val="0000" w:firstRow="0" w:lastRow="0" w:firstColumn="0" w:lastColumn="0" w:noHBand="0" w:noVBand="0"/>
    </w:tblPr>
    <w:tblGrid>
      <w:gridCol w:w="3766"/>
      <w:gridCol w:w="9734"/>
    </w:tblGrid>
    <w:tr w:rsidR="008B13C3" w:rsidRPr="005841A3" w14:paraId="0ACAFD29" w14:textId="77777777" w:rsidTr="008F6A2F">
      <w:trPr>
        <w:trHeight w:hRule="exact" w:val="328"/>
      </w:trPr>
      <w:tc>
        <w:tcPr>
          <w:tcW w:w="3766" w:type="dxa"/>
          <w:tcBorders>
            <w:bottom w:val="single" w:sz="4" w:space="0" w:color="auto"/>
          </w:tcBorders>
          <w:vAlign w:val="bottom"/>
        </w:tcPr>
        <w:p w14:paraId="563046B9" w14:textId="77777777" w:rsidR="008B13C3" w:rsidRPr="007C6F85" w:rsidRDefault="008B13C3" w:rsidP="00715F4E">
          <w:pPr>
            <w:pStyle w:val="Header"/>
            <w:spacing w:after="80"/>
            <w:rPr>
              <w:rFonts w:ascii="Times New Roman" w:hAnsi="Times New Roman"/>
              <w:b/>
              <w:sz w:val="17"/>
              <w:szCs w:val="17"/>
              <w:lang w:val="en-US" w:eastAsia="en-US"/>
            </w:rPr>
          </w:pPr>
          <w:bookmarkStart w:id="6" w:name="_Hlk103687183"/>
        </w:p>
      </w:tc>
      <w:tc>
        <w:tcPr>
          <w:tcW w:w="9734" w:type="dxa"/>
          <w:tcBorders>
            <w:bottom w:val="single" w:sz="4" w:space="0" w:color="auto"/>
          </w:tcBorders>
          <w:vAlign w:val="bottom"/>
        </w:tcPr>
        <w:p w14:paraId="1516125C" w14:textId="77777777" w:rsidR="008B13C3" w:rsidRPr="007C6F85" w:rsidRDefault="008B13C3" w:rsidP="00715F4E">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/JOR/4</w:t>
          </w:r>
        </w:p>
      </w:tc>
    </w:tr>
    <w:bookmarkEnd w:id="6"/>
  </w:tbl>
  <w:p w14:paraId="285EC80A" w14:textId="77777777" w:rsidR="008B13C3" w:rsidRPr="00BD2275" w:rsidRDefault="008B13C3" w:rsidP="00715F4E">
    <w:pPr>
      <w:pStyle w:val="Header"/>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00" w:type="dxa"/>
      <w:tblBorders>
        <w:bottom w:val="single" w:sz="4" w:space="0" w:color="auto"/>
      </w:tblBorders>
      <w:tblLayout w:type="fixed"/>
      <w:tblCellMar>
        <w:left w:w="0" w:type="dxa"/>
        <w:right w:w="0" w:type="dxa"/>
      </w:tblCellMar>
      <w:tblLook w:val="0000" w:firstRow="0" w:lastRow="0" w:firstColumn="0" w:lastColumn="0" w:noHBand="0" w:noVBand="0"/>
    </w:tblPr>
    <w:tblGrid>
      <w:gridCol w:w="3766"/>
      <w:gridCol w:w="9734"/>
    </w:tblGrid>
    <w:tr w:rsidR="008B13C3" w:rsidRPr="005841A3" w14:paraId="052B3B06" w14:textId="77777777" w:rsidTr="00B44C5C">
      <w:trPr>
        <w:trHeight w:hRule="exact" w:val="328"/>
      </w:trPr>
      <w:tc>
        <w:tcPr>
          <w:tcW w:w="3766" w:type="dxa"/>
          <w:tcBorders>
            <w:bottom w:val="single" w:sz="4" w:space="0" w:color="auto"/>
          </w:tcBorders>
          <w:vAlign w:val="bottom"/>
        </w:tcPr>
        <w:p w14:paraId="0B525610" w14:textId="5410CEC6" w:rsidR="008B13C3" w:rsidRPr="007C6F85" w:rsidRDefault="000602DA" w:rsidP="008F6A2F">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/JOR/</w:t>
          </w:r>
          <w:r w:rsidR="00CE60FF">
            <w:rPr>
              <w:rFonts w:ascii="Times New Roman" w:hAnsi="Times New Roman"/>
              <w:b/>
              <w:sz w:val="17"/>
              <w:szCs w:val="17"/>
              <w:lang w:val="en-US" w:eastAsia="en-US"/>
            </w:rPr>
            <w:t>4</w:t>
          </w:r>
        </w:p>
      </w:tc>
      <w:tc>
        <w:tcPr>
          <w:tcW w:w="9734" w:type="dxa"/>
          <w:tcBorders>
            <w:bottom w:val="single" w:sz="4" w:space="0" w:color="auto"/>
          </w:tcBorders>
          <w:vAlign w:val="bottom"/>
        </w:tcPr>
        <w:p w14:paraId="70BC5C3B" w14:textId="23D975C5" w:rsidR="008B13C3" w:rsidRPr="007C6F85" w:rsidRDefault="008B13C3" w:rsidP="008F6A2F">
          <w:pPr>
            <w:pStyle w:val="Header"/>
            <w:jc w:val="right"/>
            <w:rPr>
              <w:rFonts w:ascii="Times New Roman" w:hAnsi="Times New Roman"/>
              <w:sz w:val="17"/>
              <w:szCs w:val="17"/>
              <w:lang w:val="en-US" w:eastAsia="en-US"/>
            </w:rPr>
          </w:pPr>
        </w:p>
      </w:tc>
    </w:tr>
  </w:tbl>
  <w:p w14:paraId="086DD0F7" w14:textId="6F4E4BA9" w:rsidR="008B13C3" w:rsidRPr="004F0E55" w:rsidRDefault="008B13C3" w:rsidP="00D438B7">
    <w:pPr>
      <w:spacing w:after="120"/>
      <w:ind w:left="1151" w:right="1151" w:hanging="1151"/>
      <w:rPr>
        <w:b/>
        <w:color w:val="000000"/>
      </w:rPr>
    </w:pPr>
    <w:r>
      <w:rPr>
        <w:b/>
        <w:color w:val="000000"/>
        <w:sz w:val="24"/>
        <w:szCs w:val="24"/>
      </w:rPr>
      <w:t>Annex. Results and resources f</w:t>
    </w:r>
    <w:r w:rsidRPr="004F0E55">
      <w:rPr>
        <w:b/>
        <w:color w:val="000000"/>
        <w:sz w:val="24"/>
        <w:szCs w:val="24"/>
      </w:rPr>
      <w:t xml:space="preserve">ramework for </w:t>
    </w:r>
    <w:r>
      <w:rPr>
        <w:b/>
        <w:sz w:val="24"/>
        <w:szCs w:val="24"/>
      </w:rPr>
      <w:t>Jordan</w:t>
    </w:r>
    <w:r w:rsidRPr="004F0E55">
      <w:rPr>
        <w:b/>
        <w:color w:val="000000"/>
        <w:sz w:val="24"/>
        <w:szCs w:val="24"/>
      </w:rPr>
      <w:t xml:space="preserve"> (202</w:t>
    </w:r>
    <w:r>
      <w:rPr>
        <w:b/>
        <w:color w:val="000000"/>
        <w:sz w:val="24"/>
        <w:szCs w:val="24"/>
      </w:rPr>
      <w:t>3</w:t>
    </w:r>
    <w:r w:rsidRPr="004F0E55">
      <w:rPr>
        <w:b/>
        <w:color w:val="000000"/>
        <w:sz w:val="24"/>
        <w:szCs w:val="24"/>
      </w:rPr>
      <w:t>-202</w:t>
    </w:r>
    <w:r>
      <w:rPr>
        <w:b/>
        <w:color w:val="000000"/>
        <w:sz w:val="24"/>
        <w:szCs w:val="24"/>
      </w:rPr>
      <w:t>7</w:t>
    </w:r>
    <w:r w:rsidRPr="004F0E55">
      <w:rPr>
        <w:b/>
        <w:color w:val="000000"/>
        <w:sz w:val="24"/>
        <w:szCs w:val="24"/>
      </w:rPr>
      <w:t>)</w:t>
    </w:r>
  </w:p>
  <w:p w14:paraId="3E3BA8A2" w14:textId="374C7963" w:rsidR="008B13C3" w:rsidRPr="00545DB2" w:rsidRDefault="008B13C3" w:rsidP="00B156D9">
    <w:pPr>
      <w:pStyle w:val="Header"/>
      <w:rPr>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A67"/>
    <w:multiLevelType w:val="hybridMultilevel"/>
    <w:tmpl w:val="D2F4616C"/>
    <w:lvl w:ilvl="0" w:tplc="87204BDE">
      <w:start w:val="1"/>
      <w:numFmt w:val="lowerRoman"/>
      <w:lvlText w:val="%1."/>
      <w:lvlJc w:val="left"/>
      <w:pPr>
        <w:ind w:left="2280" w:hanging="720"/>
      </w:pPr>
      <w:rPr>
        <w:rFonts w:hint="default"/>
        <w:i/>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14356DC5"/>
    <w:multiLevelType w:val="hybridMultilevel"/>
    <w:tmpl w:val="FFFFFFFF"/>
    <w:lvl w:ilvl="0" w:tplc="D96EFA9A">
      <w:start w:val="1"/>
      <w:numFmt w:val="bullet"/>
      <w:lvlText w:val="·"/>
      <w:lvlJc w:val="left"/>
      <w:pPr>
        <w:ind w:left="720" w:hanging="360"/>
      </w:pPr>
      <w:rPr>
        <w:rFonts w:ascii="Symbol" w:hAnsi="Symbol" w:hint="default"/>
      </w:rPr>
    </w:lvl>
    <w:lvl w:ilvl="1" w:tplc="A3C65790">
      <w:start w:val="1"/>
      <w:numFmt w:val="bullet"/>
      <w:lvlText w:val="o"/>
      <w:lvlJc w:val="left"/>
      <w:pPr>
        <w:ind w:left="1440" w:hanging="360"/>
      </w:pPr>
      <w:rPr>
        <w:rFonts w:ascii="&quot;Courier New&quot;" w:hAnsi="&quot;Courier New&quot;" w:hint="default"/>
      </w:rPr>
    </w:lvl>
    <w:lvl w:ilvl="2" w:tplc="B15802B8">
      <w:start w:val="1"/>
      <w:numFmt w:val="bullet"/>
      <w:lvlText w:val=""/>
      <w:lvlJc w:val="left"/>
      <w:pPr>
        <w:ind w:left="2160" w:hanging="360"/>
      </w:pPr>
      <w:rPr>
        <w:rFonts w:ascii="Wingdings" w:hAnsi="Wingdings" w:hint="default"/>
      </w:rPr>
    </w:lvl>
    <w:lvl w:ilvl="3" w:tplc="A91E6552">
      <w:start w:val="1"/>
      <w:numFmt w:val="bullet"/>
      <w:lvlText w:val=""/>
      <w:lvlJc w:val="left"/>
      <w:pPr>
        <w:ind w:left="2880" w:hanging="360"/>
      </w:pPr>
      <w:rPr>
        <w:rFonts w:ascii="Symbol" w:hAnsi="Symbol" w:hint="default"/>
      </w:rPr>
    </w:lvl>
    <w:lvl w:ilvl="4" w:tplc="83C476E8">
      <w:start w:val="1"/>
      <w:numFmt w:val="bullet"/>
      <w:lvlText w:val="o"/>
      <w:lvlJc w:val="left"/>
      <w:pPr>
        <w:ind w:left="3600" w:hanging="360"/>
      </w:pPr>
      <w:rPr>
        <w:rFonts w:ascii="Courier New" w:hAnsi="Courier New" w:hint="default"/>
      </w:rPr>
    </w:lvl>
    <w:lvl w:ilvl="5" w:tplc="0498A818">
      <w:start w:val="1"/>
      <w:numFmt w:val="bullet"/>
      <w:lvlText w:val=""/>
      <w:lvlJc w:val="left"/>
      <w:pPr>
        <w:ind w:left="4320" w:hanging="360"/>
      </w:pPr>
      <w:rPr>
        <w:rFonts w:ascii="Wingdings" w:hAnsi="Wingdings" w:hint="default"/>
      </w:rPr>
    </w:lvl>
    <w:lvl w:ilvl="6" w:tplc="0E4CEC0E">
      <w:start w:val="1"/>
      <w:numFmt w:val="bullet"/>
      <w:lvlText w:val=""/>
      <w:lvlJc w:val="left"/>
      <w:pPr>
        <w:ind w:left="5040" w:hanging="360"/>
      </w:pPr>
      <w:rPr>
        <w:rFonts w:ascii="Symbol" w:hAnsi="Symbol" w:hint="default"/>
      </w:rPr>
    </w:lvl>
    <w:lvl w:ilvl="7" w:tplc="82488E54">
      <w:start w:val="1"/>
      <w:numFmt w:val="bullet"/>
      <w:lvlText w:val="o"/>
      <w:lvlJc w:val="left"/>
      <w:pPr>
        <w:ind w:left="5760" w:hanging="360"/>
      </w:pPr>
      <w:rPr>
        <w:rFonts w:ascii="Courier New" w:hAnsi="Courier New" w:hint="default"/>
      </w:rPr>
    </w:lvl>
    <w:lvl w:ilvl="8" w:tplc="B12C60E6">
      <w:start w:val="1"/>
      <w:numFmt w:val="bullet"/>
      <w:lvlText w:val=""/>
      <w:lvlJc w:val="left"/>
      <w:pPr>
        <w:ind w:left="6480" w:hanging="360"/>
      </w:pPr>
      <w:rPr>
        <w:rFonts w:ascii="Wingdings" w:hAnsi="Wingdings" w:hint="default"/>
      </w:rPr>
    </w:lvl>
  </w:abstractNum>
  <w:abstractNum w:abstractNumId="2" w15:restartNumberingAfterBreak="0">
    <w:nsid w:val="1BAB1713"/>
    <w:multiLevelType w:val="hybridMultilevel"/>
    <w:tmpl w:val="FFFFFFFF"/>
    <w:lvl w:ilvl="0" w:tplc="E9180082">
      <w:start w:val="1"/>
      <w:numFmt w:val="lowerRoman"/>
      <w:lvlText w:val="%1."/>
      <w:lvlJc w:val="right"/>
      <w:pPr>
        <w:ind w:left="720" w:hanging="360"/>
      </w:pPr>
    </w:lvl>
    <w:lvl w:ilvl="1" w:tplc="D54ECA44">
      <w:start w:val="1"/>
      <w:numFmt w:val="lowerLetter"/>
      <w:lvlText w:val="%2."/>
      <w:lvlJc w:val="left"/>
      <w:pPr>
        <w:ind w:left="1440" w:hanging="360"/>
      </w:pPr>
    </w:lvl>
    <w:lvl w:ilvl="2" w:tplc="128E370E">
      <w:start w:val="1"/>
      <w:numFmt w:val="lowerRoman"/>
      <w:lvlText w:val="%3."/>
      <w:lvlJc w:val="right"/>
      <w:pPr>
        <w:ind w:left="2160" w:hanging="180"/>
      </w:pPr>
    </w:lvl>
    <w:lvl w:ilvl="3" w:tplc="68FC14EA">
      <w:start w:val="1"/>
      <w:numFmt w:val="decimal"/>
      <w:lvlText w:val="%4."/>
      <w:lvlJc w:val="left"/>
      <w:pPr>
        <w:ind w:left="2880" w:hanging="360"/>
      </w:pPr>
    </w:lvl>
    <w:lvl w:ilvl="4" w:tplc="CD8E49EC">
      <w:start w:val="1"/>
      <w:numFmt w:val="lowerLetter"/>
      <w:lvlText w:val="%5."/>
      <w:lvlJc w:val="left"/>
      <w:pPr>
        <w:ind w:left="3600" w:hanging="360"/>
      </w:pPr>
    </w:lvl>
    <w:lvl w:ilvl="5" w:tplc="5DE6AAD4">
      <w:start w:val="1"/>
      <w:numFmt w:val="lowerRoman"/>
      <w:lvlText w:val="%6."/>
      <w:lvlJc w:val="right"/>
      <w:pPr>
        <w:ind w:left="4320" w:hanging="180"/>
      </w:pPr>
    </w:lvl>
    <w:lvl w:ilvl="6" w:tplc="149E5370">
      <w:start w:val="1"/>
      <w:numFmt w:val="decimal"/>
      <w:lvlText w:val="%7."/>
      <w:lvlJc w:val="left"/>
      <w:pPr>
        <w:ind w:left="5040" w:hanging="360"/>
      </w:pPr>
    </w:lvl>
    <w:lvl w:ilvl="7" w:tplc="5D8C58C4">
      <w:start w:val="1"/>
      <w:numFmt w:val="lowerLetter"/>
      <w:lvlText w:val="%8."/>
      <w:lvlJc w:val="left"/>
      <w:pPr>
        <w:ind w:left="5760" w:hanging="360"/>
      </w:pPr>
    </w:lvl>
    <w:lvl w:ilvl="8" w:tplc="DDF819F8">
      <w:start w:val="1"/>
      <w:numFmt w:val="lowerRoman"/>
      <w:lvlText w:val="%9."/>
      <w:lvlJc w:val="right"/>
      <w:pPr>
        <w:ind w:left="6480" w:hanging="180"/>
      </w:pPr>
    </w:lvl>
  </w:abstractNum>
  <w:abstractNum w:abstractNumId="3" w15:restartNumberingAfterBreak="0">
    <w:nsid w:val="1EE55F67"/>
    <w:multiLevelType w:val="hybridMultilevel"/>
    <w:tmpl w:val="825A171C"/>
    <w:lvl w:ilvl="0" w:tplc="FFFFFFFF">
      <w:start w:val="1"/>
      <w:numFmt w:val="decimal"/>
      <w:lvlText w:val="%1."/>
      <w:lvlJc w:val="left"/>
      <w:pPr>
        <w:ind w:left="1636" w:hanging="360"/>
      </w:pPr>
      <w:rPr>
        <w:sz w:val="20"/>
        <w:szCs w:val="2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6F967EA"/>
    <w:multiLevelType w:val="hybridMultilevel"/>
    <w:tmpl w:val="1B24828E"/>
    <w:lvl w:ilvl="0" w:tplc="EC88CE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E1900"/>
    <w:multiLevelType w:val="multilevel"/>
    <w:tmpl w:val="4E36F266"/>
    <w:name w:val="TOC32"/>
    <w:lvl w:ilvl="0">
      <w:start w:val="4"/>
      <w:numFmt w:val="upperRoman"/>
      <w:lvlText w:val="%1."/>
      <w:lvlJc w:val="right"/>
      <w:pPr>
        <w:tabs>
          <w:tab w:val="num" w:pos="2196"/>
        </w:tabs>
        <w:ind w:left="2196" w:hanging="216"/>
      </w:pPr>
      <w:rPr>
        <w:rFonts w:ascii="Times New Roman" w:hAnsi="Times New Roman" w:cs="Times New Roman" w:hint="default"/>
        <w:b/>
        <w:bCs/>
      </w:rPr>
    </w:lvl>
    <w:lvl w:ilvl="1">
      <w:start w:val="1"/>
      <w:numFmt w:val="upperLetter"/>
      <w:lvlText w:val="%2."/>
      <w:lvlJc w:val="left"/>
      <w:pPr>
        <w:tabs>
          <w:tab w:val="num" w:pos="2628"/>
        </w:tabs>
        <w:ind w:left="2628" w:hanging="432"/>
      </w:pPr>
      <w:rPr>
        <w:rFonts w:hint="default"/>
      </w:rPr>
    </w:lvl>
    <w:lvl w:ilvl="2">
      <w:start w:val="1"/>
      <w:numFmt w:val="decimal"/>
      <w:lvlText w:val="%3."/>
      <w:lvlJc w:val="left"/>
      <w:pPr>
        <w:tabs>
          <w:tab w:val="num" w:pos="2750"/>
        </w:tabs>
        <w:ind w:left="2750" w:hanging="432"/>
      </w:pPr>
      <w:rPr>
        <w:rFonts w:hint="default"/>
      </w:rPr>
    </w:lvl>
    <w:lvl w:ilvl="3">
      <w:start w:val="1"/>
      <w:numFmt w:val="lowerLetter"/>
      <w:lvlText w:val="(%4)"/>
      <w:lvlJc w:val="left"/>
      <w:pPr>
        <w:tabs>
          <w:tab w:val="num" w:pos="3492"/>
        </w:tabs>
        <w:ind w:left="3492" w:hanging="432"/>
      </w:pPr>
      <w:rPr>
        <w:rFonts w:hint="default"/>
      </w:rPr>
    </w:lvl>
    <w:lvl w:ilvl="4">
      <w:start w:val="1"/>
      <w:numFmt w:val="lowerRoman"/>
      <w:lvlText w:val="(%5)"/>
      <w:lvlJc w:val="left"/>
      <w:pPr>
        <w:tabs>
          <w:tab w:val="num" w:pos="3924"/>
        </w:tabs>
        <w:ind w:left="3924" w:hanging="432"/>
      </w:pPr>
      <w:rPr>
        <w:rFonts w:hint="default"/>
      </w:rPr>
    </w:lvl>
    <w:lvl w:ilvl="5">
      <w:start w:val="1"/>
      <w:numFmt w:val="bullet"/>
      <w:lvlText w:val=""/>
      <w:lvlJc w:val="left"/>
      <w:pPr>
        <w:tabs>
          <w:tab w:val="num" w:pos="4356"/>
        </w:tabs>
        <w:ind w:left="4356" w:hanging="432"/>
      </w:pPr>
      <w:rPr>
        <w:rFonts w:ascii="Symbol" w:hAnsi="Symbol" w:hint="default"/>
      </w:rPr>
    </w:lvl>
    <w:lvl w:ilvl="6">
      <w:start w:val="1"/>
      <w:numFmt w:val="none"/>
      <w:suff w:val="nothing"/>
      <w:lvlText w:val=""/>
      <w:lvlJc w:val="left"/>
      <w:pPr>
        <w:ind w:left="900" w:firstLine="0"/>
      </w:pPr>
      <w:rPr>
        <w:rFonts w:hint="default"/>
      </w:rPr>
    </w:lvl>
    <w:lvl w:ilvl="7">
      <w:start w:val="1"/>
      <w:numFmt w:val="none"/>
      <w:suff w:val="nothing"/>
      <w:lvlText w:val=""/>
      <w:lvlJc w:val="left"/>
      <w:pPr>
        <w:ind w:left="900" w:firstLine="0"/>
      </w:pPr>
      <w:rPr>
        <w:rFonts w:hint="default"/>
      </w:rPr>
    </w:lvl>
    <w:lvl w:ilvl="8">
      <w:start w:val="1"/>
      <w:numFmt w:val="none"/>
      <w:suff w:val="nothing"/>
      <w:lvlText w:val=""/>
      <w:lvlJc w:val="left"/>
      <w:pPr>
        <w:ind w:left="900" w:firstLine="0"/>
      </w:pPr>
      <w:rPr>
        <w:rFonts w:hint="default"/>
      </w:rPr>
    </w:lvl>
  </w:abstractNum>
  <w:abstractNum w:abstractNumId="6" w15:restartNumberingAfterBreak="0">
    <w:nsid w:val="2DE028CB"/>
    <w:multiLevelType w:val="hybridMultilevel"/>
    <w:tmpl w:val="CB204864"/>
    <w:lvl w:ilvl="0" w:tplc="CDF6CC72">
      <w:start w:val="1"/>
      <w:numFmt w:val="decimal"/>
      <w:lvlText w:val="%1."/>
      <w:lvlJc w:val="left"/>
      <w:pPr>
        <w:ind w:left="1637" w:hanging="360"/>
      </w:pPr>
      <w:rPr>
        <w:rFonts w:asciiTheme="majorBidi" w:hAnsiTheme="majorBidi" w:cstheme="majorBidi" w:hint="default"/>
        <w:i w:val="0"/>
        <w:iCs w:val="0"/>
        <w:sz w:val="20"/>
        <w:szCs w:val="20"/>
      </w:rPr>
    </w:lvl>
    <w:lvl w:ilvl="1" w:tplc="EB78145C">
      <w:start w:val="1"/>
      <w:numFmt w:val="bullet"/>
      <w:lvlText w:val="o"/>
      <w:lvlJc w:val="left"/>
      <w:pPr>
        <w:ind w:left="1582" w:hanging="360"/>
      </w:pPr>
      <w:rPr>
        <w:rFonts w:ascii="&quot;Courier New&quot;" w:hAnsi="&quot;Courier New&quot;" w:hint="default"/>
      </w:rPr>
    </w:lvl>
    <w:lvl w:ilvl="2" w:tplc="553C62D0">
      <w:start w:val="1"/>
      <w:numFmt w:val="bullet"/>
      <w:lvlText w:val=""/>
      <w:lvlJc w:val="left"/>
      <w:pPr>
        <w:ind w:left="2302" w:hanging="360"/>
      </w:pPr>
      <w:rPr>
        <w:rFonts w:ascii="Wingdings" w:hAnsi="Wingdings" w:hint="default"/>
      </w:rPr>
    </w:lvl>
    <w:lvl w:ilvl="3" w:tplc="243A1F8A">
      <w:start w:val="1"/>
      <w:numFmt w:val="bullet"/>
      <w:lvlText w:val=""/>
      <w:lvlJc w:val="left"/>
      <w:pPr>
        <w:ind w:left="3022" w:hanging="360"/>
      </w:pPr>
      <w:rPr>
        <w:rFonts w:ascii="Symbol" w:hAnsi="Symbol" w:hint="default"/>
      </w:rPr>
    </w:lvl>
    <w:lvl w:ilvl="4" w:tplc="5B2C1B52">
      <w:start w:val="1"/>
      <w:numFmt w:val="bullet"/>
      <w:lvlText w:val="o"/>
      <w:lvlJc w:val="left"/>
      <w:pPr>
        <w:ind w:left="3742" w:hanging="360"/>
      </w:pPr>
      <w:rPr>
        <w:rFonts w:ascii="Courier New" w:hAnsi="Courier New" w:hint="default"/>
      </w:rPr>
    </w:lvl>
    <w:lvl w:ilvl="5" w:tplc="8BF472A8">
      <w:start w:val="1"/>
      <w:numFmt w:val="bullet"/>
      <w:lvlText w:val=""/>
      <w:lvlJc w:val="left"/>
      <w:pPr>
        <w:ind w:left="4462" w:hanging="360"/>
      </w:pPr>
      <w:rPr>
        <w:rFonts w:ascii="Wingdings" w:hAnsi="Wingdings" w:hint="default"/>
      </w:rPr>
    </w:lvl>
    <w:lvl w:ilvl="6" w:tplc="17C8B4D4">
      <w:start w:val="1"/>
      <w:numFmt w:val="bullet"/>
      <w:lvlText w:val=""/>
      <w:lvlJc w:val="left"/>
      <w:pPr>
        <w:ind w:left="5182" w:hanging="360"/>
      </w:pPr>
      <w:rPr>
        <w:rFonts w:ascii="Symbol" w:hAnsi="Symbol" w:hint="default"/>
      </w:rPr>
    </w:lvl>
    <w:lvl w:ilvl="7" w:tplc="BFACB814">
      <w:start w:val="1"/>
      <w:numFmt w:val="bullet"/>
      <w:lvlText w:val="o"/>
      <w:lvlJc w:val="left"/>
      <w:pPr>
        <w:ind w:left="5902" w:hanging="360"/>
      </w:pPr>
      <w:rPr>
        <w:rFonts w:ascii="Courier New" w:hAnsi="Courier New" w:hint="default"/>
      </w:rPr>
    </w:lvl>
    <w:lvl w:ilvl="8" w:tplc="70CA70B4">
      <w:start w:val="1"/>
      <w:numFmt w:val="bullet"/>
      <w:lvlText w:val=""/>
      <w:lvlJc w:val="left"/>
      <w:pPr>
        <w:ind w:left="6622" w:hanging="360"/>
      </w:pPr>
      <w:rPr>
        <w:rFonts w:ascii="Wingdings" w:hAnsi="Wingdings" w:hint="default"/>
      </w:rPr>
    </w:lvl>
  </w:abstractNum>
  <w:abstractNum w:abstractNumId="7" w15:restartNumberingAfterBreak="0">
    <w:nsid w:val="31647478"/>
    <w:multiLevelType w:val="hybridMultilevel"/>
    <w:tmpl w:val="FFFFFFFF"/>
    <w:lvl w:ilvl="0" w:tplc="0688FCCC">
      <w:start w:val="1"/>
      <w:numFmt w:val="lowerRoman"/>
      <w:lvlText w:val="%1."/>
      <w:lvlJc w:val="right"/>
      <w:pPr>
        <w:ind w:left="720" w:hanging="360"/>
      </w:pPr>
    </w:lvl>
    <w:lvl w:ilvl="1" w:tplc="DB9ECE66">
      <w:start w:val="1"/>
      <w:numFmt w:val="lowerLetter"/>
      <w:lvlText w:val="%2."/>
      <w:lvlJc w:val="left"/>
      <w:pPr>
        <w:ind w:left="1440" w:hanging="360"/>
      </w:pPr>
    </w:lvl>
    <w:lvl w:ilvl="2" w:tplc="9348BA50">
      <w:start w:val="1"/>
      <w:numFmt w:val="lowerRoman"/>
      <w:lvlText w:val="%3."/>
      <w:lvlJc w:val="right"/>
      <w:pPr>
        <w:ind w:left="2160" w:hanging="180"/>
      </w:pPr>
    </w:lvl>
    <w:lvl w:ilvl="3" w:tplc="08A6447C">
      <w:start w:val="1"/>
      <w:numFmt w:val="decimal"/>
      <w:lvlText w:val="%4."/>
      <w:lvlJc w:val="left"/>
      <w:pPr>
        <w:ind w:left="2880" w:hanging="360"/>
      </w:pPr>
    </w:lvl>
    <w:lvl w:ilvl="4" w:tplc="C35418B0">
      <w:start w:val="1"/>
      <w:numFmt w:val="lowerLetter"/>
      <w:lvlText w:val="%5."/>
      <w:lvlJc w:val="left"/>
      <w:pPr>
        <w:ind w:left="3600" w:hanging="360"/>
      </w:pPr>
    </w:lvl>
    <w:lvl w:ilvl="5" w:tplc="984E806E">
      <w:start w:val="1"/>
      <w:numFmt w:val="lowerRoman"/>
      <w:lvlText w:val="%6."/>
      <w:lvlJc w:val="right"/>
      <w:pPr>
        <w:ind w:left="4320" w:hanging="180"/>
      </w:pPr>
    </w:lvl>
    <w:lvl w:ilvl="6" w:tplc="5FDCDB16">
      <w:start w:val="1"/>
      <w:numFmt w:val="decimal"/>
      <w:lvlText w:val="%7."/>
      <w:lvlJc w:val="left"/>
      <w:pPr>
        <w:ind w:left="5040" w:hanging="360"/>
      </w:pPr>
    </w:lvl>
    <w:lvl w:ilvl="7" w:tplc="67F0D3C6">
      <w:start w:val="1"/>
      <w:numFmt w:val="lowerLetter"/>
      <w:lvlText w:val="%8."/>
      <w:lvlJc w:val="left"/>
      <w:pPr>
        <w:ind w:left="5760" w:hanging="360"/>
      </w:pPr>
    </w:lvl>
    <w:lvl w:ilvl="8" w:tplc="DE4230A4">
      <w:start w:val="1"/>
      <w:numFmt w:val="lowerRoman"/>
      <w:lvlText w:val="%9."/>
      <w:lvlJc w:val="right"/>
      <w:pPr>
        <w:ind w:left="6480" w:hanging="180"/>
      </w:pPr>
    </w:lvl>
  </w:abstractNum>
  <w:abstractNum w:abstractNumId="8" w15:restartNumberingAfterBreak="0">
    <w:nsid w:val="3D6F00B0"/>
    <w:multiLevelType w:val="hybridMultilevel"/>
    <w:tmpl w:val="8E46B88A"/>
    <w:lvl w:ilvl="0" w:tplc="39E09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850"/>
        </w:tabs>
        <w:ind w:left="185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6E096C"/>
    <w:multiLevelType w:val="hybridMultilevel"/>
    <w:tmpl w:val="6942A6F4"/>
    <w:lvl w:ilvl="0" w:tplc="FFD89D4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4CB3180"/>
    <w:multiLevelType w:val="hybridMultilevel"/>
    <w:tmpl w:val="FFFFFFFF"/>
    <w:lvl w:ilvl="0" w:tplc="884E7D92">
      <w:start w:val="1"/>
      <w:numFmt w:val="bullet"/>
      <w:lvlText w:val=""/>
      <w:lvlJc w:val="left"/>
      <w:pPr>
        <w:ind w:left="720" w:hanging="360"/>
      </w:pPr>
      <w:rPr>
        <w:rFonts w:ascii="Symbol" w:hAnsi="Symbol" w:hint="default"/>
      </w:rPr>
    </w:lvl>
    <w:lvl w:ilvl="1" w:tplc="D8FCF2DE">
      <w:start w:val="1"/>
      <w:numFmt w:val="bullet"/>
      <w:lvlText w:val="o"/>
      <w:lvlJc w:val="left"/>
      <w:pPr>
        <w:ind w:left="1440" w:hanging="360"/>
      </w:pPr>
      <w:rPr>
        <w:rFonts w:ascii="Courier New" w:hAnsi="Courier New" w:hint="default"/>
      </w:rPr>
    </w:lvl>
    <w:lvl w:ilvl="2" w:tplc="C96A74C2">
      <w:start w:val="1"/>
      <w:numFmt w:val="bullet"/>
      <w:lvlText w:val=""/>
      <w:lvlJc w:val="left"/>
      <w:pPr>
        <w:ind w:left="2160" w:hanging="360"/>
      </w:pPr>
      <w:rPr>
        <w:rFonts w:ascii="Wingdings" w:hAnsi="Wingdings" w:hint="default"/>
      </w:rPr>
    </w:lvl>
    <w:lvl w:ilvl="3" w:tplc="DC0A0B6C">
      <w:start w:val="1"/>
      <w:numFmt w:val="bullet"/>
      <w:lvlText w:val=""/>
      <w:lvlJc w:val="left"/>
      <w:pPr>
        <w:ind w:left="2880" w:hanging="360"/>
      </w:pPr>
      <w:rPr>
        <w:rFonts w:ascii="Symbol" w:hAnsi="Symbol" w:hint="default"/>
      </w:rPr>
    </w:lvl>
    <w:lvl w:ilvl="4" w:tplc="A4667F1E">
      <w:start w:val="1"/>
      <w:numFmt w:val="bullet"/>
      <w:lvlText w:val="o"/>
      <w:lvlJc w:val="left"/>
      <w:pPr>
        <w:ind w:left="3600" w:hanging="360"/>
      </w:pPr>
      <w:rPr>
        <w:rFonts w:ascii="Courier New" w:hAnsi="Courier New" w:hint="default"/>
      </w:rPr>
    </w:lvl>
    <w:lvl w:ilvl="5" w:tplc="267261EC">
      <w:start w:val="1"/>
      <w:numFmt w:val="bullet"/>
      <w:lvlText w:val=""/>
      <w:lvlJc w:val="left"/>
      <w:pPr>
        <w:ind w:left="4320" w:hanging="360"/>
      </w:pPr>
      <w:rPr>
        <w:rFonts w:ascii="Wingdings" w:hAnsi="Wingdings" w:hint="default"/>
      </w:rPr>
    </w:lvl>
    <w:lvl w:ilvl="6" w:tplc="1EB44C14">
      <w:start w:val="1"/>
      <w:numFmt w:val="bullet"/>
      <w:lvlText w:val=""/>
      <w:lvlJc w:val="left"/>
      <w:pPr>
        <w:ind w:left="5040" w:hanging="360"/>
      </w:pPr>
      <w:rPr>
        <w:rFonts w:ascii="Symbol" w:hAnsi="Symbol" w:hint="default"/>
      </w:rPr>
    </w:lvl>
    <w:lvl w:ilvl="7" w:tplc="159C6B6E">
      <w:start w:val="1"/>
      <w:numFmt w:val="bullet"/>
      <w:lvlText w:val="o"/>
      <w:lvlJc w:val="left"/>
      <w:pPr>
        <w:ind w:left="5760" w:hanging="360"/>
      </w:pPr>
      <w:rPr>
        <w:rFonts w:ascii="Courier New" w:hAnsi="Courier New" w:hint="default"/>
      </w:rPr>
    </w:lvl>
    <w:lvl w:ilvl="8" w:tplc="E7E012AC">
      <w:start w:val="1"/>
      <w:numFmt w:val="bullet"/>
      <w:lvlText w:val=""/>
      <w:lvlJc w:val="left"/>
      <w:pPr>
        <w:ind w:left="6480" w:hanging="360"/>
      </w:pPr>
      <w:rPr>
        <w:rFonts w:ascii="Wingdings" w:hAnsi="Wingdings" w:hint="default"/>
      </w:rPr>
    </w:lvl>
  </w:abstractNum>
  <w:abstractNum w:abstractNumId="12" w15:restartNumberingAfterBreak="0">
    <w:nsid w:val="56AB3188"/>
    <w:multiLevelType w:val="hybridMultilevel"/>
    <w:tmpl w:val="9C98FC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33C40D2"/>
    <w:multiLevelType w:val="hybridMultilevel"/>
    <w:tmpl w:val="FFFFFFFF"/>
    <w:lvl w:ilvl="0" w:tplc="F37A186C">
      <w:start w:val="1"/>
      <w:numFmt w:val="bullet"/>
      <w:lvlText w:val=""/>
      <w:lvlJc w:val="left"/>
      <w:pPr>
        <w:ind w:left="720" w:hanging="360"/>
      </w:pPr>
      <w:rPr>
        <w:rFonts w:ascii="Symbol" w:hAnsi="Symbol" w:hint="default"/>
      </w:rPr>
    </w:lvl>
    <w:lvl w:ilvl="1" w:tplc="5D865C46">
      <w:start w:val="1"/>
      <w:numFmt w:val="bullet"/>
      <w:lvlText w:val="o"/>
      <w:lvlJc w:val="left"/>
      <w:pPr>
        <w:ind w:left="1440" w:hanging="360"/>
      </w:pPr>
      <w:rPr>
        <w:rFonts w:ascii="Courier New" w:hAnsi="Courier New" w:hint="default"/>
      </w:rPr>
    </w:lvl>
    <w:lvl w:ilvl="2" w:tplc="4266D4AA">
      <w:start w:val="1"/>
      <w:numFmt w:val="bullet"/>
      <w:lvlText w:val=""/>
      <w:lvlJc w:val="left"/>
      <w:pPr>
        <w:ind w:left="2160" w:hanging="360"/>
      </w:pPr>
      <w:rPr>
        <w:rFonts w:ascii="Wingdings" w:hAnsi="Wingdings" w:hint="default"/>
      </w:rPr>
    </w:lvl>
    <w:lvl w:ilvl="3" w:tplc="221E1C60">
      <w:start w:val="1"/>
      <w:numFmt w:val="bullet"/>
      <w:lvlText w:val=""/>
      <w:lvlJc w:val="left"/>
      <w:pPr>
        <w:ind w:left="2880" w:hanging="360"/>
      </w:pPr>
      <w:rPr>
        <w:rFonts w:ascii="Symbol" w:hAnsi="Symbol" w:hint="default"/>
      </w:rPr>
    </w:lvl>
    <w:lvl w:ilvl="4" w:tplc="189A1198">
      <w:start w:val="1"/>
      <w:numFmt w:val="bullet"/>
      <w:lvlText w:val="o"/>
      <w:lvlJc w:val="left"/>
      <w:pPr>
        <w:ind w:left="3600" w:hanging="360"/>
      </w:pPr>
      <w:rPr>
        <w:rFonts w:ascii="Courier New" w:hAnsi="Courier New" w:hint="default"/>
      </w:rPr>
    </w:lvl>
    <w:lvl w:ilvl="5" w:tplc="60BA31C2">
      <w:start w:val="1"/>
      <w:numFmt w:val="bullet"/>
      <w:lvlText w:val=""/>
      <w:lvlJc w:val="left"/>
      <w:pPr>
        <w:ind w:left="4320" w:hanging="360"/>
      </w:pPr>
      <w:rPr>
        <w:rFonts w:ascii="Wingdings" w:hAnsi="Wingdings" w:hint="default"/>
      </w:rPr>
    </w:lvl>
    <w:lvl w:ilvl="6" w:tplc="49BACF32">
      <w:start w:val="1"/>
      <w:numFmt w:val="bullet"/>
      <w:lvlText w:val=""/>
      <w:lvlJc w:val="left"/>
      <w:pPr>
        <w:ind w:left="5040" w:hanging="360"/>
      </w:pPr>
      <w:rPr>
        <w:rFonts w:ascii="Symbol" w:hAnsi="Symbol" w:hint="default"/>
      </w:rPr>
    </w:lvl>
    <w:lvl w:ilvl="7" w:tplc="53A09EDA">
      <w:start w:val="1"/>
      <w:numFmt w:val="bullet"/>
      <w:lvlText w:val="o"/>
      <w:lvlJc w:val="left"/>
      <w:pPr>
        <w:ind w:left="5760" w:hanging="360"/>
      </w:pPr>
      <w:rPr>
        <w:rFonts w:ascii="Courier New" w:hAnsi="Courier New" w:hint="default"/>
      </w:rPr>
    </w:lvl>
    <w:lvl w:ilvl="8" w:tplc="A31605A6">
      <w:start w:val="1"/>
      <w:numFmt w:val="bullet"/>
      <w:lvlText w:val=""/>
      <w:lvlJc w:val="left"/>
      <w:pPr>
        <w:ind w:left="6480" w:hanging="360"/>
      </w:pPr>
      <w:rPr>
        <w:rFonts w:ascii="Wingdings" w:hAnsi="Wingdings" w:hint="default"/>
      </w:rPr>
    </w:lvl>
  </w:abstractNum>
  <w:abstractNum w:abstractNumId="14" w15:restartNumberingAfterBreak="0">
    <w:nsid w:val="6F4A352E"/>
    <w:multiLevelType w:val="hybridMultilevel"/>
    <w:tmpl w:val="B3881B76"/>
    <w:lvl w:ilvl="0" w:tplc="FFFFFFFF">
      <w:start w:val="1"/>
      <w:numFmt w:val="decimal"/>
      <w:lvlText w:val="%1."/>
      <w:lvlJc w:val="left"/>
      <w:pPr>
        <w:ind w:left="1637" w:hanging="360"/>
      </w:pPr>
      <w:rPr>
        <w:rFonts w:asciiTheme="majorBidi" w:hAnsiTheme="majorBidi" w:cstheme="majorBidi" w:hint="default"/>
        <w:i w:val="0"/>
        <w:iCs w:val="0"/>
        <w:sz w:val="20"/>
        <w:szCs w:val="20"/>
      </w:rPr>
    </w:lvl>
    <w:lvl w:ilvl="1" w:tplc="FFFFFFFF">
      <w:start w:val="1"/>
      <w:numFmt w:val="bullet"/>
      <w:lvlText w:val="o"/>
      <w:lvlJc w:val="left"/>
      <w:pPr>
        <w:ind w:left="1582" w:hanging="360"/>
      </w:pPr>
      <w:rPr>
        <w:rFonts w:ascii="&quot;Courier New&quot;" w:hAnsi="&quot;Courier New&quot;"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hint="default"/>
      </w:rPr>
    </w:lvl>
    <w:lvl w:ilvl="8" w:tplc="FFFFFFFF">
      <w:start w:val="1"/>
      <w:numFmt w:val="bullet"/>
      <w:lvlText w:val=""/>
      <w:lvlJc w:val="left"/>
      <w:pPr>
        <w:ind w:left="6622" w:hanging="360"/>
      </w:pPr>
      <w:rPr>
        <w:rFonts w:ascii="Wingdings" w:hAnsi="Wingdings" w:hint="default"/>
      </w:rPr>
    </w:lvl>
  </w:abstractNum>
  <w:abstractNum w:abstractNumId="15"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15"/>
  </w:num>
  <w:num w:numId="5">
    <w:abstractNumId w:val="3"/>
  </w:num>
  <w:num w:numId="6">
    <w:abstractNumId w:val="0"/>
  </w:num>
  <w:num w:numId="7">
    <w:abstractNumId w:val="4"/>
  </w:num>
  <w:num w:numId="8">
    <w:abstractNumId w:val="2"/>
  </w:num>
  <w:num w:numId="9">
    <w:abstractNumId w:val="6"/>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0490"/>
    <w:rsid w:val="00000D4F"/>
    <w:rsid w:val="000010B5"/>
    <w:rsid w:val="000016E2"/>
    <w:rsid w:val="00001B27"/>
    <w:rsid w:val="000027D2"/>
    <w:rsid w:val="000029D3"/>
    <w:rsid w:val="0000312F"/>
    <w:rsid w:val="00003459"/>
    <w:rsid w:val="00003E8B"/>
    <w:rsid w:val="00004765"/>
    <w:rsid w:val="00004CDD"/>
    <w:rsid w:val="00005E26"/>
    <w:rsid w:val="00006E59"/>
    <w:rsid w:val="000106B0"/>
    <w:rsid w:val="000114A5"/>
    <w:rsid w:val="0001309E"/>
    <w:rsid w:val="0001402A"/>
    <w:rsid w:val="000153EB"/>
    <w:rsid w:val="000159AD"/>
    <w:rsid w:val="00015FDE"/>
    <w:rsid w:val="00016217"/>
    <w:rsid w:val="00016861"/>
    <w:rsid w:val="00016F2B"/>
    <w:rsid w:val="00017D05"/>
    <w:rsid w:val="000200CF"/>
    <w:rsid w:val="000205F1"/>
    <w:rsid w:val="00020639"/>
    <w:rsid w:val="000214C5"/>
    <w:rsid w:val="00021AE2"/>
    <w:rsid w:val="00021D59"/>
    <w:rsid w:val="00022047"/>
    <w:rsid w:val="00023AEE"/>
    <w:rsid w:val="00027107"/>
    <w:rsid w:val="000274B9"/>
    <w:rsid w:val="0002758B"/>
    <w:rsid w:val="000276A0"/>
    <w:rsid w:val="00030A8C"/>
    <w:rsid w:val="0003129E"/>
    <w:rsid w:val="00031D6F"/>
    <w:rsid w:val="0003257C"/>
    <w:rsid w:val="000330DB"/>
    <w:rsid w:val="0003429F"/>
    <w:rsid w:val="0003562A"/>
    <w:rsid w:val="00036095"/>
    <w:rsid w:val="000363E9"/>
    <w:rsid w:val="000367E0"/>
    <w:rsid w:val="00036AF4"/>
    <w:rsid w:val="00040D95"/>
    <w:rsid w:val="000410A4"/>
    <w:rsid w:val="00041C10"/>
    <w:rsid w:val="000424B9"/>
    <w:rsid w:val="0004288D"/>
    <w:rsid w:val="00043804"/>
    <w:rsid w:val="000441A1"/>
    <w:rsid w:val="0004620E"/>
    <w:rsid w:val="000476B5"/>
    <w:rsid w:val="00050869"/>
    <w:rsid w:val="00050BDE"/>
    <w:rsid w:val="00051E3C"/>
    <w:rsid w:val="00053C6A"/>
    <w:rsid w:val="000550BE"/>
    <w:rsid w:val="00055596"/>
    <w:rsid w:val="000558FB"/>
    <w:rsid w:val="00056014"/>
    <w:rsid w:val="000561C1"/>
    <w:rsid w:val="00056204"/>
    <w:rsid w:val="00056572"/>
    <w:rsid w:val="0005692C"/>
    <w:rsid w:val="00056D6F"/>
    <w:rsid w:val="00056EBF"/>
    <w:rsid w:val="000570D1"/>
    <w:rsid w:val="000571A9"/>
    <w:rsid w:val="00057D28"/>
    <w:rsid w:val="00060290"/>
    <w:rsid w:val="000602DA"/>
    <w:rsid w:val="00060F5D"/>
    <w:rsid w:val="00060F79"/>
    <w:rsid w:val="000611AB"/>
    <w:rsid w:val="000619CB"/>
    <w:rsid w:val="00062A87"/>
    <w:rsid w:val="000638C1"/>
    <w:rsid w:val="00063E24"/>
    <w:rsid w:val="0006489C"/>
    <w:rsid w:val="000673E3"/>
    <w:rsid w:val="00070433"/>
    <w:rsid w:val="0007048E"/>
    <w:rsid w:val="00070DCB"/>
    <w:rsid w:val="00070E64"/>
    <w:rsid w:val="00071AF1"/>
    <w:rsid w:val="00072229"/>
    <w:rsid w:val="000728F8"/>
    <w:rsid w:val="000734F3"/>
    <w:rsid w:val="000737B4"/>
    <w:rsid w:val="00073CF1"/>
    <w:rsid w:val="000740C6"/>
    <w:rsid w:val="00074631"/>
    <w:rsid w:val="00074BD0"/>
    <w:rsid w:val="00074D9A"/>
    <w:rsid w:val="00074DB9"/>
    <w:rsid w:val="000753C4"/>
    <w:rsid w:val="00075DF0"/>
    <w:rsid w:val="00075E7C"/>
    <w:rsid w:val="000762CA"/>
    <w:rsid w:val="000774D3"/>
    <w:rsid w:val="000803A4"/>
    <w:rsid w:val="000806E3"/>
    <w:rsid w:val="00082E82"/>
    <w:rsid w:val="00082F9D"/>
    <w:rsid w:val="0008339E"/>
    <w:rsid w:val="0008642E"/>
    <w:rsid w:val="000867C9"/>
    <w:rsid w:val="0008707E"/>
    <w:rsid w:val="000872C3"/>
    <w:rsid w:val="00090AD1"/>
    <w:rsid w:val="00090F4F"/>
    <w:rsid w:val="00091476"/>
    <w:rsid w:val="00091984"/>
    <w:rsid w:val="000919D7"/>
    <w:rsid w:val="00092879"/>
    <w:rsid w:val="00092B2F"/>
    <w:rsid w:val="000931EA"/>
    <w:rsid w:val="00093281"/>
    <w:rsid w:val="00094E87"/>
    <w:rsid w:val="00095820"/>
    <w:rsid w:val="00095E97"/>
    <w:rsid w:val="00097211"/>
    <w:rsid w:val="00097A44"/>
    <w:rsid w:val="00097FB2"/>
    <w:rsid w:val="000A151D"/>
    <w:rsid w:val="000A24C5"/>
    <w:rsid w:val="000A2967"/>
    <w:rsid w:val="000A2ABD"/>
    <w:rsid w:val="000A2BAF"/>
    <w:rsid w:val="000A30A1"/>
    <w:rsid w:val="000A3A38"/>
    <w:rsid w:val="000A3F7F"/>
    <w:rsid w:val="000A47FD"/>
    <w:rsid w:val="000A5F73"/>
    <w:rsid w:val="000A638D"/>
    <w:rsid w:val="000A64D3"/>
    <w:rsid w:val="000A6519"/>
    <w:rsid w:val="000A711E"/>
    <w:rsid w:val="000A7192"/>
    <w:rsid w:val="000A75C1"/>
    <w:rsid w:val="000A7744"/>
    <w:rsid w:val="000B0228"/>
    <w:rsid w:val="000B0B77"/>
    <w:rsid w:val="000B263F"/>
    <w:rsid w:val="000B2A67"/>
    <w:rsid w:val="000B2E16"/>
    <w:rsid w:val="000B35B1"/>
    <w:rsid w:val="000B36A5"/>
    <w:rsid w:val="000B3A13"/>
    <w:rsid w:val="000B4BB2"/>
    <w:rsid w:val="000B5027"/>
    <w:rsid w:val="000B6379"/>
    <w:rsid w:val="000B71AE"/>
    <w:rsid w:val="000C1E11"/>
    <w:rsid w:val="000C34DD"/>
    <w:rsid w:val="000C4E54"/>
    <w:rsid w:val="000C51A8"/>
    <w:rsid w:val="000C55DD"/>
    <w:rsid w:val="000C5EA5"/>
    <w:rsid w:val="000C6D16"/>
    <w:rsid w:val="000C76B0"/>
    <w:rsid w:val="000C7BBE"/>
    <w:rsid w:val="000D0E3F"/>
    <w:rsid w:val="000D2475"/>
    <w:rsid w:val="000D2EFD"/>
    <w:rsid w:val="000D2FB2"/>
    <w:rsid w:val="000D442C"/>
    <w:rsid w:val="000D4686"/>
    <w:rsid w:val="000D48BD"/>
    <w:rsid w:val="000D4DC4"/>
    <w:rsid w:val="000D50F6"/>
    <w:rsid w:val="000D63EB"/>
    <w:rsid w:val="000D67E4"/>
    <w:rsid w:val="000D71A0"/>
    <w:rsid w:val="000D79B4"/>
    <w:rsid w:val="000E078F"/>
    <w:rsid w:val="000E12CE"/>
    <w:rsid w:val="000E216B"/>
    <w:rsid w:val="000E55D6"/>
    <w:rsid w:val="000E612D"/>
    <w:rsid w:val="000E6AB1"/>
    <w:rsid w:val="000E745A"/>
    <w:rsid w:val="000E7C09"/>
    <w:rsid w:val="000E7D06"/>
    <w:rsid w:val="000E7E9E"/>
    <w:rsid w:val="000F0044"/>
    <w:rsid w:val="000F0EFD"/>
    <w:rsid w:val="000F1953"/>
    <w:rsid w:val="000F1E9E"/>
    <w:rsid w:val="000F460F"/>
    <w:rsid w:val="000F5541"/>
    <w:rsid w:val="000F6566"/>
    <w:rsid w:val="000F703B"/>
    <w:rsid w:val="000F72ED"/>
    <w:rsid w:val="000F732A"/>
    <w:rsid w:val="000F7A4C"/>
    <w:rsid w:val="000F7EAE"/>
    <w:rsid w:val="00101C02"/>
    <w:rsid w:val="00101DD8"/>
    <w:rsid w:val="0010213A"/>
    <w:rsid w:val="00103698"/>
    <w:rsid w:val="00103923"/>
    <w:rsid w:val="00103DCC"/>
    <w:rsid w:val="00104AED"/>
    <w:rsid w:val="00104DA6"/>
    <w:rsid w:val="001055BA"/>
    <w:rsid w:val="00106EF8"/>
    <w:rsid w:val="00107228"/>
    <w:rsid w:val="001079CD"/>
    <w:rsid w:val="001100CE"/>
    <w:rsid w:val="001101A2"/>
    <w:rsid w:val="00111489"/>
    <w:rsid w:val="00111792"/>
    <w:rsid w:val="00111797"/>
    <w:rsid w:val="00111B19"/>
    <w:rsid w:val="0011276B"/>
    <w:rsid w:val="00113E4C"/>
    <w:rsid w:val="00114A64"/>
    <w:rsid w:val="001155A5"/>
    <w:rsid w:val="00115D54"/>
    <w:rsid w:val="00115F59"/>
    <w:rsid w:val="0011636F"/>
    <w:rsid w:val="00116C1A"/>
    <w:rsid w:val="0012076F"/>
    <w:rsid w:val="00121554"/>
    <w:rsid w:val="00121F3E"/>
    <w:rsid w:val="0012229E"/>
    <w:rsid w:val="00123849"/>
    <w:rsid w:val="00123A5E"/>
    <w:rsid w:val="00123C2A"/>
    <w:rsid w:val="0012429C"/>
    <w:rsid w:val="00125010"/>
    <w:rsid w:val="001251C8"/>
    <w:rsid w:val="00125266"/>
    <w:rsid w:val="00125B82"/>
    <w:rsid w:val="00126507"/>
    <w:rsid w:val="00130309"/>
    <w:rsid w:val="001305E6"/>
    <w:rsid w:val="001315CD"/>
    <w:rsid w:val="0013239A"/>
    <w:rsid w:val="00132D93"/>
    <w:rsid w:val="001334D3"/>
    <w:rsid w:val="00133C0E"/>
    <w:rsid w:val="0013483F"/>
    <w:rsid w:val="00135A25"/>
    <w:rsid w:val="00135BCA"/>
    <w:rsid w:val="0013761A"/>
    <w:rsid w:val="001418CD"/>
    <w:rsid w:val="00142FFD"/>
    <w:rsid w:val="0014423A"/>
    <w:rsid w:val="0014591B"/>
    <w:rsid w:val="00146D0F"/>
    <w:rsid w:val="00147042"/>
    <w:rsid w:val="001471A7"/>
    <w:rsid w:val="001506F6"/>
    <w:rsid w:val="001508E6"/>
    <w:rsid w:val="00152E51"/>
    <w:rsid w:val="00154032"/>
    <w:rsid w:val="001547D3"/>
    <w:rsid w:val="001559BD"/>
    <w:rsid w:val="001563FE"/>
    <w:rsid w:val="00157361"/>
    <w:rsid w:val="00157F09"/>
    <w:rsid w:val="00157F79"/>
    <w:rsid w:val="0016190B"/>
    <w:rsid w:val="00161DE1"/>
    <w:rsid w:val="00163E84"/>
    <w:rsid w:val="001641D9"/>
    <w:rsid w:val="00164639"/>
    <w:rsid w:val="001650BB"/>
    <w:rsid w:val="001657CC"/>
    <w:rsid w:val="00165A12"/>
    <w:rsid w:val="00165C80"/>
    <w:rsid w:val="00165C9A"/>
    <w:rsid w:val="00165E0C"/>
    <w:rsid w:val="001668AA"/>
    <w:rsid w:val="001675B1"/>
    <w:rsid w:val="0016789D"/>
    <w:rsid w:val="00167C87"/>
    <w:rsid w:val="001713E5"/>
    <w:rsid w:val="00171F01"/>
    <w:rsid w:val="001725B8"/>
    <w:rsid w:val="00172BD3"/>
    <w:rsid w:val="00172EE3"/>
    <w:rsid w:val="00173F2D"/>
    <w:rsid w:val="00174F19"/>
    <w:rsid w:val="00175CB4"/>
    <w:rsid w:val="00176C0F"/>
    <w:rsid w:val="00177CA3"/>
    <w:rsid w:val="00177E7E"/>
    <w:rsid w:val="001806C5"/>
    <w:rsid w:val="00180BB5"/>
    <w:rsid w:val="00181DE2"/>
    <w:rsid w:val="001825C9"/>
    <w:rsid w:val="0018356F"/>
    <w:rsid w:val="0018488A"/>
    <w:rsid w:val="00184E1B"/>
    <w:rsid w:val="00185C87"/>
    <w:rsid w:val="00186F74"/>
    <w:rsid w:val="001874A7"/>
    <w:rsid w:val="001876C5"/>
    <w:rsid w:val="00187D68"/>
    <w:rsid w:val="00190155"/>
    <w:rsid w:val="001906B5"/>
    <w:rsid w:val="00190DAA"/>
    <w:rsid w:val="001913A7"/>
    <w:rsid w:val="00191D05"/>
    <w:rsid w:val="00192198"/>
    <w:rsid w:val="001928B7"/>
    <w:rsid w:val="00193EF9"/>
    <w:rsid w:val="00194163"/>
    <w:rsid w:val="001942BB"/>
    <w:rsid w:val="00194359"/>
    <w:rsid w:val="00194FEB"/>
    <w:rsid w:val="00196B06"/>
    <w:rsid w:val="001970A4"/>
    <w:rsid w:val="00197AD1"/>
    <w:rsid w:val="001A0B63"/>
    <w:rsid w:val="001A1060"/>
    <w:rsid w:val="001A17DA"/>
    <w:rsid w:val="001A5583"/>
    <w:rsid w:val="001A56E1"/>
    <w:rsid w:val="001A5D14"/>
    <w:rsid w:val="001A7912"/>
    <w:rsid w:val="001B0020"/>
    <w:rsid w:val="001B1B44"/>
    <w:rsid w:val="001B1C8A"/>
    <w:rsid w:val="001B2D2F"/>
    <w:rsid w:val="001B3F87"/>
    <w:rsid w:val="001B4026"/>
    <w:rsid w:val="001B4A00"/>
    <w:rsid w:val="001B4E6F"/>
    <w:rsid w:val="001B598C"/>
    <w:rsid w:val="001B6419"/>
    <w:rsid w:val="001B6AA2"/>
    <w:rsid w:val="001B76A6"/>
    <w:rsid w:val="001B797E"/>
    <w:rsid w:val="001C07F8"/>
    <w:rsid w:val="001C1147"/>
    <w:rsid w:val="001C2D7D"/>
    <w:rsid w:val="001C2F59"/>
    <w:rsid w:val="001C5C82"/>
    <w:rsid w:val="001C6C08"/>
    <w:rsid w:val="001C766D"/>
    <w:rsid w:val="001D0646"/>
    <w:rsid w:val="001D09D5"/>
    <w:rsid w:val="001D0B34"/>
    <w:rsid w:val="001D1B55"/>
    <w:rsid w:val="001D2056"/>
    <w:rsid w:val="001D220F"/>
    <w:rsid w:val="001D39D1"/>
    <w:rsid w:val="001D42D1"/>
    <w:rsid w:val="001D547F"/>
    <w:rsid w:val="001D5D49"/>
    <w:rsid w:val="001D5F99"/>
    <w:rsid w:val="001D6227"/>
    <w:rsid w:val="001D64E5"/>
    <w:rsid w:val="001D6D3F"/>
    <w:rsid w:val="001D6EB8"/>
    <w:rsid w:val="001D7878"/>
    <w:rsid w:val="001D7FC0"/>
    <w:rsid w:val="001E05EC"/>
    <w:rsid w:val="001E2165"/>
    <w:rsid w:val="001E2546"/>
    <w:rsid w:val="001E414F"/>
    <w:rsid w:val="001E4809"/>
    <w:rsid w:val="001E4F4F"/>
    <w:rsid w:val="001E5475"/>
    <w:rsid w:val="001E710C"/>
    <w:rsid w:val="001F036C"/>
    <w:rsid w:val="001F0F1D"/>
    <w:rsid w:val="001F1EF4"/>
    <w:rsid w:val="001F27F4"/>
    <w:rsid w:val="001F3629"/>
    <w:rsid w:val="001F3DC0"/>
    <w:rsid w:val="001F4C5A"/>
    <w:rsid w:val="001F4EA9"/>
    <w:rsid w:val="001F4F73"/>
    <w:rsid w:val="001F6425"/>
    <w:rsid w:val="001F6772"/>
    <w:rsid w:val="001F71F2"/>
    <w:rsid w:val="001F7421"/>
    <w:rsid w:val="00200195"/>
    <w:rsid w:val="002009AF"/>
    <w:rsid w:val="00200B5F"/>
    <w:rsid w:val="0020156D"/>
    <w:rsid w:val="00201EEF"/>
    <w:rsid w:val="00202476"/>
    <w:rsid w:val="00202B58"/>
    <w:rsid w:val="00203DCD"/>
    <w:rsid w:val="002047C8"/>
    <w:rsid w:val="00204C6A"/>
    <w:rsid w:val="002052B3"/>
    <w:rsid w:val="00205453"/>
    <w:rsid w:val="002058F9"/>
    <w:rsid w:val="00206047"/>
    <w:rsid w:val="0020650A"/>
    <w:rsid w:val="00206A96"/>
    <w:rsid w:val="00206C5D"/>
    <w:rsid w:val="00207F32"/>
    <w:rsid w:val="00207F7D"/>
    <w:rsid w:val="002118E7"/>
    <w:rsid w:val="00212B1F"/>
    <w:rsid w:val="00213340"/>
    <w:rsid w:val="00213D7C"/>
    <w:rsid w:val="00214513"/>
    <w:rsid w:val="002151B7"/>
    <w:rsid w:val="00215207"/>
    <w:rsid w:val="002155B7"/>
    <w:rsid w:val="00215C3D"/>
    <w:rsid w:val="002164C0"/>
    <w:rsid w:val="0021689E"/>
    <w:rsid w:val="0021766A"/>
    <w:rsid w:val="00217730"/>
    <w:rsid w:val="00220464"/>
    <w:rsid w:val="002206C3"/>
    <w:rsid w:val="00220C88"/>
    <w:rsid w:val="00220E31"/>
    <w:rsid w:val="00221B03"/>
    <w:rsid w:val="002225D3"/>
    <w:rsid w:val="00222A35"/>
    <w:rsid w:val="0022301D"/>
    <w:rsid w:val="002236F0"/>
    <w:rsid w:val="00224B2C"/>
    <w:rsid w:val="00226F3A"/>
    <w:rsid w:val="002272E2"/>
    <w:rsid w:val="002278EF"/>
    <w:rsid w:val="00227E55"/>
    <w:rsid w:val="00231741"/>
    <w:rsid w:val="00231A53"/>
    <w:rsid w:val="0023261C"/>
    <w:rsid w:val="00232AA0"/>
    <w:rsid w:val="00232D6F"/>
    <w:rsid w:val="0023331C"/>
    <w:rsid w:val="00233BDE"/>
    <w:rsid w:val="002347ED"/>
    <w:rsid w:val="00234CDF"/>
    <w:rsid w:val="00235277"/>
    <w:rsid w:val="00235F71"/>
    <w:rsid w:val="00236B91"/>
    <w:rsid w:val="00236BF6"/>
    <w:rsid w:val="00240217"/>
    <w:rsid w:val="002424C0"/>
    <w:rsid w:val="0024253D"/>
    <w:rsid w:val="00242617"/>
    <w:rsid w:val="00242CAA"/>
    <w:rsid w:val="0024442C"/>
    <w:rsid w:val="0024503B"/>
    <w:rsid w:val="00245378"/>
    <w:rsid w:val="0024573D"/>
    <w:rsid w:val="00245D74"/>
    <w:rsid w:val="00246D03"/>
    <w:rsid w:val="00246DDF"/>
    <w:rsid w:val="00252CDC"/>
    <w:rsid w:val="00255533"/>
    <w:rsid w:val="002573CC"/>
    <w:rsid w:val="00260FAA"/>
    <w:rsid w:val="00262338"/>
    <w:rsid w:val="00262D4E"/>
    <w:rsid w:val="00263694"/>
    <w:rsid w:val="00263938"/>
    <w:rsid w:val="00263ACF"/>
    <w:rsid w:val="00263FE2"/>
    <w:rsid w:val="002646D7"/>
    <w:rsid w:val="00264990"/>
    <w:rsid w:val="00264B56"/>
    <w:rsid w:val="00266B9A"/>
    <w:rsid w:val="002671D7"/>
    <w:rsid w:val="00267D0E"/>
    <w:rsid w:val="002709C4"/>
    <w:rsid w:val="00270DB0"/>
    <w:rsid w:val="0027230E"/>
    <w:rsid w:val="0027259C"/>
    <w:rsid w:val="002725D3"/>
    <w:rsid w:val="00272FA3"/>
    <w:rsid w:val="00273543"/>
    <w:rsid w:val="002735AE"/>
    <w:rsid w:val="002747C1"/>
    <w:rsid w:val="00274C82"/>
    <w:rsid w:val="002755C3"/>
    <w:rsid w:val="0027654D"/>
    <w:rsid w:val="00276819"/>
    <w:rsid w:val="002810DF"/>
    <w:rsid w:val="002812AB"/>
    <w:rsid w:val="002816D8"/>
    <w:rsid w:val="002817B4"/>
    <w:rsid w:val="00281F8F"/>
    <w:rsid w:val="00282A8C"/>
    <w:rsid w:val="0028347F"/>
    <w:rsid w:val="0028480F"/>
    <w:rsid w:val="002854EE"/>
    <w:rsid w:val="0028565C"/>
    <w:rsid w:val="00285D64"/>
    <w:rsid w:val="002875DE"/>
    <w:rsid w:val="00287E07"/>
    <w:rsid w:val="00290EB3"/>
    <w:rsid w:val="00292846"/>
    <w:rsid w:val="00292A90"/>
    <w:rsid w:val="002934DB"/>
    <w:rsid w:val="00295163"/>
    <w:rsid w:val="0029676A"/>
    <w:rsid w:val="002971D6"/>
    <w:rsid w:val="002A02EC"/>
    <w:rsid w:val="002A070C"/>
    <w:rsid w:val="002A1F3E"/>
    <w:rsid w:val="002A2F08"/>
    <w:rsid w:val="002A3641"/>
    <w:rsid w:val="002A3C50"/>
    <w:rsid w:val="002A416E"/>
    <w:rsid w:val="002A4861"/>
    <w:rsid w:val="002A495F"/>
    <w:rsid w:val="002A4CE1"/>
    <w:rsid w:val="002A4EB7"/>
    <w:rsid w:val="002A67CF"/>
    <w:rsid w:val="002A6D7C"/>
    <w:rsid w:val="002A706F"/>
    <w:rsid w:val="002A70EA"/>
    <w:rsid w:val="002A7363"/>
    <w:rsid w:val="002A75A6"/>
    <w:rsid w:val="002A7F43"/>
    <w:rsid w:val="002B0CB8"/>
    <w:rsid w:val="002B135B"/>
    <w:rsid w:val="002B1728"/>
    <w:rsid w:val="002B301F"/>
    <w:rsid w:val="002B365E"/>
    <w:rsid w:val="002B3E6C"/>
    <w:rsid w:val="002B4633"/>
    <w:rsid w:val="002B489A"/>
    <w:rsid w:val="002B6341"/>
    <w:rsid w:val="002C031A"/>
    <w:rsid w:val="002C0526"/>
    <w:rsid w:val="002C17A8"/>
    <w:rsid w:val="002C27A8"/>
    <w:rsid w:val="002C2957"/>
    <w:rsid w:val="002C333E"/>
    <w:rsid w:val="002C36C8"/>
    <w:rsid w:val="002C3D65"/>
    <w:rsid w:val="002C420E"/>
    <w:rsid w:val="002C51A0"/>
    <w:rsid w:val="002C57E0"/>
    <w:rsid w:val="002C67B8"/>
    <w:rsid w:val="002C692C"/>
    <w:rsid w:val="002C78E4"/>
    <w:rsid w:val="002C7971"/>
    <w:rsid w:val="002D042E"/>
    <w:rsid w:val="002D0584"/>
    <w:rsid w:val="002D0E83"/>
    <w:rsid w:val="002D2E2A"/>
    <w:rsid w:val="002D38CE"/>
    <w:rsid w:val="002D4274"/>
    <w:rsid w:val="002D4F19"/>
    <w:rsid w:val="002D5295"/>
    <w:rsid w:val="002D52BF"/>
    <w:rsid w:val="002D5320"/>
    <w:rsid w:val="002D6630"/>
    <w:rsid w:val="002D679A"/>
    <w:rsid w:val="002D68FA"/>
    <w:rsid w:val="002D6E61"/>
    <w:rsid w:val="002D7ECA"/>
    <w:rsid w:val="002E0141"/>
    <w:rsid w:val="002E0B5D"/>
    <w:rsid w:val="002E0B76"/>
    <w:rsid w:val="002E0C71"/>
    <w:rsid w:val="002E0F36"/>
    <w:rsid w:val="002E1495"/>
    <w:rsid w:val="002E17A1"/>
    <w:rsid w:val="002E237E"/>
    <w:rsid w:val="002E2451"/>
    <w:rsid w:val="002E2466"/>
    <w:rsid w:val="002E2900"/>
    <w:rsid w:val="002E3C0D"/>
    <w:rsid w:val="002E43EC"/>
    <w:rsid w:val="002E487A"/>
    <w:rsid w:val="002E4883"/>
    <w:rsid w:val="002E5B3C"/>
    <w:rsid w:val="002E6BC6"/>
    <w:rsid w:val="002E70BB"/>
    <w:rsid w:val="002E7A79"/>
    <w:rsid w:val="002F09B7"/>
    <w:rsid w:val="002F1596"/>
    <w:rsid w:val="002F1D9E"/>
    <w:rsid w:val="002F2C6E"/>
    <w:rsid w:val="002F3C88"/>
    <w:rsid w:val="002F4067"/>
    <w:rsid w:val="002F45BD"/>
    <w:rsid w:val="002F47EB"/>
    <w:rsid w:val="002F5091"/>
    <w:rsid w:val="002F55D1"/>
    <w:rsid w:val="002F6E71"/>
    <w:rsid w:val="002F7339"/>
    <w:rsid w:val="002F7461"/>
    <w:rsid w:val="00300D4D"/>
    <w:rsid w:val="00301630"/>
    <w:rsid w:val="00301AC2"/>
    <w:rsid w:val="003025E2"/>
    <w:rsid w:val="0030367C"/>
    <w:rsid w:val="00303CB0"/>
    <w:rsid w:val="00306D24"/>
    <w:rsid w:val="00307712"/>
    <w:rsid w:val="00310057"/>
    <w:rsid w:val="003121C0"/>
    <w:rsid w:val="0031223E"/>
    <w:rsid w:val="00312B2B"/>
    <w:rsid w:val="0031404A"/>
    <w:rsid w:val="00314B7C"/>
    <w:rsid w:val="00314E49"/>
    <w:rsid w:val="00314F87"/>
    <w:rsid w:val="00315189"/>
    <w:rsid w:val="003153F6"/>
    <w:rsid w:val="00315445"/>
    <w:rsid w:val="00317183"/>
    <w:rsid w:val="00317585"/>
    <w:rsid w:val="00317A5D"/>
    <w:rsid w:val="00317ED0"/>
    <w:rsid w:val="003204AE"/>
    <w:rsid w:val="003208EF"/>
    <w:rsid w:val="00320F4D"/>
    <w:rsid w:val="00322C94"/>
    <w:rsid w:val="003237FA"/>
    <w:rsid w:val="00323D35"/>
    <w:rsid w:val="00324846"/>
    <w:rsid w:val="00324890"/>
    <w:rsid w:val="00324ABD"/>
    <w:rsid w:val="00324D9B"/>
    <w:rsid w:val="00325A7E"/>
    <w:rsid w:val="003272A6"/>
    <w:rsid w:val="003273CB"/>
    <w:rsid w:val="00327FA8"/>
    <w:rsid w:val="00330635"/>
    <w:rsid w:val="0033125E"/>
    <w:rsid w:val="00331D8E"/>
    <w:rsid w:val="00332ED2"/>
    <w:rsid w:val="0033325E"/>
    <w:rsid w:val="0033522E"/>
    <w:rsid w:val="00335C99"/>
    <w:rsid w:val="00336901"/>
    <w:rsid w:val="00336913"/>
    <w:rsid w:val="0033718C"/>
    <w:rsid w:val="00337407"/>
    <w:rsid w:val="003379FF"/>
    <w:rsid w:val="00337A41"/>
    <w:rsid w:val="00337BB8"/>
    <w:rsid w:val="00340CA2"/>
    <w:rsid w:val="00340E02"/>
    <w:rsid w:val="00341E31"/>
    <w:rsid w:val="00341F33"/>
    <w:rsid w:val="00342E94"/>
    <w:rsid w:val="0034392B"/>
    <w:rsid w:val="00343E6E"/>
    <w:rsid w:val="00343E9A"/>
    <w:rsid w:val="00344781"/>
    <w:rsid w:val="003450C8"/>
    <w:rsid w:val="00345BA7"/>
    <w:rsid w:val="00345C75"/>
    <w:rsid w:val="00347060"/>
    <w:rsid w:val="00347378"/>
    <w:rsid w:val="0034782B"/>
    <w:rsid w:val="00350193"/>
    <w:rsid w:val="00350528"/>
    <w:rsid w:val="0035073E"/>
    <w:rsid w:val="00351E5C"/>
    <w:rsid w:val="00351F5A"/>
    <w:rsid w:val="00352B43"/>
    <w:rsid w:val="003538F7"/>
    <w:rsid w:val="0035580F"/>
    <w:rsid w:val="00356BC6"/>
    <w:rsid w:val="00357128"/>
    <w:rsid w:val="0035775D"/>
    <w:rsid w:val="00357CB4"/>
    <w:rsid w:val="00357EDF"/>
    <w:rsid w:val="003604EE"/>
    <w:rsid w:val="003625F9"/>
    <w:rsid w:val="0036286B"/>
    <w:rsid w:val="00362A80"/>
    <w:rsid w:val="00363371"/>
    <w:rsid w:val="00364989"/>
    <w:rsid w:val="003664C0"/>
    <w:rsid w:val="00366769"/>
    <w:rsid w:val="0036718D"/>
    <w:rsid w:val="003674B0"/>
    <w:rsid w:val="00367A28"/>
    <w:rsid w:val="00367B66"/>
    <w:rsid w:val="00367E04"/>
    <w:rsid w:val="0037087A"/>
    <w:rsid w:val="00371EE1"/>
    <w:rsid w:val="003761F2"/>
    <w:rsid w:val="0037639B"/>
    <w:rsid w:val="00376A05"/>
    <w:rsid w:val="003774FE"/>
    <w:rsid w:val="00377D3F"/>
    <w:rsid w:val="00380953"/>
    <w:rsid w:val="00380BA5"/>
    <w:rsid w:val="00380F10"/>
    <w:rsid w:val="003815EB"/>
    <w:rsid w:val="00383028"/>
    <w:rsid w:val="0038325F"/>
    <w:rsid w:val="003869C5"/>
    <w:rsid w:val="00390E30"/>
    <w:rsid w:val="00391222"/>
    <w:rsid w:val="003914C7"/>
    <w:rsid w:val="00392823"/>
    <w:rsid w:val="003937CE"/>
    <w:rsid w:val="003938AC"/>
    <w:rsid w:val="00393ABE"/>
    <w:rsid w:val="0039458D"/>
    <w:rsid w:val="00394D61"/>
    <w:rsid w:val="00395201"/>
    <w:rsid w:val="003956DF"/>
    <w:rsid w:val="003979C8"/>
    <w:rsid w:val="003A05FC"/>
    <w:rsid w:val="003A1F5A"/>
    <w:rsid w:val="003A20C4"/>
    <w:rsid w:val="003A2ECE"/>
    <w:rsid w:val="003A3DA5"/>
    <w:rsid w:val="003A4252"/>
    <w:rsid w:val="003A44D5"/>
    <w:rsid w:val="003A539A"/>
    <w:rsid w:val="003A62A4"/>
    <w:rsid w:val="003A67DA"/>
    <w:rsid w:val="003A6AC5"/>
    <w:rsid w:val="003A7476"/>
    <w:rsid w:val="003A7D86"/>
    <w:rsid w:val="003A7F95"/>
    <w:rsid w:val="003A8256"/>
    <w:rsid w:val="003B0AA1"/>
    <w:rsid w:val="003B14EC"/>
    <w:rsid w:val="003B243D"/>
    <w:rsid w:val="003B252D"/>
    <w:rsid w:val="003B2DD0"/>
    <w:rsid w:val="003B304F"/>
    <w:rsid w:val="003B3884"/>
    <w:rsid w:val="003B3970"/>
    <w:rsid w:val="003B4392"/>
    <w:rsid w:val="003B5D18"/>
    <w:rsid w:val="003B6C22"/>
    <w:rsid w:val="003B795D"/>
    <w:rsid w:val="003B7E62"/>
    <w:rsid w:val="003B7FE8"/>
    <w:rsid w:val="003C26A6"/>
    <w:rsid w:val="003C26C1"/>
    <w:rsid w:val="003C31DC"/>
    <w:rsid w:val="003C53FE"/>
    <w:rsid w:val="003C5C11"/>
    <w:rsid w:val="003C6A5A"/>
    <w:rsid w:val="003C6AAD"/>
    <w:rsid w:val="003C76E4"/>
    <w:rsid w:val="003C7DA1"/>
    <w:rsid w:val="003D1D4D"/>
    <w:rsid w:val="003D2D68"/>
    <w:rsid w:val="003D3637"/>
    <w:rsid w:val="003D3682"/>
    <w:rsid w:val="003D37DD"/>
    <w:rsid w:val="003D45DF"/>
    <w:rsid w:val="003D47C6"/>
    <w:rsid w:val="003D6D4C"/>
    <w:rsid w:val="003D7230"/>
    <w:rsid w:val="003D75AB"/>
    <w:rsid w:val="003D7E38"/>
    <w:rsid w:val="003D7EAC"/>
    <w:rsid w:val="003E03E5"/>
    <w:rsid w:val="003E09FC"/>
    <w:rsid w:val="003E0EF6"/>
    <w:rsid w:val="003E1AFA"/>
    <w:rsid w:val="003E2418"/>
    <w:rsid w:val="003E371C"/>
    <w:rsid w:val="003E375F"/>
    <w:rsid w:val="003E379A"/>
    <w:rsid w:val="003E4941"/>
    <w:rsid w:val="003E50A6"/>
    <w:rsid w:val="003E52B0"/>
    <w:rsid w:val="003E64DC"/>
    <w:rsid w:val="003E6C74"/>
    <w:rsid w:val="003E759B"/>
    <w:rsid w:val="003E76A9"/>
    <w:rsid w:val="003E7A43"/>
    <w:rsid w:val="003F0206"/>
    <w:rsid w:val="003F0B58"/>
    <w:rsid w:val="003F0D40"/>
    <w:rsid w:val="003F1B74"/>
    <w:rsid w:val="003F2236"/>
    <w:rsid w:val="003F27B7"/>
    <w:rsid w:val="003F4051"/>
    <w:rsid w:val="003F4BC4"/>
    <w:rsid w:val="003F5225"/>
    <w:rsid w:val="003F5812"/>
    <w:rsid w:val="003F5CDF"/>
    <w:rsid w:val="003F625A"/>
    <w:rsid w:val="003F6701"/>
    <w:rsid w:val="003F6AA4"/>
    <w:rsid w:val="003F6EA1"/>
    <w:rsid w:val="00400E4A"/>
    <w:rsid w:val="00401F97"/>
    <w:rsid w:val="0040249C"/>
    <w:rsid w:val="004028E7"/>
    <w:rsid w:val="004029CE"/>
    <w:rsid w:val="00402E9A"/>
    <w:rsid w:val="0040341C"/>
    <w:rsid w:val="00403FA8"/>
    <w:rsid w:val="00404040"/>
    <w:rsid w:val="0040420E"/>
    <w:rsid w:val="00404213"/>
    <w:rsid w:val="004048AC"/>
    <w:rsid w:val="00404B8E"/>
    <w:rsid w:val="00404D71"/>
    <w:rsid w:val="004058A5"/>
    <w:rsid w:val="004061E5"/>
    <w:rsid w:val="004068C2"/>
    <w:rsid w:val="00406E61"/>
    <w:rsid w:val="00407DD6"/>
    <w:rsid w:val="004114D8"/>
    <w:rsid w:val="00411D64"/>
    <w:rsid w:val="00412559"/>
    <w:rsid w:val="00412CCA"/>
    <w:rsid w:val="00413304"/>
    <w:rsid w:val="004145F0"/>
    <w:rsid w:val="00415E7F"/>
    <w:rsid w:val="00416014"/>
    <w:rsid w:val="00416EBE"/>
    <w:rsid w:val="00420288"/>
    <w:rsid w:val="00421C78"/>
    <w:rsid w:val="004224CE"/>
    <w:rsid w:val="00423D5E"/>
    <w:rsid w:val="00424A78"/>
    <w:rsid w:val="00424AF2"/>
    <w:rsid w:val="004254DB"/>
    <w:rsid w:val="00426F9F"/>
    <w:rsid w:val="0042718A"/>
    <w:rsid w:val="004272C6"/>
    <w:rsid w:val="00427EEA"/>
    <w:rsid w:val="0043001A"/>
    <w:rsid w:val="00430301"/>
    <w:rsid w:val="00430E56"/>
    <w:rsid w:val="00431836"/>
    <w:rsid w:val="004321E6"/>
    <w:rsid w:val="004325BF"/>
    <w:rsid w:val="0043278E"/>
    <w:rsid w:val="004332A4"/>
    <w:rsid w:val="004334B5"/>
    <w:rsid w:val="00435551"/>
    <w:rsid w:val="004356B3"/>
    <w:rsid w:val="00435C60"/>
    <w:rsid w:val="004360AC"/>
    <w:rsid w:val="00436B83"/>
    <w:rsid w:val="0044042F"/>
    <w:rsid w:val="00441061"/>
    <w:rsid w:val="004419A0"/>
    <w:rsid w:val="00443875"/>
    <w:rsid w:val="00443DE3"/>
    <w:rsid w:val="0044560C"/>
    <w:rsid w:val="00445CCE"/>
    <w:rsid w:val="0044678E"/>
    <w:rsid w:val="004470C9"/>
    <w:rsid w:val="004477B4"/>
    <w:rsid w:val="00447FF3"/>
    <w:rsid w:val="004501C9"/>
    <w:rsid w:val="00450C70"/>
    <w:rsid w:val="00453344"/>
    <w:rsid w:val="00454E76"/>
    <w:rsid w:val="00455111"/>
    <w:rsid w:val="0045529E"/>
    <w:rsid w:val="00455DE0"/>
    <w:rsid w:val="00456526"/>
    <w:rsid w:val="00457080"/>
    <w:rsid w:val="00457438"/>
    <w:rsid w:val="00460815"/>
    <w:rsid w:val="00460891"/>
    <w:rsid w:val="00460DF5"/>
    <w:rsid w:val="00462BDD"/>
    <w:rsid w:val="0046490E"/>
    <w:rsid w:val="00464FB2"/>
    <w:rsid w:val="00464FEE"/>
    <w:rsid w:val="004651FA"/>
    <w:rsid w:val="00466151"/>
    <w:rsid w:val="004662A8"/>
    <w:rsid w:val="00466CDC"/>
    <w:rsid w:val="0046734D"/>
    <w:rsid w:val="0046745E"/>
    <w:rsid w:val="0046793A"/>
    <w:rsid w:val="00467DC3"/>
    <w:rsid w:val="004714A5"/>
    <w:rsid w:val="00471F76"/>
    <w:rsid w:val="004725ED"/>
    <w:rsid w:val="004732F7"/>
    <w:rsid w:val="004736BE"/>
    <w:rsid w:val="004754D4"/>
    <w:rsid w:val="00475536"/>
    <w:rsid w:val="0047556D"/>
    <w:rsid w:val="00475789"/>
    <w:rsid w:val="00476170"/>
    <w:rsid w:val="00476AB7"/>
    <w:rsid w:val="004801D4"/>
    <w:rsid w:val="00480284"/>
    <w:rsid w:val="004812EB"/>
    <w:rsid w:val="004820B0"/>
    <w:rsid w:val="00482117"/>
    <w:rsid w:val="00482E2F"/>
    <w:rsid w:val="0048332C"/>
    <w:rsid w:val="00484BE0"/>
    <w:rsid w:val="00484C82"/>
    <w:rsid w:val="004859B4"/>
    <w:rsid w:val="00486ACD"/>
    <w:rsid w:val="004903A4"/>
    <w:rsid w:val="00490B8D"/>
    <w:rsid w:val="004911F4"/>
    <w:rsid w:val="0049255A"/>
    <w:rsid w:val="00492C65"/>
    <w:rsid w:val="0049403F"/>
    <w:rsid w:val="00494323"/>
    <w:rsid w:val="00494349"/>
    <w:rsid w:val="00494485"/>
    <w:rsid w:val="00495BCD"/>
    <w:rsid w:val="0049682B"/>
    <w:rsid w:val="0049762B"/>
    <w:rsid w:val="004A0F27"/>
    <w:rsid w:val="004A0F37"/>
    <w:rsid w:val="004A0F4D"/>
    <w:rsid w:val="004A0F68"/>
    <w:rsid w:val="004A2D49"/>
    <w:rsid w:val="004A3608"/>
    <w:rsid w:val="004A4481"/>
    <w:rsid w:val="004A4B01"/>
    <w:rsid w:val="004A4FBD"/>
    <w:rsid w:val="004A76FF"/>
    <w:rsid w:val="004A7810"/>
    <w:rsid w:val="004A785C"/>
    <w:rsid w:val="004A7AE8"/>
    <w:rsid w:val="004A7E93"/>
    <w:rsid w:val="004A7F99"/>
    <w:rsid w:val="004B021E"/>
    <w:rsid w:val="004B2F60"/>
    <w:rsid w:val="004B3CFB"/>
    <w:rsid w:val="004B4261"/>
    <w:rsid w:val="004B5455"/>
    <w:rsid w:val="004B59E5"/>
    <w:rsid w:val="004B5D6B"/>
    <w:rsid w:val="004B76F8"/>
    <w:rsid w:val="004C010A"/>
    <w:rsid w:val="004C04B8"/>
    <w:rsid w:val="004C1FA6"/>
    <w:rsid w:val="004C2869"/>
    <w:rsid w:val="004C456F"/>
    <w:rsid w:val="004C4EFA"/>
    <w:rsid w:val="004C5C22"/>
    <w:rsid w:val="004C5CFD"/>
    <w:rsid w:val="004C6160"/>
    <w:rsid w:val="004C7102"/>
    <w:rsid w:val="004C7C46"/>
    <w:rsid w:val="004D05B4"/>
    <w:rsid w:val="004D08D1"/>
    <w:rsid w:val="004D12C0"/>
    <w:rsid w:val="004D18EA"/>
    <w:rsid w:val="004D20EE"/>
    <w:rsid w:val="004D2B29"/>
    <w:rsid w:val="004D3713"/>
    <w:rsid w:val="004D3984"/>
    <w:rsid w:val="004D6254"/>
    <w:rsid w:val="004D6AB0"/>
    <w:rsid w:val="004D70FD"/>
    <w:rsid w:val="004D7E99"/>
    <w:rsid w:val="004E00CE"/>
    <w:rsid w:val="004E01F3"/>
    <w:rsid w:val="004E09E1"/>
    <w:rsid w:val="004E2547"/>
    <w:rsid w:val="004E259A"/>
    <w:rsid w:val="004E2BDB"/>
    <w:rsid w:val="004E2C8D"/>
    <w:rsid w:val="004E307B"/>
    <w:rsid w:val="004E4A32"/>
    <w:rsid w:val="004E557B"/>
    <w:rsid w:val="004E6C0B"/>
    <w:rsid w:val="004E779C"/>
    <w:rsid w:val="004F06A1"/>
    <w:rsid w:val="004F0952"/>
    <w:rsid w:val="004F0966"/>
    <w:rsid w:val="004F298F"/>
    <w:rsid w:val="004F3414"/>
    <w:rsid w:val="004F50AF"/>
    <w:rsid w:val="004F619C"/>
    <w:rsid w:val="004F653F"/>
    <w:rsid w:val="004F681D"/>
    <w:rsid w:val="004F6E14"/>
    <w:rsid w:val="00500580"/>
    <w:rsid w:val="005009D4"/>
    <w:rsid w:val="00501233"/>
    <w:rsid w:val="00501C92"/>
    <w:rsid w:val="0050228C"/>
    <w:rsid w:val="00502857"/>
    <w:rsid w:val="005044A9"/>
    <w:rsid w:val="005048CB"/>
    <w:rsid w:val="00504AB1"/>
    <w:rsid w:val="00504F68"/>
    <w:rsid w:val="005054DC"/>
    <w:rsid w:val="00505994"/>
    <w:rsid w:val="00505FD4"/>
    <w:rsid w:val="005062F0"/>
    <w:rsid w:val="005065DC"/>
    <w:rsid w:val="00506E25"/>
    <w:rsid w:val="00507BC4"/>
    <w:rsid w:val="00510144"/>
    <w:rsid w:val="00510FA0"/>
    <w:rsid w:val="0051132C"/>
    <w:rsid w:val="005119D0"/>
    <w:rsid w:val="00512522"/>
    <w:rsid w:val="00513483"/>
    <w:rsid w:val="00514161"/>
    <w:rsid w:val="0051457B"/>
    <w:rsid w:val="00514685"/>
    <w:rsid w:val="00514A55"/>
    <w:rsid w:val="00514CB5"/>
    <w:rsid w:val="00514EF5"/>
    <w:rsid w:val="005153DD"/>
    <w:rsid w:val="0051637D"/>
    <w:rsid w:val="0051782D"/>
    <w:rsid w:val="0052087E"/>
    <w:rsid w:val="00521C65"/>
    <w:rsid w:val="0052315E"/>
    <w:rsid w:val="00523B73"/>
    <w:rsid w:val="0052500B"/>
    <w:rsid w:val="00530ED3"/>
    <w:rsid w:val="00531B4D"/>
    <w:rsid w:val="00532348"/>
    <w:rsid w:val="00532D58"/>
    <w:rsid w:val="00533D2D"/>
    <w:rsid w:val="0053438E"/>
    <w:rsid w:val="005343E5"/>
    <w:rsid w:val="005346B7"/>
    <w:rsid w:val="005355EE"/>
    <w:rsid w:val="00535B16"/>
    <w:rsid w:val="005366D0"/>
    <w:rsid w:val="00537D22"/>
    <w:rsid w:val="00537E27"/>
    <w:rsid w:val="00540B4D"/>
    <w:rsid w:val="00540BCE"/>
    <w:rsid w:val="00540EA4"/>
    <w:rsid w:val="00540FFA"/>
    <w:rsid w:val="00542930"/>
    <w:rsid w:val="005435B3"/>
    <w:rsid w:val="005439CA"/>
    <w:rsid w:val="00545568"/>
    <w:rsid w:val="00545DB2"/>
    <w:rsid w:val="00550849"/>
    <w:rsid w:val="00550866"/>
    <w:rsid w:val="005539B1"/>
    <w:rsid w:val="00554BF3"/>
    <w:rsid w:val="005557E3"/>
    <w:rsid w:val="0055655F"/>
    <w:rsid w:val="0055657D"/>
    <w:rsid w:val="005579B9"/>
    <w:rsid w:val="00560D0D"/>
    <w:rsid w:val="005623AF"/>
    <w:rsid w:val="005632F1"/>
    <w:rsid w:val="005634D5"/>
    <w:rsid w:val="00563527"/>
    <w:rsid w:val="005644AD"/>
    <w:rsid w:val="00564A73"/>
    <w:rsid w:val="00565FB1"/>
    <w:rsid w:val="005662FB"/>
    <w:rsid w:val="00567781"/>
    <w:rsid w:val="00567823"/>
    <w:rsid w:val="00567CDB"/>
    <w:rsid w:val="00567ECC"/>
    <w:rsid w:val="0057019C"/>
    <w:rsid w:val="005713B1"/>
    <w:rsid w:val="005716FC"/>
    <w:rsid w:val="00571742"/>
    <w:rsid w:val="0057363E"/>
    <w:rsid w:val="00574991"/>
    <w:rsid w:val="00574C5C"/>
    <w:rsid w:val="0057624B"/>
    <w:rsid w:val="0057644D"/>
    <w:rsid w:val="0057649A"/>
    <w:rsid w:val="005766EA"/>
    <w:rsid w:val="00576CC8"/>
    <w:rsid w:val="00577DD9"/>
    <w:rsid w:val="00580EFB"/>
    <w:rsid w:val="00581D48"/>
    <w:rsid w:val="00582306"/>
    <w:rsid w:val="0058246D"/>
    <w:rsid w:val="00583090"/>
    <w:rsid w:val="005835F4"/>
    <w:rsid w:val="00583EFE"/>
    <w:rsid w:val="00584076"/>
    <w:rsid w:val="005841A3"/>
    <w:rsid w:val="005841D5"/>
    <w:rsid w:val="00585C6F"/>
    <w:rsid w:val="00586D9A"/>
    <w:rsid w:val="00587835"/>
    <w:rsid w:val="00590EAE"/>
    <w:rsid w:val="0059112A"/>
    <w:rsid w:val="0059116B"/>
    <w:rsid w:val="00591B65"/>
    <w:rsid w:val="00592166"/>
    <w:rsid w:val="00592A14"/>
    <w:rsid w:val="00593216"/>
    <w:rsid w:val="00594B11"/>
    <w:rsid w:val="00594BC3"/>
    <w:rsid w:val="005956D6"/>
    <w:rsid w:val="005959AD"/>
    <w:rsid w:val="00596C89"/>
    <w:rsid w:val="00596CA7"/>
    <w:rsid w:val="00596DC8"/>
    <w:rsid w:val="00596E16"/>
    <w:rsid w:val="00597A78"/>
    <w:rsid w:val="00597B6D"/>
    <w:rsid w:val="00597DC7"/>
    <w:rsid w:val="005A16A3"/>
    <w:rsid w:val="005A1C48"/>
    <w:rsid w:val="005A253A"/>
    <w:rsid w:val="005A2AD8"/>
    <w:rsid w:val="005A3152"/>
    <w:rsid w:val="005A3D5E"/>
    <w:rsid w:val="005A40AF"/>
    <w:rsid w:val="005A5C79"/>
    <w:rsid w:val="005A64BF"/>
    <w:rsid w:val="005A68E8"/>
    <w:rsid w:val="005A7121"/>
    <w:rsid w:val="005B0565"/>
    <w:rsid w:val="005B24D7"/>
    <w:rsid w:val="005B3B70"/>
    <w:rsid w:val="005B4421"/>
    <w:rsid w:val="005B513F"/>
    <w:rsid w:val="005B56C6"/>
    <w:rsid w:val="005B6745"/>
    <w:rsid w:val="005B72B0"/>
    <w:rsid w:val="005B7366"/>
    <w:rsid w:val="005B7483"/>
    <w:rsid w:val="005B7929"/>
    <w:rsid w:val="005C0643"/>
    <w:rsid w:val="005C0BA4"/>
    <w:rsid w:val="005C0D88"/>
    <w:rsid w:val="005C23AF"/>
    <w:rsid w:val="005C25D1"/>
    <w:rsid w:val="005C35A9"/>
    <w:rsid w:val="005C419C"/>
    <w:rsid w:val="005C464B"/>
    <w:rsid w:val="005C4A1E"/>
    <w:rsid w:val="005C4E5F"/>
    <w:rsid w:val="005C50A5"/>
    <w:rsid w:val="005C6009"/>
    <w:rsid w:val="005C74A0"/>
    <w:rsid w:val="005C75B3"/>
    <w:rsid w:val="005D052C"/>
    <w:rsid w:val="005D0A51"/>
    <w:rsid w:val="005D0C9C"/>
    <w:rsid w:val="005D0FF4"/>
    <w:rsid w:val="005D16FE"/>
    <w:rsid w:val="005D335F"/>
    <w:rsid w:val="005D4084"/>
    <w:rsid w:val="005D4777"/>
    <w:rsid w:val="005D4C2B"/>
    <w:rsid w:val="005D54C2"/>
    <w:rsid w:val="005D5784"/>
    <w:rsid w:val="005D5E56"/>
    <w:rsid w:val="005D6E13"/>
    <w:rsid w:val="005D6F78"/>
    <w:rsid w:val="005D7C7F"/>
    <w:rsid w:val="005E13EB"/>
    <w:rsid w:val="005E22CD"/>
    <w:rsid w:val="005E2F4D"/>
    <w:rsid w:val="005E4E0D"/>
    <w:rsid w:val="005E51A5"/>
    <w:rsid w:val="005E6B93"/>
    <w:rsid w:val="005E7953"/>
    <w:rsid w:val="005E7A3F"/>
    <w:rsid w:val="005E7E82"/>
    <w:rsid w:val="005F01CD"/>
    <w:rsid w:val="005F0ACB"/>
    <w:rsid w:val="005F2C42"/>
    <w:rsid w:val="005F41B0"/>
    <w:rsid w:val="005F529D"/>
    <w:rsid w:val="005F5AC3"/>
    <w:rsid w:val="005F6BAB"/>
    <w:rsid w:val="005F6C28"/>
    <w:rsid w:val="005F73DA"/>
    <w:rsid w:val="005F7AB6"/>
    <w:rsid w:val="005F7E3C"/>
    <w:rsid w:val="00600FA8"/>
    <w:rsid w:val="0060480D"/>
    <w:rsid w:val="00604CB6"/>
    <w:rsid w:val="006063DA"/>
    <w:rsid w:val="00606CD0"/>
    <w:rsid w:val="00606CE3"/>
    <w:rsid w:val="00610B41"/>
    <w:rsid w:val="00611906"/>
    <w:rsid w:val="006119C5"/>
    <w:rsid w:val="00611DD3"/>
    <w:rsid w:val="00611EF0"/>
    <w:rsid w:val="00612219"/>
    <w:rsid w:val="00612E04"/>
    <w:rsid w:val="0061396A"/>
    <w:rsid w:val="00615E31"/>
    <w:rsid w:val="006173A4"/>
    <w:rsid w:val="00617C44"/>
    <w:rsid w:val="00620086"/>
    <w:rsid w:val="0062121A"/>
    <w:rsid w:val="00622074"/>
    <w:rsid w:val="00622A6F"/>
    <w:rsid w:val="00622CE4"/>
    <w:rsid w:val="006234A7"/>
    <w:rsid w:val="00623F8E"/>
    <w:rsid w:val="00625099"/>
    <w:rsid w:val="00625917"/>
    <w:rsid w:val="00625B2B"/>
    <w:rsid w:val="0062789F"/>
    <w:rsid w:val="006301BE"/>
    <w:rsid w:val="006307DF"/>
    <w:rsid w:val="0063096E"/>
    <w:rsid w:val="00630C7A"/>
    <w:rsid w:val="006328E0"/>
    <w:rsid w:val="00632DB2"/>
    <w:rsid w:val="0063323F"/>
    <w:rsid w:val="00633349"/>
    <w:rsid w:val="006337AF"/>
    <w:rsid w:val="00633D61"/>
    <w:rsid w:val="0063402B"/>
    <w:rsid w:val="00634781"/>
    <w:rsid w:val="00636570"/>
    <w:rsid w:val="00636B6A"/>
    <w:rsid w:val="00637859"/>
    <w:rsid w:val="00637901"/>
    <w:rsid w:val="00637E1B"/>
    <w:rsid w:val="006402DF"/>
    <w:rsid w:val="0064164B"/>
    <w:rsid w:val="00642E4E"/>
    <w:rsid w:val="006431DD"/>
    <w:rsid w:val="0064416A"/>
    <w:rsid w:val="00644468"/>
    <w:rsid w:val="006447CD"/>
    <w:rsid w:val="00644F93"/>
    <w:rsid w:val="00645F5E"/>
    <w:rsid w:val="00646CB2"/>
    <w:rsid w:val="00647552"/>
    <w:rsid w:val="00647B1E"/>
    <w:rsid w:val="00647C55"/>
    <w:rsid w:val="0065008B"/>
    <w:rsid w:val="006504D5"/>
    <w:rsid w:val="00651DF7"/>
    <w:rsid w:val="00653721"/>
    <w:rsid w:val="00653A3B"/>
    <w:rsid w:val="00653E9D"/>
    <w:rsid w:val="00653FD9"/>
    <w:rsid w:val="006543A2"/>
    <w:rsid w:val="00654D42"/>
    <w:rsid w:val="006555FE"/>
    <w:rsid w:val="00655C30"/>
    <w:rsid w:val="00656328"/>
    <w:rsid w:val="006563BA"/>
    <w:rsid w:val="00660279"/>
    <w:rsid w:val="00660A94"/>
    <w:rsid w:val="006622B9"/>
    <w:rsid w:val="00662E1E"/>
    <w:rsid w:val="0066371E"/>
    <w:rsid w:val="0066455B"/>
    <w:rsid w:val="006653F2"/>
    <w:rsid w:val="006658E7"/>
    <w:rsid w:val="006662F9"/>
    <w:rsid w:val="00670BC4"/>
    <w:rsid w:val="006718ED"/>
    <w:rsid w:val="006724AD"/>
    <w:rsid w:val="00672BAB"/>
    <w:rsid w:val="00672C15"/>
    <w:rsid w:val="0067314A"/>
    <w:rsid w:val="0067320C"/>
    <w:rsid w:val="00673ABD"/>
    <w:rsid w:val="00673D1E"/>
    <w:rsid w:val="0067557E"/>
    <w:rsid w:val="00675786"/>
    <w:rsid w:val="00675E9D"/>
    <w:rsid w:val="00675F1D"/>
    <w:rsid w:val="006779CF"/>
    <w:rsid w:val="00677A8F"/>
    <w:rsid w:val="00677D63"/>
    <w:rsid w:val="00677F8A"/>
    <w:rsid w:val="00680858"/>
    <w:rsid w:val="00681A22"/>
    <w:rsid w:val="006821E3"/>
    <w:rsid w:val="00683045"/>
    <w:rsid w:val="00683AD6"/>
    <w:rsid w:val="006842AE"/>
    <w:rsid w:val="00685A2F"/>
    <w:rsid w:val="00685D25"/>
    <w:rsid w:val="006875BA"/>
    <w:rsid w:val="006877B5"/>
    <w:rsid w:val="006906E2"/>
    <w:rsid w:val="0069097D"/>
    <w:rsid w:val="00690A89"/>
    <w:rsid w:val="006911C6"/>
    <w:rsid w:val="00691BE3"/>
    <w:rsid w:val="00692A91"/>
    <w:rsid w:val="00693918"/>
    <w:rsid w:val="00693A9D"/>
    <w:rsid w:val="00693FEA"/>
    <w:rsid w:val="00694C68"/>
    <w:rsid w:val="006955D8"/>
    <w:rsid w:val="00695647"/>
    <w:rsid w:val="00695B41"/>
    <w:rsid w:val="00696C70"/>
    <w:rsid w:val="00697501"/>
    <w:rsid w:val="006A0095"/>
    <w:rsid w:val="006A0CAE"/>
    <w:rsid w:val="006A1253"/>
    <w:rsid w:val="006A22F7"/>
    <w:rsid w:val="006A2C96"/>
    <w:rsid w:val="006A5773"/>
    <w:rsid w:val="006A5804"/>
    <w:rsid w:val="006A58F0"/>
    <w:rsid w:val="006A6262"/>
    <w:rsid w:val="006A63E8"/>
    <w:rsid w:val="006A6DCD"/>
    <w:rsid w:val="006A7225"/>
    <w:rsid w:val="006B0372"/>
    <w:rsid w:val="006B0764"/>
    <w:rsid w:val="006B081C"/>
    <w:rsid w:val="006B1D5C"/>
    <w:rsid w:val="006B4277"/>
    <w:rsid w:val="006B4467"/>
    <w:rsid w:val="006B4B1F"/>
    <w:rsid w:val="006B5611"/>
    <w:rsid w:val="006B60BA"/>
    <w:rsid w:val="006B6C46"/>
    <w:rsid w:val="006B6E78"/>
    <w:rsid w:val="006B7970"/>
    <w:rsid w:val="006C0039"/>
    <w:rsid w:val="006C1927"/>
    <w:rsid w:val="006C2585"/>
    <w:rsid w:val="006C2D96"/>
    <w:rsid w:val="006C31D0"/>
    <w:rsid w:val="006C31D7"/>
    <w:rsid w:val="006C3AF1"/>
    <w:rsid w:val="006C4008"/>
    <w:rsid w:val="006C4E2C"/>
    <w:rsid w:val="006C56B7"/>
    <w:rsid w:val="006C5931"/>
    <w:rsid w:val="006C73EF"/>
    <w:rsid w:val="006D1723"/>
    <w:rsid w:val="006D1D66"/>
    <w:rsid w:val="006D40C2"/>
    <w:rsid w:val="006D46D0"/>
    <w:rsid w:val="006D52E8"/>
    <w:rsid w:val="006D5D3F"/>
    <w:rsid w:val="006D60ED"/>
    <w:rsid w:val="006D69F7"/>
    <w:rsid w:val="006D6BE9"/>
    <w:rsid w:val="006D7C8D"/>
    <w:rsid w:val="006E0F76"/>
    <w:rsid w:val="006E1166"/>
    <w:rsid w:val="006E12AB"/>
    <w:rsid w:val="006E1907"/>
    <w:rsid w:val="006E195C"/>
    <w:rsid w:val="006E24D9"/>
    <w:rsid w:val="006E25BA"/>
    <w:rsid w:val="006E2623"/>
    <w:rsid w:val="006E3898"/>
    <w:rsid w:val="006E52E4"/>
    <w:rsid w:val="006E5716"/>
    <w:rsid w:val="006E596E"/>
    <w:rsid w:val="006E5BB7"/>
    <w:rsid w:val="006E65E0"/>
    <w:rsid w:val="006E7613"/>
    <w:rsid w:val="006E7EB1"/>
    <w:rsid w:val="006F033F"/>
    <w:rsid w:val="006F0508"/>
    <w:rsid w:val="006F0CB1"/>
    <w:rsid w:val="006F24D8"/>
    <w:rsid w:val="006F28A0"/>
    <w:rsid w:val="006F312F"/>
    <w:rsid w:val="006F33B8"/>
    <w:rsid w:val="006F3570"/>
    <w:rsid w:val="006F3FAD"/>
    <w:rsid w:val="006F404F"/>
    <w:rsid w:val="006F4C9C"/>
    <w:rsid w:val="006F640F"/>
    <w:rsid w:val="006F6535"/>
    <w:rsid w:val="006F69A5"/>
    <w:rsid w:val="006F762A"/>
    <w:rsid w:val="006F7EF1"/>
    <w:rsid w:val="00700F2E"/>
    <w:rsid w:val="00701B6B"/>
    <w:rsid w:val="00701DAA"/>
    <w:rsid w:val="0070255F"/>
    <w:rsid w:val="007026CB"/>
    <w:rsid w:val="00702D07"/>
    <w:rsid w:val="0070351E"/>
    <w:rsid w:val="0070384F"/>
    <w:rsid w:val="00703A9E"/>
    <w:rsid w:val="00703D6D"/>
    <w:rsid w:val="00704095"/>
    <w:rsid w:val="00704152"/>
    <w:rsid w:val="00704DEA"/>
    <w:rsid w:val="00704FB5"/>
    <w:rsid w:val="00706B71"/>
    <w:rsid w:val="0071022A"/>
    <w:rsid w:val="007124F8"/>
    <w:rsid w:val="0071277A"/>
    <w:rsid w:val="00712D09"/>
    <w:rsid w:val="00712EE5"/>
    <w:rsid w:val="00713493"/>
    <w:rsid w:val="00713494"/>
    <w:rsid w:val="00713EA7"/>
    <w:rsid w:val="00714031"/>
    <w:rsid w:val="00714106"/>
    <w:rsid w:val="0071466E"/>
    <w:rsid w:val="007148B9"/>
    <w:rsid w:val="00714A6C"/>
    <w:rsid w:val="00714B30"/>
    <w:rsid w:val="00714CD3"/>
    <w:rsid w:val="0071582C"/>
    <w:rsid w:val="00715F4E"/>
    <w:rsid w:val="00716174"/>
    <w:rsid w:val="007177D2"/>
    <w:rsid w:val="007203D8"/>
    <w:rsid w:val="007204B8"/>
    <w:rsid w:val="007206A8"/>
    <w:rsid w:val="0072070F"/>
    <w:rsid w:val="00720F22"/>
    <w:rsid w:val="00720F73"/>
    <w:rsid w:val="0072116D"/>
    <w:rsid w:val="0072116E"/>
    <w:rsid w:val="0072226F"/>
    <w:rsid w:val="007231EC"/>
    <w:rsid w:val="00725B78"/>
    <w:rsid w:val="007268BD"/>
    <w:rsid w:val="00727082"/>
    <w:rsid w:val="0073189D"/>
    <w:rsid w:val="007319DC"/>
    <w:rsid w:val="0073233C"/>
    <w:rsid w:val="00732D0C"/>
    <w:rsid w:val="00733831"/>
    <w:rsid w:val="00733EAD"/>
    <w:rsid w:val="00734014"/>
    <w:rsid w:val="00734F54"/>
    <w:rsid w:val="007352BD"/>
    <w:rsid w:val="00736D93"/>
    <w:rsid w:val="00736EC9"/>
    <w:rsid w:val="00737C04"/>
    <w:rsid w:val="00737F64"/>
    <w:rsid w:val="00740173"/>
    <w:rsid w:val="00740FCE"/>
    <w:rsid w:val="00741738"/>
    <w:rsid w:val="00741CE9"/>
    <w:rsid w:val="007420FA"/>
    <w:rsid w:val="007422C9"/>
    <w:rsid w:val="00742CAF"/>
    <w:rsid w:val="00742E8E"/>
    <w:rsid w:val="00743675"/>
    <w:rsid w:val="00744110"/>
    <w:rsid w:val="00744595"/>
    <w:rsid w:val="00745C1B"/>
    <w:rsid w:val="0074695A"/>
    <w:rsid w:val="00747A52"/>
    <w:rsid w:val="00750DFB"/>
    <w:rsid w:val="00750F1E"/>
    <w:rsid w:val="00751C12"/>
    <w:rsid w:val="00751DE6"/>
    <w:rsid w:val="00752691"/>
    <w:rsid w:val="007528F2"/>
    <w:rsid w:val="00756CA2"/>
    <w:rsid w:val="007575C4"/>
    <w:rsid w:val="00757D63"/>
    <w:rsid w:val="00762A1B"/>
    <w:rsid w:val="00762D6D"/>
    <w:rsid w:val="00763700"/>
    <w:rsid w:val="0076427C"/>
    <w:rsid w:val="00764C87"/>
    <w:rsid w:val="00764EA2"/>
    <w:rsid w:val="0076507C"/>
    <w:rsid w:val="00765217"/>
    <w:rsid w:val="0076588B"/>
    <w:rsid w:val="007659AA"/>
    <w:rsid w:val="00765D84"/>
    <w:rsid w:val="00766334"/>
    <w:rsid w:val="0077088A"/>
    <w:rsid w:val="0077266C"/>
    <w:rsid w:val="00772802"/>
    <w:rsid w:val="00772C8A"/>
    <w:rsid w:val="007743A0"/>
    <w:rsid w:val="00775066"/>
    <w:rsid w:val="00775F80"/>
    <w:rsid w:val="00776406"/>
    <w:rsid w:val="007768B2"/>
    <w:rsid w:val="007771A4"/>
    <w:rsid w:val="00777A92"/>
    <w:rsid w:val="0078005A"/>
    <w:rsid w:val="00780D57"/>
    <w:rsid w:val="00781B6F"/>
    <w:rsid w:val="00781F9C"/>
    <w:rsid w:val="007820ED"/>
    <w:rsid w:val="00782DFD"/>
    <w:rsid w:val="00782F14"/>
    <w:rsid w:val="0078305F"/>
    <w:rsid w:val="00783291"/>
    <w:rsid w:val="007839A7"/>
    <w:rsid w:val="00784424"/>
    <w:rsid w:val="007844F3"/>
    <w:rsid w:val="007851ED"/>
    <w:rsid w:val="00785474"/>
    <w:rsid w:val="00785EA2"/>
    <w:rsid w:val="007860C7"/>
    <w:rsid w:val="007868FC"/>
    <w:rsid w:val="00787124"/>
    <w:rsid w:val="0078772C"/>
    <w:rsid w:val="00787B99"/>
    <w:rsid w:val="007907C8"/>
    <w:rsid w:val="007925B6"/>
    <w:rsid w:val="00792E2E"/>
    <w:rsid w:val="007934F5"/>
    <w:rsid w:val="0079421C"/>
    <w:rsid w:val="00794CA7"/>
    <w:rsid w:val="0079526D"/>
    <w:rsid w:val="00795726"/>
    <w:rsid w:val="00795A2C"/>
    <w:rsid w:val="0079641B"/>
    <w:rsid w:val="00797309"/>
    <w:rsid w:val="00797390"/>
    <w:rsid w:val="007A003B"/>
    <w:rsid w:val="007A030F"/>
    <w:rsid w:val="007A05B6"/>
    <w:rsid w:val="007A0802"/>
    <w:rsid w:val="007A14A4"/>
    <w:rsid w:val="007A1C0A"/>
    <w:rsid w:val="007A1C59"/>
    <w:rsid w:val="007A4397"/>
    <w:rsid w:val="007A4C69"/>
    <w:rsid w:val="007A535F"/>
    <w:rsid w:val="007A5B41"/>
    <w:rsid w:val="007A7F89"/>
    <w:rsid w:val="007B13D0"/>
    <w:rsid w:val="007B19EB"/>
    <w:rsid w:val="007B1DE2"/>
    <w:rsid w:val="007B37F9"/>
    <w:rsid w:val="007B3A76"/>
    <w:rsid w:val="007B3D96"/>
    <w:rsid w:val="007B5792"/>
    <w:rsid w:val="007B6EC1"/>
    <w:rsid w:val="007B7D21"/>
    <w:rsid w:val="007C04A5"/>
    <w:rsid w:val="007C08D6"/>
    <w:rsid w:val="007C1077"/>
    <w:rsid w:val="007C2934"/>
    <w:rsid w:val="007C31E2"/>
    <w:rsid w:val="007C3994"/>
    <w:rsid w:val="007C3E28"/>
    <w:rsid w:val="007C42ED"/>
    <w:rsid w:val="007C480D"/>
    <w:rsid w:val="007C4956"/>
    <w:rsid w:val="007C5258"/>
    <w:rsid w:val="007C5C6C"/>
    <w:rsid w:val="007C5CE1"/>
    <w:rsid w:val="007C675D"/>
    <w:rsid w:val="007C6D54"/>
    <w:rsid w:val="007C6F85"/>
    <w:rsid w:val="007C7DFB"/>
    <w:rsid w:val="007D0569"/>
    <w:rsid w:val="007D0FBE"/>
    <w:rsid w:val="007D16B1"/>
    <w:rsid w:val="007D19E4"/>
    <w:rsid w:val="007D2001"/>
    <w:rsid w:val="007D2120"/>
    <w:rsid w:val="007D2E00"/>
    <w:rsid w:val="007D5CD2"/>
    <w:rsid w:val="007D6342"/>
    <w:rsid w:val="007D7400"/>
    <w:rsid w:val="007D7761"/>
    <w:rsid w:val="007D79FF"/>
    <w:rsid w:val="007E02A7"/>
    <w:rsid w:val="007E04FC"/>
    <w:rsid w:val="007E0C72"/>
    <w:rsid w:val="007E11FE"/>
    <w:rsid w:val="007E468A"/>
    <w:rsid w:val="007E51A5"/>
    <w:rsid w:val="007E5629"/>
    <w:rsid w:val="007E7F4C"/>
    <w:rsid w:val="007F1636"/>
    <w:rsid w:val="007F2EC6"/>
    <w:rsid w:val="007F3018"/>
    <w:rsid w:val="007F3780"/>
    <w:rsid w:val="007F48C6"/>
    <w:rsid w:val="007F56CA"/>
    <w:rsid w:val="007F67AE"/>
    <w:rsid w:val="007F6862"/>
    <w:rsid w:val="007F7778"/>
    <w:rsid w:val="007F7F9F"/>
    <w:rsid w:val="008010DD"/>
    <w:rsid w:val="008013FC"/>
    <w:rsid w:val="00803383"/>
    <w:rsid w:val="00805050"/>
    <w:rsid w:val="008057AC"/>
    <w:rsid w:val="00805E63"/>
    <w:rsid w:val="008060C3"/>
    <w:rsid w:val="008063A1"/>
    <w:rsid w:val="00807F00"/>
    <w:rsid w:val="00812095"/>
    <w:rsid w:val="008134BD"/>
    <w:rsid w:val="008139A5"/>
    <w:rsid w:val="00814656"/>
    <w:rsid w:val="00814BE4"/>
    <w:rsid w:val="00815C23"/>
    <w:rsid w:val="008164DE"/>
    <w:rsid w:val="00820E45"/>
    <w:rsid w:val="00821E2C"/>
    <w:rsid w:val="008225FF"/>
    <w:rsid w:val="00822628"/>
    <w:rsid w:val="00822835"/>
    <w:rsid w:val="008231D0"/>
    <w:rsid w:val="00823FCA"/>
    <w:rsid w:val="0082459B"/>
    <w:rsid w:val="00824E6D"/>
    <w:rsid w:val="008255E4"/>
    <w:rsid w:val="00825EEF"/>
    <w:rsid w:val="00826758"/>
    <w:rsid w:val="00827D43"/>
    <w:rsid w:val="008300DE"/>
    <w:rsid w:val="008313D1"/>
    <w:rsid w:val="0083152C"/>
    <w:rsid w:val="00832B80"/>
    <w:rsid w:val="00833261"/>
    <w:rsid w:val="00834A7F"/>
    <w:rsid w:val="008353E0"/>
    <w:rsid w:val="00835A7D"/>
    <w:rsid w:val="00836146"/>
    <w:rsid w:val="008365F0"/>
    <w:rsid w:val="00836AF0"/>
    <w:rsid w:val="00840B8D"/>
    <w:rsid w:val="00841534"/>
    <w:rsid w:val="0084196B"/>
    <w:rsid w:val="00841B4B"/>
    <w:rsid w:val="00843FAD"/>
    <w:rsid w:val="00845322"/>
    <w:rsid w:val="008462F1"/>
    <w:rsid w:val="0084670B"/>
    <w:rsid w:val="00846930"/>
    <w:rsid w:val="00846FC3"/>
    <w:rsid w:val="0084792B"/>
    <w:rsid w:val="00850470"/>
    <w:rsid w:val="008506C2"/>
    <w:rsid w:val="00850FDE"/>
    <w:rsid w:val="00852876"/>
    <w:rsid w:val="00852D9D"/>
    <w:rsid w:val="008543F5"/>
    <w:rsid w:val="008546F0"/>
    <w:rsid w:val="00854E2F"/>
    <w:rsid w:val="00855004"/>
    <w:rsid w:val="008552A5"/>
    <w:rsid w:val="008561A9"/>
    <w:rsid w:val="008572C4"/>
    <w:rsid w:val="0085733E"/>
    <w:rsid w:val="00857592"/>
    <w:rsid w:val="0085765A"/>
    <w:rsid w:val="008604A8"/>
    <w:rsid w:val="00860E64"/>
    <w:rsid w:val="008616F7"/>
    <w:rsid w:val="00861AFA"/>
    <w:rsid w:val="00861F57"/>
    <w:rsid w:val="0086360A"/>
    <w:rsid w:val="00863C61"/>
    <w:rsid w:val="0086415D"/>
    <w:rsid w:val="00864768"/>
    <w:rsid w:val="00865502"/>
    <w:rsid w:val="00865522"/>
    <w:rsid w:val="00865ADF"/>
    <w:rsid w:val="0086644C"/>
    <w:rsid w:val="008666B5"/>
    <w:rsid w:val="00866A01"/>
    <w:rsid w:val="00867C6E"/>
    <w:rsid w:val="008703B3"/>
    <w:rsid w:val="00870E76"/>
    <w:rsid w:val="008710B4"/>
    <w:rsid w:val="00871F13"/>
    <w:rsid w:val="008742D4"/>
    <w:rsid w:val="0087530C"/>
    <w:rsid w:val="00876985"/>
    <w:rsid w:val="008771AF"/>
    <w:rsid w:val="0087791C"/>
    <w:rsid w:val="00877C92"/>
    <w:rsid w:val="008808E6"/>
    <w:rsid w:val="00882B7A"/>
    <w:rsid w:val="00883592"/>
    <w:rsid w:val="00883617"/>
    <w:rsid w:val="00883780"/>
    <w:rsid w:val="00883B99"/>
    <w:rsid w:val="0088402F"/>
    <w:rsid w:val="008841A3"/>
    <w:rsid w:val="0088442E"/>
    <w:rsid w:val="00885066"/>
    <w:rsid w:val="00885E9E"/>
    <w:rsid w:val="00885F85"/>
    <w:rsid w:val="0088665E"/>
    <w:rsid w:val="00887F48"/>
    <w:rsid w:val="008923C8"/>
    <w:rsid w:val="008924B5"/>
    <w:rsid w:val="008926E9"/>
    <w:rsid w:val="00893260"/>
    <w:rsid w:val="008932A8"/>
    <w:rsid w:val="00893756"/>
    <w:rsid w:val="00894A43"/>
    <w:rsid w:val="00894A9E"/>
    <w:rsid w:val="008950F6"/>
    <w:rsid w:val="00895175"/>
    <w:rsid w:val="00896815"/>
    <w:rsid w:val="008974A8"/>
    <w:rsid w:val="0089770C"/>
    <w:rsid w:val="008A040D"/>
    <w:rsid w:val="008A0744"/>
    <w:rsid w:val="008A0A6E"/>
    <w:rsid w:val="008A0D0F"/>
    <w:rsid w:val="008A0FB9"/>
    <w:rsid w:val="008A254D"/>
    <w:rsid w:val="008A2E00"/>
    <w:rsid w:val="008A2FB3"/>
    <w:rsid w:val="008A398B"/>
    <w:rsid w:val="008A5601"/>
    <w:rsid w:val="008A59AD"/>
    <w:rsid w:val="008A63B7"/>
    <w:rsid w:val="008A7281"/>
    <w:rsid w:val="008B0EEB"/>
    <w:rsid w:val="008B13C3"/>
    <w:rsid w:val="008B2813"/>
    <w:rsid w:val="008B2891"/>
    <w:rsid w:val="008B431D"/>
    <w:rsid w:val="008B51FD"/>
    <w:rsid w:val="008B6269"/>
    <w:rsid w:val="008B6766"/>
    <w:rsid w:val="008B70F5"/>
    <w:rsid w:val="008B7186"/>
    <w:rsid w:val="008B7192"/>
    <w:rsid w:val="008C05E2"/>
    <w:rsid w:val="008C1939"/>
    <w:rsid w:val="008C26CC"/>
    <w:rsid w:val="008C28B8"/>
    <w:rsid w:val="008C2D55"/>
    <w:rsid w:val="008C3396"/>
    <w:rsid w:val="008C4B53"/>
    <w:rsid w:val="008C5EA1"/>
    <w:rsid w:val="008C621C"/>
    <w:rsid w:val="008C697C"/>
    <w:rsid w:val="008C7448"/>
    <w:rsid w:val="008C74E5"/>
    <w:rsid w:val="008C75ED"/>
    <w:rsid w:val="008C7649"/>
    <w:rsid w:val="008C7FCB"/>
    <w:rsid w:val="008D07DE"/>
    <w:rsid w:val="008D0AFE"/>
    <w:rsid w:val="008D137B"/>
    <w:rsid w:val="008D1B2C"/>
    <w:rsid w:val="008D522F"/>
    <w:rsid w:val="008D62A0"/>
    <w:rsid w:val="008E03B0"/>
    <w:rsid w:val="008E058E"/>
    <w:rsid w:val="008E0991"/>
    <w:rsid w:val="008E12B3"/>
    <w:rsid w:val="008E1416"/>
    <w:rsid w:val="008E338E"/>
    <w:rsid w:val="008E3F2F"/>
    <w:rsid w:val="008E4444"/>
    <w:rsid w:val="008E57FE"/>
    <w:rsid w:val="008F0BAD"/>
    <w:rsid w:val="008F1818"/>
    <w:rsid w:val="008F2665"/>
    <w:rsid w:val="008F507E"/>
    <w:rsid w:val="008F5251"/>
    <w:rsid w:val="008F60D6"/>
    <w:rsid w:val="008F6376"/>
    <w:rsid w:val="008F69A2"/>
    <w:rsid w:val="008F6A2F"/>
    <w:rsid w:val="008F6D8F"/>
    <w:rsid w:val="0090010D"/>
    <w:rsid w:val="00900CC2"/>
    <w:rsid w:val="009014F9"/>
    <w:rsid w:val="00901770"/>
    <w:rsid w:val="009019FB"/>
    <w:rsid w:val="00901BE7"/>
    <w:rsid w:val="00901F84"/>
    <w:rsid w:val="00902AA5"/>
    <w:rsid w:val="00903733"/>
    <w:rsid w:val="009038E6"/>
    <w:rsid w:val="00903A61"/>
    <w:rsid w:val="009052B7"/>
    <w:rsid w:val="00905B05"/>
    <w:rsid w:val="00906143"/>
    <w:rsid w:val="009063EE"/>
    <w:rsid w:val="00906C38"/>
    <w:rsid w:val="0090753C"/>
    <w:rsid w:val="0090759D"/>
    <w:rsid w:val="00911492"/>
    <w:rsid w:val="0091156F"/>
    <w:rsid w:val="00911B66"/>
    <w:rsid w:val="00911D10"/>
    <w:rsid w:val="00912A7E"/>
    <w:rsid w:val="00912EBE"/>
    <w:rsid w:val="0091465B"/>
    <w:rsid w:val="00914858"/>
    <w:rsid w:val="00914BE3"/>
    <w:rsid w:val="00914C58"/>
    <w:rsid w:val="00915330"/>
    <w:rsid w:val="00916E69"/>
    <w:rsid w:val="00917525"/>
    <w:rsid w:val="00917575"/>
    <w:rsid w:val="0091777D"/>
    <w:rsid w:val="00917C39"/>
    <w:rsid w:val="00917FC6"/>
    <w:rsid w:val="0092057D"/>
    <w:rsid w:val="0092113B"/>
    <w:rsid w:val="009218DE"/>
    <w:rsid w:val="00921FEA"/>
    <w:rsid w:val="00922D00"/>
    <w:rsid w:val="009233CC"/>
    <w:rsid w:val="00923938"/>
    <w:rsid w:val="00923CA1"/>
    <w:rsid w:val="00923F17"/>
    <w:rsid w:val="009248EF"/>
    <w:rsid w:val="0092646F"/>
    <w:rsid w:val="009265CA"/>
    <w:rsid w:val="009266DA"/>
    <w:rsid w:val="00927C67"/>
    <w:rsid w:val="00927F35"/>
    <w:rsid w:val="00930DE8"/>
    <w:rsid w:val="009310FA"/>
    <w:rsid w:val="009318DD"/>
    <w:rsid w:val="00931A3E"/>
    <w:rsid w:val="00931E5A"/>
    <w:rsid w:val="0093227E"/>
    <w:rsid w:val="00933313"/>
    <w:rsid w:val="00933F71"/>
    <w:rsid w:val="009340D7"/>
    <w:rsid w:val="00935051"/>
    <w:rsid w:val="009352C3"/>
    <w:rsid w:val="00935413"/>
    <w:rsid w:val="00935F5D"/>
    <w:rsid w:val="0093669F"/>
    <w:rsid w:val="009368E0"/>
    <w:rsid w:val="00936E17"/>
    <w:rsid w:val="00942005"/>
    <w:rsid w:val="009421F0"/>
    <w:rsid w:val="0094260B"/>
    <w:rsid w:val="00942619"/>
    <w:rsid w:val="00942661"/>
    <w:rsid w:val="00942847"/>
    <w:rsid w:val="00943527"/>
    <w:rsid w:val="009440F6"/>
    <w:rsid w:val="009452EC"/>
    <w:rsid w:val="00945307"/>
    <w:rsid w:val="0094558D"/>
    <w:rsid w:val="009457CE"/>
    <w:rsid w:val="009466C4"/>
    <w:rsid w:val="0094697C"/>
    <w:rsid w:val="00946FCE"/>
    <w:rsid w:val="00947EDB"/>
    <w:rsid w:val="009515BC"/>
    <w:rsid w:val="009527A8"/>
    <w:rsid w:val="009531EA"/>
    <w:rsid w:val="0095349A"/>
    <w:rsid w:val="00953B5B"/>
    <w:rsid w:val="00953ED0"/>
    <w:rsid w:val="0095492E"/>
    <w:rsid w:val="009554F7"/>
    <w:rsid w:val="00955F7D"/>
    <w:rsid w:val="0095703F"/>
    <w:rsid w:val="00960C52"/>
    <w:rsid w:val="009613F5"/>
    <w:rsid w:val="0096207E"/>
    <w:rsid w:val="0096242F"/>
    <w:rsid w:val="00962E3B"/>
    <w:rsid w:val="00962FF5"/>
    <w:rsid w:val="00964A4E"/>
    <w:rsid w:val="00964BD8"/>
    <w:rsid w:val="00965B02"/>
    <w:rsid w:val="00965C07"/>
    <w:rsid w:val="00965D2D"/>
    <w:rsid w:val="00967C86"/>
    <w:rsid w:val="009702A9"/>
    <w:rsid w:val="00970A16"/>
    <w:rsid w:val="00970BB2"/>
    <w:rsid w:val="00971847"/>
    <w:rsid w:val="009727A4"/>
    <w:rsid w:val="00972964"/>
    <w:rsid w:val="0097762F"/>
    <w:rsid w:val="00977B58"/>
    <w:rsid w:val="00977C0A"/>
    <w:rsid w:val="00977F9B"/>
    <w:rsid w:val="009800D2"/>
    <w:rsid w:val="009816B8"/>
    <w:rsid w:val="00983B45"/>
    <w:rsid w:val="00983B5C"/>
    <w:rsid w:val="009845BA"/>
    <w:rsid w:val="009852DC"/>
    <w:rsid w:val="00985961"/>
    <w:rsid w:val="009859F0"/>
    <w:rsid w:val="0098602A"/>
    <w:rsid w:val="00986F07"/>
    <w:rsid w:val="0098766F"/>
    <w:rsid w:val="00991C9D"/>
    <w:rsid w:val="00991D13"/>
    <w:rsid w:val="00993912"/>
    <w:rsid w:val="00994050"/>
    <w:rsid w:val="00994F9E"/>
    <w:rsid w:val="0099529A"/>
    <w:rsid w:val="009962CF"/>
    <w:rsid w:val="009969D6"/>
    <w:rsid w:val="009A1170"/>
    <w:rsid w:val="009A3A3A"/>
    <w:rsid w:val="009A4543"/>
    <w:rsid w:val="009A5D0E"/>
    <w:rsid w:val="009A5DB1"/>
    <w:rsid w:val="009A72FE"/>
    <w:rsid w:val="009A7C5A"/>
    <w:rsid w:val="009A7E51"/>
    <w:rsid w:val="009B21B9"/>
    <w:rsid w:val="009B2FAD"/>
    <w:rsid w:val="009B4CD0"/>
    <w:rsid w:val="009B4DA7"/>
    <w:rsid w:val="009B57CD"/>
    <w:rsid w:val="009B7FC6"/>
    <w:rsid w:val="009C21C6"/>
    <w:rsid w:val="009C2825"/>
    <w:rsid w:val="009C383B"/>
    <w:rsid w:val="009C3A80"/>
    <w:rsid w:val="009C41EC"/>
    <w:rsid w:val="009C5238"/>
    <w:rsid w:val="009C63E1"/>
    <w:rsid w:val="009D0C7F"/>
    <w:rsid w:val="009D12B4"/>
    <w:rsid w:val="009D1E70"/>
    <w:rsid w:val="009D2135"/>
    <w:rsid w:val="009D2336"/>
    <w:rsid w:val="009D2FA7"/>
    <w:rsid w:val="009D3673"/>
    <w:rsid w:val="009D40C5"/>
    <w:rsid w:val="009D4166"/>
    <w:rsid w:val="009D4CAE"/>
    <w:rsid w:val="009D55F9"/>
    <w:rsid w:val="009D5837"/>
    <w:rsid w:val="009D5903"/>
    <w:rsid w:val="009D5A11"/>
    <w:rsid w:val="009D6725"/>
    <w:rsid w:val="009D765F"/>
    <w:rsid w:val="009D7760"/>
    <w:rsid w:val="009E16E6"/>
    <w:rsid w:val="009E1C0D"/>
    <w:rsid w:val="009E1E62"/>
    <w:rsid w:val="009E2852"/>
    <w:rsid w:val="009E2953"/>
    <w:rsid w:val="009E2EED"/>
    <w:rsid w:val="009E30CE"/>
    <w:rsid w:val="009E33DC"/>
    <w:rsid w:val="009E4BA2"/>
    <w:rsid w:val="009E4CDF"/>
    <w:rsid w:val="009E4CEE"/>
    <w:rsid w:val="009E5CA8"/>
    <w:rsid w:val="009E6148"/>
    <w:rsid w:val="009E61E9"/>
    <w:rsid w:val="009E6222"/>
    <w:rsid w:val="009E6DC0"/>
    <w:rsid w:val="009E738D"/>
    <w:rsid w:val="009E7433"/>
    <w:rsid w:val="009F0136"/>
    <w:rsid w:val="009F04C3"/>
    <w:rsid w:val="009F0760"/>
    <w:rsid w:val="009F07F7"/>
    <w:rsid w:val="009F142F"/>
    <w:rsid w:val="009F1943"/>
    <w:rsid w:val="009F1FBF"/>
    <w:rsid w:val="009F2D0E"/>
    <w:rsid w:val="009F3ACF"/>
    <w:rsid w:val="009F3B29"/>
    <w:rsid w:val="009F4688"/>
    <w:rsid w:val="009F4860"/>
    <w:rsid w:val="009F52D7"/>
    <w:rsid w:val="00A00057"/>
    <w:rsid w:val="00A00485"/>
    <w:rsid w:val="00A013B7"/>
    <w:rsid w:val="00A01A5F"/>
    <w:rsid w:val="00A01EA5"/>
    <w:rsid w:val="00A025AC"/>
    <w:rsid w:val="00A025F7"/>
    <w:rsid w:val="00A02C96"/>
    <w:rsid w:val="00A02E65"/>
    <w:rsid w:val="00A03315"/>
    <w:rsid w:val="00A0340A"/>
    <w:rsid w:val="00A0440C"/>
    <w:rsid w:val="00A047AE"/>
    <w:rsid w:val="00A04C82"/>
    <w:rsid w:val="00A053BF"/>
    <w:rsid w:val="00A0585F"/>
    <w:rsid w:val="00A0694A"/>
    <w:rsid w:val="00A077AC"/>
    <w:rsid w:val="00A07A33"/>
    <w:rsid w:val="00A10A30"/>
    <w:rsid w:val="00A1137C"/>
    <w:rsid w:val="00A113D7"/>
    <w:rsid w:val="00A11F0F"/>
    <w:rsid w:val="00A13380"/>
    <w:rsid w:val="00A15241"/>
    <w:rsid w:val="00A15C9D"/>
    <w:rsid w:val="00A16126"/>
    <w:rsid w:val="00A165DB"/>
    <w:rsid w:val="00A17BFA"/>
    <w:rsid w:val="00A17F59"/>
    <w:rsid w:val="00A20043"/>
    <w:rsid w:val="00A20183"/>
    <w:rsid w:val="00A2083D"/>
    <w:rsid w:val="00A20BAE"/>
    <w:rsid w:val="00A21C6C"/>
    <w:rsid w:val="00A22BB0"/>
    <w:rsid w:val="00A23082"/>
    <w:rsid w:val="00A23605"/>
    <w:rsid w:val="00A2365A"/>
    <w:rsid w:val="00A24133"/>
    <w:rsid w:val="00A24B81"/>
    <w:rsid w:val="00A26077"/>
    <w:rsid w:val="00A262BF"/>
    <w:rsid w:val="00A27809"/>
    <w:rsid w:val="00A30533"/>
    <w:rsid w:val="00A314A4"/>
    <w:rsid w:val="00A317B0"/>
    <w:rsid w:val="00A31BF6"/>
    <w:rsid w:val="00A32C80"/>
    <w:rsid w:val="00A32CD7"/>
    <w:rsid w:val="00A33338"/>
    <w:rsid w:val="00A337CD"/>
    <w:rsid w:val="00A34591"/>
    <w:rsid w:val="00A34E44"/>
    <w:rsid w:val="00A35B8F"/>
    <w:rsid w:val="00A36292"/>
    <w:rsid w:val="00A3640F"/>
    <w:rsid w:val="00A36996"/>
    <w:rsid w:val="00A3705E"/>
    <w:rsid w:val="00A37A4D"/>
    <w:rsid w:val="00A37ECF"/>
    <w:rsid w:val="00A40CE2"/>
    <w:rsid w:val="00A41018"/>
    <w:rsid w:val="00A4140B"/>
    <w:rsid w:val="00A415BE"/>
    <w:rsid w:val="00A42C9F"/>
    <w:rsid w:val="00A42FAE"/>
    <w:rsid w:val="00A43553"/>
    <w:rsid w:val="00A449B6"/>
    <w:rsid w:val="00A4518C"/>
    <w:rsid w:val="00A47176"/>
    <w:rsid w:val="00A475C5"/>
    <w:rsid w:val="00A4768C"/>
    <w:rsid w:val="00A50A68"/>
    <w:rsid w:val="00A50D3B"/>
    <w:rsid w:val="00A50E38"/>
    <w:rsid w:val="00A510C6"/>
    <w:rsid w:val="00A518AA"/>
    <w:rsid w:val="00A525E7"/>
    <w:rsid w:val="00A5289D"/>
    <w:rsid w:val="00A52F9E"/>
    <w:rsid w:val="00A5394F"/>
    <w:rsid w:val="00A539ED"/>
    <w:rsid w:val="00A53E4C"/>
    <w:rsid w:val="00A56348"/>
    <w:rsid w:val="00A5703F"/>
    <w:rsid w:val="00A57D39"/>
    <w:rsid w:val="00A60B24"/>
    <w:rsid w:val="00A60EFA"/>
    <w:rsid w:val="00A61825"/>
    <w:rsid w:val="00A6316B"/>
    <w:rsid w:val="00A6449A"/>
    <w:rsid w:val="00A64E1D"/>
    <w:rsid w:val="00A65316"/>
    <w:rsid w:val="00A665E6"/>
    <w:rsid w:val="00A674FF"/>
    <w:rsid w:val="00A67AD0"/>
    <w:rsid w:val="00A70F69"/>
    <w:rsid w:val="00A716F4"/>
    <w:rsid w:val="00A7215F"/>
    <w:rsid w:val="00A72611"/>
    <w:rsid w:val="00A73ABB"/>
    <w:rsid w:val="00A751A1"/>
    <w:rsid w:val="00A75A82"/>
    <w:rsid w:val="00A764DC"/>
    <w:rsid w:val="00A76D2C"/>
    <w:rsid w:val="00A773E6"/>
    <w:rsid w:val="00A77746"/>
    <w:rsid w:val="00A80141"/>
    <w:rsid w:val="00A806AA"/>
    <w:rsid w:val="00A82A39"/>
    <w:rsid w:val="00A83628"/>
    <w:rsid w:val="00A83BF6"/>
    <w:rsid w:val="00A84BAC"/>
    <w:rsid w:val="00A84FC8"/>
    <w:rsid w:val="00A859C8"/>
    <w:rsid w:val="00A8665A"/>
    <w:rsid w:val="00A87B4F"/>
    <w:rsid w:val="00A87F31"/>
    <w:rsid w:val="00A90D27"/>
    <w:rsid w:val="00A9103B"/>
    <w:rsid w:val="00A91284"/>
    <w:rsid w:val="00A918A7"/>
    <w:rsid w:val="00A92871"/>
    <w:rsid w:val="00A92951"/>
    <w:rsid w:val="00A955EB"/>
    <w:rsid w:val="00A9591E"/>
    <w:rsid w:val="00A96492"/>
    <w:rsid w:val="00A976FD"/>
    <w:rsid w:val="00A97F98"/>
    <w:rsid w:val="00AA1347"/>
    <w:rsid w:val="00AA1F49"/>
    <w:rsid w:val="00AA25A5"/>
    <w:rsid w:val="00AA3A2E"/>
    <w:rsid w:val="00AA4099"/>
    <w:rsid w:val="00AA4352"/>
    <w:rsid w:val="00AA4D5A"/>
    <w:rsid w:val="00AA585C"/>
    <w:rsid w:val="00AA655A"/>
    <w:rsid w:val="00AA6809"/>
    <w:rsid w:val="00AA6913"/>
    <w:rsid w:val="00AB1527"/>
    <w:rsid w:val="00AB2190"/>
    <w:rsid w:val="00AB39EB"/>
    <w:rsid w:val="00AB3F27"/>
    <w:rsid w:val="00AB3FD9"/>
    <w:rsid w:val="00AB5003"/>
    <w:rsid w:val="00AB575B"/>
    <w:rsid w:val="00AB6173"/>
    <w:rsid w:val="00AB70E3"/>
    <w:rsid w:val="00AB7DE7"/>
    <w:rsid w:val="00AC01D4"/>
    <w:rsid w:val="00AC03AB"/>
    <w:rsid w:val="00AC0650"/>
    <w:rsid w:val="00AC1BE7"/>
    <w:rsid w:val="00AC275F"/>
    <w:rsid w:val="00AC2A80"/>
    <w:rsid w:val="00AC378B"/>
    <w:rsid w:val="00AC37F6"/>
    <w:rsid w:val="00AC3EE4"/>
    <w:rsid w:val="00AC4391"/>
    <w:rsid w:val="00AC4D72"/>
    <w:rsid w:val="00AC50A4"/>
    <w:rsid w:val="00AC5A95"/>
    <w:rsid w:val="00AC6074"/>
    <w:rsid w:val="00AC6471"/>
    <w:rsid w:val="00AC7A6F"/>
    <w:rsid w:val="00AD1751"/>
    <w:rsid w:val="00AD2AE1"/>
    <w:rsid w:val="00AD2B6E"/>
    <w:rsid w:val="00AD340D"/>
    <w:rsid w:val="00AD3443"/>
    <w:rsid w:val="00AD3DE6"/>
    <w:rsid w:val="00AD3E9B"/>
    <w:rsid w:val="00AD4B3C"/>
    <w:rsid w:val="00AD5A16"/>
    <w:rsid w:val="00AD5DC9"/>
    <w:rsid w:val="00AD66C0"/>
    <w:rsid w:val="00AD68A5"/>
    <w:rsid w:val="00AD7A69"/>
    <w:rsid w:val="00AE10EE"/>
    <w:rsid w:val="00AE147F"/>
    <w:rsid w:val="00AE185D"/>
    <w:rsid w:val="00AE1BFE"/>
    <w:rsid w:val="00AE22F5"/>
    <w:rsid w:val="00AE34CB"/>
    <w:rsid w:val="00AE3842"/>
    <w:rsid w:val="00AE3B58"/>
    <w:rsid w:val="00AE3D83"/>
    <w:rsid w:val="00AE4374"/>
    <w:rsid w:val="00AE466A"/>
    <w:rsid w:val="00AE47E9"/>
    <w:rsid w:val="00AE485C"/>
    <w:rsid w:val="00AE75B4"/>
    <w:rsid w:val="00AE7D4F"/>
    <w:rsid w:val="00AE7FE4"/>
    <w:rsid w:val="00AF0117"/>
    <w:rsid w:val="00AF0C77"/>
    <w:rsid w:val="00AF17D3"/>
    <w:rsid w:val="00AF1C09"/>
    <w:rsid w:val="00AF1D77"/>
    <w:rsid w:val="00AF1E50"/>
    <w:rsid w:val="00AF2CC4"/>
    <w:rsid w:val="00AF2EF4"/>
    <w:rsid w:val="00AF3774"/>
    <w:rsid w:val="00AF38BA"/>
    <w:rsid w:val="00AF4F67"/>
    <w:rsid w:val="00AF5811"/>
    <w:rsid w:val="00AF6509"/>
    <w:rsid w:val="00AF6D0F"/>
    <w:rsid w:val="00AF737D"/>
    <w:rsid w:val="00AF775B"/>
    <w:rsid w:val="00B00BBE"/>
    <w:rsid w:val="00B018C5"/>
    <w:rsid w:val="00B01C17"/>
    <w:rsid w:val="00B028FE"/>
    <w:rsid w:val="00B0456E"/>
    <w:rsid w:val="00B04CBB"/>
    <w:rsid w:val="00B05421"/>
    <w:rsid w:val="00B06A05"/>
    <w:rsid w:val="00B06BF6"/>
    <w:rsid w:val="00B06F7F"/>
    <w:rsid w:val="00B100F0"/>
    <w:rsid w:val="00B10F6F"/>
    <w:rsid w:val="00B13B11"/>
    <w:rsid w:val="00B1402E"/>
    <w:rsid w:val="00B14042"/>
    <w:rsid w:val="00B142FD"/>
    <w:rsid w:val="00B14865"/>
    <w:rsid w:val="00B14BFD"/>
    <w:rsid w:val="00B156D9"/>
    <w:rsid w:val="00B16FFC"/>
    <w:rsid w:val="00B17576"/>
    <w:rsid w:val="00B17C19"/>
    <w:rsid w:val="00B21D50"/>
    <w:rsid w:val="00B2206F"/>
    <w:rsid w:val="00B229BE"/>
    <w:rsid w:val="00B22F9B"/>
    <w:rsid w:val="00B23747"/>
    <w:rsid w:val="00B23E0A"/>
    <w:rsid w:val="00B24090"/>
    <w:rsid w:val="00B24B71"/>
    <w:rsid w:val="00B257E3"/>
    <w:rsid w:val="00B260C7"/>
    <w:rsid w:val="00B2685D"/>
    <w:rsid w:val="00B27494"/>
    <w:rsid w:val="00B276A2"/>
    <w:rsid w:val="00B279B9"/>
    <w:rsid w:val="00B27BFD"/>
    <w:rsid w:val="00B307CA"/>
    <w:rsid w:val="00B30FD0"/>
    <w:rsid w:val="00B317F1"/>
    <w:rsid w:val="00B33AA3"/>
    <w:rsid w:val="00B34C12"/>
    <w:rsid w:val="00B34F48"/>
    <w:rsid w:val="00B363F4"/>
    <w:rsid w:val="00B40589"/>
    <w:rsid w:val="00B409FC"/>
    <w:rsid w:val="00B41BE7"/>
    <w:rsid w:val="00B44C5C"/>
    <w:rsid w:val="00B45DF2"/>
    <w:rsid w:val="00B461CF"/>
    <w:rsid w:val="00B4691B"/>
    <w:rsid w:val="00B47A01"/>
    <w:rsid w:val="00B47D02"/>
    <w:rsid w:val="00B51BA0"/>
    <w:rsid w:val="00B51CEC"/>
    <w:rsid w:val="00B5216A"/>
    <w:rsid w:val="00B535BD"/>
    <w:rsid w:val="00B53701"/>
    <w:rsid w:val="00B5509D"/>
    <w:rsid w:val="00B56A26"/>
    <w:rsid w:val="00B573E6"/>
    <w:rsid w:val="00B6013A"/>
    <w:rsid w:val="00B6110A"/>
    <w:rsid w:val="00B6176A"/>
    <w:rsid w:val="00B624D9"/>
    <w:rsid w:val="00B62FD1"/>
    <w:rsid w:val="00B6301A"/>
    <w:rsid w:val="00B63CB4"/>
    <w:rsid w:val="00B64799"/>
    <w:rsid w:val="00B64CAD"/>
    <w:rsid w:val="00B651FA"/>
    <w:rsid w:val="00B65C1C"/>
    <w:rsid w:val="00B65D50"/>
    <w:rsid w:val="00B66751"/>
    <w:rsid w:val="00B66B7C"/>
    <w:rsid w:val="00B66CD7"/>
    <w:rsid w:val="00B67AA6"/>
    <w:rsid w:val="00B7066C"/>
    <w:rsid w:val="00B7167D"/>
    <w:rsid w:val="00B717D8"/>
    <w:rsid w:val="00B718E0"/>
    <w:rsid w:val="00B72DF3"/>
    <w:rsid w:val="00B74146"/>
    <w:rsid w:val="00B747A3"/>
    <w:rsid w:val="00B75351"/>
    <w:rsid w:val="00B75A27"/>
    <w:rsid w:val="00B75E52"/>
    <w:rsid w:val="00B7613F"/>
    <w:rsid w:val="00B7683A"/>
    <w:rsid w:val="00B76F6C"/>
    <w:rsid w:val="00B80633"/>
    <w:rsid w:val="00B8080B"/>
    <w:rsid w:val="00B811EF"/>
    <w:rsid w:val="00B81568"/>
    <w:rsid w:val="00B83102"/>
    <w:rsid w:val="00B8310D"/>
    <w:rsid w:val="00B831B9"/>
    <w:rsid w:val="00B857BD"/>
    <w:rsid w:val="00B86381"/>
    <w:rsid w:val="00B869B8"/>
    <w:rsid w:val="00B86EF1"/>
    <w:rsid w:val="00B87087"/>
    <w:rsid w:val="00B879CE"/>
    <w:rsid w:val="00B90674"/>
    <w:rsid w:val="00B91F77"/>
    <w:rsid w:val="00B91FFF"/>
    <w:rsid w:val="00B92721"/>
    <w:rsid w:val="00B928A1"/>
    <w:rsid w:val="00B93454"/>
    <w:rsid w:val="00B934E3"/>
    <w:rsid w:val="00B94323"/>
    <w:rsid w:val="00B94444"/>
    <w:rsid w:val="00B952F1"/>
    <w:rsid w:val="00B9566B"/>
    <w:rsid w:val="00B95F92"/>
    <w:rsid w:val="00B961B7"/>
    <w:rsid w:val="00B962C8"/>
    <w:rsid w:val="00B963D4"/>
    <w:rsid w:val="00B9772B"/>
    <w:rsid w:val="00B97F2D"/>
    <w:rsid w:val="00BA2DEF"/>
    <w:rsid w:val="00BA35F2"/>
    <w:rsid w:val="00BA42FB"/>
    <w:rsid w:val="00BA46C5"/>
    <w:rsid w:val="00BA4768"/>
    <w:rsid w:val="00BA4861"/>
    <w:rsid w:val="00BA4A92"/>
    <w:rsid w:val="00BA4EF1"/>
    <w:rsid w:val="00BA516F"/>
    <w:rsid w:val="00BA628C"/>
    <w:rsid w:val="00BA6CEF"/>
    <w:rsid w:val="00BA7059"/>
    <w:rsid w:val="00BA7E95"/>
    <w:rsid w:val="00BB0051"/>
    <w:rsid w:val="00BB02C6"/>
    <w:rsid w:val="00BB070B"/>
    <w:rsid w:val="00BB072C"/>
    <w:rsid w:val="00BB1082"/>
    <w:rsid w:val="00BB1779"/>
    <w:rsid w:val="00BB1927"/>
    <w:rsid w:val="00BB1DC1"/>
    <w:rsid w:val="00BB2127"/>
    <w:rsid w:val="00BB2522"/>
    <w:rsid w:val="00BB333D"/>
    <w:rsid w:val="00BB3805"/>
    <w:rsid w:val="00BB4589"/>
    <w:rsid w:val="00BB501F"/>
    <w:rsid w:val="00BB52A5"/>
    <w:rsid w:val="00BB5893"/>
    <w:rsid w:val="00BB6740"/>
    <w:rsid w:val="00BB72E9"/>
    <w:rsid w:val="00BB7EA1"/>
    <w:rsid w:val="00BB7F81"/>
    <w:rsid w:val="00BC1313"/>
    <w:rsid w:val="00BC2048"/>
    <w:rsid w:val="00BC269B"/>
    <w:rsid w:val="00BC27D2"/>
    <w:rsid w:val="00BC299D"/>
    <w:rsid w:val="00BC340B"/>
    <w:rsid w:val="00BC5346"/>
    <w:rsid w:val="00BC5B83"/>
    <w:rsid w:val="00BC5F5F"/>
    <w:rsid w:val="00BC6D0F"/>
    <w:rsid w:val="00BC6D18"/>
    <w:rsid w:val="00BD2275"/>
    <w:rsid w:val="00BD2897"/>
    <w:rsid w:val="00BD35E1"/>
    <w:rsid w:val="00BD3A56"/>
    <w:rsid w:val="00BD4BF7"/>
    <w:rsid w:val="00BD54FC"/>
    <w:rsid w:val="00BD5C4B"/>
    <w:rsid w:val="00BD63C3"/>
    <w:rsid w:val="00BD67CE"/>
    <w:rsid w:val="00BD76A4"/>
    <w:rsid w:val="00BE0186"/>
    <w:rsid w:val="00BE0A85"/>
    <w:rsid w:val="00BE0BD4"/>
    <w:rsid w:val="00BE1618"/>
    <w:rsid w:val="00BE1C8A"/>
    <w:rsid w:val="00BE26A3"/>
    <w:rsid w:val="00BE303B"/>
    <w:rsid w:val="00BE3D77"/>
    <w:rsid w:val="00BE3E5B"/>
    <w:rsid w:val="00BE4141"/>
    <w:rsid w:val="00BE427C"/>
    <w:rsid w:val="00BE4857"/>
    <w:rsid w:val="00BE5847"/>
    <w:rsid w:val="00BE5BE0"/>
    <w:rsid w:val="00BE5D1D"/>
    <w:rsid w:val="00BE5D76"/>
    <w:rsid w:val="00BE697B"/>
    <w:rsid w:val="00BE70E8"/>
    <w:rsid w:val="00BF0A87"/>
    <w:rsid w:val="00BF0E76"/>
    <w:rsid w:val="00BF19DC"/>
    <w:rsid w:val="00BF2B3E"/>
    <w:rsid w:val="00BF2DAF"/>
    <w:rsid w:val="00BF328F"/>
    <w:rsid w:val="00BF33D8"/>
    <w:rsid w:val="00BF4E1B"/>
    <w:rsid w:val="00BF5AB9"/>
    <w:rsid w:val="00BF5EFF"/>
    <w:rsid w:val="00BF6B7E"/>
    <w:rsid w:val="00C01083"/>
    <w:rsid w:val="00C02C5D"/>
    <w:rsid w:val="00C02EBD"/>
    <w:rsid w:val="00C03376"/>
    <w:rsid w:val="00C03643"/>
    <w:rsid w:val="00C0480F"/>
    <w:rsid w:val="00C04C9A"/>
    <w:rsid w:val="00C1043C"/>
    <w:rsid w:val="00C10D90"/>
    <w:rsid w:val="00C1239F"/>
    <w:rsid w:val="00C12A51"/>
    <w:rsid w:val="00C12C65"/>
    <w:rsid w:val="00C12CD1"/>
    <w:rsid w:val="00C12FED"/>
    <w:rsid w:val="00C14FB3"/>
    <w:rsid w:val="00C1591E"/>
    <w:rsid w:val="00C173EE"/>
    <w:rsid w:val="00C20D36"/>
    <w:rsid w:val="00C21038"/>
    <w:rsid w:val="00C2286B"/>
    <w:rsid w:val="00C228CC"/>
    <w:rsid w:val="00C2396B"/>
    <w:rsid w:val="00C24132"/>
    <w:rsid w:val="00C24B09"/>
    <w:rsid w:val="00C2598C"/>
    <w:rsid w:val="00C25E92"/>
    <w:rsid w:val="00C26411"/>
    <w:rsid w:val="00C26865"/>
    <w:rsid w:val="00C2689A"/>
    <w:rsid w:val="00C26F30"/>
    <w:rsid w:val="00C2785F"/>
    <w:rsid w:val="00C3065D"/>
    <w:rsid w:val="00C30BA6"/>
    <w:rsid w:val="00C31467"/>
    <w:rsid w:val="00C33EAE"/>
    <w:rsid w:val="00C33F0C"/>
    <w:rsid w:val="00C34CCB"/>
    <w:rsid w:val="00C34D57"/>
    <w:rsid w:val="00C35515"/>
    <w:rsid w:val="00C35807"/>
    <w:rsid w:val="00C35A4B"/>
    <w:rsid w:val="00C361B7"/>
    <w:rsid w:val="00C36696"/>
    <w:rsid w:val="00C36720"/>
    <w:rsid w:val="00C36777"/>
    <w:rsid w:val="00C37518"/>
    <w:rsid w:val="00C37F00"/>
    <w:rsid w:val="00C421C9"/>
    <w:rsid w:val="00C42854"/>
    <w:rsid w:val="00C42A3A"/>
    <w:rsid w:val="00C431FC"/>
    <w:rsid w:val="00C437C6"/>
    <w:rsid w:val="00C4432A"/>
    <w:rsid w:val="00C44388"/>
    <w:rsid w:val="00C4517F"/>
    <w:rsid w:val="00C45232"/>
    <w:rsid w:val="00C46646"/>
    <w:rsid w:val="00C46B77"/>
    <w:rsid w:val="00C46E94"/>
    <w:rsid w:val="00C4713F"/>
    <w:rsid w:val="00C51509"/>
    <w:rsid w:val="00C51FD6"/>
    <w:rsid w:val="00C52097"/>
    <w:rsid w:val="00C526A2"/>
    <w:rsid w:val="00C52BA5"/>
    <w:rsid w:val="00C52BBB"/>
    <w:rsid w:val="00C52EE5"/>
    <w:rsid w:val="00C52F47"/>
    <w:rsid w:val="00C53010"/>
    <w:rsid w:val="00C53323"/>
    <w:rsid w:val="00C53C8F"/>
    <w:rsid w:val="00C54D8C"/>
    <w:rsid w:val="00C565BC"/>
    <w:rsid w:val="00C568DE"/>
    <w:rsid w:val="00C56B55"/>
    <w:rsid w:val="00C57493"/>
    <w:rsid w:val="00C605E6"/>
    <w:rsid w:val="00C62466"/>
    <w:rsid w:val="00C63989"/>
    <w:rsid w:val="00C64D07"/>
    <w:rsid w:val="00C666DE"/>
    <w:rsid w:val="00C66CEF"/>
    <w:rsid w:val="00C670FE"/>
    <w:rsid w:val="00C70340"/>
    <w:rsid w:val="00C707B6"/>
    <w:rsid w:val="00C70B7E"/>
    <w:rsid w:val="00C71087"/>
    <w:rsid w:val="00C71E3C"/>
    <w:rsid w:val="00C73C17"/>
    <w:rsid w:val="00C74511"/>
    <w:rsid w:val="00C74AF8"/>
    <w:rsid w:val="00C75492"/>
    <w:rsid w:val="00C75E79"/>
    <w:rsid w:val="00C77C78"/>
    <w:rsid w:val="00C77FE0"/>
    <w:rsid w:val="00C8012A"/>
    <w:rsid w:val="00C8146C"/>
    <w:rsid w:val="00C8231E"/>
    <w:rsid w:val="00C846DD"/>
    <w:rsid w:val="00C84924"/>
    <w:rsid w:val="00C85CA6"/>
    <w:rsid w:val="00C871D4"/>
    <w:rsid w:val="00C873DA"/>
    <w:rsid w:val="00C8784B"/>
    <w:rsid w:val="00C9056B"/>
    <w:rsid w:val="00C90A7F"/>
    <w:rsid w:val="00C91345"/>
    <w:rsid w:val="00C9147E"/>
    <w:rsid w:val="00C91531"/>
    <w:rsid w:val="00C91540"/>
    <w:rsid w:val="00C925ED"/>
    <w:rsid w:val="00C9318B"/>
    <w:rsid w:val="00C9339F"/>
    <w:rsid w:val="00C954FE"/>
    <w:rsid w:val="00C95976"/>
    <w:rsid w:val="00C96618"/>
    <w:rsid w:val="00C96A10"/>
    <w:rsid w:val="00C9753B"/>
    <w:rsid w:val="00C976D5"/>
    <w:rsid w:val="00CA0058"/>
    <w:rsid w:val="00CA0C87"/>
    <w:rsid w:val="00CA1894"/>
    <w:rsid w:val="00CA19CD"/>
    <w:rsid w:val="00CA1F28"/>
    <w:rsid w:val="00CA20F3"/>
    <w:rsid w:val="00CA2747"/>
    <w:rsid w:val="00CA3C51"/>
    <w:rsid w:val="00CA4A62"/>
    <w:rsid w:val="00CA4B1A"/>
    <w:rsid w:val="00CA5266"/>
    <w:rsid w:val="00CA561E"/>
    <w:rsid w:val="00CA5B58"/>
    <w:rsid w:val="00CA659E"/>
    <w:rsid w:val="00CA6A39"/>
    <w:rsid w:val="00CA6BAE"/>
    <w:rsid w:val="00CA77E6"/>
    <w:rsid w:val="00CA7DAD"/>
    <w:rsid w:val="00CB0BBD"/>
    <w:rsid w:val="00CB1313"/>
    <w:rsid w:val="00CB14BE"/>
    <w:rsid w:val="00CB1C85"/>
    <w:rsid w:val="00CB23DD"/>
    <w:rsid w:val="00CB2757"/>
    <w:rsid w:val="00CB276B"/>
    <w:rsid w:val="00CB2FE7"/>
    <w:rsid w:val="00CB3B57"/>
    <w:rsid w:val="00CB42AE"/>
    <w:rsid w:val="00CB43DE"/>
    <w:rsid w:val="00CB4455"/>
    <w:rsid w:val="00CB5100"/>
    <w:rsid w:val="00CB5A80"/>
    <w:rsid w:val="00CB6768"/>
    <w:rsid w:val="00CB6FAE"/>
    <w:rsid w:val="00CB768F"/>
    <w:rsid w:val="00CC0848"/>
    <w:rsid w:val="00CC0C2C"/>
    <w:rsid w:val="00CC11BE"/>
    <w:rsid w:val="00CC147E"/>
    <w:rsid w:val="00CC17DB"/>
    <w:rsid w:val="00CC2CF9"/>
    <w:rsid w:val="00CC2E09"/>
    <w:rsid w:val="00CC2F01"/>
    <w:rsid w:val="00CC586C"/>
    <w:rsid w:val="00CC6453"/>
    <w:rsid w:val="00CD2D8A"/>
    <w:rsid w:val="00CD31EA"/>
    <w:rsid w:val="00CD3832"/>
    <w:rsid w:val="00CD3E3F"/>
    <w:rsid w:val="00CD4B6F"/>
    <w:rsid w:val="00CD56DA"/>
    <w:rsid w:val="00CD692F"/>
    <w:rsid w:val="00CE0392"/>
    <w:rsid w:val="00CE1270"/>
    <w:rsid w:val="00CE2303"/>
    <w:rsid w:val="00CE5481"/>
    <w:rsid w:val="00CE5866"/>
    <w:rsid w:val="00CE60FF"/>
    <w:rsid w:val="00CE79F4"/>
    <w:rsid w:val="00CF003F"/>
    <w:rsid w:val="00CF0045"/>
    <w:rsid w:val="00CF065D"/>
    <w:rsid w:val="00CF2D33"/>
    <w:rsid w:val="00CF309E"/>
    <w:rsid w:val="00CF4486"/>
    <w:rsid w:val="00CF53E9"/>
    <w:rsid w:val="00CF56C8"/>
    <w:rsid w:val="00CF7078"/>
    <w:rsid w:val="00CF7194"/>
    <w:rsid w:val="00CF74AE"/>
    <w:rsid w:val="00CF7C90"/>
    <w:rsid w:val="00CF7EA0"/>
    <w:rsid w:val="00D00600"/>
    <w:rsid w:val="00D008C2"/>
    <w:rsid w:val="00D00A29"/>
    <w:rsid w:val="00D00F77"/>
    <w:rsid w:val="00D0107A"/>
    <w:rsid w:val="00D01528"/>
    <w:rsid w:val="00D01643"/>
    <w:rsid w:val="00D022E4"/>
    <w:rsid w:val="00D02408"/>
    <w:rsid w:val="00D02612"/>
    <w:rsid w:val="00D0329F"/>
    <w:rsid w:val="00D04372"/>
    <w:rsid w:val="00D04F9C"/>
    <w:rsid w:val="00D05DB1"/>
    <w:rsid w:val="00D06299"/>
    <w:rsid w:val="00D0693A"/>
    <w:rsid w:val="00D1042A"/>
    <w:rsid w:val="00D1045D"/>
    <w:rsid w:val="00D116A3"/>
    <w:rsid w:val="00D133AA"/>
    <w:rsid w:val="00D13B0B"/>
    <w:rsid w:val="00D13CCF"/>
    <w:rsid w:val="00D13CD4"/>
    <w:rsid w:val="00D14CF7"/>
    <w:rsid w:val="00D1576E"/>
    <w:rsid w:val="00D15BBC"/>
    <w:rsid w:val="00D15E67"/>
    <w:rsid w:val="00D17318"/>
    <w:rsid w:val="00D206C6"/>
    <w:rsid w:val="00D20A5D"/>
    <w:rsid w:val="00D20ABB"/>
    <w:rsid w:val="00D20F73"/>
    <w:rsid w:val="00D23CBC"/>
    <w:rsid w:val="00D23D30"/>
    <w:rsid w:val="00D24AEE"/>
    <w:rsid w:val="00D25315"/>
    <w:rsid w:val="00D26A33"/>
    <w:rsid w:val="00D3073E"/>
    <w:rsid w:val="00D309E8"/>
    <w:rsid w:val="00D30A65"/>
    <w:rsid w:val="00D31201"/>
    <w:rsid w:val="00D31676"/>
    <w:rsid w:val="00D316C8"/>
    <w:rsid w:val="00D32F72"/>
    <w:rsid w:val="00D337D5"/>
    <w:rsid w:val="00D33FB9"/>
    <w:rsid w:val="00D34817"/>
    <w:rsid w:val="00D350EC"/>
    <w:rsid w:val="00D364B6"/>
    <w:rsid w:val="00D365BB"/>
    <w:rsid w:val="00D3795A"/>
    <w:rsid w:val="00D37AB5"/>
    <w:rsid w:val="00D37E9C"/>
    <w:rsid w:val="00D40315"/>
    <w:rsid w:val="00D40C74"/>
    <w:rsid w:val="00D40EE2"/>
    <w:rsid w:val="00D420EF"/>
    <w:rsid w:val="00D43282"/>
    <w:rsid w:val="00D438B7"/>
    <w:rsid w:val="00D43EA4"/>
    <w:rsid w:val="00D4444D"/>
    <w:rsid w:val="00D44508"/>
    <w:rsid w:val="00D476E4"/>
    <w:rsid w:val="00D47810"/>
    <w:rsid w:val="00D506CA"/>
    <w:rsid w:val="00D5128E"/>
    <w:rsid w:val="00D51DB7"/>
    <w:rsid w:val="00D52A17"/>
    <w:rsid w:val="00D52FD0"/>
    <w:rsid w:val="00D535E4"/>
    <w:rsid w:val="00D54385"/>
    <w:rsid w:val="00D550D5"/>
    <w:rsid w:val="00D5537E"/>
    <w:rsid w:val="00D55DB9"/>
    <w:rsid w:val="00D601BD"/>
    <w:rsid w:val="00D60595"/>
    <w:rsid w:val="00D606D9"/>
    <w:rsid w:val="00D61896"/>
    <w:rsid w:val="00D61E71"/>
    <w:rsid w:val="00D6259C"/>
    <w:rsid w:val="00D634AD"/>
    <w:rsid w:val="00D63B91"/>
    <w:rsid w:val="00D64A4A"/>
    <w:rsid w:val="00D657C5"/>
    <w:rsid w:val="00D66119"/>
    <w:rsid w:val="00D6679C"/>
    <w:rsid w:val="00D700B2"/>
    <w:rsid w:val="00D721E7"/>
    <w:rsid w:val="00D72961"/>
    <w:rsid w:val="00D72F5D"/>
    <w:rsid w:val="00D7370C"/>
    <w:rsid w:val="00D7386A"/>
    <w:rsid w:val="00D73D6C"/>
    <w:rsid w:val="00D73EE6"/>
    <w:rsid w:val="00D742D2"/>
    <w:rsid w:val="00D744D2"/>
    <w:rsid w:val="00D744DC"/>
    <w:rsid w:val="00D74556"/>
    <w:rsid w:val="00D75CF7"/>
    <w:rsid w:val="00D75F59"/>
    <w:rsid w:val="00D776AE"/>
    <w:rsid w:val="00D776C3"/>
    <w:rsid w:val="00D80153"/>
    <w:rsid w:val="00D80918"/>
    <w:rsid w:val="00D814BC"/>
    <w:rsid w:val="00D81AC7"/>
    <w:rsid w:val="00D83E45"/>
    <w:rsid w:val="00D842CD"/>
    <w:rsid w:val="00D846EA"/>
    <w:rsid w:val="00D8495C"/>
    <w:rsid w:val="00D84D27"/>
    <w:rsid w:val="00D85009"/>
    <w:rsid w:val="00D86737"/>
    <w:rsid w:val="00D8696A"/>
    <w:rsid w:val="00D86CBE"/>
    <w:rsid w:val="00D87154"/>
    <w:rsid w:val="00D90419"/>
    <w:rsid w:val="00D90551"/>
    <w:rsid w:val="00D90DB9"/>
    <w:rsid w:val="00D90F5A"/>
    <w:rsid w:val="00D9153B"/>
    <w:rsid w:val="00D9160A"/>
    <w:rsid w:val="00D91A55"/>
    <w:rsid w:val="00D95903"/>
    <w:rsid w:val="00D95D78"/>
    <w:rsid w:val="00D9664A"/>
    <w:rsid w:val="00D96DC0"/>
    <w:rsid w:val="00D9772A"/>
    <w:rsid w:val="00DA0810"/>
    <w:rsid w:val="00DA1FE1"/>
    <w:rsid w:val="00DA37D7"/>
    <w:rsid w:val="00DA3FCE"/>
    <w:rsid w:val="00DA449A"/>
    <w:rsid w:val="00DA4B42"/>
    <w:rsid w:val="00DB2BE7"/>
    <w:rsid w:val="00DB2DAB"/>
    <w:rsid w:val="00DB4203"/>
    <w:rsid w:val="00DB4C30"/>
    <w:rsid w:val="00DB6B88"/>
    <w:rsid w:val="00DB7CA1"/>
    <w:rsid w:val="00DC094F"/>
    <w:rsid w:val="00DC11A6"/>
    <w:rsid w:val="00DC1AE9"/>
    <w:rsid w:val="00DC24B5"/>
    <w:rsid w:val="00DC25DA"/>
    <w:rsid w:val="00DC26AD"/>
    <w:rsid w:val="00DC287C"/>
    <w:rsid w:val="00DC4325"/>
    <w:rsid w:val="00DC4915"/>
    <w:rsid w:val="00DC4C59"/>
    <w:rsid w:val="00DC5149"/>
    <w:rsid w:val="00DC5B77"/>
    <w:rsid w:val="00DC6714"/>
    <w:rsid w:val="00DC68E1"/>
    <w:rsid w:val="00DC746E"/>
    <w:rsid w:val="00DC7AFA"/>
    <w:rsid w:val="00DC7DA9"/>
    <w:rsid w:val="00DC7FCE"/>
    <w:rsid w:val="00DD0330"/>
    <w:rsid w:val="00DD0452"/>
    <w:rsid w:val="00DD193F"/>
    <w:rsid w:val="00DD1B88"/>
    <w:rsid w:val="00DD2E3C"/>
    <w:rsid w:val="00DD334C"/>
    <w:rsid w:val="00DD3C08"/>
    <w:rsid w:val="00DD4AE8"/>
    <w:rsid w:val="00DE01DC"/>
    <w:rsid w:val="00DE0476"/>
    <w:rsid w:val="00DE04BC"/>
    <w:rsid w:val="00DE1B2F"/>
    <w:rsid w:val="00DE1C5A"/>
    <w:rsid w:val="00DE2AAC"/>
    <w:rsid w:val="00DE5B29"/>
    <w:rsid w:val="00DE5E04"/>
    <w:rsid w:val="00DE6560"/>
    <w:rsid w:val="00DE6634"/>
    <w:rsid w:val="00DE7EF3"/>
    <w:rsid w:val="00DF0EDC"/>
    <w:rsid w:val="00DF1125"/>
    <w:rsid w:val="00DF125D"/>
    <w:rsid w:val="00DF1297"/>
    <w:rsid w:val="00DF22E5"/>
    <w:rsid w:val="00DF27AC"/>
    <w:rsid w:val="00DF28E7"/>
    <w:rsid w:val="00DF2FD1"/>
    <w:rsid w:val="00DF399A"/>
    <w:rsid w:val="00DF447B"/>
    <w:rsid w:val="00DF4520"/>
    <w:rsid w:val="00DF4BCE"/>
    <w:rsid w:val="00DF4DCA"/>
    <w:rsid w:val="00DF51FC"/>
    <w:rsid w:val="00DF5513"/>
    <w:rsid w:val="00DF5DCC"/>
    <w:rsid w:val="00DF6280"/>
    <w:rsid w:val="00DF6742"/>
    <w:rsid w:val="00DF7B14"/>
    <w:rsid w:val="00DF7B16"/>
    <w:rsid w:val="00E00009"/>
    <w:rsid w:val="00E01ACA"/>
    <w:rsid w:val="00E01EF4"/>
    <w:rsid w:val="00E02A16"/>
    <w:rsid w:val="00E02CF2"/>
    <w:rsid w:val="00E045A9"/>
    <w:rsid w:val="00E04947"/>
    <w:rsid w:val="00E069F7"/>
    <w:rsid w:val="00E06C35"/>
    <w:rsid w:val="00E07000"/>
    <w:rsid w:val="00E0710D"/>
    <w:rsid w:val="00E073B6"/>
    <w:rsid w:val="00E07F71"/>
    <w:rsid w:val="00E101C6"/>
    <w:rsid w:val="00E10450"/>
    <w:rsid w:val="00E1057C"/>
    <w:rsid w:val="00E10B8F"/>
    <w:rsid w:val="00E1140D"/>
    <w:rsid w:val="00E114D8"/>
    <w:rsid w:val="00E116CA"/>
    <w:rsid w:val="00E1256E"/>
    <w:rsid w:val="00E12B80"/>
    <w:rsid w:val="00E12E8E"/>
    <w:rsid w:val="00E133A4"/>
    <w:rsid w:val="00E1347F"/>
    <w:rsid w:val="00E1621B"/>
    <w:rsid w:val="00E16D21"/>
    <w:rsid w:val="00E177FF"/>
    <w:rsid w:val="00E17B45"/>
    <w:rsid w:val="00E17C1F"/>
    <w:rsid w:val="00E20173"/>
    <w:rsid w:val="00E21114"/>
    <w:rsid w:val="00E21877"/>
    <w:rsid w:val="00E22B84"/>
    <w:rsid w:val="00E22C2F"/>
    <w:rsid w:val="00E22D18"/>
    <w:rsid w:val="00E22EFD"/>
    <w:rsid w:val="00E24E31"/>
    <w:rsid w:val="00E25534"/>
    <w:rsid w:val="00E25E8A"/>
    <w:rsid w:val="00E26045"/>
    <w:rsid w:val="00E26BDB"/>
    <w:rsid w:val="00E26DF9"/>
    <w:rsid w:val="00E27304"/>
    <w:rsid w:val="00E304D5"/>
    <w:rsid w:val="00E31056"/>
    <w:rsid w:val="00E32D6F"/>
    <w:rsid w:val="00E33084"/>
    <w:rsid w:val="00E33640"/>
    <w:rsid w:val="00E337F5"/>
    <w:rsid w:val="00E339E4"/>
    <w:rsid w:val="00E341BB"/>
    <w:rsid w:val="00E34EBC"/>
    <w:rsid w:val="00E3529F"/>
    <w:rsid w:val="00E352D0"/>
    <w:rsid w:val="00E352EA"/>
    <w:rsid w:val="00E35E54"/>
    <w:rsid w:val="00E36316"/>
    <w:rsid w:val="00E36EDB"/>
    <w:rsid w:val="00E37211"/>
    <w:rsid w:val="00E37848"/>
    <w:rsid w:val="00E37AC9"/>
    <w:rsid w:val="00E4034D"/>
    <w:rsid w:val="00E404B3"/>
    <w:rsid w:val="00E416D6"/>
    <w:rsid w:val="00E41EE7"/>
    <w:rsid w:val="00E42084"/>
    <w:rsid w:val="00E43B50"/>
    <w:rsid w:val="00E43BF8"/>
    <w:rsid w:val="00E44854"/>
    <w:rsid w:val="00E44C47"/>
    <w:rsid w:val="00E45029"/>
    <w:rsid w:val="00E4540D"/>
    <w:rsid w:val="00E46D2C"/>
    <w:rsid w:val="00E47D44"/>
    <w:rsid w:val="00E50B82"/>
    <w:rsid w:val="00E51630"/>
    <w:rsid w:val="00E53F22"/>
    <w:rsid w:val="00E5443F"/>
    <w:rsid w:val="00E552CC"/>
    <w:rsid w:val="00E55808"/>
    <w:rsid w:val="00E559EA"/>
    <w:rsid w:val="00E55CC6"/>
    <w:rsid w:val="00E5696D"/>
    <w:rsid w:val="00E56E45"/>
    <w:rsid w:val="00E57AAF"/>
    <w:rsid w:val="00E60E6B"/>
    <w:rsid w:val="00E6161C"/>
    <w:rsid w:val="00E62DEC"/>
    <w:rsid w:val="00E62EAA"/>
    <w:rsid w:val="00E63233"/>
    <w:rsid w:val="00E63FE6"/>
    <w:rsid w:val="00E65960"/>
    <w:rsid w:val="00E65F8A"/>
    <w:rsid w:val="00E663D0"/>
    <w:rsid w:val="00E66BF0"/>
    <w:rsid w:val="00E66ECB"/>
    <w:rsid w:val="00E6726B"/>
    <w:rsid w:val="00E67486"/>
    <w:rsid w:val="00E71139"/>
    <w:rsid w:val="00E71156"/>
    <w:rsid w:val="00E7119E"/>
    <w:rsid w:val="00E727CE"/>
    <w:rsid w:val="00E72CC1"/>
    <w:rsid w:val="00E72FD2"/>
    <w:rsid w:val="00E73D84"/>
    <w:rsid w:val="00E749E1"/>
    <w:rsid w:val="00E7567D"/>
    <w:rsid w:val="00E7694B"/>
    <w:rsid w:val="00E771BB"/>
    <w:rsid w:val="00E77CD4"/>
    <w:rsid w:val="00E8007A"/>
    <w:rsid w:val="00E80578"/>
    <w:rsid w:val="00E80B43"/>
    <w:rsid w:val="00E824A8"/>
    <w:rsid w:val="00E833CB"/>
    <w:rsid w:val="00E83797"/>
    <w:rsid w:val="00E83995"/>
    <w:rsid w:val="00E83CBA"/>
    <w:rsid w:val="00E83D2E"/>
    <w:rsid w:val="00E83FB2"/>
    <w:rsid w:val="00E844D4"/>
    <w:rsid w:val="00E8526B"/>
    <w:rsid w:val="00E852E0"/>
    <w:rsid w:val="00E86F41"/>
    <w:rsid w:val="00E873EC"/>
    <w:rsid w:val="00E90615"/>
    <w:rsid w:val="00E912B2"/>
    <w:rsid w:val="00E91FE0"/>
    <w:rsid w:val="00E92A2B"/>
    <w:rsid w:val="00E95034"/>
    <w:rsid w:val="00E95AC2"/>
    <w:rsid w:val="00E97167"/>
    <w:rsid w:val="00E97787"/>
    <w:rsid w:val="00E97DBB"/>
    <w:rsid w:val="00EA0169"/>
    <w:rsid w:val="00EA093A"/>
    <w:rsid w:val="00EA289F"/>
    <w:rsid w:val="00EA3781"/>
    <w:rsid w:val="00EA4B42"/>
    <w:rsid w:val="00EA5023"/>
    <w:rsid w:val="00EA7061"/>
    <w:rsid w:val="00EA7C5B"/>
    <w:rsid w:val="00EB13FE"/>
    <w:rsid w:val="00EB20D5"/>
    <w:rsid w:val="00EB254B"/>
    <w:rsid w:val="00EB2F24"/>
    <w:rsid w:val="00EB39F1"/>
    <w:rsid w:val="00EB3AFE"/>
    <w:rsid w:val="00EB3BB6"/>
    <w:rsid w:val="00EB4417"/>
    <w:rsid w:val="00EB460F"/>
    <w:rsid w:val="00EB472E"/>
    <w:rsid w:val="00EB5434"/>
    <w:rsid w:val="00EB5D6C"/>
    <w:rsid w:val="00EB688E"/>
    <w:rsid w:val="00EB6A9B"/>
    <w:rsid w:val="00EB7178"/>
    <w:rsid w:val="00EB763F"/>
    <w:rsid w:val="00EB76D6"/>
    <w:rsid w:val="00EC0133"/>
    <w:rsid w:val="00EC0178"/>
    <w:rsid w:val="00EC049F"/>
    <w:rsid w:val="00EC11E3"/>
    <w:rsid w:val="00EC4E00"/>
    <w:rsid w:val="00EC6F14"/>
    <w:rsid w:val="00EC73EA"/>
    <w:rsid w:val="00EC7601"/>
    <w:rsid w:val="00EC7D89"/>
    <w:rsid w:val="00ED00C2"/>
    <w:rsid w:val="00ED024E"/>
    <w:rsid w:val="00ED194C"/>
    <w:rsid w:val="00ED2398"/>
    <w:rsid w:val="00ED2C26"/>
    <w:rsid w:val="00ED3898"/>
    <w:rsid w:val="00ED38BF"/>
    <w:rsid w:val="00ED4531"/>
    <w:rsid w:val="00ED4E43"/>
    <w:rsid w:val="00ED5DB2"/>
    <w:rsid w:val="00ED5EC2"/>
    <w:rsid w:val="00ED6029"/>
    <w:rsid w:val="00ED645C"/>
    <w:rsid w:val="00ED77FE"/>
    <w:rsid w:val="00EE0DF2"/>
    <w:rsid w:val="00EE1124"/>
    <w:rsid w:val="00EE21DD"/>
    <w:rsid w:val="00EE31D4"/>
    <w:rsid w:val="00EE350D"/>
    <w:rsid w:val="00EE3636"/>
    <w:rsid w:val="00EE3956"/>
    <w:rsid w:val="00EE4BC7"/>
    <w:rsid w:val="00EE56DF"/>
    <w:rsid w:val="00EE587F"/>
    <w:rsid w:val="00EE5C36"/>
    <w:rsid w:val="00EE5ED7"/>
    <w:rsid w:val="00EE64CC"/>
    <w:rsid w:val="00EE670E"/>
    <w:rsid w:val="00EE6D6B"/>
    <w:rsid w:val="00EE6FAC"/>
    <w:rsid w:val="00EE7A39"/>
    <w:rsid w:val="00EF0398"/>
    <w:rsid w:val="00EF0FAA"/>
    <w:rsid w:val="00EF143B"/>
    <w:rsid w:val="00EF1947"/>
    <w:rsid w:val="00EF1A24"/>
    <w:rsid w:val="00EF1BF1"/>
    <w:rsid w:val="00EF235E"/>
    <w:rsid w:val="00EF2756"/>
    <w:rsid w:val="00EF3819"/>
    <w:rsid w:val="00EF49A0"/>
    <w:rsid w:val="00EF5716"/>
    <w:rsid w:val="00EF57A8"/>
    <w:rsid w:val="00EF5ABD"/>
    <w:rsid w:val="00EF5C21"/>
    <w:rsid w:val="00EF67AB"/>
    <w:rsid w:val="00EF71E1"/>
    <w:rsid w:val="00EF7362"/>
    <w:rsid w:val="00F003B9"/>
    <w:rsid w:val="00F012F1"/>
    <w:rsid w:val="00F01BD5"/>
    <w:rsid w:val="00F024E3"/>
    <w:rsid w:val="00F0264E"/>
    <w:rsid w:val="00F02815"/>
    <w:rsid w:val="00F041B2"/>
    <w:rsid w:val="00F0505F"/>
    <w:rsid w:val="00F05EAF"/>
    <w:rsid w:val="00F061AC"/>
    <w:rsid w:val="00F06D7C"/>
    <w:rsid w:val="00F10313"/>
    <w:rsid w:val="00F1049D"/>
    <w:rsid w:val="00F119F0"/>
    <w:rsid w:val="00F11E93"/>
    <w:rsid w:val="00F147FD"/>
    <w:rsid w:val="00F15FC1"/>
    <w:rsid w:val="00F166CE"/>
    <w:rsid w:val="00F16956"/>
    <w:rsid w:val="00F17762"/>
    <w:rsid w:val="00F20302"/>
    <w:rsid w:val="00F2049A"/>
    <w:rsid w:val="00F22877"/>
    <w:rsid w:val="00F23C5A"/>
    <w:rsid w:val="00F23E91"/>
    <w:rsid w:val="00F261BC"/>
    <w:rsid w:val="00F261C6"/>
    <w:rsid w:val="00F27187"/>
    <w:rsid w:val="00F277D4"/>
    <w:rsid w:val="00F27D5D"/>
    <w:rsid w:val="00F30009"/>
    <w:rsid w:val="00F30039"/>
    <w:rsid w:val="00F30A70"/>
    <w:rsid w:val="00F30B64"/>
    <w:rsid w:val="00F30C9C"/>
    <w:rsid w:val="00F30FB6"/>
    <w:rsid w:val="00F31104"/>
    <w:rsid w:val="00F33678"/>
    <w:rsid w:val="00F33E65"/>
    <w:rsid w:val="00F34D63"/>
    <w:rsid w:val="00F34E93"/>
    <w:rsid w:val="00F3759E"/>
    <w:rsid w:val="00F37872"/>
    <w:rsid w:val="00F413AE"/>
    <w:rsid w:val="00F4187B"/>
    <w:rsid w:val="00F425D1"/>
    <w:rsid w:val="00F43295"/>
    <w:rsid w:val="00F43F5A"/>
    <w:rsid w:val="00F44511"/>
    <w:rsid w:val="00F4474B"/>
    <w:rsid w:val="00F4571B"/>
    <w:rsid w:val="00F45FF2"/>
    <w:rsid w:val="00F5097D"/>
    <w:rsid w:val="00F513E5"/>
    <w:rsid w:val="00F5219B"/>
    <w:rsid w:val="00F527A6"/>
    <w:rsid w:val="00F52B07"/>
    <w:rsid w:val="00F53138"/>
    <w:rsid w:val="00F534C0"/>
    <w:rsid w:val="00F547B7"/>
    <w:rsid w:val="00F54930"/>
    <w:rsid w:val="00F5523B"/>
    <w:rsid w:val="00F5633E"/>
    <w:rsid w:val="00F56FBF"/>
    <w:rsid w:val="00F60230"/>
    <w:rsid w:val="00F60D70"/>
    <w:rsid w:val="00F623B6"/>
    <w:rsid w:val="00F6280F"/>
    <w:rsid w:val="00F62819"/>
    <w:rsid w:val="00F62D21"/>
    <w:rsid w:val="00F6394B"/>
    <w:rsid w:val="00F63B05"/>
    <w:rsid w:val="00F642FE"/>
    <w:rsid w:val="00F6493B"/>
    <w:rsid w:val="00F66010"/>
    <w:rsid w:val="00F6653B"/>
    <w:rsid w:val="00F708D9"/>
    <w:rsid w:val="00F70F76"/>
    <w:rsid w:val="00F7103F"/>
    <w:rsid w:val="00F71474"/>
    <w:rsid w:val="00F72079"/>
    <w:rsid w:val="00F720FB"/>
    <w:rsid w:val="00F721C2"/>
    <w:rsid w:val="00F74B72"/>
    <w:rsid w:val="00F75049"/>
    <w:rsid w:val="00F766BF"/>
    <w:rsid w:val="00F777BF"/>
    <w:rsid w:val="00F778BE"/>
    <w:rsid w:val="00F80498"/>
    <w:rsid w:val="00F80602"/>
    <w:rsid w:val="00F81376"/>
    <w:rsid w:val="00F814DF"/>
    <w:rsid w:val="00F81E48"/>
    <w:rsid w:val="00F8217B"/>
    <w:rsid w:val="00F82828"/>
    <w:rsid w:val="00F82EA8"/>
    <w:rsid w:val="00F84C20"/>
    <w:rsid w:val="00F86B79"/>
    <w:rsid w:val="00F87614"/>
    <w:rsid w:val="00F91762"/>
    <w:rsid w:val="00F91EF6"/>
    <w:rsid w:val="00F92112"/>
    <w:rsid w:val="00F9230A"/>
    <w:rsid w:val="00F92366"/>
    <w:rsid w:val="00F92753"/>
    <w:rsid w:val="00F92CC3"/>
    <w:rsid w:val="00F92FCB"/>
    <w:rsid w:val="00F9598E"/>
    <w:rsid w:val="00F95ED6"/>
    <w:rsid w:val="00F9621E"/>
    <w:rsid w:val="00F96B32"/>
    <w:rsid w:val="00F9735A"/>
    <w:rsid w:val="00FA096A"/>
    <w:rsid w:val="00FA0FD8"/>
    <w:rsid w:val="00FA42F4"/>
    <w:rsid w:val="00FA461B"/>
    <w:rsid w:val="00FA4EBA"/>
    <w:rsid w:val="00FA56A2"/>
    <w:rsid w:val="00FA6502"/>
    <w:rsid w:val="00FA7AC7"/>
    <w:rsid w:val="00FA7B72"/>
    <w:rsid w:val="00FB0391"/>
    <w:rsid w:val="00FB0730"/>
    <w:rsid w:val="00FB082E"/>
    <w:rsid w:val="00FB0BC1"/>
    <w:rsid w:val="00FB108F"/>
    <w:rsid w:val="00FB14A0"/>
    <w:rsid w:val="00FB2268"/>
    <w:rsid w:val="00FB34A3"/>
    <w:rsid w:val="00FB45E2"/>
    <w:rsid w:val="00FB4BEC"/>
    <w:rsid w:val="00FB4E4A"/>
    <w:rsid w:val="00FB6D3A"/>
    <w:rsid w:val="00FB6DE2"/>
    <w:rsid w:val="00FB760E"/>
    <w:rsid w:val="00FB7924"/>
    <w:rsid w:val="00FB7BAC"/>
    <w:rsid w:val="00FB7F35"/>
    <w:rsid w:val="00FC00EA"/>
    <w:rsid w:val="00FC02C5"/>
    <w:rsid w:val="00FC11D6"/>
    <w:rsid w:val="00FC15DB"/>
    <w:rsid w:val="00FC48DD"/>
    <w:rsid w:val="00FC4BAC"/>
    <w:rsid w:val="00FC5474"/>
    <w:rsid w:val="00FC569E"/>
    <w:rsid w:val="00FC67E5"/>
    <w:rsid w:val="00FC6BFF"/>
    <w:rsid w:val="00FC7B5F"/>
    <w:rsid w:val="00FC7C47"/>
    <w:rsid w:val="00FC7EB0"/>
    <w:rsid w:val="00FD04EB"/>
    <w:rsid w:val="00FD08BA"/>
    <w:rsid w:val="00FD1036"/>
    <w:rsid w:val="00FD1062"/>
    <w:rsid w:val="00FD131D"/>
    <w:rsid w:val="00FD16F6"/>
    <w:rsid w:val="00FD1C25"/>
    <w:rsid w:val="00FD21FB"/>
    <w:rsid w:val="00FD3049"/>
    <w:rsid w:val="00FD41F8"/>
    <w:rsid w:val="00FD43A7"/>
    <w:rsid w:val="00FD5177"/>
    <w:rsid w:val="00FD5398"/>
    <w:rsid w:val="00FD75A6"/>
    <w:rsid w:val="00FE0BAE"/>
    <w:rsid w:val="00FE31C5"/>
    <w:rsid w:val="00FE35E1"/>
    <w:rsid w:val="00FE36A2"/>
    <w:rsid w:val="00FE3AFC"/>
    <w:rsid w:val="00FE4450"/>
    <w:rsid w:val="00FE5C24"/>
    <w:rsid w:val="00FE6D86"/>
    <w:rsid w:val="00FE7FB0"/>
    <w:rsid w:val="00FF0DA7"/>
    <w:rsid w:val="00FF3276"/>
    <w:rsid w:val="00FF4397"/>
    <w:rsid w:val="00FF5AC6"/>
    <w:rsid w:val="00FF5B26"/>
    <w:rsid w:val="00FF69CB"/>
    <w:rsid w:val="00FF7989"/>
    <w:rsid w:val="00FF7DE7"/>
    <w:rsid w:val="0163B133"/>
    <w:rsid w:val="01640B42"/>
    <w:rsid w:val="0178DC86"/>
    <w:rsid w:val="01B7DF28"/>
    <w:rsid w:val="029AFEBC"/>
    <w:rsid w:val="02BE8A61"/>
    <w:rsid w:val="0332A228"/>
    <w:rsid w:val="033B2726"/>
    <w:rsid w:val="0351ED9A"/>
    <w:rsid w:val="0426FC93"/>
    <w:rsid w:val="0612E32F"/>
    <w:rsid w:val="06A1E8F2"/>
    <w:rsid w:val="06A74A40"/>
    <w:rsid w:val="06D36172"/>
    <w:rsid w:val="0775604B"/>
    <w:rsid w:val="07B108EE"/>
    <w:rsid w:val="07CC2989"/>
    <w:rsid w:val="0800AEEF"/>
    <w:rsid w:val="089E0D4B"/>
    <w:rsid w:val="08A557C6"/>
    <w:rsid w:val="08D735E8"/>
    <w:rsid w:val="094A83F1"/>
    <w:rsid w:val="09EF5717"/>
    <w:rsid w:val="0A0D77A2"/>
    <w:rsid w:val="0A3A4253"/>
    <w:rsid w:val="0A4EF7EC"/>
    <w:rsid w:val="0BE7B32D"/>
    <w:rsid w:val="0C4A485F"/>
    <w:rsid w:val="0C708BA4"/>
    <w:rsid w:val="0C816D2B"/>
    <w:rsid w:val="0CA7F460"/>
    <w:rsid w:val="0CDE5B35"/>
    <w:rsid w:val="0CE79090"/>
    <w:rsid w:val="0D17836A"/>
    <w:rsid w:val="0DB0DB1F"/>
    <w:rsid w:val="0E1DF514"/>
    <w:rsid w:val="0E25E4B0"/>
    <w:rsid w:val="0EC134A3"/>
    <w:rsid w:val="0ED5B1EB"/>
    <w:rsid w:val="0EE5AE22"/>
    <w:rsid w:val="0F22690F"/>
    <w:rsid w:val="0F2C79BE"/>
    <w:rsid w:val="0F47404A"/>
    <w:rsid w:val="0F6917C2"/>
    <w:rsid w:val="0F77285D"/>
    <w:rsid w:val="0FC49ED6"/>
    <w:rsid w:val="100995C5"/>
    <w:rsid w:val="115D8572"/>
    <w:rsid w:val="11618181"/>
    <w:rsid w:val="12B0BCE4"/>
    <w:rsid w:val="12F955D3"/>
    <w:rsid w:val="1309D70C"/>
    <w:rsid w:val="13784C9E"/>
    <w:rsid w:val="13F91E06"/>
    <w:rsid w:val="1490BAE6"/>
    <w:rsid w:val="14A8B453"/>
    <w:rsid w:val="14E09B3F"/>
    <w:rsid w:val="14E80313"/>
    <w:rsid w:val="14EAB5EA"/>
    <w:rsid w:val="1502AF57"/>
    <w:rsid w:val="156F8050"/>
    <w:rsid w:val="16A5A2F5"/>
    <w:rsid w:val="17302750"/>
    <w:rsid w:val="177CA623"/>
    <w:rsid w:val="17B2C01B"/>
    <w:rsid w:val="17DCC845"/>
    <w:rsid w:val="195C7154"/>
    <w:rsid w:val="19DF406E"/>
    <w:rsid w:val="1A314A6E"/>
    <w:rsid w:val="1A32DE05"/>
    <w:rsid w:val="1A33757D"/>
    <w:rsid w:val="1A786C6C"/>
    <w:rsid w:val="1A84058F"/>
    <w:rsid w:val="1B2BCAFC"/>
    <w:rsid w:val="1B4AE7A6"/>
    <w:rsid w:val="1C08D99D"/>
    <w:rsid w:val="1C488F62"/>
    <w:rsid w:val="1D4BF995"/>
    <w:rsid w:val="1DAC1BB7"/>
    <w:rsid w:val="1DD2C7CC"/>
    <w:rsid w:val="1E20D2AF"/>
    <w:rsid w:val="1E69A28C"/>
    <w:rsid w:val="1FEA380A"/>
    <w:rsid w:val="21A5F5EA"/>
    <w:rsid w:val="225EF2C4"/>
    <w:rsid w:val="22F443D2"/>
    <w:rsid w:val="22F4DB4A"/>
    <w:rsid w:val="231B4D07"/>
    <w:rsid w:val="235B6610"/>
    <w:rsid w:val="23663843"/>
    <w:rsid w:val="23E16D0F"/>
    <w:rsid w:val="23E22497"/>
    <w:rsid w:val="24E97F46"/>
    <w:rsid w:val="250B6FCD"/>
    <w:rsid w:val="2510DB03"/>
    <w:rsid w:val="25C86873"/>
    <w:rsid w:val="25D52C69"/>
    <w:rsid w:val="262825EE"/>
    <w:rsid w:val="268F35AE"/>
    <w:rsid w:val="269BB88E"/>
    <w:rsid w:val="26A7402E"/>
    <w:rsid w:val="26CCC105"/>
    <w:rsid w:val="26E9F331"/>
    <w:rsid w:val="2710C995"/>
    <w:rsid w:val="2716F0B3"/>
    <w:rsid w:val="2728C302"/>
    <w:rsid w:val="2776B5B5"/>
    <w:rsid w:val="2788E524"/>
    <w:rsid w:val="287138E7"/>
    <w:rsid w:val="291DF6EF"/>
    <w:rsid w:val="29775A7B"/>
    <w:rsid w:val="29820A88"/>
    <w:rsid w:val="29A16B27"/>
    <w:rsid w:val="2A3A56AE"/>
    <w:rsid w:val="2AF473D4"/>
    <w:rsid w:val="2B2433DD"/>
    <w:rsid w:val="2BA5E5B9"/>
    <w:rsid w:val="2D339A0C"/>
    <w:rsid w:val="2D41B61A"/>
    <w:rsid w:val="2DD14F49"/>
    <w:rsid w:val="2DD1F880"/>
    <w:rsid w:val="2DD9B7A1"/>
    <w:rsid w:val="2E01257D"/>
    <w:rsid w:val="2E62C50B"/>
    <w:rsid w:val="2E89CE40"/>
    <w:rsid w:val="2EDCAE89"/>
    <w:rsid w:val="2EDD867B"/>
    <w:rsid w:val="2EE235AD"/>
    <w:rsid w:val="2F603AF1"/>
    <w:rsid w:val="2FF7A500"/>
    <w:rsid w:val="301EAE35"/>
    <w:rsid w:val="307E9D86"/>
    <w:rsid w:val="311077EF"/>
    <w:rsid w:val="3138C63F"/>
    <w:rsid w:val="31670F57"/>
    <w:rsid w:val="31CD0920"/>
    <w:rsid w:val="3316B4DD"/>
    <w:rsid w:val="335456B9"/>
    <w:rsid w:val="33634541"/>
    <w:rsid w:val="33891988"/>
    <w:rsid w:val="3432187D"/>
    <w:rsid w:val="343C1060"/>
    <w:rsid w:val="345F15FF"/>
    <w:rsid w:val="35895696"/>
    <w:rsid w:val="368FCB51"/>
    <w:rsid w:val="37B94F8C"/>
    <w:rsid w:val="37E29E1C"/>
    <w:rsid w:val="383CCBF1"/>
    <w:rsid w:val="38AE28EA"/>
    <w:rsid w:val="38B90ACD"/>
    <w:rsid w:val="38E01402"/>
    <w:rsid w:val="39250AF1"/>
    <w:rsid w:val="399B6018"/>
    <w:rsid w:val="39BC7500"/>
    <w:rsid w:val="3A508510"/>
    <w:rsid w:val="3A823D57"/>
    <w:rsid w:val="3B73D53B"/>
    <w:rsid w:val="3B76D21A"/>
    <w:rsid w:val="3BA20934"/>
    <w:rsid w:val="3BBA2CF0"/>
    <w:rsid w:val="3BFF23DF"/>
    <w:rsid w:val="3C30EF40"/>
    <w:rsid w:val="3D08B530"/>
    <w:rsid w:val="3D7137C4"/>
    <w:rsid w:val="3D84F40C"/>
    <w:rsid w:val="3E23BEC1"/>
    <w:rsid w:val="3E4D0835"/>
    <w:rsid w:val="3E79C53D"/>
    <w:rsid w:val="3E9263CB"/>
    <w:rsid w:val="3E9A6264"/>
    <w:rsid w:val="3F004B76"/>
    <w:rsid w:val="3F199698"/>
    <w:rsid w:val="3F8BC872"/>
    <w:rsid w:val="405CB015"/>
    <w:rsid w:val="409CAED6"/>
    <w:rsid w:val="40D1343C"/>
    <w:rsid w:val="41448973"/>
    <w:rsid w:val="41A76E1C"/>
    <w:rsid w:val="41EC650B"/>
    <w:rsid w:val="429327DE"/>
    <w:rsid w:val="42A2697C"/>
    <w:rsid w:val="42E1D5DD"/>
    <w:rsid w:val="42EFCF3E"/>
    <w:rsid w:val="433C4E11"/>
    <w:rsid w:val="43AA26BC"/>
    <w:rsid w:val="43D993E4"/>
    <w:rsid w:val="44278C06"/>
    <w:rsid w:val="4501A54F"/>
    <w:rsid w:val="452501EC"/>
    <w:rsid w:val="4565A2BD"/>
    <w:rsid w:val="46436481"/>
    <w:rsid w:val="466C2986"/>
    <w:rsid w:val="478EC282"/>
    <w:rsid w:val="488951B4"/>
    <w:rsid w:val="4898C623"/>
    <w:rsid w:val="492A92E3"/>
    <w:rsid w:val="4A2DE424"/>
    <w:rsid w:val="4A3BD667"/>
    <w:rsid w:val="4A6906BA"/>
    <w:rsid w:val="4B121047"/>
    <w:rsid w:val="4B12DA90"/>
    <w:rsid w:val="4B78D459"/>
    <w:rsid w:val="4BC17B8D"/>
    <w:rsid w:val="4C42AACD"/>
    <w:rsid w:val="4D617682"/>
    <w:rsid w:val="4DE667B9"/>
    <w:rsid w:val="4DEC8ED7"/>
    <w:rsid w:val="4E4689DB"/>
    <w:rsid w:val="4EB0751B"/>
    <w:rsid w:val="5005358C"/>
    <w:rsid w:val="50D71175"/>
    <w:rsid w:val="50DEA132"/>
    <w:rsid w:val="50E3A3F8"/>
    <w:rsid w:val="50F29589"/>
    <w:rsid w:val="515062D2"/>
    <w:rsid w:val="516638B7"/>
    <w:rsid w:val="516FE423"/>
    <w:rsid w:val="51B5728A"/>
    <w:rsid w:val="5279A845"/>
    <w:rsid w:val="530D9FCC"/>
    <w:rsid w:val="5312731A"/>
    <w:rsid w:val="53657DB2"/>
    <w:rsid w:val="536619A3"/>
    <w:rsid w:val="53E2B8AD"/>
    <w:rsid w:val="5405C5D3"/>
    <w:rsid w:val="5423692E"/>
    <w:rsid w:val="54921C29"/>
    <w:rsid w:val="554BA95E"/>
    <w:rsid w:val="566F2C5A"/>
    <w:rsid w:val="5689C015"/>
    <w:rsid w:val="56BB8700"/>
    <w:rsid w:val="56E779BF"/>
    <w:rsid w:val="574E475D"/>
    <w:rsid w:val="58CA1520"/>
    <w:rsid w:val="58E823F9"/>
    <w:rsid w:val="58FAEDEE"/>
    <w:rsid w:val="59A2ACE0"/>
    <w:rsid w:val="59C160D7"/>
    <w:rsid w:val="5A0C775D"/>
    <w:rsid w:val="5A5E4772"/>
    <w:rsid w:val="5AB02B9C"/>
    <w:rsid w:val="5B4CE061"/>
    <w:rsid w:val="5B5C79B0"/>
    <w:rsid w:val="5B838F27"/>
    <w:rsid w:val="5BA6DB65"/>
    <w:rsid w:val="5C46FC48"/>
    <w:rsid w:val="5CD0E92B"/>
    <w:rsid w:val="5D0896BA"/>
    <w:rsid w:val="5D0E8B07"/>
    <w:rsid w:val="5DD1C3A8"/>
    <w:rsid w:val="5DF473AE"/>
    <w:rsid w:val="5E26F94F"/>
    <w:rsid w:val="5E792F06"/>
    <w:rsid w:val="5EAAA82D"/>
    <w:rsid w:val="60009D62"/>
    <w:rsid w:val="618B001B"/>
    <w:rsid w:val="61B7FD9D"/>
    <w:rsid w:val="61D47FF9"/>
    <w:rsid w:val="61F16AE9"/>
    <w:rsid w:val="61FCF48C"/>
    <w:rsid w:val="6320F25A"/>
    <w:rsid w:val="63A9CDEE"/>
    <w:rsid w:val="63C23389"/>
    <w:rsid w:val="63C35AF2"/>
    <w:rsid w:val="64969F7A"/>
    <w:rsid w:val="64AE98E7"/>
    <w:rsid w:val="64EB65E2"/>
    <w:rsid w:val="64F98423"/>
    <w:rsid w:val="656360BF"/>
    <w:rsid w:val="656B13ED"/>
    <w:rsid w:val="6611F26B"/>
    <w:rsid w:val="669D410F"/>
    <w:rsid w:val="66E6A136"/>
    <w:rsid w:val="67B693E8"/>
    <w:rsid w:val="67EB967E"/>
    <w:rsid w:val="69990758"/>
    <w:rsid w:val="69D9A829"/>
    <w:rsid w:val="6A184CB0"/>
    <w:rsid w:val="6A1B4CA0"/>
    <w:rsid w:val="6A6C4BE0"/>
    <w:rsid w:val="6AC2E348"/>
    <w:rsid w:val="6B52267C"/>
    <w:rsid w:val="6CC0E851"/>
    <w:rsid w:val="6D628A0A"/>
    <w:rsid w:val="6D8DBE16"/>
    <w:rsid w:val="6E795D34"/>
    <w:rsid w:val="6EE07F72"/>
    <w:rsid w:val="6F20ABEC"/>
    <w:rsid w:val="6F49D598"/>
    <w:rsid w:val="6F7D2C0E"/>
    <w:rsid w:val="7016D757"/>
    <w:rsid w:val="70263696"/>
    <w:rsid w:val="703B07DA"/>
    <w:rsid w:val="71387DC0"/>
    <w:rsid w:val="713EA4DE"/>
    <w:rsid w:val="71955593"/>
    <w:rsid w:val="71989FE2"/>
    <w:rsid w:val="7241DC40"/>
    <w:rsid w:val="72C5D5D1"/>
    <w:rsid w:val="73E2BAFA"/>
    <w:rsid w:val="742B0AED"/>
    <w:rsid w:val="74C1FA2A"/>
    <w:rsid w:val="751C5AD0"/>
    <w:rsid w:val="7694A339"/>
    <w:rsid w:val="77E43230"/>
    <w:rsid w:val="77F90374"/>
    <w:rsid w:val="78CB29B7"/>
    <w:rsid w:val="78D66C24"/>
    <w:rsid w:val="7942440F"/>
    <w:rsid w:val="79B2F8D9"/>
    <w:rsid w:val="7A27E4B5"/>
    <w:rsid w:val="7B9955EE"/>
    <w:rsid w:val="7BC1B551"/>
    <w:rsid w:val="7BC3B516"/>
    <w:rsid w:val="7BF0B393"/>
    <w:rsid w:val="7C2838E9"/>
    <w:rsid w:val="7C7C8437"/>
    <w:rsid w:val="7CA6FEF9"/>
    <w:rsid w:val="7CEA999B"/>
    <w:rsid w:val="7CF1EA35"/>
    <w:rsid w:val="7D35264F"/>
    <w:rsid w:val="7DB05D79"/>
    <w:rsid w:val="7E7F4246"/>
    <w:rsid w:val="7F3EBD3C"/>
    <w:rsid w:val="7F6C46A3"/>
    <w:rsid w:val="7F8A345D"/>
    <w:rsid w:val="7FF8A480"/>
    <w:rsid w:val="7FFC5B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C4163FA5-18C7-4BEA-993E-C515AC36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9" w:unhideWhenUsed="1" w:qFormat="1"/>
    <w:lsdException w:name="heading 4" w:locked="1" w:uiPriority="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 w:qFormat="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uiPriority w:val="1"/>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uiPriority w:val="1"/>
    <w:qFormat/>
    <w:rsid w:val="00D9153B"/>
    <w:pPr>
      <w:keepNext/>
      <w:jc w:val="center"/>
      <w:outlineLvl w:val="1"/>
    </w:pPr>
    <w:rPr>
      <w:rFonts w:ascii="Arial" w:hAnsi="Arial"/>
      <w:b/>
      <w:sz w:val="28"/>
    </w:rPr>
  </w:style>
  <w:style w:type="paragraph" w:styleId="Heading3">
    <w:name w:val="heading 3"/>
    <w:basedOn w:val="Normal"/>
    <w:next w:val="Normal"/>
    <w:link w:val="Heading3Char"/>
    <w:uiPriority w:val="9"/>
    <w:unhideWhenUsed/>
    <w:qFormat/>
    <w:locked/>
    <w:rsid w:val="0040249C"/>
    <w:pPr>
      <w:keepNext/>
      <w:spacing w:before="40"/>
      <w:outlineLvl w:val="2"/>
    </w:pPr>
    <w:rPr>
      <w:rFonts w:asciiTheme="majorHAnsi" w:eastAsiaTheme="majorEastAsia" w:hAnsiTheme="majorHAnsi" w:cstheme="majorBidi"/>
      <w:color w:val="243F60"/>
      <w:sz w:val="24"/>
      <w:szCs w:val="24"/>
      <w:lang w:val="en-GB"/>
    </w:rPr>
  </w:style>
  <w:style w:type="paragraph" w:styleId="Heading4">
    <w:name w:val="heading 4"/>
    <w:basedOn w:val="Normal"/>
    <w:next w:val="Normal"/>
    <w:uiPriority w:val="1"/>
    <w:qFormat/>
    <w:rsid w:val="00D9153B"/>
    <w:pPr>
      <w:keepNext/>
      <w:outlineLvl w:val="3"/>
    </w:pPr>
    <w:rPr>
      <w:rFonts w:ascii="Arial" w:hAnsi="Arial"/>
      <w:b/>
      <w:sz w:val="22"/>
    </w:rPr>
  </w:style>
  <w:style w:type="paragraph" w:styleId="Heading5">
    <w:name w:val="heading 5"/>
    <w:basedOn w:val="Normal"/>
    <w:next w:val="Normal"/>
    <w:link w:val="Heading5Char"/>
    <w:uiPriority w:val="9"/>
    <w:unhideWhenUsed/>
    <w:qFormat/>
    <w:locked/>
    <w:rsid w:val="0040249C"/>
    <w:pPr>
      <w:keepNext/>
      <w:spacing w:before="40"/>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unhideWhenUsed/>
    <w:qFormat/>
    <w:locked/>
    <w:rsid w:val="0040249C"/>
    <w:pPr>
      <w:keepNext/>
      <w:spacing w:before="40"/>
      <w:outlineLvl w:val="5"/>
    </w:pPr>
    <w:rPr>
      <w:rFonts w:asciiTheme="majorHAnsi" w:eastAsiaTheme="majorEastAsia" w:hAnsiTheme="majorHAnsi" w:cstheme="majorBidi"/>
      <w:color w:val="243F60"/>
      <w:lang w:val="en-GB"/>
    </w:rPr>
  </w:style>
  <w:style w:type="paragraph" w:styleId="Heading7">
    <w:name w:val="heading 7"/>
    <w:basedOn w:val="Normal"/>
    <w:next w:val="Normal"/>
    <w:link w:val="Heading7Char"/>
    <w:uiPriority w:val="9"/>
    <w:unhideWhenUsed/>
    <w:qFormat/>
    <w:locked/>
    <w:rsid w:val="0040249C"/>
    <w:pPr>
      <w:keepNext/>
      <w:spacing w:before="40"/>
      <w:outlineLvl w:val="6"/>
    </w:pPr>
    <w:rPr>
      <w:rFonts w:asciiTheme="majorHAnsi" w:eastAsiaTheme="majorEastAsia" w:hAnsiTheme="majorHAnsi" w:cstheme="majorBidi"/>
      <w:i/>
      <w:iCs/>
      <w:color w:val="243F60"/>
      <w:lang w:val="en-GB"/>
    </w:rPr>
  </w:style>
  <w:style w:type="paragraph" w:styleId="Heading8">
    <w:name w:val="heading 8"/>
    <w:basedOn w:val="Normal"/>
    <w:next w:val="Normal"/>
    <w:link w:val="Heading8Char"/>
    <w:uiPriority w:val="9"/>
    <w:unhideWhenUsed/>
    <w:qFormat/>
    <w:locked/>
    <w:rsid w:val="0040249C"/>
    <w:pPr>
      <w:keepNext/>
      <w:spacing w:before="40"/>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locked/>
    <w:rsid w:val="0040249C"/>
    <w:pPr>
      <w:keepNext/>
      <w:spacing w:before="40"/>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uiPriority w:val="1"/>
    <w:qFormat/>
    <w:rsid w:val="00D9153B"/>
    <w:pPr>
      <w:spacing w:after="60"/>
      <w:jc w:val="center"/>
      <w:outlineLvl w:val="1"/>
    </w:pPr>
    <w:rPr>
      <w:rFonts w:ascii="Arial" w:hAnsi="Arial" w:cs="Arial"/>
      <w:sz w:val="24"/>
      <w:szCs w:val="24"/>
    </w:rPr>
  </w:style>
  <w:style w:type="character" w:styleId="FootnoteReference">
    <w:name w:val="footnote reference"/>
    <w:aliases w:val="BVI fnr,BVI fnr Car Car,BVI fnr Car,BVI fnr Car Car Car Car,BVI fnr Car Car Car Car Char,FNRefe Char Char Char,BVI fnr Char Char Char,BVI fnr Char Char Char Char,BVI fnr Car Car Char Char Char Char,FNRefe Char Char,ftref,4,4_G,f"/>
    <w:link w:val="Char2"/>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uiPriority w:val="1"/>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uiPriority w:val="1"/>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uiPriority w:val="1"/>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uiPriority w:val="1"/>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Table/Figure Heading,En tête 1,List Paragraph1,ADB paragraph numbering,Colorful List - Accent 11,Numbered paragraph,Lapis Bulleted List,WB Para,Dot pt,F5 List Paragraph,No Spacing1,Bullet Points,References,Ha"/>
    <w:basedOn w:val="Normal"/>
    <w:link w:val="ListParagraphChar"/>
    <w:uiPriority w:val="34"/>
    <w:qFormat/>
    <w:rsid w:val="00896815"/>
    <w:pPr>
      <w:ind w:left="720"/>
    </w:pPr>
  </w:style>
  <w:style w:type="paragraph" w:styleId="DocumentMap">
    <w:name w:val="Document Map"/>
    <w:basedOn w:val="Normal"/>
    <w:link w:val="DocumentMapChar"/>
    <w:uiPriority w:val="1"/>
    <w:semiHidden/>
    <w:rsid w:val="00993912"/>
    <w:rPr>
      <w:rFonts w:ascii="Tahoma" w:hAnsi="Tahoma"/>
      <w:sz w:val="16"/>
      <w:szCs w:val="16"/>
      <w:lang w:val="x-none" w:eastAsia="x-none"/>
    </w:rPr>
  </w:style>
  <w:style w:type="character" w:customStyle="1" w:styleId="DocumentMapChar">
    <w:name w:val="Document Map Char"/>
    <w:link w:val="DocumentMap"/>
    <w:uiPriority w:val="1"/>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uiPriority w:val="1"/>
    <w:rsid w:val="008543F5"/>
    <w:rPr>
      <w:b/>
      <w:bCs/>
      <w:lang w:val="x-none" w:eastAsia="x-none"/>
    </w:rPr>
  </w:style>
  <w:style w:type="character" w:customStyle="1" w:styleId="CommentSubjectChar">
    <w:name w:val="Comment Subject Char"/>
    <w:link w:val="CommentSubject"/>
    <w:uiPriority w:val="1"/>
    <w:rsid w:val="008543F5"/>
    <w:rPr>
      <w:b/>
      <w:bCs/>
    </w:rPr>
  </w:style>
  <w:style w:type="character" w:customStyle="1" w:styleId="Heading1Char">
    <w:name w:val="Heading 1 Char"/>
    <w:link w:val="Heading1"/>
    <w:uiPriority w:val="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uiPriority w:val="1"/>
    <w:rsid w:val="00D6679C"/>
    <w:rPr>
      <w:rFonts w:ascii="Arial" w:hAnsi="Arial" w:cs="Arial"/>
      <w:sz w:val="24"/>
      <w:szCs w:val="24"/>
      <w:lang w:val="en-US" w:eastAsia="en-US"/>
    </w:rPr>
  </w:style>
  <w:style w:type="paragraph" w:styleId="BodyText">
    <w:name w:val="Body Text"/>
    <w:basedOn w:val="Normal"/>
    <w:link w:val="BodyTextChar"/>
    <w:uiPriority w:val="1"/>
    <w:semiHidden/>
    <w:rsid w:val="00D6679C"/>
    <w:rPr>
      <w:b/>
      <w:bCs/>
      <w:sz w:val="24"/>
    </w:rPr>
  </w:style>
  <w:style w:type="character" w:customStyle="1" w:styleId="BodyTextChar">
    <w:name w:val="Body Text Char"/>
    <w:basedOn w:val="DefaultParagraphFont"/>
    <w:link w:val="BodyText"/>
    <w:uiPriority w:val="1"/>
    <w:semiHidden/>
    <w:rsid w:val="00D6679C"/>
    <w:rPr>
      <w:b/>
      <w:bCs/>
      <w:sz w:val="24"/>
      <w:lang w:val="en-US" w:eastAsia="en-US"/>
    </w:rPr>
  </w:style>
  <w:style w:type="paragraph" w:styleId="BodyText2">
    <w:name w:val="Body Text 2"/>
    <w:basedOn w:val="Normal"/>
    <w:link w:val="BodyText2Char"/>
    <w:uiPriority w:val="1"/>
    <w:semiHidden/>
    <w:rsid w:val="00D6679C"/>
    <w:rPr>
      <w:sz w:val="24"/>
    </w:rPr>
  </w:style>
  <w:style w:type="character" w:customStyle="1" w:styleId="BodyText2Char">
    <w:name w:val="Body Text 2 Char"/>
    <w:basedOn w:val="DefaultParagraphFont"/>
    <w:link w:val="BodyText2"/>
    <w:uiPriority w:val="1"/>
    <w:semiHidden/>
    <w:rsid w:val="00D6679C"/>
    <w:rPr>
      <w:sz w:val="24"/>
      <w:lang w:val="en-US" w:eastAsia="en-US"/>
    </w:rPr>
  </w:style>
  <w:style w:type="paragraph" w:styleId="BodyText3">
    <w:name w:val="Body Text 3"/>
    <w:basedOn w:val="Normal"/>
    <w:link w:val="BodyText3Char"/>
    <w:uiPriority w:val="1"/>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uiPriority w:val="1"/>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Table/Figure Heading Char,En tête 1 Char,List Paragraph1 Char,ADB paragraph numbering Char,Colorful List - Accent 11 Char,Numbered paragraph Char,Lapis Bulleted List Char,WB Para Char,Dot pt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nhideWhenUsed/>
    <w:rsid w:val="00523B73"/>
    <w:rPr>
      <w:color w:val="605E5C"/>
      <w:shd w:val="clear" w:color="auto" w:fill="E1DFDD"/>
    </w:rPr>
  </w:style>
  <w:style w:type="character" w:customStyle="1" w:styleId="Heading3Char">
    <w:name w:val="Heading 3 Char"/>
    <w:basedOn w:val="DefaultParagraphFont"/>
    <w:link w:val="Heading3"/>
    <w:uiPriority w:val="9"/>
    <w:rsid w:val="0040249C"/>
    <w:rPr>
      <w:rFonts w:asciiTheme="majorHAnsi" w:eastAsiaTheme="majorEastAsia" w:hAnsiTheme="majorHAnsi" w:cstheme="majorBidi"/>
      <w:color w:val="243F60"/>
      <w:sz w:val="24"/>
      <w:szCs w:val="24"/>
      <w:lang w:eastAsia="en-US"/>
    </w:rPr>
  </w:style>
  <w:style w:type="character" w:customStyle="1" w:styleId="Heading5Char">
    <w:name w:val="Heading 5 Char"/>
    <w:basedOn w:val="DefaultParagraphFont"/>
    <w:link w:val="Heading5"/>
    <w:uiPriority w:val="9"/>
    <w:rsid w:val="0040249C"/>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40249C"/>
    <w:rPr>
      <w:rFonts w:asciiTheme="majorHAnsi" w:eastAsiaTheme="majorEastAsia" w:hAnsiTheme="majorHAnsi" w:cstheme="majorBidi"/>
      <w:color w:val="243F60"/>
      <w:lang w:eastAsia="en-US"/>
    </w:rPr>
  </w:style>
  <w:style w:type="character" w:customStyle="1" w:styleId="Heading7Char">
    <w:name w:val="Heading 7 Char"/>
    <w:basedOn w:val="DefaultParagraphFont"/>
    <w:link w:val="Heading7"/>
    <w:uiPriority w:val="9"/>
    <w:rsid w:val="0040249C"/>
    <w:rPr>
      <w:rFonts w:asciiTheme="majorHAnsi" w:eastAsiaTheme="majorEastAsia" w:hAnsiTheme="majorHAnsi" w:cstheme="majorBidi"/>
      <w:i/>
      <w:iCs/>
      <w:color w:val="243F60"/>
      <w:lang w:eastAsia="en-US"/>
    </w:rPr>
  </w:style>
  <w:style w:type="character" w:customStyle="1" w:styleId="Heading8Char">
    <w:name w:val="Heading 8 Char"/>
    <w:basedOn w:val="DefaultParagraphFont"/>
    <w:link w:val="Heading8"/>
    <w:uiPriority w:val="9"/>
    <w:rsid w:val="0040249C"/>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0040249C"/>
    <w:rPr>
      <w:rFonts w:asciiTheme="majorHAnsi" w:eastAsiaTheme="majorEastAsia" w:hAnsiTheme="majorHAnsi" w:cstheme="majorBidi"/>
      <w:i/>
      <w:iCs/>
      <w:color w:val="272727"/>
      <w:sz w:val="21"/>
      <w:szCs w:val="21"/>
      <w:lang w:eastAsia="en-US"/>
    </w:rPr>
  </w:style>
  <w:style w:type="character" w:customStyle="1" w:styleId="UnresolvedMention1">
    <w:name w:val="Unresolved Mention1"/>
    <w:basedOn w:val="DefaultParagraphFont"/>
    <w:uiPriority w:val="99"/>
    <w:semiHidden/>
    <w:unhideWhenUsed/>
    <w:rsid w:val="0040249C"/>
    <w:rPr>
      <w:color w:val="605E5C"/>
      <w:shd w:val="clear" w:color="auto" w:fill="E1DFDD"/>
    </w:rPr>
  </w:style>
  <w:style w:type="character" w:customStyle="1" w:styleId="normaltextrun">
    <w:name w:val="normaltextrun"/>
    <w:basedOn w:val="DefaultParagraphFont"/>
    <w:rsid w:val="0040249C"/>
  </w:style>
  <w:style w:type="character" w:customStyle="1" w:styleId="eop">
    <w:name w:val="eop"/>
    <w:basedOn w:val="DefaultParagraphFont"/>
    <w:rsid w:val="0040249C"/>
  </w:style>
  <w:style w:type="paragraph" w:customStyle="1" w:styleId="paragraph">
    <w:name w:val="paragraph"/>
    <w:basedOn w:val="Normal"/>
    <w:rsid w:val="0040249C"/>
    <w:pPr>
      <w:spacing w:beforeAutospacing="1" w:afterAutospacing="1"/>
    </w:pPr>
    <w:rPr>
      <w:sz w:val="24"/>
      <w:szCs w:val="24"/>
      <w:lang w:val="en-GB"/>
    </w:rPr>
  </w:style>
  <w:style w:type="character" w:customStyle="1" w:styleId="superscript">
    <w:name w:val="superscript"/>
    <w:basedOn w:val="DefaultParagraphFont"/>
    <w:rsid w:val="0040249C"/>
  </w:style>
  <w:style w:type="paragraph" w:customStyle="1" w:styleId="Normal0">
    <w:name w:val="Normal0"/>
    <w:qFormat/>
    <w:rsid w:val="0040249C"/>
    <w:pPr>
      <w:spacing w:after="120" w:line="264" w:lineRule="auto"/>
    </w:pPr>
    <w:rPr>
      <w:rFonts w:ascii="Calibri" w:eastAsia="Calibri" w:hAnsi="Calibri" w:cs="Calibri"/>
      <w:lang w:eastAsia="en-US"/>
    </w:rPr>
  </w:style>
  <w:style w:type="paragraph" w:customStyle="1" w:styleId="Char2">
    <w:name w:val="Char2"/>
    <w:basedOn w:val="Normal0"/>
    <w:link w:val="FootnoteReference"/>
    <w:rsid w:val="0040249C"/>
    <w:pPr>
      <w:spacing w:before="120" w:after="160" w:line="240" w:lineRule="auto"/>
      <w:jc w:val="both"/>
    </w:pPr>
    <w:rPr>
      <w:rFonts w:ascii="Times New Roman" w:eastAsia="Times New Roman" w:hAnsi="Times New Roman" w:cs="Times New Roman"/>
      <w:vertAlign w:val="superscript"/>
      <w:lang w:eastAsia="en-GB"/>
    </w:rPr>
  </w:style>
  <w:style w:type="character" w:styleId="Mention">
    <w:name w:val="Mention"/>
    <w:basedOn w:val="DefaultParagraphFont"/>
    <w:uiPriority w:val="99"/>
    <w:unhideWhenUsed/>
    <w:rsid w:val="0040249C"/>
    <w:rPr>
      <w:color w:val="2B579A"/>
      <w:shd w:val="clear" w:color="auto" w:fill="E6E6E6"/>
    </w:rPr>
  </w:style>
  <w:style w:type="table" w:styleId="TableGrid">
    <w:name w:val="Table Grid"/>
    <w:basedOn w:val="TableNormal"/>
    <w:uiPriority w:val="59"/>
    <w:rsid w:val="00402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40249C"/>
    <w:rPr>
      <w:rFonts w:asciiTheme="minorHAnsi" w:eastAsiaTheme="minorHAnsi" w:hAnsiTheme="minorHAnsi" w:cstheme="minorBidi"/>
      <w:sz w:val="22"/>
      <w:szCs w:val="22"/>
      <w:lang w:val="en-US" w:eastAsia="en-US"/>
    </w:rPr>
  </w:style>
  <w:style w:type="paragraph" w:customStyle="1" w:styleId="Default">
    <w:name w:val="Default"/>
    <w:rsid w:val="0040249C"/>
    <w:pPr>
      <w:autoSpaceDE w:val="0"/>
      <w:autoSpaceDN w:val="0"/>
      <w:adjustRightInd w:val="0"/>
    </w:pPr>
    <w:rPr>
      <w:rFonts w:eastAsiaTheme="minorHAnsi"/>
      <w:color w:val="000000"/>
      <w:sz w:val="24"/>
      <w:szCs w:val="24"/>
      <w:lang w:val="en-US" w:eastAsia="en-US"/>
    </w:rPr>
  </w:style>
  <w:style w:type="character" w:customStyle="1" w:styleId="apple-converted-space">
    <w:name w:val="apple-converted-space"/>
    <w:basedOn w:val="DefaultParagraphFont"/>
    <w:rsid w:val="0040249C"/>
  </w:style>
  <w:style w:type="character" w:customStyle="1" w:styleId="NoSpacingChar">
    <w:name w:val="No Spacing Char"/>
    <w:basedOn w:val="DefaultParagraphFont"/>
    <w:link w:val="NoSpacing"/>
    <w:uiPriority w:val="1"/>
    <w:qFormat/>
    <w:rsid w:val="0040249C"/>
    <w:rPr>
      <w:rFonts w:asciiTheme="minorHAnsi" w:eastAsiaTheme="minorHAnsi" w:hAnsiTheme="minorHAnsi" w:cstheme="minorBidi"/>
      <w:sz w:val="22"/>
      <w:szCs w:val="22"/>
      <w:lang w:val="en-US" w:eastAsia="en-US"/>
    </w:rPr>
  </w:style>
  <w:style w:type="paragraph" w:styleId="Title">
    <w:name w:val="Title"/>
    <w:basedOn w:val="Normal"/>
    <w:next w:val="Normal"/>
    <w:link w:val="TitleChar"/>
    <w:uiPriority w:val="10"/>
    <w:qFormat/>
    <w:locked/>
    <w:rsid w:val="0040249C"/>
    <w:pPr>
      <w:contextualSpacing/>
    </w:pPr>
    <w:rPr>
      <w:rFonts w:asciiTheme="majorHAnsi" w:eastAsiaTheme="majorEastAsia" w:hAnsiTheme="majorHAnsi" w:cstheme="majorBidi"/>
      <w:sz w:val="56"/>
      <w:szCs w:val="56"/>
      <w:lang w:val="en-GB"/>
    </w:rPr>
  </w:style>
  <w:style w:type="character" w:customStyle="1" w:styleId="TitleChar">
    <w:name w:val="Title Char"/>
    <w:basedOn w:val="DefaultParagraphFont"/>
    <w:link w:val="Title"/>
    <w:uiPriority w:val="10"/>
    <w:rsid w:val="0040249C"/>
    <w:rPr>
      <w:rFonts w:asciiTheme="majorHAnsi" w:eastAsiaTheme="majorEastAsia" w:hAnsiTheme="majorHAnsi" w:cstheme="majorBidi"/>
      <w:sz w:val="56"/>
      <w:szCs w:val="56"/>
      <w:lang w:eastAsia="en-US"/>
    </w:rPr>
  </w:style>
  <w:style w:type="paragraph" w:styleId="Quote">
    <w:name w:val="Quote"/>
    <w:basedOn w:val="Normal"/>
    <w:next w:val="Normal"/>
    <w:link w:val="QuoteChar"/>
    <w:uiPriority w:val="29"/>
    <w:qFormat/>
    <w:rsid w:val="0040249C"/>
    <w:pPr>
      <w:spacing w:before="200"/>
      <w:ind w:left="864" w:right="864"/>
      <w:jc w:val="center"/>
    </w:pPr>
    <w:rPr>
      <w:i/>
      <w:iCs/>
      <w:color w:val="404040" w:themeColor="text1" w:themeTint="BF"/>
      <w:lang w:val="en-GB"/>
    </w:rPr>
  </w:style>
  <w:style w:type="character" w:customStyle="1" w:styleId="QuoteChar">
    <w:name w:val="Quote Char"/>
    <w:basedOn w:val="DefaultParagraphFont"/>
    <w:link w:val="Quote"/>
    <w:uiPriority w:val="29"/>
    <w:rsid w:val="0040249C"/>
    <w:rPr>
      <w:i/>
      <w:iCs/>
      <w:color w:val="404040" w:themeColor="text1" w:themeTint="BF"/>
      <w:lang w:eastAsia="en-US"/>
    </w:rPr>
  </w:style>
  <w:style w:type="paragraph" w:styleId="IntenseQuote">
    <w:name w:val="Intense Quote"/>
    <w:basedOn w:val="Normal"/>
    <w:next w:val="Normal"/>
    <w:link w:val="IntenseQuoteChar"/>
    <w:uiPriority w:val="30"/>
    <w:qFormat/>
    <w:rsid w:val="0040249C"/>
    <w:pPr>
      <w:spacing w:before="360" w:after="360"/>
      <w:ind w:left="864" w:right="864"/>
      <w:jc w:val="center"/>
    </w:pPr>
    <w:rPr>
      <w:i/>
      <w:iCs/>
      <w:color w:val="4F81BD" w:themeColor="accent1"/>
      <w:lang w:val="en-GB"/>
    </w:rPr>
  </w:style>
  <w:style w:type="character" w:customStyle="1" w:styleId="IntenseQuoteChar">
    <w:name w:val="Intense Quote Char"/>
    <w:basedOn w:val="DefaultParagraphFont"/>
    <w:link w:val="IntenseQuote"/>
    <w:uiPriority w:val="30"/>
    <w:rsid w:val="0040249C"/>
    <w:rPr>
      <w:i/>
      <w:iCs/>
      <w:color w:val="4F81BD" w:themeColor="accent1"/>
      <w:lang w:eastAsia="en-US"/>
    </w:rPr>
  </w:style>
  <w:style w:type="paragraph" w:styleId="TOC1">
    <w:name w:val="toc 1"/>
    <w:basedOn w:val="Normal"/>
    <w:next w:val="Normal"/>
    <w:uiPriority w:val="39"/>
    <w:unhideWhenUsed/>
    <w:rsid w:val="0040249C"/>
    <w:pPr>
      <w:spacing w:after="100"/>
    </w:pPr>
    <w:rPr>
      <w:lang w:val="en-GB"/>
    </w:rPr>
  </w:style>
  <w:style w:type="paragraph" w:styleId="TOC2">
    <w:name w:val="toc 2"/>
    <w:basedOn w:val="Normal"/>
    <w:next w:val="Normal"/>
    <w:uiPriority w:val="39"/>
    <w:unhideWhenUsed/>
    <w:rsid w:val="0040249C"/>
    <w:pPr>
      <w:spacing w:after="100"/>
      <w:ind w:left="220"/>
    </w:pPr>
    <w:rPr>
      <w:lang w:val="en-GB"/>
    </w:rPr>
  </w:style>
  <w:style w:type="paragraph" w:styleId="TOC3">
    <w:name w:val="toc 3"/>
    <w:basedOn w:val="Normal"/>
    <w:next w:val="Normal"/>
    <w:uiPriority w:val="39"/>
    <w:unhideWhenUsed/>
    <w:rsid w:val="0040249C"/>
    <w:pPr>
      <w:spacing w:after="100"/>
      <w:ind w:left="440"/>
    </w:pPr>
    <w:rPr>
      <w:lang w:val="en-GB"/>
    </w:rPr>
  </w:style>
  <w:style w:type="paragraph" w:styleId="TOC4">
    <w:name w:val="toc 4"/>
    <w:basedOn w:val="Normal"/>
    <w:next w:val="Normal"/>
    <w:uiPriority w:val="39"/>
    <w:unhideWhenUsed/>
    <w:rsid w:val="0040249C"/>
    <w:pPr>
      <w:spacing w:after="100"/>
      <w:ind w:left="660"/>
    </w:pPr>
    <w:rPr>
      <w:lang w:val="en-GB"/>
    </w:rPr>
  </w:style>
  <w:style w:type="paragraph" w:styleId="TOC5">
    <w:name w:val="toc 5"/>
    <w:basedOn w:val="Normal"/>
    <w:next w:val="Normal"/>
    <w:uiPriority w:val="39"/>
    <w:unhideWhenUsed/>
    <w:rsid w:val="0040249C"/>
    <w:pPr>
      <w:spacing w:after="100"/>
      <w:ind w:left="880"/>
    </w:pPr>
    <w:rPr>
      <w:lang w:val="en-GB"/>
    </w:rPr>
  </w:style>
  <w:style w:type="paragraph" w:styleId="TOC6">
    <w:name w:val="toc 6"/>
    <w:basedOn w:val="Normal"/>
    <w:next w:val="Normal"/>
    <w:uiPriority w:val="39"/>
    <w:unhideWhenUsed/>
    <w:rsid w:val="0040249C"/>
    <w:pPr>
      <w:spacing w:after="100"/>
      <w:ind w:left="1100"/>
    </w:pPr>
    <w:rPr>
      <w:lang w:val="en-GB"/>
    </w:rPr>
  </w:style>
  <w:style w:type="paragraph" w:styleId="TOC7">
    <w:name w:val="toc 7"/>
    <w:basedOn w:val="Normal"/>
    <w:next w:val="Normal"/>
    <w:uiPriority w:val="39"/>
    <w:unhideWhenUsed/>
    <w:rsid w:val="0040249C"/>
    <w:pPr>
      <w:spacing w:after="100"/>
      <w:ind w:left="1320"/>
    </w:pPr>
    <w:rPr>
      <w:lang w:val="en-GB"/>
    </w:rPr>
  </w:style>
  <w:style w:type="paragraph" w:styleId="TOC8">
    <w:name w:val="toc 8"/>
    <w:basedOn w:val="Normal"/>
    <w:next w:val="Normal"/>
    <w:uiPriority w:val="39"/>
    <w:unhideWhenUsed/>
    <w:rsid w:val="0040249C"/>
    <w:pPr>
      <w:spacing w:after="100"/>
      <w:ind w:left="1540"/>
    </w:pPr>
    <w:rPr>
      <w:lang w:val="en-GB"/>
    </w:rPr>
  </w:style>
  <w:style w:type="paragraph" w:styleId="TOC9">
    <w:name w:val="toc 9"/>
    <w:basedOn w:val="Normal"/>
    <w:next w:val="Normal"/>
    <w:uiPriority w:val="39"/>
    <w:unhideWhenUsed/>
    <w:rsid w:val="0040249C"/>
    <w:pPr>
      <w:spacing w:after="100"/>
      <w:ind w:left="1760"/>
    </w:pPr>
    <w:rPr>
      <w:lang w:val="en-GB"/>
    </w:rPr>
  </w:style>
  <w:style w:type="paragraph" w:styleId="EndnoteText">
    <w:name w:val="endnote text"/>
    <w:basedOn w:val="Normal"/>
    <w:link w:val="EndnoteTextChar"/>
    <w:uiPriority w:val="99"/>
    <w:semiHidden/>
    <w:unhideWhenUsed/>
    <w:rsid w:val="0040249C"/>
    <w:rPr>
      <w:lang w:val="en-GB"/>
    </w:rPr>
  </w:style>
  <w:style w:type="character" w:customStyle="1" w:styleId="EndnoteTextChar">
    <w:name w:val="Endnote Text Char"/>
    <w:basedOn w:val="DefaultParagraphFont"/>
    <w:link w:val="EndnoteText"/>
    <w:uiPriority w:val="99"/>
    <w:semiHidden/>
    <w:rsid w:val="0040249C"/>
    <w:rPr>
      <w:lang w:eastAsia="en-US"/>
    </w:rPr>
  </w:style>
  <w:style w:type="character" w:styleId="Emphasis">
    <w:name w:val="Emphasis"/>
    <w:basedOn w:val="DefaultParagraphFont"/>
    <w:qFormat/>
    <w:locked/>
    <w:rsid w:val="0040249C"/>
    <w:rPr>
      <w:i/>
      <w:iCs/>
    </w:rPr>
  </w:style>
  <w:style w:type="character" w:customStyle="1" w:styleId="scxw92933135">
    <w:name w:val="scxw92933135"/>
    <w:basedOn w:val="DefaultParagraphFont"/>
    <w:rsid w:val="0013483F"/>
  </w:style>
  <w:style w:type="character" w:customStyle="1" w:styleId="pagebreaktextspan">
    <w:name w:val="pagebreaktextspan"/>
    <w:basedOn w:val="DefaultParagraphFont"/>
    <w:rsid w:val="0013483F"/>
  </w:style>
  <w:style w:type="paragraph" w:styleId="NormalWeb">
    <w:name w:val="Normal (Web)"/>
    <w:basedOn w:val="Normal"/>
    <w:uiPriority w:val="99"/>
    <w:unhideWhenUsed/>
    <w:rsid w:val="001348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77530422">
      <w:bodyDiv w:val="1"/>
      <w:marLeft w:val="0"/>
      <w:marRight w:val="0"/>
      <w:marTop w:val="0"/>
      <w:marBottom w:val="0"/>
      <w:divBdr>
        <w:top w:val="none" w:sz="0" w:space="0" w:color="auto"/>
        <w:left w:val="none" w:sz="0" w:space="0" w:color="auto"/>
        <w:bottom w:val="none" w:sz="0" w:space="0" w:color="auto"/>
        <w:right w:val="none" w:sz="0" w:space="0" w:color="auto"/>
      </w:divBdr>
    </w:div>
    <w:div w:id="194269349">
      <w:bodyDiv w:val="1"/>
      <w:marLeft w:val="0"/>
      <w:marRight w:val="0"/>
      <w:marTop w:val="0"/>
      <w:marBottom w:val="0"/>
      <w:divBdr>
        <w:top w:val="none" w:sz="0" w:space="0" w:color="auto"/>
        <w:left w:val="none" w:sz="0" w:space="0" w:color="auto"/>
        <w:bottom w:val="none" w:sz="0" w:space="0" w:color="auto"/>
        <w:right w:val="none" w:sz="0" w:space="0" w:color="auto"/>
      </w:divBdr>
    </w:div>
    <w:div w:id="994185888">
      <w:bodyDiv w:val="1"/>
      <w:marLeft w:val="0"/>
      <w:marRight w:val="0"/>
      <w:marTop w:val="0"/>
      <w:marBottom w:val="0"/>
      <w:divBdr>
        <w:top w:val="none" w:sz="0" w:space="0" w:color="auto"/>
        <w:left w:val="none" w:sz="0" w:space="0" w:color="auto"/>
        <w:bottom w:val="none" w:sz="0" w:space="0" w:color="auto"/>
        <w:right w:val="none" w:sz="0" w:space="0" w:color="auto"/>
      </w:divBdr>
    </w:div>
    <w:div w:id="119723311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419329817">
      <w:bodyDiv w:val="1"/>
      <w:marLeft w:val="0"/>
      <w:marRight w:val="0"/>
      <w:marTop w:val="0"/>
      <w:marBottom w:val="0"/>
      <w:divBdr>
        <w:top w:val="none" w:sz="0" w:space="0" w:color="auto"/>
        <w:left w:val="none" w:sz="0" w:space="0" w:color="auto"/>
        <w:bottom w:val="none" w:sz="0" w:space="0" w:color="auto"/>
        <w:right w:val="none" w:sz="0" w:space="0" w:color="auto"/>
      </w:divBdr>
    </w:div>
    <w:div w:id="1650862609">
      <w:bodyDiv w:val="1"/>
      <w:marLeft w:val="0"/>
      <w:marRight w:val="0"/>
      <w:marTop w:val="0"/>
      <w:marBottom w:val="0"/>
      <w:divBdr>
        <w:top w:val="none" w:sz="0" w:space="0" w:color="auto"/>
        <w:left w:val="none" w:sz="0" w:space="0" w:color="auto"/>
        <w:bottom w:val="none" w:sz="0" w:space="0" w:color="auto"/>
        <w:right w:val="none" w:sz="0" w:space="0" w:color="auto"/>
      </w:divBdr>
    </w:div>
    <w:div w:id="17047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r03.safelinks.protection.outlook.com/?url=https%3A%2F%2Fpopp.undp.org%2FSitePages%2FPOPPSubject.aspx%3FSBJID%3D7%26Menu%3DBusinessUnit&amp;data=05%7C01%7Canna.vitkova%40undp.org%7C75e421ca230f486970ea08da23cd6606%7Cb3e5db5e2944483799f57488ace54319%7C0%7C0%7C637861662326769120%7CUnknown%7CTWFpbGZsb3d8eyJWIjoiMC4wLjAwMDAiLCJQIjoiV2luMzIiLCJBTiI6Ik1haWwiLCJXVCI6Mn0%3D%7C3000%7C%7C%7C&amp;sdata=fD%2FFDqRxXYqxhiyjPTqzIZv7DudQlyhoUQS03QNZygA%3D&amp;reserved=0"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r03.safelinks.protection.outlook.com/?url=https%3A%2F%2Fpopp.undp.org%2F&amp;data=05%7C01%7Canna.vitkova%40undp.org%7C75e421ca230f486970ea08da23cd6606%7Cb3e5db5e2944483799f57488ace54319%7C0%7C0%7C637861662326769120%7CUnknown%7CTWFpbGZsb3d8eyJWIjoiMC4wLjAwMDAiLCJQIjoiV2luMzIiLCJBTiI6Ik1haWwiLCJXVCI6Mn0%3D%7C3000%7C%7C%7C&amp;sdata=QMAQBQQIzWRYA5vi%2Fu%2FxqTol0XL%2Fy%2BTbK5H%2BtKYvXQA%3D&amp;reserved=0"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info.undp.org/sites/bpps/SES_Toolkit/default.aspx"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rscn.org.jo/protected-area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bj.gov.jo/EchoBusv3.0/SystemAssets/PDFs/Financial%20Inclusion%20Report%202018%20-2020.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jsf.org/sites/default/files/Informal%20Employment%20in%20Jordan.pdf" TargetMode="External"/><Relationship Id="rId3" Type="http://schemas.openxmlformats.org/officeDocument/2006/relationships/hyperlink" Target="http://mof.gov.jo/ebv4.0/root_storage/en/eb_list_page/english_pdf_february-2022_.pdf" TargetMode="External"/><Relationship Id="rId7" Type="http://schemas.openxmlformats.org/officeDocument/2006/relationships/hyperlink" Target="https://www.cbj.gov.jo/EchoBusv3.0/SystemAssets/PDFs/AR/SME_Guide_Arabic_Final_27_4_2017.pdf" TargetMode="External"/><Relationship Id="rId2" Type="http://schemas.openxmlformats.org/officeDocument/2006/relationships/hyperlink" Target="https://www.worldbank.org/en/country/jordan/publication/jordan-economic-monitor-fall-2021" TargetMode="External"/><Relationship Id="rId1" Type="http://schemas.openxmlformats.org/officeDocument/2006/relationships/hyperlink" Target="http://dosweb.dos.gov.jo/DataBank/Population_Estimares/PopulationEstimates.pdf." TargetMode="External"/><Relationship Id="rId6" Type="http://schemas.openxmlformats.org/officeDocument/2006/relationships/hyperlink" Target="https://hdr.undp.org/sites/default/files/hdr2020.pdf." TargetMode="External"/><Relationship Id="rId11" Type="http://schemas.openxmlformats.org/officeDocument/2006/relationships/hyperlink" Target="https://www.mwi.gov.jo/ebv4.0/root_storage/ar/eb_list_page/&#1587;&#1610;&#1575;&#1587;&#1577;_&#1602;&#1591;&#1575;&#1593;_&#1575;&#1604;&#1605;&#1610;&#1575;&#1607;_&#1604;&#1573;&#1583;&#1575;&#1585;&#1577;_&#1575;&#1604;&#1580;&#1601;&#1575;&#1601;__2018.pdf" TargetMode="External"/><Relationship Id="rId5" Type="http://schemas.openxmlformats.org/officeDocument/2006/relationships/hyperlink" Target="https://www.ilo.org/beirut/media-centre/news/WCMS_774849/lang--en/index.htm." TargetMode="External"/><Relationship Id="rId10" Type="http://schemas.openxmlformats.org/officeDocument/2006/relationships/hyperlink" Target="https://www.arabbarometer.org/wp-content/uploads/Public-Opinon_-Jordan-Country-Report-2021-ENG-.pdf." TargetMode="External"/><Relationship Id="rId4" Type="http://schemas.openxmlformats.org/officeDocument/2006/relationships/hyperlink" Target="http://dos.gov.jo/dos_home_e/main/archive/Unemp/2021/Q4_2021.pdf." TargetMode="External"/><Relationship Id="rId9" Type="http://schemas.openxmlformats.org/officeDocument/2006/relationships/hyperlink" Target="https://www.unfpa.org/data/emergencies/jordan-humanitarian-emergen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EC48BD3FD6EB41A28EAE968610097B" ma:contentTypeVersion="12" ma:contentTypeDescription="Create a new document." ma:contentTypeScope="" ma:versionID="ff5d7a306a3822f2a0c48697a27461ed">
  <xsd:schema xmlns:xsd="http://www.w3.org/2001/XMLSchema" xmlns:xs="http://www.w3.org/2001/XMLSchema" xmlns:p="http://schemas.microsoft.com/office/2006/metadata/properties" xmlns:ns2="68ff1b93-e6bf-4f21-8b58-b0275f41ebbb" xmlns:ns3="2e68a831-22cc-4c4c-836c-ba5fdd06ea79" targetNamespace="http://schemas.microsoft.com/office/2006/metadata/properties" ma:root="true" ma:fieldsID="66b75780e152cf4723f6f02760715370" ns2:_="" ns3:_="">
    <xsd:import namespace="68ff1b93-e6bf-4f21-8b58-b0275f41ebbb"/>
    <xsd:import namespace="2e68a831-22cc-4c4c-836c-ba5fdd06ea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f1b93-e6bf-4f21-8b58-b0275f41e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8a831-22cc-4c4c-836c-ba5fdd06ea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D33306-29E9-411A-847B-F501ECEE3EBD}">
  <ds:schemaRefs>
    <ds:schemaRef ds:uri="http://schemas.openxmlformats.org/officeDocument/2006/bibliography"/>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49FDBCCE-7610-45D6-AA5A-4FB76624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f1b93-e6bf-4f21-8b58-b0275f41ebbb"/>
    <ds:schemaRef ds:uri="2e68a831-22cc-4c4c-836c-ba5fdd06e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6815</Words>
  <Characters>38850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3</cp:revision>
  <cp:lastPrinted>2014-09-17T05:01:00Z</cp:lastPrinted>
  <dcterms:created xsi:type="dcterms:W3CDTF">2022-06-08T14:49:00Z</dcterms:created>
  <dcterms:modified xsi:type="dcterms:W3CDTF">2022-06-10T15:52:00Z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0x010100ADEC48BD3FD6EB41A28EAE968610097B</vt:lpwstr>
  </property>
  <property fmtid="{D5CDD505-2E9C-101B-9397-08002B2CF9AE}" pid="3" name="_dlc_DocIdItemGuid">
    <vt:lpwstr>98e94454-2958-4f8e-953b-d0345c84921c</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