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CBB5B" w14:textId="5E97B6B2" w:rsidR="00080342" w:rsidRPr="00996D71" w:rsidRDefault="00CB63E5" w:rsidP="00925D8C">
      <w:pPr>
        <w:contextualSpacing/>
        <w:rPr>
          <w:b/>
          <w:bCs/>
          <w:sz w:val="20"/>
        </w:rPr>
      </w:pPr>
      <w:r w:rsidRPr="00996D71">
        <w:rPr>
          <w:b/>
          <w:bCs/>
          <w:sz w:val="20"/>
        </w:rPr>
        <w:t>Second regular</w:t>
      </w:r>
      <w:r w:rsidR="00080342" w:rsidRPr="00996D71">
        <w:rPr>
          <w:b/>
          <w:bCs/>
          <w:sz w:val="20"/>
        </w:rPr>
        <w:t xml:space="preserve"> session 2016</w:t>
      </w:r>
      <w:bookmarkStart w:id="0" w:name="_GoBack"/>
      <w:bookmarkEnd w:id="0"/>
    </w:p>
    <w:p w14:paraId="76AC62AE" w14:textId="62343A5B" w:rsidR="00080342" w:rsidRPr="00996D71" w:rsidRDefault="00080342" w:rsidP="00925D8C">
      <w:pPr>
        <w:contextualSpacing/>
        <w:rPr>
          <w:sz w:val="20"/>
        </w:rPr>
      </w:pPr>
      <w:r w:rsidRPr="00996D71">
        <w:rPr>
          <w:sz w:val="20"/>
        </w:rPr>
        <w:t>6-</w:t>
      </w:r>
      <w:r w:rsidR="00925D8C">
        <w:rPr>
          <w:sz w:val="20"/>
        </w:rPr>
        <w:t>9</w:t>
      </w:r>
      <w:r w:rsidRPr="00996D71">
        <w:rPr>
          <w:sz w:val="20"/>
        </w:rPr>
        <w:t xml:space="preserve"> </w:t>
      </w:r>
      <w:r w:rsidR="00CB63E5" w:rsidRPr="00996D71">
        <w:rPr>
          <w:sz w:val="20"/>
        </w:rPr>
        <w:t>September</w:t>
      </w:r>
      <w:r w:rsidR="001560F5">
        <w:rPr>
          <w:sz w:val="20"/>
        </w:rPr>
        <w:t xml:space="preserve"> 2016</w:t>
      </w:r>
      <w:r w:rsidRPr="00996D71">
        <w:rPr>
          <w:sz w:val="20"/>
        </w:rPr>
        <w:t>, New York</w:t>
      </w:r>
    </w:p>
    <w:p w14:paraId="4E529822" w14:textId="0B44935C" w:rsidR="00080342" w:rsidRPr="00996D71" w:rsidRDefault="00080342" w:rsidP="00925D8C">
      <w:pPr>
        <w:contextualSpacing/>
        <w:rPr>
          <w:sz w:val="20"/>
        </w:rPr>
      </w:pPr>
      <w:r w:rsidRPr="00996D71">
        <w:rPr>
          <w:sz w:val="20"/>
        </w:rPr>
        <w:t>Item</w:t>
      </w:r>
      <w:r w:rsidR="004050B6" w:rsidRPr="00996D71">
        <w:rPr>
          <w:sz w:val="20"/>
        </w:rPr>
        <w:t xml:space="preserve"> </w:t>
      </w:r>
      <w:r w:rsidR="00E665EA">
        <w:rPr>
          <w:sz w:val="20"/>
        </w:rPr>
        <w:t>12</w:t>
      </w:r>
      <w:r w:rsidRPr="00996D71">
        <w:rPr>
          <w:sz w:val="20"/>
        </w:rPr>
        <w:t xml:space="preserve"> of the provisional agenda</w:t>
      </w:r>
    </w:p>
    <w:p w14:paraId="3352BE3B" w14:textId="33630A09" w:rsidR="00B02CB8" w:rsidRDefault="001A2C22" w:rsidP="00925D8C">
      <w:pPr>
        <w:rPr>
          <w:b/>
          <w:sz w:val="20"/>
        </w:rPr>
      </w:pPr>
      <w:r w:rsidRPr="00996D71">
        <w:rPr>
          <w:b/>
          <w:sz w:val="20"/>
        </w:rPr>
        <w:t>Field visits</w:t>
      </w:r>
    </w:p>
    <w:p w14:paraId="54088389" w14:textId="77777777" w:rsidR="00925D8C" w:rsidRDefault="00925D8C" w:rsidP="00925D8C">
      <w:pPr>
        <w:rPr>
          <w:b/>
          <w:sz w:val="20"/>
        </w:rPr>
      </w:pPr>
    </w:p>
    <w:p w14:paraId="65AAF5FC" w14:textId="77777777" w:rsidR="00925D8C" w:rsidRPr="00996D71" w:rsidRDefault="00925D8C" w:rsidP="00925D8C">
      <w:pPr>
        <w:rPr>
          <w:b/>
          <w:sz w:val="20"/>
        </w:rPr>
      </w:pPr>
    </w:p>
    <w:p w14:paraId="62B7197E" w14:textId="3A9EC2F6" w:rsidR="00CA5BDE" w:rsidRPr="00925D8C" w:rsidRDefault="00CA5BDE" w:rsidP="00925D8C">
      <w:pPr>
        <w:rPr>
          <w:b/>
          <w:sz w:val="28"/>
          <w:szCs w:val="28"/>
        </w:rPr>
      </w:pPr>
      <w:r w:rsidRPr="00925D8C">
        <w:rPr>
          <w:b/>
          <w:sz w:val="28"/>
          <w:szCs w:val="28"/>
        </w:rPr>
        <w:t>Report of the field visit by members of the Executive Board of UNDP, UNFPA and UNOPS to Guinea, 10-15 April 2016</w:t>
      </w:r>
    </w:p>
    <w:p w14:paraId="6AABAEDE" w14:textId="77777777" w:rsidR="00925D8C" w:rsidRPr="00925D8C" w:rsidRDefault="00925D8C" w:rsidP="00925D8C">
      <w:pPr>
        <w:pStyle w:val="Heading1"/>
        <w:numPr>
          <w:ilvl w:val="0"/>
          <w:numId w:val="0"/>
        </w:numPr>
        <w:spacing w:before="0"/>
        <w:ind w:left="1267" w:hanging="720"/>
        <w:rPr>
          <w:b w:val="0"/>
          <w:sz w:val="16"/>
          <w:szCs w:val="16"/>
        </w:rPr>
      </w:pPr>
    </w:p>
    <w:p w14:paraId="0424CC23" w14:textId="07753A3E" w:rsidR="00185B72" w:rsidRPr="00925D8C" w:rsidRDefault="00AA2EC9" w:rsidP="00630691">
      <w:pPr>
        <w:pStyle w:val="Heading1"/>
        <w:rPr>
          <w:sz w:val="24"/>
          <w:szCs w:val="24"/>
        </w:rPr>
      </w:pPr>
      <w:r w:rsidRPr="00925D8C">
        <w:rPr>
          <w:sz w:val="24"/>
          <w:szCs w:val="24"/>
        </w:rPr>
        <w:t>Introduction</w:t>
      </w:r>
    </w:p>
    <w:p w14:paraId="33F89844" w14:textId="11291966" w:rsidR="000E5A09" w:rsidRPr="00996D71" w:rsidRDefault="00353C02" w:rsidP="00630691">
      <w:pPr>
        <w:pStyle w:val="Num1para"/>
      </w:pPr>
      <w:r w:rsidRPr="00996D71">
        <w:t xml:space="preserve">Members of </w:t>
      </w:r>
      <w:r w:rsidR="004065B8" w:rsidRPr="00996D71">
        <w:t xml:space="preserve">the Executive Board </w:t>
      </w:r>
      <w:r w:rsidR="00552091" w:rsidRPr="00996D71">
        <w:t xml:space="preserve">of UNDP, UNFPA and UNOPS </w:t>
      </w:r>
      <w:r w:rsidR="004065B8" w:rsidRPr="00996D71">
        <w:t>visited the Republic of Guinea from 10 to 15 April 2016</w:t>
      </w:r>
      <w:r w:rsidR="00552091" w:rsidRPr="00996D71">
        <w:t>.</w:t>
      </w:r>
      <w:r w:rsidRPr="00996D71">
        <w:t xml:space="preserve"> </w:t>
      </w:r>
      <w:r w:rsidR="00165EA6" w:rsidRPr="00996D71">
        <w:t>L</w:t>
      </w:r>
      <w:r w:rsidR="004065B8" w:rsidRPr="00996D71">
        <w:t xml:space="preserve">ed by </w:t>
      </w:r>
      <w:r w:rsidR="00483E5D" w:rsidRPr="00996D71">
        <w:rPr>
          <w:lang w:val="en-US"/>
        </w:rPr>
        <w:t>H.E. Ms. Bénédicte Frankinet, Permanent Representative of Belgium</w:t>
      </w:r>
      <w:r w:rsidR="00912ABB" w:rsidRPr="00996D71">
        <w:rPr>
          <w:lang w:val="en-US"/>
        </w:rPr>
        <w:t xml:space="preserve"> to the United Nations </w:t>
      </w:r>
      <w:r w:rsidR="00483E5D" w:rsidRPr="00996D71">
        <w:rPr>
          <w:lang w:val="en-US"/>
        </w:rPr>
        <w:t>and Vice-President</w:t>
      </w:r>
      <w:r w:rsidR="00912ABB" w:rsidRPr="00996D71">
        <w:rPr>
          <w:lang w:val="en-US"/>
        </w:rPr>
        <w:t xml:space="preserve"> of the Executive Board</w:t>
      </w:r>
      <w:r w:rsidR="00483E5D" w:rsidRPr="00996D71">
        <w:rPr>
          <w:lang w:val="en-US"/>
        </w:rPr>
        <w:t>,</w:t>
      </w:r>
      <w:r w:rsidR="00C11A4E" w:rsidRPr="00996D71">
        <w:rPr>
          <w:rStyle w:val="FootnoteReference"/>
        </w:rPr>
        <w:t xml:space="preserve"> </w:t>
      </w:r>
      <w:r w:rsidR="00C11A4E" w:rsidRPr="00996D71">
        <w:rPr>
          <w:rStyle w:val="FootnoteReference"/>
        </w:rPr>
        <w:footnoteReference w:id="2"/>
      </w:r>
      <w:r w:rsidR="00483E5D" w:rsidRPr="00996D71">
        <w:rPr>
          <w:lang w:val="en-US"/>
        </w:rPr>
        <w:t xml:space="preserve"> </w:t>
      </w:r>
      <w:r w:rsidR="00912ABB" w:rsidRPr="00996D71">
        <w:t>t</w:t>
      </w:r>
      <w:r w:rsidR="00165EA6" w:rsidRPr="00996D71">
        <w:t xml:space="preserve">he delegation </w:t>
      </w:r>
      <w:r w:rsidR="00F05DFD" w:rsidRPr="00996D71">
        <w:t>included</w:t>
      </w:r>
      <w:r w:rsidR="004065B8" w:rsidRPr="00996D71">
        <w:t xml:space="preserve"> </w:t>
      </w:r>
      <w:r w:rsidR="00461112" w:rsidRPr="00391F38">
        <w:rPr>
          <w:lang w:val="en-US"/>
        </w:rPr>
        <w:t>Mr. Tumasie Blair</w:t>
      </w:r>
      <w:r w:rsidR="00461112" w:rsidRPr="00996D71">
        <w:rPr>
          <w:lang w:val="en-US"/>
        </w:rPr>
        <w:t xml:space="preserve"> </w:t>
      </w:r>
      <w:r w:rsidR="00F05DFD" w:rsidRPr="00996D71">
        <w:rPr>
          <w:lang w:val="en-US"/>
        </w:rPr>
        <w:t>Counselor,</w:t>
      </w:r>
      <w:r w:rsidR="00F05DFD" w:rsidRPr="00996D71">
        <w:t xml:space="preserve"> </w:t>
      </w:r>
      <w:r w:rsidR="004065B8" w:rsidRPr="00996D71">
        <w:t>Permanent Mission of Antigua and Barbuda</w:t>
      </w:r>
      <w:r w:rsidR="00461112" w:rsidRPr="00996D71">
        <w:t xml:space="preserve"> </w:t>
      </w:r>
      <w:r w:rsidR="00461112" w:rsidRPr="00996D71">
        <w:rPr>
          <w:lang w:val="en-US"/>
        </w:rPr>
        <w:t xml:space="preserve">to the United Nations </w:t>
      </w:r>
      <w:r w:rsidR="00426903" w:rsidRPr="00996D71">
        <w:rPr>
          <w:lang w:val="en-US"/>
        </w:rPr>
        <w:t>and Vice-President of the Executive Board;</w:t>
      </w:r>
      <w:r w:rsidR="004065B8" w:rsidRPr="00996D71">
        <w:t xml:space="preserve"> </w:t>
      </w:r>
      <w:r w:rsidR="00445F79" w:rsidRPr="00996D71">
        <w:rPr>
          <w:lang w:val="en-US"/>
        </w:rPr>
        <w:t>Ms. Edwige Agossou Ahoussougbemey</w:t>
      </w:r>
      <w:r w:rsidR="00E31CA9" w:rsidRPr="00996D71">
        <w:rPr>
          <w:lang w:val="en-US"/>
        </w:rPr>
        <w:t xml:space="preserve">, </w:t>
      </w:r>
      <w:r w:rsidR="00445F79" w:rsidRPr="00996D71">
        <w:rPr>
          <w:lang w:val="en-US"/>
        </w:rPr>
        <w:t>Counselor,</w:t>
      </w:r>
      <w:r w:rsidR="00445F79" w:rsidRPr="00996D71">
        <w:t xml:space="preserve"> </w:t>
      </w:r>
      <w:r w:rsidR="00426903" w:rsidRPr="00996D71">
        <w:rPr>
          <w:lang w:val="en-US"/>
        </w:rPr>
        <w:t xml:space="preserve">Permanent Mission of </w:t>
      </w:r>
      <w:r w:rsidR="00EF25B2" w:rsidRPr="00996D71">
        <w:t>Benin</w:t>
      </w:r>
      <w:r w:rsidR="00EF25B2" w:rsidRPr="00996D71">
        <w:rPr>
          <w:lang w:val="en-US"/>
        </w:rPr>
        <w:t xml:space="preserve"> </w:t>
      </w:r>
      <w:r w:rsidR="00426903" w:rsidRPr="00996D71">
        <w:rPr>
          <w:lang w:val="en-US"/>
        </w:rPr>
        <w:t>to the United Nations</w:t>
      </w:r>
      <w:r w:rsidR="00EF25B2" w:rsidRPr="00996D71">
        <w:rPr>
          <w:lang w:val="en-US"/>
        </w:rPr>
        <w:t xml:space="preserve">; Mr. Nikola Ivezaj, </w:t>
      </w:r>
      <w:r w:rsidR="00426903" w:rsidRPr="00996D71">
        <w:rPr>
          <w:lang w:val="en-US"/>
        </w:rPr>
        <w:t xml:space="preserve">Second Secretary, Permanent Mission of </w:t>
      </w:r>
      <w:r w:rsidR="00EF25B2" w:rsidRPr="00996D71">
        <w:t>Montenegro</w:t>
      </w:r>
      <w:r w:rsidR="00EF25B2" w:rsidRPr="00996D71">
        <w:rPr>
          <w:lang w:val="en-US"/>
        </w:rPr>
        <w:t xml:space="preserve"> </w:t>
      </w:r>
      <w:r w:rsidR="00426903" w:rsidRPr="00996D71">
        <w:rPr>
          <w:lang w:val="en-US"/>
        </w:rPr>
        <w:t>to the United Nations</w:t>
      </w:r>
      <w:r w:rsidR="0087043D" w:rsidRPr="00996D71">
        <w:t>;</w:t>
      </w:r>
      <w:r w:rsidR="004065B8" w:rsidRPr="00996D71">
        <w:t xml:space="preserve"> </w:t>
      </w:r>
      <w:r w:rsidR="00C5767D" w:rsidRPr="00996D71">
        <w:rPr>
          <w:lang w:val="en-US"/>
        </w:rPr>
        <w:t xml:space="preserve">Mr. Belal Abdo, </w:t>
      </w:r>
      <w:r w:rsidR="00F05DFD" w:rsidRPr="00996D71">
        <w:rPr>
          <w:lang w:val="en-US"/>
        </w:rPr>
        <w:t xml:space="preserve">Second Secretary, Permanent Mission of </w:t>
      </w:r>
      <w:r w:rsidR="00C5767D" w:rsidRPr="00996D71">
        <w:t xml:space="preserve">Yemen </w:t>
      </w:r>
      <w:r w:rsidR="00F05DFD" w:rsidRPr="00996D71">
        <w:rPr>
          <w:lang w:val="en-US"/>
        </w:rPr>
        <w:t>to the United Nations</w:t>
      </w:r>
      <w:r w:rsidR="00C5767D" w:rsidRPr="00996D71">
        <w:t xml:space="preserve">; and </w:t>
      </w:r>
      <w:r w:rsidR="00C5767D" w:rsidRPr="00996D71">
        <w:rPr>
          <w:lang w:val="en-US"/>
        </w:rPr>
        <w:t>Mr. Andreas D</w:t>
      </w:r>
      <w:r w:rsidR="00F719D2">
        <w:rPr>
          <w:lang w:val="en-US"/>
        </w:rPr>
        <w:t>a</w:t>
      </w:r>
      <w:r w:rsidR="00C5767D" w:rsidRPr="00996D71">
        <w:rPr>
          <w:lang w:val="en-US"/>
        </w:rPr>
        <w:t>nevad</w:t>
      </w:r>
      <w:r w:rsidR="00B458EC" w:rsidRPr="00996D71">
        <w:rPr>
          <w:lang w:val="en-US"/>
        </w:rPr>
        <w:t xml:space="preserve">, </w:t>
      </w:r>
      <w:r w:rsidR="00C5767D" w:rsidRPr="00996D71">
        <w:rPr>
          <w:lang w:val="en-US"/>
        </w:rPr>
        <w:t>Senior Adviser, Section for UN Policy,</w:t>
      </w:r>
      <w:r w:rsidR="00B458EC" w:rsidRPr="00996D71">
        <w:rPr>
          <w:lang w:val="en-US"/>
        </w:rPr>
        <w:t xml:space="preserve"> </w:t>
      </w:r>
      <w:r w:rsidR="00C5767D" w:rsidRPr="00996D71">
        <w:rPr>
          <w:lang w:val="en-US"/>
        </w:rPr>
        <w:t>Norwegian Ministry of Foreign Affairs</w:t>
      </w:r>
      <w:r w:rsidR="004065B8" w:rsidRPr="00996D71">
        <w:t xml:space="preserve">. </w:t>
      </w:r>
      <w:r w:rsidR="00B458EC" w:rsidRPr="00996D71">
        <w:t xml:space="preserve">The delegation was accompanied by </w:t>
      </w:r>
      <w:r w:rsidR="00B458EC" w:rsidRPr="00996D71">
        <w:rPr>
          <w:lang w:val="en-US"/>
        </w:rPr>
        <w:t xml:space="preserve">Mr. Jordi Llopart, </w:t>
      </w:r>
      <w:r w:rsidR="0056237A" w:rsidRPr="00996D71">
        <w:rPr>
          <w:lang w:val="en-US"/>
        </w:rPr>
        <w:t xml:space="preserve">UNDP, </w:t>
      </w:r>
      <w:r w:rsidR="00B458EC" w:rsidRPr="00996D71">
        <w:rPr>
          <w:lang w:val="en-US"/>
        </w:rPr>
        <w:t>S</w:t>
      </w:r>
      <w:r w:rsidR="0056237A" w:rsidRPr="00996D71">
        <w:rPr>
          <w:lang w:val="en-US"/>
        </w:rPr>
        <w:t>ecretary of the</w:t>
      </w:r>
      <w:r w:rsidR="00B458EC" w:rsidRPr="00996D71">
        <w:rPr>
          <w:lang w:val="en-US"/>
        </w:rPr>
        <w:t xml:space="preserve"> Executive Board; </w:t>
      </w:r>
      <w:r w:rsidR="0087774B" w:rsidRPr="00996D71">
        <w:rPr>
          <w:lang w:val="en-US"/>
        </w:rPr>
        <w:t xml:space="preserve">Mr. Horst Rutsch, Senior Editorial Advisor, UNFPA; and </w:t>
      </w:r>
      <w:r w:rsidR="000E5A09" w:rsidRPr="00996D71">
        <w:rPr>
          <w:lang w:val="en-US"/>
        </w:rPr>
        <w:t>Ms. Elle Wang, Partnerships Analyst, UNOPS.</w:t>
      </w:r>
      <w:r w:rsidR="000E5A09" w:rsidRPr="00996D71">
        <w:t xml:space="preserve"> </w:t>
      </w:r>
    </w:p>
    <w:p w14:paraId="77DF0AA3" w14:textId="27ACB2ED" w:rsidR="004065B8" w:rsidRPr="00996D71" w:rsidRDefault="004065B8" w:rsidP="00630691">
      <w:pPr>
        <w:pStyle w:val="Num1para"/>
      </w:pPr>
      <w:r w:rsidRPr="00996D71">
        <w:t>The purpose of the visit was to</w:t>
      </w:r>
      <w:r w:rsidR="00B93014" w:rsidRPr="00996D71">
        <w:t>:</w:t>
      </w:r>
      <w:r w:rsidRPr="00996D71">
        <w:t xml:space="preserve"> allow the Board members to observe the field operations of the </w:t>
      </w:r>
      <w:r w:rsidR="00BD0C1A" w:rsidRPr="00996D71">
        <w:t xml:space="preserve">three </w:t>
      </w:r>
      <w:r w:rsidRPr="00996D71">
        <w:t>organization</w:t>
      </w:r>
      <w:r w:rsidR="00BD0C1A" w:rsidRPr="00996D71">
        <w:t>s</w:t>
      </w:r>
      <w:r w:rsidRPr="00996D71">
        <w:t xml:space="preserve"> and the work of the U</w:t>
      </w:r>
      <w:r w:rsidR="00BD0C1A" w:rsidRPr="00996D71">
        <w:t xml:space="preserve">nited </w:t>
      </w:r>
      <w:r w:rsidRPr="00996D71">
        <w:t>N</w:t>
      </w:r>
      <w:r w:rsidR="00BD0C1A" w:rsidRPr="00996D71">
        <w:t>ations country team (UN</w:t>
      </w:r>
      <w:r w:rsidRPr="00996D71">
        <w:t>CT</w:t>
      </w:r>
      <w:r w:rsidR="00BD0C1A" w:rsidRPr="00996D71">
        <w:t>) in Guinea</w:t>
      </w:r>
      <w:r w:rsidRPr="00996D71">
        <w:t>; help the</w:t>
      </w:r>
      <w:r w:rsidR="00F20966" w:rsidRPr="00996D71">
        <w:t xml:space="preserve">m </w:t>
      </w:r>
      <w:r w:rsidRPr="00996D71">
        <w:t xml:space="preserve">understand the relationship of the country programmes of the </w:t>
      </w:r>
      <w:r w:rsidR="00F20966" w:rsidRPr="00996D71">
        <w:t xml:space="preserve">various </w:t>
      </w:r>
      <w:r w:rsidRPr="00996D71">
        <w:t xml:space="preserve">organizations to national development priorities, the United Nations Development Assistance Framework, bilateral development assistance and other relevant frameworks; provide insight into the implementation of policies and strategies of the organizations in the field; and discuss the impact and results of </w:t>
      </w:r>
      <w:r w:rsidR="00567EBE" w:rsidRPr="00996D71">
        <w:t xml:space="preserve">United Nations </w:t>
      </w:r>
      <w:r w:rsidRPr="00996D71">
        <w:t>strategies and programmes with government and non-government counterparts at national, local and community levels.</w:t>
      </w:r>
      <w:r w:rsidR="00F13C7A" w:rsidRPr="00996D71">
        <w:t xml:space="preserve"> </w:t>
      </w:r>
    </w:p>
    <w:p w14:paraId="5649DF9B" w14:textId="16D9B575" w:rsidR="004065B8" w:rsidRPr="00996D71" w:rsidRDefault="004065B8" w:rsidP="00630691">
      <w:pPr>
        <w:pStyle w:val="Num1para"/>
      </w:pPr>
      <w:r w:rsidRPr="00996D71">
        <w:t xml:space="preserve">The delegation </w:t>
      </w:r>
      <w:r w:rsidR="00C57535" w:rsidRPr="00996D71">
        <w:t xml:space="preserve">expresses its gratitude to </w:t>
      </w:r>
      <w:r w:rsidRPr="00996D71">
        <w:t xml:space="preserve">the Government of the Republic of Guinea for </w:t>
      </w:r>
      <w:r w:rsidR="000E5808" w:rsidRPr="00996D71">
        <w:t xml:space="preserve">providing it with </w:t>
      </w:r>
      <w:r w:rsidRPr="00996D71">
        <w:t>the opportunit</w:t>
      </w:r>
      <w:r w:rsidR="000E5808" w:rsidRPr="00996D71">
        <w:t>y engage in</w:t>
      </w:r>
      <w:r w:rsidRPr="00996D71">
        <w:t xml:space="preserve"> </w:t>
      </w:r>
      <w:r w:rsidR="000E5808" w:rsidRPr="00996D71">
        <w:t xml:space="preserve">frank and </w:t>
      </w:r>
      <w:r w:rsidRPr="00996D71">
        <w:t xml:space="preserve">substantive dialogue on key issues with senior members of Government, </w:t>
      </w:r>
      <w:r w:rsidR="005154C1" w:rsidRPr="00996D71">
        <w:t>notably</w:t>
      </w:r>
      <w:r w:rsidRPr="00996D71">
        <w:t xml:space="preserve"> the Prime Minister</w:t>
      </w:r>
      <w:r w:rsidR="008B6884" w:rsidRPr="00996D71">
        <w:t>,</w:t>
      </w:r>
      <w:r w:rsidR="00F93CF1" w:rsidRPr="00996D71">
        <w:t xml:space="preserve"> the Minister of Defence</w:t>
      </w:r>
      <w:r w:rsidR="00776034" w:rsidRPr="00996D71">
        <w:t xml:space="preserve"> and the Minister of Planning and International Cooperation</w:t>
      </w:r>
      <w:r w:rsidRPr="00996D71">
        <w:t xml:space="preserve">. </w:t>
      </w:r>
      <w:r w:rsidR="00C205EF" w:rsidRPr="00996D71">
        <w:t xml:space="preserve">It is also grateful to the </w:t>
      </w:r>
      <w:r w:rsidR="00DF396E" w:rsidRPr="00996D71">
        <w:t xml:space="preserve">Resident Coordinator </w:t>
      </w:r>
      <w:r w:rsidR="0072565C" w:rsidRPr="00996D71">
        <w:t xml:space="preserve">and the </w:t>
      </w:r>
      <w:r w:rsidR="00C205EF" w:rsidRPr="00996D71">
        <w:t xml:space="preserve">members of the </w:t>
      </w:r>
      <w:r w:rsidR="0072565C" w:rsidRPr="00996D71">
        <w:t>UNCT</w:t>
      </w:r>
      <w:r w:rsidR="00C205EF" w:rsidRPr="00996D71">
        <w:t xml:space="preserve">, particularly </w:t>
      </w:r>
      <w:r w:rsidR="0072565C" w:rsidRPr="00996D71">
        <w:t>the</w:t>
      </w:r>
      <w:r w:rsidR="00DF396E" w:rsidRPr="00996D71">
        <w:t xml:space="preserve"> </w:t>
      </w:r>
      <w:r w:rsidR="00C205EF" w:rsidRPr="00996D71">
        <w:t>representatives of UNDP, UNFPA and UNOPS in the country</w:t>
      </w:r>
      <w:r w:rsidR="0072565C" w:rsidRPr="00996D71">
        <w:t>,</w:t>
      </w:r>
      <w:r w:rsidR="00A26FE7" w:rsidRPr="00996D71">
        <w:t xml:space="preserve"> for the well-</w:t>
      </w:r>
      <w:r w:rsidR="00C205EF" w:rsidRPr="00996D71">
        <w:t>organized visit, the valuable insights they provided into their work</w:t>
      </w:r>
      <w:r w:rsidR="005154C1" w:rsidRPr="00996D71">
        <w:t>,</w:t>
      </w:r>
      <w:r w:rsidR="00C205EF" w:rsidRPr="00996D71">
        <w:t xml:space="preserve"> and the </w:t>
      </w:r>
      <w:r w:rsidR="00C205EF" w:rsidRPr="00996D71">
        <w:lastRenderedPageBreak/>
        <w:t xml:space="preserve">ready availability of staff throughout the visit. </w:t>
      </w:r>
      <w:r w:rsidR="00F631E3" w:rsidRPr="00996D71">
        <w:rPr>
          <w:lang w:val="en-US"/>
        </w:rPr>
        <w:t xml:space="preserve">The delegation was impressed by the commitment and dedication of senior </w:t>
      </w:r>
      <w:r w:rsidR="00A52745" w:rsidRPr="00996D71">
        <w:rPr>
          <w:lang w:val="en-US"/>
        </w:rPr>
        <w:t>Guinean</w:t>
      </w:r>
      <w:r w:rsidR="00F631E3" w:rsidRPr="00996D71">
        <w:rPr>
          <w:lang w:val="en-US"/>
        </w:rPr>
        <w:t xml:space="preserve"> leadership officials at every level and of the </w:t>
      </w:r>
      <w:r w:rsidR="00A52745" w:rsidRPr="00996D71">
        <w:rPr>
          <w:lang w:val="en-US"/>
        </w:rPr>
        <w:t>UNCT</w:t>
      </w:r>
      <w:r w:rsidR="00F631E3" w:rsidRPr="00996D71">
        <w:rPr>
          <w:lang w:val="en-US"/>
        </w:rPr>
        <w:t xml:space="preserve"> staff in </w:t>
      </w:r>
      <w:r w:rsidR="00A52745" w:rsidRPr="00996D71">
        <w:rPr>
          <w:lang w:val="en-US"/>
        </w:rPr>
        <w:t>Conakry and throughout the country</w:t>
      </w:r>
      <w:r w:rsidR="00F631E3" w:rsidRPr="00996D71">
        <w:rPr>
          <w:lang w:val="en-US"/>
        </w:rPr>
        <w:t>.</w:t>
      </w:r>
      <w:r w:rsidR="00AF4339" w:rsidRPr="00996D71">
        <w:rPr>
          <w:rStyle w:val="FootnoteReference"/>
        </w:rPr>
        <w:footnoteReference w:id="3"/>
      </w:r>
      <w:r w:rsidR="00F631E3" w:rsidRPr="00996D71">
        <w:rPr>
          <w:lang w:val="en-US"/>
        </w:rPr>
        <w:t xml:space="preserve"> </w:t>
      </w:r>
    </w:p>
    <w:p w14:paraId="36CA3565" w14:textId="77777777" w:rsidR="0095170E" w:rsidRPr="00996D71" w:rsidRDefault="004065B8" w:rsidP="00630691">
      <w:pPr>
        <w:pStyle w:val="Num1para"/>
      </w:pPr>
      <w:r w:rsidRPr="00996D71">
        <w:t>The programme for the field visit included</w:t>
      </w:r>
      <w:r w:rsidR="00F13C7A" w:rsidRPr="00996D71">
        <w:t xml:space="preserve"> </w:t>
      </w:r>
      <w:r w:rsidR="0095170E" w:rsidRPr="00996D71">
        <w:t>two main components:</w:t>
      </w:r>
    </w:p>
    <w:p w14:paraId="6B140FF4" w14:textId="28DBF6B8" w:rsidR="004065B8" w:rsidRPr="00996D71" w:rsidRDefault="0049151A" w:rsidP="00996D71">
      <w:pPr>
        <w:pStyle w:val="Numapara"/>
        <w:spacing w:line="240" w:lineRule="auto"/>
      </w:pPr>
      <w:r w:rsidRPr="00996D71">
        <w:t>Meetings</w:t>
      </w:r>
      <w:r w:rsidR="007C7139" w:rsidRPr="00996D71">
        <w:t xml:space="preserve"> </w:t>
      </w:r>
      <w:r w:rsidR="0058319E" w:rsidRPr="00996D71">
        <w:t xml:space="preserve">in Conakry </w:t>
      </w:r>
      <w:r w:rsidRPr="00996D71">
        <w:t xml:space="preserve">with the </w:t>
      </w:r>
      <w:r w:rsidR="0059043F" w:rsidRPr="00996D71">
        <w:t xml:space="preserve">Prime Minister and other </w:t>
      </w:r>
      <w:r w:rsidR="00776034" w:rsidRPr="00996D71">
        <w:t>Government M</w:t>
      </w:r>
      <w:r w:rsidR="0058319E" w:rsidRPr="00996D71">
        <w:t xml:space="preserve">inisters and </w:t>
      </w:r>
      <w:r w:rsidR="008D745E" w:rsidRPr="00996D71">
        <w:t xml:space="preserve">high-level </w:t>
      </w:r>
      <w:r w:rsidR="0058319E" w:rsidRPr="00996D71">
        <w:t>officials;</w:t>
      </w:r>
      <w:r w:rsidR="0059043F" w:rsidRPr="00996D71">
        <w:t xml:space="preserve"> </w:t>
      </w:r>
      <w:r w:rsidR="0058319E" w:rsidRPr="00996D71">
        <w:t xml:space="preserve">the Resident Coordinator and </w:t>
      </w:r>
      <w:r w:rsidR="008D745E" w:rsidRPr="00996D71">
        <w:t xml:space="preserve">the </w:t>
      </w:r>
      <w:r w:rsidR="00EF3D4F" w:rsidRPr="00996D71">
        <w:t xml:space="preserve">members of the </w:t>
      </w:r>
      <w:r w:rsidRPr="00996D71">
        <w:t>UNCT</w:t>
      </w:r>
      <w:r w:rsidR="00807FAF" w:rsidRPr="00996D71">
        <w:t>,</w:t>
      </w:r>
      <w:r w:rsidR="007C7139" w:rsidRPr="00996D71">
        <w:t xml:space="preserve"> </w:t>
      </w:r>
      <w:r w:rsidR="00807FAF" w:rsidRPr="00996D71">
        <w:t>other United Nations system partners</w:t>
      </w:r>
      <w:r w:rsidR="007C11F7" w:rsidRPr="00996D71">
        <w:t>, key donors</w:t>
      </w:r>
      <w:r w:rsidR="00807FAF" w:rsidRPr="00996D71">
        <w:t xml:space="preserve"> and the diplomatic c</w:t>
      </w:r>
      <w:r w:rsidR="007C7139" w:rsidRPr="00996D71">
        <w:t>ommunity</w:t>
      </w:r>
      <w:r w:rsidR="004065B8" w:rsidRPr="00996D71">
        <w:t xml:space="preserve">. </w:t>
      </w:r>
      <w:r w:rsidR="00807FAF" w:rsidRPr="00996D71">
        <w:t>Sever</w:t>
      </w:r>
      <w:r w:rsidR="004F271F" w:rsidRPr="00996D71">
        <w:t>al</w:t>
      </w:r>
      <w:r w:rsidR="00807FAF" w:rsidRPr="00996D71">
        <w:t xml:space="preserve"> m</w:t>
      </w:r>
      <w:r w:rsidR="0059043F" w:rsidRPr="00996D71">
        <w:t xml:space="preserve">eetings were </w:t>
      </w:r>
      <w:r w:rsidR="00807FAF" w:rsidRPr="00996D71">
        <w:t xml:space="preserve">also </w:t>
      </w:r>
      <w:r w:rsidR="0059043F" w:rsidRPr="00996D71">
        <w:t xml:space="preserve">held </w:t>
      </w:r>
      <w:r w:rsidR="004F271F" w:rsidRPr="00996D71">
        <w:t xml:space="preserve">with </w:t>
      </w:r>
      <w:r w:rsidR="0009015E" w:rsidRPr="00996D71">
        <w:t>national non-governmental organizations</w:t>
      </w:r>
      <w:r w:rsidR="0059043F" w:rsidRPr="00996D71">
        <w:t xml:space="preserve"> </w:t>
      </w:r>
      <w:r w:rsidR="0009015E" w:rsidRPr="00996D71">
        <w:t>(</w:t>
      </w:r>
      <w:r w:rsidR="0059043F" w:rsidRPr="00996D71">
        <w:t>NGOs</w:t>
      </w:r>
      <w:r w:rsidR="0009015E" w:rsidRPr="00996D71">
        <w:t>)</w:t>
      </w:r>
      <w:r w:rsidR="004F271F" w:rsidRPr="00996D71">
        <w:t xml:space="preserve">, including </w:t>
      </w:r>
      <w:r w:rsidR="0009015E" w:rsidRPr="00996D71">
        <w:t>civil society, youth and women</w:t>
      </w:r>
      <w:r w:rsidR="004F271F" w:rsidRPr="00996D71">
        <w:t>’s</w:t>
      </w:r>
      <w:r w:rsidR="0009015E" w:rsidRPr="00996D71">
        <w:t xml:space="preserve"> o</w:t>
      </w:r>
      <w:r w:rsidR="004F271F" w:rsidRPr="00996D71">
        <w:t>rganizations.</w:t>
      </w:r>
    </w:p>
    <w:p w14:paraId="488D3E72" w14:textId="3F37B63D" w:rsidR="0010282D" w:rsidRPr="00996D71" w:rsidRDefault="0010282D" w:rsidP="00996D71">
      <w:pPr>
        <w:pStyle w:val="Numapara"/>
        <w:spacing w:after="240" w:line="240" w:lineRule="auto"/>
      </w:pPr>
      <w:r w:rsidRPr="00996D71">
        <w:t xml:space="preserve">Site visits to </w:t>
      </w:r>
      <w:r w:rsidR="00F471D0" w:rsidRPr="00996D71">
        <w:t xml:space="preserve">various </w:t>
      </w:r>
      <w:r w:rsidRPr="00996D71">
        <w:t xml:space="preserve">projects </w:t>
      </w:r>
      <w:r w:rsidR="00F471D0" w:rsidRPr="00996D71">
        <w:t>supported</w:t>
      </w:r>
      <w:r w:rsidR="000A57EE" w:rsidRPr="00996D71">
        <w:t xml:space="preserve"> by</w:t>
      </w:r>
      <w:r w:rsidR="00F471D0" w:rsidRPr="00996D71">
        <w:t xml:space="preserve"> UNDP, UNFPA and UNOPS </w:t>
      </w:r>
      <w:r w:rsidRPr="00996D71">
        <w:t>in Guinea</w:t>
      </w:r>
      <w:r w:rsidR="00F471D0" w:rsidRPr="00996D71">
        <w:t xml:space="preserve">, </w:t>
      </w:r>
      <w:r w:rsidR="00FC4DCF" w:rsidRPr="00996D71">
        <w:t xml:space="preserve">including </w:t>
      </w:r>
      <w:r w:rsidR="000A57EE" w:rsidRPr="00996D71">
        <w:t xml:space="preserve">the </w:t>
      </w:r>
      <w:r w:rsidR="009C7EC5" w:rsidRPr="00996D71">
        <w:t xml:space="preserve">youth </w:t>
      </w:r>
      <w:r w:rsidR="00CB5018" w:rsidRPr="00996D71">
        <w:t xml:space="preserve">centres </w:t>
      </w:r>
      <w:r w:rsidR="009C7EC5" w:rsidRPr="00996D71">
        <w:t xml:space="preserve">in </w:t>
      </w:r>
      <w:r w:rsidR="006C24E8" w:rsidRPr="00996D71">
        <w:t>Blue Zone Kaloum</w:t>
      </w:r>
      <w:r w:rsidR="00CB5018" w:rsidRPr="00996D71">
        <w:t xml:space="preserve"> and Ratoma</w:t>
      </w:r>
      <w:r w:rsidR="009C7EC5" w:rsidRPr="00996D71">
        <w:t>,</w:t>
      </w:r>
      <w:r w:rsidR="00B63C85" w:rsidRPr="00996D71">
        <w:t xml:space="preserve"> Conakry; </w:t>
      </w:r>
      <w:r w:rsidR="009C7EC5" w:rsidRPr="00996D71">
        <w:t xml:space="preserve">the project </w:t>
      </w:r>
      <w:r w:rsidR="006C0037" w:rsidRPr="00996D71">
        <w:t>in support of w</w:t>
      </w:r>
      <w:r w:rsidR="00177848" w:rsidRPr="00996D71">
        <w:t>omen’s</w:t>
      </w:r>
      <w:r w:rsidR="000A57EE" w:rsidRPr="00996D71">
        <w:t xml:space="preserve"> empowerment in </w:t>
      </w:r>
      <w:r w:rsidR="00F93CF1" w:rsidRPr="00996D71">
        <w:t>Dubreka</w:t>
      </w:r>
      <w:r w:rsidR="000A57EE" w:rsidRPr="00996D71">
        <w:t xml:space="preserve">; the health </w:t>
      </w:r>
      <w:r w:rsidR="001A480A" w:rsidRPr="00996D71">
        <w:t>centre in Farmoryah</w:t>
      </w:r>
      <w:r w:rsidR="00CB5018" w:rsidRPr="00996D71">
        <w:t>; and the National Ebola Response Cell (NERC)</w:t>
      </w:r>
      <w:r w:rsidRPr="00996D71">
        <w:t xml:space="preserve">. </w:t>
      </w:r>
    </w:p>
    <w:p w14:paraId="2C1428AA" w14:textId="026CF24E" w:rsidR="008F061E" w:rsidRPr="00996D71" w:rsidRDefault="004065B8" w:rsidP="00630691">
      <w:pPr>
        <w:pStyle w:val="Num1para"/>
      </w:pPr>
      <w:r w:rsidRPr="00996D71">
        <w:t>The delegation</w:t>
      </w:r>
      <w:r w:rsidR="004152CA" w:rsidRPr="00996D71">
        <w:t xml:space="preserve"> </w:t>
      </w:r>
      <w:r w:rsidR="00FC4DCF" w:rsidRPr="00996D71">
        <w:t xml:space="preserve">would like to thank everyone involved in the site visits, investing considerable time and effort to facilitate an essential part of the field visit; it </w:t>
      </w:r>
      <w:r w:rsidRPr="00996D71">
        <w:t xml:space="preserve">acknowledges that it was not feasible to visit </w:t>
      </w:r>
      <w:r w:rsidR="001E7685" w:rsidRPr="00996D71">
        <w:rPr>
          <w:lang w:val="en-US"/>
        </w:rPr>
        <w:t>Nzérékoré Prefecture</w:t>
      </w:r>
      <w:r w:rsidRPr="00996D71">
        <w:t xml:space="preserve"> due to the discovery of new cases of Ebola</w:t>
      </w:r>
      <w:r w:rsidR="00F13C7A" w:rsidRPr="00996D71">
        <w:t xml:space="preserve"> </w:t>
      </w:r>
      <w:r w:rsidR="00FC4DCF" w:rsidRPr="00996D71">
        <w:t>in the area.</w:t>
      </w:r>
      <w:r w:rsidR="008F061E" w:rsidRPr="00996D71">
        <w:t xml:space="preserve"> The visits allowed the delegation to better understand the unique challenges and opportunities for the </w:t>
      </w:r>
      <w:r w:rsidR="00E25374" w:rsidRPr="00996D71">
        <w:t xml:space="preserve">UNCT </w:t>
      </w:r>
      <w:r w:rsidR="008F061E" w:rsidRPr="00996D71">
        <w:t xml:space="preserve">in </w:t>
      </w:r>
      <w:r w:rsidR="00E25374" w:rsidRPr="00996D71">
        <w:t>Guinea</w:t>
      </w:r>
      <w:r w:rsidR="008F061E" w:rsidRPr="00996D71">
        <w:t>, including</w:t>
      </w:r>
      <w:r w:rsidR="00E25374" w:rsidRPr="00996D71">
        <w:t xml:space="preserve"> in </w:t>
      </w:r>
      <w:r w:rsidR="00165D35" w:rsidRPr="00996D71">
        <w:t>moving towards</w:t>
      </w:r>
      <w:r w:rsidR="00E25374" w:rsidRPr="00996D71">
        <w:t xml:space="preserve"> a ‘Delivering-as-</w:t>
      </w:r>
      <w:r w:rsidR="008F061E" w:rsidRPr="00996D71">
        <w:t>One</w:t>
      </w:r>
      <w:r w:rsidR="00E25374" w:rsidRPr="00996D71">
        <w:t>’</w:t>
      </w:r>
      <w:r w:rsidR="008F061E" w:rsidRPr="00996D71">
        <w:t xml:space="preserve"> approach.</w:t>
      </w:r>
    </w:p>
    <w:p w14:paraId="704F3E76" w14:textId="4E46F2D9" w:rsidR="004065B8" w:rsidRPr="00996D71" w:rsidRDefault="004065B8" w:rsidP="00630691">
      <w:pPr>
        <w:pStyle w:val="Num1para"/>
      </w:pPr>
      <w:r w:rsidRPr="00996D71">
        <w:t xml:space="preserve">This report aims </w:t>
      </w:r>
      <w:r w:rsidR="00727925" w:rsidRPr="00996D71">
        <w:t xml:space="preserve">to briefly </w:t>
      </w:r>
      <w:r w:rsidR="00501200" w:rsidRPr="00996D71">
        <w:t xml:space="preserve">present key </w:t>
      </w:r>
      <w:r w:rsidRPr="00996D71">
        <w:t xml:space="preserve">aspects of the field visit and summarizes </w:t>
      </w:r>
      <w:r w:rsidR="00501200" w:rsidRPr="00996D71">
        <w:t xml:space="preserve">the delegation’s </w:t>
      </w:r>
      <w:r w:rsidRPr="00996D71">
        <w:t xml:space="preserve">observations on three main issues: the </w:t>
      </w:r>
      <w:r w:rsidR="00501200" w:rsidRPr="00996D71">
        <w:t>development</w:t>
      </w:r>
      <w:r w:rsidRPr="00996D71">
        <w:t xml:space="preserve"> </w:t>
      </w:r>
      <w:r w:rsidR="00727925" w:rsidRPr="00996D71">
        <w:t>context</w:t>
      </w:r>
      <w:r w:rsidR="00501200" w:rsidRPr="00996D71">
        <w:t xml:space="preserve"> in the Guinea; </w:t>
      </w:r>
      <w:r w:rsidR="00165D35" w:rsidRPr="00996D71">
        <w:t xml:space="preserve">the </w:t>
      </w:r>
      <w:r w:rsidR="00501200" w:rsidRPr="00996D71">
        <w:t>impact of the Ebola virus d</w:t>
      </w:r>
      <w:r w:rsidRPr="00996D71">
        <w:t xml:space="preserve">isease on the country; and United Nations </w:t>
      </w:r>
      <w:r w:rsidR="00630DAC" w:rsidRPr="00996D71">
        <w:t xml:space="preserve">system </w:t>
      </w:r>
      <w:r w:rsidRPr="00996D71">
        <w:t>coordination in the country</w:t>
      </w:r>
      <w:r w:rsidR="0047198B" w:rsidRPr="00996D71">
        <w:t xml:space="preserve">, particularly </w:t>
      </w:r>
      <w:r w:rsidRPr="00996D71">
        <w:t>the role</w:t>
      </w:r>
      <w:r w:rsidR="0047198B" w:rsidRPr="00996D71">
        <w:t>s</w:t>
      </w:r>
      <w:r w:rsidRPr="00996D71">
        <w:t xml:space="preserve"> of the UNDP, UNFPA and UNOPS. The report concludes with </w:t>
      </w:r>
      <w:r w:rsidR="00F13C7A" w:rsidRPr="00996D71">
        <w:t xml:space="preserve">some </w:t>
      </w:r>
      <w:r w:rsidR="00727925" w:rsidRPr="00996D71">
        <w:t xml:space="preserve">observations and </w:t>
      </w:r>
      <w:r w:rsidR="00F13C7A" w:rsidRPr="00996D71">
        <w:t>recommendations</w:t>
      </w:r>
      <w:r w:rsidRPr="00996D71">
        <w:t xml:space="preserve">. </w:t>
      </w:r>
    </w:p>
    <w:p w14:paraId="7C0DE090" w14:textId="1224A3AB" w:rsidR="004065B8" w:rsidRPr="001560F5" w:rsidRDefault="00660D06" w:rsidP="00630691">
      <w:pPr>
        <w:pStyle w:val="Heading1"/>
        <w:rPr>
          <w:sz w:val="24"/>
          <w:szCs w:val="24"/>
        </w:rPr>
      </w:pPr>
      <w:r w:rsidRPr="001560F5">
        <w:rPr>
          <w:sz w:val="24"/>
          <w:szCs w:val="24"/>
        </w:rPr>
        <w:t>Development context</w:t>
      </w:r>
    </w:p>
    <w:p w14:paraId="020CF31F" w14:textId="0CECE151" w:rsidR="00A3216E" w:rsidRPr="00996D71" w:rsidRDefault="004065B8" w:rsidP="00630691">
      <w:pPr>
        <w:pStyle w:val="Num1para"/>
      </w:pPr>
      <w:r w:rsidRPr="00996D71">
        <w:t xml:space="preserve">The Republic of Guinea, with </w:t>
      </w:r>
      <w:r w:rsidR="00F622D9" w:rsidRPr="00996D71">
        <w:t xml:space="preserve">a population of </w:t>
      </w:r>
      <w:r w:rsidRPr="00996D71">
        <w:t xml:space="preserve">about 11 million people, </w:t>
      </w:r>
      <w:r w:rsidR="00912497" w:rsidRPr="00996D71">
        <w:t xml:space="preserve">is a fragile State, which </w:t>
      </w:r>
      <w:r w:rsidRPr="00996D71">
        <w:t xml:space="preserve">faces several </w:t>
      </w:r>
      <w:r w:rsidR="00D9243B" w:rsidRPr="00996D71">
        <w:t xml:space="preserve">significant </w:t>
      </w:r>
      <w:r w:rsidRPr="00996D71">
        <w:t>structural challenges</w:t>
      </w:r>
      <w:r w:rsidR="00F40624" w:rsidRPr="00996D71">
        <w:t xml:space="preserve">: </w:t>
      </w:r>
      <w:r w:rsidRPr="00996D71">
        <w:t>consolidation of the political process</w:t>
      </w:r>
      <w:r w:rsidR="00E8487B" w:rsidRPr="00996D71">
        <w:t xml:space="preserve">, national reconciliation </w:t>
      </w:r>
      <w:r w:rsidRPr="00996D71">
        <w:t>and</w:t>
      </w:r>
      <w:r w:rsidR="00E8487B" w:rsidRPr="00996D71">
        <w:t xml:space="preserve"> </w:t>
      </w:r>
      <w:r w:rsidRPr="00996D71">
        <w:t xml:space="preserve">peacebuilding; implementation of institutional reforms, including </w:t>
      </w:r>
      <w:r w:rsidR="00B82EF0" w:rsidRPr="00996D71">
        <w:t xml:space="preserve">in the </w:t>
      </w:r>
      <w:r w:rsidRPr="00996D71">
        <w:t>security, justice and public admin</w:t>
      </w:r>
      <w:r w:rsidR="00F40624" w:rsidRPr="00996D71">
        <w:t xml:space="preserve">istration </w:t>
      </w:r>
      <w:r w:rsidR="00B82EF0" w:rsidRPr="00996D71">
        <w:t xml:space="preserve">sectors; maintaining </w:t>
      </w:r>
      <w:r w:rsidR="00F40624" w:rsidRPr="00996D71">
        <w:t>‘</w:t>
      </w:r>
      <w:r w:rsidRPr="00996D71">
        <w:t>zero</w:t>
      </w:r>
      <w:r w:rsidR="00F40624" w:rsidRPr="00996D71">
        <w:t xml:space="preserve"> Ebola’</w:t>
      </w:r>
      <w:r w:rsidRPr="00996D71">
        <w:t xml:space="preserve"> and </w:t>
      </w:r>
      <w:r w:rsidR="00B82EF0" w:rsidRPr="00996D71">
        <w:t xml:space="preserve">transitioning to </w:t>
      </w:r>
      <w:r w:rsidRPr="00996D71">
        <w:t xml:space="preserve">a rapid and effective implementation of the post-Ebola Recovery and Resilience Plan; and managing popular expectations regarding </w:t>
      </w:r>
      <w:r w:rsidR="00B12118" w:rsidRPr="00996D71">
        <w:t xml:space="preserve">the pace of development and </w:t>
      </w:r>
      <w:r w:rsidRPr="00996D71">
        <w:t xml:space="preserve">improvements in living standards. </w:t>
      </w:r>
      <w:r w:rsidR="005C52EA" w:rsidRPr="005C52EA">
        <w:t xml:space="preserve">Currently more than 55 per cent of its population is living below the poverty line. </w:t>
      </w:r>
      <w:r w:rsidR="00A3216E" w:rsidRPr="00996D71">
        <w:t xml:space="preserve">Despite the recent transition from military to civilian rule, the overall security situation in Guinea remains </w:t>
      </w:r>
      <w:r w:rsidR="00F40D55" w:rsidRPr="00996D71">
        <w:t>fragile</w:t>
      </w:r>
      <w:r w:rsidR="00A3216E" w:rsidRPr="00996D71">
        <w:t>. Weak governance practices, endemic corruption (due to decades of authoritarian rule)</w:t>
      </w:r>
      <w:r w:rsidR="00F40D55" w:rsidRPr="00996D71">
        <w:t xml:space="preserve"> and high levels of crime,</w:t>
      </w:r>
      <w:r w:rsidR="00A3216E" w:rsidRPr="00996D71">
        <w:t xml:space="preserve"> </w:t>
      </w:r>
      <w:r w:rsidR="00F40D55" w:rsidRPr="00996D71">
        <w:t xml:space="preserve">along with </w:t>
      </w:r>
      <w:r w:rsidR="00A3216E" w:rsidRPr="00996D71">
        <w:t>a lack of institutional capacity at all levels</w:t>
      </w:r>
      <w:r w:rsidR="00A41644" w:rsidRPr="00996D71">
        <w:t>,</w:t>
      </w:r>
      <w:r w:rsidR="00A3216E" w:rsidRPr="00996D71">
        <w:t xml:space="preserve"> present key challenges for development. </w:t>
      </w:r>
      <w:r w:rsidR="00A41644" w:rsidRPr="00996D71">
        <w:t>Improvement of basic service delivery has been slow, and the country did not achieve its Millennium Development G</w:t>
      </w:r>
      <w:r w:rsidR="001D10F9" w:rsidRPr="00996D71">
        <w:t>oal targets</w:t>
      </w:r>
      <w:r w:rsidR="00A41644" w:rsidRPr="00996D71">
        <w:t xml:space="preserve">. </w:t>
      </w:r>
      <w:r w:rsidR="00A3216E" w:rsidRPr="00996D71">
        <w:t>Guinea ranks 182 out of 188 in the Human Development Index (2015).</w:t>
      </w:r>
    </w:p>
    <w:p w14:paraId="698BE672" w14:textId="3D30E091" w:rsidR="00DB27A9" w:rsidRPr="00996D71" w:rsidRDefault="00725A27" w:rsidP="00630691">
      <w:pPr>
        <w:pStyle w:val="Num1para"/>
      </w:pPr>
      <w:r w:rsidRPr="00725A27">
        <w:t>Government spending on health is still very low (0.9% of GDP in 2015).</w:t>
      </w:r>
      <w:r>
        <w:t xml:space="preserve"> </w:t>
      </w:r>
      <w:r w:rsidR="00DB27A9" w:rsidRPr="00996D71">
        <w:t xml:space="preserve">Malaria is the leading cause of morbidity and mortality among children. </w:t>
      </w:r>
      <w:r w:rsidR="005452B7" w:rsidRPr="00996D71">
        <w:t>While t</w:t>
      </w:r>
      <w:r w:rsidR="00DB27A9" w:rsidRPr="00996D71">
        <w:t xml:space="preserve">he under-five </w:t>
      </w:r>
      <w:r>
        <w:t xml:space="preserve">child </w:t>
      </w:r>
      <w:r w:rsidR="00DB27A9" w:rsidRPr="00996D71">
        <w:t xml:space="preserve">mortality </w:t>
      </w:r>
      <w:r w:rsidR="005452B7" w:rsidRPr="00996D71">
        <w:t xml:space="preserve">has </w:t>
      </w:r>
      <w:r w:rsidR="00142D3A" w:rsidRPr="00996D71">
        <w:t>declined</w:t>
      </w:r>
      <w:r w:rsidR="00DB27A9" w:rsidRPr="00996D71">
        <w:t xml:space="preserve"> </w:t>
      </w:r>
      <w:r w:rsidR="005452B7" w:rsidRPr="00996D71">
        <w:t>(</w:t>
      </w:r>
      <w:r w:rsidR="00DB27A9" w:rsidRPr="00996D71">
        <w:t>from 163</w:t>
      </w:r>
      <w:r w:rsidR="00142D3A" w:rsidRPr="00996D71">
        <w:t xml:space="preserve"> per 1,000 live births</w:t>
      </w:r>
      <w:r w:rsidR="00DB27A9" w:rsidRPr="00996D71">
        <w:t xml:space="preserve"> in 2005 to 12</w:t>
      </w:r>
      <w:r w:rsidR="00142D3A" w:rsidRPr="00996D71">
        <w:t xml:space="preserve">4 </w:t>
      </w:r>
      <w:r w:rsidR="00DB27A9" w:rsidRPr="00996D71">
        <w:t>per 1</w:t>
      </w:r>
      <w:r w:rsidR="00142D3A" w:rsidRPr="00996D71">
        <w:t>,</w:t>
      </w:r>
      <w:r w:rsidR="005452B7" w:rsidRPr="00996D71">
        <w:t xml:space="preserve">000 live births in </w:t>
      </w:r>
      <w:r w:rsidR="00DB27A9" w:rsidRPr="00996D71">
        <w:t>2012</w:t>
      </w:r>
      <w:r w:rsidR="005452B7" w:rsidRPr="00996D71">
        <w:t xml:space="preserve">), </w:t>
      </w:r>
      <w:r w:rsidR="00DB27A9" w:rsidRPr="00996D71">
        <w:t xml:space="preserve">maternal mortality remains one of the highest in Africa (724 per 100,000 </w:t>
      </w:r>
      <w:r w:rsidR="005452B7" w:rsidRPr="00996D71">
        <w:t xml:space="preserve">live births </w:t>
      </w:r>
      <w:r w:rsidR="00DB27A9" w:rsidRPr="00996D71">
        <w:t xml:space="preserve">in 2012). </w:t>
      </w:r>
    </w:p>
    <w:p w14:paraId="3DDA0F5E" w14:textId="7A786D6B" w:rsidR="004E67C8" w:rsidRPr="004E67C8" w:rsidRDefault="007F15E2" w:rsidP="00630691">
      <w:pPr>
        <w:pStyle w:val="Num1para"/>
        <w:rPr>
          <w:bCs/>
        </w:rPr>
      </w:pPr>
      <w:r w:rsidRPr="00996D71">
        <w:lastRenderedPageBreak/>
        <w:t xml:space="preserve">Young people </w:t>
      </w:r>
      <w:r w:rsidR="0054793C" w:rsidRPr="00996D71">
        <w:t xml:space="preserve">(aged </w:t>
      </w:r>
      <w:r w:rsidRPr="00996D71">
        <w:t>under 35 years</w:t>
      </w:r>
      <w:r w:rsidR="0054793C" w:rsidRPr="00996D71">
        <w:t>)</w:t>
      </w:r>
      <w:r w:rsidRPr="00996D71">
        <w:t xml:space="preserve"> represent </w:t>
      </w:r>
      <w:r w:rsidR="0054793C" w:rsidRPr="00996D71">
        <w:t xml:space="preserve">three fourths </w:t>
      </w:r>
      <w:r w:rsidRPr="00996D71">
        <w:t xml:space="preserve">of the population; </w:t>
      </w:r>
      <w:r w:rsidR="0054793C" w:rsidRPr="00996D71">
        <w:t>over half (</w:t>
      </w:r>
      <w:r w:rsidRPr="00996D71">
        <w:t>55</w:t>
      </w:r>
      <w:r w:rsidR="0054793C" w:rsidRPr="00996D71">
        <w:t xml:space="preserve"> per cent)</w:t>
      </w:r>
      <w:r w:rsidRPr="00996D71">
        <w:t xml:space="preserve"> are under 20 years</w:t>
      </w:r>
      <w:r w:rsidR="00290F88" w:rsidRPr="00996D71">
        <w:t xml:space="preserve"> of age</w:t>
      </w:r>
      <w:r w:rsidRPr="00996D71">
        <w:t xml:space="preserve">. </w:t>
      </w:r>
      <w:r w:rsidR="0006277E">
        <w:t xml:space="preserve">Two in three </w:t>
      </w:r>
      <w:r w:rsidRPr="00996D71">
        <w:t xml:space="preserve">girls </w:t>
      </w:r>
      <w:r w:rsidR="0006277E">
        <w:t xml:space="preserve">(63%) </w:t>
      </w:r>
      <w:r w:rsidRPr="00996D71">
        <w:t>are married before the legal age of 18 years (</w:t>
      </w:r>
      <w:r w:rsidR="00A30E3C" w:rsidRPr="00996D71">
        <w:t xml:space="preserve">the fifth highest incidence in the world); </w:t>
      </w:r>
      <w:r w:rsidR="0006277E">
        <w:t>one in four</w:t>
      </w:r>
      <w:r w:rsidRPr="00996D71">
        <w:t xml:space="preserve"> adolescent</w:t>
      </w:r>
      <w:r w:rsidR="0006277E">
        <w:t xml:space="preserve"> girls</w:t>
      </w:r>
      <w:r w:rsidRPr="00996D71">
        <w:t xml:space="preserve"> (</w:t>
      </w:r>
      <w:r w:rsidR="00A30E3C" w:rsidRPr="00996D71">
        <w:t xml:space="preserve">aged 15-19 years) are already mothers; </w:t>
      </w:r>
      <w:r w:rsidR="00E13691">
        <w:t>on</w:t>
      </w:r>
      <w:r w:rsidR="008B4312">
        <w:t>e</w:t>
      </w:r>
      <w:r w:rsidR="00E13691">
        <w:t xml:space="preserve"> in four </w:t>
      </w:r>
      <w:r w:rsidR="008B4312">
        <w:t xml:space="preserve">girls and </w:t>
      </w:r>
      <w:r w:rsidRPr="00996D71">
        <w:t>young women (</w:t>
      </w:r>
      <w:r w:rsidR="00A30E3C" w:rsidRPr="00996D71">
        <w:t xml:space="preserve">aged </w:t>
      </w:r>
      <w:r w:rsidRPr="00996D71">
        <w:t>10-24 years) were victims of violence; HIV prevalence among young people</w:t>
      </w:r>
      <w:r w:rsidR="00B34A01" w:rsidRPr="00996D71">
        <w:t xml:space="preserve"> (</w:t>
      </w:r>
      <w:r w:rsidRPr="00996D71">
        <w:t>aged 15-19 years</w:t>
      </w:r>
      <w:r w:rsidR="00B34A01" w:rsidRPr="00996D71">
        <w:t>)</w:t>
      </w:r>
      <w:r w:rsidRPr="00996D71">
        <w:t xml:space="preserve"> is 1.5%</w:t>
      </w:r>
      <w:r w:rsidR="00B34A01" w:rsidRPr="00996D71">
        <w:t>.</w:t>
      </w:r>
      <w:r w:rsidR="001F5510">
        <w:t xml:space="preserve"> </w:t>
      </w:r>
      <w:r w:rsidR="001F5510" w:rsidRPr="00996D71">
        <w:t>The proportion of women working in non-agricultural sectors remains very low, and the representation of women in management positions is still limited. In Government and other official institutions, gender equality is still low (</w:t>
      </w:r>
      <w:r w:rsidR="004E67C8">
        <w:t>below 25%).</w:t>
      </w:r>
    </w:p>
    <w:p w14:paraId="75EEADA9" w14:textId="1937327D" w:rsidR="00706555" w:rsidRPr="00996D71" w:rsidRDefault="00685F52" w:rsidP="00630691">
      <w:pPr>
        <w:pStyle w:val="Num1para"/>
      </w:pPr>
      <w:r w:rsidRPr="00996D71">
        <w:t>Female genital mutilation and cutting (</w:t>
      </w:r>
      <w:r w:rsidR="00AE295D" w:rsidRPr="00996D71">
        <w:t>FGM/C</w:t>
      </w:r>
      <w:r w:rsidRPr="00996D71">
        <w:t>)</w:t>
      </w:r>
      <w:r w:rsidR="005B2D19" w:rsidRPr="00996D71">
        <w:t xml:space="preserve"> affect</w:t>
      </w:r>
      <w:r w:rsidR="00B73631">
        <w:t>s</w:t>
      </w:r>
      <w:r w:rsidR="005B2D19" w:rsidRPr="00996D71">
        <w:t xml:space="preserve"> all women and </w:t>
      </w:r>
      <w:r w:rsidR="00AE295D" w:rsidRPr="00996D71">
        <w:t>girls regardless of regions, ethnic groups or religions</w:t>
      </w:r>
      <w:r w:rsidR="00F4587D" w:rsidRPr="00996D71">
        <w:t>, d</w:t>
      </w:r>
      <w:r w:rsidR="005B2D19" w:rsidRPr="00996D71">
        <w:t xml:space="preserve">espite </w:t>
      </w:r>
      <w:r w:rsidR="00B34A01" w:rsidRPr="00996D71">
        <w:t>continued</w:t>
      </w:r>
      <w:r w:rsidR="005B2D19" w:rsidRPr="00996D71">
        <w:t xml:space="preserve"> efforts from stakeholders on the ground</w:t>
      </w:r>
      <w:r w:rsidR="00AE295D" w:rsidRPr="00996D71">
        <w:t xml:space="preserve">. </w:t>
      </w:r>
      <w:r w:rsidR="00AB07EE" w:rsidRPr="00996D71">
        <w:t>A</w:t>
      </w:r>
      <w:r w:rsidR="00F4587D" w:rsidRPr="00996D71">
        <w:t>larming</w:t>
      </w:r>
      <w:r w:rsidR="00AB07EE" w:rsidRPr="00996D71">
        <w:t>ly,</w:t>
      </w:r>
      <w:r w:rsidR="00F4587D" w:rsidRPr="00996D71">
        <w:t xml:space="preserve"> 31 per cent</w:t>
      </w:r>
      <w:r w:rsidR="00AE295D" w:rsidRPr="00996D71">
        <w:t xml:space="preserve"> of </w:t>
      </w:r>
      <w:r w:rsidR="00F4587D" w:rsidRPr="00996D71">
        <w:t>traditional</w:t>
      </w:r>
      <w:r w:rsidR="00AE295D" w:rsidRPr="00996D71">
        <w:t xml:space="preserve"> practices are </w:t>
      </w:r>
      <w:r w:rsidR="00E57A9F" w:rsidRPr="00996D71">
        <w:t>carried out</w:t>
      </w:r>
      <w:r w:rsidR="00AE295D" w:rsidRPr="00996D71">
        <w:t xml:space="preserve"> by the health professionals. </w:t>
      </w:r>
      <w:r w:rsidR="00D4472F">
        <w:t>P</w:t>
      </w:r>
      <w:r w:rsidR="00AE295D" w:rsidRPr="00996D71">
        <w:t xml:space="preserve">rogress </w:t>
      </w:r>
      <w:r w:rsidR="001D10F9" w:rsidRPr="00996D71">
        <w:t xml:space="preserve">has been </w:t>
      </w:r>
      <w:r w:rsidR="00AE295D" w:rsidRPr="00996D71">
        <w:t xml:space="preserve">made </w:t>
      </w:r>
      <w:r w:rsidR="00E57A9F" w:rsidRPr="00996D71">
        <w:t xml:space="preserve">since 2008 </w:t>
      </w:r>
      <w:r w:rsidR="00AE295D" w:rsidRPr="00996D71">
        <w:t xml:space="preserve">through </w:t>
      </w:r>
      <w:r w:rsidR="00D4472F">
        <w:t xml:space="preserve">the </w:t>
      </w:r>
      <w:r w:rsidR="00AE295D" w:rsidRPr="00996D71">
        <w:t>UNFPA-UNICEF Joint Programme on FGM/C</w:t>
      </w:r>
      <w:r w:rsidR="00E57A9F" w:rsidRPr="00996D71">
        <w:t>, which emphasizes human rights and social norm-</w:t>
      </w:r>
      <w:r w:rsidR="00AE295D" w:rsidRPr="00996D71">
        <w:t>based approaches</w:t>
      </w:r>
      <w:r w:rsidR="00E57A9F" w:rsidRPr="00996D71">
        <w:t>.</w:t>
      </w:r>
      <w:r w:rsidR="00AB07EE" w:rsidRPr="00996D71">
        <w:t xml:space="preserve"> This has led to </w:t>
      </w:r>
      <w:r w:rsidR="000C613C" w:rsidRPr="00996D71">
        <w:t xml:space="preserve">public condemnation of the practice by the President of the Republic, </w:t>
      </w:r>
      <w:r w:rsidR="00AB07EE" w:rsidRPr="00996D71">
        <w:t xml:space="preserve">public declarations of abandonment </w:t>
      </w:r>
      <w:r w:rsidR="00127F78" w:rsidRPr="00996D71">
        <w:t>of the practice by</w:t>
      </w:r>
      <w:r w:rsidR="00AB07EE" w:rsidRPr="00996D71">
        <w:t xml:space="preserve"> v</w:t>
      </w:r>
      <w:r w:rsidR="00F97010" w:rsidRPr="00996D71">
        <w:t xml:space="preserve">arious communities, </w:t>
      </w:r>
      <w:r w:rsidR="00B34A01" w:rsidRPr="00996D71">
        <w:t>promulgation</w:t>
      </w:r>
      <w:r w:rsidR="00E55460" w:rsidRPr="00996D71">
        <w:t xml:space="preserve"> </w:t>
      </w:r>
      <w:r w:rsidR="00AB07EE" w:rsidRPr="00996D71">
        <w:t>of five ministerial acts prohibiting the practice of FGM</w:t>
      </w:r>
      <w:r w:rsidR="00F97010" w:rsidRPr="00996D71">
        <w:t>/C</w:t>
      </w:r>
      <w:r w:rsidR="00A97DB9" w:rsidRPr="00996D71">
        <w:t xml:space="preserve">, as well as </w:t>
      </w:r>
      <w:r w:rsidR="00F47C24" w:rsidRPr="00996D71">
        <w:t>a</w:t>
      </w:r>
      <w:r w:rsidR="00655BC6" w:rsidRPr="00996D71">
        <w:t>wareness</w:t>
      </w:r>
      <w:r w:rsidR="0037763E" w:rsidRPr="00996D71">
        <w:t>-</w:t>
      </w:r>
      <w:r w:rsidR="00655BC6" w:rsidRPr="00996D71">
        <w:t xml:space="preserve">raising </w:t>
      </w:r>
      <w:r w:rsidR="0037763E" w:rsidRPr="00996D71">
        <w:t xml:space="preserve">activities </w:t>
      </w:r>
      <w:r w:rsidR="00655BC6" w:rsidRPr="00996D71">
        <w:t xml:space="preserve">in primary and secondary schools, in </w:t>
      </w:r>
      <w:r w:rsidR="00A97DB9" w:rsidRPr="00996D71">
        <w:t>midwife training</w:t>
      </w:r>
      <w:r w:rsidR="00F47C24" w:rsidRPr="00996D71">
        <w:t>,</w:t>
      </w:r>
      <w:r w:rsidR="00A97DB9" w:rsidRPr="00996D71">
        <w:t xml:space="preserve"> and other health</w:t>
      </w:r>
      <w:r w:rsidR="00F47C24" w:rsidRPr="00996D71">
        <w:t>-related</w:t>
      </w:r>
      <w:r w:rsidR="00A97DB9" w:rsidRPr="00996D71">
        <w:t xml:space="preserve"> communication</w:t>
      </w:r>
      <w:r w:rsidR="00DB27A9" w:rsidRPr="00996D71">
        <w:t>s</w:t>
      </w:r>
      <w:r w:rsidR="00F47C24" w:rsidRPr="00996D71">
        <w:t>.</w:t>
      </w:r>
    </w:p>
    <w:p w14:paraId="231374A2" w14:textId="4C263ACD" w:rsidR="00706555" w:rsidRPr="00996D71" w:rsidRDefault="00706555" w:rsidP="001560F5">
      <w:pPr>
        <w:pStyle w:val="Heading3"/>
        <w:tabs>
          <w:tab w:val="left" w:pos="1620"/>
        </w:tabs>
        <w:ind w:hanging="7"/>
      </w:pPr>
      <w:r w:rsidRPr="00996D71">
        <w:t>Govern</w:t>
      </w:r>
      <w:r w:rsidR="00CF3578">
        <w:t>ance and peacebuilding</w:t>
      </w:r>
    </w:p>
    <w:p w14:paraId="27673451" w14:textId="49C47CB1" w:rsidR="00654314" w:rsidRPr="00996D71" w:rsidRDefault="00654314" w:rsidP="00630691">
      <w:pPr>
        <w:pStyle w:val="Num1para"/>
        <w:rPr>
          <w:bCs/>
        </w:rPr>
      </w:pPr>
      <w:r w:rsidRPr="00996D71">
        <w:t xml:space="preserve">In 2010, Guinea held its first democratic presidential election, in which Mr. </w:t>
      </w:r>
      <w:r w:rsidR="00B34A01" w:rsidRPr="00996D71">
        <w:t xml:space="preserve">Alpha </w:t>
      </w:r>
      <w:r w:rsidR="00B34A01" w:rsidRPr="00996D71">
        <w:rPr>
          <w:bCs/>
          <w:lang w:val="en-US"/>
        </w:rPr>
        <w:t>Condé</w:t>
      </w:r>
      <w:r w:rsidR="00B34A01" w:rsidRPr="00996D71">
        <w:t xml:space="preserve"> </w:t>
      </w:r>
      <w:r w:rsidRPr="00996D71">
        <w:t xml:space="preserve">was elected President, ending a legacy of 26 years of military rule in Guinea. </w:t>
      </w:r>
      <w:r w:rsidR="003C2814">
        <w:t xml:space="preserve">After the </w:t>
      </w:r>
      <w:r w:rsidRPr="00996D71">
        <w:t>legislative elections</w:t>
      </w:r>
      <w:r w:rsidR="003C2814">
        <w:t xml:space="preserve"> of </w:t>
      </w:r>
      <w:r w:rsidR="003C2814" w:rsidRPr="003C2814">
        <w:t>September 2013</w:t>
      </w:r>
      <w:r w:rsidR="003C2814">
        <w:t>,</w:t>
      </w:r>
      <w:r w:rsidRPr="00996D71">
        <w:t xml:space="preserve"> the President’s party gain</w:t>
      </w:r>
      <w:r w:rsidR="003C2814">
        <w:t>ed</w:t>
      </w:r>
      <w:r w:rsidRPr="00996D71">
        <w:t xml:space="preserve"> the majority of seats in the National Assembly, while opposition parties hold 53 out of 114 parliamentary seats. The incumbent president was elected for a second-term in the 2015. </w:t>
      </w:r>
      <w:r w:rsidR="008C585A">
        <w:t>However</w:t>
      </w:r>
      <w:r w:rsidRPr="00996D71">
        <w:t xml:space="preserve">, the political climate is still fragile; agreement has yet to be reached on the timing of local elections, originally scheduled for the first half of 2016. </w:t>
      </w:r>
    </w:p>
    <w:p w14:paraId="564C79BE" w14:textId="164D3625" w:rsidR="00BD1853" w:rsidRPr="00996D71" w:rsidRDefault="000E5873" w:rsidP="00630691">
      <w:pPr>
        <w:pStyle w:val="Num1para"/>
      </w:pPr>
      <w:r w:rsidRPr="00996D71">
        <w:t xml:space="preserve">The Government is trying to address the difficult economic legacy inherited from previous </w:t>
      </w:r>
      <w:r w:rsidR="00D1696F" w:rsidRPr="00996D71">
        <w:t>regimes</w:t>
      </w:r>
      <w:r w:rsidRPr="00996D71">
        <w:t xml:space="preserve">, </w:t>
      </w:r>
      <w:r w:rsidR="00D1696F" w:rsidRPr="00996D71">
        <w:t xml:space="preserve">and </w:t>
      </w:r>
      <w:r w:rsidR="00B65320" w:rsidRPr="00996D71">
        <w:t>has introduced several reforms to boost and diversify the economy</w:t>
      </w:r>
      <w:r w:rsidR="00B44283" w:rsidRPr="00996D71">
        <w:t xml:space="preserve">. </w:t>
      </w:r>
      <w:r w:rsidR="004065B8" w:rsidRPr="00996D71">
        <w:t>In 2011,</w:t>
      </w:r>
      <w:r w:rsidR="008F5F83" w:rsidRPr="00996D71">
        <w:t xml:space="preserve"> i</w:t>
      </w:r>
      <w:r w:rsidR="00D362B7" w:rsidRPr="00996D71">
        <w:t>t</w:t>
      </w:r>
      <w:r w:rsidR="004065B8" w:rsidRPr="00996D71">
        <w:t xml:space="preserve"> conducted, with the support of </w:t>
      </w:r>
      <w:r w:rsidR="00406294" w:rsidRPr="00996D71">
        <w:t>UNDP,</w:t>
      </w:r>
      <w:r w:rsidR="004065B8" w:rsidRPr="00996D71">
        <w:t xml:space="preserve"> UNFPA and the African Development Bank (AfDB), a prospective study</w:t>
      </w:r>
      <w:r w:rsidR="003E718C">
        <w:t>:</w:t>
      </w:r>
      <w:r w:rsidR="004065B8" w:rsidRPr="00996D71">
        <w:t xml:space="preserve"> </w:t>
      </w:r>
      <w:r w:rsidR="00472E75" w:rsidRPr="00996D71">
        <w:t>Guinea Vision 2035</w:t>
      </w:r>
      <w:r w:rsidR="003E718C">
        <w:t xml:space="preserve">. </w:t>
      </w:r>
      <w:r w:rsidR="000E7958" w:rsidRPr="00996D71">
        <w:t xml:space="preserve">Despite government efforts to accelerate development through private investment in productive sectors, including mining and agriculture, the weak infrastructure and lack of an enabling investment environment constitute the main obstacles and constraints in </w:t>
      </w:r>
      <w:r w:rsidR="004B53C1" w:rsidRPr="00996D71">
        <w:t>this</w:t>
      </w:r>
      <w:r w:rsidR="000E7958" w:rsidRPr="00996D71">
        <w:t xml:space="preserve"> endeavour. </w:t>
      </w:r>
      <w:r w:rsidR="00706555" w:rsidRPr="00996D71">
        <w:t>Currently, t</w:t>
      </w:r>
      <w:r w:rsidR="00BD1853" w:rsidRPr="00996D71">
        <w:t>he Government is finalizing, with support from United Nations system organizations and international donors, its new national development plan, integrating the Sustainable Development Goals into its national goal targets. Since 2013, UNFPA is supporting the Government in the mobilization of resources, organization and implementation of the General Census on Population and Housing.</w:t>
      </w:r>
    </w:p>
    <w:p w14:paraId="748B727D" w14:textId="77777777" w:rsidR="00021948" w:rsidRPr="00996D71" w:rsidRDefault="00021948" w:rsidP="00154593">
      <w:pPr>
        <w:pStyle w:val="Heading4"/>
      </w:pPr>
      <w:r w:rsidRPr="00996D71">
        <w:t>Security Sector Reform</w:t>
      </w:r>
    </w:p>
    <w:p w14:paraId="41B74DEF" w14:textId="74C8C77F" w:rsidR="000103EA" w:rsidRPr="000103EA" w:rsidRDefault="00021948" w:rsidP="00630691">
      <w:pPr>
        <w:pStyle w:val="Num1para"/>
      </w:pPr>
      <w:r w:rsidRPr="00996D71">
        <w:t>The President of the Republic of Guinea has made security sector reform one of his main priorities, and has received unequivocal support from the United Nations system. The reform has been carried out against the background of democratic renewal, laying the basis for a sustainable development policy.</w:t>
      </w:r>
      <w:r w:rsidR="009C7F47">
        <w:t xml:space="preserve"> </w:t>
      </w:r>
      <w:r w:rsidR="000103EA" w:rsidRPr="000103EA">
        <w:t>The President monitors the implementation of the National Reconciliation Strategy</w:t>
      </w:r>
      <w:r w:rsidR="000103EA">
        <w:t xml:space="preserve">, with a </w:t>
      </w:r>
      <w:r w:rsidR="000103EA" w:rsidRPr="000103EA">
        <w:t xml:space="preserve">provisional committee for national reconciliation, chaired jointly by the Imam of the Grand Mosque and the Archbishop of Conakry, </w:t>
      </w:r>
      <w:r w:rsidR="00D45FFB">
        <w:t>helping to</w:t>
      </w:r>
      <w:r w:rsidR="000103EA" w:rsidRPr="000103EA">
        <w:t xml:space="preserve"> develop a roadmap on how best to conduct reconciliation in Guinea.</w:t>
      </w:r>
    </w:p>
    <w:p w14:paraId="7D77CECE" w14:textId="79AF93D3" w:rsidR="003923E3" w:rsidRPr="003923E3" w:rsidRDefault="00EE0848" w:rsidP="00630691">
      <w:pPr>
        <w:pStyle w:val="Num1para"/>
      </w:pPr>
      <w:r w:rsidRPr="00EE0848">
        <w:t xml:space="preserve">A defence and security policy has been formulated, and actions are underway to enhance security services and the image of the police among the population. Several laws have been drafted for setting up sectoral technical committees on defence, security and the environment; other laws on military planning, which went into effect in 2015, focus on governing civil-military relations. </w:t>
      </w:r>
      <w:r>
        <w:lastRenderedPageBreak/>
        <w:t>P</w:t>
      </w:r>
      <w:r w:rsidRPr="00EE0848">
        <w:t>rogrammes were initiated in social cohesion, capacity building and community support, in line with the strategic plan; a Steering Committee, chaired by the Government</w:t>
      </w:r>
      <w:r w:rsidR="00D403B4">
        <w:t>,</w:t>
      </w:r>
      <w:r w:rsidRPr="00EE0848">
        <w:t xml:space="preserve"> was set up.</w:t>
      </w:r>
      <w:r w:rsidR="003923E3">
        <w:t xml:space="preserve"> </w:t>
      </w:r>
      <w:r w:rsidR="003923E3" w:rsidRPr="003923E3">
        <w:t xml:space="preserve">This ongoing reform of the security sector has enabled the Government to curb the proliferation of weapons, link the army closer to the civilian population, and clarify the different functions of security services. Police reform is based on the concept of ‘community policing’, involving community leaders in helping the population understand the rationale of the police to protect them against crime. The biometric census of civil servants is another step taken to enhance governance and reduce public finance expenses. </w:t>
      </w:r>
    </w:p>
    <w:p w14:paraId="6CB4D264" w14:textId="77BD3CEA" w:rsidR="00D51F85" w:rsidRPr="00996D71" w:rsidRDefault="006A62D7" w:rsidP="00630691">
      <w:pPr>
        <w:pStyle w:val="Num1para"/>
      </w:pPr>
      <w:r w:rsidRPr="00996D71">
        <w:t xml:space="preserve">The restructuring of the army </w:t>
      </w:r>
      <w:r w:rsidR="0093514B" w:rsidRPr="00996D71">
        <w:t>as part of the</w:t>
      </w:r>
      <w:r w:rsidRPr="00996D71">
        <w:t xml:space="preserve"> consolidat</w:t>
      </w:r>
      <w:r w:rsidR="0093514B" w:rsidRPr="00996D71">
        <w:t>ion</w:t>
      </w:r>
      <w:r w:rsidRPr="00996D71">
        <w:t xml:space="preserve"> </w:t>
      </w:r>
      <w:r w:rsidR="0093514B" w:rsidRPr="00996D71">
        <w:t>of the democratization process ha</w:t>
      </w:r>
      <w:r w:rsidR="00996D71" w:rsidRPr="00996D71">
        <w:t>s</w:t>
      </w:r>
      <w:r w:rsidRPr="00996D71">
        <w:t xml:space="preserve"> progressed well. The retirement of more than 4,000 military personnel has also reduced the huge salary budget that has weighed heavily on the national finances. </w:t>
      </w:r>
      <w:r w:rsidR="00021948" w:rsidRPr="00996D71">
        <w:t>The operational capacity of the Guinean army has been strengthened, with security, civil protection, and human rights protection and disaster management, particularly Ebola control, at the heart of this restructuring.</w:t>
      </w:r>
      <w:r w:rsidR="00190A85">
        <w:t xml:space="preserve"> </w:t>
      </w:r>
      <w:r w:rsidR="00021948" w:rsidRPr="00996D71">
        <w:t xml:space="preserve">International assistance has been key in these reform efforts, with the steering committee guiding coordination among the multinational partners, including the European Union and Japan as major contributors. The Government has received logistical support, as well as </w:t>
      </w:r>
      <w:r w:rsidR="00CA1A47">
        <w:t xml:space="preserve">travel </w:t>
      </w:r>
      <w:r w:rsidR="00021948" w:rsidRPr="00996D71">
        <w:t xml:space="preserve">funding </w:t>
      </w:r>
      <w:r w:rsidR="00CA1A47">
        <w:t>for</w:t>
      </w:r>
      <w:r w:rsidR="00021948" w:rsidRPr="00996D71">
        <w:t xml:space="preserve"> regional experience sharing. With the technical support of </w:t>
      </w:r>
      <w:r w:rsidR="00114A55">
        <w:t>UNFPA</w:t>
      </w:r>
      <w:r w:rsidR="00021948" w:rsidRPr="00996D71">
        <w:t xml:space="preserve">, the multilateral partners have helped to reintegrate, train and equip 320 youth (ex-military and ex-combatants) in the Paramilitary Nature Conservation Corps mandated to protect forests and indigenous people. </w:t>
      </w:r>
      <w:r w:rsidR="00D51F85" w:rsidRPr="00996D71">
        <w:t>Guinea now participates in peacekeeping operations, with a contingent of 850 soldiers in Mali, as part of United Nations Multidimensional Integrated Stabilization Mission in Mali.</w:t>
      </w:r>
    </w:p>
    <w:p w14:paraId="50611F58" w14:textId="3284E65A" w:rsidR="00021948" w:rsidRPr="00996D71" w:rsidRDefault="00021948" w:rsidP="00630691">
      <w:pPr>
        <w:pStyle w:val="Num1para"/>
      </w:pPr>
      <w:r w:rsidRPr="00996D71">
        <w:t>Despite the progress made, many challenges remain, including slow payment procedures of salaries. Implementation delays and adjustments due to the emergence of Ebola virus have slowed down some parts of the security sector reform, notably implementation of the 2015-2020 law on the five priorities for the security sector. Despite these difficulties, the Strategic Steering Committee has set up a number of medium-term and long-term measures to ensure that the support granted to the entire security system is in line with other United Natio</w:t>
      </w:r>
      <w:r w:rsidR="003923E3">
        <w:t>ns reforms. The United Nations s</w:t>
      </w:r>
      <w:r w:rsidRPr="00996D71">
        <w:t xml:space="preserve">ystem has overseen the strengthening of gender capacity and also the mapping of legislative gaps. </w:t>
      </w:r>
    </w:p>
    <w:p w14:paraId="2E612976" w14:textId="77777777" w:rsidR="00530F89" w:rsidRPr="00996D71" w:rsidRDefault="00530F89" w:rsidP="00065613">
      <w:pPr>
        <w:pStyle w:val="Heading3"/>
        <w:tabs>
          <w:tab w:val="left" w:pos="1710"/>
        </w:tabs>
        <w:spacing w:after="180"/>
        <w:ind w:hanging="7"/>
      </w:pPr>
      <w:r w:rsidRPr="00996D71">
        <w:t xml:space="preserve">Impact </w:t>
      </w:r>
      <w:r w:rsidRPr="00154593">
        <w:t>of</w:t>
      </w:r>
      <w:r w:rsidRPr="00996D71">
        <w:t xml:space="preserve"> Ebola</w:t>
      </w:r>
    </w:p>
    <w:p w14:paraId="60806038" w14:textId="6D8FBF14" w:rsidR="00530F89" w:rsidRPr="00996D71" w:rsidRDefault="00530F89" w:rsidP="00630691">
      <w:pPr>
        <w:pStyle w:val="Num1para"/>
      </w:pPr>
      <w:r w:rsidRPr="00996D71">
        <w:t xml:space="preserve">The outbreak of the Ebola epidemic in March 2014 quickly led to a sharp slowdown in economic activity, reducing investment and growth, and affecting the livelihoods of millions of people, particularly in the poorest communities. In the agricultural sector, harvests remain low because of the unavailability of seeds and agricultural labour, the lack of financial resources, and difficulties to access credit. Border closures with neighbouring countries, restrictions on external trade, and suspension or postponement of several infrastructure projects (including electrification) have severely </w:t>
      </w:r>
      <w:r w:rsidR="00ED74D0">
        <w:t>affected</w:t>
      </w:r>
      <w:r w:rsidRPr="00996D71">
        <w:t xml:space="preserve"> the Guinean economy. According estimates, real GDP growth in 2015 was 0.1 per cent, representing a 3 per cent decline of GDP per capita. In this context, with the Government maintaining high levels of spending on the infrastructure development, the budget deficit has grown significantly.</w:t>
      </w:r>
    </w:p>
    <w:p w14:paraId="37F821B5" w14:textId="77777777" w:rsidR="00530F89" w:rsidRPr="00996D71" w:rsidRDefault="00530F89" w:rsidP="00630691">
      <w:pPr>
        <w:pStyle w:val="Num1para"/>
      </w:pPr>
      <w:r w:rsidRPr="00996D71">
        <w:t xml:space="preserve">The impact of Ebola outbreak on household living conditions has been devastating. It resulted in a sharp decline in revenues, especially for those dependent on the production of fruits and vegetables that were exported to neighbouring countries. Women, in particular, were hit hard in this case as they represent 70 per cent of the producers. It also led to deterioration of the nutritional situation, especially among the most vulnerable groups. </w:t>
      </w:r>
    </w:p>
    <w:p w14:paraId="06341669" w14:textId="35F6DBAF" w:rsidR="003B4100" w:rsidRDefault="00530F89" w:rsidP="00630691">
      <w:pPr>
        <w:pStyle w:val="Num1para"/>
      </w:pPr>
      <w:r w:rsidRPr="00996D71">
        <w:t xml:space="preserve">The outbreak has hampered access to health centres (numerous health workers have died while some centres have been deserted), coupled with a general reluctance of the population to go to public care facilities for fear of infection. This drop in the use of basic health services has had a </w:t>
      </w:r>
      <w:r w:rsidRPr="00996D71">
        <w:lastRenderedPageBreak/>
        <w:t>significant impact on the health of mothers and children. Women have been most affected, with 52 per cent of confirmed Ebola cases: a 13 per cent decrease of antenatal care coverage; a</w:t>
      </w:r>
      <w:r w:rsidR="00C74F19">
        <w:t>n</w:t>
      </w:r>
      <w:r w:rsidRPr="00996D71">
        <w:t xml:space="preserve"> 11 per cent decline in deliveries in health facilities and a 12 per cent decrease in births attended by skilled personnel; a 51 per cent increase in maternal mortality in most affected areas. The proportion of young people (aged 15-35 years) infected with Ebola is 33.8 per cent.</w:t>
      </w:r>
    </w:p>
    <w:p w14:paraId="24EB63A4" w14:textId="7005FA32" w:rsidR="00530F89" w:rsidRDefault="00530F89" w:rsidP="00630691">
      <w:pPr>
        <w:pStyle w:val="Num1para"/>
      </w:pPr>
      <w:r w:rsidRPr="00996D71">
        <w:t xml:space="preserve">The discovery of new cases of Ebola in </w:t>
      </w:r>
      <w:r w:rsidR="00B34A01" w:rsidRPr="003B4100">
        <w:rPr>
          <w:lang w:val="en-US"/>
        </w:rPr>
        <w:t>Nzérékoré</w:t>
      </w:r>
      <w:r w:rsidR="00B34A01" w:rsidRPr="00996D71">
        <w:t xml:space="preserve"> </w:t>
      </w:r>
      <w:r w:rsidRPr="00996D71">
        <w:t xml:space="preserve">Prefecture in late March 2016, three months after the country had been </w:t>
      </w:r>
      <w:r w:rsidRPr="003B4100">
        <w:t>declared</w:t>
      </w:r>
      <w:r w:rsidRPr="00996D71">
        <w:t xml:space="preserve"> free of Ebola in December 2015, is expected to </w:t>
      </w:r>
      <w:r w:rsidR="00C74F19" w:rsidRPr="00996D71">
        <w:t>affect</w:t>
      </w:r>
      <w:r w:rsidRPr="00996D71">
        <w:t xml:space="preserve"> the economic growth rate, estimated at about 4 per cent in 2016. These new developments might also slow down the implementation of the national post-Ebola Recovery and Resilience Plan, though it is still too early to determine the effect precisely. The resurgence of the Ebola disease has illustrated the strong mistrust of the population in the official health system, and has contributed to a slowdown in vaccination campaigns. Also, school attendance declined by 35 per cent in the localities affected by the outbreak.</w:t>
      </w:r>
    </w:p>
    <w:p w14:paraId="26C63236" w14:textId="77777777" w:rsidR="00BA1D47" w:rsidRPr="00210F65" w:rsidRDefault="00BA1D47" w:rsidP="00210F65">
      <w:pPr>
        <w:pStyle w:val="Num1para"/>
        <w:numPr>
          <w:ilvl w:val="0"/>
          <w:numId w:val="0"/>
        </w:numPr>
        <w:ind w:left="1267"/>
        <w:rPr>
          <w:b/>
          <w:i/>
        </w:rPr>
      </w:pPr>
      <w:r w:rsidRPr="00210F65">
        <w:rPr>
          <w:b/>
          <w:i/>
        </w:rPr>
        <w:t>Response to the Ebola Crisis</w:t>
      </w:r>
    </w:p>
    <w:p w14:paraId="66D412E0" w14:textId="1C1076D5" w:rsidR="00BA1D47" w:rsidRDefault="00BA1D47" w:rsidP="00210F65">
      <w:pPr>
        <w:pStyle w:val="Num1para"/>
        <w:numPr>
          <w:ilvl w:val="0"/>
          <w:numId w:val="0"/>
        </w:numPr>
        <w:ind w:left="1267"/>
      </w:pPr>
      <w:r>
        <w:t>21.</w:t>
      </w:r>
      <w:r>
        <w:tab/>
        <w:t>The outbreak of Ebola virus epidemic in the country in March 2014 severely disrupted and constrained government plans and strategies. The widespread chaos and the resultant restrictions of movement in the affected regions have negatively affected the implementation and the delivery of programmes under the UNCT. However, UNDP, UNFPA, UNOPS and the other United Nations agencies managed to maintain their programmatic activities while providing assistance to the national Ebola response.</w:t>
      </w:r>
    </w:p>
    <w:p w14:paraId="4F0D1315" w14:textId="77777777" w:rsidR="002A3F1A" w:rsidRDefault="002A3F1A" w:rsidP="00210F65">
      <w:pPr>
        <w:pStyle w:val="Num1para"/>
        <w:numPr>
          <w:ilvl w:val="0"/>
          <w:numId w:val="10"/>
        </w:numPr>
      </w:pPr>
      <w:r w:rsidRPr="002A3F1A">
        <w:t>In response to the Ebola outbreak, the United Nations Mission for Ebola Emergency Response (UNMEER) was established on 19 September 2014 in General Assembly resolution 69/1 and in Security Council resolution 2177 (2014). The mission was tasked with overall coordination of UN Ebola response in the country. After the departure of the Ebola Crisis Manager in December 2015, the coordination of Ebola Phase III and beyond is now assigned to the Resident Coordinator, who is working with the National Ebola Response Cell and other partners in the management of new flare-ups that occurred in Nzérékoré region very recently. The UNCT is also providing strategic and leadership guidance to the Government of Guinea in its post-Ebola recovery efforts, which has provided an opportunity to reassess United Nations support to the overall national development process.</w:t>
      </w:r>
    </w:p>
    <w:p w14:paraId="4816A60B" w14:textId="77777777" w:rsidR="008F549A" w:rsidRPr="00996D71" w:rsidRDefault="008F549A" w:rsidP="008F549A">
      <w:pPr>
        <w:pStyle w:val="Num1para"/>
      </w:pPr>
      <w:r w:rsidRPr="00996D71">
        <w:t xml:space="preserve">In strengthening multisectoral coordination and effectiveness of the response, the UNCT has put in place a strong emergency response team. UNDP contributed to the strengthening of coordination among the different entities to combat the Ebola epidemic and helped to reinforce the national coordination unit, particularly by providing expertise and targeted support actions relating to community engagement, payment of medical personnel and health workers and NGOs involved in the response, and management of medical waste. Decentralized coordination of the response to the Ebola epidemic was also strengthened through the deployment of volunteers in prefectures located in the most affected areas. </w:t>
      </w:r>
    </w:p>
    <w:p w14:paraId="27ECC31F" w14:textId="77777777" w:rsidR="008F549A" w:rsidRPr="00996D71" w:rsidRDefault="008F549A" w:rsidP="008F549A">
      <w:pPr>
        <w:pStyle w:val="Num1para"/>
      </w:pPr>
      <w:r w:rsidRPr="00996D71">
        <w:t>UNFPA played a key role in response to the Ebola virus disease through: monitoring of Ebola contacts tracing using smart phones by community workers; establishment of village committees to raise awareness and sensitize people about how to prevent transmission of the disease; strengthening of health facilities in the most affected districts through deployment of midwives, capacity building of health personnel, provision of medical equipment and ambulances.</w:t>
      </w:r>
    </w:p>
    <w:p w14:paraId="41064EE8" w14:textId="77777777" w:rsidR="008F549A" w:rsidRPr="00996D71" w:rsidRDefault="008F549A" w:rsidP="008F549A">
      <w:pPr>
        <w:pStyle w:val="Num1para"/>
      </w:pPr>
      <w:r w:rsidRPr="00996D71">
        <w:t>UNOPS technical support to the National Ebola Coordination Unit focused mainly on maintenance of health centres, including possible design improvements. Minor changes can be carried immediately out on the four sites, with little or no impact on existing budget or programme (such as modifications to plumbing and windows to improve sanitation and ventilation). More significant technical design changes are unlikely to be carried out on the existing sites without significant disruption or cost.</w:t>
      </w:r>
    </w:p>
    <w:p w14:paraId="49A94B83" w14:textId="6C731B4E" w:rsidR="000A3946" w:rsidRPr="00065613" w:rsidRDefault="003B4100" w:rsidP="00065613">
      <w:pPr>
        <w:pStyle w:val="Heading1"/>
        <w:ind w:hanging="277"/>
        <w:rPr>
          <w:sz w:val="24"/>
          <w:szCs w:val="24"/>
        </w:rPr>
      </w:pPr>
      <w:r w:rsidRPr="00065613">
        <w:rPr>
          <w:sz w:val="24"/>
          <w:szCs w:val="24"/>
        </w:rPr>
        <w:lastRenderedPageBreak/>
        <w:t>Sites v</w:t>
      </w:r>
      <w:r w:rsidR="0088298A" w:rsidRPr="00065613">
        <w:rPr>
          <w:sz w:val="24"/>
          <w:szCs w:val="24"/>
        </w:rPr>
        <w:t>isits</w:t>
      </w:r>
    </w:p>
    <w:p w14:paraId="7EC2B22F" w14:textId="11ED0DAC" w:rsidR="000A3946" w:rsidRPr="00996D71" w:rsidRDefault="005D2B67" w:rsidP="00630691">
      <w:pPr>
        <w:pStyle w:val="Num1para"/>
      </w:pPr>
      <w:r w:rsidRPr="00996D71">
        <w:t xml:space="preserve">The delegation visited three sites: </w:t>
      </w:r>
      <w:r w:rsidR="0073722C" w:rsidRPr="00996D71">
        <w:t xml:space="preserve">(a) </w:t>
      </w:r>
      <w:r w:rsidRPr="00996D71">
        <w:t>Dubreka</w:t>
      </w:r>
      <w:r w:rsidR="00C3771F">
        <w:t xml:space="preserve"> support centre for </w:t>
      </w:r>
      <w:r w:rsidRPr="00996D71">
        <w:t xml:space="preserve">the </w:t>
      </w:r>
      <w:r w:rsidR="008F4820" w:rsidRPr="00996D71">
        <w:t xml:space="preserve">empowerment </w:t>
      </w:r>
      <w:r w:rsidR="000A3946" w:rsidRPr="00996D71">
        <w:t xml:space="preserve">of </w:t>
      </w:r>
      <w:r w:rsidR="00C3064F">
        <w:t xml:space="preserve">women, which provides life skills to </w:t>
      </w:r>
      <w:r w:rsidR="000A3946" w:rsidRPr="00996D71">
        <w:t>girls and women</w:t>
      </w:r>
      <w:r w:rsidR="0073722C" w:rsidRPr="00996D71">
        <w:t>;</w:t>
      </w:r>
      <w:r w:rsidR="000A3946" w:rsidRPr="00996D71">
        <w:t xml:space="preserve"> (</w:t>
      </w:r>
      <w:r w:rsidR="0073722C" w:rsidRPr="00996D71">
        <w:t xml:space="preserve">b) </w:t>
      </w:r>
      <w:r w:rsidR="000A3946" w:rsidRPr="00996D71">
        <w:t>Farmor</w:t>
      </w:r>
      <w:r w:rsidR="0073722C" w:rsidRPr="00996D71">
        <w:t>yah health cent</w:t>
      </w:r>
      <w:r w:rsidR="000A3946" w:rsidRPr="00996D71">
        <w:t>r</w:t>
      </w:r>
      <w:r w:rsidR="0073722C" w:rsidRPr="00996D71">
        <w:t>e</w:t>
      </w:r>
      <w:r w:rsidR="000A3946" w:rsidRPr="00996D71">
        <w:t xml:space="preserve">, which was one of the most visited Ebola </w:t>
      </w:r>
      <w:r w:rsidR="0073722C" w:rsidRPr="00996D71">
        <w:t xml:space="preserve">treatment </w:t>
      </w:r>
      <w:r w:rsidR="000A3946" w:rsidRPr="00996D71">
        <w:t>centres s</w:t>
      </w:r>
      <w:r w:rsidR="0073722C" w:rsidRPr="00996D71">
        <w:t>ince the outbreak in March 2014;</w:t>
      </w:r>
      <w:r w:rsidR="000A3946" w:rsidRPr="00996D71">
        <w:t xml:space="preserve"> and (</w:t>
      </w:r>
      <w:r w:rsidR="0073722C" w:rsidRPr="00996D71">
        <w:t>c</w:t>
      </w:r>
      <w:r w:rsidR="000A3946" w:rsidRPr="00996D71">
        <w:t>) Ratoma</w:t>
      </w:r>
      <w:r w:rsidR="0073722C" w:rsidRPr="00996D71">
        <w:t xml:space="preserve"> youth cent</w:t>
      </w:r>
      <w:r w:rsidR="000A3946" w:rsidRPr="00996D71">
        <w:t>r</w:t>
      </w:r>
      <w:r w:rsidR="0073722C" w:rsidRPr="00996D71">
        <w:t xml:space="preserve">e </w:t>
      </w:r>
      <w:r w:rsidR="00C3064F">
        <w:t>which</w:t>
      </w:r>
      <w:r w:rsidR="0073722C" w:rsidRPr="00996D71">
        <w:t xml:space="preserve"> </w:t>
      </w:r>
      <w:r w:rsidR="000A3946" w:rsidRPr="00996D71">
        <w:t>focuses on youth advocacy, engagement and knowledge building.</w:t>
      </w:r>
    </w:p>
    <w:p w14:paraId="0D88BA43" w14:textId="44ADF514" w:rsidR="009C1239" w:rsidRPr="00391F38" w:rsidRDefault="009C1239" w:rsidP="00154593">
      <w:pPr>
        <w:pStyle w:val="Heading4"/>
        <w:rPr>
          <w:lang w:val="fr-BE"/>
        </w:rPr>
      </w:pPr>
      <w:r w:rsidRPr="00391F38">
        <w:rPr>
          <w:lang w:val="fr-BE"/>
        </w:rPr>
        <w:t xml:space="preserve">Dubreka </w:t>
      </w:r>
    </w:p>
    <w:p w14:paraId="416454E0" w14:textId="787E6EBA" w:rsidR="000A3946" w:rsidRPr="00996D71" w:rsidRDefault="00A14F59" w:rsidP="00630691">
      <w:pPr>
        <w:pStyle w:val="Num1para"/>
      </w:pPr>
      <w:r w:rsidRPr="00996D71">
        <w:t>During the site visit, led by the Minister of Social Affairs, t</w:t>
      </w:r>
      <w:r w:rsidR="000A3946" w:rsidRPr="00996D71">
        <w:t xml:space="preserve">he delegation noticed </w:t>
      </w:r>
      <w:r w:rsidR="004412B5" w:rsidRPr="00996D71">
        <w:t>the</w:t>
      </w:r>
      <w:r w:rsidR="000A3946" w:rsidRPr="00996D71">
        <w:t xml:space="preserve"> </w:t>
      </w:r>
      <w:r w:rsidR="00C46861" w:rsidRPr="00996D71">
        <w:t xml:space="preserve">great </w:t>
      </w:r>
      <w:r w:rsidR="000A3946" w:rsidRPr="00996D71">
        <w:t xml:space="preserve">sense of involvement of </w:t>
      </w:r>
      <w:r w:rsidR="00883AEE" w:rsidRPr="00996D71">
        <w:t xml:space="preserve">the </w:t>
      </w:r>
      <w:r w:rsidR="00C46861" w:rsidRPr="00996D71">
        <w:t xml:space="preserve">girls and women </w:t>
      </w:r>
      <w:r w:rsidR="00883AEE" w:rsidRPr="00996D71">
        <w:t>at the centre</w:t>
      </w:r>
      <w:r w:rsidR="000A3946" w:rsidRPr="00996D71">
        <w:t xml:space="preserve">. </w:t>
      </w:r>
      <w:r w:rsidR="00114A55">
        <w:t>With the support of UNFPA, t</w:t>
      </w:r>
      <w:r w:rsidR="000A3946" w:rsidRPr="00996D71">
        <w:t xml:space="preserve">he centre </w:t>
      </w:r>
      <w:r w:rsidR="00FF7075" w:rsidRPr="00996D71">
        <w:t>provides</w:t>
      </w:r>
      <w:r w:rsidR="000A3946" w:rsidRPr="00996D71">
        <w:t xml:space="preserve"> </w:t>
      </w:r>
      <w:r w:rsidR="00FF7075" w:rsidRPr="00996D71">
        <w:t xml:space="preserve">income-generating </w:t>
      </w:r>
      <w:r w:rsidR="002D7938" w:rsidRPr="00996D71">
        <w:t xml:space="preserve">life </w:t>
      </w:r>
      <w:r w:rsidR="00FF7075" w:rsidRPr="00996D71">
        <w:t>skill</w:t>
      </w:r>
      <w:r w:rsidR="002D7938" w:rsidRPr="00996D71">
        <w:t>s</w:t>
      </w:r>
      <w:r w:rsidR="00FF7075" w:rsidRPr="00996D71">
        <w:t xml:space="preserve"> training in a number of different areas</w:t>
      </w:r>
      <w:r w:rsidR="002D7938" w:rsidRPr="00996D71">
        <w:t xml:space="preserve"> for girls and women so that they can be independent and self-sufficient</w:t>
      </w:r>
      <w:r w:rsidR="00FF7075" w:rsidRPr="00996D71">
        <w:t xml:space="preserve">; </w:t>
      </w:r>
      <w:r w:rsidR="00FB2927" w:rsidRPr="00996D71">
        <w:t xml:space="preserve">the centre </w:t>
      </w:r>
      <w:r w:rsidR="004412B5" w:rsidRPr="00996D71">
        <w:t>itself generate</w:t>
      </w:r>
      <w:r w:rsidR="009810E7" w:rsidRPr="00996D71">
        <w:t>d</w:t>
      </w:r>
      <w:r w:rsidR="004412B5" w:rsidRPr="00996D71">
        <w:t xml:space="preserve"> funds </w:t>
      </w:r>
      <w:r w:rsidR="009810E7" w:rsidRPr="00996D71">
        <w:t xml:space="preserve">through </w:t>
      </w:r>
      <w:r w:rsidR="00FB2927" w:rsidRPr="00996D71">
        <w:t>the sale</w:t>
      </w:r>
      <w:r w:rsidR="000A3946" w:rsidRPr="00996D71">
        <w:t xml:space="preserve"> of textile</w:t>
      </w:r>
      <w:r w:rsidR="00FB2927" w:rsidRPr="00996D71">
        <w:t>s and soaps</w:t>
      </w:r>
      <w:r w:rsidR="009810E7" w:rsidRPr="00996D71">
        <w:t xml:space="preserve"> made by the students</w:t>
      </w:r>
      <w:r w:rsidR="000A3946" w:rsidRPr="00996D71">
        <w:t>.</w:t>
      </w:r>
      <w:r w:rsidR="002D7938" w:rsidRPr="00996D71">
        <w:t xml:space="preserve"> </w:t>
      </w:r>
      <w:r w:rsidR="000A3946" w:rsidRPr="00996D71">
        <w:t xml:space="preserve">In this context, the delegation </w:t>
      </w:r>
      <w:r w:rsidR="00604F62" w:rsidRPr="00996D71">
        <w:t xml:space="preserve">learned that </w:t>
      </w:r>
      <w:r w:rsidR="000A3946" w:rsidRPr="00996D71">
        <w:t xml:space="preserve">after </w:t>
      </w:r>
      <w:r w:rsidR="00604F62" w:rsidRPr="00996D71">
        <w:t xml:space="preserve">the </w:t>
      </w:r>
      <w:r w:rsidR="000A3946" w:rsidRPr="00996D71">
        <w:t xml:space="preserve">girls graduate, some </w:t>
      </w:r>
      <w:r w:rsidR="00C50D47" w:rsidRPr="00996D71">
        <w:t xml:space="preserve">are supported through </w:t>
      </w:r>
      <w:r w:rsidR="00114A55" w:rsidRPr="00996D71">
        <w:t>microfinancing</w:t>
      </w:r>
      <w:r w:rsidR="00C50D47" w:rsidRPr="00996D71">
        <w:t xml:space="preserve"> to </w:t>
      </w:r>
      <w:r w:rsidR="000A3946" w:rsidRPr="00996D71">
        <w:t>start the</w:t>
      </w:r>
      <w:r w:rsidR="00C50D47" w:rsidRPr="00996D71">
        <w:t xml:space="preserve">ir own businesses or </w:t>
      </w:r>
      <w:r w:rsidR="00AA2051" w:rsidRPr="00996D71">
        <w:t>collaborate</w:t>
      </w:r>
      <w:r w:rsidR="00C50D47" w:rsidRPr="00996D71">
        <w:t xml:space="preserve"> </w:t>
      </w:r>
      <w:r w:rsidR="000A3946" w:rsidRPr="00996D71">
        <w:t>with others.</w:t>
      </w:r>
      <w:r w:rsidR="00C50D47" w:rsidRPr="00996D71">
        <w:t xml:space="preserve"> </w:t>
      </w:r>
      <w:r w:rsidR="000A3946" w:rsidRPr="00996D71">
        <w:t xml:space="preserve">Furthermore, </w:t>
      </w:r>
      <w:r w:rsidR="00C50D47" w:rsidRPr="00996D71">
        <w:t xml:space="preserve">a number of </w:t>
      </w:r>
      <w:r w:rsidR="000A3946" w:rsidRPr="00996D71">
        <w:t xml:space="preserve">graduating girls </w:t>
      </w:r>
      <w:r w:rsidR="00C50D47" w:rsidRPr="00996D71">
        <w:t xml:space="preserve">regularly </w:t>
      </w:r>
      <w:r w:rsidR="000A3946" w:rsidRPr="00996D71">
        <w:t xml:space="preserve">return to the centre to assist teaching </w:t>
      </w:r>
      <w:r w:rsidR="00020F37" w:rsidRPr="00996D71">
        <w:t>the new</w:t>
      </w:r>
      <w:r w:rsidR="000A3946" w:rsidRPr="00996D71">
        <w:t>comers.</w:t>
      </w:r>
      <w:r w:rsidR="00020F37" w:rsidRPr="00996D71">
        <w:t xml:space="preserve"> However, t</w:t>
      </w:r>
      <w:r w:rsidR="000A3946" w:rsidRPr="00996D71">
        <w:t xml:space="preserve">he delegation noticed that the centre lacks </w:t>
      </w:r>
      <w:r w:rsidR="00020F37" w:rsidRPr="00996D71">
        <w:t xml:space="preserve">reliable </w:t>
      </w:r>
      <w:r w:rsidRPr="00996D71">
        <w:t>electrical</w:t>
      </w:r>
      <w:r w:rsidR="000A3946" w:rsidRPr="00996D71">
        <w:t xml:space="preserve"> power critical for facilitating the teaching of sewing lessons and computer classes.</w:t>
      </w:r>
    </w:p>
    <w:p w14:paraId="5E21858D" w14:textId="609FEC63" w:rsidR="009810E7" w:rsidRPr="00996D71" w:rsidRDefault="000C6450" w:rsidP="00154593">
      <w:pPr>
        <w:pStyle w:val="Heading4"/>
      </w:pPr>
      <w:r w:rsidRPr="00996D71">
        <w:t>Farmoryah</w:t>
      </w:r>
    </w:p>
    <w:p w14:paraId="72537D08" w14:textId="4CFA51DB" w:rsidR="000A3946" w:rsidRPr="00996D71" w:rsidRDefault="000C6450" w:rsidP="00630691">
      <w:pPr>
        <w:pStyle w:val="Num1para"/>
      </w:pPr>
      <w:r w:rsidRPr="00996D71">
        <w:t>During the site visit, t</w:t>
      </w:r>
      <w:r w:rsidR="000A3946" w:rsidRPr="00996D71">
        <w:t xml:space="preserve">he delegation </w:t>
      </w:r>
      <w:r w:rsidRPr="00996D71">
        <w:t>learned that Farmory</w:t>
      </w:r>
      <w:r w:rsidR="000A3946" w:rsidRPr="00996D71">
        <w:t xml:space="preserve">ah faced one of the worst outbreaks of Ebola </w:t>
      </w:r>
      <w:r w:rsidRPr="00996D71">
        <w:t>during</w:t>
      </w:r>
      <w:r w:rsidR="000A3946" w:rsidRPr="00996D71">
        <w:t xml:space="preserve"> 2014 and 2015. In an effort to assist </w:t>
      </w:r>
      <w:r w:rsidR="00DF2C23" w:rsidRPr="00996D71">
        <w:t xml:space="preserve">in tackling </w:t>
      </w:r>
      <w:r w:rsidR="000A3946" w:rsidRPr="00996D71">
        <w:t xml:space="preserve">the </w:t>
      </w:r>
      <w:r w:rsidR="00DF2C23" w:rsidRPr="00996D71">
        <w:t xml:space="preserve">Ebola outbreak, </w:t>
      </w:r>
      <w:r w:rsidR="000A3946" w:rsidRPr="00996D71">
        <w:t>UNOPS concentrated on the infrastructure development of health centres while UNDP played an advocacy role with the local authorities</w:t>
      </w:r>
      <w:r w:rsidR="00DF2C23" w:rsidRPr="00996D71">
        <w:t>,</w:t>
      </w:r>
      <w:r w:rsidR="000A3946" w:rsidRPr="00996D71">
        <w:t xml:space="preserve"> and the UNFPA assisted with the provision of human resources and medical equipment. It important to mention that WHO played a central role in the Ebola response in this area.</w:t>
      </w:r>
    </w:p>
    <w:p w14:paraId="07F0985E" w14:textId="7276589C" w:rsidR="000A3946" w:rsidRPr="00996D71" w:rsidRDefault="00226D7C" w:rsidP="00630691">
      <w:pPr>
        <w:pStyle w:val="Num1para"/>
      </w:pPr>
      <w:r w:rsidRPr="00996D71">
        <w:t>The h</w:t>
      </w:r>
      <w:r w:rsidR="000A3946" w:rsidRPr="00996D71">
        <w:t>ealth centre was rehabilitated and refurbished with new equipment</w:t>
      </w:r>
      <w:r w:rsidRPr="00996D71">
        <w:t xml:space="preserve"> in 2015</w:t>
      </w:r>
      <w:r w:rsidR="000A3946" w:rsidRPr="00996D71">
        <w:t xml:space="preserve">. It </w:t>
      </w:r>
      <w:r w:rsidRPr="00996D71">
        <w:t>is continuously open</w:t>
      </w:r>
      <w:r w:rsidR="00607132" w:rsidRPr="00996D71">
        <w:t>,</w:t>
      </w:r>
      <w:r w:rsidRPr="00996D71">
        <w:t xml:space="preserve"> </w:t>
      </w:r>
      <w:r w:rsidR="00607132" w:rsidRPr="00996D71">
        <w:t>with day and night shift</w:t>
      </w:r>
      <w:r w:rsidR="000A3946" w:rsidRPr="00996D71">
        <w:t xml:space="preserve"> rotation. Nurses</w:t>
      </w:r>
      <w:r w:rsidR="00520DF0" w:rsidRPr="00996D71">
        <w:t xml:space="preserve"> and midwives</w:t>
      </w:r>
      <w:r w:rsidR="000A3946" w:rsidRPr="00996D71">
        <w:t xml:space="preserve"> from other areas in Guinea were </w:t>
      </w:r>
      <w:r w:rsidR="00607132" w:rsidRPr="00996D71">
        <w:t>brought in</w:t>
      </w:r>
      <w:r w:rsidR="000A3946" w:rsidRPr="00996D71">
        <w:t xml:space="preserve"> to ensure the centre was fully staffed. UNFPA </w:t>
      </w:r>
      <w:r w:rsidR="00607132" w:rsidRPr="00996D71">
        <w:t>continues to support</w:t>
      </w:r>
      <w:r w:rsidR="000A3946" w:rsidRPr="00996D71">
        <w:t xml:space="preserve"> the </w:t>
      </w:r>
      <w:r w:rsidR="007B7392" w:rsidRPr="00996D71">
        <w:t>staff, provide</w:t>
      </w:r>
      <w:r w:rsidR="000A3946" w:rsidRPr="00996D71">
        <w:t xml:space="preserve"> equipment and commodities</w:t>
      </w:r>
      <w:r w:rsidR="00607132" w:rsidRPr="00996D71">
        <w:t>,</w:t>
      </w:r>
      <w:r w:rsidR="000A3946" w:rsidRPr="00996D71">
        <w:t xml:space="preserve"> and </w:t>
      </w:r>
      <w:r w:rsidR="007B7392" w:rsidRPr="00996D71">
        <w:t xml:space="preserve">assists </w:t>
      </w:r>
      <w:r w:rsidR="000A3946" w:rsidRPr="00996D71">
        <w:t>in conducting training for midwives.</w:t>
      </w:r>
    </w:p>
    <w:p w14:paraId="3025FC32" w14:textId="1ECC44EC" w:rsidR="000A3946" w:rsidRPr="00996D71" w:rsidRDefault="000A3946" w:rsidP="00630691">
      <w:pPr>
        <w:pStyle w:val="Num1para"/>
      </w:pPr>
      <w:r w:rsidRPr="00996D71">
        <w:t>The delegation was informed that there has been a dramatic increase in patients seeking medical attention at the centre</w:t>
      </w:r>
      <w:r w:rsidR="00BD7DFA" w:rsidRPr="00996D71">
        <w:t>, compared to</w:t>
      </w:r>
      <w:r w:rsidRPr="00996D71">
        <w:t xml:space="preserve"> previous years before the rehabilitation of the centre</w:t>
      </w:r>
      <w:r w:rsidR="00BD7DFA" w:rsidRPr="00996D71">
        <w:t xml:space="preserve">, reflecting </w:t>
      </w:r>
      <w:r w:rsidRPr="00996D71">
        <w:t>the community</w:t>
      </w:r>
      <w:r w:rsidR="00BD7DFA" w:rsidRPr="00996D71">
        <w:t xml:space="preserve">’s faith in the quality of </w:t>
      </w:r>
      <w:r w:rsidR="00183C11" w:rsidRPr="00996D71">
        <w:t>services provided at the health centre</w:t>
      </w:r>
      <w:r w:rsidRPr="00996D71">
        <w:t xml:space="preserve">. </w:t>
      </w:r>
      <w:r w:rsidR="00183C11" w:rsidRPr="00996D71">
        <w:t>Initially, w</w:t>
      </w:r>
      <w:r w:rsidRPr="00996D71">
        <w:t>hen Ebola first surfaced, community members would not go to the clinic to seek medical attention but preferred to see local healers</w:t>
      </w:r>
      <w:r w:rsidR="00D6027A" w:rsidRPr="00996D71">
        <w:t>; many believed</w:t>
      </w:r>
      <w:r w:rsidRPr="00996D71">
        <w:t xml:space="preserve"> that the centre was the cause of the outbreak </w:t>
      </w:r>
      <w:r w:rsidR="00D6027A" w:rsidRPr="00996D71">
        <w:t xml:space="preserve">because of the </w:t>
      </w:r>
      <w:r w:rsidRPr="00996D71">
        <w:t xml:space="preserve">dire conditions </w:t>
      </w:r>
      <w:r w:rsidR="00D6027A" w:rsidRPr="00996D71">
        <w:t>of the old facilities</w:t>
      </w:r>
      <w:r w:rsidRPr="00996D71">
        <w:t>.</w:t>
      </w:r>
      <w:r w:rsidR="00A9619D" w:rsidRPr="00996D71">
        <w:t xml:space="preserve"> The Farmoryah community assists in keeping the health centre clean and in good condition</w:t>
      </w:r>
      <w:r w:rsidR="00BF28C7" w:rsidRPr="00996D71">
        <w:t>.</w:t>
      </w:r>
    </w:p>
    <w:p w14:paraId="53F5454F" w14:textId="1C0B2671" w:rsidR="000A3946" w:rsidRDefault="000A3946" w:rsidP="00630691">
      <w:pPr>
        <w:pStyle w:val="Num1para"/>
      </w:pPr>
      <w:r w:rsidRPr="00996D71">
        <w:t xml:space="preserve">Due to the provision of </w:t>
      </w:r>
      <w:r w:rsidR="00F44813" w:rsidRPr="00996D71">
        <w:t xml:space="preserve">high-quality </w:t>
      </w:r>
      <w:r w:rsidRPr="00996D71">
        <w:t>equipment, commodities and supplies</w:t>
      </w:r>
      <w:r w:rsidR="00F44813" w:rsidRPr="00996D71">
        <w:t xml:space="preserve">, </w:t>
      </w:r>
      <w:r w:rsidR="008D10CB" w:rsidRPr="00996D71">
        <w:t>following the</w:t>
      </w:r>
      <w:r w:rsidR="00F44813" w:rsidRPr="00996D71">
        <w:t xml:space="preserve"> refurbishment and </w:t>
      </w:r>
      <w:r w:rsidRPr="00996D71">
        <w:t>rehab</w:t>
      </w:r>
      <w:r w:rsidR="00F44813" w:rsidRPr="00996D71">
        <w:t>ilitation of the centre, Farmory</w:t>
      </w:r>
      <w:r w:rsidRPr="00996D71">
        <w:t xml:space="preserve">ah has seen a sharp decrease in neonatal and maternal mortality. </w:t>
      </w:r>
      <w:r w:rsidR="00520DF0" w:rsidRPr="00996D71">
        <w:t>The centre has also witnessed a</w:t>
      </w:r>
      <w:r w:rsidRPr="00996D71">
        <w:t xml:space="preserve"> </w:t>
      </w:r>
      <w:r w:rsidR="00F44813" w:rsidRPr="00996D71">
        <w:t xml:space="preserve">significant </w:t>
      </w:r>
      <w:r w:rsidRPr="00996D71">
        <w:t>increase in women seeking prenatal care.</w:t>
      </w:r>
      <w:r w:rsidR="002E0AE8" w:rsidRPr="00996D71">
        <w:t xml:space="preserve"> </w:t>
      </w:r>
      <w:r w:rsidRPr="00996D71">
        <w:t xml:space="preserve">The delegation </w:t>
      </w:r>
      <w:r w:rsidR="002E0AE8" w:rsidRPr="00996D71">
        <w:t>learned that</w:t>
      </w:r>
      <w:r w:rsidRPr="00996D71">
        <w:t xml:space="preserve"> the centre is following </w:t>
      </w:r>
      <w:r w:rsidR="002E0AE8" w:rsidRPr="00996D71">
        <w:t xml:space="preserve">a strict protocol in </w:t>
      </w:r>
      <w:r w:rsidRPr="00996D71">
        <w:t>suspected cases of Ebola</w:t>
      </w:r>
      <w:r w:rsidR="002E0AE8" w:rsidRPr="00996D71">
        <w:t>; this has</w:t>
      </w:r>
      <w:r w:rsidRPr="00996D71">
        <w:t>, by all accounts</w:t>
      </w:r>
      <w:r w:rsidR="002E0AE8" w:rsidRPr="00996D71">
        <w:t xml:space="preserve">, </w:t>
      </w:r>
      <w:r w:rsidR="00A9619D" w:rsidRPr="00996D71">
        <w:t xml:space="preserve">dramatically decreased person-to-person </w:t>
      </w:r>
      <w:r w:rsidR="00BF28C7" w:rsidRPr="00996D71">
        <w:t>exposure.</w:t>
      </w:r>
    </w:p>
    <w:p w14:paraId="7AC24112" w14:textId="77777777" w:rsidR="0088767C" w:rsidRPr="00996D71" w:rsidRDefault="0088767C" w:rsidP="0088767C">
      <w:pPr>
        <w:pStyle w:val="Heading4"/>
      </w:pPr>
      <w:r w:rsidRPr="00996D71">
        <w:t>Engagement with youth associations</w:t>
      </w:r>
    </w:p>
    <w:p w14:paraId="094737FE" w14:textId="77777777" w:rsidR="0088767C" w:rsidRPr="00996D71" w:rsidRDefault="0088767C" w:rsidP="0088767C">
      <w:pPr>
        <w:pStyle w:val="Num1para"/>
      </w:pPr>
      <w:r w:rsidRPr="00996D71">
        <w:t xml:space="preserve">The delegation finds that even though Guinea is a nascent democracy with only six years of democratization, its NGOs and civil society organizations are vibrant, dynamic and with a large youth participation. Many of the UNCT projects are largely implemented by NGOs, whose affiliates are mostly young people, for whom the projects provide sources of income. Youth engagement is mostly focused on the consolidation of peace and reconciliation process, electoral process, managements of conflicts, family planning and Ebola recovery. NGOs might constitute </w:t>
      </w:r>
      <w:r w:rsidRPr="00996D71">
        <w:lastRenderedPageBreak/>
        <w:t xml:space="preserve">a pool of talents from which capacities can be found for helping in the implementation of priority actions, given the poor institutional capacities. The UNCT outsources the assessment of NGOs to an independent company, which scales them according to their capacity to work in the field, ability to manage expectations, and management of donor funds. </w:t>
      </w:r>
    </w:p>
    <w:p w14:paraId="0C3BC6D8" w14:textId="77777777" w:rsidR="0088767C" w:rsidRPr="00996D71" w:rsidRDefault="0088767C" w:rsidP="0088767C">
      <w:pPr>
        <w:pStyle w:val="Num1para"/>
      </w:pPr>
      <w:r w:rsidRPr="00996D71">
        <w:t xml:space="preserve">While the Government provides no funding for NGOs, except through joint projects with international donors, it is notable that NGOs </w:t>
      </w:r>
      <w:r>
        <w:t>are supportive of</w:t>
      </w:r>
      <w:r w:rsidRPr="00996D71">
        <w:t xml:space="preserve"> governmental policies. The delegation notes that there is an exemplary relationship between youth associations and the UNCT, especially in areas related to the mobilization and training of youth. Visible high-level of inclusivity of the youth and NGOs was manifested particularly during the Ebola crises and electoral process. The delegation was briefed by leading national NGOs on their work in the field, mainly focused on sanitization campaigns, post-Ebola recovery, empowerment of women, and democratic governance. The UNCT has helped to establish several ‘blue zones’ in the country, </w:t>
      </w:r>
      <w:r>
        <w:t>including</w:t>
      </w:r>
      <w:r w:rsidRPr="00FB44F9">
        <w:t xml:space="preserve"> in Conakry</w:t>
      </w:r>
      <w:r>
        <w:t xml:space="preserve">; these </w:t>
      </w:r>
      <w:r w:rsidRPr="00996D71">
        <w:t>constitute youth centres for recreation, gathering and training</w:t>
      </w:r>
      <w:r>
        <w:t>, as well as providing a space for greater civic participation</w:t>
      </w:r>
      <w:r w:rsidRPr="00996D71">
        <w:t xml:space="preserve">. </w:t>
      </w:r>
    </w:p>
    <w:p w14:paraId="6C480F74" w14:textId="77777777" w:rsidR="0088767C" w:rsidRPr="00996D71" w:rsidRDefault="0088767C" w:rsidP="0088767C">
      <w:pPr>
        <w:pStyle w:val="Num1para"/>
      </w:pPr>
      <w:r w:rsidRPr="00996D71">
        <w:t>The delegation noticed the strong presence of UNFPA, and the relationship between a number of NGOs and civil society organizations and UNFPA, which has been a strong supporter of empowering these organizations, particularly youth associations and women’s associations. UNFPA contributes to the socioeconomic reintegration of 2,800 former youth army volunteers through training in civic practices, peacebuilding and income-generating activities. However, despite the successful cooperation in family planning with youth associations, there is an increasing need and demand for adequate health and reproductive education. NGOs and CSOs called for assistance in maintaining ‘Ebola free’ status, and requested additional help in mobilizing resources for technical and logistical support to be better prepared in case of new outbreaks.</w:t>
      </w:r>
    </w:p>
    <w:p w14:paraId="2385BDD1" w14:textId="77777777" w:rsidR="0088767C" w:rsidRPr="00996D71" w:rsidRDefault="0088767C" w:rsidP="0088767C">
      <w:pPr>
        <w:pStyle w:val="Num1para"/>
      </w:pPr>
      <w:r w:rsidRPr="00996D71">
        <w:t xml:space="preserve">The delegation has been informed that since the launch of last UNDAF, more than 100,000 young boys and girls, </w:t>
      </w:r>
      <w:r>
        <w:t>including over</w:t>
      </w:r>
      <w:r w:rsidRPr="00996D71">
        <w:t xml:space="preserve"> 1</w:t>
      </w:r>
      <w:r>
        <w:t>,</w:t>
      </w:r>
      <w:r w:rsidRPr="00996D71">
        <w:t xml:space="preserve">000 </w:t>
      </w:r>
      <w:r>
        <w:t xml:space="preserve">formerly involved with the </w:t>
      </w:r>
      <w:r w:rsidRPr="00996D71">
        <w:t>milit</w:t>
      </w:r>
      <w:r>
        <w:t xml:space="preserve">ary, </w:t>
      </w:r>
      <w:r w:rsidRPr="00F8616A">
        <w:t>have found employment</w:t>
      </w:r>
      <w:r w:rsidRPr="00996D71">
        <w:t xml:space="preserve">. However, in view of the alarmingly high unemployment rate, NGOs have called for the establishment of socioeconomic centres to provide training for small entrepreneurs. The delegation noticed that NGOs are not ready to raise their voice in the fight against corruption; instead, they have requested that the UNCT conduct training for political parties, military and police officers to address the issue of corruption. </w:t>
      </w:r>
    </w:p>
    <w:p w14:paraId="5CCFCB53" w14:textId="77777777" w:rsidR="0088767C" w:rsidRPr="00996D71" w:rsidRDefault="0088767C" w:rsidP="0088767C">
      <w:pPr>
        <w:pStyle w:val="Heading4"/>
      </w:pPr>
      <w:r w:rsidRPr="00996D71">
        <w:t>Engagement with women’s associations</w:t>
      </w:r>
    </w:p>
    <w:p w14:paraId="2AB8052C" w14:textId="77777777" w:rsidR="0088767C" w:rsidRPr="00996D71" w:rsidRDefault="0088767C" w:rsidP="0088767C">
      <w:pPr>
        <w:pStyle w:val="Num1para"/>
      </w:pPr>
      <w:r w:rsidRPr="00996D71">
        <w:t xml:space="preserve">The delegation heard first hand from a range of women’s organizations on the progress made on gender equality, empowerment of women and youth, as well as the very good relations between the national counterparts responsible for gender issues and the UNCT. Women’s organizations shared their experiences in the electoral, post-Ebola and other processes, and emphasized the importance of their role in conflict prevention and reconciliation processes. </w:t>
      </w:r>
    </w:p>
    <w:p w14:paraId="70AB308A" w14:textId="723C6FEC" w:rsidR="0088767C" w:rsidRPr="00996D71" w:rsidRDefault="0088767C" w:rsidP="0088767C">
      <w:pPr>
        <w:pStyle w:val="Num1para"/>
      </w:pPr>
      <w:r w:rsidRPr="00996D71">
        <w:t>Although the level of participation of women in the governmental institution is not as low as expected compared with some neighbouring countries, there is a need for establishing a programme for political and economic empowerment of women. The leaders of women’s associations have called for the transformation of the National Office on Women into a National Directorate of Women Empowerment, which would have more institutional power in carrying out necessary reforms in the promotion of women’s rights, gender equality and protection of children. The delegation also heard calls for the need of further training programmes for women entrepreneurs, especially in the area of small cross-border business.</w:t>
      </w:r>
    </w:p>
    <w:p w14:paraId="727209E1" w14:textId="77777777" w:rsidR="0088767C" w:rsidRPr="00996D71" w:rsidRDefault="0088767C" w:rsidP="0088767C">
      <w:pPr>
        <w:pStyle w:val="Num1para"/>
      </w:pPr>
      <w:r w:rsidRPr="00996D71">
        <w:t xml:space="preserve">While the delegation registered a notable progress concerning the promotion of gender equality in education, there is an urgent necessity for the implementation of 2030 Agenda concerning gender-based violence. The delegation was informed that an alarming 95 per cent of women were victims of domestic abuse and violence. During the meetings with women associations, great </w:t>
      </w:r>
      <w:r w:rsidRPr="00996D71">
        <w:lastRenderedPageBreak/>
        <w:t>attention was given to the issues of female genital mutilation, with calls for stronger campaigns to counter the harmful practices.</w:t>
      </w:r>
    </w:p>
    <w:p w14:paraId="4A9C3C80" w14:textId="64BAAB61" w:rsidR="004065B8" w:rsidRPr="00065613" w:rsidRDefault="004065B8" w:rsidP="00065613">
      <w:pPr>
        <w:pStyle w:val="Heading1"/>
        <w:ind w:hanging="277"/>
        <w:rPr>
          <w:sz w:val="24"/>
          <w:szCs w:val="24"/>
        </w:rPr>
      </w:pPr>
      <w:r w:rsidRPr="00065613">
        <w:rPr>
          <w:sz w:val="24"/>
          <w:szCs w:val="24"/>
        </w:rPr>
        <w:t>The U</w:t>
      </w:r>
      <w:r w:rsidR="004B77A1" w:rsidRPr="00065613">
        <w:rPr>
          <w:sz w:val="24"/>
          <w:szCs w:val="24"/>
        </w:rPr>
        <w:t xml:space="preserve">nited </w:t>
      </w:r>
      <w:r w:rsidRPr="00065613">
        <w:rPr>
          <w:sz w:val="24"/>
          <w:szCs w:val="24"/>
        </w:rPr>
        <w:t>N</w:t>
      </w:r>
      <w:r w:rsidR="004B77A1" w:rsidRPr="00065613">
        <w:rPr>
          <w:sz w:val="24"/>
          <w:szCs w:val="24"/>
        </w:rPr>
        <w:t>ations country team</w:t>
      </w:r>
      <w:r w:rsidRPr="00065613">
        <w:rPr>
          <w:sz w:val="24"/>
          <w:szCs w:val="24"/>
        </w:rPr>
        <w:t xml:space="preserve"> in Guinea</w:t>
      </w:r>
    </w:p>
    <w:p w14:paraId="61FDBD7C" w14:textId="3E7E92D0" w:rsidR="00E83F2C" w:rsidRPr="00996D71" w:rsidRDefault="00FA0EAE" w:rsidP="00630691">
      <w:pPr>
        <w:pStyle w:val="Num1para"/>
      </w:pPr>
      <w:r w:rsidRPr="00996D71">
        <w:t>The UNCT</w:t>
      </w:r>
      <w:r w:rsidR="00C91BC3" w:rsidRPr="00996D71">
        <w:t xml:space="preserve">, </w:t>
      </w:r>
      <w:r w:rsidR="0098762B" w:rsidRPr="00996D71">
        <w:t xml:space="preserve">under the </w:t>
      </w:r>
      <w:r w:rsidR="008D10CB" w:rsidRPr="00996D71">
        <w:t>overall</w:t>
      </w:r>
      <w:r w:rsidR="0098762B" w:rsidRPr="00996D71">
        <w:t xml:space="preserve"> leadership of </w:t>
      </w:r>
      <w:r w:rsidR="00C91BC3" w:rsidRPr="00996D71">
        <w:t>the Resident Coordinator</w:t>
      </w:r>
      <w:r w:rsidR="0067522F" w:rsidRPr="00996D71">
        <w:t xml:space="preserve">, </w:t>
      </w:r>
      <w:r w:rsidR="00A22929" w:rsidRPr="00996D71">
        <w:t>appears to be a trusted partner of the Government</w:t>
      </w:r>
      <w:r w:rsidR="00644EDA">
        <w:t xml:space="preserve">. </w:t>
      </w:r>
      <w:r w:rsidR="003809B4">
        <w:t xml:space="preserve">The </w:t>
      </w:r>
      <w:r w:rsidR="00644EDA">
        <w:t>partners</w:t>
      </w:r>
      <w:r w:rsidR="00106DC2" w:rsidRPr="00996D71">
        <w:rPr>
          <w:rStyle w:val="FootnoteReference"/>
          <w:bCs/>
        </w:rPr>
        <w:footnoteReference w:id="4"/>
      </w:r>
      <w:r w:rsidR="00A22929" w:rsidRPr="00996D71">
        <w:t xml:space="preserve"> </w:t>
      </w:r>
      <w:r w:rsidR="00644EDA">
        <w:t>meet regularly at the UN Common House</w:t>
      </w:r>
      <w:r w:rsidR="003809B4">
        <w:t xml:space="preserve"> to exchange </w:t>
      </w:r>
      <w:r w:rsidR="0016670B">
        <w:t>information and coordinate their activities with the Government and with donors and other partners</w:t>
      </w:r>
      <w:r w:rsidR="00644EDA">
        <w:t xml:space="preserve">. </w:t>
      </w:r>
      <w:r w:rsidR="00E83F2C" w:rsidRPr="00996D71">
        <w:t xml:space="preserve">The UNCT has established eight thematic groups to structure the dialogues with </w:t>
      </w:r>
      <w:r w:rsidR="0016670B">
        <w:t>the G</w:t>
      </w:r>
      <w:r w:rsidR="00E83F2C" w:rsidRPr="00996D71">
        <w:t xml:space="preserve">overnment. </w:t>
      </w:r>
      <w:r w:rsidR="00410862" w:rsidRPr="00410862">
        <w:t>The various United Nations agencies have, within their relevant thematic areas, lead responsibilities for support to capacity development on the government side.</w:t>
      </w:r>
    </w:p>
    <w:p w14:paraId="187E5BC6" w14:textId="29D715B3" w:rsidR="00445A26" w:rsidRDefault="00F127DF" w:rsidP="00D2332F">
      <w:pPr>
        <w:pStyle w:val="Num1para"/>
      </w:pPr>
      <w:r w:rsidRPr="00996D71">
        <w:t xml:space="preserve">The peacebuilding component aims to strengthen social cohesion and national unity, through conflict prevention and the promotion of dialogue. The strategy focuses on actions related to conflict prevention, including the reform of the security sector, advocacy and capacity building of structures and institutions to prevent and resolve conflicts, support for national reconciliation and the promotion of a permanent and constructive dialogue with the active participation of women. This component </w:t>
      </w:r>
      <w:r w:rsidR="00CD5B8E" w:rsidRPr="00996D71">
        <w:t>ties in with</w:t>
      </w:r>
      <w:r w:rsidRPr="00996D71">
        <w:t xml:space="preserve"> the reform of the security sector</w:t>
      </w:r>
      <w:r w:rsidR="00CD5B8E" w:rsidRPr="00996D71">
        <w:t xml:space="preserve">, with funding </w:t>
      </w:r>
      <w:r w:rsidRPr="00996D71">
        <w:t>fro</w:t>
      </w:r>
      <w:r w:rsidR="00CD6BDB" w:rsidRPr="00996D71">
        <w:t>m the Peace Building Fund</w:t>
      </w:r>
      <w:r w:rsidRPr="00996D71">
        <w:t xml:space="preserve">. </w:t>
      </w:r>
      <w:r w:rsidR="00045FE4" w:rsidRPr="00996D71">
        <w:t>The inclusive growth p</w:t>
      </w:r>
      <w:r w:rsidR="00445A26" w:rsidRPr="00996D71">
        <w:t xml:space="preserve">rogramme aims to support national efforts in </w:t>
      </w:r>
      <w:r w:rsidR="00C859B8" w:rsidRPr="00996D71">
        <w:t>eradicating</w:t>
      </w:r>
      <w:r w:rsidR="00445A26" w:rsidRPr="00996D71">
        <w:t xml:space="preserve"> poverty and </w:t>
      </w:r>
      <w:r w:rsidR="00C859B8" w:rsidRPr="00996D71">
        <w:t>promoting</w:t>
      </w:r>
      <w:r w:rsidR="00445A26" w:rsidRPr="00996D71">
        <w:t xml:space="preserve"> </w:t>
      </w:r>
      <w:r w:rsidR="00C859B8" w:rsidRPr="00996D71">
        <w:t>sustainable</w:t>
      </w:r>
      <w:r w:rsidR="00445A26" w:rsidRPr="00996D71">
        <w:t xml:space="preserve"> and inclusive economic and social development. </w:t>
      </w:r>
      <w:r w:rsidR="00EA6262">
        <w:t>I</w:t>
      </w:r>
      <w:r w:rsidR="00C859B8" w:rsidRPr="00996D71">
        <w:t>t</w:t>
      </w:r>
      <w:r w:rsidR="00445A26" w:rsidRPr="00996D71">
        <w:t xml:space="preserve"> aims to help the authorities</w:t>
      </w:r>
      <w:r w:rsidR="00C859B8" w:rsidRPr="00996D71">
        <w:t>,</w:t>
      </w:r>
      <w:r w:rsidR="00445A26" w:rsidRPr="00996D71">
        <w:t xml:space="preserve"> both national and local level</w:t>
      </w:r>
      <w:r w:rsidR="00C859B8" w:rsidRPr="00996D71">
        <w:t>s,</w:t>
      </w:r>
      <w:r w:rsidR="00445A26" w:rsidRPr="00996D71">
        <w:t xml:space="preserve"> </w:t>
      </w:r>
      <w:r w:rsidR="00C859B8" w:rsidRPr="00996D71">
        <w:t xml:space="preserve">to </w:t>
      </w:r>
      <w:r w:rsidR="00D717CF" w:rsidRPr="00996D71">
        <w:t xml:space="preserve">tackle </w:t>
      </w:r>
      <w:r w:rsidR="00C859B8" w:rsidRPr="00996D71">
        <w:t xml:space="preserve">poverty </w:t>
      </w:r>
      <w:r w:rsidR="00445A26" w:rsidRPr="00996D71">
        <w:t xml:space="preserve">through the formulation, implementation, monitoring and evaluation of macro-economic and sectorial policies, and through programmes that promote development and poverty reduction. </w:t>
      </w:r>
    </w:p>
    <w:p w14:paraId="6211D14F" w14:textId="77777777" w:rsidR="00181031" w:rsidRPr="00996D71" w:rsidRDefault="00181031" w:rsidP="00154593">
      <w:pPr>
        <w:pStyle w:val="Heading4"/>
      </w:pPr>
      <w:r w:rsidRPr="00996D71">
        <w:t xml:space="preserve">UNDP plays a critical role in matters related to governance and peacebuilding </w:t>
      </w:r>
      <w:r w:rsidRPr="00996D71">
        <w:rPr>
          <w:bCs/>
        </w:rPr>
        <w:t>in Guinea.</w:t>
      </w:r>
    </w:p>
    <w:p w14:paraId="23A3414A" w14:textId="232FDDC7" w:rsidR="004065B8" w:rsidRPr="00996D71" w:rsidRDefault="00181031" w:rsidP="00505977">
      <w:pPr>
        <w:pStyle w:val="Num1para"/>
      </w:pPr>
      <w:r w:rsidRPr="00996D71">
        <w:t xml:space="preserve">UNDP promotes democratic governance and peacebuilding, and provides support for the electoral process, security sector reform, national reconciliation, public administration reform and modernization, and strengthening of institutional and human capacities. </w:t>
      </w:r>
      <w:r w:rsidR="00EA6262">
        <w:t>It</w:t>
      </w:r>
      <w:r w:rsidR="004065B8" w:rsidRPr="00996D71">
        <w:t xml:space="preserve"> assists the Government in</w:t>
      </w:r>
      <w:r w:rsidR="00F13C7A" w:rsidRPr="00996D71">
        <w:t xml:space="preserve"> </w:t>
      </w:r>
      <w:r w:rsidR="004065B8" w:rsidRPr="00996D71">
        <w:t>strengthening the rule of law and in promoting public transparency and integrity. It assists the Government in</w:t>
      </w:r>
      <w:r w:rsidR="00F13C7A" w:rsidRPr="00996D71">
        <w:t xml:space="preserve"> </w:t>
      </w:r>
      <w:r w:rsidR="00CB6AC6" w:rsidRPr="00996D71">
        <w:t>establishing</w:t>
      </w:r>
      <w:r w:rsidR="004065B8" w:rsidRPr="00996D71">
        <w:t xml:space="preserve"> more democratic and resilient institutions, </w:t>
      </w:r>
      <w:r w:rsidR="00CB6AC6" w:rsidRPr="00996D71">
        <w:t xml:space="preserve">helping </w:t>
      </w:r>
      <w:r w:rsidR="00D71563" w:rsidRPr="00996D71">
        <w:t>the</w:t>
      </w:r>
      <w:r w:rsidR="004065B8" w:rsidRPr="00996D71">
        <w:t xml:space="preserve"> different social actors</w:t>
      </w:r>
      <w:r w:rsidR="00CB6AC6" w:rsidRPr="00996D71">
        <w:t>,</w:t>
      </w:r>
      <w:r w:rsidR="004065B8" w:rsidRPr="00996D71">
        <w:t xml:space="preserve"> including media leaders and security forces, to respect the principles of democracy and rule of law. UNDP efforts are focused on supporting the capacity development of the newly elected National Assembly. </w:t>
      </w:r>
    </w:p>
    <w:p w14:paraId="490C6B2E" w14:textId="562B949E" w:rsidR="004065B8" w:rsidRPr="00996D71" w:rsidRDefault="004065B8" w:rsidP="00630691">
      <w:pPr>
        <w:pStyle w:val="Num1para"/>
      </w:pPr>
      <w:r w:rsidRPr="00996D71">
        <w:t xml:space="preserve">With the support </w:t>
      </w:r>
      <w:r w:rsidR="00D71563" w:rsidRPr="00996D71">
        <w:t>of</w:t>
      </w:r>
      <w:r w:rsidR="00CD6BDB" w:rsidRPr="00996D71">
        <w:t xml:space="preserve"> the Peacebuilding Fund</w:t>
      </w:r>
      <w:r w:rsidRPr="00996D71">
        <w:t xml:space="preserve">, UNDP </w:t>
      </w:r>
      <w:r w:rsidR="00D71563" w:rsidRPr="00996D71">
        <w:t>ha</w:t>
      </w:r>
      <w:r w:rsidR="006B19A7" w:rsidRPr="00996D71">
        <w:t>s</w:t>
      </w:r>
      <w:r w:rsidRPr="00996D71">
        <w:t xml:space="preserve"> contributed to the pursuit of </w:t>
      </w:r>
      <w:r w:rsidR="002507A0" w:rsidRPr="00996D71">
        <w:t xml:space="preserve">peaceful </w:t>
      </w:r>
      <w:r w:rsidRPr="00996D71">
        <w:t xml:space="preserve">political dialogue, through awareness-raising and advocacy at all levels, mobilizing and coordinating support from partners, </w:t>
      </w:r>
      <w:r w:rsidR="00D26C79" w:rsidRPr="00996D71">
        <w:t xml:space="preserve">and </w:t>
      </w:r>
      <w:r w:rsidRPr="00996D71">
        <w:t xml:space="preserve">providing technical expertise, including </w:t>
      </w:r>
      <w:r w:rsidR="00D26C79" w:rsidRPr="00996D71">
        <w:t xml:space="preserve">through </w:t>
      </w:r>
      <w:r w:rsidR="00AA2EB8" w:rsidRPr="00996D71">
        <w:t xml:space="preserve">the </w:t>
      </w:r>
      <w:r w:rsidRPr="00996D71">
        <w:t xml:space="preserve">deployment of international experts </w:t>
      </w:r>
      <w:r w:rsidR="002507A0" w:rsidRPr="00996D71">
        <w:t xml:space="preserve">– </w:t>
      </w:r>
      <w:r w:rsidR="00D26C79" w:rsidRPr="00996D71">
        <w:t>for the</w:t>
      </w:r>
      <w:r w:rsidRPr="00996D71">
        <w:t xml:space="preserve"> coordination of elections in Conakry and the other seven administrative regions </w:t>
      </w:r>
      <w:r w:rsidR="00D26C79" w:rsidRPr="00996D71">
        <w:t>of</w:t>
      </w:r>
      <w:r w:rsidRPr="00996D71">
        <w:t xml:space="preserve"> the country</w:t>
      </w:r>
      <w:r w:rsidR="00AA2EB8" w:rsidRPr="00996D71">
        <w:t xml:space="preserve">. </w:t>
      </w:r>
      <w:r w:rsidR="00535B71" w:rsidRPr="00996D71">
        <w:t xml:space="preserve">UNDP </w:t>
      </w:r>
      <w:r w:rsidR="00FE0AB2" w:rsidRPr="00996D71">
        <w:t>also helped to</w:t>
      </w:r>
      <w:r w:rsidRPr="00996D71">
        <w:t xml:space="preserve"> </w:t>
      </w:r>
      <w:r w:rsidR="00FE0AB2" w:rsidRPr="00996D71">
        <w:t>set up and equip a s</w:t>
      </w:r>
      <w:r w:rsidRPr="00996D71">
        <w:t xml:space="preserve">ecurity force for </w:t>
      </w:r>
      <w:r w:rsidR="00FE0AB2" w:rsidRPr="00996D71">
        <w:t xml:space="preserve">the </w:t>
      </w:r>
      <w:r w:rsidRPr="00996D71">
        <w:t>legislat</w:t>
      </w:r>
      <w:r w:rsidR="00FE0AB2" w:rsidRPr="00996D71">
        <w:t>ive e</w:t>
      </w:r>
      <w:r w:rsidRPr="00996D71">
        <w:t>lections</w:t>
      </w:r>
      <w:r w:rsidR="00535B71" w:rsidRPr="00996D71">
        <w:t xml:space="preserve">, and </w:t>
      </w:r>
      <w:r w:rsidRPr="00996D71">
        <w:t>contributed to advocacy efforts</w:t>
      </w:r>
      <w:r w:rsidR="00F13C7A" w:rsidRPr="00996D71">
        <w:t xml:space="preserve"> </w:t>
      </w:r>
      <w:r w:rsidRPr="00996D71">
        <w:t>for a</w:t>
      </w:r>
      <w:r w:rsidR="00F13C7A" w:rsidRPr="00996D71">
        <w:t xml:space="preserve"> </w:t>
      </w:r>
      <w:r w:rsidRPr="00996D71">
        <w:t>peaceful climate after th</w:t>
      </w:r>
      <w:r w:rsidR="00CE5CC3" w:rsidRPr="00996D71">
        <w:t>e announcement of the election</w:t>
      </w:r>
      <w:r w:rsidRPr="00996D71">
        <w:t xml:space="preserve"> results, especially through </w:t>
      </w:r>
      <w:r w:rsidR="008D10CB" w:rsidRPr="00996D71">
        <w:t>engagement</w:t>
      </w:r>
      <w:r w:rsidR="00CE5CC3" w:rsidRPr="00996D71">
        <w:t xml:space="preserve"> with</w:t>
      </w:r>
      <w:r w:rsidRPr="00996D71">
        <w:t xml:space="preserve"> political leaders</w:t>
      </w:r>
      <w:r w:rsidR="00CE5CC3" w:rsidRPr="00996D71">
        <w:t xml:space="preserve"> and local NGO</w:t>
      </w:r>
      <w:r w:rsidRPr="00996D71">
        <w:t xml:space="preserve">s. </w:t>
      </w:r>
    </w:p>
    <w:p w14:paraId="2D8BB1C1" w14:textId="711F4322" w:rsidR="00BB4BEB" w:rsidRPr="00996D71" w:rsidRDefault="004065B8" w:rsidP="00A657BA">
      <w:pPr>
        <w:pStyle w:val="Num1para"/>
      </w:pPr>
      <w:r w:rsidRPr="00996D71">
        <w:t>UNDP play</w:t>
      </w:r>
      <w:r w:rsidR="004C7F08" w:rsidRPr="00996D71">
        <w:t>s a leading role in supporting security sector reform</w:t>
      </w:r>
      <w:r w:rsidRPr="00996D71">
        <w:t xml:space="preserve"> through the development of a coordination framework with a group of stakeholders, including the Government</w:t>
      </w:r>
      <w:r w:rsidR="007606CB" w:rsidRPr="00996D71">
        <w:t xml:space="preserve"> of Guinea</w:t>
      </w:r>
      <w:r w:rsidRPr="00996D71">
        <w:t xml:space="preserve">, France, USA, European Union, and ECOWAS. The focus has primarily been on supporting </w:t>
      </w:r>
      <w:r w:rsidR="007606CB" w:rsidRPr="00996D71">
        <w:t>‘community p</w:t>
      </w:r>
      <w:r w:rsidRPr="00996D71">
        <w:t>olicing</w:t>
      </w:r>
      <w:r w:rsidR="007606CB" w:rsidRPr="00996D71">
        <w:t>’</w:t>
      </w:r>
      <w:r w:rsidRPr="00996D71">
        <w:t xml:space="preserve"> to make it more responsive to citizens</w:t>
      </w:r>
      <w:r w:rsidR="007606CB" w:rsidRPr="00996D71">
        <w:t>’ concerns</w:t>
      </w:r>
      <w:r w:rsidRPr="00996D71">
        <w:t xml:space="preserve">. </w:t>
      </w:r>
      <w:r w:rsidR="00BB4BEB" w:rsidRPr="00996D71">
        <w:t xml:space="preserve">UNDP and the European Union have also reinforced the Ministry of Justice through the provision of international technical </w:t>
      </w:r>
      <w:r w:rsidR="00BB4BEB" w:rsidRPr="00996D71">
        <w:lastRenderedPageBreak/>
        <w:t xml:space="preserve">assistance. As a result of this support, the Ministry has developed a capacity reinforcement strategy. </w:t>
      </w:r>
    </w:p>
    <w:p w14:paraId="22A68968" w14:textId="260D2215" w:rsidR="004065B8" w:rsidRPr="00996D71" w:rsidRDefault="00CA7E28" w:rsidP="004A61DE">
      <w:pPr>
        <w:pStyle w:val="Num1para"/>
      </w:pPr>
      <w:r w:rsidRPr="00996D71">
        <w:t xml:space="preserve">Concerning public administration, UNDP has supported the High Commission for Public Reform by designing a programme for modernizing public institutions; this led the President to create the Ministry of Public Reform to oversee implementation of this initiative, which has been jointly supported by the World Bank, AfDB and European Union. </w:t>
      </w:r>
      <w:r w:rsidR="004065B8" w:rsidRPr="00996D71">
        <w:t xml:space="preserve">UNDP provides substantial technical support to the National </w:t>
      </w:r>
      <w:r w:rsidR="009E6DA7" w:rsidRPr="00996D71">
        <w:t>Agency against Corruption</w:t>
      </w:r>
      <w:r w:rsidR="001B34BC" w:rsidRPr="00996D71">
        <w:t xml:space="preserve">, </w:t>
      </w:r>
      <w:r w:rsidR="004065B8" w:rsidRPr="00996D71">
        <w:t>train</w:t>
      </w:r>
      <w:r w:rsidR="001B34BC" w:rsidRPr="00996D71">
        <w:t>ing and equipping</w:t>
      </w:r>
      <w:r w:rsidR="004065B8" w:rsidRPr="00996D71">
        <w:t xml:space="preserve"> </w:t>
      </w:r>
      <w:r w:rsidR="001B34BC" w:rsidRPr="00996D71">
        <w:t xml:space="preserve">its </w:t>
      </w:r>
      <w:r w:rsidR="004065B8" w:rsidRPr="00996D71">
        <w:t>technical staff and design</w:t>
      </w:r>
      <w:r w:rsidR="00E616D8" w:rsidRPr="00996D71">
        <w:t xml:space="preserve">ing a website and a </w:t>
      </w:r>
      <w:r w:rsidR="006B11EE" w:rsidRPr="00996D71">
        <w:t xml:space="preserve">dedicated </w:t>
      </w:r>
      <w:r w:rsidR="00E616D8" w:rsidRPr="00996D71">
        <w:t xml:space="preserve">‘green phone number’ that </w:t>
      </w:r>
      <w:r w:rsidR="004065B8" w:rsidRPr="00996D71">
        <w:t>allows citizen</w:t>
      </w:r>
      <w:r w:rsidR="009E6DA7" w:rsidRPr="00996D71">
        <w:t>s</w:t>
      </w:r>
      <w:r w:rsidR="004065B8" w:rsidRPr="00996D71">
        <w:t xml:space="preserve"> to report corruption cases. </w:t>
      </w:r>
      <w:r w:rsidR="001503F1" w:rsidRPr="00996D71">
        <w:t>In</w:t>
      </w:r>
      <w:r w:rsidR="004065B8" w:rsidRPr="00996D71">
        <w:t xml:space="preserve"> partn</w:t>
      </w:r>
      <w:r w:rsidR="00690515" w:rsidRPr="00996D71">
        <w:t xml:space="preserve">ership </w:t>
      </w:r>
      <w:r w:rsidR="00AA2051">
        <w:t xml:space="preserve">with </w:t>
      </w:r>
      <w:r w:rsidR="004065B8" w:rsidRPr="00996D71">
        <w:t>Open Society for West Africa</w:t>
      </w:r>
      <w:r w:rsidR="001503F1" w:rsidRPr="00996D71">
        <w:t>,</w:t>
      </w:r>
      <w:r w:rsidR="002B39D8" w:rsidRPr="00996D71">
        <w:t xml:space="preserve"> </w:t>
      </w:r>
      <w:r w:rsidR="001503F1" w:rsidRPr="00996D71">
        <w:t xml:space="preserve">UNDP and </w:t>
      </w:r>
      <w:r w:rsidR="004065B8" w:rsidRPr="00996D71">
        <w:t xml:space="preserve">has </w:t>
      </w:r>
      <w:r w:rsidR="009D4407" w:rsidRPr="00996D71">
        <w:t>helped to draft</w:t>
      </w:r>
      <w:r w:rsidR="004065B8" w:rsidRPr="00996D71">
        <w:t xml:space="preserve"> a law for the prevention and </w:t>
      </w:r>
      <w:r w:rsidR="009D4407" w:rsidRPr="00996D71">
        <w:t>combatting</w:t>
      </w:r>
      <w:r w:rsidR="004065B8" w:rsidRPr="00996D71">
        <w:t xml:space="preserve"> of corruption in Guinea. Th</w:t>
      </w:r>
      <w:r w:rsidR="009D4407" w:rsidRPr="00996D71">
        <w:t xml:space="preserve">ese efforts are </w:t>
      </w:r>
      <w:r w:rsidR="004065B8" w:rsidRPr="00996D71">
        <w:t xml:space="preserve">complemented </w:t>
      </w:r>
      <w:r w:rsidR="00D252D4" w:rsidRPr="00996D71">
        <w:t>by</w:t>
      </w:r>
      <w:r w:rsidR="004065B8" w:rsidRPr="00996D71">
        <w:t xml:space="preserve"> </w:t>
      </w:r>
      <w:r w:rsidR="00D252D4" w:rsidRPr="00996D71">
        <w:t>its</w:t>
      </w:r>
      <w:r w:rsidR="004065B8" w:rsidRPr="00996D71">
        <w:t xml:space="preserve"> partnership with media and civil society organizations</w:t>
      </w:r>
      <w:r w:rsidR="00D252D4" w:rsidRPr="00996D71">
        <w:t>,</w:t>
      </w:r>
      <w:r w:rsidR="004065B8" w:rsidRPr="00996D71">
        <w:t xml:space="preserve"> focus</w:t>
      </w:r>
      <w:r w:rsidR="00D252D4" w:rsidRPr="00996D71">
        <w:t>ed</w:t>
      </w:r>
      <w:r w:rsidR="004065B8" w:rsidRPr="00996D71">
        <w:t xml:space="preserve"> on investigation, monitoring and denunciation of corruption cases</w:t>
      </w:r>
      <w:r w:rsidR="006B11EE" w:rsidRPr="00996D71">
        <w:t>; t</w:t>
      </w:r>
      <w:r w:rsidR="004065B8" w:rsidRPr="00996D71">
        <w:t xml:space="preserve">his partnership includes </w:t>
      </w:r>
      <w:r w:rsidR="003346E1" w:rsidRPr="00996D71">
        <w:t>strengthening</w:t>
      </w:r>
      <w:r w:rsidR="004065B8" w:rsidRPr="00996D71">
        <w:t xml:space="preserve"> the technical capacities of 22 civil society organizations whose 215 members promote citizen control of public actions throughout Guinea. </w:t>
      </w:r>
    </w:p>
    <w:p w14:paraId="2BDD948D" w14:textId="499AE72E" w:rsidR="00CD6BDB" w:rsidRPr="00996D71" w:rsidRDefault="004065B8" w:rsidP="00E10948">
      <w:pPr>
        <w:pStyle w:val="Num1para"/>
      </w:pPr>
      <w:r w:rsidRPr="00996D71">
        <w:t>In local governance, UNDP has been reinforcing the Government’s decentralization strategy. This includes strengthening local capacities through inclusive management training approaches, reinforcement of local economies and promotion of innovative fin</w:t>
      </w:r>
      <w:r w:rsidR="00D11A88" w:rsidRPr="00996D71">
        <w:t>ancing, the promotion of public-</w:t>
      </w:r>
      <w:r w:rsidRPr="00996D71">
        <w:t>private partnership</w:t>
      </w:r>
      <w:r w:rsidR="00D11A88" w:rsidRPr="00996D71">
        <w:t>s,</w:t>
      </w:r>
      <w:r w:rsidRPr="00996D71">
        <w:t xml:space="preserve"> and support of local dynamics for economic development. </w:t>
      </w:r>
      <w:r w:rsidR="00CD6BDB" w:rsidRPr="00996D71">
        <w:t>UNDP has focused on promoting employment and reducing the vulnerability of youth and women, develop</w:t>
      </w:r>
      <w:r w:rsidR="00CF5B5D" w:rsidRPr="00996D71">
        <w:t>ing</w:t>
      </w:r>
      <w:r w:rsidR="00CD6BDB" w:rsidRPr="00996D71">
        <w:t xml:space="preserve"> multifunctional platforms to improve the conditions of life and work of women, and strengthening the capacity of local authorities to support their own development. Women have been one of the key beneficiaries of UNDP support</w:t>
      </w:r>
      <w:r w:rsidR="00CF5B5D" w:rsidRPr="00996D71">
        <w:t>,</w:t>
      </w:r>
      <w:r w:rsidR="00CD6BDB" w:rsidRPr="00996D71">
        <w:t xml:space="preserve"> </w:t>
      </w:r>
      <w:r w:rsidR="00CF5B5D" w:rsidRPr="00996D71">
        <w:t xml:space="preserve">both </w:t>
      </w:r>
      <w:r w:rsidR="00CD6BDB" w:rsidRPr="00996D71">
        <w:t>at national and local level</w:t>
      </w:r>
      <w:r w:rsidR="00CF5B5D" w:rsidRPr="00996D71">
        <w:t>s</w:t>
      </w:r>
      <w:r w:rsidR="00CD6BDB" w:rsidRPr="00996D71">
        <w:t xml:space="preserve">. </w:t>
      </w:r>
      <w:r w:rsidR="005A2AE2" w:rsidRPr="00996D71">
        <w:t xml:space="preserve">UNDP financially supported some 476 projects led by youth and women, which have generated nearly 136,000 employment opportunities through microfinance institutions. </w:t>
      </w:r>
      <w:r w:rsidR="00CD6BDB" w:rsidRPr="00996D71">
        <w:t xml:space="preserve">Since 2007, </w:t>
      </w:r>
      <w:r w:rsidR="00AF2D1D" w:rsidRPr="00996D71">
        <w:t xml:space="preserve">some 30 per cent of the 33,000 </w:t>
      </w:r>
      <w:r w:rsidR="00CD6BDB" w:rsidRPr="00996D71">
        <w:t xml:space="preserve">jobs created </w:t>
      </w:r>
      <w:r w:rsidR="00AF2D1D" w:rsidRPr="00996D71">
        <w:t>through its programmes</w:t>
      </w:r>
      <w:r w:rsidR="00CD6BDB" w:rsidRPr="00996D71">
        <w:t xml:space="preserve"> </w:t>
      </w:r>
      <w:r w:rsidR="00AA2051" w:rsidRPr="00996D71">
        <w:t>have</w:t>
      </w:r>
      <w:r w:rsidR="00CD6BDB" w:rsidRPr="00996D71">
        <w:t xml:space="preserve"> gone to women</w:t>
      </w:r>
      <w:r w:rsidR="00AF2D1D" w:rsidRPr="00996D71">
        <w:t>; a</w:t>
      </w:r>
      <w:r w:rsidR="00CD6BDB" w:rsidRPr="00996D71">
        <w:t>nd more than 50</w:t>
      </w:r>
      <w:r w:rsidR="00211E49" w:rsidRPr="00996D71">
        <w:t>,000</w:t>
      </w:r>
      <w:r w:rsidR="00CD6BDB" w:rsidRPr="00996D71">
        <w:t xml:space="preserve"> women in </w:t>
      </w:r>
      <w:r w:rsidR="00211E49" w:rsidRPr="00996D71">
        <w:t xml:space="preserve">the </w:t>
      </w:r>
      <w:r w:rsidR="00CD6BDB" w:rsidRPr="00996D71">
        <w:t xml:space="preserve">Lower </w:t>
      </w:r>
      <w:r w:rsidR="00211E49" w:rsidRPr="00996D71">
        <w:t xml:space="preserve">Guinea </w:t>
      </w:r>
      <w:r w:rsidR="00CD6BDB" w:rsidRPr="00996D71">
        <w:t xml:space="preserve">and Middle Guinea </w:t>
      </w:r>
      <w:r w:rsidR="00211E49" w:rsidRPr="00996D71">
        <w:t xml:space="preserve">regions </w:t>
      </w:r>
      <w:r w:rsidR="00CD6BDB" w:rsidRPr="00996D71">
        <w:t>have enjoyed access to energy services through t</w:t>
      </w:r>
      <w:r w:rsidR="00211E49" w:rsidRPr="00996D71">
        <w:t>he installation of 19 multi</w:t>
      </w:r>
      <w:r w:rsidR="00CD6BDB" w:rsidRPr="00996D71">
        <w:t>purpose platforms, alleviating the burden of agricultural production.</w:t>
      </w:r>
      <w:r w:rsidR="005A2AE2" w:rsidRPr="00996D71">
        <w:t xml:space="preserve"> </w:t>
      </w:r>
    </w:p>
    <w:p w14:paraId="5370CBBE" w14:textId="2CEBD8E2" w:rsidR="00CD6BDB" w:rsidRPr="00996D71" w:rsidRDefault="00CD6BDB" w:rsidP="00630691">
      <w:pPr>
        <w:pStyle w:val="Num1para"/>
      </w:pPr>
      <w:r w:rsidRPr="00996D71">
        <w:t xml:space="preserve">UNDP also provides technical assistance to the development of the National Planning on biodiversity and implementation of the Strategic Plan of the Convention on </w:t>
      </w:r>
      <w:r w:rsidR="004369D4" w:rsidRPr="00996D71">
        <w:t xml:space="preserve">Biological Diversity 2011-2020, and to </w:t>
      </w:r>
      <w:r w:rsidRPr="00996D71">
        <w:t xml:space="preserve">the implementation of the National Resilience and Adaptation Initiative for Climate Change in the coastal zones. UNDP is implementing </w:t>
      </w:r>
      <w:r w:rsidR="004369D4" w:rsidRPr="00996D71">
        <w:t xml:space="preserve">a project to reinforce the </w:t>
      </w:r>
      <w:r w:rsidRPr="00996D71">
        <w:t xml:space="preserve">resilience of livelihoods of </w:t>
      </w:r>
      <w:r w:rsidR="00D01C7E" w:rsidRPr="00996D71">
        <w:t xml:space="preserve">the </w:t>
      </w:r>
      <w:r w:rsidRPr="00996D71">
        <w:t>farming communities at Gaoual, Koundara and Mali</w:t>
      </w:r>
      <w:r w:rsidR="00D01C7E" w:rsidRPr="00996D71">
        <w:t xml:space="preserve">, which </w:t>
      </w:r>
      <w:r w:rsidRPr="00996D71">
        <w:t xml:space="preserve">aims </w:t>
      </w:r>
      <w:r w:rsidR="00D01C7E" w:rsidRPr="00996D71">
        <w:t>to strengthen the</w:t>
      </w:r>
      <w:r w:rsidRPr="00996D71">
        <w:t xml:space="preserve"> capacities of local and community authorities to integrate climate change into planning tools and developing investment at decentralized levels. </w:t>
      </w:r>
    </w:p>
    <w:p w14:paraId="74ED9834" w14:textId="77777777" w:rsidR="00181031" w:rsidRPr="00996D71" w:rsidRDefault="00181031" w:rsidP="00154593">
      <w:pPr>
        <w:pStyle w:val="Heading4"/>
      </w:pPr>
      <w:r w:rsidRPr="00996D71">
        <w:t xml:space="preserve">UNFPA plays critical role in data availability and analysis, gender equality and reproductive rights, maternal and newborn health and family planning. </w:t>
      </w:r>
    </w:p>
    <w:p w14:paraId="0AB0BEE3" w14:textId="71C0A8B4" w:rsidR="004065B8" w:rsidRPr="00996D71" w:rsidRDefault="004065B8" w:rsidP="00630691">
      <w:pPr>
        <w:pStyle w:val="Num1para"/>
      </w:pPr>
      <w:r w:rsidRPr="00996D71">
        <w:t xml:space="preserve">UNFPA </w:t>
      </w:r>
      <w:r w:rsidR="003563AB" w:rsidRPr="00996D71">
        <w:t>support</w:t>
      </w:r>
      <w:r w:rsidR="00ED43B4" w:rsidRPr="00996D71">
        <w:t xml:space="preserve"> the Government </w:t>
      </w:r>
      <w:r w:rsidR="008917FD" w:rsidRPr="00996D71">
        <w:t xml:space="preserve">on population dynamics </w:t>
      </w:r>
      <w:r w:rsidRPr="00996D71">
        <w:t xml:space="preserve">through </w:t>
      </w:r>
      <w:r w:rsidR="008917FD" w:rsidRPr="00996D71">
        <w:t xml:space="preserve">a number of initiatives: (a) </w:t>
      </w:r>
      <w:r w:rsidRPr="00996D71">
        <w:t xml:space="preserve">analysis and </w:t>
      </w:r>
      <w:r w:rsidR="00ED43B4" w:rsidRPr="00996D71">
        <w:t xml:space="preserve">dissemination </w:t>
      </w:r>
      <w:r w:rsidRPr="00996D71">
        <w:t xml:space="preserve">of the </w:t>
      </w:r>
      <w:r w:rsidR="00ED43B4" w:rsidRPr="00996D71">
        <w:t xml:space="preserve">results from the </w:t>
      </w:r>
      <w:r w:rsidRPr="00996D71">
        <w:t>2012 population and housing census;</w:t>
      </w:r>
      <w:r w:rsidR="00F13C7A" w:rsidRPr="00996D71">
        <w:t xml:space="preserve"> </w:t>
      </w:r>
      <w:r w:rsidR="00E636CA" w:rsidRPr="00996D71">
        <w:t>(b</w:t>
      </w:r>
      <w:r w:rsidRPr="00996D71">
        <w:t xml:space="preserve">) </w:t>
      </w:r>
      <w:r w:rsidR="00E636CA" w:rsidRPr="00996D71">
        <w:t xml:space="preserve">preparation for </w:t>
      </w:r>
      <w:r w:rsidRPr="00996D71">
        <w:t xml:space="preserve">the 2017 demographic and health survey; </w:t>
      </w:r>
      <w:r w:rsidR="00E636CA" w:rsidRPr="00996D71">
        <w:t>(c)</w:t>
      </w:r>
      <w:r w:rsidRPr="00996D71">
        <w:t xml:space="preserve"> operational research on health, gender</w:t>
      </w:r>
      <w:r w:rsidR="00E636CA" w:rsidRPr="00996D71">
        <w:t xml:space="preserve">, and </w:t>
      </w:r>
      <w:r w:rsidR="008D10CB" w:rsidRPr="00996D71">
        <w:t>adolescents</w:t>
      </w:r>
      <w:r w:rsidRPr="00996D71">
        <w:t xml:space="preserve"> and young people; </w:t>
      </w:r>
      <w:r w:rsidR="00E636CA" w:rsidRPr="00996D71">
        <w:t>(d</w:t>
      </w:r>
      <w:r w:rsidRPr="00996D71">
        <w:t xml:space="preserve">) skills development for </w:t>
      </w:r>
      <w:r w:rsidR="00E636CA" w:rsidRPr="00996D71">
        <w:t xml:space="preserve">the </w:t>
      </w:r>
      <w:r w:rsidRPr="00996D71">
        <w:t>incorporation of population issues in national plans and program</w:t>
      </w:r>
      <w:r w:rsidR="00E636CA" w:rsidRPr="00996D71">
        <w:t>me</w:t>
      </w:r>
      <w:r w:rsidRPr="00996D71">
        <w:t xml:space="preserve">s; </w:t>
      </w:r>
      <w:r w:rsidR="007B45A3" w:rsidRPr="00996D71">
        <w:t>and (e</w:t>
      </w:r>
      <w:r w:rsidRPr="00996D71">
        <w:t xml:space="preserve">) strengthening the national information management systems. The major partners </w:t>
      </w:r>
      <w:r w:rsidR="007B45A3" w:rsidRPr="00996D71">
        <w:t xml:space="preserve">in these efforts are the </w:t>
      </w:r>
      <w:r w:rsidRPr="00996D71">
        <w:t>Ministry of Planning, Ministry of Health and Public Hygiene, European Union, African Development Bank and the United States Agency of International Development.</w:t>
      </w:r>
    </w:p>
    <w:p w14:paraId="0F4D01FB" w14:textId="73A44415" w:rsidR="004065B8" w:rsidRPr="00996D71" w:rsidRDefault="004065B8" w:rsidP="00630691">
      <w:pPr>
        <w:pStyle w:val="Num1para"/>
      </w:pPr>
      <w:r w:rsidRPr="00996D71">
        <w:t xml:space="preserve">UNFPA assists the Government of Guinea </w:t>
      </w:r>
      <w:r w:rsidR="007B45A3" w:rsidRPr="00996D71">
        <w:t>in formulating</w:t>
      </w:r>
      <w:r w:rsidRPr="00996D71">
        <w:t xml:space="preserve"> national legislation on gender equality, reproductive rights, HIV/AIDS, gender-based violence and female genital cutting</w:t>
      </w:r>
      <w:r w:rsidR="00BF5370" w:rsidRPr="00996D71">
        <w:t xml:space="preserve">, making sure they are in line with </w:t>
      </w:r>
      <w:r w:rsidRPr="00996D71">
        <w:t>international conventions</w:t>
      </w:r>
      <w:r w:rsidR="005C3A67" w:rsidRPr="00996D71">
        <w:t>;</w:t>
      </w:r>
      <w:r w:rsidRPr="00996D71">
        <w:t xml:space="preserve"> </w:t>
      </w:r>
      <w:r w:rsidR="00250D2F" w:rsidRPr="00996D71">
        <w:t>further,</w:t>
      </w:r>
      <w:r w:rsidRPr="00996D71">
        <w:t xml:space="preserve"> </w:t>
      </w:r>
      <w:r w:rsidR="005C3A67" w:rsidRPr="00996D71">
        <w:t>it help</w:t>
      </w:r>
      <w:r w:rsidR="00250D2F" w:rsidRPr="00996D71">
        <w:t>s</w:t>
      </w:r>
      <w:r w:rsidR="005C3A67" w:rsidRPr="00996D71">
        <w:t xml:space="preserve"> </w:t>
      </w:r>
      <w:r w:rsidR="00250D2F" w:rsidRPr="00996D71">
        <w:t>to disseminate</w:t>
      </w:r>
      <w:r w:rsidRPr="00996D71">
        <w:t xml:space="preserve"> </w:t>
      </w:r>
      <w:r w:rsidR="00250D2F" w:rsidRPr="00996D71">
        <w:t xml:space="preserve">them </w:t>
      </w:r>
      <w:r w:rsidRPr="00996D71">
        <w:t xml:space="preserve">through national structures, women’s networks and associations. </w:t>
      </w:r>
      <w:r w:rsidR="00250D2F" w:rsidRPr="00996D71">
        <w:t>UNFPA efforts aim to support</w:t>
      </w:r>
      <w:r w:rsidR="00AC3FBB" w:rsidRPr="00996D71">
        <w:t xml:space="preserve"> in</w:t>
      </w:r>
      <w:r w:rsidRPr="00996D71">
        <w:t xml:space="preserve">: </w:t>
      </w:r>
      <w:r w:rsidRPr="00996D71">
        <w:lastRenderedPageBreak/>
        <w:t>creation of institutional, legislative and regulatory environment</w:t>
      </w:r>
      <w:r w:rsidR="00257C9E" w:rsidRPr="00996D71">
        <w:t>s</w:t>
      </w:r>
      <w:r w:rsidRPr="00996D71">
        <w:t xml:space="preserve"> </w:t>
      </w:r>
      <w:r w:rsidR="00257C9E" w:rsidRPr="00996D71">
        <w:t>promoting and protecting</w:t>
      </w:r>
      <w:r w:rsidRPr="00996D71">
        <w:t xml:space="preserve"> equality and equity; promotion of </w:t>
      </w:r>
      <w:r w:rsidR="00AA077F" w:rsidRPr="00996D71">
        <w:t>reproductive rights and equal access to</w:t>
      </w:r>
      <w:r w:rsidRPr="00996D71">
        <w:t xml:space="preserve"> reproductive health; </w:t>
      </w:r>
      <w:r w:rsidR="00AC3FBB" w:rsidRPr="00996D71">
        <w:t>combatting</w:t>
      </w:r>
      <w:r w:rsidRPr="00996D71">
        <w:t xml:space="preserve"> gender-based violence and </w:t>
      </w:r>
      <w:r w:rsidR="00AC3FBB" w:rsidRPr="00996D71">
        <w:t xml:space="preserve">eradicating </w:t>
      </w:r>
      <w:r w:rsidRPr="00996D71">
        <w:t xml:space="preserve">female genital </w:t>
      </w:r>
      <w:r w:rsidR="00AA077F" w:rsidRPr="00996D71">
        <w:t xml:space="preserve">mutilation and </w:t>
      </w:r>
      <w:r w:rsidRPr="00996D71">
        <w:t xml:space="preserve">cutting; </w:t>
      </w:r>
      <w:r w:rsidR="00AA077F" w:rsidRPr="00996D71">
        <w:t>engaging</w:t>
      </w:r>
      <w:r w:rsidRPr="00996D71">
        <w:t xml:space="preserve"> men in reproductive health programmes; </w:t>
      </w:r>
      <w:r w:rsidR="00AC3FBB" w:rsidRPr="00996D71">
        <w:t xml:space="preserve">and </w:t>
      </w:r>
      <w:r w:rsidRPr="00996D71">
        <w:t>capacity building</w:t>
      </w:r>
      <w:r w:rsidR="00E04043" w:rsidRPr="00996D71">
        <w:t xml:space="preserve"> in health care</w:t>
      </w:r>
      <w:r w:rsidRPr="00996D71">
        <w:t xml:space="preserve">. </w:t>
      </w:r>
    </w:p>
    <w:p w14:paraId="13711C30" w14:textId="0177331B" w:rsidR="004065B8" w:rsidRPr="00996D71" w:rsidRDefault="004065B8" w:rsidP="00630691">
      <w:pPr>
        <w:pStyle w:val="Num1para"/>
      </w:pPr>
      <w:r w:rsidRPr="00996D71">
        <w:t xml:space="preserve">UNFPA </w:t>
      </w:r>
      <w:r w:rsidR="0087120F" w:rsidRPr="00996D71">
        <w:t xml:space="preserve">provides </w:t>
      </w:r>
      <w:r w:rsidRPr="00996D71">
        <w:t xml:space="preserve">support in </w:t>
      </w:r>
      <w:r w:rsidR="008F19B1" w:rsidRPr="00996D71">
        <w:t>maternal and new</w:t>
      </w:r>
      <w:r w:rsidR="0087120F" w:rsidRPr="00996D71">
        <w:t>born health</w:t>
      </w:r>
      <w:r w:rsidR="0087120F" w:rsidRPr="00996D71">
        <w:rPr>
          <w:b/>
        </w:rPr>
        <w:t xml:space="preserve"> </w:t>
      </w:r>
      <w:r w:rsidR="008F19B1" w:rsidRPr="00996D71">
        <w:t xml:space="preserve">through: </w:t>
      </w:r>
      <w:r w:rsidRPr="00996D71">
        <w:t xml:space="preserve">development and implementation of a national plan for scaling-up high-impact interventions in </w:t>
      </w:r>
      <w:r w:rsidR="008F19B1" w:rsidRPr="00996D71">
        <w:t>maternal and new</w:t>
      </w:r>
      <w:r w:rsidRPr="00996D71">
        <w:t>born health</w:t>
      </w:r>
      <w:r w:rsidR="008F19B1" w:rsidRPr="00996D71">
        <w:t>,</w:t>
      </w:r>
      <w:r w:rsidRPr="00996D71">
        <w:t xml:space="preserve"> with a focus on basic emergency obstetric care at the peripheral level and comprehensive care at the referral level; </w:t>
      </w:r>
      <w:r w:rsidR="00921D01" w:rsidRPr="00996D71">
        <w:t>facilitation of</w:t>
      </w:r>
      <w:r w:rsidRPr="00996D71">
        <w:t xml:space="preserve"> access to sexual and reproductive health services through community participation</w:t>
      </w:r>
      <w:r w:rsidR="00921D01" w:rsidRPr="00996D71">
        <w:t>,</w:t>
      </w:r>
      <w:r w:rsidRPr="00996D71">
        <w:t xml:space="preserve"> </w:t>
      </w:r>
      <w:r w:rsidR="00C665A3" w:rsidRPr="00996D71">
        <w:t xml:space="preserve">fostered </w:t>
      </w:r>
      <w:r w:rsidRPr="00996D71">
        <w:t xml:space="preserve">by the </w:t>
      </w:r>
      <w:r w:rsidR="00C665A3" w:rsidRPr="00996D71">
        <w:t>establishment</w:t>
      </w:r>
      <w:r w:rsidRPr="00996D71">
        <w:t xml:space="preserve"> mutual health organization</w:t>
      </w:r>
      <w:r w:rsidR="00C665A3" w:rsidRPr="00996D71">
        <w:t>s</w:t>
      </w:r>
      <w:r w:rsidRPr="00996D71">
        <w:t>; prevention and treatment of obstetric fistula; strengthen</w:t>
      </w:r>
      <w:r w:rsidR="003E5D07" w:rsidRPr="00996D71">
        <w:t xml:space="preserve">ed </w:t>
      </w:r>
      <w:r w:rsidRPr="00996D71">
        <w:t>capacities of the three midwifery training schools</w:t>
      </w:r>
      <w:r w:rsidR="003E5D07" w:rsidRPr="00996D71">
        <w:t>,</w:t>
      </w:r>
      <w:r w:rsidRPr="00996D71">
        <w:t xml:space="preserve"> </w:t>
      </w:r>
      <w:r w:rsidR="003E5D07" w:rsidRPr="00996D71">
        <w:t>incorporati</w:t>
      </w:r>
      <w:r w:rsidRPr="00996D71">
        <w:t>n</w:t>
      </w:r>
      <w:r w:rsidR="003E5D07" w:rsidRPr="00996D71">
        <w:t xml:space="preserve">g </w:t>
      </w:r>
      <w:r w:rsidRPr="00996D71">
        <w:t xml:space="preserve">obstetric care in the training curricula. </w:t>
      </w:r>
      <w:r w:rsidR="003E5D07" w:rsidRPr="00996D71">
        <w:t>M</w:t>
      </w:r>
      <w:r w:rsidR="008F7E75" w:rsidRPr="00996D71">
        <w:t>ajor partners include the</w:t>
      </w:r>
      <w:r w:rsidRPr="00996D71">
        <w:t xml:space="preserve"> Ministry of Health, Ministry of Social Affairs</w:t>
      </w:r>
      <w:r w:rsidR="008F7E75" w:rsidRPr="00996D71">
        <w:t>, Promotion of Women and Child Development</w:t>
      </w:r>
      <w:r w:rsidRPr="00996D71">
        <w:t xml:space="preserve">, </w:t>
      </w:r>
      <w:r w:rsidR="008F7E75" w:rsidRPr="00996D71">
        <w:t xml:space="preserve">UNICEF, </w:t>
      </w:r>
      <w:r w:rsidRPr="00996D71">
        <w:t>WHO, World Bank, French Solidarity Fund, United States Agency of International Development.</w:t>
      </w:r>
    </w:p>
    <w:p w14:paraId="021E7F80" w14:textId="6F64DAE5" w:rsidR="004065B8" w:rsidRPr="00996D71" w:rsidRDefault="004065B8" w:rsidP="00630691">
      <w:pPr>
        <w:pStyle w:val="Num1para"/>
      </w:pPr>
      <w:r w:rsidRPr="00996D71">
        <w:t xml:space="preserve">UNFPA is the main partner </w:t>
      </w:r>
      <w:r w:rsidR="00CD4684" w:rsidRPr="00996D71">
        <w:t xml:space="preserve">in </w:t>
      </w:r>
      <w:r w:rsidR="00626B61" w:rsidRPr="00996D71">
        <w:t>Guinea</w:t>
      </w:r>
      <w:r w:rsidR="00CD4684" w:rsidRPr="00996D71">
        <w:t xml:space="preserve"> concerning family p</w:t>
      </w:r>
      <w:r w:rsidRPr="00996D71">
        <w:t>lanning</w:t>
      </w:r>
      <w:r w:rsidR="00CD4684" w:rsidRPr="00996D71">
        <w:t>; it</w:t>
      </w:r>
      <w:r w:rsidRPr="00996D71">
        <w:t xml:space="preserve"> supports the implementation of the reproductive health commodity security plan, includi</w:t>
      </w:r>
      <w:r w:rsidR="00CD4684" w:rsidRPr="00996D71">
        <w:t>ng contraceptives and condoms. Key s</w:t>
      </w:r>
      <w:r w:rsidR="009B6637" w:rsidRPr="00996D71">
        <w:t xml:space="preserve">trategies include </w:t>
      </w:r>
      <w:r w:rsidRPr="00996D71">
        <w:t xml:space="preserve">strengthening national capacities in logistics management, system monitoring, information gathering and retro-information; </w:t>
      </w:r>
      <w:r w:rsidR="009B6637" w:rsidRPr="00996D71">
        <w:t xml:space="preserve">and </w:t>
      </w:r>
      <w:r w:rsidRPr="00996D71">
        <w:t xml:space="preserve">advocacy for the effective mobilization of funds earmarked under the relevant budget line. UNFPA </w:t>
      </w:r>
      <w:r w:rsidR="00DF4407" w:rsidRPr="00996D71">
        <w:t xml:space="preserve">also </w:t>
      </w:r>
      <w:r w:rsidRPr="00996D71">
        <w:t>support the enhancement of national capacities for the implementation of community-based family planning activities. Th</w:t>
      </w:r>
      <w:r w:rsidR="008D019B" w:rsidRPr="00996D71">
        <w:t xml:space="preserve">is is achieved through support to: </w:t>
      </w:r>
      <w:r w:rsidRPr="00996D71">
        <w:t>improving the quality of services by ensuring that the performance-based services management process is mainstreamed</w:t>
      </w:r>
      <w:r w:rsidR="008D019B" w:rsidRPr="00996D71">
        <w:t>;</w:t>
      </w:r>
      <w:r w:rsidRPr="00996D71">
        <w:t xml:space="preserve"> </w:t>
      </w:r>
      <w:r w:rsidR="008D019B" w:rsidRPr="00996D71">
        <w:t>mainstreaming long-</w:t>
      </w:r>
      <w:r w:rsidRPr="00996D71">
        <w:t>term contraceptive methods, including implants</w:t>
      </w:r>
      <w:r w:rsidR="007C03F7" w:rsidRPr="00996D71">
        <w:t>;</w:t>
      </w:r>
      <w:r w:rsidRPr="00996D71">
        <w:t xml:space="preserve"> and community-based interventions </w:t>
      </w:r>
      <w:r w:rsidR="007C03F7" w:rsidRPr="00996D71">
        <w:t>aimed at</w:t>
      </w:r>
      <w:r w:rsidRPr="00996D71">
        <w:t xml:space="preserve"> bring</w:t>
      </w:r>
      <w:r w:rsidR="007C03F7" w:rsidRPr="00996D71">
        <w:t>ing</w:t>
      </w:r>
      <w:r w:rsidRPr="00996D71">
        <w:t xml:space="preserve"> maternal and newborn health services closer to communities. </w:t>
      </w:r>
      <w:r w:rsidR="007C03F7" w:rsidRPr="00996D71">
        <w:t>M</w:t>
      </w:r>
      <w:r w:rsidRPr="00996D71">
        <w:t>ajor partners include</w:t>
      </w:r>
      <w:r w:rsidR="007C03F7" w:rsidRPr="00996D71">
        <w:t xml:space="preserve"> the</w:t>
      </w:r>
      <w:r w:rsidRPr="00996D71">
        <w:t xml:space="preserve"> Ministry of Health and Public Hygiene, Ministry of Finance, </w:t>
      </w:r>
      <w:r w:rsidR="007C03F7" w:rsidRPr="00996D71">
        <w:t>WHO</w:t>
      </w:r>
      <w:r w:rsidRPr="00996D71">
        <w:t>, World Bank, France, and the United States Agency of International Development.</w:t>
      </w:r>
    </w:p>
    <w:p w14:paraId="4538D077" w14:textId="20CE4F2E" w:rsidR="00F6596F" w:rsidRPr="00996D71" w:rsidRDefault="004065B8" w:rsidP="00630691">
      <w:pPr>
        <w:pStyle w:val="Num1para"/>
        <w:rPr>
          <w:lang w:val="en-US"/>
        </w:rPr>
      </w:pPr>
      <w:r w:rsidRPr="00996D71">
        <w:t>UNFPA provides substantial financial and technical support</w:t>
      </w:r>
      <w:r w:rsidR="002A6A44" w:rsidRPr="00996D71">
        <w:t xml:space="preserve"> for the empowerment of women and </w:t>
      </w:r>
      <w:r w:rsidRPr="00996D71">
        <w:t xml:space="preserve">girls and </w:t>
      </w:r>
      <w:r w:rsidR="002A6A44" w:rsidRPr="00996D71">
        <w:t>towards</w:t>
      </w:r>
      <w:r w:rsidRPr="00996D71">
        <w:t xml:space="preserve"> the national response a</w:t>
      </w:r>
      <w:r w:rsidR="002A6A44" w:rsidRPr="00996D71">
        <w:t>gainst gender-based v</w:t>
      </w:r>
      <w:r w:rsidRPr="00996D71">
        <w:t>iolence</w:t>
      </w:r>
      <w:r w:rsidR="002A6A44" w:rsidRPr="00996D71">
        <w:t>. This is achieved</w:t>
      </w:r>
      <w:r w:rsidRPr="00996D71">
        <w:t xml:space="preserve"> by: </w:t>
      </w:r>
      <w:r w:rsidR="00335610" w:rsidRPr="00996D71">
        <w:t>t</w:t>
      </w:r>
      <w:r w:rsidRPr="00996D71">
        <w:t xml:space="preserve">raining the </w:t>
      </w:r>
      <w:r w:rsidR="00335610" w:rsidRPr="00996D71">
        <w:t xml:space="preserve">service </w:t>
      </w:r>
      <w:r w:rsidRPr="00996D71">
        <w:t xml:space="preserve">providers (health personnel, social workers, </w:t>
      </w:r>
      <w:r w:rsidR="003E4687" w:rsidRPr="00996D71">
        <w:t>defence</w:t>
      </w:r>
      <w:r w:rsidRPr="00996D71">
        <w:t xml:space="preserve"> forces, security and judiciary); rehabilit</w:t>
      </w:r>
      <w:r w:rsidR="008D10CB" w:rsidRPr="00996D71">
        <w:t>at</w:t>
      </w:r>
      <w:r w:rsidR="00335610" w:rsidRPr="00996D71">
        <w:t xml:space="preserve">ing </w:t>
      </w:r>
      <w:r w:rsidR="003E4687" w:rsidRPr="00996D71">
        <w:t>centres</w:t>
      </w:r>
      <w:r w:rsidRPr="00996D71">
        <w:t xml:space="preserve"> for the treatment of </w:t>
      </w:r>
      <w:r w:rsidR="00335610" w:rsidRPr="00996D71">
        <w:t xml:space="preserve">gender-based violence </w:t>
      </w:r>
      <w:r w:rsidRPr="00996D71">
        <w:t xml:space="preserve">victims; </w:t>
      </w:r>
      <w:r w:rsidR="00335610" w:rsidRPr="00996D71">
        <w:t xml:space="preserve">training girls and </w:t>
      </w:r>
      <w:r w:rsidRPr="00996D71">
        <w:t>women from disadvantaged backgrounds on income-generating activities</w:t>
      </w:r>
      <w:r w:rsidR="00335610" w:rsidRPr="00996D71">
        <w:t xml:space="preserve">. </w:t>
      </w:r>
      <w:r w:rsidRPr="00996D71">
        <w:t>UNFPA</w:t>
      </w:r>
      <w:r w:rsidR="0062429A" w:rsidRPr="00996D71">
        <w:t xml:space="preserve"> has contributed </w:t>
      </w:r>
      <w:r w:rsidR="005668DC" w:rsidRPr="00996D71">
        <w:t xml:space="preserve">to </w:t>
      </w:r>
      <w:r w:rsidR="0062429A" w:rsidRPr="00996D71">
        <w:t xml:space="preserve">a number of </w:t>
      </w:r>
      <w:r w:rsidR="005668DC" w:rsidRPr="00996D71">
        <w:t>Government actions</w:t>
      </w:r>
      <w:r w:rsidR="001D7D6F" w:rsidRPr="00996D71">
        <w:t xml:space="preserve"> on the empowerment of women: </w:t>
      </w:r>
      <w:r w:rsidR="00B564F1" w:rsidRPr="00996D71">
        <w:t xml:space="preserve">assisting in the formulation of </w:t>
      </w:r>
      <w:r w:rsidR="001D7D6F" w:rsidRPr="00996D71">
        <w:t xml:space="preserve">the </w:t>
      </w:r>
      <w:r w:rsidRPr="00996D71">
        <w:t xml:space="preserve">Economic Empowerment and Gender Policy; </w:t>
      </w:r>
      <w:r w:rsidR="00FA111D" w:rsidRPr="00996D71">
        <w:t>i</w:t>
      </w:r>
      <w:r w:rsidRPr="00996D71">
        <w:t>mplement</w:t>
      </w:r>
      <w:r w:rsidR="000A0F0B" w:rsidRPr="00996D71">
        <w:t xml:space="preserve">ing </w:t>
      </w:r>
      <w:r w:rsidR="00FA111D" w:rsidRPr="00996D71">
        <w:t>the Special Programme for F</w:t>
      </w:r>
      <w:r w:rsidRPr="00996D71">
        <w:t>ree C-section</w:t>
      </w:r>
      <w:r w:rsidR="00FA111D" w:rsidRPr="00996D71">
        <w:t>,</w:t>
      </w:r>
      <w:r w:rsidRPr="00996D71">
        <w:t xml:space="preserve"> initiated by the Presi</w:t>
      </w:r>
      <w:r w:rsidR="00B564F1" w:rsidRPr="00996D71">
        <w:t>dent of the Republic to reduce</w:t>
      </w:r>
      <w:r w:rsidRPr="00996D71">
        <w:t xml:space="preserve"> maternal and infant mortality; </w:t>
      </w:r>
      <w:r w:rsidR="000A0F0B" w:rsidRPr="00996D71">
        <w:t xml:space="preserve">assisting in </w:t>
      </w:r>
      <w:r w:rsidR="00B564F1" w:rsidRPr="00996D71">
        <w:t>s</w:t>
      </w:r>
      <w:r w:rsidRPr="00996D71">
        <w:t>et</w:t>
      </w:r>
      <w:r w:rsidR="00B564F1" w:rsidRPr="00996D71">
        <w:t>ting</w:t>
      </w:r>
      <w:r w:rsidRPr="00996D71">
        <w:t xml:space="preserve"> up gender and equity units in </w:t>
      </w:r>
      <w:r w:rsidR="000A0F0B" w:rsidRPr="00996D71">
        <w:t xml:space="preserve">key line </w:t>
      </w:r>
      <w:r w:rsidRPr="00996D71">
        <w:t xml:space="preserve">ministries; </w:t>
      </w:r>
      <w:r w:rsidR="00E112B0" w:rsidRPr="00996D71">
        <w:t>supporting the e</w:t>
      </w:r>
      <w:r w:rsidRPr="00996D71">
        <w:t xml:space="preserve">stablishment of 16 integrated </w:t>
      </w:r>
      <w:r w:rsidR="003E4687" w:rsidRPr="00996D71">
        <w:t>centres</w:t>
      </w:r>
      <w:r w:rsidRPr="00996D71">
        <w:t xml:space="preserve"> (in health </w:t>
      </w:r>
      <w:r w:rsidR="003E4687" w:rsidRPr="00996D71">
        <w:t>centres</w:t>
      </w:r>
      <w:r w:rsidRPr="00996D71">
        <w:t>) and 15 integrated units (in police and gendarmerie offices) for prev</w:t>
      </w:r>
      <w:r w:rsidR="00E112B0" w:rsidRPr="00996D71">
        <w:t>ention and management of gender-based violence</w:t>
      </w:r>
      <w:r w:rsidRPr="00996D71">
        <w:t xml:space="preserve">; </w:t>
      </w:r>
      <w:r w:rsidR="00D3045A" w:rsidRPr="00996D71">
        <w:t xml:space="preserve">guiding the National Campaign on </w:t>
      </w:r>
      <w:r w:rsidR="00E112B0" w:rsidRPr="00996D71">
        <w:t>Family P</w:t>
      </w:r>
      <w:r w:rsidRPr="00996D71">
        <w:t xml:space="preserve">lanning; </w:t>
      </w:r>
      <w:r w:rsidR="000D40AF" w:rsidRPr="00996D71">
        <w:t xml:space="preserve">supporting the renovation, construction or </w:t>
      </w:r>
      <w:r w:rsidRPr="00996D71">
        <w:t xml:space="preserve">equipment of training </w:t>
      </w:r>
      <w:r w:rsidR="003E4687" w:rsidRPr="00996D71">
        <w:t>centres</w:t>
      </w:r>
      <w:r w:rsidR="000D40AF" w:rsidRPr="00996D71">
        <w:t xml:space="preserve"> for girls and women</w:t>
      </w:r>
      <w:r w:rsidRPr="00996D71">
        <w:t xml:space="preserve">; and </w:t>
      </w:r>
      <w:r w:rsidR="00F6596F" w:rsidRPr="00996D71">
        <w:t xml:space="preserve">assisting in </w:t>
      </w:r>
      <w:r w:rsidRPr="00996D71">
        <w:t xml:space="preserve">the implementation of the second Action Plan of </w:t>
      </w:r>
      <w:r w:rsidR="00F6596F" w:rsidRPr="00996D71">
        <w:t>S</w:t>
      </w:r>
      <w:r w:rsidR="00F6596F" w:rsidRPr="00996D71">
        <w:rPr>
          <w:lang w:val="en-US"/>
        </w:rPr>
        <w:t>ecurity Council resolution 1325</w:t>
      </w:r>
      <w:r w:rsidR="00D51F85" w:rsidRPr="00996D71">
        <w:rPr>
          <w:lang w:val="en-US"/>
        </w:rPr>
        <w:t xml:space="preserve"> </w:t>
      </w:r>
      <w:r w:rsidR="00F6596F" w:rsidRPr="00996D71">
        <w:rPr>
          <w:lang w:val="en-US"/>
        </w:rPr>
        <w:t>on women and peace and security.</w:t>
      </w:r>
    </w:p>
    <w:p w14:paraId="7699B59E" w14:textId="38350FE6" w:rsidR="000B06CC" w:rsidRDefault="00DA214C" w:rsidP="00154593">
      <w:pPr>
        <w:pStyle w:val="Heading4"/>
      </w:pPr>
      <w:r w:rsidRPr="00DA214C">
        <w:t xml:space="preserve">UNOPS </w:t>
      </w:r>
      <w:r>
        <w:t>plays an important role in rehabilita</w:t>
      </w:r>
      <w:r w:rsidR="000B06CC">
        <w:t>tion of health facilities in Guinea</w:t>
      </w:r>
    </w:p>
    <w:p w14:paraId="277919D3" w14:textId="4917CD70" w:rsidR="00895431" w:rsidRPr="00996D71" w:rsidRDefault="00883CAB" w:rsidP="00630691">
      <w:pPr>
        <w:pStyle w:val="Num1para"/>
      </w:pPr>
      <w:r w:rsidRPr="00996D71">
        <w:t>UNOPS contributed</w:t>
      </w:r>
      <w:r w:rsidR="00895431" w:rsidRPr="00996D71">
        <w:t xml:space="preserve"> </w:t>
      </w:r>
      <w:r w:rsidRPr="00996D71">
        <w:t>the emergency Ebola r</w:t>
      </w:r>
      <w:r w:rsidR="00895431" w:rsidRPr="00996D71">
        <w:t xml:space="preserve">esponse in Guinea </w:t>
      </w:r>
      <w:r w:rsidRPr="00996D71">
        <w:t>by</w:t>
      </w:r>
      <w:r w:rsidR="00895431" w:rsidRPr="00996D71">
        <w:t xml:space="preserve"> assessing existing health facilities for rehabilitation and retrofitting </w:t>
      </w:r>
      <w:r w:rsidR="009613ED" w:rsidRPr="00996D71">
        <w:t xml:space="preserve">them </w:t>
      </w:r>
      <w:r w:rsidR="00895431" w:rsidRPr="00996D71">
        <w:t xml:space="preserve">to </w:t>
      </w:r>
      <w:r w:rsidR="009613ED" w:rsidRPr="00996D71">
        <w:t xml:space="preserve">better </w:t>
      </w:r>
      <w:r w:rsidR="00895431" w:rsidRPr="00996D71">
        <w:t>address the challenges faced by the Ebola epidemic. In total</w:t>
      </w:r>
      <w:r w:rsidR="009613ED" w:rsidRPr="00996D71">
        <w:t>,</w:t>
      </w:r>
      <w:r w:rsidR="00895431" w:rsidRPr="00996D71">
        <w:t xml:space="preserve"> 41 existing health centres were rehabilitated using local construction companies, with contract management and site supervision provided by the UNOPS infrastructure team. In addition to rehabilitation of existing facilities</w:t>
      </w:r>
      <w:r w:rsidR="009613ED" w:rsidRPr="00996D71">
        <w:t>,</w:t>
      </w:r>
      <w:r w:rsidR="00895431" w:rsidRPr="00996D71">
        <w:t xml:space="preserve"> some new components were included</w:t>
      </w:r>
      <w:r w:rsidR="009613ED" w:rsidRPr="00996D71">
        <w:t>,</w:t>
      </w:r>
      <w:r w:rsidR="00895431" w:rsidRPr="00996D71">
        <w:t xml:space="preserve"> such as fencing, and solar energy. The works were started during the height of the Ebola crisis in order to provide a safer working environment for national and international medical teams.</w:t>
      </w:r>
    </w:p>
    <w:p w14:paraId="1B8DA6E7" w14:textId="1302A168" w:rsidR="00895431" w:rsidRPr="00996D71" w:rsidRDefault="00895431" w:rsidP="002B4092">
      <w:pPr>
        <w:pStyle w:val="Num1para"/>
      </w:pPr>
      <w:r w:rsidRPr="00996D71">
        <w:lastRenderedPageBreak/>
        <w:t>The Construction of Rural Health Centres Project, funded by the Islamic Development Bank</w:t>
      </w:r>
      <w:r w:rsidR="009613ED" w:rsidRPr="00996D71">
        <w:t>,</w:t>
      </w:r>
      <w:r w:rsidRPr="00996D71">
        <w:t xml:space="preserve"> </w:t>
      </w:r>
      <w:r w:rsidR="009613ED" w:rsidRPr="00996D71">
        <w:t>aims</w:t>
      </w:r>
      <w:r w:rsidRPr="00996D71">
        <w:t xml:space="preserve"> </w:t>
      </w:r>
      <w:r w:rsidR="009613ED" w:rsidRPr="00996D71">
        <w:t>to provide</w:t>
      </w:r>
      <w:r w:rsidRPr="00996D71">
        <w:t xml:space="preserve"> completely new facilities in selected locations. The </w:t>
      </w:r>
      <w:r w:rsidR="0088444B" w:rsidRPr="00996D71">
        <w:t xml:space="preserve">building </w:t>
      </w:r>
      <w:r w:rsidRPr="00996D71">
        <w:t>programme is coordinated by the National Ebola Coordination</w:t>
      </w:r>
      <w:r w:rsidR="0088444B" w:rsidRPr="00996D71">
        <w:t xml:space="preserve"> Unit and the four</w:t>
      </w:r>
      <w:r w:rsidRPr="00996D71">
        <w:t xml:space="preserve"> centres implemented by UNOPS are part of a larger programme of constructing new facilities, some of which are already completed, with more planned in the next few months.</w:t>
      </w:r>
      <w:r w:rsidR="000A7B4F">
        <w:t xml:space="preserve"> </w:t>
      </w:r>
      <w:r w:rsidRPr="00996D71">
        <w:t xml:space="preserve">Each of the four health facilities are comprised of </w:t>
      </w:r>
      <w:r w:rsidR="0088444B" w:rsidRPr="00996D71">
        <w:t>two</w:t>
      </w:r>
      <w:r w:rsidRPr="00996D71">
        <w:t xml:space="preserve"> self-contained </w:t>
      </w:r>
      <w:r w:rsidR="0088444B" w:rsidRPr="00996D71">
        <w:t xml:space="preserve">units – </w:t>
      </w:r>
      <w:r w:rsidR="0014241D" w:rsidRPr="000A7B4F">
        <w:rPr>
          <w:i/>
        </w:rPr>
        <w:t xml:space="preserve">centre </w:t>
      </w:r>
      <w:r w:rsidR="0088444B" w:rsidRPr="000A7B4F">
        <w:rPr>
          <w:i/>
        </w:rPr>
        <w:t>de santé amélioré</w:t>
      </w:r>
      <w:r w:rsidR="0088444B" w:rsidRPr="00996D71">
        <w:t xml:space="preserve"> (CSA) and </w:t>
      </w:r>
      <w:r w:rsidR="0088444B" w:rsidRPr="000A7B4F">
        <w:rPr>
          <w:i/>
        </w:rPr>
        <w:t xml:space="preserve">centre de </w:t>
      </w:r>
      <w:r w:rsidR="00645EB0" w:rsidRPr="000A7B4F">
        <w:rPr>
          <w:i/>
          <w:lang w:val="en-US"/>
        </w:rPr>
        <w:t>traitement</w:t>
      </w:r>
      <w:r w:rsidR="00645EB0" w:rsidRPr="000A7B4F">
        <w:rPr>
          <w:b/>
          <w:i/>
          <w:lang w:val="en-US"/>
        </w:rPr>
        <w:t xml:space="preserve"> </w:t>
      </w:r>
      <w:r w:rsidR="0088444B" w:rsidRPr="000A7B4F">
        <w:rPr>
          <w:i/>
        </w:rPr>
        <w:t>e</w:t>
      </w:r>
      <w:r w:rsidRPr="000A7B4F">
        <w:rPr>
          <w:i/>
        </w:rPr>
        <w:t>pidémioloque</w:t>
      </w:r>
      <w:r w:rsidRPr="00996D71">
        <w:t xml:space="preserve"> (CTE)</w:t>
      </w:r>
      <w:r w:rsidR="00B263DF" w:rsidRPr="00996D71">
        <w:t>,</w:t>
      </w:r>
      <w:r w:rsidR="00645EB0" w:rsidRPr="00996D71">
        <w:t xml:space="preserve"> </w:t>
      </w:r>
      <w:r w:rsidRPr="00996D71">
        <w:t>alongside some shared facilities, such as a maintenance workshop and staff residences. The CSA provides conventional health services</w:t>
      </w:r>
      <w:r w:rsidR="00CA7BC8" w:rsidRPr="00996D71">
        <w:t xml:space="preserve"> and treatment –ante</w:t>
      </w:r>
      <w:r w:rsidRPr="00996D71">
        <w:t xml:space="preserve">natal </w:t>
      </w:r>
      <w:r w:rsidR="00CA7BC8" w:rsidRPr="00996D71">
        <w:t xml:space="preserve">and postnatal </w:t>
      </w:r>
      <w:r w:rsidRPr="00996D71">
        <w:t>care, delivery, vaccination, outpatient consult</w:t>
      </w:r>
      <w:r w:rsidR="00CA7BC8" w:rsidRPr="00996D71">
        <w:t>ation and inpatient care, while</w:t>
      </w:r>
      <w:r w:rsidRPr="00996D71">
        <w:t xml:space="preserve"> the CTE is dedicated for the treatment of conditions that have an epidemic or infectious nature</w:t>
      </w:r>
      <w:r w:rsidR="00B263DF" w:rsidRPr="00996D71">
        <w:t>, such as Ebola and cholera</w:t>
      </w:r>
      <w:r w:rsidRPr="00996D71">
        <w:t>. In each location</w:t>
      </w:r>
      <w:r w:rsidR="000D2FE8" w:rsidRPr="00996D71">
        <w:t>,</w:t>
      </w:r>
      <w:r w:rsidRPr="00996D71">
        <w:t xml:space="preserve"> the units have been laid out in accordance with the specific site conditions, but there is always a dividing wall between the CTE and the remaining facilities. </w:t>
      </w:r>
      <w:r w:rsidR="000D2FE8" w:rsidRPr="00996D71">
        <w:t>In view of the</w:t>
      </w:r>
      <w:r w:rsidRPr="00996D71">
        <w:t xml:space="preserve"> particular context of each location</w:t>
      </w:r>
      <w:r w:rsidR="000D2FE8" w:rsidRPr="00996D71">
        <w:t>,</w:t>
      </w:r>
      <w:r w:rsidRPr="00996D71">
        <w:t xml:space="preserve"> </w:t>
      </w:r>
      <w:r w:rsidR="000D2FE8" w:rsidRPr="00996D71">
        <w:t>some</w:t>
      </w:r>
      <w:r w:rsidRPr="00996D71">
        <w:t xml:space="preserve"> components have been amended, so that at the two most remote sites </w:t>
      </w:r>
      <w:r w:rsidR="007D5D36" w:rsidRPr="00996D71">
        <w:t>(Banankoro and Guecke), only two staff residences, instead of three,</w:t>
      </w:r>
      <w:r w:rsidRPr="00996D71">
        <w:t xml:space="preserve"> will be provided to offset the higher cost of construction</w:t>
      </w:r>
      <w:r w:rsidR="007D5D36" w:rsidRPr="00996D71">
        <w:t>, while</w:t>
      </w:r>
      <w:r w:rsidRPr="00996D71">
        <w:t xml:space="preserve"> at Matoto (an urban site close to</w:t>
      </w:r>
      <w:r w:rsidR="007D5D36" w:rsidRPr="00996D71">
        <w:t xml:space="preserve"> </w:t>
      </w:r>
      <w:r w:rsidRPr="00996D71">
        <w:t>Conakry), the residences will be replaced by additional in</w:t>
      </w:r>
      <w:r w:rsidR="001D7DD5" w:rsidRPr="00996D71">
        <w:t>-</w:t>
      </w:r>
      <w:r w:rsidRPr="00996D71">
        <w:t>patient hospit</w:t>
      </w:r>
      <w:r w:rsidR="001D7DD5" w:rsidRPr="00996D71">
        <w:t>alization</w:t>
      </w:r>
      <w:r w:rsidRPr="00996D71">
        <w:t>.</w:t>
      </w:r>
    </w:p>
    <w:p w14:paraId="7D098310" w14:textId="55092E8E" w:rsidR="00136914" w:rsidRPr="00065613" w:rsidRDefault="00945312" w:rsidP="00065613">
      <w:pPr>
        <w:pStyle w:val="Heading1"/>
        <w:ind w:hanging="277"/>
        <w:rPr>
          <w:sz w:val="24"/>
          <w:szCs w:val="24"/>
        </w:rPr>
      </w:pPr>
      <w:r w:rsidRPr="00065613">
        <w:rPr>
          <w:sz w:val="24"/>
          <w:szCs w:val="24"/>
        </w:rPr>
        <w:t>Observations and r</w:t>
      </w:r>
      <w:r w:rsidR="00136914" w:rsidRPr="00065613">
        <w:rPr>
          <w:sz w:val="24"/>
          <w:szCs w:val="24"/>
        </w:rPr>
        <w:t>ecommendations</w:t>
      </w:r>
    </w:p>
    <w:p w14:paraId="70F600D5" w14:textId="77777777" w:rsidR="00136914" w:rsidRPr="00996D71" w:rsidRDefault="00136914" w:rsidP="00065613">
      <w:pPr>
        <w:pStyle w:val="Heading3"/>
        <w:numPr>
          <w:ilvl w:val="0"/>
          <w:numId w:val="9"/>
        </w:numPr>
        <w:tabs>
          <w:tab w:val="left" w:pos="1710"/>
        </w:tabs>
        <w:ind w:firstLine="180"/>
      </w:pPr>
      <w:r w:rsidRPr="00996D71">
        <w:t>Observations</w:t>
      </w:r>
    </w:p>
    <w:p w14:paraId="0A205E60" w14:textId="77777777" w:rsidR="005932F4" w:rsidRPr="00996D71" w:rsidRDefault="005932F4" w:rsidP="00154593">
      <w:pPr>
        <w:pStyle w:val="Heading4"/>
      </w:pPr>
      <w:r w:rsidRPr="00996D71">
        <w:t>Guinea faces a number of development challenges similar to those of post-conflict countries.</w:t>
      </w:r>
    </w:p>
    <w:p w14:paraId="16D14904" w14:textId="34375D18" w:rsidR="005932F4" w:rsidRPr="00996D71" w:rsidRDefault="005932F4" w:rsidP="00630691">
      <w:pPr>
        <w:pStyle w:val="Num1para"/>
      </w:pPr>
      <w:r w:rsidRPr="00996D71">
        <w:t>The new Government of Guinea, which has existed for about a hundred days, faces a great deal of development challenges, especially in the absence of coordination</w:t>
      </w:r>
      <w:r w:rsidR="00391F38">
        <w:t xml:space="preserve"> at the national level and among international partners</w:t>
      </w:r>
      <w:r w:rsidRPr="00996D71">
        <w:t>. The Government</w:t>
      </w:r>
      <w:r w:rsidR="00391F38">
        <w:t xml:space="preserve"> has taken steps to remedy this situation but</w:t>
      </w:r>
      <w:r w:rsidRPr="00996D71">
        <w:t xml:space="preserve"> lacks </w:t>
      </w:r>
      <w:r w:rsidR="00391F38">
        <w:t xml:space="preserve">many of </w:t>
      </w:r>
      <w:r w:rsidR="001D1394">
        <w:t>the</w:t>
      </w:r>
      <w:r w:rsidRPr="00996D71">
        <w:t xml:space="preserve"> human, financial and institutional capacities to design and formulate projects and programmes. It also faces difficulties</w:t>
      </w:r>
      <w:r w:rsidR="004E30B9">
        <w:t xml:space="preserve"> in relation to prioritization. </w:t>
      </w:r>
    </w:p>
    <w:p w14:paraId="4F4D490F" w14:textId="6AB31E47" w:rsidR="005932F4" w:rsidRPr="00996D71" w:rsidRDefault="005932F4" w:rsidP="00252822">
      <w:pPr>
        <w:pStyle w:val="Num1para"/>
      </w:pPr>
      <w:r w:rsidRPr="00996D71">
        <w:t xml:space="preserve">Although the country has never witnessed a civil war, the delegation finds that Guinea is in reality in a fragile situation, with similarities to countries emerging from conflict. The consequences </w:t>
      </w:r>
      <w:r w:rsidR="008D10CB" w:rsidRPr="00996D71">
        <w:t>of</w:t>
      </w:r>
      <w:r w:rsidRPr="00996D71">
        <w:t xml:space="preserve"> 26 years of military rule, the civil unrest, and the Ebola </w:t>
      </w:r>
      <w:r w:rsidR="008B6B28" w:rsidRPr="00996D71">
        <w:t>outbreak</w:t>
      </w:r>
      <w:r w:rsidRPr="00996D71">
        <w:t xml:space="preserve"> have left their imprint on the current situation. The delegation noticed that there is a necessity for greater mobilization of resources in order to maintain the sustainability of the post-Ebola recovery process. In that context, an additional improvement of health and health education system is needed.</w:t>
      </w:r>
    </w:p>
    <w:p w14:paraId="62F8ABC6" w14:textId="079FADAD" w:rsidR="005932F4" w:rsidRPr="00996D71" w:rsidRDefault="005932F4" w:rsidP="00154593">
      <w:pPr>
        <w:pStyle w:val="Heading4"/>
      </w:pPr>
      <w:r w:rsidRPr="00996D71">
        <w:t>Security sector reform underpins the sustai</w:t>
      </w:r>
      <w:r w:rsidR="00B41492" w:rsidRPr="00996D71">
        <w:t>nable development efforts in G</w:t>
      </w:r>
      <w:r w:rsidRPr="00996D71">
        <w:t>uinea</w:t>
      </w:r>
      <w:r w:rsidR="00963A0D" w:rsidRPr="00996D71">
        <w:t>.</w:t>
      </w:r>
    </w:p>
    <w:p w14:paraId="78E2B746" w14:textId="64373F05" w:rsidR="005932F4" w:rsidRPr="00996D71" w:rsidRDefault="005932F4" w:rsidP="00630691">
      <w:pPr>
        <w:pStyle w:val="Num1para"/>
      </w:pPr>
      <w:r w:rsidRPr="00996D71">
        <w:t>The delegation noted with satisfaction that considerable efforts have been made so far in security sector reform, in particular concerning the reform of the army. It also noted the commitment of the Government to continue to build on the progress made in the defence, police and justice sectors.</w:t>
      </w:r>
      <w:r w:rsidR="00B41492" w:rsidRPr="00996D71">
        <w:t xml:space="preserve"> These reform efforts </w:t>
      </w:r>
      <w:r w:rsidR="00E41752" w:rsidRPr="00996D71">
        <w:t xml:space="preserve">provide the security needed to </w:t>
      </w:r>
      <w:r w:rsidR="00685CC3">
        <w:t>achieve</w:t>
      </w:r>
      <w:r w:rsidR="00B41492" w:rsidRPr="00996D71">
        <w:t xml:space="preserve"> </w:t>
      </w:r>
      <w:r w:rsidR="004E30B9">
        <w:t xml:space="preserve">the </w:t>
      </w:r>
      <w:r w:rsidR="00E41752" w:rsidRPr="00996D71">
        <w:t xml:space="preserve">sustainable </w:t>
      </w:r>
      <w:r w:rsidR="00B41492" w:rsidRPr="00996D71">
        <w:t>development</w:t>
      </w:r>
      <w:r w:rsidR="00685CC3">
        <w:t xml:space="preserve"> goal for the country</w:t>
      </w:r>
      <w:r w:rsidR="00E41752" w:rsidRPr="00996D71">
        <w:t>.</w:t>
      </w:r>
    </w:p>
    <w:p w14:paraId="3DAB01FA" w14:textId="369F5119" w:rsidR="00BE65C5" w:rsidRPr="00996D71" w:rsidRDefault="00BE65C5" w:rsidP="00154593">
      <w:pPr>
        <w:pStyle w:val="Heading4"/>
      </w:pPr>
      <w:r w:rsidRPr="00996D71">
        <w:t xml:space="preserve">Implementation of </w:t>
      </w:r>
      <w:r w:rsidR="00685CC3">
        <w:t xml:space="preserve">the </w:t>
      </w:r>
      <w:r w:rsidR="00685CC3" w:rsidRPr="00685CC3">
        <w:t>UNDAF</w:t>
      </w:r>
      <w:r w:rsidR="00DA214C">
        <w:t xml:space="preserve">, </w:t>
      </w:r>
      <w:r w:rsidR="00685CC3" w:rsidRPr="00685CC3">
        <w:t>2013-2017</w:t>
      </w:r>
      <w:r w:rsidR="00DA214C">
        <w:t>,</w:t>
      </w:r>
      <w:r w:rsidR="00685CC3" w:rsidRPr="00685CC3">
        <w:t xml:space="preserve"> </w:t>
      </w:r>
      <w:r w:rsidR="00DA214C">
        <w:t>had to be</w:t>
      </w:r>
      <w:r w:rsidRPr="00996D71">
        <w:t xml:space="preserve"> </w:t>
      </w:r>
      <w:r w:rsidR="007041F8">
        <w:t xml:space="preserve">adjusted </w:t>
      </w:r>
      <w:r w:rsidRPr="00996D71">
        <w:t xml:space="preserve">due to the </w:t>
      </w:r>
      <w:r w:rsidR="007041F8" w:rsidRPr="007041F8">
        <w:t xml:space="preserve">Ebola </w:t>
      </w:r>
      <w:r w:rsidR="00963A0D" w:rsidRPr="00996D71">
        <w:t>outbreak</w:t>
      </w:r>
      <w:r w:rsidRPr="00996D71">
        <w:t xml:space="preserve">. </w:t>
      </w:r>
    </w:p>
    <w:p w14:paraId="5DD263A0" w14:textId="516C879A" w:rsidR="00BE65C5" w:rsidRPr="008B08D8" w:rsidRDefault="00DA214C" w:rsidP="00B523EC">
      <w:pPr>
        <w:pStyle w:val="Num1para"/>
        <w:rPr>
          <w:b/>
          <w:bCs/>
        </w:rPr>
      </w:pPr>
      <w:r>
        <w:t xml:space="preserve">The UNCT </w:t>
      </w:r>
      <w:r w:rsidR="00BE65C5" w:rsidRPr="00996D71">
        <w:t xml:space="preserve">is guided by </w:t>
      </w:r>
      <w:r w:rsidR="00E5617F">
        <w:t xml:space="preserve">the </w:t>
      </w:r>
      <w:r w:rsidR="00BE65C5" w:rsidRPr="00996D71">
        <w:t>UNDAF</w:t>
      </w:r>
      <w:r w:rsidR="00E5617F">
        <w:t>,</w:t>
      </w:r>
      <w:r w:rsidR="00BE65C5" w:rsidRPr="00996D71">
        <w:t xml:space="preserve"> 2013-2017, which has been endorsed by Government of Guinea. Prior to 2014, it focused on three thematic areas that address key policy priorities and aligns them well with national priori</w:t>
      </w:r>
      <w:r w:rsidR="008D10CB" w:rsidRPr="00996D71">
        <w:t xml:space="preserve">ties. After the outbreak of </w:t>
      </w:r>
      <w:r w:rsidR="00BE65C5" w:rsidRPr="00996D71">
        <w:t xml:space="preserve">Ebola in 2014, a fourth thematic area, Ebola and other emergencies, has been added so that it aligns with the </w:t>
      </w:r>
      <w:r w:rsidR="008D10CB" w:rsidRPr="00996D71">
        <w:t xml:space="preserve">new </w:t>
      </w:r>
      <w:r w:rsidR="00BE65C5" w:rsidRPr="00996D71">
        <w:t>national priorities. The delegation finds that the role of UNMEER and the role of the R</w:t>
      </w:r>
      <w:r w:rsidR="00B570B0">
        <w:t xml:space="preserve">esident </w:t>
      </w:r>
      <w:r w:rsidR="00BE65C5" w:rsidRPr="00996D71">
        <w:t>C</w:t>
      </w:r>
      <w:r w:rsidR="00B570B0">
        <w:t>oordinator</w:t>
      </w:r>
      <w:r w:rsidR="00BE65C5" w:rsidRPr="00996D71">
        <w:t xml:space="preserve"> may have resulted in duplicative and unclear coordination mandates and leadership. As a result</w:t>
      </w:r>
      <w:r w:rsidR="00B570B0">
        <w:t>,</w:t>
      </w:r>
      <w:r w:rsidR="00BE65C5" w:rsidRPr="00996D71">
        <w:t xml:space="preserve"> the </w:t>
      </w:r>
      <w:r w:rsidR="00B570B0">
        <w:t>United Nations s</w:t>
      </w:r>
      <w:r w:rsidR="00BE65C5" w:rsidRPr="00996D71">
        <w:t>ystem response may have been based more on individual agency projects then on coherent cross-agency programmes.</w:t>
      </w:r>
    </w:p>
    <w:p w14:paraId="6B44E244" w14:textId="606ED97C" w:rsidR="00BE65C5" w:rsidRPr="00996D71" w:rsidRDefault="00963A0D" w:rsidP="00154593">
      <w:pPr>
        <w:pStyle w:val="Heading4"/>
      </w:pPr>
      <w:r w:rsidRPr="00996D71">
        <w:lastRenderedPageBreak/>
        <w:t>R</w:t>
      </w:r>
      <w:r w:rsidR="00BE65C5" w:rsidRPr="00996D71">
        <w:t xml:space="preserve">esource mobilization by the various UNCT members is fragmented. </w:t>
      </w:r>
    </w:p>
    <w:p w14:paraId="4CA92F2E" w14:textId="349F7C4F" w:rsidR="00BE65C5" w:rsidRPr="00996D71" w:rsidRDefault="00BE65C5" w:rsidP="00630691">
      <w:pPr>
        <w:pStyle w:val="Num1para"/>
      </w:pPr>
      <w:r w:rsidRPr="00996D71">
        <w:t>The delegation heard of difficulties of the Resident Coordinator to coordinate and influence resource mobilization by the individual UNCT members. Th</w:t>
      </w:r>
      <w:r w:rsidR="00710080">
        <w:t>is</w:t>
      </w:r>
      <w:r w:rsidRPr="00996D71">
        <w:t xml:space="preserve"> is because some U</w:t>
      </w:r>
      <w:r w:rsidR="00710080">
        <w:t xml:space="preserve">nited </w:t>
      </w:r>
      <w:r w:rsidRPr="00996D71">
        <w:t>N</w:t>
      </w:r>
      <w:r w:rsidR="00710080">
        <w:t>ations</w:t>
      </w:r>
      <w:r w:rsidRPr="00996D71">
        <w:t xml:space="preserve"> agencies approach donors with funding requests for projects with similar objectives</w:t>
      </w:r>
      <w:r w:rsidR="00710080">
        <w:t>,</w:t>
      </w:r>
      <w:r w:rsidRPr="00996D71">
        <w:t xml:space="preserve"> and also due to the lack of </w:t>
      </w:r>
      <w:r w:rsidR="0033576F">
        <w:t xml:space="preserve">dedicated </w:t>
      </w:r>
      <w:r w:rsidRPr="00996D71">
        <w:t xml:space="preserve">capacities in the </w:t>
      </w:r>
      <w:r w:rsidRPr="00710080">
        <w:t xml:space="preserve">Resident Coordinator </w:t>
      </w:r>
      <w:r w:rsidRPr="00996D71">
        <w:t>office. For example, the WFP representative stated that differences in the nature of the operations by the various UN organization</w:t>
      </w:r>
      <w:r w:rsidR="008D10CB" w:rsidRPr="00996D71">
        <w:t>s</w:t>
      </w:r>
      <w:r w:rsidRPr="00996D71">
        <w:t xml:space="preserve"> complicate coordination. Agencies develop and implement programmes at “different speeds”. Th</w:t>
      </w:r>
      <w:r w:rsidR="00F168A3">
        <w:t>is, th</w:t>
      </w:r>
      <w:r w:rsidRPr="00996D71">
        <w:t>erefore, complicates coordination and joint procurement</w:t>
      </w:r>
      <w:r w:rsidR="00F168A3">
        <w:t xml:space="preserve"> activities</w:t>
      </w:r>
      <w:r w:rsidRPr="00996D71">
        <w:t>.</w:t>
      </w:r>
      <w:r w:rsidR="00391F38">
        <w:t xml:space="preserve"> Much time is therefore used for diverse coordination meetings at all levels, rather than a strategic common approach.</w:t>
      </w:r>
    </w:p>
    <w:p w14:paraId="1183E7E2" w14:textId="35A7C11C" w:rsidR="00BE65C5" w:rsidRPr="00996D71" w:rsidRDefault="00E54E86" w:rsidP="00630691">
      <w:pPr>
        <w:pStyle w:val="Num1para"/>
      </w:pPr>
      <w:r>
        <w:t>T</w:t>
      </w:r>
      <w:r w:rsidR="00BE65C5" w:rsidRPr="00996D71">
        <w:t xml:space="preserve">he </w:t>
      </w:r>
      <w:r w:rsidRPr="00E54E86">
        <w:t xml:space="preserve">Resident Coordinator </w:t>
      </w:r>
      <w:r>
        <w:t xml:space="preserve">briefed the </w:t>
      </w:r>
      <w:r w:rsidR="00BE65C5" w:rsidRPr="00996D71">
        <w:t xml:space="preserve">delegation </w:t>
      </w:r>
      <w:r>
        <w:t>on her</w:t>
      </w:r>
      <w:r w:rsidR="00BE65C5" w:rsidRPr="00996D71">
        <w:t xml:space="preserve"> efforts </w:t>
      </w:r>
      <w:r w:rsidR="00BE65C5" w:rsidRPr="0036573B">
        <w:t>to deal with the fragmented arrangements</w:t>
      </w:r>
      <w:r w:rsidR="0036573B" w:rsidRPr="0036573B">
        <w:t xml:space="preserve"> </w:t>
      </w:r>
      <w:r w:rsidR="0036573B">
        <w:t xml:space="preserve">and </w:t>
      </w:r>
      <w:r w:rsidRPr="00E54E86">
        <w:t xml:space="preserve">improve </w:t>
      </w:r>
      <w:r w:rsidR="00BE65C5" w:rsidRPr="00E54E86">
        <w:t xml:space="preserve">coordination </w:t>
      </w:r>
      <w:r>
        <w:t>among</w:t>
      </w:r>
      <w:r w:rsidR="00BE65C5" w:rsidRPr="00E54E86">
        <w:t xml:space="preserve"> </w:t>
      </w:r>
      <w:r w:rsidRPr="00E54E86">
        <w:t xml:space="preserve">the </w:t>
      </w:r>
      <w:r w:rsidR="00BE65C5" w:rsidRPr="00E54E86">
        <w:t>various agencies in the country</w:t>
      </w:r>
      <w:r w:rsidR="00BE65C5" w:rsidRPr="00996D71">
        <w:t xml:space="preserve">; for example, in February 2016, </w:t>
      </w:r>
      <w:r w:rsidR="0036573B">
        <w:t xml:space="preserve">the </w:t>
      </w:r>
      <w:r w:rsidR="00BE65C5" w:rsidRPr="00996D71">
        <w:t>UNCT made a general decision to coordinate initiatives with shared objectives and target groups. Accordingly, some approaches were integrated in selected geographical areas</w:t>
      </w:r>
      <w:r w:rsidR="006F3A02">
        <w:t xml:space="preserve"> in Guinea</w:t>
      </w:r>
      <w:r w:rsidR="00BE65C5" w:rsidRPr="00996D71">
        <w:t xml:space="preserve">. </w:t>
      </w:r>
    </w:p>
    <w:p w14:paraId="0C63795C" w14:textId="5F0CCBB3" w:rsidR="00BE65C5" w:rsidRPr="00996D71" w:rsidRDefault="00BE65C5" w:rsidP="00154593">
      <w:pPr>
        <w:pStyle w:val="Heading4"/>
      </w:pPr>
      <w:r w:rsidRPr="00996D71">
        <w:t>Delivering as One is gradually being introduced.</w:t>
      </w:r>
    </w:p>
    <w:p w14:paraId="5382D7C7" w14:textId="577E9713" w:rsidR="00BE65C5" w:rsidRPr="00996D71" w:rsidRDefault="00BE65C5" w:rsidP="00B2614A">
      <w:pPr>
        <w:pStyle w:val="Num1para"/>
      </w:pPr>
      <w:r w:rsidRPr="00996D71">
        <w:t xml:space="preserve">The delegation heard that the Government of Guinea in March 2014 </w:t>
      </w:r>
      <w:r w:rsidR="00D47BDD">
        <w:t>asked</w:t>
      </w:r>
      <w:r w:rsidRPr="00996D71">
        <w:t xml:space="preserve"> the U</w:t>
      </w:r>
      <w:r w:rsidR="00BB6A39">
        <w:t xml:space="preserve">nited </w:t>
      </w:r>
      <w:r w:rsidRPr="00996D71">
        <w:t>N</w:t>
      </w:r>
      <w:r w:rsidR="00BB6A39">
        <w:t>ations</w:t>
      </w:r>
      <w:r w:rsidRPr="00996D71">
        <w:t xml:space="preserve"> to operationalize the Delivering</w:t>
      </w:r>
      <w:r w:rsidR="006F3A02">
        <w:t>-</w:t>
      </w:r>
      <w:r w:rsidRPr="00996D71">
        <w:t>as</w:t>
      </w:r>
      <w:r w:rsidR="006F3A02">
        <w:t>-</w:t>
      </w:r>
      <w:r w:rsidRPr="00996D71">
        <w:t xml:space="preserve">One process. Accordingly, </w:t>
      </w:r>
      <w:r w:rsidR="00FD1C49">
        <w:t xml:space="preserve">a </w:t>
      </w:r>
      <w:r w:rsidRPr="00996D71">
        <w:t xml:space="preserve">roadmap was formulated and jointly adopted. </w:t>
      </w:r>
      <w:r w:rsidR="008D10CB" w:rsidRPr="00996D71">
        <w:t xml:space="preserve">The Government and the UN </w:t>
      </w:r>
      <w:r w:rsidR="00FD1C49">
        <w:t>a</w:t>
      </w:r>
      <w:r w:rsidR="008D10CB" w:rsidRPr="00996D71">
        <w:t>gencies signed a Concept Note</w:t>
      </w:r>
      <w:r w:rsidRPr="00996D71">
        <w:t xml:space="preserve"> in September 2015 and the implementation of </w:t>
      </w:r>
      <w:r w:rsidRPr="006F3A02">
        <w:t>Delivering</w:t>
      </w:r>
      <w:r w:rsidR="006F3A02" w:rsidRPr="006F3A02">
        <w:t>-</w:t>
      </w:r>
      <w:r w:rsidRPr="006F3A02">
        <w:t>as</w:t>
      </w:r>
      <w:r w:rsidR="006F3A02" w:rsidRPr="006F3A02">
        <w:t>-</w:t>
      </w:r>
      <w:r w:rsidRPr="006F3A02">
        <w:t xml:space="preserve">One </w:t>
      </w:r>
      <w:r w:rsidRPr="00996D71">
        <w:t xml:space="preserve">will be </w:t>
      </w:r>
      <w:r w:rsidR="00FD1C49">
        <w:t xml:space="preserve">reflected </w:t>
      </w:r>
      <w:r w:rsidRPr="00996D71">
        <w:t>in the next UNDAF (2018-2022).</w:t>
      </w:r>
      <w:r w:rsidR="00D47BDD">
        <w:t xml:space="preserve"> S</w:t>
      </w:r>
      <w:r w:rsidRPr="00996D71">
        <w:t xml:space="preserve">ome elements of </w:t>
      </w:r>
      <w:r w:rsidRPr="006F3A02">
        <w:t>Delivering</w:t>
      </w:r>
      <w:r w:rsidR="006F3A02" w:rsidRPr="006F3A02">
        <w:t>-</w:t>
      </w:r>
      <w:r w:rsidRPr="006F3A02">
        <w:t>as</w:t>
      </w:r>
      <w:r w:rsidR="006F3A02" w:rsidRPr="006F3A02">
        <w:t>-</w:t>
      </w:r>
      <w:r w:rsidRPr="006F3A02">
        <w:t xml:space="preserve">One </w:t>
      </w:r>
      <w:r w:rsidRPr="00996D71">
        <w:t xml:space="preserve">are currently being applied in Guinea, for example, the joint </w:t>
      </w:r>
      <w:r w:rsidR="00073BD2">
        <w:t>a</w:t>
      </w:r>
      <w:r w:rsidRPr="00996D71">
        <w:t xml:space="preserve">nnual </w:t>
      </w:r>
      <w:r w:rsidR="00073BD2">
        <w:t>w</w:t>
      </w:r>
      <w:r w:rsidRPr="00996D71">
        <w:t>ork</w:t>
      </w:r>
      <w:r w:rsidR="00073BD2">
        <w:t>p</w:t>
      </w:r>
      <w:r w:rsidRPr="00996D71">
        <w:t xml:space="preserve">lan, the resource mobilization strategy for Ebola response and the UN integrated approach, with a gender focus, for development in fragile areas of </w:t>
      </w:r>
      <w:r w:rsidR="00073BD2">
        <w:t xml:space="preserve">the </w:t>
      </w:r>
      <w:r w:rsidRPr="00996D71">
        <w:t>Upper Guinea</w:t>
      </w:r>
      <w:r w:rsidR="00073BD2">
        <w:t xml:space="preserve"> </w:t>
      </w:r>
      <w:r w:rsidR="00601DFB">
        <w:t>region</w:t>
      </w:r>
      <w:r w:rsidRPr="00996D71">
        <w:t>.</w:t>
      </w:r>
    </w:p>
    <w:p w14:paraId="5D9CD1C5" w14:textId="787E7C8F" w:rsidR="00BE65C5" w:rsidRPr="00996D71" w:rsidRDefault="00BE65C5" w:rsidP="00154593">
      <w:pPr>
        <w:pStyle w:val="Heading4"/>
      </w:pPr>
      <w:r w:rsidRPr="00996D71">
        <w:t xml:space="preserve">Opportunities exist for closer cooperation and coordination between the UN agencies beyond the Ebola response. </w:t>
      </w:r>
    </w:p>
    <w:p w14:paraId="642862A8" w14:textId="724ABCBE" w:rsidR="00BE65C5" w:rsidRPr="00996D71" w:rsidRDefault="00981AC5" w:rsidP="00630691">
      <w:pPr>
        <w:pStyle w:val="Num1para"/>
      </w:pPr>
      <w:r w:rsidRPr="00996D71">
        <w:t>The Ebola o</w:t>
      </w:r>
      <w:r w:rsidR="00BE65C5" w:rsidRPr="00996D71">
        <w:t xml:space="preserve">utbreak has proven that UN joint programming and joint resource mobilization are </w:t>
      </w:r>
      <w:r w:rsidRPr="00996D71">
        <w:t>feasible</w:t>
      </w:r>
      <w:r w:rsidR="00BE65C5" w:rsidRPr="00996D71">
        <w:t>. The R</w:t>
      </w:r>
      <w:r w:rsidRPr="00996D71">
        <w:t xml:space="preserve">esident </w:t>
      </w:r>
      <w:r w:rsidR="00BE65C5" w:rsidRPr="00996D71">
        <w:t>C</w:t>
      </w:r>
      <w:r w:rsidRPr="00996D71">
        <w:t>oordinator</w:t>
      </w:r>
      <w:r w:rsidR="00BE65C5" w:rsidRPr="00996D71">
        <w:t xml:space="preserve"> stated the intention for joint programmes to become more substantial, and may facilitate involvement of UN organizations even without being present in Guinea.</w:t>
      </w:r>
    </w:p>
    <w:p w14:paraId="7C5DBD0A" w14:textId="498E50BE" w:rsidR="00BE65C5" w:rsidRPr="00996D71" w:rsidRDefault="00BE65C5" w:rsidP="00630691">
      <w:pPr>
        <w:pStyle w:val="Num1para"/>
      </w:pPr>
      <w:r w:rsidRPr="00996D71">
        <w:t xml:space="preserve">Following on </w:t>
      </w:r>
      <w:r w:rsidR="00581675">
        <w:t>its</w:t>
      </w:r>
      <w:r w:rsidRPr="00996D71">
        <w:t xml:space="preserve"> request to adopt the </w:t>
      </w:r>
      <w:r w:rsidRPr="006F3A02">
        <w:t>Delivering</w:t>
      </w:r>
      <w:r w:rsidR="006F3A02" w:rsidRPr="006F3A02">
        <w:t>-</w:t>
      </w:r>
      <w:r w:rsidRPr="006F3A02">
        <w:t>as</w:t>
      </w:r>
      <w:r w:rsidR="006F3A02" w:rsidRPr="006F3A02">
        <w:t>-</w:t>
      </w:r>
      <w:r w:rsidRPr="006F3A02">
        <w:t>One</w:t>
      </w:r>
      <w:r w:rsidR="00601DFB">
        <w:t xml:space="preserve"> approach</w:t>
      </w:r>
      <w:r w:rsidRPr="00996D71">
        <w:t xml:space="preserve">, </w:t>
      </w:r>
      <w:r w:rsidR="00581675">
        <w:t>t</w:t>
      </w:r>
      <w:r w:rsidRPr="00996D71">
        <w:t xml:space="preserve">he Government sent a request to both </w:t>
      </w:r>
      <w:r w:rsidRPr="00581675">
        <w:t>R</w:t>
      </w:r>
      <w:r w:rsidR="00981AC5" w:rsidRPr="00581675">
        <w:t xml:space="preserve">esident </w:t>
      </w:r>
      <w:r w:rsidRPr="00581675">
        <w:t>C</w:t>
      </w:r>
      <w:r w:rsidR="00981AC5" w:rsidRPr="00581675">
        <w:t>oordinator</w:t>
      </w:r>
      <w:r w:rsidRPr="00581675">
        <w:t xml:space="preserve"> </w:t>
      </w:r>
      <w:r w:rsidRPr="00996D71">
        <w:t>and UN H</w:t>
      </w:r>
      <w:r w:rsidR="00581675">
        <w:t>eadquarters</w:t>
      </w:r>
      <w:r w:rsidRPr="00996D71">
        <w:t xml:space="preserve"> to establish a </w:t>
      </w:r>
      <w:r w:rsidRPr="00581675">
        <w:t xml:space="preserve">funding </w:t>
      </w:r>
      <w:r w:rsidRPr="00996D71">
        <w:t>mechanism for post-Ebola initiatives</w:t>
      </w:r>
      <w:r w:rsidR="00581675">
        <w:t>,</w:t>
      </w:r>
      <w:r w:rsidRPr="00996D71">
        <w:t xml:space="preserve"> to be managed through a trust fund</w:t>
      </w:r>
      <w:r w:rsidR="00981AC5" w:rsidRPr="00996D71">
        <w:t xml:space="preserve"> mechanism. Preparations are on</w:t>
      </w:r>
      <w:r w:rsidRPr="00996D71">
        <w:t>going to introduce a joint workplan in 2016 for the implementation of the fourth thematic areas of the amended UNDAF (Ebola and other emergencies)</w:t>
      </w:r>
      <w:r w:rsidR="00035D1D">
        <w:t>;</w:t>
      </w:r>
      <w:r w:rsidRPr="00996D71">
        <w:t xml:space="preserve"> </w:t>
      </w:r>
      <w:r w:rsidR="00035D1D">
        <w:t>this</w:t>
      </w:r>
      <w:r w:rsidRPr="00996D71">
        <w:t xml:space="preserve"> will be the pilot for </w:t>
      </w:r>
      <w:r w:rsidRPr="00FD1C49">
        <w:t>Delivering</w:t>
      </w:r>
      <w:r w:rsidR="00FD1C49" w:rsidRPr="00FD1C49">
        <w:t>-</w:t>
      </w:r>
      <w:r w:rsidRPr="00FD1C49">
        <w:t>as</w:t>
      </w:r>
      <w:r w:rsidR="00FD1C49" w:rsidRPr="00FD1C49">
        <w:t>-</w:t>
      </w:r>
      <w:r w:rsidRPr="00FD1C49">
        <w:t>One</w:t>
      </w:r>
      <w:r w:rsidRPr="00996D71">
        <w:t xml:space="preserve"> implementation</w:t>
      </w:r>
      <w:r w:rsidR="00035D1D">
        <w:t xml:space="preserve">, and </w:t>
      </w:r>
      <w:r w:rsidRPr="00996D71">
        <w:t xml:space="preserve">will provide a chance to learn lessons </w:t>
      </w:r>
      <w:r w:rsidR="00035D1D">
        <w:t>before</w:t>
      </w:r>
      <w:r w:rsidRPr="00996D71">
        <w:t xml:space="preserve"> the full implementation of the </w:t>
      </w:r>
      <w:r w:rsidRPr="00FD1C49">
        <w:t>Delivering</w:t>
      </w:r>
      <w:r w:rsidR="00FD1C49" w:rsidRPr="00FD1C49">
        <w:t>-</w:t>
      </w:r>
      <w:r w:rsidRPr="00FD1C49">
        <w:t>as</w:t>
      </w:r>
      <w:r w:rsidR="00FD1C49" w:rsidRPr="00FD1C49">
        <w:t>-</w:t>
      </w:r>
      <w:r w:rsidRPr="00FD1C49">
        <w:t>One</w:t>
      </w:r>
      <w:r w:rsidRPr="00996D71">
        <w:t xml:space="preserve"> in the next UNDAF cycle. </w:t>
      </w:r>
    </w:p>
    <w:p w14:paraId="212F6BEC" w14:textId="4726C4A8" w:rsidR="004065B8" w:rsidRPr="00996D71" w:rsidRDefault="004065B8" w:rsidP="00065613">
      <w:pPr>
        <w:pStyle w:val="Heading3"/>
        <w:tabs>
          <w:tab w:val="left" w:pos="1620"/>
        </w:tabs>
        <w:ind w:hanging="7"/>
      </w:pPr>
      <w:r w:rsidRPr="00996D71">
        <w:t>R</w:t>
      </w:r>
      <w:r w:rsidR="00945312">
        <w:t>ecommendations</w:t>
      </w:r>
    </w:p>
    <w:p w14:paraId="05DA7BCE" w14:textId="52AF583E" w:rsidR="004065B8" w:rsidRPr="00996D71" w:rsidRDefault="004065B8" w:rsidP="00630691">
      <w:pPr>
        <w:pStyle w:val="Num1para"/>
      </w:pPr>
      <w:r w:rsidRPr="00996D71">
        <w:t>In light of the above observations, the following recommendations are proposed:</w:t>
      </w:r>
    </w:p>
    <w:p w14:paraId="00160741" w14:textId="120E7181" w:rsidR="00EE1F39" w:rsidRDefault="004065B8" w:rsidP="00630691">
      <w:pPr>
        <w:pStyle w:val="Num1para"/>
      </w:pPr>
      <w:r w:rsidRPr="00BB6A39">
        <w:rPr>
          <w:b/>
        </w:rPr>
        <w:t>The United Nations should further encourage development partners to con</w:t>
      </w:r>
      <w:r w:rsidR="008C60CC" w:rsidRPr="00BB6A39">
        <w:rPr>
          <w:b/>
        </w:rPr>
        <w:t xml:space="preserve">tinue to support </w:t>
      </w:r>
      <w:r w:rsidR="006B7B27" w:rsidRPr="00BB6A39">
        <w:rPr>
          <w:b/>
        </w:rPr>
        <w:t>g</w:t>
      </w:r>
      <w:r w:rsidR="008C60CC" w:rsidRPr="00BB6A39">
        <w:rPr>
          <w:b/>
        </w:rPr>
        <w:t>overnment</w:t>
      </w:r>
      <w:r w:rsidRPr="00BB6A39">
        <w:rPr>
          <w:b/>
        </w:rPr>
        <w:t xml:space="preserve"> efforts in resource mobilization towards the implementation post-Ebola recovery programmes.</w:t>
      </w:r>
      <w:r w:rsidR="008C60CC" w:rsidRPr="00996D71">
        <w:t xml:space="preserve"> Within the United Nations System, UNDP, UNFPA and UNOPS are continuing to support the Government in the post-Ebola recovery and other development initiatives.</w:t>
      </w:r>
      <w:r w:rsidR="00EE1F39">
        <w:t xml:space="preserve"> </w:t>
      </w:r>
    </w:p>
    <w:p w14:paraId="20C2937B" w14:textId="72FE4C43" w:rsidR="000E35B8" w:rsidRDefault="00286F00" w:rsidP="00630691">
      <w:pPr>
        <w:pStyle w:val="Num1para"/>
      </w:pPr>
      <w:r w:rsidRPr="005A06D8">
        <w:rPr>
          <w:b/>
        </w:rPr>
        <w:lastRenderedPageBreak/>
        <w:t>The UNCT should continue and strengthen its work related to conflict prevention, peacebuilding and resilience</w:t>
      </w:r>
      <w:r w:rsidR="00BB6A39" w:rsidRPr="005A06D8">
        <w:rPr>
          <w:b/>
        </w:rPr>
        <w:t>,</w:t>
      </w:r>
      <w:r w:rsidRPr="005A06D8">
        <w:rPr>
          <w:b/>
        </w:rPr>
        <w:t xml:space="preserve"> including efforts to strengthen social cohesion</w:t>
      </w:r>
      <w:r w:rsidR="00AB510B">
        <w:rPr>
          <w:b/>
        </w:rPr>
        <w:t xml:space="preserve"> and</w:t>
      </w:r>
      <w:r w:rsidRPr="005A06D8">
        <w:rPr>
          <w:b/>
        </w:rPr>
        <w:t xml:space="preserve"> reduce the vulnerability of youth and women, </w:t>
      </w:r>
      <w:r w:rsidR="00AB510B">
        <w:rPr>
          <w:b/>
        </w:rPr>
        <w:t xml:space="preserve">develop </w:t>
      </w:r>
      <w:r w:rsidRPr="005A06D8">
        <w:rPr>
          <w:b/>
        </w:rPr>
        <w:t>responses to gender-based violence and facilitat</w:t>
      </w:r>
      <w:r w:rsidR="00AB510B">
        <w:rPr>
          <w:b/>
        </w:rPr>
        <w:t>e</w:t>
      </w:r>
      <w:r w:rsidRPr="005A06D8">
        <w:rPr>
          <w:b/>
        </w:rPr>
        <w:t xml:space="preserve"> opportunities for </w:t>
      </w:r>
      <w:r w:rsidR="005A06D8">
        <w:rPr>
          <w:b/>
        </w:rPr>
        <w:t xml:space="preserve">national </w:t>
      </w:r>
      <w:r w:rsidRPr="005A06D8">
        <w:rPr>
          <w:b/>
        </w:rPr>
        <w:t>dialogue</w:t>
      </w:r>
      <w:r w:rsidR="006B7B27" w:rsidRPr="005A06D8">
        <w:rPr>
          <w:b/>
        </w:rPr>
        <w:t xml:space="preserve"> among all stakeholders</w:t>
      </w:r>
      <w:r>
        <w:t>.</w:t>
      </w:r>
    </w:p>
    <w:p w14:paraId="5C751FB0" w14:textId="7DD0E28F" w:rsidR="00CF74BE" w:rsidRDefault="00CF74BE" w:rsidP="00630691">
      <w:pPr>
        <w:pStyle w:val="Num1para"/>
      </w:pPr>
      <w:r w:rsidRPr="005A06D8">
        <w:rPr>
          <w:b/>
        </w:rPr>
        <w:t>Faced with threat</w:t>
      </w:r>
      <w:r w:rsidR="00A72869" w:rsidRPr="005A06D8">
        <w:rPr>
          <w:b/>
        </w:rPr>
        <w:t>s</w:t>
      </w:r>
      <w:r w:rsidRPr="005A06D8">
        <w:rPr>
          <w:b/>
        </w:rPr>
        <w:t xml:space="preserve"> of violence and extremism and other security challenges, it is important that the Government devote more resources and greater efforts for the implementation of capacity-building policies in the security sector</w:t>
      </w:r>
      <w:r w:rsidRPr="000E35B8">
        <w:t>.</w:t>
      </w:r>
      <w:r>
        <w:t xml:space="preserve"> The Guinean authorities appreciate the work carried out by the United Nations system in their country but the reform efforts are currently at the resource mobilization stage, and the Government would like the United Nations partners to continue to support them in resource mobilization.</w:t>
      </w:r>
    </w:p>
    <w:p w14:paraId="22A1CA16" w14:textId="06A29C0E" w:rsidR="00CF74BE" w:rsidRDefault="00CF74BE" w:rsidP="00630691">
      <w:pPr>
        <w:pStyle w:val="Num1para"/>
      </w:pPr>
      <w:r w:rsidRPr="00741FAE">
        <w:t>In order to prevent radicalization and extremism, supporting capacity</w:t>
      </w:r>
      <w:r w:rsidR="008A1A3F">
        <w:t>-</w:t>
      </w:r>
      <w:r w:rsidRPr="00741FAE">
        <w:t>building policies in the security sector solely might fall short of effective prevention</w:t>
      </w:r>
      <w:r w:rsidR="00A72869">
        <w:t xml:space="preserve">. </w:t>
      </w:r>
      <w:r w:rsidRPr="00A9113E">
        <w:rPr>
          <w:b/>
        </w:rPr>
        <w:t xml:space="preserve">It is </w:t>
      </w:r>
      <w:r w:rsidR="00741FAE">
        <w:rPr>
          <w:b/>
        </w:rPr>
        <w:t xml:space="preserve">therefore </w:t>
      </w:r>
      <w:r w:rsidRPr="00A9113E">
        <w:rPr>
          <w:b/>
        </w:rPr>
        <w:t>an opportunity for UNDP, UNFPA and UNOPS (and the U</w:t>
      </w:r>
      <w:r w:rsidR="00AD342C" w:rsidRPr="00A9113E">
        <w:rPr>
          <w:b/>
        </w:rPr>
        <w:t xml:space="preserve">nited </w:t>
      </w:r>
      <w:r w:rsidRPr="00A9113E">
        <w:rPr>
          <w:b/>
        </w:rPr>
        <w:t>N</w:t>
      </w:r>
      <w:r w:rsidR="00AD342C" w:rsidRPr="00A9113E">
        <w:rPr>
          <w:b/>
        </w:rPr>
        <w:t>ations</w:t>
      </w:r>
      <w:r w:rsidRPr="00A9113E">
        <w:rPr>
          <w:b/>
        </w:rPr>
        <w:t xml:space="preserve"> </w:t>
      </w:r>
      <w:r w:rsidR="00AD342C" w:rsidRPr="00A9113E">
        <w:rPr>
          <w:b/>
        </w:rPr>
        <w:t>s</w:t>
      </w:r>
      <w:r w:rsidRPr="00A9113E">
        <w:rPr>
          <w:b/>
        </w:rPr>
        <w:t xml:space="preserve">ystem) to support an integrated and comprehensive and </w:t>
      </w:r>
      <w:r w:rsidR="00AD342C" w:rsidRPr="00A9113E">
        <w:rPr>
          <w:b/>
        </w:rPr>
        <w:t>D</w:t>
      </w:r>
      <w:r w:rsidRPr="00A9113E">
        <w:rPr>
          <w:b/>
        </w:rPr>
        <w:t>eliver</w:t>
      </w:r>
      <w:r w:rsidR="00AD342C" w:rsidRPr="00A9113E">
        <w:rPr>
          <w:b/>
        </w:rPr>
        <w:t>ing-</w:t>
      </w:r>
      <w:r w:rsidRPr="00A9113E">
        <w:rPr>
          <w:b/>
        </w:rPr>
        <w:t>as</w:t>
      </w:r>
      <w:r w:rsidR="00AD342C" w:rsidRPr="00A9113E">
        <w:rPr>
          <w:b/>
        </w:rPr>
        <w:t>-O</w:t>
      </w:r>
      <w:r w:rsidRPr="00A9113E">
        <w:rPr>
          <w:b/>
        </w:rPr>
        <w:t>ne approach</w:t>
      </w:r>
      <w:r>
        <w:t>, which could collaboratively look into other essential related issues</w:t>
      </w:r>
      <w:r w:rsidR="00AD342C">
        <w:t>,</w:t>
      </w:r>
      <w:r>
        <w:t xml:space="preserve"> such as promoting human rights</w:t>
      </w:r>
      <w:r w:rsidR="005061BB">
        <w:t>-</w:t>
      </w:r>
      <w:r>
        <w:t xml:space="preserve">based approaches, values of peace, tolerance and non-violence, working with the educational system and </w:t>
      </w:r>
      <w:r w:rsidR="005061BB">
        <w:t xml:space="preserve">with </w:t>
      </w:r>
      <w:r>
        <w:t>religious figures (imams)</w:t>
      </w:r>
      <w:r w:rsidR="005061BB">
        <w:t xml:space="preserve"> and community leaders</w:t>
      </w:r>
      <w:r>
        <w:t xml:space="preserve">, </w:t>
      </w:r>
      <w:r w:rsidR="005061BB">
        <w:t>c</w:t>
      </w:r>
      <w:r>
        <w:t xml:space="preserve">ivil </w:t>
      </w:r>
      <w:r w:rsidR="005061BB">
        <w:t>s</w:t>
      </w:r>
      <w:r>
        <w:t>ociety and youth/women organi</w:t>
      </w:r>
      <w:r w:rsidR="005061BB">
        <w:t>z</w:t>
      </w:r>
      <w:r>
        <w:t xml:space="preserve">ations </w:t>
      </w:r>
      <w:r w:rsidR="00741FAE">
        <w:t xml:space="preserve">to </w:t>
      </w:r>
      <w:r>
        <w:t>redress propaganda messages of hatred and extremism in the name of Islam in social media and other circles prone to enrolment and radicalization (correctional facilities, juvenile detention centr</w:t>
      </w:r>
      <w:r w:rsidR="00500A5E">
        <w:t>e</w:t>
      </w:r>
      <w:r>
        <w:t>s, mosques)</w:t>
      </w:r>
      <w:r w:rsidR="00741FAE">
        <w:t>.</w:t>
      </w:r>
    </w:p>
    <w:p w14:paraId="7EB1B0F3" w14:textId="0AFAD254" w:rsidR="00CF74BE" w:rsidRPr="00996D71" w:rsidRDefault="00CF74BE" w:rsidP="00630691">
      <w:pPr>
        <w:pStyle w:val="Num1para"/>
      </w:pPr>
      <w:r w:rsidRPr="005A06D8">
        <w:rPr>
          <w:b/>
        </w:rPr>
        <w:t>There is a need to develop approaches for joint programmes and joint resource mobilization towards Delivering as One</w:t>
      </w:r>
      <w:r w:rsidRPr="00CF74BE">
        <w:t xml:space="preserve">. A strong impetus should come from headquarters of the funds and programmes as well as agencies in this regard. </w:t>
      </w:r>
      <w:r w:rsidRPr="005A06D8">
        <w:rPr>
          <w:b/>
        </w:rPr>
        <w:t>It is important to further enhance existing capacities in the Resident Coordinator office</w:t>
      </w:r>
      <w:r w:rsidR="003841A2">
        <w:t>,</w:t>
      </w:r>
      <w:r w:rsidRPr="00CF74BE">
        <w:t xml:space="preserve"> not only </w:t>
      </w:r>
      <w:r w:rsidR="003841A2">
        <w:t xml:space="preserve">to </w:t>
      </w:r>
      <w:r w:rsidRPr="00CF74BE">
        <w:t>address the challenges of coordination</w:t>
      </w:r>
      <w:r w:rsidR="003841A2">
        <w:t xml:space="preserve"> and</w:t>
      </w:r>
      <w:r w:rsidRPr="00CF74BE">
        <w:t xml:space="preserve"> avoid the duplication of work by various agencies</w:t>
      </w:r>
      <w:r w:rsidR="003841A2">
        <w:t>,</w:t>
      </w:r>
      <w:r w:rsidRPr="00CF74BE">
        <w:t xml:space="preserve"> but also </w:t>
      </w:r>
      <w:r>
        <w:t xml:space="preserve">to </w:t>
      </w:r>
      <w:r w:rsidRPr="00CF74BE">
        <w:t>foster joint resource mobili</w:t>
      </w:r>
      <w:r w:rsidR="003841A2">
        <w:t>z</w:t>
      </w:r>
      <w:r w:rsidRPr="00CF74BE">
        <w:t>ation in support of the UNDAF 2018-2022 formulation process as well as</w:t>
      </w:r>
      <w:r>
        <w:t xml:space="preserve"> </w:t>
      </w:r>
      <w:r w:rsidRPr="00CF74BE">
        <w:t>full implementation of Delivering</w:t>
      </w:r>
      <w:r w:rsidR="00E0124C">
        <w:t xml:space="preserve"> </w:t>
      </w:r>
      <w:r w:rsidRPr="00CF74BE">
        <w:t>as</w:t>
      </w:r>
      <w:r w:rsidR="00E0124C">
        <w:t xml:space="preserve"> </w:t>
      </w:r>
      <w:r w:rsidRPr="00CF74BE">
        <w:t xml:space="preserve">One in the next UNDAF cycle. </w:t>
      </w:r>
    </w:p>
    <w:p w14:paraId="1D08771D" w14:textId="172C56B6" w:rsidR="00576211" w:rsidRDefault="006C0146" w:rsidP="00630691">
      <w:pPr>
        <w:pStyle w:val="Num1para"/>
      </w:pPr>
      <w:r w:rsidRPr="00AB510B">
        <w:rPr>
          <w:b/>
        </w:rPr>
        <w:t xml:space="preserve">It </w:t>
      </w:r>
      <w:r w:rsidR="004065B8" w:rsidRPr="00AB510B">
        <w:rPr>
          <w:b/>
        </w:rPr>
        <w:t>is critical for UNDP to continue it</w:t>
      </w:r>
      <w:r w:rsidR="00391F38" w:rsidRPr="00AB510B">
        <w:rPr>
          <w:b/>
        </w:rPr>
        <w:t>s</w:t>
      </w:r>
      <w:r w:rsidR="004065B8" w:rsidRPr="00AB510B">
        <w:rPr>
          <w:b/>
        </w:rPr>
        <w:t xml:space="preserve"> active role in supporting the Government’s coordination capacity.</w:t>
      </w:r>
      <w:r w:rsidR="00576211" w:rsidRPr="00AB510B">
        <w:rPr>
          <w:b/>
        </w:rPr>
        <w:t xml:space="preserve"> UNDP </w:t>
      </w:r>
      <w:r w:rsidR="00CC5FD7">
        <w:rPr>
          <w:b/>
        </w:rPr>
        <w:t>should</w:t>
      </w:r>
      <w:r w:rsidR="00576211" w:rsidRPr="00AB510B">
        <w:rPr>
          <w:b/>
        </w:rPr>
        <w:t xml:space="preserve"> consider to </w:t>
      </w:r>
      <w:r w:rsidR="00CC5FD7">
        <w:rPr>
          <w:b/>
        </w:rPr>
        <w:t>increase</w:t>
      </w:r>
      <w:r w:rsidR="00576211" w:rsidRPr="00AB510B">
        <w:rPr>
          <w:b/>
        </w:rPr>
        <w:t xml:space="preserve"> involve</w:t>
      </w:r>
      <w:r w:rsidR="00CC5FD7">
        <w:rPr>
          <w:b/>
        </w:rPr>
        <w:t>ment</w:t>
      </w:r>
      <w:r w:rsidR="00576211" w:rsidRPr="00AB510B">
        <w:rPr>
          <w:b/>
        </w:rPr>
        <w:t xml:space="preserve"> in assisting </w:t>
      </w:r>
      <w:r w:rsidR="00945312" w:rsidRPr="00AB510B">
        <w:rPr>
          <w:b/>
        </w:rPr>
        <w:t xml:space="preserve">the </w:t>
      </w:r>
      <w:r w:rsidR="00576211" w:rsidRPr="00AB510B">
        <w:rPr>
          <w:b/>
        </w:rPr>
        <w:t xml:space="preserve">Government in coordination of donor contributions and </w:t>
      </w:r>
      <w:r w:rsidR="00945312" w:rsidRPr="00AB510B">
        <w:rPr>
          <w:b/>
        </w:rPr>
        <w:t xml:space="preserve">resource </w:t>
      </w:r>
      <w:r w:rsidR="00576211" w:rsidRPr="00AB510B">
        <w:rPr>
          <w:b/>
        </w:rPr>
        <w:t>mobilization</w:t>
      </w:r>
      <w:r w:rsidR="00576211" w:rsidRPr="00996D71">
        <w:t>.</w:t>
      </w:r>
      <w:r w:rsidR="00391F38">
        <w:t xml:space="preserve"> However resource mobilization will need to be accompanied the development of programming and implementation capacities of the government. </w:t>
      </w:r>
    </w:p>
    <w:p w14:paraId="5F90FCD7" w14:textId="7C631378" w:rsidR="00500A5E" w:rsidRPr="00996D71" w:rsidRDefault="001207F8" w:rsidP="00630691">
      <w:pPr>
        <w:pStyle w:val="Num1para"/>
      </w:pPr>
      <w:r>
        <w:t>T</w:t>
      </w:r>
      <w:r w:rsidR="00F52241">
        <w:t xml:space="preserve">he field visit to Guinea </w:t>
      </w:r>
      <w:r>
        <w:t xml:space="preserve">took place this year; however, </w:t>
      </w:r>
      <w:r w:rsidR="008A1A3F">
        <w:t xml:space="preserve">the new country programme </w:t>
      </w:r>
      <w:r w:rsidR="00561174">
        <w:t xml:space="preserve">document for Guinea, incorporating </w:t>
      </w:r>
      <w:r>
        <w:t xml:space="preserve">the Delivering-as-One approach, will only be presented </w:t>
      </w:r>
      <w:r w:rsidR="00611DBA">
        <w:t>in 2017. This presents a missed opportunity to c</w:t>
      </w:r>
      <w:r w:rsidR="00DC6EE9">
        <w:t xml:space="preserve">ombine </w:t>
      </w:r>
      <w:r w:rsidR="00FC0694">
        <w:t>the discussions o</w:t>
      </w:r>
      <w:r w:rsidR="00A9113E">
        <w:t>n</w:t>
      </w:r>
      <w:r w:rsidR="00FC0694">
        <w:t xml:space="preserve"> the field visit with the </w:t>
      </w:r>
      <w:r w:rsidR="00BD0477">
        <w:t>consideration of the new country programme</w:t>
      </w:r>
      <w:r w:rsidR="00A9113E">
        <w:t xml:space="preserve"> for Guinea</w:t>
      </w:r>
      <w:r w:rsidR="00BD0477">
        <w:t xml:space="preserve">. </w:t>
      </w:r>
      <w:r w:rsidR="00425E63" w:rsidRPr="00E64338">
        <w:rPr>
          <w:b/>
        </w:rPr>
        <w:t>I</w:t>
      </w:r>
      <w:r w:rsidR="00500A5E" w:rsidRPr="00E64338">
        <w:rPr>
          <w:b/>
        </w:rPr>
        <w:t xml:space="preserve">n future, </w:t>
      </w:r>
      <w:r w:rsidR="00425E63" w:rsidRPr="00E64338">
        <w:rPr>
          <w:b/>
        </w:rPr>
        <w:t xml:space="preserve">it would be </w:t>
      </w:r>
      <w:r w:rsidR="00C47111">
        <w:rPr>
          <w:b/>
        </w:rPr>
        <w:t>useful</w:t>
      </w:r>
      <w:r w:rsidR="00425E63" w:rsidRPr="00E64338">
        <w:rPr>
          <w:b/>
        </w:rPr>
        <w:t xml:space="preserve"> to select </w:t>
      </w:r>
      <w:r w:rsidR="00367CAD" w:rsidRPr="00E64338">
        <w:rPr>
          <w:b/>
        </w:rPr>
        <w:t xml:space="preserve">as the destination of </w:t>
      </w:r>
      <w:r w:rsidR="00425E63" w:rsidRPr="00E64338">
        <w:rPr>
          <w:b/>
        </w:rPr>
        <w:t>the</w:t>
      </w:r>
      <w:r w:rsidR="00500A5E" w:rsidRPr="00E64338">
        <w:rPr>
          <w:b/>
        </w:rPr>
        <w:t xml:space="preserve"> </w:t>
      </w:r>
      <w:r w:rsidR="00A9113E" w:rsidRPr="00E64338">
        <w:rPr>
          <w:b/>
        </w:rPr>
        <w:t xml:space="preserve">Board </w:t>
      </w:r>
      <w:r w:rsidR="00F52241" w:rsidRPr="00E64338">
        <w:rPr>
          <w:b/>
        </w:rPr>
        <w:t xml:space="preserve">field visit </w:t>
      </w:r>
      <w:r w:rsidR="00367CAD" w:rsidRPr="00E64338">
        <w:rPr>
          <w:b/>
        </w:rPr>
        <w:t xml:space="preserve">a programme country whose country programme </w:t>
      </w:r>
      <w:r w:rsidR="00C47111">
        <w:rPr>
          <w:b/>
        </w:rPr>
        <w:t xml:space="preserve">document </w:t>
      </w:r>
      <w:r w:rsidR="00367CAD" w:rsidRPr="00E64338">
        <w:rPr>
          <w:b/>
        </w:rPr>
        <w:t xml:space="preserve">would </w:t>
      </w:r>
      <w:r w:rsidR="00F52241" w:rsidRPr="00E64338">
        <w:rPr>
          <w:b/>
        </w:rPr>
        <w:t xml:space="preserve">be </w:t>
      </w:r>
      <w:r w:rsidR="00C47111">
        <w:rPr>
          <w:b/>
        </w:rPr>
        <w:t xml:space="preserve">presented to </w:t>
      </w:r>
      <w:r w:rsidR="00367CAD" w:rsidRPr="00E64338">
        <w:rPr>
          <w:b/>
        </w:rPr>
        <w:t>the Board the same year</w:t>
      </w:r>
      <w:r w:rsidR="00367CAD">
        <w:t>.</w:t>
      </w:r>
    </w:p>
    <w:p w14:paraId="18B16D08" w14:textId="7D30C0D5" w:rsidR="00F13C7A" w:rsidRPr="00996D71" w:rsidRDefault="00F13C7A" w:rsidP="00996D71">
      <w:pPr>
        <w:spacing w:after="240"/>
        <w:rPr>
          <w:sz w:val="20"/>
        </w:rPr>
      </w:pPr>
      <w:r w:rsidRPr="00996D71">
        <w:br w:type="page"/>
      </w:r>
    </w:p>
    <w:p w14:paraId="60174821" w14:textId="77777777" w:rsidR="00D7203D" w:rsidRPr="00996D71" w:rsidRDefault="00D7203D" w:rsidP="00996D71">
      <w:pPr>
        <w:spacing w:after="240"/>
        <w:ind w:right="360"/>
        <w:jc w:val="center"/>
        <w:rPr>
          <w:b/>
        </w:rPr>
      </w:pPr>
      <w:r w:rsidRPr="00996D71">
        <w:rPr>
          <w:b/>
        </w:rPr>
        <w:lastRenderedPageBreak/>
        <w:t>ANNEX</w:t>
      </w:r>
    </w:p>
    <w:p w14:paraId="36FDF440" w14:textId="2C877245" w:rsidR="00E43749" w:rsidRPr="00996D71" w:rsidRDefault="00E43749" w:rsidP="00996D71">
      <w:pPr>
        <w:tabs>
          <w:tab w:val="left" w:pos="1440"/>
        </w:tabs>
        <w:spacing w:after="240"/>
        <w:ind w:right="360"/>
        <w:jc w:val="center"/>
        <w:rPr>
          <w:b/>
          <w:sz w:val="20"/>
        </w:rPr>
      </w:pPr>
      <w:r w:rsidRPr="00996D71">
        <w:rPr>
          <w:b/>
          <w:sz w:val="20"/>
        </w:rPr>
        <w:t>List of participants in the field visit by members of the Executive Board of UNDP, UNFPA and UNOPS to Guinea, 10-15 April 2016</w:t>
      </w:r>
    </w:p>
    <w:tbl>
      <w:tblPr>
        <w:tblW w:w="91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62"/>
        <w:gridCol w:w="5318"/>
      </w:tblGrid>
      <w:tr w:rsidR="00943B64" w:rsidRPr="00996D71" w14:paraId="08F7ACA8" w14:textId="77777777" w:rsidTr="00585117">
        <w:trPr>
          <w:trHeight w:val="288"/>
          <w:jc w:val="center"/>
        </w:trPr>
        <w:tc>
          <w:tcPr>
            <w:tcW w:w="3862" w:type="dxa"/>
            <w:tcBorders>
              <w:top w:val="single" w:sz="4" w:space="0" w:color="auto"/>
            </w:tcBorders>
            <w:shd w:val="pct5" w:color="auto" w:fill="FFFFFF"/>
            <w:vAlign w:val="center"/>
          </w:tcPr>
          <w:p w14:paraId="048D27D7" w14:textId="77777777" w:rsidR="00943B64" w:rsidRPr="00996D71" w:rsidRDefault="00943B64" w:rsidP="00996D71">
            <w:pPr>
              <w:jc w:val="center"/>
              <w:rPr>
                <w:b/>
                <w:sz w:val="20"/>
                <w:lang w:val="en-US"/>
              </w:rPr>
            </w:pPr>
            <w:r w:rsidRPr="00996D71">
              <w:rPr>
                <w:b/>
                <w:sz w:val="20"/>
                <w:lang w:val="en-US"/>
              </w:rPr>
              <w:t>Country</w:t>
            </w:r>
          </w:p>
        </w:tc>
        <w:tc>
          <w:tcPr>
            <w:tcW w:w="5318" w:type="dxa"/>
            <w:tcBorders>
              <w:top w:val="single" w:sz="4" w:space="0" w:color="auto"/>
            </w:tcBorders>
            <w:shd w:val="pct5" w:color="auto" w:fill="FFFFFF"/>
            <w:vAlign w:val="center"/>
          </w:tcPr>
          <w:p w14:paraId="363E23FF" w14:textId="77777777" w:rsidR="00943B64" w:rsidRPr="00996D71" w:rsidRDefault="00943B64" w:rsidP="00996D71">
            <w:pPr>
              <w:jc w:val="center"/>
              <w:rPr>
                <w:b/>
                <w:sz w:val="20"/>
                <w:lang w:val="en-US"/>
              </w:rPr>
            </w:pPr>
            <w:r w:rsidRPr="00996D71">
              <w:rPr>
                <w:b/>
                <w:sz w:val="20"/>
                <w:lang w:val="en-US"/>
              </w:rPr>
              <w:t>Name and title</w:t>
            </w:r>
          </w:p>
        </w:tc>
      </w:tr>
      <w:tr w:rsidR="00943B64" w:rsidRPr="00996D71" w14:paraId="4E3328CE" w14:textId="77777777" w:rsidTr="007F34FE">
        <w:trPr>
          <w:trHeight w:val="20"/>
          <w:jc w:val="center"/>
        </w:trPr>
        <w:tc>
          <w:tcPr>
            <w:tcW w:w="9180" w:type="dxa"/>
            <w:gridSpan w:val="2"/>
            <w:tcBorders>
              <w:bottom w:val="single" w:sz="6" w:space="0" w:color="auto"/>
            </w:tcBorders>
            <w:vAlign w:val="center"/>
          </w:tcPr>
          <w:p w14:paraId="20A7534B" w14:textId="77777777" w:rsidR="00943B64" w:rsidRPr="00996D71" w:rsidRDefault="00943B64" w:rsidP="00996D71">
            <w:pPr>
              <w:rPr>
                <w:sz w:val="20"/>
                <w:lang w:val="en-US"/>
              </w:rPr>
            </w:pPr>
            <w:r w:rsidRPr="00996D71">
              <w:rPr>
                <w:b/>
                <w:sz w:val="20"/>
                <w:lang w:val="en-US"/>
              </w:rPr>
              <w:t>ASIAN AND THE PACIFIC</w:t>
            </w:r>
          </w:p>
        </w:tc>
      </w:tr>
      <w:tr w:rsidR="00943B64" w:rsidRPr="00996D71" w14:paraId="1975EBDE" w14:textId="77777777" w:rsidTr="00585117">
        <w:trPr>
          <w:trHeight w:val="20"/>
          <w:jc w:val="center"/>
        </w:trPr>
        <w:tc>
          <w:tcPr>
            <w:tcW w:w="3862" w:type="dxa"/>
            <w:tcBorders>
              <w:bottom w:val="single" w:sz="4" w:space="0" w:color="auto"/>
            </w:tcBorders>
            <w:vAlign w:val="center"/>
          </w:tcPr>
          <w:p w14:paraId="1BB14865" w14:textId="73F31CDC" w:rsidR="00943B64" w:rsidRPr="00996D71" w:rsidRDefault="00943B64" w:rsidP="00996D71">
            <w:pPr>
              <w:rPr>
                <w:b/>
                <w:sz w:val="20"/>
                <w:lang w:val="en-US"/>
              </w:rPr>
            </w:pPr>
            <w:r w:rsidRPr="00996D71">
              <w:rPr>
                <w:b/>
                <w:sz w:val="20"/>
                <w:lang w:val="en-US"/>
              </w:rPr>
              <w:t>Yemen</w:t>
            </w:r>
          </w:p>
        </w:tc>
        <w:tc>
          <w:tcPr>
            <w:tcW w:w="5318" w:type="dxa"/>
            <w:tcBorders>
              <w:bottom w:val="single" w:sz="4" w:space="0" w:color="auto"/>
            </w:tcBorders>
            <w:vAlign w:val="center"/>
          </w:tcPr>
          <w:p w14:paraId="01D8DB6E" w14:textId="77777777" w:rsidR="00943B64" w:rsidRPr="00996D71" w:rsidRDefault="00524EA9" w:rsidP="00996D71">
            <w:pPr>
              <w:rPr>
                <w:sz w:val="20"/>
                <w:lang w:val="en-US"/>
              </w:rPr>
            </w:pPr>
            <w:r w:rsidRPr="00996D71">
              <w:rPr>
                <w:sz w:val="20"/>
                <w:lang w:val="en-US"/>
              </w:rPr>
              <w:t>Mr. Belal Abdo</w:t>
            </w:r>
          </w:p>
          <w:p w14:paraId="7127A871" w14:textId="398B188C" w:rsidR="00524EA9" w:rsidRPr="00996D71" w:rsidRDefault="00524EA9" w:rsidP="00996D71">
            <w:pPr>
              <w:rPr>
                <w:sz w:val="20"/>
                <w:lang w:val="en-US"/>
              </w:rPr>
            </w:pPr>
            <w:r w:rsidRPr="00996D71">
              <w:rPr>
                <w:sz w:val="20"/>
                <w:lang w:val="en-US"/>
              </w:rPr>
              <w:t>Second Secretary</w:t>
            </w:r>
          </w:p>
        </w:tc>
      </w:tr>
      <w:tr w:rsidR="00943B64" w:rsidRPr="00996D71" w14:paraId="4B309895" w14:textId="77777777" w:rsidTr="007F34FE">
        <w:trPr>
          <w:trHeight w:val="20"/>
          <w:jc w:val="center"/>
        </w:trPr>
        <w:tc>
          <w:tcPr>
            <w:tcW w:w="9180" w:type="dxa"/>
            <w:gridSpan w:val="2"/>
            <w:tcBorders>
              <w:bottom w:val="single" w:sz="6" w:space="0" w:color="auto"/>
            </w:tcBorders>
          </w:tcPr>
          <w:p w14:paraId="76162905" w14:textId="7766B06C" w:rsidR="00943B64" w:rsidRPr="00996D71" w:rsidRDefault="00943B64" w:rsidP="00996D71">
            <w:pPr>
              <w:rPr>
                <w:sz w:val="20"/>
                <w:lang w:val="en-US"/>
              </w:rPr>
            </w:pPr>
            <w:r w:rsidRPr="00996D71">
              <w:rPr>
                <w:b/>
                <w:sz w:val="20"/>
                <w:lang w:val="en-US"/>
              </w:rPr>
              <w:t>AFRICA</w:t>
            </w:r>
          </w:p>
        </w:tc>
      </w:tr>
      <w:tr w:rsidR="00943B64" w:rsidRPr="00996D71" w14:paraId="6790B3CD" w14:textId="77777777" w:rsidTr="00585117">
        <w:trPr>
          <w:trHeight w:val="20"/>
          <w:jc w:val="center"/>
        </w:trPr>
        <w:tc>
          <w:tcPr>
            <w:tcW w:w="3862" w:type="dxa"/>
            <w:tcBorders>
              <w:bottom w:val="single" w:sz="4" w:space="0" w:color="auto"/>
            </w:tcBorders>
            <w:vAlign w:val="center"/>
          </w:tcPr>
          <w:p w14:paraId="3718E33D" w14:textId="1025E790" w:rsidR="00943B64" w:rsidRPr="00996D71" w:rsidRDefault="008D00E5" w:rsidP="00996D71">
            <w:pPr>
              <w:rPr>
                <w:sz w:val="20"/>
                <w:lang w:val="en-US"/>
              </w:rPr>
            </w:pPr>
            <w:r w:rsidRPr="00996D71">
              <w:rPr>
                <w:b/>
                <w:sz w:val="20"/>
                <w:lang w:val="en-US"/>
              </w:rPr>
              <w:t>Benin</w:t>
            </w:r>
          </w:p>
        </w:tc>
        <w:tc>
          <w:tcPr>
            <w:tcW w:w="5318" w:type="dxa"/>
            <w:tcBorders>
              <w:bottom w:val="single" w:sz="4" w:space="0" w:color="auto"/>
            </w:tcBorders>
            <w:vAlign w:val="center"/>
          </w:tcPr>
          <w:p w14:paraId="48D95CDB" w14:textId="0A22AE3F" w:rsidR="00D44F3C" w:rsidRPr="00996D71" w:rsidRDefault="00D44F3C" w:rsidP="00996D71">
            <w:pPr>
              <w:rPr>
                <w:sz w:val="20"/>
                <w:lang w:val="en-US"/>
              </w:rPr>
            </w:pPr>
            <w:r w:rsidRPr="00996D71">
              <w:rPr>
                <w:sz w:val="20"/>
                <w:lang w:val="en-US"/>
              </w:rPr>
              <w:t xml:space="preserve">Ms. Edwige Agossou Ahoussougbemey </w:t>
            </w:r>
          </w:p>
          <w:p w14:paraId="58F5C4EE" w14:textId="1065A458" w:rsidR="00D447AF" w:rsidRPr="00996D71" w:rsidRDefault="00D447AF" w:rsidP="00996D71">
            <w:pPr>
              <w:rPr>
                <w:sz w:val="20"/>
                <w:lang w:val="en-US"/>
              </w:rPr>
            </w:pPr>
            <w:r w:rsidRPr="00996D71">
              <w:rPr>
                <w:sz w:val="20"/>
                <w:lang w:val="en-US"/>
              </w:rPr>
              <w:t>Counselor</w:t>
            </w:r>
          </w:p>
        </w:tc>
      </w:tr>
      <w:tr w:rsidR="00943B64" w:rsidRPr="00996D71" w14:paraId="65828756" w14:textId="77777777" w:rsidTr="003131DC">
        <w:trPr>
          <w:trHeight w:val="20"/>
          <w:jc w:val="center"/>
        </w:trPr>
        <w:tc>
          <w:tcPr>
            <w:tcW w:w="9180" w:type="dxa"/>
            <w:gridSpan w:val="2"/>
            <w:vAlign w:val="center"/>
          </w:tcPr>
          <w:p w14:paraId="21D78E80" w14:textId="77777777" w:rsidR="00943B64" w:rsidRPr="00996D71" w:rsidRDefault="00943B64" w:rsidP="00996D71">
            <w:pPr>
              <w:rPr>
                <w:sz w:val="20"/>
                <w:lang w:val="en-US"/>
              </w:rPr>
            </w:pPr>
            <w:r w:rsidRPr="00996D71">
              <w:rPr>
                <w:b/>
                <w:sz w:val="20"/>
                <w:lang w:val="en-US"/>
              </w:rPr>
              <w:t>EASTERN EUROPE</w:t>
            </w:r>
          </w:p>
        </w:tc>
      </w:tr>
      <w:tr w:rsidR="00943B64" w:rsidRPr="00996D71" w14:paraId="27103346" w14:textId="77777777" w:rsidTr="00585117">
        <w:trPr>
          <w:trHeight w:val="20"/>
          <w:jc w:val="center"/>
        </w:trPr>
        <w:tc>
          <w:tcPr>
            <w:tcW w:w="3862" w:type="dxa"/>
            <w:vAlign w:val="center"/>
          </w:tcPr>
          <w:p w14:paraId="5B8EC8FB" w14:textId="77777777" w:rsidR="00943B64" w:rsidRPr="00996D71" w:rsidRDefault="00943B64" w:rsidP="00996D71">
            <w:pPr>
              <w:rPr>
                <w:b/>
                <w:sz w:val="20"/>
                <w:u w:val="single"/>
                <w:lang w:val="en-US"/>
              </w:rPr>
            </w:pPr>
            <w:r w:rsidRPr="00996D71">
              <w:rPr>
                <w:b/>
                <w:sz w:val="20"/>
                <w:lang w:val="en-US"/>
              </w:rPr>
              <w:t>Montenegro</w:t>
            </w:r>
          </w:p>
        </w:tc>
        <w:tc>
          <w:tcPr>
            <w:tcW w:w="5318" w:type="dxa"/>
            <w:vAlign w:val="center"/>
          </w:tcPr>
          <w:p w14:paraId="40FA562B" w14:textId="6BB76A15" w:rsidR="00943B64" w:rsidRPr="00996D71" w:rsidRDefault="00943B64" w:rsidP="00996D71">
            <w:pPr>
              <w:rPr>
                <w:sz w:val="20"/>
                <w:lang w:val="en-US"/>
              </w:rPr>
            </w:pPr>
            <w:r w:rsidRPr="00996D71">
              <w:rPr>
                <w:sz w:val="20"/>
                <w:lang w:val="en-US"/>
              </w:rPr>
              <w:t xml:space="preserve">Mr. </w:t>
            </w:r>
            <w:r w:rsidR="005B5351" w:rsidRPr="00996D71">
              <w:rPr>
                <w:sz w:val="20"/>
                <w:lang w:val="en-US"/>
              </w:rPr>
              <w:t>Nikola Ivezaj</w:t>
            </w:r>
          </w:p>
          <w:p w14:paraId="392A4E72" w14:textId="5EC88291" w:rsidR="00524EA9" w:rsidRPr="00996D71" w:rsidRDefault="00524EA9" w:rsidP="00996D71">
            <w:pPr>
              <w:rPr>
                <w:sz w:val="20"/>
                <w:lang w:val="en-US"/>
              </w:rPr>
            </w:pPr>
            <w:r w:rsidRPr="00996D71">
              <w:rPr>
                <w:sz w:val="20"/>
                <w:lang w:val="en-US"/>
              </w:rPr>
              <w:t>Second Secretary</w:t>
            </w:r>
          </w:p>
        </w:tc>
      </w:tr>
      <w:tr w:rsidR="00943B64" w:rsidRPr="00996D71" w14:paraId="17FF7687" w14:textId="77777777" w:rsidTr="003131DC">
        <w:trPr>
          <w:trHeight w:val="20"/>
          <w:jc w:val="center"/>
        </w:trPr>
        <w:tc>
          <w:tcPr>
            <w:tcW w:w="9180" w:type="dxa"/>
            <w:gridSpan w:val="2"/>
            <w:vAlign w:val="center"/>
          </w:tcPr>
          <w:p w14:paraId="2D9714A3" w14:textId="77777777" w:rsidR="00943B64" w:rsidRPr="00391F38" w:rsidRDefault="00943B64" w:rsidP="00996D71">
            <w:pPr>
              <w:rPr>
                <w:sz w:val="20"/>
                <w:lang w:val="en-US"/>
              </w:rPr>
            </w:pPr>
            <w:r w:rsidRPr="00996D71">
              <w:rPr>
                <w:b/>
                <w:sz w:val="20"/>
                <w:lang w:val="en-US"/>
              </w:rPr>
              <w:t>LATIN AMERICAN AND THE CARIBBEAN</w:t>
            </w:r>
          </w:p>
        </w:tc>
      </w:tr>
      <w:tr w:rsidR="00943B64" w:rsidRPr="00996D71" w14:paraId="2980F406" w14:textId="77777777" w:rsidTr="00585117">
        <w:trPr>
          <w:trHeight w:val="20"/>
          <w:jc w:val="center"/>
        </w:trPr>
        <w:tc>
          <w:tcPr>
            <w:tcW w:w="3862" w:type="dxa"/>
            <w:vAlign w:val="center"/>
          </w:tcPr>
          <w:p w14:paraId="3E72CD32" w14:textId="75F0723E" w:rsidR="00943B64" w:rsidRPr="00996D71" w:rsidRDefault="00E71CC8" w:rsidP="00996D71">
            <w:pPr>
              <w:rPr>
                <w:b/>
                <w:sz w:val="20"/>
                <w:u w:val="single"/>
                <w:lang w:val="en-US"/>
              </w:rPr>
            </w:pPr>
            <w:r w:rsidRPr="00996D71">
              <w:rPr>
                <w:b/>
                <w:sz w:val="20"/>
                <w:lang w:val="en-US"/>
              </w:rPr>
              <w:t>Antigua and Barbuda</w:t>
            </w:r>
          </w:p>
        </w:tc>
        <w:tc>
          <w:tcPr>
            <w:tcW w:w="5318" w:type="dxa"/>
            <w:vAlign w:val="center"/>
          </w:tcPr>
          <w:p w14:paraId="5536BAD3" w14:textId="00E0EED0" w:rsidR="00943B64" w:rsidRPr="00391F38" w:rsidRDefault="007F34FE" w:rsidP="00996D71">
            <w:pPr>
              <w:rPr>
                <w:sz w:val="20"/>
                <w:lang w:val="en-US"/>
              </w:rPr>
            </w:pPr>
            <w:r w:rsidRPr="00391F38">
              <w:rPr>
                <w:sz w:val="20"/>
                <w:lang w:val="en-US"/>
              </w:rPr>
              <w:t>Mr. Tumasie Blair</w:t>
            </w:r>
          </w:p>
          <w:p w14:paraId="2FAA0B51" w14:textId="75D8F461" w:rsidR="00943B64" w:rsidRPr="00996D71" w:rsidRDefault="00705668" w:rsidP="00996D71">
            <w:pPr>
              <w:rPr>
                <w:sz w:val="20"/>
                <w:lang w:val="en-US"/>
              </w:rPr>
            </w:pPr>
            <w:r w:rsidRPr="00996D71">
              <w:rPr>
                <w:sz w:val="20"/>
                <w:lang w:val="en-US"/>
              </w:rPr>
              <w:t>Counselor</w:t>
            </w:r>
            <w:r w:rsidR="00585117" w:rsidRPr="00391F38">
              <w:rPr>
                <w:sz w:val="20"/>
                <w:lang w:val="en-US"/>
              </w:rPr>
              <w:t xml:space="preserve">, </w:t>
            </w:r>
            <w:r w:rsidR="00585117" w:rsidRPr="00996D71">
              <w:rPr>
                <w:sz w:val="20"/>
                <w:lang w:val="en-US"/>
              </w:rPr>
              <w:t xml:space="preserve">and Vice-President, </w:t>
            </w:r>
            <w:r w:rsidR="00585117" w:rsidRPr="00996D71">
              <w:rPr>
                <w:sz w:val="20"/>
                <w:lang w:val="en-US"/>
              </w:rPr>
              <w:br/>
              <w:t>UNDP/UNFPA/UNOPS Executive Board</w:t>
            </w:r>
          </w:p>
        </w:tc>
      </w:tr>
      <w:tr w:rsidR="00943B64" w:rsidRPr="00996D71" w14:paraId="4ED3524A" w14:textId="77777777" w:rsidTr="003131DC">
        <w:trPr>
          <w:trHeight w:val="20"/>
          <w:jc w:val="center"/>
        </w:trPr>
        <w:tc>
          <w:tcPr>
            <w:tcW w:w="9180" w:type="dxa"/>
            <w:gridSpan w:val="2"/>
            <w:tcBorders>
              <w:bottom w:val="single" w:sz="6" w:space="0" w:color="auto"/>
            </w:tcBorders>
            <w:vAlign w:val="center"/>
          </w:tcPr>
          <w:p w14:paraId="531E5C9A" w14:textId="77777777" w:rsidR="00943B64" w:rsidRPr="00996D71" w:rsidRDefault="00943B64" w:rsidP="00996D71">
            <w:pPr>
              <w:rPr>
                <w:b/>
                <w:sz w:val="20"/>
                <w:lang w:val="en-US"/>
              </w:rPr>
            </w:pPr>
            <w:r w:rsidRPr="00996D71">
              <w:rPr>
                <w:b/>
                <w:sz w:val="20"/>
                <w:lang w:val="en-US"/>
              </w:rPr>
              <w:t>WESTERN EUROPE AND OTHER STATES</w:t>
            </w:r>
          </w:p>
        </w:tc>
      </w:tr>
      <w:tr w:rsidR="00943B64" w:rsidRPr="00996D71" w14:paraId="62CC59E5" w14:textId="77777777" w:rsidTr="00585117">
        <w:trPr>
          <w:trHeight w:val="20"/>
          <w:jc w:val="center"/>
        </w:trPr>
        <w:tc>
          <w:tcPr>
            <w:tcW w:w="3862" w:type="dxa"/>
            <w:tcBorders>
              <w:bottom w:val="single" w:sz="4" w:space="0" w:color="auto"/>
            </w:tcBorders>
            <w:vAlign w:val="center"/>
          </w:tcPr>
          <w:p w14:paraId="1C08D2A0" w14:textId="6D2B5593" w:rsidR="00943B64" w:rsidRPr="00996D71" w:rsidRDefault="00E71CC8" w:rsidP="00996D71">
            <w:pPr>
              <w:rPr>
                <w:b/>
                <w:sz w:val="20"/>
                <w:u w:val="single"/>
                <w:lang w:val="en-US"/>
              </w:rPr>
            </w:pPr>
            <w:r w:rsidRPr="00996D71">
              <w:rPr>
                <w:b/>
                <w:sz w:val="20"/>
                <w:lang w:val="en-US"/>
              </w:rPr>
              <w:t>Belgium</w:t>
            </w:r>
          </w:p>
        </w:tc>
        <w:tc>
          <w:tcPr>
            <w:tcW w:w="5318" w:type="dxa"/>
            <w:tcBorders>
              <w:bottom w:val="single" w:sz="4" w:space="0" w:color="auto"/>
            </w:tcBorders>
            <w:vAlign w:val="center"/>
          </w:tcPr>
          <w:p w14:paraId="075EAB68" w14:textId="524400AF" w:rsidR="00A11A40" w:rsidRPr="00996D71" w:rsidRDefault="00A11A40" w:rsidP="00996D71">
            <w:pPr>
              <w:rPr>
                <w:sz w:val="20"/>
                <w:lang w:val="en-US"/>
              </w:rPr>
            </w:pPr>
            <w:r w:rsidRPr="00996D71">
              <w:rPr>
                <w:sz w:val="20"/>
                <w:lang w:val="en-US"/>
              </w:rPr>
              <w:t xml:space="preserve">H.E. Ms. </w:t>
            </w:r>
            <w:r w:rsidR="004C4C2F" w:rsidRPr="00996D71">
              <w:rPr>
                <w:sz w:val="20"/>
                <w:lang w:val="en-US"/>
              </w:rPr>
              <w:t>Bénédicte Frankinet</w:t>
            </w:r>
          </w:p>
          <w:p w14:paraId="214EB040" w14:textId="389DC0BF" w:rsidR="00943B64" w:rsidRPr="00996D71" w:rsidRDefault="00A11A40" w:rsidP="00996D71">
            <w:pPr>
              <w:rPr>
                <w:sz w:val="20"/>
                <w:lang w:val="en-US"/>
              </w:rPr>
            </w:pPr>
            <w:r w:rsidRPr="00996D71">
              <w:rPr>
                <w:sz w:val="20"/>
                <w:lang w:val="en-US"/>
              </w:rPr>
              <w:t xml:space="preserve">Ambassador Extraordinary and Plenipotentiary, </w:t>
            </w:r>
            <w:r w:rsidR="005C777B" w:rsidRPr="00996D71">
              <w:rPr>
                <w:sz w:val="20"/>
                <w:lang w:val="en-US"/>
              </w:rPr>
              <w:br/>
            </w:r>
            <w:r w:rsidRPr="00996D71">
              <w:rPr>
                <w:sz w:val="20"/>
                <w:lang w:val="en-US"/>
              </w:rPr>
              <w:t>Permanent Representative, and Vice-President, UNDP/UNFPA/UNOPS Executive Board</w:t>
            </w:r>
          </w:p>
        </w:tc>
      </w:tr>
      <w:tr w:rsidR="005B5351" w:rsidRPr="00996D71" w14:paraId="053D0232" w14:textId="77777777" w:rsidTr="00585117">
        <w:trPr>
          <w:trHeight w:val="20"/>
          <w:jc w:val="center"/>
        </w:trPr>
        <w:tc>
          <w:tcPr>
            <w:tcW w:w="3862" w:type="dxa"/>
            <w:tcBorders>
              <w:bottom w:val="single" w:sz="4" w:space="0" w:color="auto"/>
            </w:tcBorders>
            <w:vAlign w:val="center"/>
          </w:tcPr>
          <w:p w14:paraId="434D4367" w14:textId="1089FB4E" w:rsidR="005B5351" w:rsidRPr="00996D71" w:rsidRDefault="005B5351" w:rsidP="00996D71">
            <w:pPr>
              <w:rPr>
                <w:b/>
                <w:sz w:val="20"/>
                <w:lang w:val="en-US"/>
              </w:rPr>
            </w:pPr>
            <w:r w:rsidRPr="00996D71">
              <w:rPr>
                <w:b/>
                <w:sz w:val="20"/>
                <w:lang w:val="en-US"/>
              </w:rPr>
              <w:t>Norway</w:t>
            </w:r>
          </w:p>
        </w:tc>
        <w:tc>
          <w:tcPr>
            <w:tcW w:w="5318" w:type="dxa"/>
            <w:tcBorders>
              <w:bottom w:val="single" w:sz="4" w:space="0" w:color="auto"/>
            </w:tcBorders>
            <w:vAlign w:val="center"/>
          </w:tcPr>
          <w:p w14:paraId="1A430244" w14:textId="1378DF90" w:rsidR="005C05C8" w:rsidRPr="00996D71" w:rsidRDefault="005C05C8" w:rsidP="00996D71">
            <w:pPr>
              <w:rPr>
                <w:sz w:val="20"/>
                <w:lang w:val="en-US"/>
              </w:rPr>
            </w:pPr>
            <w:r w:rsidRPr="00996D71">
              <w:rPr>
                <w:sz w:val="20"/>
                <w:lang w:val="en-US"/>
              </w:rPr>
              <w:t>Mr. Andreas D</w:t>
            </w:r>
            <w:r w:rsidR="00F719D2">
              <w:rPr>
                <w:sz w:val="20"/>
                <w:lang w:val="en-US"/>
              </w:rPr>
              <w:t>a</w:t>
            </w:r>
            <w:r w:rsidRPr="00996D71">
              <w:rPr>
                <w:sz w:val="20"/>
                <w:lang w:val="en-US"/>
              </w:rPr>
              <w:t>nevad</w:t>
            </w:r>
          </w:p>
          <w:p w14:paraId="061F98FE" w14:textId="48B22074" w:rsidR="005B5351" w:rsidRPr="00996D71" w:rsidRDefault="008A6CD9" w:rsidP="00996D71">
            <w:pPr>
              <w:rPr>
                <w:sz w:val="20"/>
                <w:lang w:val="en-US"/>
              </w:rPr>
            </w:pPr>
            <w:r w:rsidRPr="00996D71">
              <w:rPr>
                <w:sz w:val="20"/>
                <w:lang w:val="en-US"/>
              </w:rPr>
              <w:t>Senior Adviser, Section for UN Policy,</w:t>
            </w:r>
            <w:r w:rsidRPr="00996D71">
              <w:rPr>
                <w:sz w:val="20"/>
                <w:lang w:val="en-US"/>
              </w:rPr>
              <w:br/>
            </w:r>
            <w:r w:rsidR="005C05C8" w:rsidRPr="00996D71">
              <w:rPr>
                <w:sz w:val="20"/>
                <w:lang w:val="en-US"/>
              </w:rPr>
              <w:t>Norwegian Ministry of Foreign Affairs</w:t>
            </w:r>
          </w:p>
        </w:tc>
      </w:tr>
      <w:tr w:rsidR="00943B64" w:rsidRPr="00996D71" w14:paraId="33F86B84" w14:textId="77777777" w:rsidTr="003131DC">
        <w:trPr>
          <w:trHeight w:val="20"/>
          <w:jc w:val="center"/>
        </w:trPr>
        <w:tc>
          <w:tcPr>
            <w:tcW w:w="9180" w:type="dxa"/>
            <w:gridSpan w:val="2"/>
            <w:tcBorders>
              <w:bottom w:val="single" w:sz="6" w:space="0" w:color="auto"/>
            </w:tcBorders>
            <w:vAlign w:val="center"/>
          </w:tcPr>
          <w:p w14:paraId="2C39798A" w14:textId="17BAA513" w:rsidR="00943B64" w:rsidRPr="00996D71" w:rsidRDefault="00A11A40" w:rsidP="00996D71">
            <w:pPr>
              <w:tabs>
                <w:tab w:val="left" w:pos="1440"/>
              </w:tabs>
              <w:ind w:right="360"/>
              <w:rPr>
                <w:b/>
                <w:sz w:val="20"/>
                <w:lang w:val="en-US"/>
              </w:rPr>
            </w:pPr>
            <w:r w:rsidRPr="00996D71">
              <w:rPr>
                <w:b/>
                <w:sz w:val="20"/>
                <w:lang w:val="en-US"/>
              </w:rPr>
              <w:t>SECRETARIAT</w:t>
            </w:r>
          </w:p>
        </w:tc>
      </w:tr>
      <w:tr w:rsidR="00943B64" w:rsidRPr="00996D71" w14:paraId="73B68001" w14:textId="77777777" w:rsidTr="00585117">
        <w:trPr>
          <w:trHeight w:val="20"/>
          <w:jc w:val="center"/>
        </w:trPr>
        <w:tc>
          <w:tcPr>
            <w:tcW w:w="3862" w:type="dxa"/>
            <w:tcBorders>
              <w:bottom w:val="single" w:sz="4" w:space="0" w:color="auto"/>
            </w:tcBorders>
            <w:vAlign w:val="center"/>
          </w:tcPr>
          <w:p w14:paraId="5C416C43" w14:textId="3EF86234" w:rsidR="00943B64" w:rsidRPr="00996D71" w:rsidRDefault="00B53D22" w:rsidP="00996D71">
            <w:pPr>
              <w:tabs>
                <w:tab w:val="left" w:pos="1440"/>
              </w:tabs>
              <w:ind w:right="360"/>
              <w:rPr>
                <w:b/>
                <w:sz w:val="20"/>
                <w:lang w:val="en-US"/>
              </w:rPr>
            </w:pPr>
            <w:r w:rsidRPr="00996D71">
              <w:rPr>
                <w:b/>
                <w:sz w:val="20"/>
                <w:lang w:val="en-US"/>
              </w:rPr>
              <w:t>UNDP</w:t>
            </w:r>
          </w:p>
        </w:tc>
        <w:tc>
          <w:tcPr>
            <w:tcW w:w="5318" w:type="dxa"/>
            <w:tcBorders>
              <w:bottom w:val="single" w:sz="4" w:space="0" w:color="auto"/>
            </w:tcBorders>
            <w:vAlign w:val="center"/>
          </w:tcPr>
          <w:p w14:paraId="3BD76894" w14:textId="77777777" w:rsidR="00943B64" w:rsidRPr="00996D71" w:rsidRDefault="00524EA9" w:rsidP="00996D71">
            <w:pPr>
              <w:tabs>
                <w:tab w:val="left" w:pos="1440"/>
              </w:tabs>
              <w:ind w:right="360"/>
              <w:rPr>
                <w:sz w:val="20"/>
                <w:lang w:val="en-US"/>
              </w:rPr>
            </w:pPr>
            <w:r w:rsidRPr="00996D71">
              <w:rPr>
                <w:sz w:val="20"/>
                <w:lang w:val="en-US"/>
              </w:rPr>
              <w:t>Mr. Jordi Llopart</w:t>
            </w:r>
          </w:p>
          <w:p w14:paraId="28703538" w14:textId="6E654C5C" w:rsidR="00D73F6C" w:rsidRPr="00996D71" w:rsidRDefault="00D73F6C" w:rsidP="00996D71">
            <w:pPr>
              <w:tabs>
                <w:tab w:val="left" w:pos="1440"/>
              </w:tabs>
              <w:ind w:right="360"/>
              <w:rPr>
                <w:sz w:val="20"/>
                <w:lang w:val="en-US"/>
              </w:rPr>
            </w:pPr>
            <w:r w:rsidRPr="00996D71">
              <w:rPr>
                <w:sz w:val="20"/>
                <w:lang w:val="en-US"/>
              </w:rPr>
              <w:t>Secretary</w:t>
            </w:r>
            <w:r w:rsidR="0012424A" w:rsidRPr="00996D71">
              <w:rPr>
                <w:sz w:val="20"/>
                <w:lang w:val="en-US"/>
              </w:rPr>
              <w:t>, UNDP/UNFPA/UNOPS Executive Board</w:t>
            </w:r>
          </w:p>
        </w:tc>
      </w:tr>
      <w:tr w:rsidR="00943B64" w:rsidRPr="00996D71" w14:paraId="220DB805" w14:textId="77777777" w:rsidTr="00585117">
        <w:trPr>
          <w:trHeight w:val="20"/>
          <w:jc w:val="center"/>
        </w:trPr>
        <w:tc>
          <w:tcPr>
            <w:tcW w:w="3862" w:type="dxa"/>
            <w:tcBorders>
              <w:top w:val="single" w:sz="4" w:space="0" w:color="auto"/>
              <w:bottom w:val="single" w:sz="4" w:space="0" w:color="auto"/>
            </w:tcBorders>
            <w:vAlign w:val="center"/>
          </w:tcPr>
          <w:p w14:paraId="3B599E53" w14:textId="59DC2E05" w:rsidR="00943B64" w:rsidRPr="00996D71" w:rsidRDefault="00B53D22" w:rsidP="00996D71">
            <w:pPr>
              <w:tabs>
                <w:tab w:val="left" w:pos="1440"/>
              </w:tabs>
              <w:ind w:right="360"/>
              <w:rPr>
                <w:b/>
                <w:sz w:val="20"/>
                <w:lang w:val="en-US"/>
              </w:rPr>
            </w:pPr>
            <w:r w:rsidRPr="00996D71">
              <w:rPr>
                <w:b/>
                <w:sz w:val="20"/>
                <w:lang w:val="en-US"/>
              </w:rPr>
              <w:t>UNFPA</w:t>
            </w:r>
          </w:p>
        </w:tc>
        <w:tc>
          <w:tcPr>
            <w:tcW w:w="5318" w:type="dxa"/>
            <w:tcBorders>
              <w:top w:val="single" w:sz="4" w:space="0" w:color="auto"/>
              <w:bottom w:val="single" w:sz="4" w:space="0" w:color="auto"/>
            </w:tcBorders>
            <w:vAlign w:val="center"/>
          </w:tcPr>
          <w:p w14:paraId="75011788" w14:textId="77777777" w:rsidR="00943B64" w:rsidRPr="00996D71" w:rsidRDefault="00D73F6C" w:rsidP="00996D71">
            <w:pPr>
              <w:tabs>
                <w:tab w:val="left" w:pos="1440"/>
              </w:tabs>
              <w:ind w:right="360"/>
              <w:rPr>
                <w:sz w:val="20"/>
                <w:lang w:val="en-US"/>
              </w:rPr>
            </w:pPr>
            <w:r w:rsidRPr="00996D71">
              <w:rPr>
                <w:sz w:val="20"/>
                <w:lang w:val="en-US"/>
              </w:rPr>
              <w:t>Mr. Horst Rutsch</w:t>
            </w:r>
          </w:p>
          <w:p w14:paraId="5821C19E" w14:textId="45F0A42F" w:rsidR="00D73F6C" w:rsidRPr="00996D71" w:rsidRDefault="00D73F6C" w:rsidP="00996D71">
            <w:pPr>
              <w:tabs>
                <w:tab w:val="left" w:pos="1440"/>
              </w:tabs>
              <w:ind w:right="360"/>
              <w:rPr>
                <w:sz w:val="20"/>
                <w:lang w:val="en-US"/>
              </w:rPr>
            </w:pPr>
            <w:r w:rsidRPr="00996D71">
              <w:rPr>
                <w:sz w:val="20"/>
                <w:lang w:val="en-US"/>
              </w:rPr>
              <w:t>Senior Editorial Advisor</w:t>
            </w:r>
          </w:p>
        </w:tc>
      </w:tr>
      <w:tr w:rsidR="00B53D22" w:rsidRPr="00996D71" w14:paraId="0D317F96" w14:textId="77777777" w:rsidTr="00585117">
        <w:trPr>
          <w:trHeight w:val="20"/>
          <w:jc w:val="center"/>
        </w:trPr>
        <w:tc>
          <w:tcPr>
            <w:tcW w:w="3862" w:type="dxa"/>
            <w:tcBorders>
              <w:top w:val="single" w:sz="4" w:space="0" w:color="auto"/>
              <w:bottom w:val="single" w:sz="4" w:space="0" w:color="auto"/>
            </w:tcBorders>
            <w:vAlign w:val="center"/>
          </w:tcPr>
          <w:p w14:paraId="61C7525D" w14:textId="6EDE5A71" w:rsidR="00B53D22" w:rsidRPr="00996D71" w:rsidRDefault="00B53D22" w:rsidP="00996D71">
            <w:pPr>
              <w:tabs>
                <w:tab w:val="left" w:pos="1440"/>
              </w:tabs>
              <w:ind w:right="360"/>
              <w:rPr>
                <w:b/>
                <w:sz w:val="20"/>
                <w:lang w:val="en-US"/>
              </w:rPr>
            </w:pPr>
            <w:r w:rsidRPr="00996D71">
              <w:rPr>
                <w:b/>
                <w:sz w:val="20"/>
                <w:lang w:val="en-US"/>
              </w:rPr>
              <w:t>UNOPS</w:t>
            </w:r>
          </w:p>
        </w:tc>
        <w:tc>
          <w:tcPr>
            <w:tcW w:w="5318" w:type="dxa"/>
            <w:tcBorders>
              <w:top w:val="single" w:sz="4" w:space="0" w:color="auto"/>
              <w:bottom w:val="single" w:sz="4" w:space="0" w:color="auto"/>
            </w:tcBorders>
            <w:vAlign w:val="center"/>
          </w:tcPr>
          <w:p w14:paraId="29BB1BF8" w14:textId="77777777" w:rsidR="00B53D22" w:rsidRPr="00996D71" w:rsidRDefault="00D73F6C" w:rsidP="00996D71">
            <w:pPr>
              <w:tabs>
                <w:tab w:val="left" w:pos="1440"/>
              </w:tabs>
              <w:ind w:right="360"/>
              <w:rPr>
                <w:sz w:val="20"/>
                <w:lang w:val="en-US"/>
              </w:rPr>
            </w:pPr>
            <w:r w:rsidRPr="00996D71">
              <w:rPr>
                <w:sz w:val="20"/>
                <w:lang w:val="en-US"/>
              </w:rPr>
              <w:t>Ms. Elle Wang</w:t>
            </w:r>
          </w:p>
          <w:p w14:paraId="36AFB14C" w14:textId="2B5DBC9B" w:rsidR="00D73F6C" w:rsidRPr="00996D71" w:rsidRDefault="00705668" w:rsidP="00996D71">
            <w:pPr>
              <w:tabs>
                <w:tab w:val="left" w:pos="1440"/>
              </w:tabs>
              <w:ind w:right="360"/>
              <w:rPr>
                <w:sz w:val="20"/>
                <w:lang w:val="en-US"/>
              </w:rPr>
            </w:pPr>
            <w:r w:rsidRPr="00996D71">
              <w:rPr>
                <w:sz w:val="20"/>
                <w:lang w:val="en-US"/>
              </w:rPr>
              <w:t>Partnerships Analyst</w:t>
            </w:r>
          </w:p>
        </w:tc>
      </w:tr>
    </w:tbl>
    <w:p w14:paraId="381B87E4" w14:textId="77777777" w:rsidR="00065613" w:rsidRDefault="00065613" w:rsidP="00065613">
      <w:pPr>
        <w:tabs>
          <w:tab w:val="left" w:pos="1440"/>
        </w:tabs>
        <w:ind w:right="720"/>
        <w:jc w:val="center"/>
        <w:rPr>
          <w:sz w:val="20"/>
        </w:rPr>
      </w:pPr>
    </w:p>
    <w:p w14:paraId="2D03C7B2" w14:textId="174559C8" w:rsidR="000A2658" w:rsidRPr="00996D71" w:rsidRDefault="00D866D0" w:rsidP="00065613">
      <w:pPr>
        <w:tabs>
          <w:tab w:val="left" w:pos="1440"/>
        </w:tabs>
        <w:ind w:right="720"/>
        <w:jc w:val="center"/>
      </w:pPr>
      <w:r w:rsidRPr="00996D71">
        <w:rPr>
          <w:sz w:val="20"/>
        </w:rPr>
        <w:t>_________</w:t>
      </w:r>
    </w:p>
    <w:sectPr w:rsidR="000A2658" w:rsidRPr="00996D71" w:rsidSect="00403864">
      <w:headerReference w:type="even" r:id="rId37"/>
      <w:headerReference w:type="default" r:id="rId38"/>
      <w:footerReference w:type="even" r:id="rId39"/>
      <w:footerReference w:type="default" r:id="rId40"/>
      <w:headerReference w:type="first" r:id="rId41"/>
      <w:pgSz w:w="12240" w:h="15840" w:code="1"/>
      <w:pgMar w:top="1728" w:right="1620" w:bottom="1440" w:left="1440" w:header="1440" w:footer="115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AD021" w14:textId="77777777" w:rsidR="00BF0D6F" w:rsidRDefault="00BF0D6F">
      <w:r>
        <w:separator/>
      </w:r>
    </w:p>
  </w:endnote>
  <w:endnote w:type="continuationSeparator" w:id="0">
    <w:p w14:paraId="680C128C" w14:textId="77777777" w:rsidR="00BF0D6F" w:rsidRDefault="00BF0D6F">
      <w:r>
        <w:continuationSeparator/>
      </w:r>
    </w:p>
  </w:endnote>
  <w:endnote w:type="continuationNotice" w:id="1">
    <w:p w14:paraId="053204C1" w14:textId="77777777" w:rsidR="00BF0D6F" w:rsidRDefault="00BF0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FD497" w14:textId="77777777" w:rsidR="008D10CB" w:rsidRPr="00EA39E9" w:rsidRDefault="008D10CB" w:rsidP="00EA39E9">
    <w:pPr>
      <w:pStyle w:val="Footer"/>
      <w:rPr>
        <w:rStyle w:val="PageNumber"/>
        <w:sz w:val="16"/>
        <w:szCs w:val="16"/>
      </w:rPr>
    </w:pPr>
    <w:r w:rsidRPr="00EA39E9">
      <w:rPr>
        <w:rStyle w:val="PageNumber"/>
        <w:sz w:val="16"/>
        <w:szCs w:val="16"/>
      </w:rPr>
      <w:fldChar w:fldCharType="begin"/>
    </w:r>
    <w:r w:rsidRPr="00EA39E9">
      <w:rPr>
        <w:rStyle w:val="PageNumber"/>
        <w:sz w:val="16"/>
        <w:szCs w:val="16"/>
      </w:rPr>
      <w:instrText xml:space="preserve">PAGE  </w:instrText>
    </w:r>
    <w:r w:rsidRPr="00EA39E9">
      <w:rPr>
        <w:rStyle w:val="PageNumber"/>
        <w:sz w:val="16"/>
        <w:szCs w:val="16"/>
      </w:rPr>
      <w:fldChar w:fldCharType="separate"/>
    </w:r>
    <w:r w:rsidR="00210F65">
      <w:rPr>
        <w:rStyle w:val="PageNumber"/>
        <w:noProof/>
        <w:sz w:val="16"/>
        <w:szCs w:val="16"/>
      </w:rPr>
      <w:t>12</w:t>
    </w:r>
    <w:r w:rsidRPr="00EA39E9">
      <w:rPr>
        <w:rStyle w:val="PageNumber"/>
        <w:sz w:val="16"/>
        <w:szCs w:val="16"/>
      </w:rPr>
      <w:fldChar w:fldCharType="end"/>
    </w:r>
  </w:p>
  <w:p w14:paraId="6D2F3DB8" w14:textId="77777777" w:rsidR="008D10CB" w:rsidRPr="00BE5E5E" w:rsidRDefault="008D10CB" w:rsidP="006B4616">
    <w:pPr>
      <w:pStyle w:val="Footer"/>
      <w:ind w:right="360" w:firstLine="36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25542" w14:textId="77777777" w:rsidR="008D10CB" w:rsidRPr="00F43018" w:rsidRDefault="008D10CB" w:rsidP="00EA39E9">
    <w:pPr>
      <w:pStyle w:val="Footer"/>
      <w:jc w:val="right"/>
      <w:rPr>
        <w:rStyle w:val="PageNumber"/>
        <w:sz w:val="16"/>
        <w:szCs w:val="16"/>
      </w:rPr>
    </w:pPr>
    <w:r w:rsidRPr="00F43018">
      <w:rPr>
        <w:rStyle w:val="PageNumber"/>
        <w:sz w:val="16"/>
        <w:szCs w:val="16"/>
      </w:rPr>
      <w:fldChar w:fldCharType="begin"/>
    </w:r>
    <w:r w:rsidRPr="00F43018">
      <w:rPr>
        <w:rStyle w:val="PageNumber"/>
        <w:sz w:val="16"/>
        <w:szCs w:val="16"/>
      </w:rPr>
      <w:instrText xml:space="preserve">PAGE  </w:instrText>
    </w:r>
    <w:r w:rsidRPr="00F43018">
      <w:rPr>
        <w:rStyle w:val="PageNumber"/>
        <w:sz w:val="16"/>
        <w:szCs w:val="16"/>
      </w:rPr>
      <w:fldChar w:fldCharType="separate"/>
    </w:r>
    <w:r w:rsidR="00210F65">
      <w:rPr>
        <w:rStyle w:val="PageNumber"/>
        <w:noProof/>
        <w:sz w:val="16"/>
        <w:szCs w:val="16"/>
      </w:rPr>
      <w:t>13</w:t>
    </w:r>
    <w:r w:rsidRPr="00F43018">
      <w:rPr>
        <w:rStyle w:val="PageNumber"/>
        <w:sz w:val="16"/>
        <w:szCs w:val="16"/>
      </w:rPr>
      <w:fldChar w:fldCharType="end"/>
    </w:r>
  </w:p>
  <w:p w14:paraId="56A2F14C" w14:textId="77777777" w:rsidR="008D10CB" w:rsidRPr="00F43018" w:rsidRDefault="008D10CB">
    <w:pPr>
      <w:pStyle w:val="Footer"/>
      <w:ind w:right="360" w:firstLine="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46AE0" w14:textId="77777777" w:rsidR="00BF0D6F" w:rsidRDefault="00BF0D6F">
      <w:r>
        <w:separator/>
      </w:r>
    </w:p>
  </w:footnote>
  <w:footnote w:type="continuationSeparator" w:id="0">
    <w:p w14:paraId="35E4BAB4" w14:textId="77777777" w:rsidR="00BF0D6F" w:rsidRDefault="00BF0D6F">
      <w:r>
        <w:continuationSeparator/>
      </w:r>
    </w:p>
  </w:footnote>
  <w:footnote w:type="continuationNotice" w:id="1">
    <w:p w14:paraId="53409734" w14:textId="77777777" w:rsidR="00BF0D6F" w:rsidRDefault="00BF0D6F"/>
  </w:footnote>
  <w:footnote w:id="2">
    <w:p w14:paraId="0A08058B" w14:textId="77777777" w:rsidR="008D10CB" w:rsidRPr="0087043D" w:rsidRDefault="008D10CB" w:rsidP="00C11A4E">
      <w:pPr>
        <w:pStyle w:val="FootnoteText"/>
        <w:rPr>
          <w:lang w:val="en-US"/>
        </w:rPr>
      </w:pPr>
      <w:r w:rsidRPr="0087043D">
        <w:rPr>
          <w:rStyle w:val="FootnoteReference"/>
        </w:rPr>
        <w:footnoteRef/>
      </w:r>
      <w:r w:rsidRPr="0087043D">
        <w:t xml:space="preserve"> </w:t>
      </w:r>
      <w:r>
        <w:t>Initially, the mission was to be led the</w:t>
      </w:r>
      <w:r w:rsidRPr="005D3894">
        <w:t xml:space="preserve"> President of the </w:t>
      </w:r>
      <w:r>
        <w:t xml:space="preserve">Executive </w:t>
      </w:r>
      <w:r w:rsidRPr="005D3894">
        <w:t xml:space="preserve">Board </w:t>
      </w:r>
      <w:r>
        <w:t xml:space="preserve">of UNDP, UNFPA and UNOPS, </w:t>
      </w:r>
      <w:r w:rsidRPr="00861CD7">
        <w:rPr>
          <w:lang w:val="en-US"/>
        </w:rPr>
        <w:t>H.E. Mr.</w:t>
      </w:r>
      <w:r>
        <w:rPr>
          <w:lang w:val="en-US"/>
        </w:rPr>
        <w:t xml:space="preserve"> </w:t>
      </w:r>
      <w:r w:rsidRPr="00861CD7">
        <w:rPr>
          <w:bCs/>
          <w:lang w:val="en-US"/>
        </w:rPr>
        <w:t>Zohrab Mnatsakanyan</w:t>
      </w:r>
      <w:r w:rsidRPr="00861CD7">
        <w:rPr>
          <w:lang w:val="en-US"/>
        </w:rPr>
        <w:t xml:space="preserve">, </w:t>
      </w:r>
      <w:r>
        <w:rPr>
          <w:lang w:val="en-US"/>
        </w:rPr>
        <w:t xml:space="preserve">the </w:t>
      </w:r>
      <w:r w:rsidRPr="00861CD7">
        <w:rPr>
          <w:lang w:val="en-US"/>
        </w:rPr>
        <w:t xml:space="preserve">Permanent Representative </w:t>
      </w:r>
      <w:r>
        <w:rPr>
          <w:lang w:val="en-US"/>
        </w:rPr>
        <w:t xml:space="preserve">of Armenia </w:t>
      </w:r>
      <w:r w:rsidRPr="00861CD7">
        <w:rPr>
          <w:lang w:val="en-US"/>
        </w:rPr>
        <w:t>to the United Nations</w:t>
      </w:r>
      <w:r>
        <w:rPr>
          <w:lang w:val="en-US"/>
        </w:rPr>
        <w:t xml:space="preserve">; however, due to </w:t>
      </w:r>
      <w:r w:rsidRPr="005D3894">
        <w:t>unforeseen circumstances</w:t>
      </w:r>
      <w:r>
        <w:t xml:space="preserve"> he </w:t>
      </w:r>
      <w:r w:rsidRPr="005D3894">
        <w:t xml:space="preserve">was unable to join </w:t>
      </w:r>
      <w:r>
        <w:t>the field visit to Guinea.</w:t>
      </w:r>
    </w:p>
  </w:footnote>
  <w:footnote w:id="3">
    <w:p w14:paraId="5BD53BD7" w14:textId="7A5CBE26" w:rsidR="008D10CB" w:rsidRPr="00A26FE7" w:rsidRDefault="008D10CB">
      <w:pPr>
        <w:pStyle w:val="FootnoteText"/>
      </w:pPr>
      <w:r>
        <w:rPr>
          <w:rStyle w:val="FootnoteReference"/>
        </w:rPr>
        <w:footnoteRef/>
      </w:r>
      <w:r>
        <w:t xml:space="preserve"> </w:t>
      </w:r>
      <w:r w:rsidRPr="00A26FE7">
        <w:t>The leader of the delegation express her deep appreciation for the high level of commitment to the purpose of the field visit by all members of the delegation, and thanks the UNDP, UNFPA and UNOPS colleagues who accompanied the delegation from New York.</w:t>
      </w:r>
    </w:p>
  </w:footnote>
  <w:footnote w:id="4">
    <w:p w14:paraId="098971DA" w14:textId="103601B6" w:rsidR="008D10CB" w:rsidRPr="00106DC2" w:rsidRDefault="008D10CB">
      <w:pPr>
        <w:pStyle w:val="FootnoteText"/>
        <w:rPr>
          <w:lang w:val="en-US"/>
        </w:rPr>
      </w:pPr>
      <w:r>
        <w:rPr>
          <w:rStyle w:val="FootnoteReference"/>
        </w:rPr>
        <w:footnoteRef/>
      </w:r>
      <w:r>
        <w:t xml:space="preserve"> </w:t>
      </w:r>
      <w:r w:rsidRPr="00AF5E2B">
        <w:rPr>
          <w:bCs/>
        </w:rPr>
        <w:t xml:space="preserve">Currently, </w:t>
      </w:r>
      <w:r w:rsidRPr="00AF5E2B">
        <w:rPr>
          <w:bCs/>
          <w:lang w:val="en-US"/>
        </w:rPr>
        <w:t>the resident United Nations organizations in Guinea are: UNDP, UNICEF, WHO, UNHCR, UNAIDS</w:t>
      </w:r>
      <w:r w:rsidR="00981AC5">
        <w:rPr>
          <w:bCs/>
          <w:lang w:val="en-US"/>
        </w:rPr>
        <w:t>, UNFPA, UNESCO, WFP, FAO, UNHC</w:t>
      </w:r>
      <w:r w:rsidRPr="00AF5E2B">
        <w:rPr>
          <w:bCs/>
          <w:lang w:val="en-US"/>
        </w:rPr>
        <w:t>H</w:t>
      </w:r>
      <w:r w:rsidR="00981AC5">
        <w:rPr>
          <w:bCs/>
          <w:lang w:val="en-US"/>
        </w:rPr>
        <w:t>R</w:t>
      </w:r>
      <w:r w:rsidRPr="00AF5E2B">
        <w:rPr>
          <w:bCs/>
          <w:lang w:val="en-US"/>
        </w:rPr>
        <w:t>, UNIDO, IOM, World Bank and IMF. Non-resident United Nations agencies with a presence in Guinea include UNESCO, UNOPS and FIDA.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18" w:type="dxa"/>
      <w:tblBorders>
        <w:bottom w:val="single" w:sz="4" w:space="0" w:color="auto"/>
      </w:tblBorders>
      <w:tblLook w:val="0000" w:firstRow="0" w:lastRow="0" w:firstColumn="0" w:lastColumn="0" w:noHBand="0" w:noVBand="0"/>
    </w:tblPr>
    <w:tblGrid>
      <w:gridCol w:w="4662"/>
      <w:gridCol w:w="4878"/>
    </w:tblGrid>
    <w:tr w:rsidR="008D10CB" w14:paraId="2DD0E937" w14:textId="77777777" w:rsidTr="006B4616">
      <w:trPr>
        <w:trHeight w:val="20"/>
      </w:trPr>
      <w:tc>
        <w:tcPr>
          <w:tcW w:w="4662" w:type="dxa"/>
          <w:vAlign w:val="bottom"/>
        </w:tcPr>
        <w:p w14:paraId="1085BA80" w14:textId="54894BC4" w:rsidR="008D10CB" w:rsidRPr="00DB444A" w:rsidRDefault="008D10CB" w:rsidP="004A2167">
          <w:pPr>
            <w:pStyle w:val="Header"/>
            <w:tabs>
              <w:tab w:val="clear" w:pos="4320"/>
              <w:tab w:val="clear" w:pos="8640"/>
              <w:tab w:val="left" w:pos="720"/>
            </w:tabs>
            <w:rPr>
              <w:rStyle w:val="PageNumber"/>
              <w:b/>
              <w:sz w:val="17"/>
              <w:szCs w:val="17"/>
            </w:rPr>
          </w:pPr>
          <w:r w:rsidRPr="00DB444A">
            <w:rPr>
              <w:rStyle w:val="PageNumber"/>
              <w:b/>
              <w:sz w:val="17"/>
              <w:szCs w:val="17"/>
            </w:rPr>
            <w:t>DP</w:t>
          </w:r>
          <w:r>
            <w:rPr>
              <w:rStyle w:val="PageNumber"/>
              <w:b/>
              <w:sz w:val="17"/>
              <w:szCs w:val="17"/>
            </w:rPr>
            <w:t>-</w:t>
          </w:r>
          <w:r w:rsidRPr="00DB444A">
            <w:rPr>
              <w:rStyle w:val="PageNumber"/>
              <w:b/>
              <w:sz w:val="17"/>
              <w:szCs w:val="17"/>
            </w:rPr>
            <w:t>FPA</w:t>
          </w:r>
          <w:r>
            <w:rPr>
              <w:rStyle w:val="PageNumber"/>
              <w:b/>
              <w:sz w:val="17"/>
              <w:szCs w:val="17"/>
            </w:rPr>
            <w:t>-OPS/</w:t>
          </w:r>
          <w:r w:rsidRPr="00DB444A">
            <w:rPr>
              <w:rStyle w:val="PageNumber"/>
              <w:b/>
              <w:sz w:val="17"/>
              <w:szCs w:val="17"/>
            </w:rPr>
            <w:t>201</w:t>
          </w:r>
          <w:r>
            <w:rPr>
              <w:rStyle w:val="PageNumber"/>
              <w:b/>
              <w:sz w:val="17"/>
              <w:szCs w:val="17"/>
            </w:rPr>
            <w:t>6/CRP.1</w:t>
          </w:r>
        </w:p>
      </w:tc>
      <w:tc>
        <w:tcPr>
          <w:tcW w:w="4878" w:type="dxa"/>
        </w:tcPr>
        <w:p w14:paraId="75508A27" w14:textId="77777777" w:rsidR="008D10CB" w:rsidRDefault="008D10CB" w:rsidP="006B4616">
          <w:pPr>
            <w:pStyle w:val="Header"/>
            <w:tabs>
              <w:tab w:val="clear" w:pos="4320"/>
              <w:tab w:val="clear" w:pos="8640"/>
              <w:tab w:val="left" w:pos="720"/>
            </w:tabs>
            <w:spacing w:line="360" w:lineRule="auto"/>
            <w:rPr>
              <w:rStyle w:val="PageNumber"/>
            </w:rPr>
          </w:pPr>
        </w:p>
      </w:tc>
    </w:tr>
  </w:tbl>
  <w:p w14:paraId="3D13F76B" w14:textId="2D939B3A" w:rsidR="008D10CB" w:rsidRPr="00AA2EC9" w:rsidRDefault="008D10CB" w:rsidP="00EE5E99">
    <w:pPr>
      <w:pStyle w:val="Header"/>
      <w:tabs>
        <w:tab w:val="clear" w:pos="4320"/>
        <w:tab w:val="clear" w:pos="8640"/>
        <w:tab w:val="left" w:pos="720"/>
      </w:tabs>
      <w:spacing w:line="360" w:lineRule="auto"/>
      <w:rPr>
        <w:bCs/>
        <w:sz w:val="18"/>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18" w:type="dxa"/>
      <w:tblBorders>
        <w:bottom w:val="single" w:sz="4" w:space="0" w:color="auto"/>
      </w:tblBorders>
      <w:tblLook w:val="0000" w:firstRow="0" w:lastRow="0" w:firstColumn="0" w:lastColumn="0" w:noHBand="0" w:noVBand="0"/>
    </w:tblPr>
    <w:tblGrid>
      <w:gridCol w:w="4662"/>
      <w:gridCol w:w="4878"/>
    </w:tblGrid>
    <w:tr w:rsidR="008D10CB" w:rsidRPr="004A2167" w14:paraId="139B09AE" w14:textId="77777777" w:rsidTr="009D4DEA">
      <w:trPr>
        <w:trHeight w:val="20"/>
      </w:trPr>
      <w:tc>
        <w:tcPr>
          <w:tcW w:w="4662" w:type="dxa"/>
        </w:tcPr>
        <w:p w14:paraId="334B0795" w14:textId="3FB7CEB6" w:rsidR="00391F38" w:rsidRPr="004A2167" w:rsidRDefault="00391F38" w:rsidP="009D4DEA">
          <w:pPr>
            <w:pStyle w:val="Header"/>
            <w:tabs>
              <w:tab w:val="clear" w:pos="4320"/>
              <w:tab w:val="clear" w:pos="8640"/>
              <w:tab w:val="left" w:pos="864"/>
            </w:tabs>
            <w:spacing w:line="360" w:lineRule="auto"/>
            <w:rPr>
              <w:rStyle w:val="PageNumber"/>
              <w:sz w:val="17"/>
              <w:szCs w:val="17"/>
            </w:rPr>
          </w:pPr>
        </w:p>
      </w:tc>
      <w:tc>
        <w:tcPr>
          <w:tcW w:w="4878" w:type="dxa"/>
          <w:vAlign w:val="bottom"/>
        </w:tcPr>
        <w:p w14:paraId="606EBED0" w14:textId="50CEE1BD" w:rsidR="008D10CB" w:rsidRPr="004A2167" w:rsidRDefault="008D10CB" w:rsidP="009D4DEA">
          <w:pPr>
            <w:pStyle w:val="Header"/>
            <w:tabs>
              <w:tab w:val="clear" w:pos="4320"/>
              <w:tab w:val="clear" w:pos="8640"/>
              <w:tab w:val="left" w:pos="864"/>
            </w:tabs>
            <w:jc w:val="right"/>
            <w:rPr>
              <w:rStyle w:val="PageNumber"/>
              <w:b/>
              <w:sz w:val="17"/>
              <w:szCs w:val="17"/>
            </w:rPr>
          </w:pPr>
          <w:r w:rsidRPr="004A2167">
            <w:rPr>
              <w:b/>
              <w:sz w:val="17"/>
              <w:szCs w:val="17"/>
            </w:rPr>
            <w:t>DP-FPA-OPS/2016/CRP.1</w:t>
          </w:r>
        </w:p>
      </w:tc>
    </w:tr>
  </w:tbl>
  <w:p w14:paraId="27286972" w14:textId="16717F7A" w:rsidR="008D10CB" w:rsidRPr="004A2167" w:rsidRDefault="008D10CB" w:rsidP="00F17995">
    <w:pPr>
      <w:pStyle w:val="Header"/>
      <w:tabs>
        <w:tab w:val="clear" w:pos="4320"/>
        <w:tab w:val="clear" w:pos="8640"/>
        <w:tab w:val="left" w:pos="864"/>
      </w:tabs>
      <w:spacing w:line="360" w:lineRule="auto"/>
      <w:rPr>
        <w:sz w:val="17"/>
        <w:szCs w:val="17"/>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7"/>
      <w:gridCol w:w="1872"/>
      <w:gridCol w:w="245"/>
      <w:gridCol w:w="3366"/>
      <w:gridCol w:w="900"/>
      <w:gridCol w:w="1800"/>
    </w:tblGrid>
    <w:tr w:rsidR="008D10CB" w:rsidRPr="00A25A6B" w14:paraId="3E19898D" w14:textId="77777777" w:rsidTr="00F354DA">
      <w:trPr>
        <w:trHeight w:hRule="exact" w:val="432"/>
      </w:trPr>
      <w:tc>
        <w:tcPr>
          <w:tcW w:w="1357" w:type="dxa"/>
          <w:tcBorders>
            <w:top w:val="nil"/>
            <w:left w:val="nil"/>
            <w:bottom w:val="nil"/>
            <w:right w:val="nil"/>
          </w:tcBorders>
          <w:vAlign w:val="bottom"/>
        </w:tcPr>
        <w:p w14:paraId="765937BA" w14:textId="71D78F34" w:rsidR="00391F38" w:rsidRPr="00A25A6B" w:rsidRDefault="00391F38" w:rsidP="00F354DA">
          <w:pPr>
            <w:tabs>
              <w:tab w:val="center" w:pos="4513"/>
              <w:tab w:val="right" w:pos="9026"/>
            </w:tabs>
            <w:spacing w:after="120"/>
          </w:pPr>
        </w:p>
      </w:tc>
      <w:tc>
        <w:tcPr>
          <w:tcW w:w="1872" w:type="dxa"/>
          <w:tcBorders>
            <w:top w:val="nil"/>
            <w:left w:val="nil"/>
            <w:bottom w:val="nil"/>
            <w:right w:val="nil"/>
          </w:tcBorders>
          <w:vAlign w:val="bottom"/>
        </w:tcPr>
        <w:p w14:paraId="57BBE004" w14:textId="77777777" w:rsidR="008D10CB" w:rsidRPr="00A25A6B" w:rsidRDefault="008D10CB" w:rsidP="00F354DA">
          <w:pPr>
            <w:keepNext/>
            <w:keepLines/>
            <w:suppressAutoHyphens/>
            <w:spacing w:after="80" w:line="300" w:lineRule="exact"/>
            <w:outlineLvl w:val="0"/>
            <w:rPr>
              <w:spacing w:val="2"/>
              <w:w w:val="96"/>
              <w:kern w:val="14"/>
              <w:sz w:val="28"/>
            </w:rPr>
          </w:pPr>
          <w:r w:rsidRPr="00A25A6B">
            <w:rPr>
              <w:spacing w:val="2"/>
              <w:w w:val="96"/>
              <w:kern w:val="14"/>
              <w:sz w:val="28"/>
            </w:rPr>
            <w:t>United Nations</w:t>
          </w:r>
        </w:p>
      </w:tc>
      <w:tc>
        <w:tcPr>
          <w:tcW w:w="245" w:type="dxa"/>
          <w:tcBorders>
            <w:top w:val="nil"/>
            <w:left w:val="nil"/>
            <w:bottom w:val="nil"/>
            <w:right w:val="nil"/>
          </w:tcBorders>
          <w:vAlign w:val="bottom"/>
        </w:tcPr>
        <w:p w14:paraId="5D8DE69F" w14:textId="77777777" w:rsidR="008D10CB" w:rsidRPr="00A25A6B" w:rsidRDefault="008D10CB" w:rsidP="00F354DA">
          <w:pPr>
            <w:tabs>
              <w:tab w:val="center" w:pos="4513"/>
              <w:tab w:val="right" w:pos="9026"/>
            </w:tabs>
            <w:spacing w:after="120"/>
          </w:pPr>
        </w:p>
      </w:tc>
      <w:tc>
        <w:tcPr>
          <w:tcW w:w="6066" w:type="dxa"/>
          <w:gridSpan w:val="3"/>
          <w:tcBorders>
            <w:top w:val="nil"/>
            <w:left w:val="nil"/>
            <w:bottom w:val="nil"/>
            <w:right w:val="nil"/>
          </w:tcBorders>
          <w:vAlign w:val="bottom"/>
        </w:tcPr>
        <w:p w14:paraId="27D5548E" w14:textId="20605278" w:rsidR="008D10CB" w:rsidRPr="00A25A6B" w:rsidRDefault="008D10CB" w:rsidP="001A2C22">
          <w:pPr>
            <w:spacing w:after="80"/>
            <w:ind w:right="90"/>
            <w:jc w:val="right"/>
            <w:rPr>
              <w:b/>
              <w:position w:val="-4"/>
            </w:rPr>
          </w:pPr>
          <w:r w:rsidRPr="001A2C22">
            <w:rPr>
              <w:b/>
              <w:bCs/>
              <w:position w:val="-4"/>
              <w:sz w:val="20"/>
              <w:lang w:val="es-MX"/>
            </w:rPr>
            <w:t>DP-FPA</w:t>
          </w:r>
          <w:r>
            <w:rPr>
              <w:b/>
              <w:bCs/>
              <w:position w:val="-4"/>
              <w:sz w:val="20"/>
              <w:lang w:val="es-MX"/>
            </w:rPr>
            <w:t>-OPS</w:t>
          </w:r>
          <w:r w:rsidRPr="001A2C22">
            <w:rPr>
              <w:b/>
              <w:bCs/>
              <w:position w:val="-4"/>
              <w:sz w:val="20"/>
              <w:lang w:val="es-MX"/>
            </w:rPr>
            <w:t>/201</w:t>
          </w:r>
          <w:r>
            <w:rPr>
              <w:b/>
              <w:bCs/>
              <w:position w:val="-4"/>
              <w:sz w:val="20"/>
              <w:lang w:val="es-MX"/>
            </w:rPr>
            <w:t>6</w:t>
          </w:r>
          <w:r w:rsidRPr="001A2C22">
            <w:rPr>
              <w:b/>
              <w:bCs/>
              <w:position w:val="-4"/>
              <w:sz w:val="20"/>
              <w:lang w:val="es-MX"/>
            </w:rPr>
            <w:t>/CRP.</w:t>
          </w:r>
          <w:r>
            <w:rPr>
              <w:b/>
              <w:bCs/>
              <w:position w:val="-4"/>
              <w:sz w:val="20"/>
              <w:lang w:val="es-MX"/>
            </w:rPr>
            <w:t>1</w:t>
          </w:r>
        </w:p>
      </w:tc>
    </w:tr>
    <w:tr w:rsidR="008D10CB" w:rsidRPr="00A25A6B" w14:paraId="370D1C17" w14:textId="77777777" w:rsidTr="00F354DA">
      <w:trPr>
        <w:trHeight w:hRule="exact" w:val="2008"/>
      </w:trPr>
      <w:tc>
        <w:tcPr>
          <w:tcW w:w="1357" w:type="dxa"/>
          <w:tcBorders>
            <w:left w:val="nil"/>
            <w:bottom w:val="single" w:sz="12" w:space="0" w:color="auto"/>
            <w:right w:val="nil"/>
          </w:tcBorders>
        </w:tcPr>
        <w:p w14:paraId="74BEC860" w14:textId="77777777" w:rsidR="008D10CB" w:rsidRPr="00A25A6B" w:rsidRDefault="008D10CB" w:rsidP="00F354DA">
          <w:pPr>
            <w:tabs>
              <w:tab w:val="center" w:pos="4513"/>
              <w:tab w:val="right" w:pos="9026"/>
            </w:tabs>
            <w:spacing w:before="109"/>
          </w:pPr>
          <w:r w:rsidRPr="00A25A6B">
            <w:t xml:space="preserve"> </w:t>
          </w:r>
          <w:r w:rsidRPr="00A25A6B">
            <w:rPr>
              <w:noProof/>
              <w:lang w:val="en-US"/>
            </w:rPr>
            <w:drawing>
              <wp:inline distT="0" distB="0" distL="0" distR="0" wp14:anchorId="2558F22F" wp14:editId="604FBEE0">
                <wp:extent cx="708025" cy="624590"/>
                <wp:effectExtent l="0" t="0" r="0" b="4445"/>
                <wp:docPr id="17" name="Picture 1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u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435" cy="625834"/>
                        </a:xfrm>
                        <a:prstGeom prst="rect">
                          <a:avLst/>
                        </a:prstGeom>
                        <a:noFill/>
                        <a:ln>
                          <a:noFill/>
                        </a:ln>
                      </pic:spPr>
                    </pic:pic>
                  </a:graphicData>
                </a:graphic>
              </wp:inline>
            </w:drawing>
          </w:r>
        </w:p>
        <w:p w14:paraId="561A0921" w14:textId="77777777" w:rsidR="008D10CB" w:rsidRPr="00A25A6B" w:rsidRDefault="008D10CB" w:rsidP="00F354DA">
          <w:pPr>
            <w:tabs>
              <w:tab w:val="center" w:pos="4513"/>
              <w:tab w:val="right" w:pos="9026"/>
            </w:tabs>
            <w:spacing w:before="109"/>
          </w:pPr>
        </w:p>
      </w:tc>
      <w:tc>
        <w:tcPr>
          <w:tcW w:w="5483" w:type="dxa"/>
          <w:gridSpan w:val="3"/>
          <w:tcBorders>
            <w:left w:val="nil"/>
            <w:bottom w:val="single" w:sz="12" w:space="0" w:color="auto"/>
            <w:right w:val="nil"/>
          </w:tcBorders>
        </w:tcPr>
        <w:p w14:paraId="3FDD1360" w14:textId="77777777" w:rsidR="008D10CB" w:rsidRPr="00A25A6B" w:rsidRDefault="008D10CB" w:rsidP="00F354DA">
          <w:pPr>
            <w:keepNext/>
            <w:keepLines/>
            <w:tabs>
              <w:tab w:val="right" w:leader="dot" w:pos="360"/>
            </w:tabs>
            <w:suppressAutoHyphens/>
            <w:spacing w:before="109" w:line="330" w:lineRule="exact"/>
            <w:outlineLvl w:val="0"/>
            <w:rPr>
              <w:b/>
              <w:spacing w:val="-4"/>
              <w:w w:val="98"/>
              <w:kern w:val="14"/>
              <w:sz w:val="34"/>
            </w:rPr>
          </w:pPr>
          <w:r w:rsidRPr="00A25A6B">
            <w:rPr>
              <w:b/>
              <w:spacing w:val="-4"/>
              <w:w w:val="98"/>
              <w:kern w:val="14"/>
              <w:sz w:val="34"/>
            </w:rPr>
            <w:t xml:space="preserve">Executive Board of the </w:t>
          </w:r>
          <w:r w:rsidRPr="00A25A6B">
            <w:rPr>
              <w:b/>
              <w:spacing w:val="-4"/>
              <w:w w:val="98"/>
              <w:kern w:val="14"/>
              <w:sz w:val="34"/>
            </w:rPr>
            <w:br/>
            <w:t>United Nations Development</w:t>
          </w:r>
          <w:r w:rsidRPr="00A25A6B">
            <w:rPr>
              <w:b/>
              <w:spacing w:val="-4"/>
              <w:w w:val="98"/>
              <w:kern w:val="14"/>
              <w:sz w:val="34"/>
            </w:rPr>
            <w:br/>
            <w:t>Programme, the United Nations Population Fund and the United Nations Office for Project Services</w:t>
          </w:r>
        </w:p>
      </w:tc>
      <w:tc>
        <w:tcPr>
          <w:tcW w:w="900" w:type="dxa"/>
          <w:tcBorders>
            <w:left w:val="nil"/>
            <w:bottom w:val="single" w:sz="12" w:space="0" w:color="auto"/>
            <w:right w:val="nil"/>
          </w:tcBorders>
        </w:tcPr>
        <w:p w14:paraId="1F3D224B" w14:textId="77777777" w:rsidR="008D10CB" w:rsidRPr="00A25A6B" w:rsidRDefault="008D10CB" w:rsidP="00F354DA">
          <w:pPr>
            <w:tabs>
              <w:tab w:val="center" w:pos="4513"/>
              <w:tab w:val="right" w:pos="9026"/>
            </w:tabs>
            <w:spacing w:before="109"/>
          </w:pPr>
        </w:p>
      </w:tc>
      <w:tc>
        <w:tcPr>
          <w:tcW w:w="1800" w:type="dxa"/>
          <w:tcBorders>
            <w:left w:val="nil"/>
            <w:bottom w:val="single" w:sz="12" w:space="0" w:color="auto"/>
            <w:right w:val="nil"/>
          </w:tcBorders>
        </w:tcPr>
        <w:p w14:paraId="0759579D" w14:textId="77777777" w:rsidR="008D10CB" w:rsidRPr="00A25A6B" w:rsidRDefault="008D10CB" w:rsidP="00F354DA">
          <w:pPr>
            <w:spacing w:before="240"/>
            <w:rPr>
              <w:sz w:val="20"/>
              <w:lang w:val="es-ES_tradnl"/>
            </w:rPr>
          </w:pPr>
          <w:r w:rsidRPr="00A25A6B">
            <w:rPr>
              <w:sz w:val="20"/>
              <w:lang w:val="es-ES_tradnl"/>
            </w:rPr>
            <w:t>Distr.: General</w:t>
          </w:r>
        </w:p>
        <w:p w14:paraId="0982D6A3" w14:textId="6C739357" w:rsidR="008D10CB" w:rsidRPr="00A25A6B" w:rsidRDefault="00876025" w:rsidP="00F354DA">
          <w:pPr>
            <w:spacing w:after="240"/>
            <w:ind w:right="450"/>
            <w:rPr>
              <w:sz w:val="20"/>
            </w:rPr>
          </w:pPr>
          <w:r>
            <w:rPr>
              <w:sz w:val="20"/>
            </w:rPr>
            <w:t>1</w:t>
          </w:r>
          <w:r w:rsidR="00154593">
            <w:rPr>
              <w:sz w:val="20"/>
            </w:rPr>
            <w:t>6</w:t>
          </w:r>
          <w:r>
            <w:rPr>
              <w:sz w:val="20"/>
            </w:rPr>
            <w:t xml:space="preserve"> </w:t>
          </w:r>
          <w:r w:rsidR="008D10CB">
            <w:rPr>
              <w:sz w:val="20"/>
            </w:rPr>
            <w:t xml:space="preserve">June </w:t>
          </w:r>
          <w:r w:rsidR="008D10CB" w:rsidRPr="00A25A6B">
            <w:rPr>
              <w:sz w:val="20"/>
            </w:rPr>
            <w:t>201</w:t>
          </w:r>
          <w:r w:rsidR="008D10CB">
            <w:rPr>
              <w:sz w:val="20"/>
            </w:rPr>
            <w:t>6</w:t>
          </w:r>
        </w:p>
        <w:p w14:paraId="7B70F252" w14:textId="77777777" w:rsidR="008D10CB" w:rsidRPr="00A25A6B" w:rsidRDefault="008D10CB" w:rsidP="00F354DA">
          <w:r w:rsidRPr="00A25A6B">
            <w:rPr>
              <w:sz w:val="20"/>
            </w:rPr>
            <w:t>Original: English</w:t>
          </w:r>
        </w:p>
      </w:tc>
    </w:tr>
  </w:tbl>
  <w:p w14:paraId="4324499F" w14:textId="77777777" w:rsidR="008D10CB" w:rsidRDefault="008D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4314"/>
    <w:multiLevelType w:val="hybridMultilevel"/>
    <w:tmpl w:val="A8901F0A"/>
    <w:lvl w:ilvl="0" w:tplc="18502BA2">
      <w:start w:val="1"/>
      <w:numFmt w:val="upperLetter"/>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B9484C"/>
    <w:multiLevelType w:val="hybridMultilevel"/>
    <w:tmpl w:val="C254BB4C"/>
    <w:styleLink w:val="ImportedStyle1"/>
    <w:lvl w:ilvl="0" w:tplc="05DAB6B8">
      <w:start w:val="1"/>
      <w:numFmt w:val="upperRoman"/>
      <w:lvlText w:val="%1."/>
      <w:lvlJc w:val="left"/>
      <w:pPr>
        <w:ind w:left="360" w:hanging="360"/>
      </w:pPr>
      <w:rPr>
        <w:rFonts w:hAnsi="Arial Unicode MS"/>
        <w:b/>
        <w:bCs/>
        <w:caps w:val="0"/>
        <w:smallCaps w:val="0"/>
        <w:strike w:val="0"/>
        <w:dstrike w:val="0"/>
        <w:spacing w:val="0"/>
        <w:w w:val="100"/>
        <w:kern w:val="0"/>
        <w:position w:val="0"/>
        <w:highlight w:val="none"/>
        <w:vertAlign w:val="baseline"/>
      </w:rPr>
    </w:lvl>
    <w:lvl w:ilvl="1" w:tplc="3ED00BF0">
      <w:start w:val="1"/>
      <w:numFmt w:val="upperRoman"/>
      <w:lvlText w:val="%2."/>
      <w:lvlJc w:val="left"/>
      <w:pPr>
        <w:ind w:left="1080" w:hanging="360"/>
      </w:pPr>
      <w:rPr>
        <w:rFonts w:hAnsi="Arial Unicode MS"/>
        <w:b/>
        <w:bCs/>
        <w:caps w:val="0"/>
        <w:smallCaps w:val="0"/>
        <w:strike w:val="0"/>
        <w:dstrike w:val="0"/>
        <w:spacing w:val="0"/>
        <w:w w:val="100"/>
        <w:kern w:val="0"/>
        <w:position w:val="0"/>
        <w:highlight w:val="none"/>
        <w:vertAlign w:val="baseline"/>
      </w:rPr>
    </w:lvl>
    <w:lvl w:ilvl="2" w:tplc="786A0EE6">
      <w:start w:val="1"/>
      <w:numFmt w:val="upperRoman"/>
      <w:lvlText w:val="%3."/>
      <w:lvlJc w:val="left"/>
      <w:pPr>
        <w:ind w:left="1800" w:hanging="360"/>
      </w:pPr>
      <w:rPr>
        <w:rFonts w:hAnsi="Arial Unicode MS"/>
        <w:b/>
        <w:bCs/>
        <w:caps w:val="0"/>
        <w:smallCaps w:val="0"/>
        <w:strike w:val="0"/>
        <w:dstrike w:val="0"/>
        <w:spacing w:val="0"/>
        <w:w w:val="100"/>
        <w:kern w:val="0"/>
        <w:position w:val="0"/>
        <w:highlight w:val="none"/>
        <w:vertAlign w:val="baseline"/>
      </w:rPr>
    </w:lvl>
    <w:lvl w:ilvl="3" w:tplc="F502EAA2">
      <w:start w:val="1"/>
      <w:numFmt w:val="upperRoman"/>
      <w:lvlText w:val="%4."/>
      <w:lvlJc w:val="left"/>
      <w:pPr>
        <w:ind w:left="2520" w:hanging="360"/>
      </w:pPr>
      <w:rPr>
        <w:rFonts w:hAnsi="Arial Unicode MS"/>
        <w:b/>
        <w:bCs/>
        <w:caps w:val="0"/>
        <w:smallCaps w:val="0"/>
        <w:strike w:val="0"/>
        <w:dstrike w:val="0"/>
        <w:spacing w:val="0"/>
        <w:w w:val="100"/>
        <w:kern w:val="0"/>
        <w:position w:val="0"/>
        <w:highlight w:val="none"/>
        <w:vertAlign w:val="baseline"/>
      </w:rPr>
    </w:lvl>
    <w:lvl w:ilvl="4" w:tplc="DA105944">
      <w:start w:val="1"/>
      <w:numFmt w:val="upperRoman"/>
      <w:lvlText w:val="%5."/>
      <w:lvlJc w:val="left"/>
      <w:pPr>
        <w:ind w:left="3240" w:hanging="360"/>
      </w:pPr>
      <w:rPr>
        <w:rFonts w:hAnsi="Arial Unicode MS"/>
        <w:b/>
        <w:bCs/>
        <w:caps w:val="0"/>
        <w:smallCaps w:val="0"/>
        <w:strike w:val="0"/>
        <w:dstrike w:val="0"/>
        <w:spacing w:val="0"/>
        <w:w w:val="100"/>
        <w:kern w:val="0"/>
        <w:position w:val="0"/>
        <w:highlight w:val="none"/>
        <w:vertAlign w:val="baseline"/>
      </w:rPr>
    </w:lvl>
    <w:lvl w:ilvl="5" w:tplc="DC181F30">
      <w:start w:val="1"/>
      <w:numFmt w:val="upperRoman"/>
      <w:lvlText w:val="%6."/>
      <w:lvlJc w:val="left"/>
      <w:pPr>
        <w:ind w:left="3960" w:hanging="360"/>
      </w:pPr>
      <w:rPr>
        <w:rFonts w:hAnsi="Arial Unicode MS"/>
        <w:b/>
        <w:bCs/>
        <w:caps w:val="0"/>
        <w:smallCaps w:val="0"/>
        <w:strike w:val="0"/>
        <w:dstrike w:val="0"/>
        <w:spacing w:val="0"/>
        <w:w w:val="100"/>
        <w:kern w:val="0"/>
        <w:position w:val="0"/>
        <w:highlight w:val="none"/>
        <w:vertAlign w:val="baseline"/>
      </w:rPr>
    </w:lvl>
    <w:lvl w:ilvl="6" w:tplc="C2CEF504">
      <w:start w:val="1"/>
      <w:numFmt w:val="upperRoman"/>
      <w:lvlText w:val="%7."/>
      <w:lvlJc w:val="left"/>
      <w:pPr>
        <w:ind w:left="4680" w:hanging="360"/>
      </w:pPr>
      <w:rPr>
        <w:rFonts w:hAnsi="Arial Unicode MS"/>
        <w:b/>
        <w:bCs/>
        <w:caps w:val="0"/>
        <w:smallCaps w:val="0"/>
        <w:strike w:val="0"/>
        <w:dstrike w:val="0"/>
        <w:spacing w:val="0"/>
        <w:w w:val="100"/>
        <w:kern w:val="0"/>
        <w:position w:val="0"/>
        <w:highlight w:val="none"/>
        <w:vertAlign w:val="baseline"/>
      </w:rPr>
    </w:lvl>
    <w:lvl w:ilvl="7" w:tplc="3A0A153A">
      <w:start w:val="1"/>
      <w:numFmt w:val="upperRoman"/>
      <w:lvlText w:val="%8."/>
      <w:lvlJc w:val="left"/>
      <w:pPr>
        <w:ind w:left="5400" w:hanging="360"/>
      </w:pPr>
      <w:rPr>
        <w:rFonts w:hAnsi="Arial Unicode MS"/>
        <w:b/>
        <w:bCs/>
        <w:caps w:val="0"/>
        <w:smallCaps w:val="0"/>
        <w:strike w:val="0"/>
        <w:dstrike w:val="0"/>
        <w:spacing w:val="0"/>
        <w:w w:val="100"/>
        <w:kern w:val="0"/>
        <w:position w:val="0"/>
        <w:highlight w:val="none"/>
        <w:vertAlign w:val="baseline"/>
      </w:rPr>
    </w:lvl>
    <w:lvl w:ilvl="8" w:tplc="99E6A7A6">
      <w:start w:val="1"/>
      <w:numFmt w:val="upperRoman"/>
      <w:lvlText w:val="%9."/>
      <w:lvlJc w:val="left"/>
      <w:pPr>
        <w:ind w:left="6120" w:hanging="360"/>
      </w:pPr>
      <w:rPr>
        <w:rFonts w:hAnsi="Arial Unicode MS"/>
        <w:b/>
        <w:bCs/>
        <w:caps w:val="0"/>
        <w:smallCaps w:val="0"/>
        <w:strike w:val="0"/>
        <w:dstrike w:val="0"/>
        <w:spacing w:val="0"/>
        <w:w w:val="100"/>
        <w:kern w:val="0"/>
        <w:position w:val="0"/>
        <w:highlight w:val="none"/>
        <w:vertAlign w:val="baseline"/>
      </w:rPr>
    </w:lvl>
  </w:abstractNum>
  <w:abstractNum w:abstractNumId="2" w15:restartNumberingAfterBreak="0">
    <w:nsid w:val="46BB3CB8"/>
    <w:multiLevelType w:val="hybridMultilevel"/>
    <w:tmpl w:val="45D2FDC4"/>
    <w:lvl w:ilvl="0" w:tplc="AA3C351E">
      <w:start w:val="1"/>
      <w:numFmt w:val="decimal"/>
      <w:pStyle w:val="Num1para"/>
      <w:lvlText w:val="%1."/>
      <w:lvlJc w:val="left"/>
      <w:pPr>
        <w:ind w:left="1094" w:hanging="360"/>
      </w:pPr>
      <w:rPr>
        <w:rFonts w:ascii="Times New Roman" w:hAnsi="Times New Roman" w:cs="Times New Roman" w:hint="default"/>
        <w:b w:val="0"/>
        <w:i w:val="0"/>
        <w:sz w:val="20"/>
        <w:szCs w:val="20"/>
        <w:vertAlign w:val="baseline"/>
      </w:rPr>
    </w:lvl>
    <w:lvl w:ilvl="1" w:tplc="04090001">
      <w:start w:val="1"/>
      <w:numFmt w:val="bullet"/>
      <w:lvlText w:val=""/>
      <w:lvlJc w:val="left"/>
      <w:pPr>
        <w:ind w:left="2354" w:hanging="360"/>
      </w:pPr>
      <w:rPr>
        <w:rFonts w:ascii="Symbol" w:hAnsi="Symbol" w:hint="default"/>
      </w:rPr>
    </w:lvl>
    <w:lvl w:ilvl="2" w:tplc="F5A208CE">
      <w:start w:val="1"/>
      <w:numFmt w:val="lowerLetter"/>
      <w:pStyle w:val="ListParagraph"/>
      <w:lvlText w:val="(%3)"/>
      <w:lvlJc w:val="left"/>
      <w:pPr>
        <w:ind w:left="3374" w:hanging="480"/>
      </w:pPr>
      <w:rPr>
        <w:rFonts w:hint="default"/>
      </w:r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3" w15:restartNumberingAfterBreak="0">
    <w:nsid w:val="4AC9429F"/>
    <w:multiLevelType w:val="hybridMultilevel"/>
    <w:tmpl w:val="AAF633F4"/>
    <w:lvl w:ilvl="0" w:tplc="7D9E7A6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F4542A"/>
    <w:multiLevelType w:val="hybridMultilevel"/>
    <w:tmpl w:val="722C71DA"/>
    <w:lvl w:ilvl="0" w:tplc="20F8476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lvlOverride w:ilvl="0">
      <w:startOverride w:val="1"/>
    </w:lvlOverride>
  </w:num>
  <w:num w:numId="10">
    <w:abstractNumId w:val="2"/>
    <w:lvlOverride w:ilvl="0">
      <w:startOverride w:val="2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F7"/>
    <w:rsid w:val="00000A39"/>
    <w:rsid w:val="00000C35"/>
    <w:rsid w:val="000010A1"/>
    <w:rsid w:val="000017EE"/>
    <w:rsid w:val="00001B60"/>
    <w:rsid w:val="00001C3F"/>
    <w:rsid w:val="000025FE"/>
    <w:rsid w:val="0000270D"/>
    <w:rsid w:val="0000285C"/>
    <w:rsid w:val="0000335A"/>
    <w:rsid w:val="00003695"/>
    <w:rsid w:val="00003B72"/>
    <w:rsid w:val="000057C4"/>
    <w:rsid w:val="000061C7"/>
    <w:rsid w:val="00006341"/>
    <w:rsid w:val="00006820"/>
    <w:rsid w:val="00006893"/>
    <w:rsid w:val="00006E33"/>
    <w:rsid w:val="00007F63"/>
    <w:rsid w:val="000103EA"/>
    <w:rsid w:val="0001064D"/>
    <w:rsid w:val="000108F6"/>
    <w:rsid w:val="00010F50"/>
    <w:rsid w:val="00011DC7"/>
    <w:rsid w:val="0001236F"/>
    <w:rsid w:val="0001268A"/>
    <w:rsid w:val="00012719"/>
    <w:rsid w:val="0001302C"/>
    <w:rsid w:val="00013A13"/>
    <w:rsid w:val="00013E67"/>
    <w:rsid w:val="00014CD8"/>
    <w:rsid w:val="00014DDB"/>
    <w:rsid w:val="00014F92"/>
    <w:rsid w:val="00015D16"/>
    <w:rsid w:val="000162F5"/>
    <w:rsid w:val="000166F2"/>
    <w:rsid w:val="00016810"/>
    <w:rsid w:val="000172EF"/>
    <w:rsid w:val="0002001E"/>
    <w:rsid w:val="0002025E"/>
    <w:rsid w:val="00020584"/>
    <w:rsid w:val="00020F37"/>
    <w:rsid w:val="00021948"/>
    <w:rsid w:val="000220F4"/>
    <w:rsid w:val="0002322D"/>
    <w:rsid w:val="00023B34"/>
    <w:rsid w:val="0002467E"/>
    <w:rsid w:val="00024B09"/>
    <w:rsid w:val="000266F5"/>
    <w:rsid w:val="00026702"/>
    <w:rsid w:val="0002691F"/>
    <w:rsid w:val="00026FCC"/>
    <w:rsid w:val="000270F9"/>
    <w:rsid w:val="00027320"/>
    <w:rsid w:val="00027A5C"/>
    <w:rsid w:val="00027FB1"/>
    <w:rsid w:val="000300B0"/>
    <w:rsid w:val="000300E4"/>
    <w:rsid w:val="0003147C"/>
    <w:rsid w:val="0003174E"/>
    <w:rsid w:val="000317C9"/>
    <w:rsid w:val="00031C19"/>
    <w:rsid w:val="000325C0"/>
    <w:rsid w:val="0003338B"/>
    <w:rsid w:val="00033C98"/>
    <w:rsid w:val="00035047"/>
    <w:rsid w:val="00035279"/>
    <w:rsid w:val="00035285"/>
    <w:rsid w:val="0003533B"/>
    <w:rsid w:val="00035351"/>
    <w:rsid w:val="00035597"/>
    <w:rsid w:val="00035724"/>
    <w:rsid w:val="00035B49"/>
    <w:rsid w:val="00035D1D"/>
    <w:rsid w:val="00036272"/>
    <w:rsid w:val="000369F5"/>
    <w:rsid w:val="0003777D"/>
    <w:rsid w:val="00037BAD"/>
    <w:rsid w:val="00037BCD"/>
    <w:rsid w:val="000408E3"/>
    <w:rsid w:val="0004099A"/>
    <w:rsid w:val="00040FE4"/>
    <w:rsid w:val="000416D1"/>
    <w:rsid w:val="00042AF0"/>
    <w:rsid w:val="00042FDD"/>
    <w:rsid w:val="000433C9"/>
    <w:rsid w:val="00043725"/>
    <w:rsid w:val="00043AAE"/>
    <w:rsid w:val="0004503B"/>
    <w:rsid w:val="00045160"/>
    <w:rsid w:val="00045667"/>
    <w:rsid w:val="00045FE4"/>
    <w:rsid w:val="000460FF"/>
    <w:rsid w:val="000467DA"/>
    <w:rsid w:val="00046907"/>
    <w:rsid w:val="00046BC0"/>
    <w:rsid w:val="000473ED"/>
    <w:rsid w:val="000477EA"/>
    <w:rsid w:val="000509DD"/>
    <w:rsid w:val="00050A23"/>
    <w:rsid w:val="00051336"/>
    <w:rsid w:val="0005137B"/>
    <w:rsid w:val="00051B8B"/>
    <w:rsid w:val="00051D44"/>
    <w:rsid w:val="00052070"/>
    <w:rsid w:val="000536E4"/>
    <w:rsid w:val="000539F0"/>
    <w:rsid w:val="00053D21"/>
    <w:rsid w:val="00054A90"/>
    <w:rsid w:val="00054D33"/>
    <w:rsid w:val="00054FF1"/>
    <w:rsid w:val="00055C02"/>
    <w:rsid w:val="00055C60"/>
    <w:rsid w:val="00055F65"/>
    <w:rsid w:val="0005638F"/>
    <w:rsid w:val="000569D0"/>
    <w:rsid w:val="00056C20"/>
    <w:rsid w:val="00057D08"/>
    <w:rsid w:val="00060035"/>
    <w:rsid w:val="0006057D"/>
    <w:rsid w:val="0006277E"/>
    <w:rsid w:val="0006334D"/>
    <w:rsid w:val="00064295"/>
    <w:rsid w:val="00064A56"/>
    <w:rsid w:val="00065613"/>
    <w:rsid w:val="00065657"/>
    <w:rsid w:val="00065D89"/>
    <w:rsid w:val="00066A60"/>
    <w:rsid w:val="00066ABB"/>
    <w:rsid w:val="000673C3"/>
    <w:rsid w:val="00067689"/>
    <w:rsid w:val="0007027B"/>
    <w:rsid w:val="000702B5"/>
    <w:rsid w:val="00070547"/>
    <w:rsid w:val="00071B93"/>
    <w:rsid w:val="00073BD2"/>
    <w:rsid w:val="000745A5"/>
    <w:rsid w:val="000746C5"/>
    <w:rsid w:val="00074E50"/>
    <w:rsid w:val="00074F60"/>
    <w:rsid w:val="00075541"/>
    <w:rsid w:val="0007685D"/>
    <w:rsid w:val="00077D28"/>
    <w:rsid w:val="00077F28"/>
    <w:rsid w:val="00080134"/>
    <w:rsid w:val="00080342"/>
    <w:rsid w:val="00080C10"/>
    <w:rsid w:val="00080FF8"/>
    <w:rsid w:val="00081995"/>
    <w:rsid w:val="000824A3"/>
    <w:rsid w:val="000828B1"/>
    <w:rsid w:val="00084115"/>
    <w:rsid w:val="00084508"/>
    <w:rsid w:val="000845AA"/>
    <w:rsid w:val="000845DC"/>
    <w:rsid w:val="00084A76"/>
    <w:rsid w:val="00085AAC"/>
    <w:rsid w:val="00085B46"/>
    <w:rsid w:val="00086100"/>
    <w:rsid w:val="000861F5"/>
    <w:rsid w:val="00086BAE"/>
    <w:rsid w:val="000879CB"/>
    <w:rsid w:val="000900BE"/>
    <w:rsid w:val="0009015E"/>
    <w:rsid w:val="00090689"/>
    <w:rsid w:val="00090D55"/>
    <w:rsid w:val="000911E5"/>
    <w:rsid w:val="0009163E"/>
    <w:rsid w:val="00091A60"/>
    <w:rsid w:val="00092C38"/>
    <w:rsid w:val="00092E7D"/>
    <w:rsid w:val="00092EAE"/>
    <w:rsid w:val="00093900"/>
    <w:rsid w:val="00093C0A"/>
    <w:rsid w:val="000944EA"/>
    <w:rsid w:val="00094614"/>
    <w:rsid w:val="00094B1E"/>
    <w:rsid w:val="00094BA9"/>
    <w:rsid w:val="00095FFA"/>
    <w:rsid w:val="00096374"/>
    <w:rsid w:val="00096500"/>
    <w:rsid w:val="00096503"/>
    <w:rsid w:val="00097BB4"/>
    <w:rsid w:val="00097C47"/>
    <w:rsid w:val="000A0F0B"/>
    <w:rsid w:val="000A122A"/>
    <w:rsid w:val="000A17D0"/>
    <w:rsid w:val="000A18C7"/>
    <w:rsid w:val="000A1921"/>
    <w:rsid w:val="000A1AB2"/>
    <w:rsid w:val="000A1E55"/>
    <w:rsid w:val="000A20C9"/>
    <w:rsid w:val="000A20F1"/>
    <w:rsid w:val="000A2459"/>
    <w:rsid w:val="000A2658"/>
    <w:rsid w:val="000A383D"/>
    <w:rsid w:val="000A384D"/>
    <w:rsid w:val="000A3946"/>
    <w:rsid w:val="000A3FA5"/>
    <w:rsid w:val="000A4086"/>
    <w:rsid w:val="000A413A"/>
    <w:rsid w:val="000A42BF"/>
    <w:rsid w:val="000A486B"/>
    <w:rsid w:val="000A49EC"/>
    <w:rsid w:val="000A5165"/>
    <w:rsid w:val="000A57EE"/>
    <w:rsid w:val="000A5D4D"/>
    <w:rsid w:val="000A61C8"/>
    <w:rsid w:val="000A64B0"/>
    <w:rsid w:val="000A6DF2"/>
    <w:rsid w:val="000A6F42"/>
    <w:rsid w:val="000A770E"/>
    <w:rsid w:val="000A77F1"/>
    <w:rsid w:val="000A792B"/>
    <w:rsid w:val="000A7A68"/>
    <w:rsid w:val="000A7B4F"/>
    <w:rsid w:val="000A7BAE"/>
    <w:rsid w:val="000A7D34"/>
    <w:rsid w:val="000B06CC"/>
    <w:rsid w:val="000B0A01"/>
    <w:rsid w:val="000B0A7A"/>
    <w:rsid w:val="000B0BB7"/>
    <w:rsid w:val="000B1209"/>
    <w:rsid w:val="000B126D"/>
    <w:rsid w:val="000B199C"/>
    <w:rsid w:val="000B233E"/>
    <w:rsid w:val="000B3E9C"/>
    <w:rsid w:val="000B43A5"/>
    <w:rsid w:val="000B46F6"/>
    <w:rsid w:val="000B485A"/>
    <w:rsid w:val="000B51A4"/>
    <w:rsid w:val="000B550B"/>
    <w:rsid w:val="000B554B"/>
    <w:rsid w:val="000B55C2"/>
    <w:rsid w:val="000B5650"/>
    <w:rsid w:val="000B59C5"/>
    <w:rsid w:val="000B6402"/>
    <w:rsid w:val="000B675E"/>
    <w:rsid w:val="000B6CC2"/>
    <w:rsid w:val="000B6DB0"/>
    <w:rsid w:val="000B73D3"/>
    <w:rsid w:val="000B7C3F"/>
    <w:rsid w:val="000C0B51"/>
    <w:rsid w:val="000C0FDC"/>
    <w:rsid w:val="000C16A0"/>
    <w:rsid w:val="000C179E"/>
    <w:rsid w:val="000C18DA"/>
    <w:rsid w:val="000C1CB6"/>
    <w:rsid w:val="000C2087"/>
    <w:rsid w:val="000C2790"/>
    <w:rsid w:val="000C2D93"/>
    <w:rsid w:val="000C32AC"/>
    <w:rsid w:val="000C34DC"/>
    <w:rsid w:val="000C424C"/>
    <w:rsid w:val="000C48B6"/>
    <w:rsid w:val="000C4BCA"/>
    <w:rsid w:val="000C5306"/>
    <w:rsid w:val="000C5735"/>
    <w:rsid w:val="000C5BAC"/>
    <w:rsid w:val="000C5F7A"/>
    <w:rsid w:val="000C613C"/>
    <w:rsid w:val="000C61FE"/>
    <w:rsid w:val="000C6450"/>
    <w:rsid w:val="000C6D57"/>
    <w:rsid w:val="000C78CC"/>
    <w:rsid w:val="000C7D46"/>
    <w:rsid w:val="000D0202"/>
    <w:rsid w:val="000D0783"/>
    <w:rsid w:val="000D0913"/>
    <w:rsid w:val="000D1EC3"/>
    <w:rsid w:val="000D2206"/>
    <w:rsid w:val="000D26F0"/>
    <w:rsid w:val="000D2A27"/>
    <w:rsid w:val="000D2D32"/>
    <w:rsid w:val="000D2FE8"/>
    <w:rsid w:val="000D3034"/>
    <w:rsid w:val="000D37F2"/>
    <w:rsid w:val="000D3A6D"/>
    <w:rsid w:val="000D4006"/>
    <w:rsid w:val="000D40AF"/>
    <w:rsid w:val="000D40D8"/>
    <w:rsid w:val="000D5420"/>
    <w:rsid w:val="000D60D4"/>
    <w:rsid w:val="000D65FC"/>
    <w:rsid w:val="000D6629"/>
    <w:rsid w:val="000D6680"/>
    <w:rsid w:val="000D6766"/>
    <w:rsid w:val="000D698E"/>
    <w:rsid w:val="000D6B52"/>
    <w:rsid w:val="000D6C5E"/>
    <w:rsid w:val="000D6D0C"/>
    <w:rsid w:val="000D6FBF"/>
    <w:rsid w:val="000D7038"/>
    <w:rsid w:val="000D7176"/>
    <w:rsid w:val="000D75B8"/>
    <w:rsid w:val="000D75EF"/>
    <w:rsid w:val="000D7712"/>
    <w:rsid w:val="000D7ACF"/>
    <w:rsid w:val="000D7E75"/>
    <w:rsid w:val="000E1279"/>
    <w:rsid w:val="000E162E"/>
    <w:rsid w:val="000E204F"/>
    <w:rsid w:val="000E23F1"/>
    <w:rsid w:val="000E25A8"/>
    <w:rsid w:val="000E2C20"/>
    <w:rsid w:val="000E2CF3"/>
    <w:rsid w:val="000E2F43"/>
    <w:rsid w:val="000E35B8"/>
    <w:rsid w:val="000E3656"/>
    <w:rsid w:val="000E3668"/>
    <w:rsid w:val="000E3AAC"/>
    <w:rsid w:val="000E3C63"/>
    <w:rsid w:val="000E4380"/>
    <w:rsid w:val="000E51FE"/>
    <w:rsid w:val="000E53BF"/>
    <w:rsid w:val="000E57ED"/>
    <w:rsid w:val="000E5808"/>
    <w:rsid w:val="000E5873"/>
    <w:rsid w:val="000E5A09"/>
    <w:rsid w:val="000E6D95"/>
    <w:rsid w:val="000E7958"/>
    <w:rsid w:val="000F029A"/>
    <w:rsid w:val="000F0A7E"/>
    <w:rsid w:val="000F0B7F"/>
    <w:rsid w:val="000F23D6"/>
    <w:rsid w:val="000F368E"/>
    <w:rsid w:val="000F5848"/>
    <w:rsid w:val="000F5C06"/>
    <w:rsid w:val="000F5E67"/>
    <w:rsid w:val="000F5F0C"/>
    <w:rsid w:val="000F6087"/>
    <w:rsid w:val="000F69E8"/>
    <w:rsid w:val="000F7075"/>
    <w:rsid w:val="000F7CEF"/>
    <w:rsid w:val="000F7F53"/>
    <w:rsid w:val="001005C8"/>
    <w:rsid w:val="001005CF"/>
    <w:rsid w:val="00100EB0"/>
    <w:rsid w:val="00100F7B"/>
    <w:rsid w:val="00101DCE"/>
    <w:rsid w:val="0010260C"/>
    <w:rsid w:val="0010282D"/>
    <w:rsid w:val="00104DAA"/>
    <w:rsid w:val="001052EC"/>
    <w:rsid w:val="00105F4D"/>
    <w:rsid w:val="00106273"/>
    <w:rsid w:val="0010663A"/>
    <w:rsid w:val="00106902"/>
    <w:rsid w:val="00106DC2"/>
    <w:rsid w:val="00107A1C"/>
    <w:rsid w:val="00107F9A"/>
    <w:rsid w:val="0011081A"/>
    <w:rsid w:val="00110AEC"/>
    <w:rsid w:val="001110DB"/>
    <w:rsid w:val="00111B3F"/>
    <w:rsid w:val="00111CB6"/>
    <w:rsid w:val="00112028"/>
    <w:rsid w:val="00112697"/>
    <w:rsid w:val="00112861"/>
    <w:rsid w:val="001128D0"/>
    <w:rsid w:val="00113784"/>
    <w:rsid w:val="00113977"/>
    <w:rsid w:val="00113A1C"/>
    <w:rsid w:val="00113AEC"/>
    <w:rsid w:val="00113F4C"/>
    <w:rsid w:val="001143D4"/>
    <w:rsid w:val="00114A55"/>
    <w:rsid w:val="00114AD6"/>
    <w:rsid w:val="00114B4F"/>
    <w:rsid w:val="00114C82"/>
    <w:rsid w:val="00115974"/>
    <w:rsid w:val="00115A81"/>
    <w:rsid w:val="00115A96"/>
    <w:rsid w:val="00115F1A"/>
    <w:rsid w:val="0011604E"/>
    <w:rsid w:val="00116129"/>
    <w:rsid w:val="001165DB"/>
    <w:rsid w:val="00116978"/>
    <w:rsid w:val="00116C92"/>
    <w:rsid w:val="00116F45"/>
    <w:rsid w:val="00117513"/>
    <w:rsid w:val="0011757B"/>
    <w:rsid w:val="00117883"/>
    <w:rsid w:val="00117C30"/>
    <w:rsid w:val="00120247"/>
    <w:rsid w:val="001207F8"/>
    <w:rsid w:val="001208CC"/>
    <w:rsid w:val="00121011"/>
    <w:rsid w:val="00121118"/>
    <w:rsid w:val="001214E0"/>
    <w:rsid w:val="0012166C"/>
    <w:rsid w:val="001229E4"/>
    <w:rsid w:val="00122B3D"/>
    <w:rsid w:val="00122BF1"/>
    <w:rsid w:val="00123173"/>
    <w:rsid w:val="001235CF"/>
    <w:rsid w:val="00123D5E"/>
    <w:rsid w:val="00123E04"/>
    <w:rsid w:val="0012424A"/>
    <w:rsid w:val="001249AE"/>
    <w:rsid w:val="00124C8D"/>
    <w:rsid w:val="00124E0F"/>
    <w:rsid w:val="00124EC8"/>
    <w:rsid w:val="001254E2"/>
    <w:rsid w:val="00125712"/>
    <w:rsid w:val="00126B37"/>
    <w:rsid w:val="00126D90"/>
    <w:rsid w:val="00126F07"/>
    <w:rsid w:val="00127805"/>
    <w:rsid w:val="00127EA1"/>
    <w:rsid w:val="00127F78"/>
    <w:rsid w:val="00130628"/>
    <w:rsid w:val="0013065C"/>
    <w:rsid w:val="00130AB3"/>
    <w:rsid w:val="00130D2A"/>
    <w:rsid w:val="00130DB6"/>
    <w:rsid w:val="001314FC"/>
    <w:rsid w:val="00131D2F"/>
    <w:rsid w:val="00131D82"/>
    <w:rsid w:val="0013209A"/>
    <w:rsid w:val="00132258"/>
    <w:rsid w:val="00132872"/>
    <w:rsid w:val="0013419B"/>
    <w:rsid w:val="00134411"/>
    <w:rsid w:val="001344D1"/>
    <w:rsid w:val="0013495B"/>
    <w:rsid w:val="00134E37"/>
    <w:rsid w:val="00134EBA"/>
    <w:rsid w:val="00135065"/>
    <w:rsid w:val="0013575C"/>
    <w:rsid w:val="00135D56"/>
    <w:rsid w:val="00136059"/>
    <w:rsid w:val="001364DA"/>
    <w:rsid w:val="001365CB"/>
    <w:rsid w:val="00136914"/>
    <w:rsid w:val="001372EA"/>
    <w:rsid w:val="00137B5B"/>
    <w:rsid w:val="00137B5D"/>
    <w:rsid w:val="00137FBF"/>
    <w:rsid w:val="00140F8D"/>
    <w:rsid w:val="00141407"/>
    <w:rsid w:val="00141D08"/>
    <w:rsid w:val="0014241D"/>
    <w:rsid w:val="00142D33"/>
    <w:rsid w:val="00142D3A"/>
    <w:rsid w:val="0014330C"/>
    <w:rsid w:val="0014390B"/>
    <w:rsid w:val="00143A41"/>
    <w:rsid w:val="00144003"/>
    <w:rsid w:val="001442FC"/>
    <w:rsid w:val="0014567C"/>
    <w:rsid w:val="00145E5F"/>
    <w:rsid w:val="00146945"/>
    <w:rsid w:val="00146B85"/>
    <w:rsid w:val="00146E23"/>
    <w:rsid w:val="001473CE"/>
    <w:rsid w:val="001474DE"/>
    <w:rsid w:val="00147512"/>
    <w:rsid w:val="001475A9"/>
    <w:rsid w:val="00147720"/>
    <w:rsid w:val="00150011"/>
    <w:rsid w:val="001503F1"/>
    <w:rsid w:val="0015146F"/>
    <w:rsid w:val="00151495"/>
    <w:rsid w:val="00152215"/>
    <w:rsid w:val="0015224C"/>
    <w:rsid w:val="001523E5"/>
    <w:rsid w:val="0015274C"/>
    <w:rsid w:val="001529E4"/>
    <w:rsid w:val="00152A20"/>
    <w:rsid w:val="00152DC5"/>
    <w:rsid w:val="00153689"/>
    <w:rsid w:val="00154589"/>
    <w:rsid w:val="00154593"/>
    <w:rsid w:val="001545D5"/>
    <w:rsid w:val="001548B1"/>
    <w:rsid w:val="00154C76"/>
    <w:rsid w:val="00155200"/>
    <w:rsid w:val="001554C9"/>
    <w:rsid w:val="00155673"/>
    <w:rsid w:val="00155C21"/>
    <w:rsid w:val="00155FE9"/>
    <w:rsid w:val="001560F5"/>
    <w:rsid w:val="001570B2"/>
    <w:rsid w:val="00157CDE"/>
    <w:rsid w:val="0016023F"/>
    <w:rsid w:val="00160498"/>
    <w:rsid w:val="00160C21"/>
    <w:rsid w:val="0016161F"/>
    <w:rsid w:val="0016182D"/>
    <w:rsid w:val="00162425"/>
    <w:rsid w:val="001624DF"/>
    <w:rsid w:val="001635DA"/>
    <w:rsid w:val="00163FE1"/>
    <w:rsid w:val="0016408F"/>
    <w:rsid w:val="0016477E"/>
    <w:rsid w:val="00164BAC"/>
    <w:rsid w:val="00164E21"/>
    <w:rsid w:val="0016552B"/>
    <w:rsid w:val="001657A3"/>
    <w:rsid w:val="00165D35"/>
    <w:rsid w:val="00165EA6"/>
    <w:rsid w:val="0016670B"/>
    <w:rsid w:val="0016686E"/>
    <w:rsid w:val="001677D5"/>
    <w:rsid w:val="001678F2"/>
    <w:rsid w:val="00167CC5"/>
    <w:rsid w:val="00170434"/>
    <w:rsid w:val="0017072F"/>
    <w:rsid w:val="00170D86"/>
    <w:rsid w:val="001712A8"/>
    <w:rsid w:val="00172594"/>
    <w:rsid w:val="0017300F"/>
    <w:rsid w:val="00174989"/>
    <w:rsid w:val="00174EA5"/>
    <w:rsid w:val="001758B5"/>
    <w:rsid w:val="00175BB3"/>
    <w:rsid w:val="00175FDA"/>
    <w:rsid w:val="00176037"/>
    <w:rsid w:val="001761E9"/>
    <w:rsid w:val="00176382"/>
    <w:rsid w:val="00176E83"/>
    <w:rsid w:val="001774A6"/>
    <w:rsid w:val="001776DB"/>
    <w:rsid w:val="00177848"/>
    <w:rsid w:val="0017791D"/>
    <w:rsid w:val="00177F5F"/>
    <w:rsid w:val="00180566"/>
    <w:rsid w:val="0018064E"/>
    <w:rsid w:val="0018086D"/>
    <w:rsid w:val="001809CD"/>
    <w:rsid w:val="00181031"/>
    <w:rsid w:val="0018120B"/>
    <w:rsid w:val="00181C70"/>
    <w:rsid w:val="00181CA7"/>
    <w:rsid w:val="00182130"/>
    <w:rsid w:val="001836E0"/>
    <w:rsid w:val="00183A06"/>
    <w:rsid w:val="00183C11"/>
    <w:rsid w:val="00183E39"/>
    <w:rsid w:val="00184508"/>
    <w:rsid w:val="0018493B"/>
    <w:rsid w:val="001849FD"/>
    <w:rsid w:val="00184C84"/>
    <w:rsid w:val="00184CB2"/>
    <w:rsid w:val="00185403"/>
    <w:rsid w:val="00185B72"/>
    <w:rsid w:val="00185D20"/>
    <w:rsid w:val="00186C0D"/>
    <w:rsid w:val="00186DF7"/>
    <w:rsid w:val="001872D8"/>
    <w:rsid w:val="001873CD"/>
    <w:rsid w:val="001878E0"/>
    <w:rsid w:val="00187B0F"/>
    <w:rsid w:val="00190A85"/>
    <w:rsid w:val="001916CD"/>
    <w:rsid w:val="00192925"/>
    <w:rsid w:val="0019297A"/>
    <w:rsid w:val="00193702"/>
    <w:rsid w:val="00193A4A"/>
    <w:rsid w:val="00193C93"/>
    <w:rsid w:val="0019494E"/>
    <w:rsid w:val="00194B8C"/>
    <w:rsid w:val="00195B3B"/>
    <w:rsid w:val="00196107"/>
    <w:rsid w:val="0019645B"/>
    <w:rsid w:val="00196C0C"/>
    <w:rsid w:val="00196E47"/>
    <w:rsid w:val="00196ED6"/>
    <w:rsid w:val="00196F02"/>
    <w:rsid w:val="0019709F"/>
    <w:rsid w:val="001971C0"/>
    <w:rsid w:val="001971C7"/>
    <w:rsid w:val="001A02BF"/>
    <w:rsid w:val="001A0343"/>
    <w:rsid w:val="001A0447"/>
    <w:rsid w:val="001A04CA"/>
    <w:rsid w:val="001A0948"/>
    <w:rsid w:val="001A2337"/>
    <w:rsid w:val="001A2540"/>
    <w:rsid w:val="001A2C22"/>
    <w:rsid w:val="001A30C8"/>
    <w:rsid w:val="001A31AA"/>
    <w:rsid w:val="001A31D2"/>
    <w:rsid w:val="001A3ABC"/>
    <w:rsid w:val="001A3DEC"/>
    <w:rsid w:val="001A3F42"/>
    <w:rsid w:val="001A480A"/>
    <w:rsid w:val="001A480B"/>
    <w:rsid w:val="001A50AF"/>
    <w:rsid w:val="001A51DA"/>
    <w:rsid w:val="001A56B4"/>
    <w:rsid w:val="001A5787"/>
    <w:rsid w:val="001A5927"/>
    <w:rsid w:val="001A5C97"/>
    <w:rsid w:val="001A5CE1"/>
    <w:rsid w:val="001A60B9"/>
    <w:rsid w:val="001A62EF"/>
    <w:rsid w:val="001A71B5"/>
    <w:rsid w:val="001A78E7"/>
    <w:rsid w:val="001A7B84"/>
    <w:rsid w:val="001A7C05"/>
    <w:rsid w:val="001B1332"/>
    <w:rsid w:val="001B1E74"/>
    <w:rsid w:val="001B1F06"/>
    <w:rsid w:val="001B20C0"/>
    <w:rsid w:val="001B2C4A"/>
    <w:rsid w:val="001B2F3F"/>
    <w:rsid w:val="001B31DE"/>
    <w:rsid w:val="001B34BC"/>
    <w:rsid w:val="001B458F"/>
    <w:rsid w:val="001B4639"/>
    <w:rsid w:val="001B47B2"/>
    <w:rsid w:val="001B5026"/>
    <w:rsid w:val="001B5A4A"/>
    <w:rsid w:val="001B5BCE"/>
    <w:rsid w:val="001B5F0A"/>
    <w:rsid w:val="001B5F56"/>
    <w:rsid w:val="001B612E"/>
    <w:rsid w:val="001B78E0"/>
    <w:rsid w:val="001C0355"/>
    <w:rsid w:val="001C062E"/>
    <w:rsid w:val="001C0799"/>
    <w:rsid w:val="001C0C6D"/>
    <w:rsid w:val="001C0FD0"/>
    <w:rsid w:val="001C1552"/>
    <w:rsid w:val="001C21F8"/>
    <w:rsid w:val="001C24F5"/>
    <w:rsid w:val="001C2B28"/>
    <w:rsid w:val="001C2BE0"/>
    <w:rsid w:val="001C2C71"/>
    <w:rsid w:val="001C369F"/>
    <w:rsid w:val="001C3AE0"/>
    <w:rsid w:val="001C3B2B"/>
    <w:rsid w:val="001C3B57"/>
    <w:rsid w:val="001C3C7D"/>
    <w:rsid w:val="001C4092"/>
    <w:rsid w:val="001C43EF"/>
    <w:rsid w:val="001C67C9"/>
    <w:rsid w:val="001C6F3C"/>
    <w:rsid w:val="001C705D"/>
    <w:rsid w:val="001C747D"/>
    <w:rsid w:val="001C778C"/>
    <w:rsid w:val="001D10F9"/>
    <w:rsid w:val="001D1281"/>
    <w:rsid w:val="001D134F"/>
    <w:rsid w:val="001D1394"/>
    <w:rsid w:val="001D1A74"/>
    <w:rsid w:val="001D270E"/>
    <w:rsid w:val="001D2C20"/>
    <w:rsid w:val="001D2E66"/>
    <w:rsid w:val="001D2EC5"/>
    <w:rsid w:val="001D2F78"/>
    <w:rsid w:val="001D311C"/>
    <w:rsid w:val="001D3651"/>
    <w:rsid w:val="001D3D37"/>
    <w:rsid w:val="001D40B8"/>
    <w:rsid w:val="001D4E7C"/>
    <w:rsid w:val="001D4E8C"/>
    <w:rsid w:val="001D4F33"/>
    <w:rsid w:val="001D5587"/>
    <w:rsid w:val="001D5A88"/>
    <w:rsid w:val="001D5B1E"/>
    <w:rsid w:val="001D5BFA"/>
    <w:rsid w:val="001D6B05"/>
    <w:rsid w:val="001D70B5"/>
    <w:rsid w:val="001D7D6F"/>
    <w:rsid w:val="001D7DD5"/>
    <w:rsid w:val="001E00EC"/>
    <w:rsid w:val="001E0B4B"/>
    <w:rsid w:val="001E22CE"/>
    <w:rsid w:val="001E301F"/>
    <w:rsid w:val="001E3053"/>
    <w:rsid w:val="001E3466"/>
    <w:rsid w:val="001E365A"/>
    <w:rsid w:val="001E3B9A"/>
    <w:rsid w:val="001E41B2"/>
    <w:rsid w:val="001E4472"/>
    <w:rsid w:val="001E4A8E"/>
    <w:rsid w:val="001E5244"/>
    <w:rsid w:val="001E635D"/>
    <w:rsid w:val="001E67C0"/>
    <w:rsid w:val="001E6A8F"/>
    <w:rsid w:val="001E6FAE"/>
    <w:rsid w:val="001E7129"/>
    <w:rsid w:val="001E73E3"/>
    <w:rsid w:val="001E7403"/>
    <w:rsid w:val="001E7432"/>
    <w:rsid w:val="001E7685"/>
    <w:rsid w:val="001F0582"/>
    <w:rsid w:val="001F07F6"/>
    <w:rsid w:val="001F0A86"/>
    <w:rsid w:val="001F0CE6"/>
    <w:rsid w:val="001F166E"/>
    <w:rsid w:val="001F29FC"/>
    <w:rsid w:val="001F2E12"/>
    <w:rsid w:val="001F41BF"/>
    <w:rsid w:val="001F531F"/>
    <w:rsid w:val="001F5510"/>
    <w:rsid w:val="001F73E0"/>
    <w:rsid w:val="001F78E0"/>
    <w:rsid w:val="00200182"/>
    <w:rsid w:val="002004E9"/>
    <w:rsid w:val="0020054F"/>
    <w:rsid w:val="0020089B"/>
    <w:rsid w:val="002008D2"/>
    <w:rsid w:val="00201258"/>
    <w:rsid w:val="00201697"/>
    <w:rsid w:val="0020184E"/>
    <w:rsid w:val="00201943"/>
    <w:rsid w:val="00201A58"/>
    <w:rsid w:val="00201E45"/>
    <w:rsid w:val="00202636"/>
    <w:rsid w:val="00202A15"/>
    <w:rsid w:val="00202F6B"/>
    <w:rsid w:val="00203307"/>
    <w:rsid w:val="0020464F"/>
    <w:rsid w:val="002048A5"/>
    <w:rsid w:val="002048DE"/>
    <w:rsid w:val="00204E06"/>
    <w:rsid w:val="00204FE9"/>
    <w:rsid w:val="0020532A"/>
    <w:rsid w:val="0020557F"/>
    <w:rsid w:val="0020561B"/>
    <w:rsid w:val="0020566E"/>
    <w:rsid w:val="00205732"/>
    <w:rsid w:val="002059D0"/>
    <w:rsid w:val="00205D37"/>
    <w:rsid w:val="002062C6"/>
    <w:rsid w:val="00206600"/>
    <w:rsid w:val="002070B2"/>
    <w:rsid w:val="0020741A"/>
    <w:rsid w:val="00207594"/>
    <w:rsid w:val="00207673"/>
    <w:rsid w:val="0020789C"/>
    <w:rsid w:val="0020791B"/>
    <w:rsid w:val="00207BAD"/>
    <w:rsid w:val="00207C82"/>
    <w:rsid w:val="0021056E"/>
    <w:rsid w:val="002105EA"/>
    <w:rsid w:val="00210F65"/>
    <w:rsid w:val="00211E49"/>
    <w:rsid w:val="00212489"/>
    <w:rsid w:val="00214CA2"/>
    <w:rsid w:val="00215467"/>
    <w:rsid w:val="00215654"/>
    <w:rsid w:val="002158C6"/>
    <w:rsid w:val="00215D07"/>
    <w:rsid w:val="0021616F"/>
    <w:rsid w:val="00216EBF"/>
    <w:rsid w:val="0021774E"/>
    <w:rsid w:val="00217BB2"/>
    <w:rsid w:val="00217BE0"/>
    <w:rsid w:val="002202C1"/>
    <w:rsid w:val="00220728"/>
    <w:rsid w:val="002208C2"/>
    <w:rsid w:val="0022190D"/>
    <w:rsid w:val="00222083"/>
    <w:rsid w:val="002230FF"/>
    <w:rsid w:val="00223573"/>
    <w:rsid w:val="00224225"/>
    <w:rsid w:val="00224945"/>
    <w:rsid w:val="00224AD1"/>
    <w:rsid w:val="00224B34"/>
    <w:rsid w:val="00224F4E"/>
    <w:rsid w:val="00225C3B"/>
    <w:rsid w:val="00226478"/>
    <w:rsid w:val="00226D7C"/>
    <w:rsid w:val="00226F0B"/>
    <w:rsid w:val="00227CEB"/>
    <w:rsid w:val="00231EE0"/>
    <w:rsid w:val="00232205"/>
    <w:rsid w:val="002322BA"/>
    <w:rsid w:val="0023267F"/>
    <w:rsid w:val="00232776"/>
    <w:rsid w:val="002327C9"/>
    <w:rsid w:val="002335DF"/>
    <w:rsid w:val="00233C40"/>
    <w:rsid w:val="00234287"/>
    <w:rsid w:val="002344C5"/>
    <w:rsid w:val="00234B20"/>
    <w:rsid w:val="00234B98"/>
    <w:rsid w:val="00234BF5"/>
    <w:rsid w:val="002355A9"/>
    <w:rsid w:val="002365AB"/>
    <w:rsid w:val="00236EA3"/>
    <w:rsid w:val="002375D3"/>
    <w:rsid w:val="00240A3C"/>
    <w:rsid w:val="00240E28"/>
    <w:rsid w:val="002410C1"/>
    <w:rsid w:val="002418A5"/>
    <w:rsid w:val="002429BC"/>
    <w:rsid w:val="0024336B"/>
    <w:rsid w:val="0024378E"/>
    <w:rsid w:val="00243BD4"/>
    <w:rsid w:val="002447BA"/>
    <w:rsid w:val="00244A4A"/>
    <w:rsid w:val="00244E54"/>
    <w:rsid w:val="00244F48"/>
    <w:rsid w:val="002453BF"/>
    <w:rsid w:val="00246266"/>
    <w:rsid w:val="00246FCE"/>
    <w:rsid w:val="002476E8"/>
    <w:rsid w:val="00247B0D"/>
    <w:rsid w:val="00247D9A"/>
    <w:rsid w:val="00247E00"/>
    <w:rsid w:val="00247EF5"/>
    <w:rsid w:val="002507A0"/>
    <w:rsid w:val="00250D2F"/>
    <w:rsid w:val="00251704"/>
    <w:rsid w:val="002521B0"/>
    <w:rsid w:val="00252AEF"/>
    <w:rsid w:val="00252CA4"/>
    <w:rsid w:val="00253072"/>
    <w:rsid w:val="002532ED"/>
    <w:rsid w:val="0025354B"/>
    <w:rsid w:val="00253A71"/>
    <w:rsid w:val="00253B36"/>
    <w:rsid w:val="00253E83"/>
    <w:rsid w:val="002540C9"/>
    <w:rsid w:val="0025468A"/>
    <w:rsid w:val="00254B6A"/>
    <w:rsid w:val="00254BC5"/>
    <w:rsid w:val="00255009"/>
    <w:rsid w:val="00255ABE"/>
    <w:rsid w:val="00255E7A"/>
    <w:rsid w:val="00257227"/>
    <w:rsid w:val="0025722D"/>
    <w:rsid w:val="00257C9E"/>
    <w:rsid w:val="00257D79"/>
    <w:rsid w:val="00260675"/>
    <w:rsid w:val="00260F34"/>
    <w:rsid w:val="00260F39"/>
    <w:rsid w:val="00261230"/>
    <w:rsid w:val="0026145F"/>
    <w:rsid w:val="00261674"/>
    <w:rsid w:val="00261A8E"/>
    <w:rsid w:val="00262B53"/>
    <w:rsid w:val="00263069"/>
    <w:rsid w:val="002640D8"/>
    <w:rsid w:val="0026431C"/>
    <w:rsid w:val="0026528D"/>
    <w:rsid w:val="00265F67"/>
    <w:rsid w:val="002666E8"/>
    <w:rsid w:val="0026670F"/>
    <w:rsid w:val="00266A4B"/>
    <w:rsid w:val="00266DAE"/>
    <w:rsid w:val="002703BD"/>
    <w:rsid w:val="00270AB3"/>
    <w:rsid w:val="00270ADE"/>
    <w:rsid w:val="0027159E"/>
    <w:rsid w:val="00272ADA"/>
    <w:rsid w:val="00272AE3"/>
    <w:rsid w:val="00272BD9"/>
    <w:rsid w:val="002738CA"/>
    <w:rsid w:val="00273EE4"/>
    <w:rsid w:val="00274286"/>
    <w:rsid w:val="00274A2E"/>
    <w:rsid w:val="00274C67"/>
    <w:rsid w:val="0027561B"/>
    <w:rsid w:val="00275791"/>
    <w:rsid w:val="00275B1F"/>
    <w:rsid w:val="00275D3E"/>
    <w:rsid w:val="00275E62"/>
    <w:rsid w:val="00275E70"/>
    <w:rsid w:val="00275F5D"/>
    <w:rsid w:val="002761D5"/>
    <w:rsid w:val="00276487"/>
    <w:rsid w:val="0027679E"/>
    <w:rsid w:val="002769C0"/>
    <w:rsid w:val="0027730B"/>
    <w:rsid w:val="00280423"/>
    <w:rsid w:val="002814E5"/>
    <w:rsid w:val="00281781"/>
    <w:rsid w:val="002817C5"/>
    <w:rsid w:val="00281A4E"/>
    <w:rsid w:val="0028234C"/>
    <w:rsid w:val="002823A1"/>
    <w:rsid w:val="00283149"/>
    <w:rsid w:val="00283CA3"/>
    <w:rsid w:val="00283CF0"/>
    <w:rsid w:val="00283DDD"/>
    <w:rsid w:val="00283E98"/>
    <w:rsid w:val="00286634"/>
    <w:rsid w:val="00286ACB"/>
    <w:rsid w:val="00286D1B"/>
    <w:rsid w:val="00286F00"/>
    <w:rsid w:val="00287125"/>
    <w:rsid w:val="002876EB"/>
    <w:rsid w:val="0028789C"/>
    <w:rsid w:val="002879F1"/>
    <w:rsid w:val="00287DB1"/>
    <w:rsid w:val="00290D33"/>
    <w:rsid w:val="00290F88"/>
    <w:rsid w:val="002918B7"/>
    <w:rsid w:val="00291C80"/>
    <w:rsid w:val="0029217D"/>
    <w:rsid w:val="002924C8"/>
    <w:rsid w:val="0029456E"/>
    <w:rsid w:val="002945BF"/>
    <w:rsid w:val="0029573D"/>
    <w:rsid w:val="00295E9E"/>
    <w:rsid w:val="00296BD1"/>
    <w:rsid w:val="0029749F"/>
    <w:rsid w:val="00297741"/>
    <w:rsid w:val="002A02B1"/>
    <w:rsid w:val="002A04AA"/>
    <w:rsid w:val="002A0B3F"/>
    <w:rsid w:val="002A108F"/>
    <w:rsid w:val="002A10ED"/>
    <w:rsid w:val="002A1504"/>
    <w:rsid w:val="002A1EB5"/>
    <w:rsid w:val="002A3231"/>
    <w:rsid w:val="002A39C5"/>
    <w:rsid w:val="002A3B31"/>
    <w:rsid w:val="002A3C4F"/>
    <w:rsid w:val="002A3F1A"/>
    <w:rsid w:val="002A40BF"/>
    <w:rsid w:val="002A442B"/>
    <w:rsid w:val="002A523B"/>
    <w:rsid w:val="002A589F"/>
    <w:rsid w:val="002A5A7B"/>
    <w:rsid w:val="002A6A44"/>
    <w:rsid w:val="002A6A67"/>
    <w:rsid w:val="002B00A0"/>
    <w:rsid w:val="002B04FE"/>
    <w:rsid w:val="002B06DB"/>
    <w:rsid w:val="002B070E"/>
    <w:rsid w:val="002B0BE3"/>
    <w:rsid w:val="002B0EDB"/>
    <w:rsid w:val="002B1688"/>
    <w:rsid w:val="002B1C12"/>
    <w:rsid w:val="002B1DC0"/>
    <w:rsid w:val="002B21C3"/>
    <w:rsid w:val="002B39D8"/>
    <w:rsid w:val="002B3F8B"/>
    <w:rsid w:val="002B44FA"/>
    <w:rsid w:val="002B480F"/>
    <w:rsid w:val="002B48D7"/>
    <w:rsid w:val="002B4DB2"/>
    <w:rsid w:val="002B5428"/>
    <w:rsid w:val="002B57F2"/>
    <w:rsid w:val="002B62D1"/>
    <w:rsid w:val="002B67BB"/>
    <w:rsid w:val="002B6968"/>
    <w:rsid w:val="002B7473"/>
    <w:rsid w:val="002B7BBC"/>
    <w:rsid w:val="002B7F71"/>
    <w:rsid w:val="002C06EF"/>
    <w:rsid w:val="002C09C5"/>
    <w:rsid w:val="002C0D4B"/>
    <w:rsid w:val="002C1017"/>
    <w:rsid w:val="002C113D"/>
    <w:rsid w:val="002C1C48"/>
    <w:rsid w:val="002C1EE7"/>
    <w:rsid w:val="002C2503"/>
    <w:rsid w:val="002C25FB"/>
    <w:rsid w:val="002C27E4"/>
    <w:rsid w:val="002C2A85"/>
    <w:rsid w:val="002C2D22"/>
    <w:rsid w:val="002C3837"/>
    <w:rsid w:val="002C3A89"/>
    <w:rsid w:val="002C3CB0"/>
    <w:rsid w:val="002C4153"/>
    <w:rsid w:val="002C4635"/>
    <w:rsid w:val="002C4B44"/>
    <w:rsid w:val="002C4C58"/>
    <w:rsid w:val="002C5569"/>
    <w:rsid w:val="002C57E3"/>
    <w:rsid w:val="002C5FC3"/>
    <w:rsid w:val="002C5FEF"/>
    <w:rsid w:val="002C69DC"/>
    <w:rsid w:val="002C70BA"/>
    <w:rsid w:val="002C70F5"/>
    <w:rsid w:val="002C7744"/>
    <w:rsid w:val="002C78F4"/>
    <w:rsid w:val="002D010D"/>
    <w:rsid w:val="002D0250"/>
    <w:rsid w:val="002D0C1E"/>
    <w:rsid w:val="002D125D"/>
    <w:rsid w:val="002D13C3"/>
    <w:rsid w:val="002D1BD4"/>
    <w:rsid w:val="002D24B2"/>
    <w:rsid w:val="002D3274"/>
    <w:rsid w:val="002D3ED8"/>
    <w:rsid w:val="002D465A"/>
    <w:rsid w:val="002D54F7"/>
    <w:rsid w:val="002D5669"/>
    <w:rsid w:val="002D5770"/>
    <w:rsid w:val="002D5C04"/>
    <w:rsid w:val="002D69AF"/>
    <w:rsid w:val="002D69E7"/>
    <w:rsid w:val="002D7938"/>
    <w:rsid w:val="002D7E6E"/>
    <w:rsid w:val="002E0AE8"/>
    <w:rsid w:val="002E0C79"/>
    <w:rsid w:val="002E0D70"/>
    <w:rsid w:val="002E1100"/>
    <w:rsid w:val="002E21C7"/>
    <w:rsid w:val="002E2906"/>
    <w:rsid w:val="002E2DF6"/>
    <w:rsid w:val="002E3756"/>
    <w:rsid w:val="002E4D18"/>
    <w:rsid w:val="002E52DF"/>
    <w:rsid w:val="002E57BD"/>
    <w:rsid w:val="002E5EEE"/>
    <w:rsid w:val="002E5FA4"/>
    <w:rsid w:val="002E6412"/>
    <w:rsid w:val="002E6931"/>
    <w:rsid w:val="002E7362"/>
    <w:rsid w:val="002E7FFE"/>
    <w:rsid w:val="002F04F1"/>
    <w:rsid w:val="002F0517"/>
    <w:rsid w:val="002F0A82"/>
    <w:rsid w:val="002F1AE9"/>
    <w:rsid w:val="002F2DDE"/>
    <w:rsid w:val="002F2FE8"/>
    <w:rsid w:val="002F4690"/>
    <w:rsid w:val="002F552B"/>
    <w:rsid w:val="002F5A05"/>
    <w:rsid w:val="002F722F"/>
    <w:rsid w:val="002F7CA2"/>
    <w:rsid w:val="0030101A"/>
    <w:rsid w:val="0030106E"/>
    <w:rsid w:val="003013FC"/>
    <w:rsid w:val="0030178D"/>
    <w:rsid w:val="0030198B"/>
    <w:rsid w:val="00301DD8"/>
    <w:rsid w:val="00302231"/>
    <w:rsid w:val="003027AC"/>
    <w:rsid w:val="003029DE"/>
    <w:rsid w:val="00302F50"/>
    <w:rsid w:val="00303403"/>
    <w:rsid w:val="00303AA6"/>
    <w:rsid w:val="00303F19"/>
    <w:rsid w:val="00304167"/>
    <w:rsid w:val="00304220"/>
    <w:rsid w:val="003046AF"/>
    <w:rsid w:val="00304E2C"/>
    <w:rsid w:val="00304FE1"/>
    <w:rsid w:val="00305C8B"/>
    <w:rsid w:val="0030621E"/>
    <w:rsid w:val="00306256"/>
    <w:rsid w:val="00306410"/>
    <w:rsid w:val="003066A5"/>
    <w:rsid w:val="003078E7"/>
    <w:rsid w:val="00307BEF"/>
    <w:rsid w:val="00310D47"/>
    <w:rsid w:val="0031177D"/>
    <w:rsid w:val="00311E06"/>
    <w:rsid w:val="00311FC8"/>
    <w:rsid w:val="00312163"/>
    <w:rsid w:val="0031269E"/>
    <w:rsid w:val="00312E74"/>
    <w:rsid w:val="003131DC"/>
    <w:rsid w:val="00313722"/>
    <w:rsid w:val="0031398C"/>
    <w:rsid w:val="00313AE6"/>
    <w:rsid w:val="00313BCE"/>
    <w:rsid w:val="00314172"/>
    <w:rsid w:val="00314BBC"/>
    <w:rsid w:val="00315DDE"/>
    <w:rsid w:val="00315F12"/>
    <w:rsid w:val="00316416"/>
    <w:rsid w:val="003165EA"/>
    <w:rsid w:val="0031735C"/>
    <w:rsid w:val="00317591"/>
    <w:rsid w:val="003177A3"/>
    <w:rsid w:val="00317C44"/>
    <w:rsid w:val="00317D09"/>
    <w:rsid w:val="00317D2D"/>
    <w:rsid w:val="00320158"/>
    <w:rsid w:val="00320370"/>
    <w:rsid w:val="00320481"/>
    <w:rsid w:val="00320BBC"/>
    <w:rsid w:val="00320D44"/>
    <w:rsid w:val="0032185B"/>
    <w:rsid w:val="0032249D"/>
    <w:rsid w:val="00322B78"/>
    <w:rsid w:val="00324048"/>
    <w:rsid w:val="00324326"/>
    <w:rsid w:val="00324361"/>
    <w:rsid w:val="0032522A"/>
    <w:rsid w:val="003255C8"/>
    <w:rsid w:val="00325D2C"/>
    <w:rsid w:val="00325ED7"/>
    <w:rsid w:val="00326640"/>
    <w:rsid w:val="0032681A"/>
    <w:rsid w:val="003274E2"/>
    <w:rsid w:val="003278D9"/>
    <w:rsid w:val="00330B35"/>
    <w:rsid w:val="00331038"/>
    <w:rsid w:val="00332D38"/>
    <w:rsid w:val="00333DAE"/>
    <w:rsid w:val="003346E1"/>
    <w:rsid w:val="00335610"/>
    <w:rsid w:val="0033576F"/>
    <w:rsid w:val="00335950"/>
    <w:rsid w:val="00335977"/>
    <w:rsid w:val="00335D33"/>
    <w:rsid w:val="00335DEE"/>
    <w:rsid w:val="00335FD0"/>
    <w:rsid w:val="00336AC7"/>
    <w:rsid w:val="00337640"/>
    <w:rsid w:val="00337891"/>
    <w:rsid w:val="00337DFA"/>
    <w:rsid w:val="00340333"/>
    <w:rsid w:val="0034087C"/>
    <w:rsid w:val="00340B42"/>
    <w:rsid w:val="00340DB5"/>
    <w:rsid w:val="00340F34"/>
    <w:rsid w:val="00342438"/>
    <w:rsid w:val="003428D1"/>
    <w:rsid w:val="00342ADC"/>
    <w:rsid w:val="003444B9"/>
    <w:rsid w:val="00344768"/>
    <w:rsid w:val="00345405"/>
    <w:rsid w:val="00345F04"/>
    <w:rsid w:val="00345F79"/>
    <w:rsid w:val="0034631C"/>
    <w:rsid w:val="00346334"/>
    <w:rsid w:val="00346810"/>
    <w:rsid w:val="003468AC"/>
    <w:rsid w:val="00350112"/>
    <w:rsid w:val="0035083C"/>
    <w:rsid w:val="00350DB7"/>
    <w:rsid w:val="0035175B"/>
    <w:rsid w:val="00351FA9"/>
    <w:rsid w:val="00352B51"/>
    <w:rsid w:val="00352DF6"/>
    <w:rsid w:val="00353857"/>
    <w:rsid w:val="00353A7F"/>
    <w:rsid w:val="00353C02"/>
    <w:rsid w:val="00354243"/>
    <w:rsid w:val="0035443A"/>
    <w:rsid w:val="00354533"/>
    <w:rsid w:val="00354786"/>
    <w:rsid w:val="00354AB6"/>
    <w:rsid w:val="0035526B"/>
    <w:rsid w:val="00355512"/>
    <w:rsid w:val="00355536"/>
    <w:rsid w:val="003555B7"/>
    <w:rsid w:val="00355E0A"/>
    <w:rsid w:val="00355FE8"/>
    <w:rsid w:val="003563AB"/>
    <w:rsid w:val="00356F67"/>
    <w:rsid w:val="00357613"/>
    <w:rsid w:val="0036038D"/>
    <w:rsid w:val="00360B23"/>
    <w:rsid w:val="00360D15"/>
    <w:rsid w:val="00360D2B"/>
    <w:rsid w:val="003613D8"/>
    <w:rsid w:val="003613EA"/>
    <w:rsid w:val="00362406"/>
    <w:rsid w:val="00362B90"/>
    <w:rsid w:val="00362C12"/>
    <w:rsid w:val="00362D01"/>
    <w:rsid w:val="003631A4"/>
    <w:rsid w:val="00363FB6"/>
    <w:rsid w:val="003640C5"/>
    <w:rsid w:val="00364119"/>
    <w:rsid w:val="00364743"/>
    <w:rsid w:val="00364C54"/>
    <w:rsid w:val="00364D26"/>
    <w:rsid w:val="00364FB9"/>
    <w:rsid w:val="0036573B"/>
    <w:rsid w:val="00365DE4"/>
    <w:rsid w:val="003662C1"/>
    <w:rsid w:val="00366CF9"/>
    <w:rsid w:val="00367CAD"/>
    <w:rsid w:val="00367D19"/>
    <w:rsid w:val="00367D4C"/>
    <w:rsid w:val="00370137"/>
    <w:rsid w:val="00370846"/>
    <w:rsid w:val="0037148D"/>
    <w:rsid w:val="00371DBA"/>
    <w:rsid w:val="00371EFA"/>
    <w:rsid w:val="003720A0"/>
    <w:rsid w:val="003726A7"/>
    <w:rsid w:val="003726F9"/>
    <w:rsid w:val="003739B0"/>
    <w:rsid w:val="00374AFE"/>
    <w:rsid w:val="00374B6D"/>
    <w:rsid w:val="00374C19"/>
    <w:rsid w:val="00374FB7"/>
    <w:rsid w:val="0037654D"/>
    <w:rsid w:val="0037759D"/>
    <w:rsid w:val="0037763E"/>
    <w:rsid w:val="0037770F"/>
    <w:rsid w:val="003809B4"/>
    <w:rsid w:val="00380BBD"/>
    <w:rsid w:val="00380CA7"/>
    <w:rsid w:val="003810D6"/>
    <w:rsid w:val="003817E9"/>
    <w:rsid w:val="00381A24"/>
    <w:rsid w:val="00382075"/>
    <w:rsid w:val="0038260F"/>
    <w:rsid w:val="0038275D"/>
    <w:rsid w:val="00382863"/>
    <w:rsid w:val="00383351"/>
    <w:rsid w:val="00383599"/>
    <w:rsid w:val="00383811"/>
    <w:rsid w:val="003841A2"/>
    <w:rsid w:val="003845DB"/>
    <w:rsid w:val="00384750"/>
    <w:rsid w:val="00384937"/>
    <w:rsid w:val="00384961"/>
    <w:rsid w:val="0038527E"/>
    <w:rsid w:val="00385308"/>
    <w:rsid w:val="003859CD"/>
    <w:rsid w:val="003867BA"/>
    <w:rsid w:val="003869E2"/>
    <w:rsid w:val="003873E6"/>
    <w:rsid w:val="0038757F"/>
    <w:rsid w:val="00390B39"/>
    <w:rsid w:val="00391167"/>
    <w:rsid w:val="003911DB"/>
    <w:rsid w:val="00391710"/>
    <w:rsid w:val="00391CE7"/>
    <w:rsid w:val="00391F38"/>
    <w:rsid w:val="00391FED"/>
    <w:rsid w:val="00392038"/>
    <w:rsid w:val="003923E3"/>
    <w:rsid w:val="00392B24"/>
    <w:rsid w:val="00392CAA"/>
    <w:rsid w:val="00392EA7"/>
    <w:rsid w:val="00393083"/>
    <w:rsid w:val="00393148"/>
    <w:rsid w:val="00393EC4"/>
    <w:rsid w:val="0039481A"/>
    <w:rsid w:val="00394A68"/>
    <w:rsid w:val="003958EC"/>
    <w:rsid w:val="003969AC"/>
    <w:rsid w:val="00396A57"/>
    <w:rsid w:val="0039716B"/>
    <w:rsid w:val="00397174"/>
    <w:rsid w:val="0039721B"/>
    <w:rsid w:val="00397B62"/>
    <w:rsid w:val="00397BB3"/>
    <w:rsid w:val="003A0481"/>
    <w:rsid w:val="003A0E8E"/>
    <w:rsid w:val="003A127D"/>
    <w:rsid w:val="003A16EE"/>
    <w:rsid w:val="003A1A74"/>
    <w:rsid w:val="003A1AE7"/>
    <w:rsid w:val="003A321A"/>
    <w:rsid w:val="003A4383"/>
    <w:rsid w:val="003A4832"/>
    <w:rsid w:val="003A48D4"/>
    <w:rsid w:val="003A4C18"/>
    <w:rsid w:val="003A4F4A"/>
    <w:rsid w:val="003A64A3"/>
    <w:rsid w:val="003A6CA4"/>
    <w:rsid w:val="003A6F26"/>
    <w:rsid w:val="003A74D0"/>
    <w:rsid w:val="003B0AB0"/>
    <w:rsid w:val="003B1423"/>
    <w:rsid w:val="003B147F"/>
    <w:rsid w:val="003B14A8"/>
    <w:rsid w:val="003B1947"/>
    <w:rsid w:val="003B274E"/>
    <w:rsid w:val="003B2B87"/>
    <w:rsid w:val="003B2E49"/>
    <w:rsid w:val="003B3E91"/>
    <w:rsid w:val="003B4100"/>
    <w:rsid w:val="003B4294"/>
    <w:rsid w:val="003B4323"/>
    <w:rsid w:val="003B496C"/>
    <w:rsid w:val="003B4CE9"/>
    <w:rsid w:val="003B5A10"/>
    <w:rsid w:val="003B618C"/>
    <w:rsid w:val="003B6246"/>
    <w:rsid w:val="003B6EEF"/>
    <w:rsid w:val="003B70A4"/>
    <w:rsid w:val="003B733C"/>
    <w:rsid w:val="003B7E49"/>
    <w:rsid w:val="003C1050"/>
    <w:rsid w:val="003C179D"/>
    <w:rsid w:val="003C1BC5"/>
    <w:rsid w:val="003C1E61"/>
    <w:rsid w:val="003C2294"/>
    <w:rsid w:val="003C264B"/>
    <w:rsid w:val="003C2814"/>
    <w:rsid w:val="003C28D0"/>
    <w:rsid w:val="003C3399"/>
    <w:rsid w:val="003C3663"/>
    <w:rsid w:val="003C4437"/>
    <w:rsid w:val="003C472D"/>
    <w:rsid w:val="003C4ABA"/>
    <w:rsid w:val="003C56F7"/>
    <w:rsid w:val="003C6DB1"/>
    <w:rsid w:val="003C6E96"/>
    <w:rsid w:val="003C6EC0"/>
    <w:rsid w:val="003C6F7F"/>
    <w:rsid w:val="003C741E"/>
    <w:rsid w:val="003C743A"/>
    <w:rsid w:val="003C77F2"/>
    <w:rsid w:val="003C7AA4"/>
    <w:rsid w:val="003D0023"/>
    <w:rsid w:val="003D0040"/>
    <w:rsid w:val="003D150C"/>
    <w:rsid w:val="003D1858"/>
    <w:rsid w:val="003D1E7D"/>
    <w:rsid w:val="003D269B"/>
    <w:rsid w:val="003D2A55"/>
    <w:rsid w:val="003D2F27"/>
    <w:rsid w:val="003D3147"/>
    <w:rsid w:val="003D56FB"/>
    <w:rsid w:val="003D60D8"/>
    <w:rsid w:val="003D62D7"/>
    <w:rsid w:val="003D638F"/>
    <w:rsid w:val="003D6841"/>
    <w:rsid w:val="003D7D5C"/>
    <w:rsid w:val="003E038D"/>
    <w:rsid w:val="003E17C1"/>
    <w:rsid w:val="003E22CE"/>
    <w:rsid w:val="003E2A36"/>
    <w:rsid w:val="003E2DF0"/>
    <w:rsid w:val="003E440F"/>
    <w:rsid w:val="003E4604"/>
    <w:rsid w:val="003E4687"/>
    <w:rsid w:val="003E513B"/>
    <w:rsid w:val="003E561A"/>
    <w:rsid w:val="003E5D07"/>
    <w:rsid w:val="003E5F26"/>
    <w:rsid w:val="003E5FE9"/>
    <w:rsid w:val="003E6373"/>
    <w:rsid w:val="003E699C"/>
    <w:rsid w:val="003E718C"/>
    <w:rsid w:val="003E7912"/>
    <w:rsid w:val="003E7BC3"/>
    <w:rsid w:val="003F0068"/>
    <w:rsid w:val="003F0138"/>
    <w:rsid w:val="003F040F"/>
    <w:rsid w:val="003F06A3"/>
    <w:rsid w:val="003F06AC"/>
    <w:rsid w:val="003F0EDB"/>
    <w:rsid w:val="003F11CB"/>
    <w:rsid w:val="003F2966"/>
    <w:rsid w:val="003F2995"/>
    <w:rsid w:val="003F389C"/>
    <w:rsid w:val="003F38F5"/>
    <w:rsid w:val="003F3912"/>
    <w:rsid w:val="003F398F"/>
    <w:rsid w:val="003F4C51"/>
    <w:rsid w:val="003F4ECB"/>
    <w:rsid w:val="003F5041"/>
    <w:rsid w:val="003F51FA"/>
    <w:rsid w:val="003F5289"/>
    <w:rsid w:val="003F54D5"/>
    <w:rsid w:val="003F6BAD"/>
    <w:rsid w:val="003F6D5A"/>
    <w:rsid w:val="003F72FF"/>
    <w:rsid w:val="003F7877"/>
    <w:rsid w:val="003F7BD5"/>
    <w:rsid w:val="004001D5"/>
    <w:rsid w:val="00400281"/>
    <w:rsid w:val="00400968"/>
    <w:rsid w:val="00401642"/>
    <w:rsid w:val="004016C3"/>
    <w:rsid w:val="00401D27"/>
    <w:rsid w:val="0040368B"/>
    <w:rsid w:val="0040376E"/>
    <w:rsid w:val="004037C0"/>
    <w:rsid w:val="00403864"/>
    <w:rsid w:val="0040460C"/>
    <w:rsid w:val="00404EFC"/>
    <w:rsid w:val="00404F7C"/>
    <w:rsid w:val="004050B6"/>
    <w:rsid w:val="0040538E"/>
    <w:rsid w:val="00405533"/>
    <w:rsid w:val="00405799"/>
    <w:rsid w:val="0040620C"/>
    <w:rsid w:val="00406283"/>
    <w:rsid w:val="00406294"/>
    <w:rsid w:val="00406541"/>
    <w:rsid w:val="004065B8"/>
    <w:rsid w:val="00406FB9"/>
    <w:rsid w:val="004100D3"/>
    <w:rsid w:val="0041072D"/>
    <w:rsid w:val="004107EF"/>
    <w:rsid w:val="00410862"/>
    <w:rsid w:val="00412C0F"/>
    <w:rsid w:val="00412F69"/>
    <w:rsid w:val="004130FB"/>
    <w:rsid w:val="0041397B"/>
    <w:rsid w:val="00413D44"/>
    <w:rsid w:val="00414900"/>
    <w:rsid w:val="00414930"/>
    <w:rsid w:val="00414FD3"/>
    <w:rsid w:val="004151F1"/>
    <w:rsid w:val="004152CA"/>
    <w:rsid w:val="00415701"/>
    <w:rsid w:val="0041577D"/>
    <w:rsid w:val="00416065"/>
    <w:rsid w:val="00417137"/>
    <w:rsid w:val="0041763E"/>
    <w:rsid w:val="0042007B"/>
    <w:rsid w:val="00420163"/>
    <w:rsid w:val="00420DA2"/>
    <w:rsid w:val="004211FD"/>
    <w:rsid w:val="00421366"/>
    <w:rsid w:val="004225FC"/>
    <w:rsid w:val="0042305B"/>
    <w:rsid w:val="00423C14"/>
    <w:rsid w:val="004240BB"/>
    <w:rsid w:val="00424E82"/>
    <w:rsid w:val="00425271"/>
    <w:rsid w:val="00425338"/>
    <w:rsid w:val="00425C92"/>
    <w:rsid w:val="00425C9F"/>
    <w:rsid w:val="00425E63"/>
    <w:rsid w:val="00426356"/>
    <w:rsid w:val="00426903"/>
    <w:rsid w:val="00427131"/>
    <w:rsid w:val="00427589"/>
    <w:rsid w:val="004279F1"/>
    <w:rsid w:val="00427D22"/>
    <w:rsid w:val="00430054"/>
    <w:rsid w:val="00431012"/>
    <w:rsid w:val="00431041"/>
    <w:rsid w:val="00431C3F"/>
    <w:rsid w:val="00432634"/>
    <w:rsid w:val="0043292D"/>
    <w:rsid w:val="004335D2"/>
    <w:rsid w:val="0043361A"/>
    <w:rsid w:val="00433801"/>
    <w:rsid w:val="00434068"/>
    <w:rsid w:val="00434983"/>
    <w:rsid w:val="00435458"/>
    <w:rsid w:val="00435660"/>
    <w:rsid w:val="004357E0"/>
    <w:rsid w:val="00435D0F"/>
    <w:rsid w:val="00435D90"/>
    <w:rsid w:val="00435FC4"/>
    <w:rsid w:val="00436355"/>
    <w:rsid w:val="004366BB"/>
    <w:rsid w:val="004366D1"/>
    <w:rsid w:val="004369D4"/>
    <w:rsid w:val="00436BEA"/>
    <w:rsid w:val="00437196"/>
    <w:rsid w:val="004378EC"/>
    <w:rsid w:val="00437E16"/>
    <w:rsid w:val="00440E88"/>
    <w:rsid w:val="004412B5"/>
    <w:rsid w:val="004415D0"/>
    <w:rsid w:val="004418F7"/>
    <w:rsid w:val="00441F5A"/>
    <w:rsid w:val="0044242F"/>
    <w:rsid w:val="00442712"/>
    <w:rsid w:val="0044338D"/>
    <w:rsid w:val="00443436"/>
    <w:rsid w:val="004434E1"/>
    <w:rsid w:val="004439B8"/>
    <w:rsid w:val="00443FF3"/>
    <w:rsid w:val="00444E19"/>
    <w:rsid w:val="00445A26"/>
    <w:rsid w:val="00445F79"/>
    <w:rsid w:val="00446A3A"/>
    <w:rsid w:val="00447323"/>
    <w:rsid w:val="00447A0C"/>
    <w:rsid w:val="00447CFA"/>
    <w:rsid w:val="00450C9F"/>
    <w:rsid w:val="00450D23"/>
    <w:rsid w:val="00450E4A"/>
    <w:rsid w:val="00451997"/>
    <w:rsid w:val="00452988"/>
    <w:rsid w:val="00452C4A"/>
    <w:rsid w:val="00453438"/>
    <w:rsid w:val="004540B4"/>
    <w:rsid w:val="004547F3"/>
    <w:rsid w:val="004548FC"/>
    <w:rsid w:val="00454C83"/>
    <w:rsid w:val="00454E8C"/>
    <w:rsid w:val="00454ED8"/>
    <w:rsid w:val="00454FE7"/>
    <w:rsid w:val="00455739"/>
    <w:rsid w:val="00456F73"/>
    <w:rsid w:val="00457652"/>
    <w:rsid w:val="0045778D"/>
    <w:rsid w:val="00457AFC"/>
    <w:rsid w:val="00457BA8"/>
    <w:rsid w:val="00457FD6"/>
    <w:rsid w:val="00460E57"/>
    <w:rsid w:val="00461112"/>
    <w:rsid w:val="00461145"/>
    <w:rsid w:val="0046143D"/>
    <w:rsid w:val="0046174C"/>
    <w:rsid w:val="00461890"/>
    <w:rsid w:val="00461898"/>
    <w:rsid w:val="00461F2E"/>
    <w:rsid w:val="0046260E"/>
    <w:rsid w:val="004627B5"/>
    <w:rsid w:val="004633C6"/>
    <w:rsid w:val="004637EC"/>
    <w:rsid w:val="00464A35"/>
    <w:rsid w:val="00464AF2"/>
    <w:rsid w:val="00465177"/>
    <w:rsid w:val="00465308"/>
    <w:rsid w:val="004653C7"/>
    <w:rsid w:val="00465ABD"/>
    <w:rsid w:val="00465F62"/>
    <w:rsid w:val="00466B9F"/>
    <w:rsid w:val="004673D4"/>
    <w:rsid w:val="004674EC"/>
    <w:rsid w:val="0046760B"/>
    <w:rsid w:val="004703BD"/>
    <w:rsid w:val="00470F04"/>
    <w:rsid w:val="00471454"/>
    <w:rsid w:val="004714C2"/>
    <w:rsid w:val="00471547"/>
    <w:rsid w:val="0047198B"/>
    <w:rsid w:val="00471D27"/>
    <w:rsid w:val="00471DE7"/>
    <w:rsid w:val="00472569"/>
    <w:rsid w:val="00472D43"/>
    <w:rsid w:val="00472DD6"/>
    <w:rsid w:val="00472E75"/>
    <w:rsid w:val="0047328C"/>
    <w:rsid w:val="004740AA"/>
    <w:rsid w:val="004742FB"/>
    <w:rsid w:val="0047439F"/>
    <w:rsid w:val="004751E3"/>
    <w:rsid w:val="00475570"/>
    <w:rsid w:val="00475A83"/>
    <w:rsid w:val="0047653B"/>
    <w:rsid w:val="00476C1D"/>
    <w:rsid w:val="00477B3B"/>
    <w:rsid w:val="00480803"/>
    <w:rsid w:val="00480A79"/>
    <w:rsid w:val="004812EE"/>
    <w:rsid w:val="004813B0"/>
    <w:rsid w:val="004815E6"/>
    <w:rsid w:val="004819DA"/>
    <w:rsid w:val="00481FC9"/>
    <w:rsid w:val="00482C3D"/>
    <w:rsid w:val="00483E5D"/>
    <w:rsid w:val="00484C38"/>
    <w:rsid w:val="00484CBE"/>
    <w:rsid w:val="00485A81"/>
    <w:rsid w:val="0048603C"/>
    <w:rsid w:val="0048609C"/>
    <w:rsid w:val="004868AB"/>
    <w:rsid w:val="00486994"/>
    <w:rsid w:val="00487022"/>
    <w:rsid w:val="004900F9"/>
    <w:rsid w:val="004905B1"/>
    <w:rsid w:val="00490B24"/>
    <w:rsid w:val="00491512"/>
    <w:rsid w:val="0049151A"/>
    <w:rsid w:val="004915D2"/>
    <w:rsid w:val="00491DB6"/>
    <w:rsid w:val="00491FF7"/>
    <w:rsid w:val="00492638"/>
    <w:rsid w:val="004934B9"/>
    <w:rsid w:val="004934C6"/>
    <w:rsid w:val="00493677"/>
    <w:rsid w:val="00493711"/>
    <w:rsid w:val="00493EE9"/>
    <w:rsid w:val="004950EF"/>
    <w:rsid w:val="00495618"/>
    <w:rsid w:val="00495851"/>
    <w:rsid w:val="00495D55"/>
    <w:rsid w:val="00495FD7"/>
    <w:rsid w:val="004963B8"/>
    <w:rsid w:val="00496818"/>
    <w:rsid w:val="004968D7"/>
    <w:rsid w:val="00497FA0"/>
    <w:rsid w:val="004A095A"/>
    <w:rsid w:val="004A0D6A"/>
    <w:rsid w:val="004A0F9D"/>
    <w:rsid w:val="004A11CC"/>
    <w:rsid w:val="004A1413"/>
    <w:rsid w:val="004A15AF"/>
    <w:rsid w:val="004A1AB8"/>
    <w:rsid w:val="004A2167"/>
    <w:rsid w:val="004A2365"/>
    <w:rsid w:val="004A23B1"/>
    <w:rsid w:val="004A2EC8"/>
    <w:rsid w:val="004A3B8F"/>
    <w:rsid w:val="004A4C32"/>
    <w:rsid w:val="004A5741"/>
    <w:rsid w:val="004A6690"/>
    <w:rsid w:val="004A764A"/>
    <w:rsid w:val="004A7AF5"/>
    <w:rsid w:val="004A7E8B"/>
    <w:rsid w:val="004B047A"/>
    <w:rsid w:val="004B05CA"/>
    <w:rsid w:val="004B079B"/>
    <w:rsid w:val="004B0B6D"/>
    <w:rsid w:val="004B0EB0"/>
    <w:rsid w:val="004B1248"/>
    <w:rsid w:val="004B1701"/>
    <w:rsid w:val="004B19AC"/>
    <w:rsid w:val="004B2108"/>
    <w:rsid w:val="004B2ED4"/>
    <w:rsid w:val="004B346D"/>
    <w:rsid w:val="004B4130"/>
    <w:rsid w:val="004B4223"/>
    <w:rsid w:val="004B4725"/>
    <w:rsid w:val="004B4B2D"/>
    <w:rsid w:val="004B53C1"/>
    <w:rsid w:val="004B5576"/>
    <w:rsid w:val="004B5773"/>
    <w:rsid w:val="004B6155"/>
    <w:rsid w:val="004B62F3"/>
    <w:rsid w:val="004B6EBE"/>
    <w:rsid w:val="004B77A1"/>
    <w:rsid w:val="004B7B79"/>
    <w:rsid w:val="004C0141"/>
    <w:rsid w:val="004C06C7"/>
    <w:rsid w:val="004C0872"/>
    <w:rsid w:val="004C1465"/>
    <w:rsid w:val="004C14B7"/>
    <w:rsid w:val="004C152A"/>
    <w:rsid w:val="004C1797"/>
    <w:rsid w:val="004C190B"/>
    <w:rsid w:val="004C1AE0"/>
    <w:rsid w:val="004C2DD1"/>
    <w:rsid w:val="004C2F7C"/>
    <w:rsid w:val="004C346A"/>
    <w:rsid w:val="004C3C52"/>
    <w:rsid w:val="004C3DF3"/>
    <w:rsid w:val="004C3FEF"/>
    <w:rsid w:val="004C4303"/>
    <w:rsid w:val="004C4359"/>
    <w:rsid w:val="004C46AE"/>
    <w:rsid w:val="004C4C2F"/>
    <w:rsid w:val="004C4D2C"/>
    <w:rsid w:val="004C4FC9"/>
    <w:rsid w:val="004C53CC"/>
    <w:rsid w:val="004C5686"/>
    <w:rsid w:val="004C58B0"/>
    <w:rsid w:val="004C591B"/>
    <w:rsid w:val="004C5BE9"/>
    <w:rsid w:val="004C6795"/>
    <w:rsid w:val="004C688B"/>
    <w:rsid w:val="004C6963"/>
    <w:rsid w:val="004C7DAC"/>
    <w:rsid w:val="004C7F08"/>
    <w:rsid w:val="004D0706"/>
    <w:rsid w:val="004D0830"/>
    <w:rsid w:val="004D0C97"/>
    <w:rsid w:val="004D0E2D"/>
    <w:rsid w:val="004D0FF3"/>
    <w:rsid w:val="004D1282"/>
    <w:rsid w:val="004D14AD"/>
    <w:rsid w:val="004D1AC6"/>
    <w:rsid w:val="004D1CCE"/>
    <w:rsid w:val="004D1D60"/>
    <w:rsid w:val="004D252A"/>
    <w:rsid w:val="004D2983"/>
    <w:rsid w:val="004D2E44"/>
    <w:rsid w:val="004D3A65"/>
    <w:rsid w:val="004D3AF1"/>
    <w:rsid w:val="004D3E09"/>
    <w:rsid w:val="004D4084"/>
    <w:rsid w:val="004D46E1"/>
    <w:rsid w:val="004D4854"/>
    <w:rsid w:val="004D4A53"/>
    <w:rsid w:val="004D4DC7"/>
    <w:rsid w:val="004D50D1"/>
    <w:rsid w:val="004D56A2"/>
    <w:rsid w:val="004D5759"/>
    <w:rsid w:val="004D5FBC"/>
    <w:rsid w:val="004D6980"/>
    <w:rsid w:val="004D6992"/>
    <w:rsid w:val="004D6D2E"/>
    <w:rsid w:val="004D6E56"/>
    <w:rsid w:val="004D7008"/>
    <w:rsid w:val="004D729E"/>
    <w:rsid w:val="004D7C0C"/>
    <w:rsid w:val="004D7CEA"/>
    <w:rsid w:val="004D7D3F"/>
    <w:rsid w:val="004D7FAC"/>
    <w:rsid w:val="004E0938"/>
    <w:rsid w:val="004E0E7D"/>
    <w:rsid w:val="004E0F52"/>
    <w:rsid w:val="004E1375"/>
    <w:rsid w:val="004E26B6"/>
    <w:rsid w:val="004E2B83"/>
    <w:rsid w:val="004E2F39"/>
    <w:rsid w:val="004E30B9"/>
    <w:rsid w:val="004E30DA"/>
    <w:rsid w:val="004E327D"/>
    <w:rsid w:val="004E40BA"/>
    <w:rsid w:val="004E4BC6"/>
    <w:rsid w:val="004E4CC6"/>
    <w:rsid w:val="004E4F84"/>
    <w:rsid w:val="004E5711"/>
    <w:rsid w:val="004E6206"/>
    <w:rsid w:val="004E67C8"/>
    <w:rsid w:val="004E704C"/>
    <w:rsid w:val="004E72A8"/>
    <w:rsid w:val="004F0616"/>
    <w:rsid w:val="004F0981"/>
    <w:rsid w:val="004F1048"/>
    <w:rsid w:val="004F1165"/>
    <w:rsid w:val="004F1245"/>
    <w:rsid w:val="004F17FA"/>
    <w:rsid w:val="004F21B6"/>
    <w:rsid w:val="004F2595"/>
    <w:rsid w:val="004F271F"/>
    <w:rsid w:val="004F291F"/>
    <w:rsid w:val="004F2E3E"/>
    <w:rsid w:val="004F324E"/>
    <w:rsid w:val="004F3A6D"/>
    <w:rsid w:val="004F3BF3"/>
    <w:rsid w:val="004F3D73"/>
    <w:rsid w:val="004F3F5E"/>
    <w:rsid w:val="004F4670"/>
    <w:rsid w:val="004F4771"/>
    <w:rsid w:val="004F4C26"/>
    <w:rsid w:val="004F5CBC"/>
    <w:rsid w:val="004F6F74"/>
    <w:rsid w:val="004F7234"/>
    <w:rsid w:val="0050002D"/>
    <w:rsid w:val="005006D9"/>
    <w:rsid w:val="00500A5E"/>
    <w:rsid w:val="00501200"/>
    <w:rsid w:val="005015CC"/>
    <w:rsid w:val="0050167B"/>
    <w:rsid w:val="0050167D"/>
    <w:rsid w:val="0050176A"/>
    <w:rsid w:val="00501854"/>
    <w:rsid w:val="005022FB"/>
    <w:rsid w:val="005024DE"/>
    <w:rsid w:val="005024EA"/>
    <w:rsid w:val="00503609"/>
    <w:rsid w:val="00503692"/>
    <w:rsid w:val="00503E08"/>
    <w:rsid w:val="005047C0"/>
    <w:rsid w:val="00504BA5"/>
    <w:rsid w:val="00504E72"/>
    <w:rsid w:val="00505252"/>
    <w:rsid w:val="005061BB"/>
    <w:rsid w:val="00506761"/>
    <w:rsid w:val="00506C99"/>
    <w:rsid w:val="00506E84"/>
    <w:rsid w:val="0050717C"/>
    <w:rsid w:val="00507520"/>
    <w:rsid w:val="005077C4"/>
    <w:rsid w:val="005078CF"/>
    <w:rsid w:val="0051028A"/>
    <w:rsid w:val="005109EE"/>
    <w:rsid w:val="00510A26"/>
    <w:rsid w:val="00510CED"/>
    <w:rsid w:val="00510F27"/>
    <w:rsid w:val="00510F40"/>
    <w:rsid w:val="00511028"/>
    <w:rsid w:val="0051268F"/>
    <w:rsid w:val="00512743"/>
    <w:rsid w:val="00513018"/>
    <w:rsid w:val="00514AC1"/>
    <w:rsid w:val="005154C1"/>
    <w:rsid w:val="005158E0"/>
    <w:rsid w:val="00515DAE"/>
    <w:rsid w:val="00515E51"/>
    <w:rsid w:val="0051676E"/>
    <w:rsid w:val="00520D15"/>
    <w:rsid w:val="00520DF0"/>
    <w:rsid w:val="005214E5"/>
    <w:rsid w:val="00521A59"/>
    <w:rsid w:val="00522053"/>
    <w:rsid w:val="005224FD"/>
    <w:rsid w:val="00522703"/>
    <w:rsid w:val="005227B6"/>
    <w:rsid w:val="00522D78"/>
    <w:rsid w:val="00522E03"/>
    <w:rsid w:val="00523504"/>
    <w:rsid w:val="00523734"/>
    <w:rsid w:val="0052383D"/>
    <w:rsid w:val="005238D6"/>
    <w:rsid w:val="00523A32"/>
    <w:rsid w:val="00523E29"/>
    <w:rsid w:val="00523E82"/>
    <w:rsid w:val="00524606"/>
    <w:rsid w:val="00524EA9"/>
    <w:rsid w:val="00525A4A"/>
    <w:rsid w:val="005265EC"/>
    <w:rsid w:val="005269E2"/>
    <w:rsid w:val="005275A7"/>
    <w:rsid w:val="00527A83"/>
    <w:rsid w:val="00530C2D"/>
    <w:rsid w:val="00530CD9"/>
    <w:rsid w:val="00530F89"/>
    <w:rsid w:val="005312D5"/>
    <w:rsid w:val="005317E7"/>
    <w:rsid w:val="00531BC8"/>
    <w:rsid w:val="00531C0D"/>
    <w:rsid w:val="00531EAE"/>
    <w:rsid w:val="005321D6"/>
    <w:rsid w:val="0053273C"/>
    <w:rsid w:val="00532A2F"/>
    <w:rsid w:val="0053332B"/>
    <w:rsid w:val="0053336A"/>
    <w:rsid w:val="00533727"/>
    <w:rsid w:val="00533CC7"/>
    <w:rsid w:val="00533FBA"/>
    <w:rsid w:val="005340C1"/>
    <w:rsid w:val="0053493A"/>
    <w:rsid w:val="00535250"/>
    <w:rsid w:val="00535A7C"/>
    <w:rsid w:val="00535B71"/>
    <w:rsid w:val="0053605A"/>
    <w:rsid w:val="00536494"/>
    <w:rsid w:val="00536511"/>
    <w:rsid w:val="00536782"/>
    <w:rsid w:val="00537156"/>
    <w:rsid w:val="00537348"/>
    <w:rsid w:val="00537593"/>
    <w:rsid w:val="0053794D"/>
    <w:rsid w:val="00537EC8"/>
    <w:rsid w:val="0054063E"/>
    <w:rsid w:val="0054087F"/>
    <w:rsid w:val="00540F23"/>
    <w:rsid w:val="00540FFC"/>
    <w:rsid w:val="00541B8E"/>
    <w:rsid w:val="005423F2"/>
    <w:rsid w:val="005426F1"/>
    <w:rsid w:val="00542923"/>
    <w:rsid w:val="00542A15"/>
    <w:rsid w:val="00543BBF"/>
    <w:rsid w:val="00543BFA"/>
    <w:rsid w:val="00544027"/>
    <w:rsid w:val="005446AC"/>
    <w:rsid w:val="00544B54"/>
    <w:rsid w:val="005451D1"/>
    <w:rsid w:val="005452B7"/>
    <w:rsid w:val="00545B2F"/>
    <w:rsid w:val="00545DBE"/>
    <w:rsid w:val="005463B3"/>
    <w:rsid w:val="005467C7"/>
    <w:rsid w:val="00546CD8"/>
    <w:rsid w:val="00547326"/>
    <w:rsid w:val="005477B0"/>
    <w:rsid w:val="0054793C"/>
    <w:rsid w:val="005479ED"/>
    <w:rsid w:val="00547A09"/>
    <w:rsid w:val="00547A69"/>
    <w:rsid w:val="00547DE4"/>
    <w:rsid w:val="005506AE"/>
    <w:rsid w:val="00550EBB"/>
    <w:rsid w:val="00551DBF"/>
    <w:rsid w:val="00552091"/>
    <w:rsid w:val="0055269B"/>
    <w:rsid w:val="00552953"/>
    <w:rsid w:val="00552F23"/>
    <w:rsid w:val="00552F6E"/>
    <w:rsid w:val="00553013"/>
    <w:rsid w:val="00553813"/>
    <w:rsid w:val="005544F4"/>
    <w:rsid w:val="00554C21"/>
    <w:rsid w:val="0055650A"/>
    <w:rsid w:val="00556BE6"/>
    <w:rsid w:val="0055783B"/>
    <w:rsid w:val="00557C42"/>
    <w:rsid w:val="00557FE4"/>
    <w:rsid w:val="005607AA"/>
    <w:rsid w:val="005608BE"/>
    <w:rsid w:val="0056095A"/>
    <w:rsid w:val="00560A56"/>
    <w:rsid w:val="00560F99"/>
    <w:rsid w:val="00561135"/>
    <w:rsid w:val="00561174"/>
    <w:rsid w:val="00561B93"/>
    <w:rsid w:val="0056237A"/>
    <w:rsid w:val="00563D70"/>
    <w:rsid w:val="00563DA5"/>
    <w:rsid w:val="00564107"/>
    <w:rsid w:val="0056449C"/>
    <w:rsid w:val="0056467D"/>
    <w:rsid w:val="00564DFF"/>
    <w:rsid w:val="00565226"/>
    <w:rsid w:val="0056628D"/>
    <w:rsid w:val="00566417"/>
    <w:rsid w:val="005668DC"/>
    <w:rsid w:val="005669F3"/>
    <w:rsid w:val="005675F3"/>
    <w:rsid w:val="00567EBE"/>
    <w:rsid w:val="0057025A"/>
    <w:rsid w:val="00570371"/>
    <w:rsid w:val="005705DC"/>
    <w:rsid w:val="005711AB"/>
    <w:rsid w:val="00571232"/>
    <w:rsid w:val="005714BE"/>
    <w:rsid w:val="00571FE9"/>
    <w:rsid w:val="005729D5"/>
    <w:rsid w:val="00572CFE"/>
    <w:rsid w:val="005731D0"/>
    <w:rsid w:val="005738FB"/>
    <w:rsid w:val="00573F21"/>
    <w:rsid w:val="00574685"/>
    <w:rsid w:val="00574AD9"/>
    <w:rsid w:val="00574C09"/>
    <w:rsid w:val="00575D63"/>
    <w:rsid w:val="00576211"/>
    <w:rsid w:val="005769C8"/>
    <w:rsid w:val="00576BA1"/>
    <w:rsid w:val="0057707B"/>
    <w:rsid w:val="00577310"/>
    <w:rsid w:val="005773F5"/>
    <w:rsid w:val="00577701"/>
    <w:rsid w:val="005801F1"/>
    <w:rsid w:val="00580C52"/>
    <w:rsid w:val="00580F88"/>
    <w:rsid w:val="0058120A"/>
    <w:rsid w:val="0058123F"/>
    <w:rsid w:val="00581413"/>
    <w:rsid w:val="00581675"/>
    <w:rsid w:val="00581A65"/>
    <w:rsid w:val="005827E5"/>
    <w:rsid w:val="0058319E"/>
    <w:rsid w:val="00583303"/>
    <w:rsid w:val="00583D8F"/>
    <w:rsid w:val="005845D0"/>
    <w:rsid w:val="00585117"/>
    <w:rsid w:val="005853EB"/>
    <w:rsid w:val="005856F7"/>
    <w:rsid w:val="00585D0B"/>
    <w:rsid w:val="005864EF"/>
    <w:rsid w:val="0058664D"/>
    <w:rsid w:val="005869BB"/>
    <w:rsid w:val="00587180"/>
    <w:rsid w:val="00587768"/>
    <w:rsid w:val="0058789C"/>
    <w:rsid w:val="00587926"/>
    <w:rsid w:val="00587BB2"/>
    <w:rsid w:val="0059043F"/>
    <w:rsid w:val="0059088E"/>
    <w:rsid w:val="00591AFE"/>
    <w:rsid w:val="0059238B"/>
    <w:rsid w:val="00592610"/>
    <w:rsid w:val="005932F4"/>
    <w:rsid w:val="00593E30"/>
    <w:rsid w:val="00593EA1"/>
    <w:rsid w:val="005944DF"/>
    <w:rsid w:val="005946DB"/>
    <w:rsid w:val="00594939"/>
    <w:rsid w:val="00594A03"/>
    <w:rsid w:val="00594BC1"/>
    <w:rsid w:val="0059649B"/>
    <w:rsid w:val="005A06D8"/>
    <w:rsid w:val="005A0CB8"/>
    <w:rsid w:val="005A1519"/>
    <w:rsid w:val="005A1532"/>
    <w:rsid w:val="005A2A4B"/>
    <w:rsid w:val="005A2AE2"/>
    <w:rsid w:val="005A2B3C"/>
    <w:rsid w:val="005A3262"/>
    <w:rsid w:val="005A52E9"/>
    <w:rsid w:val="005A5DF7"/>
    <w:rsid w:val="005A75BA"/>
    <w:rsid w:val="005A78CE"/>
    <w:rsid w:val="005A7EEC"/>
    <w:rsid w:val="005B0068"/>
    <w:rsid w:val="005B02DE"/>
    <w:rsid w:val="005B0619"/>
    <w:rsid w:val="005B1BE0"/>
    <w:rsid w:val="005B2079"/>
    <w:rsid w:val="005B2502"/>
    <w:rsid w:val="005B2D19"/>
    <w:rsid w:val="005B351E"/>
    <w:rsid w:val="005B3BD2"/>
    <w:rsid w:val="005B3DFF"/>
    <w:rsid w:val="005B3E36"/>
    <w:rsid w:val="005B4218"/>
    <w:rsid w:val="005B440E"/>
    <w:rsid w:val="005B45E6"/>
    <w:rsid w:val="005B469D"/>
    <w:rsid w:val="005B4A61"/>
    <w:rsid w:val="005B4B20"/>
    <w:rsid w:val="005B5351"/>
    <w:rsid w:val="005B55E1"/>
    <w:rsid w:val="005B56E1"/>
    <w:rsid w:val="005B5954"/>
    <w:rsid w:val="005B5EE2"/>
    <w:rsid w:val="005B6332"/>
    <w:rsid w:val="005B7EDC"/>
    <w:rsid w:val="005B7FBB"/>
    <w:rsid w:val="005C05C8"/>
    <w:rsid w:val="005C0747"/>
    <w:rsid w:val="005C14EB"/>
    <w:rsid w:val="005C16D5"/>
    <w:rsid w:val="005C1921"/>
    <w:rsid w:val="005C1E47"/>
    <w:rsid w:val="005C232C"/>
    <w:rsid w:val="005C3013"/>
    <w:rsid w:val="005C3A67"/>
    <w:rsid w:val="005C4237"/>
    <w:rsid w:val="005C477C"/>
    <w:rsid w:val="005C5139"/>
    <w:rsid w:val="005C52EA"/>
    <w:rsid w:val="005C5309"/>
    <w:rsid w:val="005C53E4"/>
    <w:rsid w:val="005C5A06"/>
    <w:rsid w:val="005C5CCC"/>
    <w:rsid w:val="005C657C"/>
    <w:rsid w:val="005C6811"/>
    <w:rsid w:val="005C6C66"/>
    <w:rsid w:val="005C6E43"/>
    <w:rsid w:val="005C777B"/>
    <w:rsid w:val="005C79D6"/>
    <w:rsid w:val="005D0413"/>
    <w:rsid w:val="005D0C45"/>
    <w:rsid w:val="005D28C7"/>
    <w:rsid w:val="005D290C"/>
    <w:rsid w:val="005D29C6"/>
    <w:rsid w:val="005D2B67"/>
    <w:rsid w:val="005D2CDB"/>
    <w:rsid w:val="005D2F1B"/>
    <w:rsid w:val="005D328D"/>
    <w:rsid w:val="005D33F4"/>
    <w:rsid w:val="005D36C6"/>
    <w:rsid w:val="005D3894"/>
    <w:rsid w:val="005D3CA2"/>
    <w:rsid w:val="005D4D3C"/>
    <w:rsid w:val="005D510E"/>
    <w:rsid w:val="005D5431"/>
    <w:rsid w:val="005D59CC"/>
    <w:rsid w:val="005D5C8A"/>
    <w:rsid w:val="005D5DB3"/>
    <w:rsid w:val="005D6167"/>
    <w:rsid w:val="005D68AA"/>
    <w:rsid w:val="005D6BF0"/>
    <w:rsid w:val="005D6D41"/>
    <w:rsid w:val="005D7741"/>
    <w:rsid w:val="005D7DC5"/>
    <w:rsid w:val="005E004C"/>
    <w:rsid w:val="005E027D"/>
    <w:rsid w:val="005E0690"/>
    <w:rsid w:val="005E07E9"/>
    <w:rsid w:val="005E0A58"/>
    <w:rsid w:val="005E0C00"/>
    <w:rsid w:val="005E1880"/>
    <w:rsid w:val="005E259C"/>
    <w:rsid w:val="005E2A7A"/>
    <w:rsid w:val="005E2CC1"/>
    <w:rsid w:val="005E2D9F"/>
    <w:rsid w:val="005E334A"/>
    <w:rsid w:val="005E3488"/>
    <w:rsid w:val="005E3782"/>
    <w:rsid w:val="005E4104"/>
    <w:rsid w:val="005E425A"/>
    <w:rsid w:val="005E4A3F"/>
    <w:rsid w:val="005E5C66"/>
    <w:rsid w:val="005E5C9C"/>
    <w:rsid w:val="005E6706"/>
    <w:rsid w:val="005E717A"/>
    <w:rsid w:val="005E7C1E"/>
    <w:rsid w:val="005E7D56"/>
    <w:rsid w:val="005F016C"/>
    <w:rsid w:val="005F084A"/>
    <w:rsid w:val="005F0EF5"/>
    <w:rsid w:val="005F10E8"/>
    <w:rsid w:val="005F1323"/>
    <w:rsid w:val="005F1FCC"/>
    <w:rsid w:val="005F2554"/>
    <w:rsid w:val="005F2590"/>
    <w:rsid w:val="005F2620"/>
    <w:rsid w:val="005F2D33"/>
    <w:rsid w:val="005F3301"/>
    <w:rsid w:val="005F3E30"/>
    <w:rsid w:val="005F42E2"/>
    <w:rsid w:val="005F43C6"/>
    <w:rsid w:val="005F4C43"/>
    <w:rsid w:val="005F4F16"/>
    <w:rsid w:val="005F5093"/>
    <w:rsid w:val="005F5270"/>
    <w:rsid w:val="005F5855"/>
    <w:rsid w:val="005F6E7E"/>
    <w:rsid w:val="005F722F"/>
    <w:rsid w:val="005F7C9C"/>
    <w:rsid w:val="005F7CB6"/>
    <w:rsid w:val="0060057C"/>
    <w:rsid w:val="00600596"/>
    <w:rsid w:val="006005F5"/>
    <w:rsid w:val="00600C20"/>
    <w:rsid w:val="00600CC8"/>
    <w:rsid w:val="00600E19"/>
    <w:rsid w:val="00601717"/>
    <w:rsid w:val="00601B05"/>
    <w:rsid w:val="00601BAD"/>
    <w:rsid w:val="00601DFB"/>
    <w:rsid w:val="00602875"/>
    <w:rsid w:val="00602A92"/>
    <w:rsid w:val="00602DD9"/>
    <w:rsid w:val="006039DB"/>
    <w:rsid w:val="00603E17"/>
    <w:rsid w:val="006045AF"/>
    <w:rsid w:val="006047EC"/>
    <w:rsid w:val="00604F62"/>
    <w:rsid w:val="00605045"/>
    <w:rsid w:val="006052DD"/>
    <w:rsid w:val="0060575A"/>
    <w:rsid w:val="00605779"/>
    <w:rsid w:val="00605AAD"/>
    <w:rsid w:val="006067C5"/>
    <w:rsid w:val="006068A7"/>
    <w:rsid w:val="00606F99"/>
    <w:rsid w:val="00606FEE"/>
    <w:rsid w:val="00607132"/>
    <w:rsid w:val="0060785D"/>
    <w:rsid w:val="0060792C"/>
    <w:rsid w:val="00610E54"/>
    <w:rsid w:val="006112D1"/>
    <w:rsid w:val="006114E3"/>
    <w:rsid w:val="00611DBA"/>
    <w:rsid w:val="0061240E"/>
    <w:rsid w:val="006130B5"/>
    <w:rsid w:val="0061354A"/>
    <w:rsid w:val="00615815"/>
    <w:rsid w:val="00615A95"/>
    <w:rsid w:val="00615CBA"/>
    <w:rsid w:val="00615CCD"/>
    <w:rsid w:val="00616490"/>
    <w:rsid w:val="00616C15"/>
    <w:rsid w:val="00616C80"/>
    <w:rsid w:val="006179E4"/>
    <w:rsid w:val="00617EB0"/>
    <w:rsid w:val="0062070D"/>
    <w:rsid w:val="00620B62"/>
    <w:rsid w:val="00620E17"/>
    <w:rsid w:val="00621A16"/>
    <w:rsid w:val="0062316F"/>
    <w:rsid w:val="0062381A"/>
    <w:rsid w:val="00623D0F"/>
    <w:rsid w:val="0062429A"/>
    <w:rsid w:val="00624867"/>
    <w:rsid w:val="00624CC6"/>
    <w:rsid w:val="00624FEB"/>
    <w:rsid w:val="0062634C"/>
    <w:rsid w:val="006266CC"/>
    <w:rsid w:val="00626B61"/>
    <w:rsid w:val="00626CA9"/>
    <w:rsid w:val="00626DAB"/>
    <w:rsid w:val="00627276"/>
    <w:rsid w:val="006275E5"/>
    <w:rsid w:val="00627C96"/>
    <w:rsid w:val="00630211"/>
    <w:rsid w:val="00630299"/>
    <w:rsid w:val="00630691"/>
    <w:rsid w:val="00630796"/>
    <w:rsid w:val="00630C25"/>
    <w:rsid w:val="00630DAC"/>
    <w:rsid w:val="00630FE5"/>
    <w:rsid w:val="006314B6"/>
    <w:rsid w:val="00631903"/>
    <w:rsid w:val="00631D94"/>
    <w:rsid w:val="006321D7"/>
    <w:rsid w:val="00632967"/>
    <w:rsid w:val="00633057"/>
    <w:rsid w:val="0063317D"/>
    <w:rsid w:val="00633597"/>
    <w:rsid w:val="00634B72"/>
    <w:rsid w:val="0063514E"/>
    <w:rsid w:val="00635B70"/>
    <w:rsid w:val="006372AE"/>
    <w:rsid w:val="00637969"/>
    <w:rsid w:val="00637B75"/>
    <w:rsid w:val="00640CCB"/>
    <w:rsid w:val="006416B2"/>
    <w:rsid w:val="006416B7"/>
    <w:rsid w:val="00642319"/>
    <w:rsid w:val="00642B3B"/>
    <w:rsid w:val="00642FE1"/>
    <w:rsid w:val="0064331A"/>
    <w:rsid w:val="006433AA"/>
    <w:rsid w:val="00644E5B"/>
    <w:rsid w:val="00644EDA"/>
    <w:rsid w:val="0064509D"/>
    <w:rsid w:val="0064595D"/>
    <w:rsid w:val="00645AB3"/>
    <w:rsid w:val="00645EB0"/>
    <w:rsid w:val="006472DC"/>
    <w:rsid w:val="0064735D"/>
    <w:rsid w:val="0064786C"/>
    <w:rsid w:val="00647BDD"/>
    <w:rsid w:val="00647C73"/>
    <w:rsid w:val="006509D0"/>
    <w:rsid w:val="00650ACC"/>
    <w:rsid w:val="006516F9"/>
    <w:rsid w:val="006519D9"/>
    <w:rsid w:val="00651C1D"/>
    <w:rsid w:val="00651E31"/>
    <w:rsid w:val="00651F8F"/>
    <w:rsid w:val="00652148"/>
    <w:rsid w:val="00652749"/>
    <w:rsid w:val="006531D0"/>
    <w:rsid w:val="00653692"/>
    <w:rsid w:val="006537A4"/>
    <w:rsid w:val="00653EC7"/>
    <w:rsid w:val="006541CF"/>
    <w:rsid w:val="00654314"/>
    <w:rsid w:val="00654473"/>
    <w:rsid w:val="00655B79"/>
    <w:rsid w:val="00655BC6"/>
    <w:rsid w:val="006573B7"/>
    <w:rsid w:val="00657DBE"/>
    <w:rsid w:val="0066087D"/>
    <w:rsid w:val="00660D06"/>
    <w:rsid w:val="0066129B"/>
    <w:rsid w:val="0066291D"/>
    <w:rsid w:val="00662E9F"/>
    <w:rsid w:val="00662FAC"/>
    <w:rsid w:val="0066326D"/>
    <w:rsid w:val="00663DBA"/>
    <w:rsid w:val="006640CF"/>
    <w:rsid w:val="00664320"/>
    <w:rsid w:val="0066447E"/>
    <w:rsid w:val="00664A72"/>
    <w:rsid w:val="00664F4D"/>
    <w:rsid w:val="0066502D"/>
    <w:rsid w:val="006653B7"/>
    <w:rsid w:val="00665416"/>
    <w:rsid w:val="00665AE1"/>
    <w:rsid w:val="00665F22"/>
    <w:rsid w:val="006660D1"/>
    <w:rsid w:val="006663C7"/>
    <w:rsid w:val="006665A7"/>
    <w:rsid w:val="00666962"/>
    <w:rsid w:val="00666BAD"/>
    <w:rsid w:val="00666EE5"/>
    <w:rsid w:val="0066702B"/>
    <w:rsid w:val="006676FA"/>
    <w:rsid w:val="006679A5"/>
    <w:rsid w:val="00670A8C"/>
    <w:rsid w:val="00670AB8"/>
    <w:rsid w:val="00671293"/>
    <w:rsid w:val="006716BC"/>
    <w:rsid w:val="006718E4"/>
    <w:rsid w:val="00671E55"/>
    <w:rsid w:val="00672441"/>
    <w:rsid w:val="00672572"/>
    <w:rsid w:val="00672739"/>
    <w:rsid w:val="00672D05"/>
    <w:rsid w:val="006733B6"/>
    <w:rsid w:val="006734E5"/>
    <w:rsid w:val="0067393D"/>
    <w:rsid w:val="00673F0A"/>
    <w:rsid w:val="00674771"/>
    <w:rsid w:val="006747DD"/>
    <w:rsid w:val="00674810"/>
    <w:rsid w:val="00674893"/>
    <w:rsid w:val="00674F11"/>
    <w:rsid w:val="0067512E"/>
    <w:rsid w:val="0067513C"/>
    <w:rsid w:val="0067522F"/>
    <w:rsid w:val="00675841"/>
    <w:rsid w:val="00675DFE"/>
    <w:rsid w:val="006761E6"/>
    <w:rsid w:val="00676616"/>
    <w:rsid w:val="00676857"/>
    <w:rsid w:val="006772C2"/>
    <w:rsid w:val="00677565"/>
    <w:rsid w:val="00680A4B"/>
    <w:rsid w:val="00680C60"/>
    <w:rsid w:val="00680DCD"/>
    <w:rsid w:val="006811CF"/>
    <w:rsid w:val="00681703"/>
    <w:rsid w:val="00681715"/>
    <w:rsid w:val="00681E7C"/>
    <w:rsid w:val="0068371D"/>
    <w:rsid w:val="00683C06"/>
    <w:rsid w:val="00683D11"/>
    <w:rsid w:val="00684353"/>
    <w:rsid w:val="0068472E"/>
    <w:rsid w:val="006848EE"/>
    <w:rsid w:val="00684A36"/>
    <w:rsid w:val="00685496"/>
    <w:rsid w:val="0068559E"/>
    <w:rsid w:val="00685CC3"/>
    <w:rsid w:val="00685F52"/>
    <w:rsid w:val="0068611F"/>
    <w:rsid w:val="00686676"/>
    <w:rsid w:val="00686DEC"/>
    <w:rsid w:val="00686EF8"/>
    <w:rsid w:val="00686F83"/>
    <w:rsid w:val="0068707F"/>
    <w:rsid w:val="00690515"/>
    <w:rsid w:val="006907B9"/>
    <w:rsid w:val="00690F00"/>
    <w:rsid w:val="00690F1B"/>
    <w:rsid w:val="00691097"/>
    <w:rsid w:val="006912E1"/>
    <w:rsid w:val="006914B9"/>
    <w:rsid w:val="00691A66"/>
    <w:rsid w:val="00691AA6"/>
    <w:rsid w:val="00691C2B"/>
    <w:rsid w:val="00693065"/>
    <w:rsid w:val="006934E5"/>
    <w:rsid w:val="00693584"/>
    <w:rsid w:val="00693E12"/>
    <w:rsid w:val="00694171"/>
    <w:rsid w:val="00694E46"/>
    <w:rsid w:val="006952EA"/>
    <w:rsid w:val="00696314"/>
    <w:rsid w:val="0069695A"/>
    <w:rsid w:val="00696A51"/>
    <w:rsid w:val="006A082D"/>
    <w:rsid w:val="006A0977"/>
    <w:rsid w:val="006A0B01"/>
    <w:rsid w:val="006A0FB6"/>
    <w:rsid w:val="006A133A"/>
    <w:rsid w:val="006A18E4"/>
    <w:rsid w:val="006A24BE"/>
    <w:rsid w:val="006A2633"/>
    <w:rsid w:val="006A27EA"/>
    <w:rsid w:val="006A2B6E"/>
    <w:rsid w:val="006A2D58"/>
    <w:rsid w:val="006A3B9C"/>
    <w:rsid w:val="006A3EEF"/>
    <w:rsid w:val="006A45E4"/>
    <w:rsid w:val="006A5080"/>
    <w:rsid w:val="006A58BA"/>
    <w:rsid w:val="006A62D7"/>
    <w:rsid w:val="006A67CD"/>
    <w:rsid w:val="006A6DE7"/>
    <w:rsid w:val="006B11EE"/>
    <w:rsid w:val="006B158A"/>
    <w:rsid w:val="006B19A7"/>
    <w:rsid w:val="006B1B62"/>
    <w:rsid w:val="006B234C"/>
    <w:rsid w:val="006B31AA"/>
    <w:rsid w:val="006B369A"/>
    <w:rsid w:val="006B39E9"/>
    <w:rsid w:val="006B3BE2"/>
    <w:rsid w:val="006B4093"/>
    <w:rsid w:val="006B414E"/>
    <w:rsid w:val="006B4592"/>
    <w:rsid w:val="006B4616"/>
    <w:rsid w:val="006B5EB7"/>
    <w:rsid w:val="006B7195"/>
    <w:rsid w:val="006B7B27"/>
    <w:rsid w:val="006C0037"/>
    <w:rsid w:val="006C0146"/>
    <w:rsid w:val="006C121A"/>
    <w:rsid w:val="006C1554"/>
    <w:rsid w:val="006C1705"/>
    <w:rsid w:val="006C2239"/>
    <w:rsid w:val="006C24E8"/>
    <w:rsid w:val="006C2D82"/>
    <w:rsid w:val="006C38F5"/>
    <w:rsid w:val="006C4306"/>
    <w:rsid w:val="006C45C9"/>
    <w:rsid w:val="006C4C7F"/>
    <w:rsid w:val="006C4D22"/>
    <w:rsid w:val="006C4DFB"/>
    <w:rsid w:val="006C4EC6"/>
    <w:rsid w:val="006C592A"/>
    <w:rsid w:val="006C5E0D"/>
    <w:rsid w:val="006C622A"/>
    <w:rsid w:val="006C6A1C"/>
    <w:rsid w:val="006C6C5B"/>
    <w:rsid w:val="006C7FC8"/>
    <w:rsid w:val="006D003B"/>
    <w:rsid w:val="006D040A"/>
    <w:rsid w:val="006D124B"/>
    <w:rsid w:val="006D14F5"/>
    <w:rsid w:val="006D188F"/>
    <w:rsid w:val="006D2175"/>
    <w:rsid w:val="006D2D55"/>
    <w:rsid w:val="006D2F17"/>
    <w:rsid w:val="006D4749"/>
    <w:rsid w:val="006D4969"/>
    <w:rsid w:val="006D5566"/>
    <w:rsid w:val="006D5633"/>
    <w:rsid w:val="006D57D7"/>
    <w:rsid w:val="006D638F"/>
    <w:rsid w:val="006D692F"/>
    <w:rsid w:val="006D6D9C"/>
    <w:rsid w:val="006D6DC7"/>
    <w:rsid w:val="006D7135"/>
    <w:rsid w:val="006E10C7"/>
    <w:rsid w:val="006E11AD"/>
    <w:rsid w:val="006E1776"/>
    <w:rsid w:val="006E30D5"/>
    <w:rsid w:val="006E35FD"/>
    <w:rsid w:val="006E378A"/>
    <w:rsid w:val="006E386E"/>
    <w:rsid w:val="006E3905"/>
    <w:rsid w:val="006E3A6A"/>
    <w:rsid w:val="006E4561"/>
    <w:rsid w:val="006E4BAA"/>
    <w:rsid w:val="006E4D25"/>
    <w:rsid w:val="006E541A"/>
    <w:rsid w:val="006E582F"/>
    <w:rsid w:val="006E59CF"/>
    <w:rsid w:val="006E6647"/>
    <w:rsid w:val="006E68DA"/>
    <w:rsid w:val="006E71A9"/>
    <w:rsid w:val="006E75EC"/>
    <w:rsid w:val="006E7F49"/>
    <w:rsid w:val="006F0139"/>
    <w:rsid w:val="006F10DE"/>
    <w:rsid w:val="006F138D"/>
    <w:rsid w:val="006F1430"/>
    <w:rsid w:val="006F1D2A"/>
    <w:rsid w:val="006F2060"/>
    <w:rsid w:val="006F2260"/>
    <w:rsid w:val="006F241D"/>
    <w:rsid w:val="006F28DD"/>
    <w:rsid w:val="006F2D36"/>
    <w:rsid w:val="006F3087"/>
    <w:rsid w:val="006F3463"/>
    <w:rsid w:val="006F3591"/>
    <w:rsid w:val="006F3A02"/>
    <w:rsid w:val="006F3D97"/>
    <w:rsid w:val="006F3F23"/>
    <w:rsid w:val="006F4818"/>
    <w:rsid w:val="006F55A5"/>
    <w:rsid w:val="006F5BE7"/>
    <w:rsid w:val="006F6062"/>
    <w:rsid w:val="006F60C9"/>
    <w:rsid w:val="006F63BD"/>
    <w:rsid w:val="006F6828"/>
    <w:rsid w:val="006F6A24"/>
    <w:rsid w:val="006F71D4"/>
    <w:rsid w:val="006F7283"/>
    <w:rsid w:val="006F7714"/>
    <w:rsid w:val="00700232"/>
    <w:rsid w:val="00700416"/>
    <w:rsid w:val="00700A2E"/>
    <w:rsid w:val="00700D53"/>
    <w:rsid w:val="00700F60"/>
    <w:rsid w:val="00701212"/>
    <w:rsid w:val="00701832"/>
    <w:rsid w:val="00701923"/>
    <w:rsid w:val="00701C87"/>
    <w:rsid w:val="00701D41"/>
    <w:rsid w:val="007021C2"/>
    <w:rsid w:val="00702BDF"/>
    <w:rsid w:val="00702CC2"/>
    <w:rsid w:val="007040B9"/>
    <w:rsid w:val="007040EB"/>
    <w:rsid w:val="00704112"/>
    <w:rsid w:val="007041B3"/>
    <w:rsid w:val="007041F8"/>
    <w:rsid w:val="007042AA"/>
    <w:rsid w:val="00704499"/>
    <w:rsid w:val="0070478A"/>
    <w:rsid w:val="00704B5A"/>
    <w:rsid w:val="00704BB0"/>
    <w:rsid w:val="00704C09"/>
    <w:rsid w:val="00704CA2"/>
    <w:rsid w:val="00705668"/>
    <w:rsid w:val="007057FA"/>
    <w:rsid w:val="00705C79"/>
    <w:rsid w:val="00705F87"/>
    <w:rsid w:val="00706555"/>
    <w:rsid w:val="007077B1"/>
    <w:rsid w:val="00707B78"/>
    <w:rsid w:val="00707B8E"/>
    <w:rsid w:val="00707BD7"/>
    <w:rsid w:val="00710014"/>
    <w:rsid w:val="00710080"/>
    <w:rsid w:val="00710F09"/>
    <w:rsid w:val="007113B1"/>
    <w:rsid w:val="007115CB"/>
    <w:rsid w:val="0071194E"/>
    <w:rsid w:val="0071275B"/>
    <w:rsid w:val="00712E94"/>
    <w:rsid w:val="0071365D"/>
    <w:rsid w:val="00713AA0"/>
    <w:rsid w:val="00713B64"/>
    <w:rsid w:val="00713B8E"/>
    <w:rsid w:val="007152BB"/>
    <w:rsid w:val="0071558C"/>
    <w:rsid w:val="00715790"/>
    <w:rsid w:val="007168EC"/>
    <w:rsid w:val="0071694D"/>
    <w:rsid w:val="00716AD7"/>
    <w:rsid w:val="007174DF"/>
    <w:rsid w:val="00717B62"/>
    <w:rsid w:val="00720FA1"/>
    <w:rsid w:val="00721279"/>
    <w:rsid w:val="00721778"/>
    <w:rsid w:val="00721DAF"/>
    <w:rsid w:val="0072356A"/>
    <w:rsid w:val="0072386F"/>
    <w:rsid w:val="00723C54"/>
    <w:rsid w:val="00724C8D"/>
    <w:rsid w:val="007253E3"/>
    <w:rsid w:val="00725496"/>
    <w:rsid w:val="007254B4"/>
    <w:rsid w:val="0072565C"/>
    <w:rsid w:val="00725A27"/>
    <w:rsid w:val="0072654C"/>
    <w:rsid w:val="007271E1"/>
    <w:rsid w:val="0072761B"/>
    <w:rsid w:val="00727925"/>
    <w:rsid w:val="007314CC"/>
    <w:rsid w:val="00732825"/>
    <w:rsid w:val="00733059"/>
    <w:rsid w:val="00733CF0"/>
    <w:rsid w:val="007340A1"/>
    <w:rsid w:val="007342C1"/>
    <w:rsid w:val="007344D1"/>
    <w:rsid w:val="00734766"/>
    <w:rsid w:val="0073483E"/>
    <w:rsid w:val="00734906"/>
    <w:rsid w:val="00734B21"/>
    <w:rsid w:val="00734EA1"/>
    <w:rsid w:val="00734EDD"/>
    <w:rsid w:val="00735269"/>
    <w:rsid w:val="00736622"/>
    <w:rsid w:val="007367F7"/>
    <w:rsid w:val="00736C3F"/>
    <w:rsid w:val="00736E35"/>
    <w:rsid w:val="00736F8D"/>
    <w:rsid w:val="0073722C"/>
    <w:rsid w:val="00737404"/>
    <w:rsid w:val="007378EF"/>
    <w:rsid w:val="00737B77"/>
    <w:rsid w:val="0074065E"/>
    <w:rsid w:val="00740CB4"/>
    <w:rsid w:val="00740F44"/>
    <w:rsid w:val="00741252"/>
    <w:rsid w:val="0074143B"/>
    <w:rsid w:val="0074157B"/>
    <w:rsid w:val="00741BF3"/>
    <w:rsid w:val="00741FAE"/>
    <w:rsid w:val="00742A42"/>
    <w:rsid w:val="00742BB8"/>
    <w:rsid w:val="00742C2F"/>
    <w:rsid w:val="00743F3A"/>
    <w:rsid w:val="00744280"/>
    <w:rsid w:val="007444CD"/>
    <w:rsid w:val="007451B9"/>
    <w:rsid w:val="00745236"/>
    <w:rsid w:val="007453B9"/>
    <w:rsid w:val="00745DF7"/>
    <w:rsid w:val="00746741"/>
    <w:rsid w:val="00746916"/>
    <w:rsid w:val="0074786E"/>
    <w:rsid w:val="0075055F"/>
    <w:rsid w:val="00750B72"/>
    <w:rsid w:val="00750DAC"/>
    <w:rsid w:val="00750DDE"/>
    <w:rsid w:val="0075173E"/>
    <w:rsid w:val="007517CD"/>
    <w:rsid w:val="00751970"/>
    <w:rsid w:val="00751FE9"/>
    <w:rsid w:val="00752038"/>
    <w:rsid w:val="007526F5"/>
    <w:rsid w:val="00752E18"/>
    <w:rsid w:val="007532F6"/>
    <w:rsid w:val="00753B01"/>
    <w:rsid w:val="00754856"/>
    <w:rsid w:val="00755087"/>
    <w:rsid w:val="007556E5"/>
    <w:rsid w:val="0075570F"/>
    <w:rsid w:val="00755BE5"/>
    <w:rsid w:val="007568A9"/>
    <w:rsid w:val="00756F2E"/>
    <w:rsid w:val="007606CB"/>
    <w:rsid w:val="00760A58"/>
    <w:rsid w:val="00760A59"/>
    <w:rsid w:val="00760BE8"/>
    <w:rsid w:val="00760D68"/>
    <w:rsid w:val="00760DD6"/>
    <w:rsid w:val="00760E29"/>
    <w:rsid w:val="00760F16"/>
    <w:rsid w:val="0076157F"/>
    <w:rsid w:val="007622B4"/>
    <w:rsid w:val="0076250E"/>
    <w:rsid w:val="00763096"/>
    <w:rsid w:val="00763637"/>
    <w:rsid w:val="00763982"/>
    <w:rsid w:val="007643F6"/>
    <w:rsid w:val="00764C0C"/>
    <w:rsid w:val="00765914"/>
    <w:rsid w:val="00765BB3"/>
    <w:rsid w:val="00766996"/>
    <w:rsid w:val="007672E5"/>
    <w:rsid w:val="0076752B"/>
    <w:rsid w:val="007702AF"/>
    <w:rsid w:val="0077038B"/>
    <w:rsid w:val="00770A61"/>
    <w:rsid w:val="00770B0C"/>
    <w:rsid w:val="007717C7"/>
    <w:rsid w:val="00771859"/>
    <w:rsid w:val="0077247E"/>
    <w:rsid w:val="00772B74"/>
    <w:rsid w:val="00772C02"/>
    <w:rsid w:val="00772E90"/>
    <w:rsid w:val="0077377D"/>
    <w:rsid w:val="00773B57"/>
    <w:rsid w:val="00774025"/>
    <w:rsid w:val="00774085"/>
    <w:rsid w:val="00775384"/>
    <w:rsid w:val="00775397"/>
    <w:rsid w:val="007754A1"/>
    <w:rsid w:val="00775BE8"/>
    <w:rsid w:val="00775C7E"/>
    <w:rsid w:val="00776034"/>
    <w:rsid w:val="00776342"/>
    <w:rsid w:val="00776F6E"/>
    <w:rsid w:val="00776FA5"/>
    <w:rsid w:val="00776FF3"/>
    <w:rsid w:val="0077708B"/>
    <w:rsid w:val="007775AA"/>
    <w:rsid w:val="0077768D"/>
    <w:rsid w:val="007807C3"/>
    <w:rsid w:val="00780B52"/>
    <w:rsid w:val="0078182F"/>
    <w:rsid w:val="0078200E"/>
    <w:rsid w:val="00782AA8"/>
    <w:rsid w:val="00783440"/>
    <w:rsid w:val="007835DB"/>
    <w:rsid w:val="007838CC"/>
    <w:rsid w:val="0078392A"/>
    <w:rsid w:val="00783981"/>
    <w:rsid w:val="00785579"/>
    <w:rsid w:val="00785DD0"/>
    <w:rsid w:val="00786060"/>
    <w:rsid w:val="007868FA"/>
    <w:rsid w:val="007877AF"/>
    <w:rsid w:val="007877E4"/>
    <w:rsid w:val="00790F36"/>
    <w:rsid w:val="00792232"/>
    <w:rsid w:val="007929EE"/>
    <w:rsid w:val="007930A0"/>
    <w:rsid w:val="0079316F"/>
    <w:rsid w:val="007931C0"/>
    <w:rsid w:val="00793225"/>
    <w:rsid w:val="00793313"/>
    <w:rsid w:val="00793A7E"/>
    <w:rsid w:val="00793D1A"/>
    <w:rsid w:val="00794B9E"/>
    <w:rsid w:val="00795B91"/>
    <w:rsid w:val="00796581"/>
    <w:rsid w:val="007970B3"/>
    <w:rsid w:val="007972CE"/>
    <w:rsid w:val="0079760B"/>
    <w:rsid w:val="00797643"/>
    <w:rsid w:val="007A03C6"/>
    <w:rsid w:val="007A1408"/>
    <w:rsid w:val="007A19AE"/>
    <w:rsid w:val="007A2321"/>
    <w:rsid w:val="007A254C"/>
    <w:rsid w:val="007A3CF5"/>
    <w:rsid w:val="007A3F25"/>
    <w:rsid w:val="007A4594"/>
    <w:rsid w:val="007A5D85"/>
    <w:rsid w:val="007A5FC7"/>
    <w:rsid w:val="007A62F8"/>
    <w:rsid w:val="007A64C6"/>
    <w:rsid w:val="007B032C"/>
    <w:rsid w:val="007B0B94"/>
    <w:rsid w:val="007B105A"/>
    <w:rsid w:val="007B17A3"/>
    <w:rsid w:val="007B1EA4"/>
    <w:rsid w:val="007B321A"/>
    <w:rsid w:val="007B39D2"/>
    <w:rsid w:val="007B45A3"/>
    <w:rsid w:val="007B4602"/>
    <w:rsid w:val="007B4A89"/>
    <w:rsid w:val="007B4B4C"/>
    <w:rsid w:val="007B4EB8"/>
    <w:rsid w:val="007B4F0F"/>
    <w:rsid w:val="007B5BD9"/>
    <w:rsid w:val="007B5C0D"/>
    <w:rsid w:val="007B5C23"/>
    <w:rsid w:val="007B6091"/>
    <w:rsid w:val="007B6485"/>
    <w:rsid w:val="007B655C"/>
    <w:rsid w:val="007B69AE"/>
    <w:rsid w:val="007B70B9"/>
    <w:rsid w:val="007B7392"/>
    <w:rsid w:val="007C02EB"/>
    <w:rsid w:val="007C03ED"/>
    <w:rsid w:val="007C03F7"/>
    <w:rsid w:val="007C0465"/>
    <w:rsid w:val="007C0B70"/>
    <w:rsid w:val="007C10AC"/>
    <w:rsid w:val="007C11F7"/>
    <w:rsid w:val="007C186A"/>
    <w:rsid w:val="007C1F27"/>
    <w:rsid w:val="007C2333"/>
    <w:rsid w:val="007C23A6"/>
    <w:rsid w:val="007C28C3"/>
    <w:rsid w:val="007C2BBD"/>
    <w:rsid w:val="007C2E1D"/>
    <w:rsid w:val="007C31AE"/>
    <w:rsid w:val="007C31B9"/>
    <w:rsid w:val="007C3445"/>
    <w:rsid w:val="007C35F1"/>
    <w:rsid w:val="007C3DB3"/>
    <w:rsid w:val="007C4B44"/>
    <w:rsid w:val="007C4E3D"/>
    <w:rsid w:val="007C530C"/>
    <w:rsid w:val="007C5363"/>
    <w:rsid w:val="007C5477"/>
    <w:rsid w:val="007C569A"/>
    <w:rsid w:val="007C69D1"/>
    <w:rsid w:val="007C7139"/>
    <w:rsid w:val="007C7283"/>
    <w:rsid w:val="007D034D"/>
    <w:rsid w:val="007D05F8"/>
    <w:rsid w:val="007D0891"/>
    <w:rsid w:val="007D0EC6"/>
    <w:rsid w:val="007D0FD1"/>
    <w:rsid w:val="007D1064"/>
    <w:rsid w:val="007D12A7"/>
    <w:rsid w:val="007D18E0"/>
    <w:rsid w:val="007D31CA"/>
    <w:rsid w:val="007D34FB"/>
    <w:rsid w:val="007D3ECD"/>
    <w:rsid w:val="007D45F0"/>
    <w:rsid w:val="007D4D57"/>
    <w:rsid w:val="007D4DD6"/>
    <w:rsid w:val="007D52DC"/>
    <w:rsid w:val="007D55CE"/>
    <w:rsid w:val="007D58FB"/>
    <w:rsid w:val="007D5A78"/>
    <w:rsid w:val="007D5B99"/>
    <w:rsid w:val="007D5D36"/>
    <w:rsid w:val="007D612B"/>
    <w:rsid w:val="007D618C"/>
    <w:rsid w:val="007D61AE"/>
    <w:rsid w:val="007D6318"/>
    <w:rsid w:val="007D70E6"/>
    <w:rsid w:val="007D7292"/>
    <w:rsid w:val="007D730D"/>
    <w:rsid w:val="007E0BBE"/>
    <w:rsid w:val="007E1322"/>
    <w:rsid w:val="007E1938"/>
    <w:rsid w:val="007E288E"/>
    <w:rsid w:val="007E2970"/>
    <w:rsid w:val="007E2BF4"/>
    <w:rsid w:val="007E2DA1"/>
    <w:rsid w:val="007E2DD5"/>
    <w:rsid w:val="007E3A43"/>
    <w:rsid w:val="007E3C29"/>
    <w:rsid w:val="007E3ECE"/>
    <w:rsid w:val="007E3ED4"/>
    <w:rsid w:val="007E41B4"/>
    <w:rsid w:val="007E4BA4"/>
    <w:rsid w:val="007E51FE"/>
    <w:rsid w:val="007E5315"/>
    <w:rsid w:val="007E556A"/>
    <w:rsid w:val="007E566C"/>
    <w:rsid w:val="007E5821"/>
    <w:rsid w:val="007E58D5"/>
    <w:rsid w:val="007E6216"/>
    <w:rsid w:val="007E6FAE"/>
    <w:rsid w:val="007E71B9"/>
    <w:rsid w:val="007E74B2"/>
    <w:rsid w:val="007E7519"/>
    <w:rsid w:val="007E7AF5"/>
    <w:rsid w:val="007E7C14"/>
    <w:rsid w:val="007F15E2"/>
    <w:rsid w:val="007F1A1F"/>
    <w:rsid w:val="007F20D8"/>
    <w:rsid w:val="007F2131"/>
    <w:rsid w:val="007F237B"/>
    <w:rsid w:val="007F2839"/>
    <w:rsid w:val="007F2942"/>
    <w:rsid w:val="007F2E35"/>
    <w:rsid w:val="007F3387"/>
    <w:rsid w:val="007F34FE"/>
    <w:rsid w:val="007F3E06"/>
    <w:rsid w:val="007F44BE"/>
    <w:rsid w:val="007F483A"/>
    <w:rsid w:val="007F57B2"/>
    <w:rsid w:val="007F678C"/>
    <w:rsid w:val="007F6843"/>
    <w:rsid w:val="007F7199"/>
    <w:rsid w:val="007F750C"/>
    <w:rsid w:val="007F7695"/>
    <w:rsid w:val="0080092E"/>
    <w:rsid w:val="008009C2"/>
    <w:rsid w:val="00800E1E"/>
    <w:rsid w:val="00801018"/>
    <w:rsid w:val="00801150"/>
    <w:rsid w:val="008011DB"/>
    <w:rsid w:val="008012E0"/>
    <w:rsid w:val="00801E9C"/>
    <w:rsid w:val="00801F75"/>
    <w:rsid w:val="00801FF1"/>
    <w:rsid w:val="00802068"/>
    <w:rsid w:val="008021B5"/>
    <w:rsid w:val="008023E3"/>
    <w:rsid w:val="008029B5"/>
    <w:rsid w:val="00802C69"/>
    <w:rsid w:val="00803103"/>
    <w:rsid w:val="00803291"/>
    <w:rsid w:val="00803478"/>
    <w:rsid w:val="00803FDF"/>
    <w:rsid w:val="00804059"/>
    <w:rsid w:val="00804F4D"/>
    <w:rsid w:val="008053C8"/>
    <w:rsid w:val="008055CD"/>
    <w:rsid w:val="008056C8"/>
    <w:rsid w:val="00805C39"/>
    <w:rsid w:val="008065CE"/>
    <w:rsid w:val="0080710D"/>
    <w:rsid w:val="00807650"/>
    <w:rsid w:val="00807AD1"/>
    <w:rsid w:val="00807F9A"/>
    <w:rsid w:val="00807FAF"/>
    <w:rsid w:val="00810925"/>
    <w:rsid w:val="008116D8"/>
    <w:rsid w:val="00811BBC"/>
    <w:rsid w:val="008124F1"/>
    <w:rsid w:val="0081296C"/>
    <w:rsid w:val="00812A90"/>
    <w:rsid w:val="00812CF6"/>
    <w:rsid w:val="00812DDD"/>
    <w:rsid w:val="008135C5"/>
    <w:rsid w:val="00813BAB"/>
    <w:rsid w:val="00813CFC"/>
    <w:rsid w:val="008143E8"/>
    <w:rsid w:val="00814C55"/>
    <w:rsid w:val="00814EAB"/>
    <w:rsid w:val="00815742"/>
    <w:rsid w:val="00815E31"/>
    <w:rsid w:val="00816192"/>
    <w:rsid w:val="008163D3"/>
    <w:rsid w:val="00816749"/>
    <w:rsid w:val="00817135"/>
    <w:rsid w:val="00817BCB"/>
    <w:rsid w:val="00817BDA"/>
    <w:rsid w:val="00820004"/>
    <w:rsid w:val="0082066F"/>
    <w:rsid w:val="00820BB9"/>
    <w:rsid w:val="00821AB2"/>
    <w:rsid w:val="00822FD9"/>
    <w:rsid w:val="008234ED"/>
    <w:rsid w:val="00823C4D"/>
    <w:rsid w:val="008240F4"/>
    <w:rsid w:val="0082415A"/>
    <w:rsid w:val="008247F5"/>
    <w:rsid w:val="00824AF9"/>
    <w:rsid w:val="00824D49"/>
    <w:rsid w:val="00824EFF"/>
    <w:rsid w:val="00824F18"/>
    <w:rsid w:val="00825E0E"/>
    <w:rsid w:val="008262ED"/>
    <w:rsid w:val="0082638F"/>
    <w:rsid w:val="00826A4F"/>
    <w:rsid w:val="00826B02"/>
    <w:rsid w:val="00826C2C"/>
    <w:rsid w:val="00826CA4"/>
    <w:rsid w:val="00827681"/>
    <w:rsid w:val="00827B71"/>
    <w:rsid w:val="0083076B"/>
    <w:rsid w:val="00831257"/>
    <w:rsid w:val="0083136A"/>
    <w:rsid w:val="00831B85"/>
    <w:rsid w:val="00832070"/>
    <w:rsid w:val="0083243B"/>
    <w:rsid w:val="00832939"/>
    <w:rsid w:val="00833672"/>
    <w:rsid w:val="00833AFF"/>
    <w:rsid w:val="00833BEF"/>
    <w:rsid w:val="00833EB0"/>
    <w:rsid w:val="00834FF7"/>
    <w:rsid w:val="00835383"/>
    <w:rsid w:val="00835565"/>
    <w:rsid w:val="00835B59"/>
    <w:rsid w:val="00835B5A"/>
    <w:rsid w:val="0083634D"/>
    <w:rsid w:val="00837E80"/>
    <w:rsid w:val="008406CC"/>
    <w:rsid w:val="00840C63"/>
    <w:rsid w:val="008417C2"/>
    <w:rsid w:val="008419A3"/>
    <w:rsid w:val="008420EC"/>
    <w:rsid w:val="008421B2"/>
    <w:rsid w:val="008426E7"/>
    <w:rsid w:val="00843AE1"/>
    <w:rsid w:val="00844CBE"/>
    <w:rsid w:val="008454B2"/>
    <w:rsid w:val="0084551D"/>
    <w:rsid w:val="00845995"/>
    <w:rsid w:val="00845D56"/>
    <w:rsid w:val="008466FA"/>
    <w:rsid w:val="00846A5A"/>
    <w:rsid w:val="008470E8"/>
    <w:rsid w:val="0084730D"/>
    <w:rsid w:val="00847DCB"/>
    <w:rsid w:val="00847E69"/>
    <w:rsid w:val="008502F3"/>
    <w:rsid w:val="008508A1"/>
    <w:rsid w:val="00850BE6"/>
    <w:rsid w:val="0085154A"/>
    <w:rsid w:val="008518C9"/>
    <w:rsid w:val="00851F4D"/>
    <w:rsid w:val="0085216F"/>
    <w:rsid w:val="008521A8"/>
    <w:rsid w:val="00852464"/>
    <w:rsid w:val="0085268D"/>
    <w:rsid w:val="00852693"/>
    <w:rsid w:val="00852D2C"/>
    <w:rsid w:val="0085320B"/>
    <w:rsid w:val="0085390A"/>
    <w:rsid w:val="00853F16"/>
    <w:rsid w:val="0085417E"/>
    <w:rsid w:val="008544BB"/>
    <w:rsid w:val="008547F1"/>
    <w:rsid w:val="00854E4D"/>
    <w:rsid w:val="00855306"/>
    <w:rsid w:val="00855332"/>
    <w:rsid w:val="00855D5E"/>
    <w:rsid w:val="00856855"/>
    <w:rsid w:val="008568BB"/>
    <w:rsid w:val="00856F90"/>
    <w:rsid w:val="008574AB"/>
    <w:rsid w:val="00857F3E"/>
    <w:rsid w:val="00860986"/>
    <w:rsid w:val="00861CD7"/>
    <w:rsid w:val="00862E56"/>
    <w:rsid w:val="00862F96"/>
    <w:rsid w:val="00862FBD"/>
    <w:rsid w:val="0086312A"/>
    <w:rsid w:val="008635CF"/>
    <w:rsid w:val="00863B7F"/>
    <w:rsid w:val="00863C4D"/>
    <w:rsid w:val="00864800"/>
    <w:rsid w:val="00864A00"/>
    <w:rsid w:val="00865175"/>
    <w:rsid w:val="008651B1"/>
    <w:rsid w:val="00866267"/>
    <w:rsid w:val="0086649A"/>
    <w:rsid w:val="0086689C"/>
    <w:rsid w:val="00866F6E"/>
    <w:rsid w:val="008670EA"/>
    <w:rsid w:val="0087043D"/>
    <w:rsid w:val="00870979"/>
    <w:rsid w:val="00870E9D"/>
    <w:rsid w:val="0087120F"/>
    <w:rsid w:val="0087156F"/>
    <w:rsid w:val="00871A54"/>
    <w:rsid w:val="00872378"/>
    <w:rsid w:val="00872DEB"/>
    <w:rsid w:val="00872ECD"/>
    <w:rsid w:val="00874C62"/>
    <w:rsid w:val="008756DE"/>
    <w:rsid w:val="00875980"/>
    <w:rsid w:val="00875F2D"/>
    <w:rsid w:val="00875F64"/>
    <w:rsid w:val="00876025"/>
    <w:rsid w:val="00876419"/>
    <w:rsid w:val="0087774B"/>
    <w:rsid w:val="00877804"/>
    <w:rsid w:val="00880AAE"/>
    <w:rsid w:val="00880AE9"/>
    <w:rsid w:val="008812F5"/>
    <w:rsid w:val="008820DA"/>
    <w:rsid w:val="0088298A"/>
    <w:rsid w:val="008833D4"/>
    <w:rsid w:val="00883996"/>
    <w:rsid w:val="00883AEE"/>
    <w:rsid w:val="00883BA3"/>
    <w:rsid w:val="00883C15"/>
    <w:rsid w:val="00883CAB"/>
    <w:rsid w:val="0088444B"/>
    <w:rsid w:val="008850B3"/>
    <w:rsid w:val="00886F61"/>
    <w:rsid w:val="008872D7"/>
    <w:rsid w:val="008875A2"/>
    <w:rsid w:val="0088767C"/>
    <w:rsid w:val="00890148"/>
    <w:rsid w:val="00890986"/>
    <w:rsid w:val="00890A19"/>
    <w:rsid w:val="00890BA3"/>
    <w:rsid w:val="00890F72"/>
    <w:rsid w:val="008917DC"/>
    <w:rsid w:val="008917FD"/>
    <w:rsid w:val="00891CB8"/>
    <w:rsid w:val="0089250F"/>
    <w:rsid w:val="00893152"/>
    <w:rsid w:val="0089322A"/>
    <w:rsid w:val="0089363B"/>
    <w:rsid w:val="00893EC9"/>
    <w:rsid w:val="00894C51"/>
    <w:rsid w:val="00895386"/>
    <w:rsid w:val="00895431"/>
    <w:rsid w:val="00895A4A"/>
    <w:rsid w:val="00896351"/>
    <w:rsid w:val="008964B8"/>
    <w:rsid w:val="008968B9"/>
    <w:rsid w:val="00896DFD"/>
    <w:rsid w:val="008974BA"/>
    <w:rsid w:val="00897536"/>
    <w:rsid w:val="00897B2F"/>
    <w:rsid w:val="00897F4D"/>
    <w:rsid w:val="008A0DE3"/>
    <w:rsid w:val="008A15D7"/>
    <w:rsid w:val="008A1A3F"/>
    <w:rsid w:val="008A22FF"/>
    <w:rsid w:val="008A24FF"/>
    <w:rsid w:val="008A26FA"/>
    <w:rsid w:val="008A2E5F"/>
    <w:rsid w:val="008A33C6"/>
    <w:rsid w:val="008A45A0"/>
    <w:rsid w:val="008A4D98"/>
    <w:rsid w:val="008A51A8"/>
    <w:rsid w:val="008A56B5"/>
    <w:rsid w:val="008A57C3"/>
    <w:rsid w:val="008A58AC"/>
    <w:rsid w:val="008A5A30"/>
    <w:rsid w:val="008A5B75"/>
    <w:rsid w:val="008A5F76"/>
    <w:rsid w:val="008A6612"/>
    <w:rsid w:val="008A6CD9"/>
    <w:rsid w:val="008A722F"/>
    <w:rsid w:val="008A7803"/>
    <w:rsid w:val="008A7970"/>
    <w:rsid w:val="008A7A79"/>
    <w:rsid w:val="008A7BE0"/>
    <w:rsid w:val="008B02B6"/>
    <w:rsid w:val="008B086D"/>
    <w:rsid w:val="008B08D8"/>
    <w:rsid w:val="008B0B4D"/>
    <w:rsid w:val="008B19FF"/>
    <w:rsid w:val="008B224D"/>
    <w:rsid w:val="008B2423"/>
    <w:rsid w:val="008B287F"/>
    <w:rsid w:val="008B2A17"/>
    <w:rsid w:val="008B2B67"/>
    <w:rsid w:val="008B3817"/>
    <w:rsid w:val="008B4312"/>
    <w:rsid w:val="008B4585"/>
    <w:rsid w:val="008B4C87"/>
    <w:rsid w:val="008B53EF"/>
    <w:rsid w:val="008B5EBF"/>
    <w:rsid w:val="008B6884"/>
    <w:rsid w:val="008B69F9"/>
    <w:rsid w:val="008B6B28"/>
    <w:rsid w:val="008B6D77"/>
    <w:rsid w:val="008B6F66"/>
    <w:rsid w:val="008B7306"/>
    <w:rsid w:val="008B7AD8"/>
    <w:rsid w:val="008C1081"/>
    <w:rsid w:val="008C10DC"/>
    <w:rsid w:val="008C1AA0"/>
    <w:rsid w:val="008C399C"/>
    <w:rsid w:val="008C3A9D"/>
    <w:rsid w:val="008C585A"/>
    <w:rsid w:val="008C60CC"/>
    <w:rsid w:val="008C67AB"/>
    <w:rsid w:val="008C6C7F"/>
    <w:rsid w:val="008C6D8A"/>
    <w:rsid w:val="008C6E14"/>
    <w:rsid w:val="008C6FE1"/>
    <w:rsid w:val="008C71D7"/>
    <w:rsid w:val="008C7FDD"/>
    <w:rsid w:val="008D00E5"/>
    <w:rsid w:val="008D019B"/>
    <w:rsid w:val="008D097D"/>
    <w:rsid w:val="008D09C0"/>
    <w:rsid w:val="008D0A8E"/>
    <w:rsid w:val="008D10CB"/>
    <w:rsid w:val="008D11DB"/>
    <w:rsid w:val="008D160B"/>
    <w:rsid w:val="008D2DA5"/>
    <w:rsid w:val="008D37B8"/>
    <w:rsid w:val="008D3F26"/>
    <w:rsid w:val="008D4130"/>
    <w:rsid w:val="008D4C6C"/>
    <w:rsid w:val="008D5681"/>
    <w:rsid w:val="008D588A"/>
    <w:rsid w:val="008D5C51"/>
    <w:rsid w:val="008D5EE6"/>
    <w:rsid w:val="008D6467"/>
    <w:rsid w:val="008D6687"/>
    <w:rsid w:val="008D6A0A"/>
    <w:rsid w:val="008D6D6E"/>
    <w:rsid w:val="008D6E0F"/>
    <w:rsid w:val="008D728B"/>
    <w:rsid w:val="008D745E"/>
    <w:rsid w:val="008D7483"/>
    <w:rsid w:val="008D7C64"/>
    <w:rsid w:val="008D7DFE"/>
    <w:rsid w:val="008E0CC9"/>
    <w:rsid w:val="008E0F91"/>
    <w:rsid w:val="008E1CF4"/>
    <w:rsid w:val="008E210B"/>
    <w:rsid w:val="008E231A"/>
    <w:rsid w:val="008E25DC"/>
    <w:rsid w:val="008E303B"/>
    <w:rsid w:val="008E34E0"/>
    <w:rsid w:val="008E3E52"/>
    <w:rsid w:val="008E501C"/>
    <w:rsid w:val="008E558C"/>
    <w:rsid w:val="008E57A8"/>
    <w:rsid w:val="008E5E80"/>
    <w:rsid w:val="008E65B2"/>
    <w:rsid w:val="008E6C94"/>
    <w:rsid w:val="008E6E4F"/>
    <w:rsid w:val="008E71CB"/>
    <w:rsid w:val="008E7AD1"/>
    <w:rsid w:val="008E7BA1"/>
    <w:rsid w:val="008E7D41"/>
    <w:rsid w:val="008F061E"/>
    <w:rsid w:val="008F0814"/>
    <w:rsid w:val="008F08BB"/>
    <w:rsid w:val="008F1019"/>
    <w:rsid w:val="008F191B"/>
    <w:rsid w:val="008F19B1"/>
    <w:rsid w:val="008F1DEE"/>
    <w:rsid w:val="008F2589"/>
    <w:rsid w:val="008F2AE3"/>
    <w:rsid w:val="008F2D87"/>
    <w:rsid w:val="008F2DF1"/>
    <w:rsid w:val="008F2F55"/>
    <w:rsid w:val="008F3A8E"/>
    <w:rsid w:val="008F47F5"/>
    <w:rsid w:val="008F4820"/>
    <w:rsid w:val="008F485C"/>
    <w:rsid w:val="008F4B40"/>
    <w:rsid w:val="008F5474"/>
    <w:rsid w:val="008F549A"/>
    <w:rsid w:val="008F5F83"/>
    <w:rsid w:val="008F7E75"/>
    <w:rsid w:val="008F7F4D"/>
    <w:rsid w:val="0090001A"/>
    <w:rsid w:val="009005E7"/>
    <w:rsid w:val="00901059"/>
    <w:rsid w:val="00901E3C"/>
    <w:rsid w:val="009028BF"/>
    <w:rsid w:val="009033EF"/>
    <w:rsid w:val="00903418"/>
    <w:rsid w:val="009034C3"/>
    <w:rsid w:val="009037BA"/>
    <w:rsid w:val="0090388D"/>
    <w:rsid w:val="00904284"/>
    <w:rsid w:val="0090438F"/>
    <w:rsid w:val="00904423"/>
    <w:rsid w:val="009045E6"/>
    <w:rsid w:val="00904EF8"/>
    <w:rsid w:val="009051C7"/>
    <w:rsid w:val="00905372"/>
    <w:rsid w:val="00905814"/>
    <w:rsid w:val="009058BF"/>
    <w:rsid w:val="0090590E"/>
    <w:rsid w:val="00905965"/>
    <w:rsid w:val="00905A62"/>
    <w:rsid w:val="00905A68"/>
    <w:rsid w:val="00907E7C"/>
    <w:rsid w:val="009100ED"/>
    <w:rsid w:val="0091030C"/>
    <w:rsid w:val="00910415"/>
    <w:rsid w:val="00910558"/>
    <w:rsid w:val="009106AB"/>
    <w:rsid w:val="00910D04"/>
    <w:rsid w:val="00911B74"/>
    <w:rsid w:val="0091211E"/>
    <w:rsid w:val="00912141"/>
    <w:rsid w:val="00912497"/>
    <w:rsid w:val="00912ABB"/>
    <w:rsid w:val="0091375B"/>
    <w:rsid w:val="00913B80"/>
    <w:rsid w:val="00914120"/>
    <w:rsid w:val="009142B2"/>
    <w:rsid w:val="009142F0"/>
    <w:rsid w:val="0091476F"/>
    <w:rsid w:val="00914D2E"/>
    <w:rsid w:val="009152DB"/>
    <w:rsid w:val="00915EB6"/>
    <w:rsid w:val="00916796"/>
    <w:rsid w:val="00916B97"/>
    <w:rsid w:val="00916F9A"/>
    <w:rsid w:val="009171E0"/>
    <w:rsid w:val="00917460"/>
    <w:rsid w:val="00917B93"/>
    <w:rsid w:val="009209B1"/>
    <w:rsid w:val="0092172B"/>
    <w:rsid w:val="009217A9"/>
    <w:rsid w:val="009217E4"/>
    <w:rsid w:val="009218B7"/>
    <w:rsid w:val="00921D01"/>
    <w:rsid w:val="0092248C"/>
    <w:rsid w:val="0092282F"/>
    <w:rsid w:val="00923241"/>
    <w:rsid w:val="00923B32"/>
    <w:rsid w:val="00923C8E"/>
    <w:rsid w:val="00925CFD"/>
    <w:rsid w:val="00925D8C"/>
    <w:rsid w:val="0092659C"/>
    <w:rsid w:val="00926B4C"/>
    <w:rsid w:val="00926C9C"/>
    <w:rsid w:val="0092725B"/>
    <w:rsid w:val="00927543"/>
    <w:rsid w:val="009276F7"/>
    <w:rsid w:val="00930451"/>
    <w:rsid w:val="009304CC"/>
    <w:rsid w:val="00930809"/>
    <w:rsid w:val="00930E4D"/>
    <w:rsid w:val="009333E8"/>
    <w:rsid w:val="00933704"/>
    <w:rsid w:val="009339F0"/>
    <w:rsid w:val="00933D5D"/>
    <w:rsid w:val="0093466A"/>
    <w:rsid w:val="0093485D"/>
    <w:rsid w:val="00934A15"/>
    <w:rsid w:val="00934B76"/>
    <w:rsid w:val="0093514B"/>
    <w:rsid w:val="0093515F"/>
    <w:rsid w:val="00936794"/>
    <w:rsid w:val="0093688C"/>
    <w:rsid w:val="009420D1"/>
    <w:rsid w:val="009421F9"/>
    <w:rsid w:val="00942558"/>
    <w:rsid w:val="00943A92"/>
    <w:rsid w:val="00943B64"/>
    <w:rsid w:val="00943FEB"/>
    <w:rsid w:val="009445FB"/>
    <w:rsid w:val="00945312"/>
    <w:rsid w:val="009454DC"/>
    <w:rsid w:val="00945C12"/>
    <w:rsid w:val="00945D70"/>
    <w:rsid w:val="00946E2D"/>
    <w:rsid w:val="00947912"/>
    <w:rsid w:val="00947B34"/>
    <w:rsid w:val="00950023"/>
    <w:rsid w:val="0095083F"/>
    <w:rsid w:val="009515D1"/>
    <w:rsid w:val="009515ED"/>
    <w:rsid w:val="0095170E"/>
    <w:rsid w:val="00951E99"/>
    <w:rsid w:val="0095274A"/>
    <w:rsid w:val="009545D8"/>
    <w:rsid w:val="00954F7F"/>
    <w:rsid w:val="00954FD5"/>
    <w:rsid w:val="00955317"/>
    <w:rsid w:val="009553C5"/>
    <w:rsid w:val="009554E0"/>
    <w:rsid w:val="0095645E"/>
    <w:rsid w:val="00956BED"/>
    <w:rsid w:val="00956D94"/>
    <w:rsid w:val="00960271"/>
    <w:rsid w:val="00960C32"/>
    <w:rsid w:val="00960F66"/>
    <w:rsid w:val="009613ED"/>
    <w:rsid w:val="009618D5"/>
    <w:rsid w:val="00961A5A"/>
    <w:rsid w:val="0096296C"/>
    <w:rsid w:val="009631B1"/>
    <w:rsid w:val="009635EE"/>
    <w:rsid w:val="009639C7"/>
    <w:rsid w:val="00963A0D"/>
    <w:rsid w:val="00963AF7"/>
    <w:rsid w:val="009646EE"/>
    <w:rsid w:val="00965772"/>
    <w:rsid w:val="00966187"/>
    <w:rsid w:val="00966243"/>
    <w:rsid w:val="00966D1C"/>
    <w:rsid w:val="009672BE"/>
    <w:rsid w:val="0096731C"/>
    <w:rsid w:val="00967432"/>
    <w:rsid w:val="0096758D"/>
    <w:rsid w:val="00967CC0"/>
    <w:rsid w:val="00967D55"/>
    <w:rsid w:val="00967F69"/>
    <w:rsid w:val="00967F8C"/>
    <w:rsid w:val="00970249"/>
    <w:rsid w:val="00970A1A"/>
    <w:rsid w:val="00971CC8"/>
    <w:rsid w:val="00971F42"/>
    <w:rsid w:val="009731DD"/>
    <w:rsid w:val="0097361C"/>
    <w:rsid w:val="0097384D"/>
    <w:rsid w:val="009738E2"/>
    <w:rsid w:val="00973A02"/>
    <w:rsid w:val="00973AD2"/>
    <w:rsid w:val="00973FC6"/>
    <w:rsid w:val="00974569"/>
    <w:rsid w:val="009755AB"/>
    <w:rsid w:val="00975BFC"/>
    <w:rsid w:val="00975D28"/>
    <w:rsid w:val="00976898"/>
    <w:rsid w:val="009776CE"/>
    <w:rsid w:val="00977974"/>
    <w:rsid w:val="00977999"/>
    <w:rsid w:val="00977D4F"/>
    <w:rsid w:val="00977D8D"/>
    <w:rsid w:val="00980A82"/>
    <w:rsid w:val="00980CA1"/>
    <w:rsid w:val="00980E7C"/>
    <w:rsid w:val="009810E7"/>
    <w:rsid w:val="0098189D"/>
    <w:rsid w:val="00981A65"/>
    <w:rsid w:val="00981AC5"/>
    <w:rsid w:val="00982902"/>
    <w:rsid w:val="0098312A"/>
    <w:rsid w:val="00983383"/>
    <w:rsid w:val="00983A15"/>
    <w:rsid w:val="00983BF8"/>
    <w:rsid w:val="00983DE0"/>
    <w:rsid w:val="009840D6"/>
    <w:rsid w:val="00984544"/>
    <w:rsid w:val="009850BD"/>
    <w:rsid w:val="00985A37"/>
    <w:rsid w:val="00985AB9"/>
    <w:rsid w:val="00985CC8"/>
    <w:rsid w:val="00985D5C"/>
    <w:rsid w:val="009863C8"/>
    <w:rsid w:val="0098701E"/>
    <w:rsid w:val="0098720A"/>
    <w:rsid w:val="00987423"/>
    <w:rsid w:val="0098762B"/>
    <w:rsid w:val="009877D0"/>
    <w:rsid w:val="0099012E"/>
    <w:rsid w:val="009908F1"/>
    <w:rsid w:val="00990D55"/>
    <w:rsid w:val="00990D95"/>
    <w:rsid w:val="00990EED"/>
    <w:rsid w:val="0099234B"/>
    <w:rsid w:val="009924B5"/>
    <w:rsid w:val="0099263E"/>
    <w:rsid w:val="00992778"/>
    <w:rsid w:val="00992B49"/>
    <w:rsid w:val="00992C86"/>
    <w:rsid w:val="00993348"/>
    <w:rsid w:val="00993BBB"/>
    <w:rsid w:val="00994DD6"/>
    <w:rsid w:val="00995AD8"/>
    <w:rsid w:val="00995D96"/>
    <w:rsid w:val="009961FE"/>
    <w:rsid w:val="0099640A"/>
    <w:rsid w:val="00996D71"/>
    <w:rsid w:val="00996FB9"/>
    <w:rsid w:val="00997389"/>
    <w:rsid w:val="009976E1"/>
    <w:rsid w:val="00997AD0"/>
    <w:rsid w:val="009A0353"/>
    <w:rsid w:val="009A0AE8"/>
    <w:rsid w:val="009A0DFB"/>
    <w:rsid w:val="009A0E68"/>
    <w:rsid w:val="009A20E5"/>
    <w:rsid w:val="009A2643"/>
    <w:rsid w:val="009A2673"/>
    <w:rsid w:val="009A3378"/>
    <w:rsid w:val="009A3AC3"/>
    <w:rsid w:val="009A3E27"/>
    <w:rsid w:val="009A4411"/>
    <w:rsid w:val="009A48C6"/>
    <w:rsid w:val="009A5951"/>
    <w:rsid w:val="009A63B0"/>
    <w:rsid w:val="009A69E2"/>
    <w:rsid w:val="009A6ED8"/>
    <w:rsid w:val="009A714C"/>
    <w:rsid w:val="009A7540"/>
    <w:rsid w:val="009A76CC"/>
    <w:rsid w:val="009A7EF6"/>
    <w:rsid w:val="009B00E0"/>
    <w:rsid w:val="009B0132"/>
    <w:rsid w:val="009B091F"/>
    <w:rsid w:val="009B0E2F"/>
    <w:rsid w:val="009B11DC"/>
    <w:rsid w:val="009B15F9"/>
    <w:rsid w:val="009B2053"/>
    <w:rsid w:val="009B2B43"/>
    <w:rsid w:val="009B2C69"/>
    <w:rsid w:val="009B33BE"/>
    <w:rsid w:val="009B3D33"/>
    <w:rsid w:val="009B42D9"/>
    <w:rsid w:val="009B5067"/>
    <w:rsid w:val="009B54EA"/>
    <w:rsid w:val="009B59AC"/>
    <w:rsid w:val="009B5C93"/>
    <w:rsid w:val="009B6637"/>
    <w:rsid w:val="009B7795"/>
    <w:rsid w:val="009B7844"/>
    <w:rsid w:val="009B7DB3"/>
    <w:rsid w:val="009C01D1"/>
    <w:rsid w:val="009C03C2"/>
    <w:rsid w:val="009C0741"/>
    <w:rsid w:val="009C076D"/>
    <w:rsid w:val="009C078D"/>
    <w:rsid w:val="009C0FE4"/>
    <w:rsid w:val="009C0FF7"/>
    <w:rsid w:val="009C1239"/>
    <w:rsid w:val="009C12AD"/>
    <w:rsid w:val="009C15FA"/>
    <w:rsid w:val="009C1746"/>
    <w:rsid w:val="009C2150"/>
    <w:rsid w:val="009C25BB"/>
    <w:rsid w:val="009C29D9"/>
    <w:rsid w:val="009C2A38"/>
    <w:rsid w:val="009C2E15"/>
    <w:rsid w:val="009C2F98"/>
    <w:rsid w:val="009C31A4"/>
    <w:rsid w:val="009C3671"/>
    <w:rsid w:val="009C36A9"/>
    <w:rsid w:val="009C39D3"/>
    <w:rsid w:val="009C449D"/>
    <w:rsid w:val="009C4D77"/>
    <w:rsid w:val="009C4F3B"/>
    <w:rsid w:val="009C51CF"/>
    <w:rsid w:val="009C5255"/>
    <w:rsid w:val="009C57EA"/>
    <w:rsid w:val="009C593D"/>
    <w:rsid w:val="009C673E"/>
    <w:rsid w:val="009C6947"/>
    <w:rsid w:val="009C723B"/>
    <w:rsid w:val="009C75EF"/>
    <w:rsid w:val="009C7EC5"/>
    <w:rsid w:val="009C7F47"/>
    <w:rsid w:val="009C7FC4"/>
    <w:rsid w:val="009C7FF9"/>
    <w:rsid w:val="009D0781"/>
    <w:rsid w:val="009D09A5"/>
    <w:rsid w:val="009D0F17"/>
    <w:rsid w:val="009D185B"/>
    <w:rsid w:val="009D1E0B"/>
    <w:rsid w:val="009D22A1"/>
    <w:rsid w:val="009D2475"/>
    <w:rsid w:val="009D2A46"/>
    <w:rsid w:val="009D2C61"/>
    <w:rsid w:val="009D31E7"/>
    <w:rsid w:val="009D3953"/>
    <w:rsid w:val="009D3F3F"/>
    <w:rsid w:val="009D4407"/>
    <w:rsid w:val="009D4558"/>
    <w:rsid w:val="009D472D"/>
    <w:rsid w:val="009D4810"/>
    <w:rsid w:val="009D4DEA"/>
    <w:rsid w:val="009D5187"/>
    <w:rsid w:val="009D54B6"/>
    <w:rsid w:val="009D5655"/>
    <w:rsid w:val="009D591B"/>
    <w:rsid w:val="009D5E69"/>
    <w:rsid w:val="009D5EBE"/>
    <w:rsid w:val="009D6299"/>
    <w:rsid w:val="009D64FF"/>
    <w:rsid w:val="009D6C73"/>
    <w:rsid w:val="009D7658"/>
    <w:rsid w:val="009D7D61"/>
    <w:rsid w:val="009E0068"/>
    <w:rsid w:val="009E0414"/>
    <w:rsid w:val="009E0436"/>
    <w:rsid w:val="009E0A24"/>
    <w:rsid w:val="009E152A"/>
    <w:rsid w:val="009E19F1"/>
    <w:rsid w:val="009E1C54"/>
    <w:rsid w:val="009E1E83"/>
    <w:rsid w:val="009E1F0F"/>
    <w:rsid w:val="009E278D"/>
    <w:rsid w:val="009E2812"/>
    <w:rsid w:val="009E2A6F"/>
    <w:rsid w:val="009E2C48"/>
    <w:rsid w:val="009E2CCA"/>
    <w:rsid w:val="009E32B4"/>
    <w:rsid w:val="009E36AA"/>
    <w:rsid w:val="009E3740"/>
    <w:rsid w:val="009E444E"/>
    <w:rsid w:val="009E452B"/>
    <w:rsid w:val="009E4545"/>
    <w:rsid w:val="009E4F9A"/>
    <w:rsid w:val="009E5365"/>
    <w:rsid w:val="009E562C"/>
    <w:rsid w:val="009E5B26"/>
    <w:rsid w:val="009E658A"/>
    <w:rsid w:val="009E6CFA"/>
    <w:rsid w:val="009E6DA7"/>
    <w:rsid w:val="009E7764"/>
    <w:rsid w:val="009F00AF"/>
    <w:rsid w:val="009F0B36"/>
    <w:rsid w:val="009F18CC"/>
    <w:rsid w:val="009F19F2"/>
    <w:rsid w:val="009F23F7"/>
    <w:rsid w:val="009F292A"/>
    <w:rsid w:val="009F2A91"/>
    <w:rsid w:val="009F2FE8"/>
    <w:rsid w:val="009F3996"/>
    <w:rsid w:val="009F39A4"/>
    <w:rsid w:val="009F3A8B"/>
    <w:rsid w:val="009F3BEE"/>
    <w:rsid w:val="009F3FA5"/>
    <w:rsid w:val="009F4073"/>
    <w:rsid w:val="009F452B"/>
    <w:rsid w:val="009F48A6"/>
    <w:rsid w:val="009F4FDB"/>
    <w:rsid w:val="009F5328"/>
    <w:rsid w:val="009F5724"/>
    <w:rsid w:val="009F6278"/>
    <w:rsid w:val="009F66E6"/>
    <w:rsid w:val="009F678B"/>
    <w:rsid w:val="009F67C3"/>
    <w:rsid w:val="009F6A24"/>
    <w:rsid w:val="009F6A71"/>
    <w:rsid w:val="009F6FCF"/>
    <w:rsid w:val="009F7626"/>
    <w:rsid w:val="009F78C8"/>
    <w:rsid w:val="009F7A8D"/>
    <w:rsid w:val="009F7C2F"/>
    <w:rsid w:val="00A000B4"/>
    <w:rsid w:val="00A00A8C"/>
    <w:rsid w:val="00A01A3B"/>
    <w:rsid w:val="00A01E59"/>
    <w:rsid w:val="00A01FF2"/>
    <w:rsid w:val="00A02967"/>
    <w:rsid w:val="00A03207"/>
    <w:rsid w:val="00A03319"/>
    <w:rsid w:val="00A03E35"/>
    <w:rsid w:val="00A03F23"/>
    <w:rsid w:val="00A0431B"/>
    <w:rsid w:val="00A043F7"/>
    <w:rsid w:val="00A0452C"/>
    <w:rsid w:val="00A04AE7"/>
    <w:rsid w:val="00A05128"/>
    <w:rsid w:val="00A0547A"/>
    <w:rsid w:val="00A0569D"/>
    <w:rsid w:val="00A058CE"/>
    <w:rsid w:val="00A05C1B"/>
    <w:rsid w:val="00A05DDB"/>
    <w:rsid w:val="00A06E1D"/>
    <w:rsid w:val="00A074F9"/>
    <w:rsid w:val="00A0762F"/>
    <w:rsid w:val="00A10372"/>
    <w:rsid w:val="00A10638"/>
    <w:rsid w:val="00A106EE"/>
    <w:rsid w:val="00A10C7D"/>
    <w:rsid w:val="00A10ECB"/>
    <w:rsid w:val="00A1107E"/>
    <w:rsid w:val="00A11749"/>
    <w:rsid w:val="00A11A40"/>
    <w:rsid w:val="00A123FE"/>
    <w:rsid w:val="00A1271C"/>
    <w:rsid w:val="00A12C2D"/>
    <w:rsid w:val="00A12F10"/>
    <w:rsid w:val="00A130C0"/>
    <w:rsid w:val="00A134F1"/>
    <w:rsid w:val="00A13AE2"/>
    <w:rsid w:val="00A13DB7"/>
    <w:rsid w:val="00A14155"/>
    <w:rsid w:val="00A14167"/>
    <w:rsid w:val="00A147A7"/>
    <w:rsid w:val="00A14D20"/>
    <w:rsid w:val="00A14DB6"/>
    <w:rsid w:val="00A14EBE"/>
    <w:rsid w:val="00A14F59"/>
    <w:rsid w:val="00A157F0"/>
    <w:rsid w:val="00A15B8C"/>
    <w:rsid w:val="00A15CCD"/>
    <w:rsid w:val="00A165E4"/>
    <w:rsid w:val="00A16721"/>
    <w:rsid w:val="00A1726B"/>
    <w:rsid w:val="00A1751C"/>
    <w:rsid w:val="00A17ADC"/>
    <w:rsid w:val="00A20162"/>
    <w:rsid w:val="00A20D44"/>
    <w:rsid w:val="00A21B9D"/>
    <w:rsid w:val="00A21F41"/>
    <w:rsid w:val="00A220F5"/>
    <w:rsid w:val="00A22929"/>
    <w:rsid w:val="00A23D35"/>
    <w:rsid w:val="00A23FC1"/>
    <w:rsid w:val="00A2439C"/>
    <w:rsid w:val="00A2457A"/>
    <w:rsid w:val="00A249CE"/>
    <w:rsid w:val="00A24D85"/>
    <w:rsid w:val="00A25C55"/>
    <w:rsid w:val="00A262F0"/>
    <w:rsid w:val="00A266A9"/>
    <w:rsid w:val="00A26BD2"/>
    <w:rsid w:val="00A26F44"/>
    <w:rsid w:val="00A26FE7"/>
    <w:rsid w:val="00A2746C"/>
    <w:rsid w:val="00A2759C"/>
    <w:rsid w:val="00A27936"/>
    <w:rsid w:val="00A30604"/>
    <w:rsid w:val="00A307B7"/>
    <w:rsid w:val="00A30BC8"/>
    <w:rsid w:val="00A30E3C"/>
    <w:rsid w:val="00A3102A"/>
    <w:rsid w:val="00A3171B"/>
    <w:rsid w:val="00A317F3"/>
    <w:rsid w:val="00A3216E"/>
    <w:rsid w:val="00A32744"/>
    <w:rsid w:val="00A33AB6"/>
    <w:rsid w:val="00A33CC8"/>
    <w:rsid w:val="00A353D8"/>
    <w:rsid w:val="00A35692"/>
    <w:rsid w:val="00A35740"/>
    <w:rsid w:val="00A3610F"/>
    <w:rsid w:val="00A36961"/>
    <w:rsid w:val="00A36E7C"/>
    <w:rsid w:val="00A374FA"/>
    <w:rsid w:val="00A40846"/>
    <w:rsid w:val="00A40873"/>
    <w:rsid w:val="00A40F79"/>
    <w:rsid w:val="00A414BD"/>
    <w:rsid w:val="00A41644"/>
    <w:rsid w:val="00A42560"/>
    <w:rsid w:val="00A425D7"/>
    <w:rsid w:val="00A43283"/>
    <w:rsid w:val="00A438EE"/>
    <w:rsid w:val="00A43A24"/>
    <w:rsid w:val="00A43FB3"/>
    <w:rsid w:val="00A4467F"/>
    <w:rsid w:val="00A449AE"/>
    <w:rsid w:val="00A44ABB"/>
    <w:rsid w:val="00A44B07"/>
    <w:rsid w:val="00A44BFE"/>
    <w:rsid w:val="00A450F9"/>
    <w:rsid w:val="00A45B0B"/>
    <w:rsid w:val="00A465E5"/>
    <w:rsid w:val="00A467FB"/>
    <w:rsid w:val="00A46932"/>
    <w:rsid w:val="00A46B1E"/>
    <w:rsid w:val="00A46B46"/>
    <w:rsid w:val="00A46E60"/>
    <w:rsid w:val="00A46FBF"/>
    <w:rsid w:val="00A4789C"/>
    <w:rsid w:val="00A50A44"/>
    <w:rsid w:val="00A51152"/>
    <w:rsid w:val="00A5124B"/>
    <w:rsid w:val="00A525E5"/>
    <w:rsid w:val="00A52745"/>
    <w:rsid w:val="00A52821"/>
    <w:rsid w:val="00A52D89"/>
    <w:rsid w:val="00A52E90"/>
    <w:rsid w:val="00A52EFB"/>
    <w:rsid w:val="00A52F98"/>
    <w:rsid w:val="00A530A6"/>
    <w:rsid w:val="00A53295"/>
    <w:rsid w:val="00A536E8"/>
    <w:rsid w:val="00A5440C"/>
    <w:rsid w:val="00A54560"/>
    <w:rsid w:val="00A5467C"/>
    <w:rsid w:val="00A54D34"/>
    <w:rsid w:val="00A54FD7"/>
    <w:rsid w:val="00A55D77"/>
    <w:rsid w:val="00A57534"/>
    <w:rsid w:val="00A61238"/>
    <w:rsid w:val="00A61E39"/>
    <w:rsid w:val="00A620A5"/>
    <w:rsid w:val="00A62261"/>
    <w:rsid w:val="00A62EF6"/>
    <w:rsid w:val="00A640CD"/>
    <w:rsid w:val="00A6492D"/>
    <w:rsid w:val="00A656CD"/>
    <w:rsid w:val="00A663D4"/>
    <w:rsid w:val="00A67EE8"/>
    <w:rsid w:val="00A67F9F"/>
    <w:rsid w:val="00A70D0A"/>
    <w:rsid w:val="00A72869"/>
    <w:rsid w:val="00A72C43"/>
    <w:rsid w:val="00A730CF"/>
    <w:rsid w:val="00A7387D"/>
    <w:rsid w:val="00A73F54"/>
    <w:rsid w:val="00A74141"/>
    <w:rsid w:val="00A7455B"/>
    <w:rsid w:val="00A74C44"/>
    <w:rsid w:val="00A74F24"/>
    <w:rsid w:val="00A75246"/>
    <w:rsid w:val="00A75721"/>
    <w:rsid w:val="00A7664D"/>
    <w:rsid w:val="00A76E5D"/>
    <w:rsid w:val="00A776E8"/>
    <w:rsid w:val="00A77A54"/>
    <w:rsid w:val="00A77A85"/>
    <w:rsid w:val="00A80065"/>
    <w:rsid w:val="00A8097F"/>
    <w:rsid w:val="00A80A7A"/>
    <w:rsid w:val="00A812E9"/>
    <w:rsid w:val="00A818D0"/>
    <w:rsid w:val="00A81AAA"/>
    <w:rsid w:val="00A823B9"/>
    <w:rsid w:val="00A82578"/>
    <w:rsid w:val="00A827C1"/>
    <w:rsid w:val="00A82B2D"/>
    <w:rsid w:val="00A82F3E"/>
    <w:rsid w:val="00A831E3"/>
    <w:rsid w:val="00A83245"/>
    <w:rsid w:val="00A849C0"/>
    <w:rsid w:val="00A85160"/>
    <w:rsid w:val="00A85389"/>
    <w:rsid w:val="00A85685"/>
    <w:rsid w:val="00A856D3"/>
    <w:rsid w:val="00A85CBF"/>
    <w:rsid w:val="00A8798F"/>
    <w:rsid w:val="00A87D83"/>
    <w:rsid w:val="00A907BA"/>
    <w:rsid w:val="00A909BD"/>
    <w:rsid w:val="00A91083"/>
    <w:rsid w:val="00A91135"/>
    <w:rsid w:val="00A9113E"/>
    <w:rsid w:val="00A923D1"/>
    <w:rsid w:val="00A9360B"/>
    <w:rsid w:val="00A93C7C"/>
    <w:rsid w:val="00A93ED0"/>
    <w:rsid w:val="00A93FD5"/>
    <w:rsid w:val="00A942AB"/>
    <w:rsid w:val="00A94579"/>
    <w:rsid w:val="00A9579C"/>
    <w:rsid w:val="00A95DEC"/>
    <w:rsid w:val="00A9619D"/>
    <w:rsid w:val="00A96D09"/>
    <w:rsid w:val="00A9713D"/>
    <w:rsid w:val="00A97DB9"/>
    <w:rsid w:val="00AA077F"/>
    <w:rsid w:val="00AA0FE8"/>
    <w:rsid w:val="00AA113B"/>
    <w:rsid w:val="00AA149B"/>
    <w:rsid w:val="00AA2051"/>
    <w:rsid w:val="00AA21CB"/>
    <w:rsid w:val="00AA2BD3"/>
    <w:rsid w:val="00AA2CF8"/>
    <w:rsid w:val="00AA2D06"/>
    <w:rsid w:val="00AA2E91"/>
    <w:rsid w:val="00AA2EB8"/>
    <w:rsid w:val="00AA2EC9"/>
    <w:rsid w:val="00AA329A"/>
    <w:rsid w:val="00AA32EF"/>
    <w:rsid w:val="00AA3E82"/>
    <w:rsid w:val="00AA4B30"/>
    <w:rsid w:val="00AA4B96"/>
    <w:rsid w:val="00AA4BF0"/>
    <w:rsid w:val="00AA58D4"/>
    <w:rsid w:val="00AA5FD1"/>
    <w:rsid w:val="00AA70EB"/>
    <w:rsid w:val="00AA747B"/>
    <w:rsid w:val="00AA7898"/>
    <w:rsid w:val="00AB025A"/>
    <w:rsid w:val="00AB04F1"/>
    <w:rsid w:val="00AB07EE"/>
    <w:rsid w:val="00AB0EB5"/>
    <w:rsid w:val="00AB1558"/>
    <w:rsid w:val="00AB20E5"/>
    <w:rsid w:val="00AB250F"/>
    <w:rsid w:val="00AB462A"/>
    <w:rsid w:val="00AB4918"/>
    <w:rsid w:val="00AB4B87"/>
    <w:rsid w:val="00AB502B"/>
    <w:rsid w:val="00AB50ED"/>
    <w:rsid w:val="00AB510B"/>
    <w:rsid w:val="00AB51DE"/>
    <w:rsid w:val="00AB55D4"/>
    <w:rsid w:val="00AB5803"/>
    <w:rsid w:val="00AB5B7F"/>
    <w:rsid w:val="00AB5F2D"/>
    <w:rsid w:val="00AB6650"/>
    <w:rsid w:val="00AB7224"/>
    <w:rsid w:val="00AB7483"/>
    <w:rsid w:val="00AB752C"/>
    <w:rsid w:val="00AB7629"/>
    <w:rsid w:val="00AB7856"/>
    <w:rsid w:val="00AB7A79"/>
    <w:rsid w:val="00AC0C04"/>
    <w:rsid w:val="00AC1524"/>
    <w:rsid w:val="00AC2085"/>
    <w:rsid w:val="00AC2924"/>
    <w:rsid w:val="00AC2C43"/>
    <w:rsid w:val="00AC3C34"/>
    <w:rsid w:val="00AC3FBB"/>
    <w:rsid w:val="00AC46F9"/>
    <w:rsid w:val="00AC4818"/>
    <w:rsid w:val="00AC4B80"/>
    <w:rsid w:val="00AC4BD2"/>
    <w:rsid w:val="00AC51C8"/>
    <w:rsid w:val="00AC5B51"/>
    <w:rsid w:val="00AC5E1C"/>
    <w:rsid w:val="00AC6CCA"/>
    <w:rsid w:val="00AC7BF4"/>
    <w:rsid w:val="00AC7C25"/>
    <w:rsid w:val="00AD025F"/>
    <w:rsid w:val="00AD0B6A"/>
    <w:rsid w:val="00AD0FD6"/>
    <w:rsid w:val="00AD1A22"/>
    <w:rsid w:val="00AD2DC2"/>
    <w:rsid w:val="00AD31EE"/>
    <w:rsid w:val="00AD3418"/>
    <w:rsid w:val="00AD342C"/>
    <w:rsid w:val="00AD358C"/>
    <w:rsid w:val="00AD370C"/>
    <w:rsid w:val="00AD45F0"/>
    <w:rsid w:val="00AD4D19"/>
    <w:rsid w:val="00AD4F1B"/>
    <w:rsid w:val="00AD4FF9"/>
    <w:rsid w:val="00AD5075"/>
    <w:rsid w:val="00AD5A84"/>
    <w:rsid w:val="00AD5C60"/>
    <w:rsid w:val="00AD7807"/>
    <w:rsid w:val="00AD7A79"/>
    <w:rsid w:val="00AD7A8C"/>
    <w:rsid w:val="00AD7E50"/>
    <w:rsid w:val="00AE08E3"/>
    <w:rsid w:val="00AE0982"/>
    <w:rsid w:val="00AE12E5"/>
    <w:rsid w:val="00AE1502"/>
    <w:rsid w:val="00AE1558"/>
    <w:rsid w:val="00AE1687"/>
    <w:rsid w:val="00AE1825"/>
    <w:rsid w:val="00AE1C86"/>
    <w:rsid w:val="00AE1C88"/>
    <w:rsid w:val="00AE1D13"/>
    <w:rsid w:val="00AE21D5"/>
    <w:rsid w:val="00AE2254"/>
    <w:rsid w:val="00AE2311"/>
    <w:rsid w:val="00AE2918"/>
    <w:rsid w:val="00AE293B"/>
    <w:rsid w:val="00AE295D"/>
    <w:rsid w:val="00AE37A2"/>
    <w:rsid w:val="00AE42D0"/>
    <w:rsid w:val="00AE42D3"/>
    <w:rsid w:val="00AE4723"/>
    <w:rsid w:val="00AE4771"/>
    <w:rsid w:val="00AE4816"/>
    <w:rsid w:val="00AE5C39"/>
    <w:rsid w:val="00AE5F61"/>
    <w:rsid w:val="00AE5FE8"/>
    <w:rsid w:val="00AE6C3A"/>
    <w:rsid w:val="00AE7387"/>
    <w:rsid w:val="00AE7631"/>
    <w:rsid w:val="00AE7670"/>
    <w:rsid w:val="00AE7995"/>
    <w:rsid w:val="00AE7A22"/>
    <w:rsid w:val="00AF0415"/>
    <w:rsid w:val="00AF0784"/>
    <w:rsid w:val="00AF0963"/>
    <w:rsid w:val="00AF0B5D"/>
    <w:rsid w:val="00AF0CEC"/>
    <w:rsid w:val="00AF1631"/>
    <w:rsid w:val="00AF1B79"/>
    <w:rsid w:val="00AF227D"/>
    <w:rsid w:val="00AF2416"/>
    <w:rsid w:val="00AF2D1D"/>
    <w:rsid w:val="00AF3986"/>
    <w:rsid w:val="00AF3D12"/>
    <w:rsid w:val="00AF4339"/>
    <w:rsid w:val="00AF471C"/>
    <w:rsid w:val="00AF4CFA"/>
    <w:rsid w:val="00AF50CF"/>
    <w:rsid w:val="00AF50EE"/>
    <w:rsid w:val="00AF5690"/>
    <w:rsid w:val="00AF5D74"/>
    <w:rsid w:val="00AF5E2B"/>
    <w:rsid w:val="00AF6A75"/>
    <w:rsid w:val="00AF6AAE"/>
    <w:rsid w:val="00AF737F"/>
    <w:rsid w:val="00B002B9"/>
    <w:rsid w:val="00B004CF"/>
    <w:rsid w:val="00B01446"/>
    <w:rsid w:val="00B015F0"/>
    <w:rsid w:val="00B01CB5"/>
    <w:rsid w:val="00B01F94"/>
    <w:rsid w:val="00B02293"/>
    <w:rsid w:val="00B02370"/>
    <w:rsid w:val="00B02693"/>
    <w:rsid w:val="00B02C0D"/>
    <w:rsid w:val="00B02CB8"/>
    <w:rsid w:val="00B02D60"/>
    <w:rsid w:val="00B04317"/>
    <w:rsid w:val="00B04318"/>
    <w:rsid w:val="00B048A9"/>
    <w:rsid w:val="00B04CA3"/>
    <w:rsid w:val="00B06289"/>
    <w:rsid w:val="00B06914"/>
    <w:rsid w:val="00B07287"/>
    <w:rsid w:val="00B076D1"/>
    <w:rsid w:val="00B0795A"/>
    <w:rsid w:val="00B07D56"/>
    <w:rsid w:val="00B07EA3"/>
    <w:rsid w:val="00B12118"/>
    <w:rsid w:val="00B126C5"/>
    <w:rsid w:val="00B12BA1"/>
    <w:rsid w:val="00B13215"/>
    <w:rsid w:val="00B1344C"/>
    <w:rsid w:val="00B13E2D"/>
    <w:rsid w:val="00B13EE3"/>
    <w:rsid w:val="00B14483"/>
    <w:rsid w:val="00B144CD"/>
    <w:rsid w:val="00B146FE"/>
    <w:rsid w:val="00B14A13"/>
    <w:rsid w:val="00B14FDF"/>
    <w:rsid w:val="00B15FAA"/>
    <w:rsid w:val="00B17A6C"/>
    <w:rsid w:val="00B2046F"/>
    <w:rsid w:val="00B209E6"/>
    <w:rsid w:val="00B211A9"/>
    <w:rsid w:val="00B21C69"/>
    <w:rsid w:val="00B220BC"/>
    <w:rsid w:val="00B22164"/>
    <w:rsid w:val="00B221B2"/>
    <w:rsid w:val="00B22EEC"/>
    <w:rsid w:val="00B231C2"/>
    <w:rsid w:val="00B233A5"/>
    <w:rsid w:val="00B23529"/>
    <w:rsid w:val="00B24763"/>
    <w:rsid w:val="00B24BC0"/>
    <w:rsid w:val="00B261BA"/>
    <w:rsid w:val="00B26377"/>
    <w:rsid w:val="00B263DF"/>
    <w:rsid w:val="00B27407"/>
    <w:rsid w:val="00B27881"/>
    <w:rsid w:val="00B279E1"/>
    <w:rsid w:val="00B301B7"/>
    <w:rsid w:val="00B30209"/>
    <w:rsid w:val="00B31609"/>
    <w:rsid w:val="00B31656"/>
    <w:rsid w:val="00B31B34"/>
    <w:rsid w:val="00B31BF2"/>
    <w:rsid w:val="00B325F0"/>
    <w:rsid w:val="00B32BE7"/>
    <w:rsid w:val="00B33491"/>
    <w:rsid w:val="00B33D2C"/>
    <w:rsid w:val="00B3407B"/>
    <w:rsid w:val="00B340CE"/>
    <w:rsid w:val="00B34A01"/>
    <w:rsid w:val="00B35532"/>
    <w:rsid w:val="00B356CC"/>
    <w:rsid w:val="00B35BF4"/>
    <w:rsid w:val="00B37888"/>
    <w:rsid w:val="00B379B8"/>
    <w:rsid w:val="00B37E82"/>
    <w:rsid w:val="00B405A0"/>
    <w:rsid w:val="00B407F2"/>
    <w:rsid w:val="00B40AC9"/>
    <w:rsid w:val="00B41492"/>
    <w:rsid w:val="00B41CF7"/>
    <w:rsid w:val="00B41E99"/>
    <w:rsid w:val="00B42896"/>
    <w:rsid w:val="00B431B3"/>
    <w:rsid w:val="00B43A37"/>
    <w:rsid w:val="00B43C5C"/>
    <w:rsid w:val="00B43CB0"/>
    <w:rsid w:val="00B44283"/>
    <w:rsid w:val="00B446A2"/>
    <w:rsid w:val="00B44DFD"/>
    <w:rsid w:val="00B44E0C"/>
    <w:rsid w:val="00B45532"/>
    <w:rsid w:val="00B4571C"/>
    <w:rsid w:val="00B458EC"/>
    <w:rsid w:val="00B45A0B"/>
    <w:rsid w:val="00B461CA"/>
    <w:rsid w:val="00B465D8"/>
    <w:rsid w:val="00B46DAE"/>
    <w:rsid w:val="00B46DE6"/>
    <w:rsid w:val="00B475CE"/>
    <w:rsid w:val="00B478C1"/>
    <w:rsid w:val="00B47C35"/>
    <w:rsid w:val="00B47F25"/>
    <w:rsid w:val="00B503D4"/>
    <w:rsid w:val="00B50A7C"/>
    <w:rsid w:val="00B50BB3"/>
    <w:rsid w:val="00B50E45"/>
    <w:rsid w:val="00B5130B"/>
    <w:rsid w:val="00B51652"/>
    <w:rsid w:val="00B51AE7"/>
    <w:rsid w:val="00B52AD4"/>
    <w:rsid w:val="00B533F5"/>
    <w:rsid w:val="00B538C8"/>
    <w:rsid w:val="00B53A02"/>
    <w:rsid w:val="00B53D22"/>
    <w:rsid w:val="00B540E6"/>
    <w:rsid w:val="00B54A39"/>
    <w:rsid w:val="00B55930"/>
    <w:rsid w:val="00B56352"/>
    <w:rsid w:val="00B564F1"/>
    <w:rsid w:val="00B570B0"/>
    <w:rsid w:val="00B57D71"/>
    <w:rsid w:val="00B57E87"/>
    <w:rsid w:val="00B60883"/>
    <w:rsid w:val="00B6089D"/>
    <w:rsid w:val="00B60F41"/>
    <w:rsid w:val="00B61003"/>
    <w:rsid w:val="00B6135D"/>
    <w:rsid w:val="00B6141F"/>
    <w:rsid w:val="00B6163E"/>
    <w:rsid w:val="00B61818"/>
    <w:rsid w:val="00B61D4D"/>
    <w:rsid w:val="00B61F0D"/>
    <w:rsid w:val="00B6224F"/>
    <w:rsid w:val="00B62266"/>
    <w:rsid w:val="00B623D1"/>
    <w:rsid w:val="00B6355A"/>
    <w:rsid w:val="00B63C85"/>
    <w:rsid w:val="00B64012"/>
    <w:rsid w:val="00B640AB"/>
    <w:rsid w:val="00B64449"/>
    <w:rsid w:val="00B647EC"/>
    <w:rsid w:val="00B64DFF"/>
    <w:rsid w:val="00B6522E"/>
    <w:rsid w:val="00B65320"/>
    <w:rsid w:val="00B65C0D"/>
    <w:rsid w:val="00B6642F"/>
    <w:rsid w:val="00B66516"/>
    <w:rsid w:val="00B66520"/>
    <w:rsid w:val="00B6679E"/>
    <w:rsid w:val="00B66D35"/>
    <w:rsid w:val="00B67566"/>
    <w:rsid w:val="00B70718"/>
    <w:rsid w:val="00B708A9"/>
    <w:rsid w:val="00B708C6"/>
    <w:rsid w:val="00B70CF3"/>
    <w:rsid w:val="00B70EC6"/>
    <w:rsid w:val="00B710AD"/>
    <w:rsid w:val="00B71192"/>
    <w:rsid w:val="00B711E0"/>
    <w:rsid w:val="00B71A3D"/>
    <w:rsid w:val="00B73631"/>
    <w:rsid w:val="00B747B5"/>
    <w:rsid w:val="00B74DB4"/>
    <w:rsid w:val="00B75057"/>
    <w:rsid w:val="00B75639"/>
    <w:rsid w:val="00B75D16"/>
    <w:rsid w:val="00B75F96"/>
    <w:rsid w:val="00B77BCF"/>
    <w:rsid w:val="00B77F14"/>
    <w:rsid w:val="00B803BD"/>
    <w:rsid w:val="00B80ECD"/>
    <w:rsid w:val="00B812A5"/>
    <w:rsid w:val="00B818D8"/>
    <w:rsid w:val="00B818EF"/>
    <w:rsid w:val="00B81AAD"/>
    <w:rsid w:val="00B823DB"/>
    <w:rsid w:val="00B82417"/>
    <w:rsid w:val="00B82E7C"/>
    <w:rsid w:val="00B82EF0"/>
    <w:rsid w:val="00B8354D"/>
    <w:rsid w:val="00B8376D"/>
    <w:rsid w:val="00B83BF0"/>
    <w:rsid w:val="00B83C1E"/>
    <w:rsid w:val="00B83DAF"/>
    <w:rsid w:val="00B83F02"/>
    <w:rsid w:val="00B84133"/>
    <w:rsid w:val="00B84375"/>
    <w:rsid w:val="00B846F3"/>
    <w:rsid w:val="00B85538"/>
    <w:rsid w:val="00B866CF"/>
    <w:rsid w:val="00B87087"/>
    <w:rsid w:val="00B90200"/>
    <w:rsid w:val="00B90359"/>
    <w:rsid w:val="00B907A0"/>
    <w:rsid w:val="00B907D0"/>
    <w:rsid w:val="00B90F1C"/>
    <w:rsid w:val="00B91349"/>
    <w:rsid w:val="00B91F8A"/>
    <w:rsid w:val="00B9222B"/>
    <w:rsid w:val="00B923F0"/>
    <w:rsid w:val="00B928B1"/>
    <w:rsid w:val="00B9296D"/>
    <w:rsid w:val="00B92B66"/>
    <w:rsid w:val="00B92BDE"/>
    <w:rsid w:val="00B93014"/>
    <w:rsid w:val="00B93414"/>
    <w:rsid w:val="00B934ED"/>
    <w:rsid w:val="00B936CB"/>
    <w:rsid w:val="00B938EF"/>
    <w:rsid w:val="00B93BA8"/>
    <w:rsid w:val="00B945DC"/>
    <w:rsid w:val="00B950DB"/>
    <w:rsid w:val="00B954A3"/>
    <w:rsid w:val="00B9593A"/>
    <w:rsid w:val="00B96517"/>
    <w:rsid w:val="00B9690C"/>
    <w:rsid w:val="00B96B64"/>
    <w:rsid w:val="00B9767D"/>
    <w:rsid w:val="00B97F99"/>
    <w:rsid w:val="00BA0782"/>
    <w:rsid w:val="00BA07FC"/>
    <w:rsid w:val="00BA1D47"/>
    <w:rsid w:val="00BA2373"/>
    <w:rsid w:val="00BA241D"/>
    <w:rsid w:val="00BA2460"/>
    <w:rsid w:val="00BA29FC"/>
    <w:rsid w:val="00BA37B7"/>
    <w:rsid w:val="00BA37F0"/>
    <w:rsid w:val="00BA37F1"/>
    <w:rsid w:val="00BA3E32"/>
    <w:rsid w:val="00BA43CE"/>
    <w:rsid w:val="00BA4AAC"/>
    <w:rsid w:val="00BA4DFE"/>
    <w:rsid w:val="00BA4EF6"/>
    <w:rsid w:val="00BA5151"/>
    <w:rsid w:val="00BA5418"/>
    <w:rsid w:val="00BA54E9"/>
    <w:rsid w:val="00BA563A"/>
    <w:rsid w:val="00BA5BD3"/>
    <w:rsid w:val="00BA5E05"/>
    <w:rsid w:val="00BA62A1"/>
    <w:rsid w:val="00BA63E1"/>
    <w:rsid w:val="00BA6542"/>
    <w:rsid w:val="00BA655B"/>
    <w:rsid w:val="00BA6D8A"/>
    <w:rsid w:val="00BA6F93"/>
    <w:rsid w:val="00BA6FF4"/>
    <w:rsid w:val="00BA7690"/>
    <w:rsid w:val="00BA7AFD"/>
    <w:rsid w:val="00BA7BC3"/>
    <w:rsid w:val="00BA7D0C"/>
    <w:rsid w:val="00BB143A"/>
    <w:rsid w:val="00BB14D8"/>
    <w:rsid w:val="00BB15A1"/>
    <w:rsid w:val="00BB2D6B"/>
    <w:rsid w:val="00BB37CA"/>
    <w:rsid w:val="00BB3AB8"/>
    <w:rsid w:val="00BB3E01"/>
    <w:rsid w:val="00BB493B"/>
    <w:rsid w:val="00BB4BEB"/>
    <w:rsid w:val="00BB4D0E"/>
    <w:rsid w:val="00BB519D"/>
    <w:rsid w:val="00BB5857"/>
    <w:rsid w:val="00BB6055"/>
    <w:rsid w:val="00BB68EE"/>
    <w:rsid w:val="00BB6A39"/>
    <w:rsid w:val="00BB6B75"/>
    <w:rsid w:val="00BB6CE3"/>
    <w:rsid w:val="00BB78AB"/>
    <w:rsid w:val="00BC0577"/>
    <w:rsid w:val="00BC0B95"/>
    <w:rsid w:val="00BC1530"/>
    <w:rsid w:val="00BC1983"/>
    <w:rsid w:val="00BC2214"/>
    <w:rsid w:val="00BC2871"/>
    <w:rsid w:val="00BC2AD8"/>
    <w:rsid w:val="00BC2BB0"/>
    <w:rsid w:val="00BC2F15"/>
    <w:rsid w:val="00BC30A0"/>
    <w:rsid w:val="00BC32E2"/>
    <w:rsid w:val="00BC3408"/>
    <w:rsid w:val="00BC3E59"/>
    <w:rsid w:val="00BC40D3"/>
    <w:rsid w:val="00BC4872"/>
    <w:rsid w:val="00BC62B5"/>
    <w:rsid w:val="00BC6DBF"/>
    <w:rsid w:val="00BC74C9"/>
    <w:rsid w:val="00BC7848"/>
    <w:rsid w:val="00BC79A9"/>
    <w:rsid w:val="00BD030B"/>
    <w:rsid w:val="00BD0477"/>
    <w:rsid w:val="00BD0C1A"/>
    <w:rsid w:val="00BD1474"/>
    <w:rsid w:val="00BD158F"/>
    <w:rsid w:val="00BD1853"/>
    <w:rsid w:val="00BD2DAE"/>
    <w:rsid w:val="00BD3709"/>
    <w:rsid w:val="00BD3CE2"/>
    <w:rsid w:val="00BD3F69"/>
    <w:rsid w:val="00BD53BD"/>
    <w:rsid w:val="00BD55E1"/>
    <w:rsid w:val="00BD5C88"/>
    <w:rsid w:val="00BD5DCE"/>
    <w:rsid w:val="00BD6394"/>
    <w:rsid w:val="00BD648E"/>
    <w:rsid w:val="00BD6D59"/>
    <w:rsid w:val="00BD7DFA"/>
    <w:rsid w:val="00BE00F5"/>
    <w:rsid w:val="00BE18D0"/>
    <w:rsid w:val="00BE1C73"/>
    <w:rsid w:val="00BE1CD0"/>
    <w:rsid w:val="00BE1D85"/>
    <w:rsid w:val="00BE21DD"/>
    <w:rsid w:val="00BE286C"/>
    <w:rsid w:val="00BE2B4D"/>
    <w:rsid w:val="00BE2D34"/>
    <w:rsid w:val="00BE2F38"/>
    <w:rsid w:val="00BE3247"/>
    <w:rsid w:val="00BE41DB"/>
    <w:rsid w:val="00BE55F6"/>
    <w:rsid w:val="00BE5E5E"/>
    <w:rsid w:val="00BE654B"/>
    <w:rsid w:val="00BE65C5"/>
    <w:rsid w:val="00BE6D78"/>
    <w:rsid w:val="00BE6EC8"/>
    <w:rsid w:val="00BE727D"/>
    <w:rsid w:val="00BE7CD4"/>
    <w:rsid w:val="00BF0D6F"/>
    <w:rsid w:val="00BF0EF7"/>
    <w:rsid w:val="00BF0F62"/>
    <w:rsid w:val="00BF1A4D"/>
    <w:rsid w:val="00BF1C23"/>
    <w:rsid w:val="00BF26EB"/>
    <w:rsid w:val="00BF28C7"/>
    <w:rsid w:val="00BF350E"/>
    <w:rsid w:val="00BF4080"/>
    <w:rsid w:val="00BF414B"/>
    <w:rsid w:val="00BF4F9F"/>
    <w:rsid w:val="00BF5305"/>
    <w:rsid w:val="00BF5370"/>
    <w:rsid w:val="00BF5553"/>
    <w:rsid w:val="00BF5A47"/>
    <w:rsid w:val="00BF5A68"/>
    <w:rsid w:val="00BF5FD7"/>
    <w:rsid w:val="00BF68CE"/>
    <w:rsid w:val="00BF6FE9"/>
    <w:rsid w:val="00BF6FF2"/>
    <w:rsid w:val="00BF7F45"/>
    <w:rsid w:val="00C004B0"/>
    <w:rsid w:val="00C007E3"/>
    <w:rsid w:val="00C00DDC"/>
    <w:rsid w:val="00C01397"/>
    <w:rsid w:val="00C01586"/>
    <w:rsid w:val="00C0159B"/>
    <w:rsid w:val="00C01963"/>
    <w:rsid w:val="00C01B1E"/>
    <w:rsid w:val="00C028DB"/>
    <w:rsid w:val="00C02F43"/>
    <w:rsid w:val="00C03996"/>
    <w:rsid w:val="00C03A52"/>
    <w:rsid w:val="00C03A6D"/>
    <w:rsid w:val="00C03EA4"/>
    <w:rsid w:val="00C04199"/>
    <w:rsid w:val="00C04F36"/>
    <w:rsid w:val="00C06AA8"/>
    <w:rsid w:val="00C0729B"/>
    <w:rsid w:val="00C07603"/>
    <w:rsid w:val="00C079B4"/>
    <w:rsid w:val="00C07A8C"/>
    <w:rsid w:val="00C10106"/>
    <w:rsid w:val="00C10631"/>
    <w:rsid w:val="00C107AF"/>
    <w:rsid w:val="00C10BB3"/>
    <w:rsid w:val="00C1132B"/>
    <w:rsid w:val="00C113CB"/>
    <w:rsid w:val="00C114FC"/>
    <w:rsid w:val="00C11651"/>
    <w:rsid w:val="00C11A4E"/>
    <w:rsid w:val="00C11C58"/>
    <w:rsid w:val="00C11F8F"/>
    <w:rsid w:val="00C11FC4"/>
    <w:rsid w:val="00C120CE"/>
    <w:rsid w:val="00C128A1"/>
    <w:rsid w:val="00C12E0B"/>
    <w:rsid w:val="00C14898"/>
    <w:rsid w:val="00C148DE"/>
    <w:rsid w:val="00C1494F"/>
    <w:rsid w:val="00C14D2E"/>
    <w:rsid w:val="00C15745"/>
    <w:rsid w:val="00C170C5"/>
    <w:rsid w:val="00C174A4"/>
    <w:rsid w:val="00C1757C"/>
    <w:rsid w:val="00C204E9"/>
    <w:rsid w:val="00C204F9"/>
    <w:rsid w:val="00C205EF"/>
    <w:rsid w:val="00C20C22"/>
    <w:rsid w:val="00C20F08"/>
    <w:rsid w:val="00C21314"/>
    <w:rsid w:val="00C21360"/>
    <w:rsid w:val="00C21662"/>
    <w:rsid w:val="00C22405"/>
    <w:rsid w:val="00C2267F"/>
    <w:rsid w:val="00C22946"/>
    <w:rsid w:val="00C22A87"/>
    <w:rsid w:val="00C22BDE"/>
    <w:rsid w:val="00C241F3"/>
    <w:rsid w:val="00C24995"/>
    <w:rsid w:val="00C24D11"/>
    <w:rsid w:val="00C2616E"/>
    <w:rsid w:val="00C2636C"/>
    <w:rsid w:val="00C26F14"/>
    <w:rsid w:val="00C273AC"/>
    <w:rsid w:val="00C27561"/>
    <w:rsid w:val="00C2781F"/>
    <w:rsid w:val="00C30150"/>
    <w:rsid w:val="00C3064F"/>
    <w:rsid w:val="00C31180"/>
    <w:rsid w:val="00C31AC3"/>
    <w:rsid w:val="00C32831"/>
    <w:rsid w:val="00C337DF"/>
    <w:rsid w:val="00C34436"/>
    <w:rsid w:val="00C34802"/>
    <w:rsid w:val="00C354E8"/>
    <w:rsid w:val="00C36341"/>
    <w:rsid w:val="00C364E1"/>
    <w:rsid w:val="00C3655E"/>
    <w:rsid w:val="00C365C1"/>
    <w:rsid w:val="00C36956"/>
    <w:rsid w:val="00C372EE"/>
    <w:rsid w:val="00C3771F"/>
    <w:rsid w:val="00C37883"/>
    <w:rsid w:val="00C4006C"/>
    <w:rsid w:val="00C4018D"/>
    <w:rsid w:val="00C401FA"/>
    <w:rsid w:val="00C408D9"/>
    <w:rsid w:val="00C40CF2"/>
    <w:rsid w:val="00C40E45"/>
    <w:rsid w:val="00C412DA"/>
    <w:rsid w:val="00C41500"/>
    <w:rsid w:val="00C416C0"/>
    <w:rsid w:val="00C418EC"/>
    <w:rsid w:val="00C41DFF"/>
    <w:rsid w:val="00C41F83"/>
    <w:rsid w:val="00C42235"/>
    <w:rsid w:val="00C423B6"/>
    <w:rsid w:val="00C428D9"/>
    <w:rsid w:val="00C429D6"/>
    <w:rsid w:val="00C42DB2"/>
    <w:rsid w:val="00C42E3D"/>
    <w:rsid w:val="00C43176"/>
    <w:rsid w:val="00C43207"/>
    <w:rsid w:val="00C43F92"/>
    <w:rsid w:val="00C4439C"/>
    <w:rsid w:val="00C4534A"/>
    <w:rsid w:val="00C458A7"/>
    <w:rsid w:val="00C460F2"/>
    <w:rsid w:val="00C467F1"/>
    <w:rsid w:val="00C46861"/>
    <w:rsid w:val="00C46F9D"/>
    <w:rsid w:val="00C47111"/>
    <w:rsid w:val="00C4761E"/>
    <w:rsid w:val="00C47957"/>
    <w:rsid w:val="00C479DE"/>
    <w:rsid w:val="00C50D47"/>
    <w:rsid w:val="00C50DB7"/>
    <w:rsid w:val="00C50F7F"/>
    <w:rsid w:val="00C51297"/>
    <w:rsid w:val="00C5157E"/>
    <w:rsid w:val="00C518C1"/>
    <w:rsid w:val="00C51A9A"/>
    <w:rsid w:val="00C52B0E"/>
    <w:rsid w:val="00C52B4B"/>
    <w:rsid w:val="00C53307"/>
    <w:rsid w:val="00C53356"/>
    <w:rsid w:val="00C539ED"/>
    <w:rsid w:val="00C556F5"/>
    <w:rsid w:val="00C56615"/>
    <w:rsid w:val="00C56707"/>
    <w:rsid w:val="00C56DED"/>
    <w:rsid w:val="00C5717D"/>
    <w:rsid w:val="00C57244"/>
    <w:rsid w:val="00C57374"/>
    <w:rsid w:val="00C57535"/>
    <w:rsid w:val="00C5767D"/>
    <w:rsid w:val="00C601C1"/>
    <w:rsid w:val="00C60602"/>
    <w:rsid w:val="00C608E8"/>
    <w:rsid w:val="00C6107D"/>
    <w:rsid w:val="00C61174"/>
    <w:rsid w:val="00C612CF"/>
    <w:rsid w:val="00C613B8"/>
    <w:rsid w:val="00C61B4A"/>
    <w:rsid w:val="00C61CEB"/>
    <w:rsid w:val="00C61F94"/>
    <w:rsid w:val="00C62450"/>
    <w:rsid w:val="00C627B8"/>
    <w:rsid w:val="00C62D6E"/>
    <w:rsid w:val="00C643A4"/>
    <w:rsid w:val="00C64426"/>
    <w:rsid w:val="00C645FE"/>
    <w:rsid w:val="00C64D85"/>
    <w:rsid w:val="00C64F36"/>
    <w:rsid w:val="00C66075"/>
    <w:rsid w:val="00C665A3"/>
    <w:rsid w:val="00C66C75"/>
    <w:rsid w:val="00C66ED2"/>
    <w:rsid w:val="00C67043"/>
    <w:rsid w:val="00C6783B"/>
    <w:rsid w:val="00C67A13"/>
    <w:rsid w:val="00C67AC6"/>
    <w:rsid w:val="00C70FEC"/>
    <w:rsid w:val="00C716C8"/>
    <w:rsid w:val="00C720C7"/>
    <w:rsid w:val="00C73603"/>
    <w:rsid w:val="00C7397D"/>
    <w:rsid w:val="00C744E1"/>
    <w:rsid w:val="00C7477D"/>
    <w:rsid w:val="00C74B68"/>
    <w:rsid w:val="00C74D85"/>
    <w:rsid w:val="00C74E82"/>
    <w:rsid w:val="00C74F19"/>
    <w:rsid w:val="00C7502F"/>
    <w:rsid w:val="00C75674"/>
    <w:rsid w:val="00C760E8"/>
    <w:rsid w:val="00C764DD"/>
    <w:rsid w:val="00C76AB0"/>
    <w:rsid w:val="00C76B58"/>
    <w:rsid w:val="00C76E08"/>
    <w:rsid w:val="00C7718B"/>
    <w:rsid w:val="00C7797F"/>
    <w:rsid w:val="00C8028C"/>
    <w:rsid w:val="00C809C9"/>
    <w:rsid w:val="00C81119"/>
    <w:rsid w:val="00C8113C"/>
    <w:rsid w:val="00C813D0"/>
    <w:rsid w:val="00C83325"/>
    <w:rsid w:val="00C83802"/>
    <w:rsid w:val="00C839D0"/>
    <w:rsid w:val="00C84165"/>
    <w:rsid w:val="00C844B6"/>
    <w:rsid w:val="00C848DD"/>
    <w:rsid w:val="00C84EC9"/>
    <w:rsid w:val="00C8538F"/>
    <w:rsid w:val="00C85621"/>
    <w:rsid w:val="00C8585F"/>
    <w:rsid w:val="00C859B8"/>
    <w:rsid w:val="00C85A38"/>
    <w:rsid w:val="00C8615B"/>
    <w:rsid w:val="00C86711"/>
    <w:rsid w:val="00C86F49"/>
    <w:rsid w:val="00C87866"/>
    <w:rsid w:val="00C87A96"/>
    <w:rsid w:val="00C90201"/>
    <w:rsid w:val="00C91165"/>
    <w:rsid w:val="00C9141F"/>
    <w:rsid w:val="00C9163F"/>
    <w:rsid w:val="00C91AFA"/>
    <w:rsid w:val="00C91BC3"/>
    <w:rsid w:val="00C92AA6"/>
    <w:rsid w:val="00C934E1"/>
    <w:rsid w:val="00C938AB"/>
    <w:rsid w:val="00C93EB3"/>
    <w:rsid w:val="00C93F51"/>
    <w:rsid w:val="00C94755"/>
    <w:rsid w:val="00C94F58"/>
    <w:rsid w:val="00C963D5"/>
    <w:rsid w:val="00C97C67"/>
    <w:rsid w:val="00C97F7A"/>
    <w:rsid w:val="00CA09C8"/>
    <w:rsid w:val="00CA0C67"/>
    <w:rsid w:val="00CA0F32"/>
    <w:rsid w:val="00CA1488"/>
    <w:rsid w:val="00CA15EC"/>
    <w:rsid w:val="00CA199E"/>
    <w:rsid w:val="00CA1A47"/>
    <w:rsid w:val="00CA1FF0"/>
    <w:rsid w:val="00CA268F"/>
    <w:rsid w:val="00CA291B"/>
    <w:rsid w:val="00CA298F"/>
    <w:rsid w:val="00CA2AC4"/>
    <w:rsid w:val="00CA2F52"/>
    <w:rsid w:val="00CA34D7"/>
    <w:rsid w:val="00CA4EEE"/>
    <w:rsid w:val="00CA5BDE"/>
    <w:rsid w:val="00CA5DBE"/>
    <w:rsid w:val="00CA601B"/>
    <w:rsid w:val="00CA7BC8"/>
    <w:rsid w:val="00CA7E28"/>
    <w:rsid w:val="00CB02C7"/>
    <w:rsid w:val="00CB18A2"/>
    <w:rsid w:val="00CB18FE"/>
    <w:rsid w:val="00CB2AFC"/>
    <w:rsid w:val="00CB3C26"/>
    <w:rsid w:val="00CB44DE"/>
    <w:rsid w:val="00CB4899"/>
    <w:rsid w:val="00CB5018"/>
    <w:rsid w:val="00CB5C36"/>
    <w:rsid w:val="00CB5C44"/>
    <w:rsid w:val="00CB5EC7"/>
    <w:rsid w:val="00CB63E5"/>
    <w:rsid w:val="00CB67F5"/>
    <w:rsid w:val="00CB69A4"/>
    <w:rsid w:val="00CB6AC6"/>
    <w:rsid w:val="00CB6D50"/>
    <w:rsid w:val="00CB7BAC"/>
    <w:rsid w:val="00CB7E1C"/>
    <w:rsid w:val="00CC06B5"/>
    <w:rsid w:val="00CC06C1"/>
    <w:rsid w:val="00CC1A95"/>
    <w:rsid w:val="00CC1B50"/>
    <w:rsid w:val="00CC22EE"/>
    <w:rsid w:val="00CC25D0"/>
    <w:rsid w:val="00CC2E14"/>
    <w:rsid w:val="00CC328D"/>
    <w:rsid w:val="00CC3A1C"/>
    <w:rsid w:val="00CC3F32"/>
    <w:rsid w:val="00CC40A2"/>
    <w:rsid w:val="00CC42CD"/>
    <w:rsid w:val="00CC55B6"/>
    <w:rsid w:val="00CC5A6C"/>
    <w:rsid w:val="00CC5FD7"/>
    <w:rsid w:val="00CC6A83"/>
    <w:rsid w:val="00CC6EA9"/>
    <w:rsid w:val="00CC79E1"/>
    <w:rsid w:val="00CC7DB1"/>
    <w:rsid w:val="00CC7FA7"/>
    <w:rsid w:val="00CD030F"/>
    <w:rsid w:val="00CD062A"/>
    <w:rsid w:val="00CD0A57"/>
    <w:rsid w:val="00CD0FA2"/>
    <w:rsid w:val="00CD10FD"/>
    <w:rsid w:val="00CD29CF"/>
    <w:rsid w:val="00CD2C2C"/>
    <w:rsid w:val="00CD3E46"/>
    <w:rsid w:val="00CD4684"/>
    <w:rsid w:val="00CD49D5"/>
    <w:rsid w:val="00CD4C7F"/>
    <w:rsid w:val="00CD559F"/>
    <w:rsid w:val="00CD55A5"/>
    <w:rsid w:val="00CD59C6"/>
    <w:rsid w:val="00CD5B8E"/>
    <w:rsid w:val="00CD60C2"/>
    <w:rsid w:val="00CD6BDB"/>
    <w:rsid w:val="00CD6F43"/>
    <w:rsid w:val="00CD703C"/>
    <w:rsid w:val="00CD71FA"/>
    <w:rsid w:val="00CD78C1"/>
    <w:rsid w:val="00CD7AEB"/>
    <w:rsid w:val="00CD7C5D"/>
    <w:rsid w:val="00CE03C2"/>
    <w:rsid w:val="00CE03F4"/>
    <w:rsid w:val="00CE0D25"/>
    <w:rsid w:val="00CE10B2"/>
    <w:rsid w:val="00CE142A"/>
    <w:rsid w:val="00CE1751"/>
    <w:rsid w:val="00CE1A15"/>
    <w:rsid w:val="00CE2536"/>
    <w:rsid w:val="00CE4F6E"/>
    <w:rsid w:val="00CE5221"/>
    <w:rsid w:val="00CE5735"/>
    <w:rsid w:val="00CE5CC3"/>
    <w:rsid w:val="00CE5FA3"/>
    <w:rsid w:val="00CE64A0"/>
    <w:rsid w:val="00CE667D"/>
    <w:rsid w:val="00CE6864"/>
    <w:rsid w:val="00CE7C15"/>
    <w:rsid w:val="00CE7C98"/>
    <w:rsid w:val="00CE7F13"/>
    <w:rsid w:val="00CF00A1"/>
    <w:rsid w:val="00CF00DE"/>
    <w:rsid w:val="00CF02A0"/>
    <w:rsid w:val="00CF058F"/>
    <w:rsid w:val="00CF0871"/>
    <w:rsid w:val="00CF0936"/>
    <w:rsid w:val="00CF16A0"/>
    <w:rsid w:val="00CF1A57"/>
    <w:rsid w:val="00CF1D0A"/>
    <w:rsid w:val="00CF1D0B"/>
    <w:rsid w:val="00CF249E"/>
    <w:rsid w:val="00CF2C9E"/>
    <w:rsid w:val="00CF347C"/>
    <w:rsid w:val="00CF3578"/>
    <w:rsid w:val="00CF3AE3"/>
    <w:rsid w:val="00CF4B56"/>
    <w:rsid w:val="00CF4BEE"/>
    <w:rsid w:val="00CF56F9"/>
    <w:rsid w:val="00CF584E"/>
    <w:rsid w:val="00CF5B57"/>
    <w:rsid w:val="00CF5B5D"/>
    <w:rsid w:val="00CF5BEF"/>
    <w:rsid w:val="00CF5D4B"/>
    <w:rsid w:val="00CF6228"/>
    <w:rsid w:val="00CF6515"/>
    <w:rsid w:val="00CF6715"/>
    <w:rsid w:val="00CF7290"/>
    <w:rsid w:val="00CF733D"/>
    <w:rsid w:val="00CF74BE"/>
    <w:rsid w:val="00CF78DB"/>
    <w:rsid w:val="00CF7911"/>
    <w:rsid w:val="00CF7B4B"/>
    <w:rsid w:val="00CF7BA3"/>
    <w:rsid w:val="00CF7F79"/>
    <w:rsid w:val="00D00FA8"/>
    <w:rsid w:val="00D0141D"/>
    <w:rsid w:val="00D01441"/>
    <w:rsid w:val="00D01A40"/>
    <w:rsid w:val="00D01A43"/>
    <w:rsid w:val="00D01C7E"/>
    <w:rsid w:val="00D01D33"/>
    <w:rsid w:val="00D03425"/>
    <w:rsid w:val="00D03647"/>
    <w:rsid w:val="00D03681"/>
    <w:rsid w:val="00D03F07"/>
    <w:rsid w:val="00D04654"/>
    <w:rsid w:val="00D04664"/>
    <w:rsid w:val="00D04A77"/>
    <w:rsid w:val="00D0536C"/>
    <w:rsid w:val="00D053D4"/>
    <w:rsid w:val="00D057D2"/>
    <w:rsid w:val="00D05BA4"/>
    <w:rsid w:val="00D05D62"/>
    <w:rsid w:val="00D05EBB"/>
    <w:rsid w:val="00D05FCB"/>
    <w:rsid w:val="00D06814"/>
    <w:rsid w:val="00D06B5F"/>
    <w:rsid w:val="00D06BAF"/>
    <w:rsid w:val="00D07D41"/>
    <w:rsid w:val="00D1064E"/>
    <w:rsid w:val="00D107EA"/>
    <w:rsid w:val="00D110F8"/>
    <w:rsid w:val="00D111D2"/>
    <w:rsid w:val="00D11A3D"/>
    <w:rsid w:val="00D11A88"/>
    <w:rsid w:val="00D11AD2"/>
    <w:rsid w:val="00D12320"/>
    <w:rsid w:val="00D124A7"/>
    <w:rsid w:val="00D1271D"/>
    <w:rsid w:val="00D12CA2"/>
    <w:rsid w:val="00D12E9D"/>
    <w:rsid w:val="00D13047"/>
    <w:rsid w:val="00D132AE"/>
    <w:rsid w:val="00D13534"/>
    <w:rsid w:val="00D13652"/>
    <w:rsid w:val="00D1377D"/>
    <w:rsid w:val="00D13BDB"/>
    <w:rsid w:val="00D14B16"/>
    <w:rsid w:val="00D14B9E"/>
    <w:rsid w:val="00D15435"/>
    <w:rsid w:val="00D154D6"/>
    <w:rsid w:val="00D1562A"/>
    <w:rsid w:val="00D16706"/>
    <w:rsid w:val="00D1696F"/>
    <w:rsid w:val="00D169E9"/>
    <w:rsid w:val="00D16ED1"/>
    <w:rsid w:val="00D172AE"/>
    <w:rsid w:val="00D201D0"/>
    <w:rsid w:val="00D20CFF"/>
    <w:rsid w:val="00D21464"/>
    <w:rsid w:val="00D21AEA"/>
    <w:rsid w:val="00D225C8"/>
    <w:rsid w:val="00D227EB"/>
    <w:rsid w:val="00D22868"/>
    <w:rsid w:val="00D22C35"/>
    <w:rsid w:val="00D230F1"/>
    <w:rsid w:val="00D236CA"/>
    <w:rsid w:val="00D23EFF"/>
    <w:rsid w:val="00D2457A"/>
    <w:rsid w:val="00D252D4"/>
    <w:rsid w:val="00D259B4"/>
    <w:rsid w:val="00D25BC3"/>
    <w:rsid w:val="00D25C18"/>
    <w:rsid w:val="00D26611"/>
    <w:rsid w:val="00D266FA"/>
    <w:rsid w:val="00D269CC"/>
    <w:rsid w:val="00D26C79"/>
    <w:rsid w:val="00D3045A"/>
    <w:rsid w:val="00D30A18"/>
    <w:rsid w:val="00D30C6A"/>
    <w:rsid w:val="00D30F1F"/>
    <w:rsid w:val="00D31002"/>
    <w:rsid w:val="00D3223F"/>
    <w:rsid w:val="00D323A3"/>
    <w:rsid w:val="00D32571"/>
    <w:rsid w:val="00D33383"/>
    <w:rsid w:val="00D341BD"/>
    <w:rsid w:val="00D3452E"/>
    <w:rsid w:val="00D34593"/>
    <w:rsid w:val="00D353F9"/>
    <w:rsid w:val="00D35ED9"/>
    <w:rsid w:val="00D362B7"/>
    <w:rsid w:val="00D364E3"/>
    <w:rsid w:val="00D369C5"/>
    <w:rsid w:val="00D36F4A"/>
    <w:rsid w:val="00D37DA5"/>
    <w:rsid w:val="00D403B4"/>
    <w:rsid w:val="00D404B5"/>
    <w:rsid w:val="00D40579"/>
    <w:rsid w:val="00D406F9"/>
    <w:rsid w:val="00D40B4D"/>
    <w:rsid w:val="00D41A85"/>
    <w:rsid w:val="00D424C1"/>
    <w:rsid w:val="00D4265A"/>
    <w:rsid w:val="00D4294A"/>
    <w:rsid w:val="00D42E1B"/>
    <w:rsid w:val="00D4328E"/>
    <w:rsid w:val="00D43453"/>
    <w:rsid w:val="00D4376A"/>
    <w:rsid w:val="00D43E7D"/>
    <w:rsid w:val="00D4444F"/>
    <w:rsid w:val="00D4472F"/>
    <w:rsid w:val="00D447AF"/>
    <w:rsid w:val="00D44F3C"/>
    <w:rsid w:val="00D45038"/>
    <w:rsid w:val="00D45258"/>
    <w:rsid w:val="00D4565B"/>
    <w:rsid w:val="00D45A25"/>
    <w:rsid w:val="00D45FFB"/>
    <w:rsid w:val="00D4662E"/>
    <w:rsid w:val="00D4667A"/>
    <w:rsid w:val="00D468E4"/>
    <w:rsid w:val="00D469EE"/>
    <w:rsid w:val="00D47368"/>
    <w:rsid w:val="00D477EF"/>
    <w:rsid w:val="00D47BDD"/>
    <w:rsid w:val="00D50493"/>
    <w:rsid w:val="00D51377"/>
    <w:rsid w:val="00D515FF"/>
    <w:rsid w:val="00D5191D"/>
    <w:rsid w:val="00D519AF"/>
    <w:rsid w:val="00D51F85"/>
    <w:rsid w:val="00D52C9B"/>
    <w:rsid w:val="00D53028"/>
    <w:rsid w:val="00D530A7"/>
    <w:rsid w:val="00D535A7"/>
    <w:rsid w:val="00D53774"/>
    <w:rsid w:val="00D53787"/>
    <w:rsid w:val="00D53EE1"/>
    <w:rsid w:val="00D5469A"/>
    <w:rsid w:val="00D54A32"/>
    <w:rsid w:val="00D554EC"/>
    <w:rsid w:val="00D55626"/>
    <w:rsid w:val="00D55676"/>
    <w:rsid w:val="00D55E01"/>
    <w:rsid w:val="00D569A5"/>
    <w:rsid w:val="00D56CCC"/>
    <w:rsid w:val="00D57181"/>
    <w:rsid w:val="00D57C92"/>
    <w:rsid w:val="00D6027A"/>
    <w:rsid w:val="00D604D6"/>
    <w:rsid w:val="00D60520"/>
    <w:rsid w:val="00D60590"/>
    <w:rsid w:val="00D60F3C"/>
    <w:rsid w:val="00D61373"/>
    <w:rsid w:val="00D61CDD"/>
    <w:rsid w:val="00D62024"/>
    <w:rsid w:val="00D62416"/>
    <w:rsid w:val="00D62F99"/>
    <w:rsid w:val="00D63C4E"/>
    <w:rsid w:val="00D64DE3"/>
    <w:rsid w:val="00D66CB6"/>
    <w:rsid w:val="00D67410"/>
    <w:rsid w:val="00D67697"/>
    <w:rsid w:val="00D67F5A"/>
    <w:rsid w:val="00D714A3"/>
    <w:rsid w:val="00D7152A"/>
    <w:rsid w:val="00D71563"/>
    <w:rsid w:val="00D717CF"/>
    <w:rsid w:val="00D71DDD"/>
    <w:rsid w:val="00D71DEA"/>
    <w:rsid w:val="00D7203D"/>
    <w:rsid w:val="00D72AE0"/>
    <w:rsid w:val="00D72D2C"/>
    <w:rsid w:val="00D736E6"/>
    <w:rsid w:val="00D73A02"/>
    <w:rsid w:val="00D73F6C"/>
    <w:rsid w:val="00D7405E"/>
    <w:rsid w:val="00D745C7"/>
    <w:rsid w:val="00D74BBA"/>
    <w:rsid w:val="00D7558C"/>
    <w:rsid w:val="00D756F8"/>
    <w:rsid w:val="00D7585B"/>
    <w:rsid w:val="00D7598B"/>
    <w:rsid w:val="00D76E05"/>
    <w:rsid w:val="00D808B4"/>
    <w:rsid w:val="00D80BA5"/>
    <w:rsid w:val="00D80CF4"/>
    <w:rsid w:val="00D817A2"/>
    <w:rsid w:val="00D81A00"/>
    <w:rsid w:val="00D822BB"/>
    <w:rsid w:val="00D822E6"/>
    <w:rsid w:val="00D823A6"/>
    <w:rsid w:val="00D82989"/>
    <w:rsid w:val="00D82DE4"/>
    <w:rsid w:val="00D835D9"/>
    <w:rsid w:val="00D8363A"/>
    <w:rsid w:val="00D83DFC"/>
    <w:rsid w:val="00D83E0F"/>
    <w:rsid w:val="00D83F3C"/>
    <w:rsid w:val="00D83FF4"/>
    <w:rsid w:val="00D84054"/>
    <w:rsid w:val="00D841FE"/>
    <w:rsid w:val="00D8436C"/>
    <w:rsid w:val="00D8585E"/>
    <w:rsid w:val="00D86052"/>
    <w:rsid w:val="00D862FC"/>
    <w:rsid w:val="00D866D0"/>
    <w:rsid w:val="00D86706"/>
    <w:rsid w:val="00D8683C"/>
    <w:rsid w:val="00D868C2"/>
    <w:rsid w:val="00D86ADB"/>
    <w:rsid w:val="00D87181"/>
    <w:rsid w:val="00D87657"/>
    <w:rsid w:val="00D87C9A"/>
    <w:rsid w:val="00D9099D"/>
    <w:rsid w:val="00D90C14"/>
    <w:rsid w:val="00D9123C"/>
    <w:rsid w:val="00D91BAC"/>
    <w:rsid w:val="00D91D83"/>
    <w:rsid w:val="00D9243B"/>
    <w:rsid w:val="00D92F09"/>
    <w:rsid w:val="00D93244"/>
    <w:rsid w:val="00D93261"/>
    <w:rsid w:val="00D93AF8"/>
    <w:rsid w:val="00D940FE"/>
    <w:rsid w:val="00D94729"/>
    <w:rsid w:val="00D94919"/>
    <w:rsid w:val="00D94C25"/>
    <w:rsid w:val="00D94E48"/>
    <w:rsid w:val="00D953BC"/>
    <w:rsid w:val="00D9629F"/>
    <w:rsid w:val="00D96526"/>
    <w:rsid w:val="00D96EDB"/>
    <w:rsid w:val="00D97162"/>
    <w:rsid w:val="00D971DD"/>
    <w:rsid w:val="00D9744E"/>
    <w:rsid w:val="00D9765F"/>
    <w:rsid w:val="00DA0027"/>
    <w:rsid w:val="00DA04A7"/>
    <w:rsid w:val="00DA0F90"/>
    <w:rsid w:val="00DA214C"/>
    <w:rsid w:val="00DA24C5"/>
    <w:rsid w:val="00DA2784"/>
    <w:rsid w:val="00DA2A16"/>
    <w:rsid w:val="00DA2A7A"/>
    <w:rsid w:val="00DA3571"/>
    <w:rsid w:val="00DA36AA"/>
    <w:rsid w:val="00DA3738"/>
    <w:rsid w:val="00DA3AA2"/>
    <w:rsid w:val="00DA4B21"/>
    <w:rsid w:val="00DA60B6"/>
    <w:rsid w:val="00DA6BEB"/>
    <w:rsid w:val="00DA7889"/>
    <w:rsid w:val="00DA7A03"/>
    <w:rsid w:val="00DA7D65"/>
    <w:rsid w:val="00DB024D"/>
    <w:rsid w:val="00DB05DD"/>
    <w:rsid w:val="00DB1A64"/>
    <w:rsid w:val="00DB27A9"/>
    <w:rsid w:val="00DB3958"/>
    <w:rsid w:val="00DB49B5"/>
    <w:rsid w:val="00DB4C98"/>
    <w:rsid w:val="00DB4E90"/>
    <w:rsid w:val="00DB4FA8"/>
    <w:rsid w:val="00DB5341"/>
    <w:rsid w:val="00DB594B"/>
    <w:rsid w:val="00DB5D3F"/>
    <w:rsid w:val="00DB5E6F"/>
    <w:rsid w:val="00DB5F7B"/>
    <w:rsid w:val="00DB68EF"/>
    <w:rsid w:val="00DB7520"/>
    <w:rsid w:val="00DB7926"/>
    <w:rsid w:val="00DB7BE3"/>
    <w:rsid w:val="00DC0392"/>
    <w:rsid w:val="00DC039F"/>
    <w:rsid w:val="00DC05FD"/>
    <w:rsid w:val="00DC06D7"/>
    <w:rsid w:val="00DC0D44"/>
    <w:rsid w:val="00DC1123"/>
    <w:rsid w:val="00DC121E"/>
    <w:rsid w:val="00DC1F9B"/>
    <w:rsid w:val="00DC21E4"/>
    <w:rsid w:val="00DC23E1"/>
    <w:rsid w:val="00DC2A9C"/>
    <w:rsid w:val="00DC2ACE"/>
    <w:rsid w:val="00DC3107"/>
    <w:rsid w:val="00DC36F1"/>
    <w:rsid w:val="00DC3797"/>
    <w:rsid w:val="00DC4261"/>
    <w:rsid w:val="00DC45FF"/>
    <w:rsid w:val="00DC4EF8"/>
    <w:rsid w:val="00DC50A6"/>
    <w:rsid w:val="00DC55A2"/>
    <w:rsid w:val="00DC58B6"/>
    <w:rsid w:val="00DC5A13"/>
    <w:rsid w:val="00DC61F4"/>
    <w:rsid w:val="00DC6BEE"/>
    <w:rsid w:val="00DC6EE9"/>
    <w:rsid w:val="00DC7651"/>
    <w:rsid w:val="00DC7989"/>
    <w:rsid w:val="00DD02C7"/>
    <w:rsid w:val="00DD05E9"/>
    <w:rsid w:val="00DD0944"/>
    <w:rsid w:val="00DD2A7E"/>
    <w:rsid w:val="00DD322B"/>
    <w:rsid w:val="00DD3871"/>
    <w:rsid w:val="00DD3D6D"/>
    <w:rsid w:val="00DD41B7"/>
    <w:rsid w:val="00DD41D6"/>
    <w:rsid w:val="00DD42AA"/>
    <w:rsid w:val="00DD43B9"/>
    <w:rsid w:val="00DD4691"/>
    <w:rsid w:val="00DD535C"/>
    <w:rsid w:val="00DD598D"/>
    <w:rsid w:val="00DD5AD1"/>
    <w:rsid w:val="00DD648B"/>
    <w:rsid w:val="00DD69B5"/>
    <w:rsid w:val="00DD70C8"/>
    <w:rsid w:val="00DD758E"/>
    <w:rsid w:val="00DE0066"/>
    <w:rsid w:val="00DE056A"/>
    <w:rsid w:val="00DE11FA"/>
    <w:rsid w:val="00DE1498"/>
    <w:rsid w:val="00DE23F3"/>
    <w:rsid w:val="00DE2829"/>
    <w:rsid w:val="00DE2B77"/>
    <w:rsid w:val="00DE2E24"/>
    <w:rsid w:val="00DE2E2A"/>
    <w:rsid w:val="00DE43D8"/>
    <w:rsid w:val="00DE462A"/>
    <w:rsid w:val="00DE4D39"/>
    <w:rsid w:val="00DE531F"/>
    <w:rsid w:val="00DE55D4"/>
    <w:rsid w:val="00DE5741"/>
    <w:rsid w:val="00DE5A95"/>
    <w:rsid w:val="00DE5CDC"/>
    <w:rsid w:val="00DE6ED9"/>
    <w:rsid w:val="00DE7844"/>
    <w:rsid w:val="00DF00A6"/>
    <w:rsid w:val="00DF0911"/>
    <w:rsid w:val="00DF0E0C"/>
    <w:rsid w:val="00DF1693"/>
    <w:rsid w:val="00DF1AAE"/>
    <w:rsid w:val="00DF2862"/>
    <w:rsid w:val="00DF2AA0"/>
    <w:rsid w:val="00DF2C23"/>
    <w:rsid w:val="00DF2CFA"/>
    <w:rsid w:val="00DF396E"/>
    <w:rsid w:val="00DF3AFE"/>
    <w:rsid w:val="00DF3F82"/>
    <w:rsid w:val="00DF4041"/>
    <w:rsid w:val="00DF4299"/>
    <w:rsid w:val="00DF4407"/>
    <w:rsid w:val="00DF55BE"/>
    <w:rsid w:val="00DF5AC9"/>
    <w:rsid w:val="00DF5E10"/>
    <w:rsid w:val="00DF5F24"/>
    <w:rsid w:val="00DF6B3A"/>
    <w:rsid w:val="00DF7424"/>
    <w:rsid w:val="00DF7690"/>
    <w:rsid w:val="00DF78C4"/>
    <w:rsid w:val="00DF7928"/>
    <w:rsid w:val="00DF7D56"/>
    <w:rsid w:val="00E00754"/>
    <w:rsid w:val="00E007C0"/>
    <w:rsid w:val="00E00EB2"/>
    <w:rsid w:val="00E0116A"/>
    <w:rsid w:val="00E0124C"/>
    <w:rsid w:val="00E01B42"/>
    <w:rsid w:val="00E01F7A"/>
    <w:rsid w:val="00E022E4"/>
    <w:rsid w:val="00E026F7"/>
    <w:rsid w:val="00E02751"/>
    <w:rsid w:val="00E03CD8"/>
    <w:rsid w:val="00E04043"/>
    <w:rsid w:val="00E0460E"/>
    <w:rsid w:val="00E04816"/>
    <w:rsid w:val="00E05D3A"/>
    <w:rsid w:val="00E06191"/>
    <w:rsid w:val="00E0650C"/>
    <w:rsid w:val="00E06A82"/>
    <w:rsid w:val="00E06DDF"/>
    <w:rsid w:val="00E0748F"/>
    <w:rsid w:val="00E079EE"/>
    <w:rsid w:val="00E1052C"/>
    <w:rsid w:val="00E106AF"/>
    <w:rsid w:val="00E10B46"/>
    <w:rsid w:val="00E10DB9"/>
    <w:rsid w:val="00E112B0"/>
    <w:rsid w:val="00E1235A"/>
    <w:rsid w:val="00E13691"/>
    <w:rsid w:val="00E13BF8"/>
    <w:rsid w:val="00E14701"/>
    <w:rsid w:val="00E149DF"/>
    <w:rsid w:val="00E153DC"/>
    <w:rsid w:val="00E159C1"/>
    <w:rsid w:val="00E15C72"/>
    <w:rsid w:val="00E15CAF"/>
    <w:rsid w:val="00E16285"/>
    <w:rsid w:val="00E16E16"/>
    <w:rsid w:val="00E174DB"/>
    <w:rsid w:val="00E17DEC"/>
    <w:rsid w:val="00E17F12"/>
    <w:rsid w:val="00E20309"/>
    <w:rsid w:val="00E20499"/>
    <w:rsid w:val="00E20532"/>
    <w:rsid w:val="00E217AD"/>
    <w:rsid w:val="00E217E6"/>
    <w:rsid w:val="00E219BA"/>
    <w:rsid w:val="00E21F99"/>
    <w:rsid w:val="00E22861"/>
    <w:rsid w:val="00E22AA4"/>
    <w:rsid w:val="00E22C8D"/>
    <w:rsid w:val="00E23371"/>
    <w:rsid w:val="00E23591"/>
    <w:rsid w:val="00E23E76"/>
    <w:rsid w:val="00E2423F"/>
    <w:rsid w:val="00E24613"/>
    <w:rsid w:val="00E24781"/>
    <w:rsid w:val="00E24796"/>
    <w:rsid w:val="00E24934"/>
    <w:rsid w:val="00E24BF4"/>
    <w:rsid w:val="00E24D03"/>
    <w:rsid w:val="00E24F5A"/>
    <w:rsid w:val="00E25374"/>
    <w:rsid w:val="00E25381"/>
    <w:rsid w:val="00E2587F"/>
    <w:rsid w:val="00E25D95"/>
    <w:rsid w:val="00E26674"/>
    <w:rsid w:val="00E2776C"/>
    <w:rsid w:val="00E278FB"/>
    <w:rsid w:val="00E27EEE"/>
    <w:rsid w:val="00E30BCF"/>
    <w:rsid w:val="00E31CA9"/>
    <w:rsid w:val="00E31D6D"/>
    <w:rsid w:val="00E31FA9"/>
    <w:rsid w:val="00E32057"/>
    <w:rsid w:val="00E32B09"/>
    <w:rsid w:val="00E32F79"/>
    <w:rsid w:val="00E3320C"/>
    <w:rsid w:val="00E33722"/>
    <w:rsid w:val="00E339F8"/>
    <w:rsid w:val="00E33CF6"/>
    <w:rsid w:val="00E34670"/>
    <w:rsid w:val="00E3514F"/>
    <w:rsid w:val="00E353ED"/>
    <w:rsid w:val="00E35B47"/>
    <w:rsid w:val="00E35BFB"/>
    <w:rsid w:val="00E35C4B"/>
    <w:rsid w:val="00E35F79"/>
    <w:rsid w:val="00E3649A"/>
    <w:rsid w:val="00E368AA"/>
    <w:rsid w:val="00E377ED"/>
    <w:rsid w:val="00E37DAE"/>
    <w:rsid w:val="00E37E0D"/>
    <w:rsid w:val="00E40A62"/>
    <w:rsid w:val="00E40B1F"/>
    <w:rsid w:val="00E41493"/>
    <w:rsid w:val="00E41752"/>
    <w:rsid w:val="00E418CE"/>
    <w:rsid w:val="00E41FEB"/>
    <w:rsid w:val="00E4210B"/>
    <w:rsid w:val="00E42324"/>
    <w:rsid w:val="00E42C18"/>
    <w:rsid w:val="00E43519"/>
    <w:rsid w:val="00E4354F"/>
    <w:rsid w:val="00E43749"/>
    <w:rsid w:val="00E437CD"/>
    <w:rsid w:val="00E43B7F"/>
    <w:rsid w:val="00E43FDE"/>
    <w:rsid w:val="00E4419A"/>
    <w:rsid w:val="00E450CA"/>
    <w:rsid w:val="00E458FF"/>
    <w:rsid w:val="00E45EB4"/>
    <w:rsid w:val="00E4630D"/>
    <w:rsid w:val="00E469F0"/>
    <w:rsid w:val="00E46BD7"/>
    <w:rsid w:val="00E50616"/>
    <w:rsid w:val="00E50C17"/>
    <w:rsid w:val="00E512FF"/>
    <w:rsid w:val="00E516A9"/>
    <w:rsid w:val="00E51707"/>
    <w:rsid w:val="00E517EE"/>
    <w:rsid w:val="00E53C5A"/>
    <w:rsid w:val="00E53D33"/>
    <w:rsid w:val="00E54397"/>
    <w:rsid w:val="00E54948"/>
    <w:rsid w:val="00E54E86"/>
    <w:rsid w:val="00E55423"/>
    <w:rsid w:val="00E55460"/>
    <w:rsid w:val="00E558AC"/>
    <w:rsid w:val="00E55ED3"/>
    <w:rsid w:val="00E5617F"/>
    <w:rsid w:val="00E564FB"/>
    <w:rsid w:val="00E56B13"/>
    <w:rsid w:val="00E57A3B"/>
    <w:rsid w:val="00E57A9F"/>
    <w:rsid w:val="00E6115D"/>
    <w:rsid w:val="00E61436"/>
    <w:rsid w:val="00E616D8"/>
    <w:rsid w:val="00E619C6"/>
    <w:rsid w:val="00E62050"/>
    <w:rsid w:val="00E62661"/>
    <w:rsid w:val="00E629C2"/>
    <w:rsid w:val="00E63638"/>
    <w:rsid w:val="00E636CA"/>
    <w:rsid w:val="00E64338"/>
    <w:rsid w:val="00E64C0F"/>
    <w:rsid w:val="00E650FB"/>
    <w:rsid w:val="00E65740"/>
    <w:rsid w:val="00E659C9"/>
    <w:rsid w:val="00E65D1A"/>
    <w:rsid w:val="00E66109"/>
    <w:rsid w:val="00E665EA"/>
    <w:rsid w:val="00E67C56"/>
    <w:rsid w:val="00E67D61"/>
    <w:rsid w:val="00E7011E"/>
    <w:rsid w:val="00E7167B"/>
    <w:rsid w:val="00E71963"/>
    <w:rsid w:val="00E71B63"/>
    <w:rsid w:val="00E71CC8"/>
    <w:rsid w:val="00E726F8"/>
    <w:rsid w:val="00E727EA"/>
    <w:rsid w:val="00E727FC"/>
    <w:rsid w:val="00E72A27"/>
    <w:rsid w:val="00E7329A"/>
    <w:rsid w:val="00E732F0"/>
    <w:rsid w:val="00E73E57"/>
    <w:rsid w:val="00E73EAC"/>
    <w:rsid w:val="00E73F49"/>
    <w:rsid w:val="00E7463D"/>
    <w:rsid w:val="00E748F8"/>
    <w:rsid w:val="00E74BE0"/>
    <w:rsid w:val="00E74CC8"/>
    <w:rsid w:val="00E750E6"/>
    <w:rsid w:val="00E757DF"/>
    <w:rsid w:val="00E7587B"/>
    <w:rsid w:val="00E76757"/>
    <w:rsid w:val="00E7689C"/>
    <w:rsid w:val="00E76D9B"/>
    <w:rsid w:val="00E76DB7"/>
    <w:rsid w:val="00E77299"/>
    <w:rsid w:val="00E77336"/>
    <w:rsid w:val="00E776BB"/>
    <w:rsid w:val="00E77B55"/>
    <w:rsid w:val="00E77F99"/>
    <w:rsid w:val="00E8065D"/>
    <w:rsid w:val="00E80872"/>
    <w:rsid w:val="00E80A3C"/>
    <w:rsid w:val="00E836A7"/>
    <w:rsid w:val="00E8394E"/>
    <w:rsid w:val="00E83F2C"/>
    <w:rsid w:val="00E84537"/>
    <w:rsid w:val="00E8487B"/>
    <w:rsid w:val="00E84BB2"/>
    <w:rsid w:val="00E84C53"/>
    <w:rsid w:val="00E84F86"/>
    <w:rsid w:val="00E851EA"/>
    <w:rsid w:val="00E856F8"/>
    <w:rsid w:val="00E86279"/>
    <w:rsid w:val="00E8637C"/>
    <w:rsid w:val="00E8673E"/>
    <w:rsid w:val="00E8682E"/>
    <w:rsid w:val="00E86B24"/>
    <w:rsid w:val="00E86CC2"/>
    <w:rsid w:val="00E86CE0"/>
    <w:rsid w:val="00E8742B"/>
    <w:rsid w:val="00E87493"/>
    <w:rsid w:val="00E874AB"/>
    <w:rsid w:val="00E879C4"/>
    <w:rsid w:val="00E87FC7"/>
    <w:rsid w:val="00E87FD9"/>
    <w:rsid w:val="00E909F9"/>
    <w:rsid w:val="00E90DCB"/>
    <w:rsid w:val="00E91668"/>
    <w:rsid w:val="00E91AEF"/>
    <w:rsid w:val="00E93309"/>
    <w:rsid w:val="00E9345E"/>
    <w:rsid w:val="00E93771"/>
    <w:rsid w:val="00E9425C"/>
    <w:rsid w:val="00E945A4"/>
    <w:rsid w:val="00E94B3F"/>
    <w:rsid w:val="00E94B85"/>
    <w:rsid w:val="00E94BB5"/>
    <w:rsid w:val="00E94F1A"/>
    <w:rsid w:val="00E958E8"/>
    <w:rsid w:val="00E959F6"/>
    <w:rsid w:val="00E96376"/>
    <w:rsid w:val="00E96BD9"/>
    <w:rsid w:val="00EA04AE"/>
    <w:rsid w:val="00EA137A"/>
    <w:rsid w:val="00EA1A1C"/>
    <w:rsid w:val="00EA28B9"/>
    <w:rsid w:val="00EA2DA7"/>
    <w:rsid w:val="00EA30E4"/>
    <w:rsid w:val="00EA39E9"/>
    <w:rsid w:val="00EA3E81"/>
    <w:rsid w:val="00EA46E4"/>
    <w:rsid w:val="00EA4B16"/>
    <w:rsid w:val="00EA4E20"/>
    <w:rsid w:val="00EA555D"/>
    <w:rsid w:val="00EA5B91"/>
    <w:rsid w:val="00EA6262"/>
    <w:rsid w:val="00EA7250"/>
    <w:rsid w:val="00EA786D"/>
    <w:rsid w:val="00EA7967"/>
    <w:rsid w:val="00EB027C"/>
    <w:rsid w:val="00EB0510"/>
    <w:rsid w:val="00EB0667"/>
    <w:rsid w:val="00EB068D"/>
    <w:rsid w:val="00EB07D3"/>
    <w:rsid w:val="00EB18CF"/>
    <w:rsid w:val="00EB1D9D"/>
    <w:rsid w:val="00EB256E"/>
    <w:rsid w:val="00EB2944"/>
    <w:rsid w:val="00EB35B4"/>
    <w:rsid w:val="00EB3E9C"/>
    <w:rsid w:val="00EB4E97"/>
    <w:rsid w:val="00EB54BF"/>
    <w:rsid w:val="00EB5CB6"/>
    <w:rsid w:val="00EB62E3"/>
    <w:rsid w:val="00EB6E50"/>
    <w:rsid w:val="00EB6FF4"/>
    <w:rsid w:val="00EB71DD"/>
    <w:rsid w:val="00EB753F"/>
    <w:rsid w:val="00EB7AE7"/>
    <w:rsid w:val="00EB7D37"/>
    <w:rsid w:val="00EC0046"/>
    <w:rsid w:val="00EC00E9"/>
    <w:rsid w:val="00EC0465"/>
    <w:rsid w:val="00EC0B95"/>
    <w:rsid w:val="00EC0EEE"/>
    <w:rsid w:val="00EC0F09"/>
    <w:rsid w:val="00EC11F6"/>
    <w:rsid w:val="00EC1435"/>
    <w:rsid w:val="00EC19CF"/>
    <w:rsid w:val="00EC1CDA"/>
    <w:rsid w:val="00EC2A7B"/>
    <w:rsid w:val="00EC2BD3"/>
    <w:rsid w:val="00EC2E0D"/>
    <w:rsid w:val="00EC3A2E"/>
    <w:rsid w:val="00EC405A"/>
    <w:rsid w:val="00EC4227"/>
    <w:rsid w:val="00EC4B19"/>
    <w:rsid w:val="00EC79F1"/>
    <w:rsid w:val="00ED03BA"/>
    <w:rsid w:val="00ED06E1"/>
    <w:rsid w:val="00ED2105"/>
    <w:rsid w:val="00ED3E54"/>
    <w:rsid w:val="00ED43B4"/>
    <w:rsid w:val="00ED4CB4"/>
    <w:rsid w:val="00ED4DAB"/>
    <w:rsid w:val="00ED52DB"/>
    <w:rsid w:val="00ED5487"/>
    <w:rsid w:val="00ED5E02"/>
    <w:rsid w:val="00ED5F86"/>
    <w:rsid w:val="00ED68B8"/>
    <w:rsid w:val="00ED68BA"/>
    <w:rsid w:val="00ED6CFD"/>
    <w:rsid w:val="00ED6D23"/>
    <w:rsid w:val="00ED6E7F"/>
    <w:rsid w:val="00ED7069"/>
    <w:rsid w:val="00ED732F"/>
    <w:rsid w:val="00ED74D0"/>
    <w:rsid w:val="00ED760C"/>
    <w:rsid w:val="00ED7889"/>
    <w:rsid w:val="00EE0225"/>
    <w:rsid w:val="00EE0542"/>
    <w:rsid w:val="00EE0848"/>
    <w:rsid w:val="00EE0EB9"/>
    <w:rsid w:val="00EE1341"/>
    <w:rsid w:val="00EE19A7"/>
    <w:rsid w:val="00EE1AF6"/>
    <w:rsid w:val="00EE1F39"/>
    <w:rsid w:val="00EE299B"/>
    <w:rsid w:val="00EE31DA"/>
    <w:rsid w:val="00EE3584"/>
    <w:rsid w:val="00EE35A5"/>
    <w:rsid w:val="00EE40C8"/>
    <w:rsid w:val="00EE46EC"/>
    <w:rsid w:val="00EE4AB8"/>
    <w:rsid w:val="00EE4B21"/>
    <w:rsid w:val="00EE54D2"/>
    <w:rsid w:val="00EE5614"/>
    <w:rsid w:val="00EE5675"/>
    <w:rsid w:val="00EE5E99"/>
    <w:rsid w:val="00EE5FD2"/>
    <w:rsid w:val="00EE6B6B"/>
    <w:rsid w:val="00EE6F2F"/>
    <w:rsid w:val="00EE6F94"/>
    <w:rsid w:val="00EE7348"/>
    <w:rsid w:val="00EE7A03"/>
    <w:rsid w:val="00EE7B40"/>
    <w:rsid w:val="00EE7E21"/>
    <w:rsid w:val="00EF03CE"/>
    <w:rsid w:val="00EF0A35"/>
    <w:rsid w:val="00EF0F76"/>
    <w:rsid w:val="00EF1970"/>
    <w:rsid w:val="00EF1D7F"/>
    <w:rsid w:val="00EF25B2"/>
    <w:rsid w:val="00EF2776"/>
    <w:rsid w:val="00EF2891"/>
    <w:rsid w:val="00EF29EC"/>
    <w:rsid w:val="00EF3D4F"/>
    <w:rsid w:val="00EF3E20"/>
    <w:rsid w:val="00EF3FD2"/>
    <w:rsid w:val="00EF42E4"/>
    <w:rsid w:val="00EF43D6"/>
    <w:rsid w:val="00EF471B"/>
    <w:rsid w:val="00EF47BE"/>
    <w:rsid w:val="00EF4CB0"/>
    <w:rsid w:val="00EF4DD7"/>
    <w:rsid w:val="00EF55F4"/>
    <w:rsid w:val="00EF5CAF"/>
    <w:rsid w:val="00EF6009"/>
    <w:rsid w:val="00EF610F"/>
    <w:rsid w:val="00EF6189"/>
    <w:rsid w:val="00EF63E2"/>
    <w:rsid w:val="00EF64D8"/>
    <w:rsid w:val="00EF69FE"/>
    <w:rsid w:val="00EF6D9A"/>
    <w:rsid w:val="00EF7242"/>
    <w:rsid w:val="00EF73F1"/>
    <w:rsid w:val="00EF787F"/>
    <w:rsid w:val="00EF7A90"/>
    <w:rsid w:val="00EF7C72"/>
    <w:rsid w:val="00F006E7"/>
    <w:rsid w:val="00F00EC1"/>
    <w:rsid w:val="00F00F99"/>
    <w:rsid w:val="00F01358"/>
    <w:rsid w:val="00F01C22"/>
    <w:rsid w:val="00F01D33"/>
    <w:rsid w:val="00F02B52"/>
    <w:rsid w:val="00F02F8A"/>
    <w:rsid w:val="00F03349"/>
    <w:rsid w:val="00F03526"/>
    <w:rsid w:val="00F037CB"/>
    <w:rsid w:val="00F03A7B"/>
    <w:rsid w:val="00F03F0D"/>
    <w:rsid w:val="00F0401C"/>
    <w:rsid w:val="00F0567F"/>
    <w:rsid w:val="00F05831"/>
    <w:rsid w:val="00F05BD3"/>
    <w:rsid w:val="00F05DFD"/>
    <w:rsid w:val="00F062EA"/>
    <w:rsid w:val="00F069CD"/>
    <w:rsid w:val="00F06A4C"/>
    <w:rsid w:val="00F070AE"/>
    <w:rsid w:val="00F07399"/>
    <w:rsid w:val="00F07976"/>
    <w:rsid w:val="00F079A4"/>
    <w:rsid w:val="00F10DF0"/>
    <w:rsid w:val="00F1100A"/>
    <w:rsid w:val="00F1136B"/>
    <w:rsid w:val="00F115DB"/>
    <w:rsid w:val="00F119E9"/>
    <w:rsid w:val="00F127DF"/>
    <w:rsid w:val="00F12C1D"/>
    <w:rsid w:val="00F12CA3"/>
    <w:rsid w:val="00F13AA2"/>
    <w:rsid w:val="00F13C7A"/>
    <w:rsid w:val="00F13E46"/>
    <w:rsid w:val="00F13E75"/>
    <w:rsid w:val="00F14174"/>
    <w:rsid w:val="00F1587C"/>
    <w:rsid w:val="00F161BC"/>
    <w:rsid w:val="00F168A3"/>
    <w:rsid w:val="00F169B8"/>
    <w:rsid w:val="00F16B89"/>
    <w:rsid w:val="00F16C82"/>
    <w:rsid w:val="00F1714A"/>
    <w:rsid w:val="00F178C2"/>
    <w:rsid w:val="00F17995"/>
    <w:rsid w:val="00F17ABD"/>
    <w:rsid w:val="00F2010B"/>
    <w:rsid w:val="00F20966"/>
    <w:rsid w:val="00F20E8E"/>
    <w:rsid w:val="00F20EE3"/>
    <w:rsid w:val="00F20F25"/>
    <w:rsid w:val="00F21294"/>
    <w:rsid w:val="00F21E1F"/>
    <w:rsid w:val="00F2201F"/>
    <w:rsid w:val="00F22ED2"/>
    <w:rsid w:val="00F22F46"/>
    <w:rsid w:val="00F231F4"/>
    <w:rsid w:val="00F233B0"/>
    <w:rsid w:val="00F23F41"/>
    <w:rsid w:val="00F2425C"/>
    <w:rsid w:val="00F245D4"/>
    <w:rsid w:val="00F253C7"/>
    <w:rsid w:val="00F2562B"/>
    <w:rsid w:val="00F259CD"/>
    <w:rsid w:val="00F26C73"/>
    <w:rsid w:val="00F271C8"/>
    <w:rsid w:val="00F276BC"/>
    <w:rsid w:val="00F27AF1"/>
    <w:rsid w:val="00F30C85"/>
    <w:rsid w:val="00F30E4D"/>
    <w:rsid w:val="00F317EA"/>
    <w:rsid w:val="00F31EB2"/>
    <w:rsid w:val="00F31F13"/>
    <w:rsid w:val="00F322C0"/>
    <w:rsid w:val="00F322F0"/>
    <w:rsid w:val="00F3358E"/>
    <w:rsid w:val="00F33B82"/>
    <w:rsid w:val="00F34254"/>
    <w:rsid w:val="00F344DD"/>
    <w:rsid w:val="00F34696"/>
    <w:rsid w:val="00F346E7"/>
    <w:rsid w:val="00F34701"/>
    <w:rsid w:val="00F3481B"/>
    <w:rsid w:val="00F348B7"/>
    <w:rsid w:val="00F34F4D"/>
    <w:rsid w:val="00F35218"/>
    <w:rsid w:val="00F354DA"/>
    <w:rsid w:val="00F355A4"/>
    <w:rsid w:val="00F35665"/>
    <w:rsid w:val="00F35943"/>
    <w:rsid w:val="00F35E0B"/>
    <w:rsid w:val="00F36020"/>
    <w:rsid w:val="00F36238"/>
    <w:rsid w:val="00F36389"/>
    <w:rsid w:val="00F37080"/>
    <w:rsid w:val="00F37164"/>
    <w:rsid w:val="00F3768C"/>
    <w:rsid w:val="00F3780C"/>
    <w:rsid w:val="00F379C7"/>
    <w:rsid w:val="00F40624"/>
    <w:rsid w:val="00F40D55"/>
    <w:rsid w:val="00F41467"/>
    <w:rsid w:val="00F414B9"/>
    <w:rsid w:val="00F4169A"/>
    <w:rsid w:val="00F42DDC"/>
    <w:rsid w:val="00F43018"/>
    <w:rsid w:val="00F4320E"/>
    <w:rsid w:val="00F44813"/>
    <w:rsid w:val="00F455FC"/>
    <w:rsid w:val="00F457EA"/>
    <w:rsid w:val="00F4587D"/>
    <w:rsid w:val="00F4589E"/>
    <w:rsid w:val="00F45AA4"/>
    <w:rsid w:val="00F471D0"/>
    <w:rsid w:val="00F472EC"/>
    <w:rsid w:val="00F47C24"/>
    <w:rsid w:val="00F47E2A"/>
    <w:rsid w:val="00F50421"/>
    <w:rsid w:val="00F511AF"/>
    <w:rsid w:val="00F512A8"/>
    <w:rsid w:val="00F51529"/>
    <w:rsid w:val="00F52241"/>
    <w:rsid w:val="00F52513"/>
    <w:rsid w:val="00F52571"/>
    <w:rsid w:val="00F52F47"/>
    <w:rsid w:val="00F52F65"/>
    <w:rsid w:val="00F53656"/>
    <w:rsid w:val="00F53714"/>
    <w:rsid w:val="00F53A9D"/>
    <w:rsid w:val="00F5401C"/>
    <w:rsid w:val="00F54BD4"/>
    <w:rsid w:val="00F55013"/>
    <w:rsid w:val="00F5586E"/>
    <w:rsid w:val="00F55E97"/>
    <w:rsid w:val="00F56163"/>
    <w:rsid w:val="00F56E1C"/>
    <w:rsid w:val="00F57066"/>
    <w:rsid w:val="00F5754F"/>
    <w:rsid w:val="00F578F4"/>
    <w:rsid w:val="00F57BD1"/>
    <w:rsid w:val="00F57FFC"/>
    <w:rsid w:val="00F60684"/>
    <w:rsid w:val="00F60E71"/>
    <w:rsid w:val="00F60F91"/>
    <w:rsid w:val="00F6131A"/>
    <w:rsid w:val="00F61ABD"/>
    <w:rsid w:val="00F61EEC"/>
    <w:rsid w:val="00F622D9"/>
    <w:rsid w:val="00F628A1"/>
    <w:rsid w:val="00F631E3"/>
    <w:rsid w:val="00F6383C"/>
    <w:rsid w:val="00F63E6E"/>
    <w:rsid w:val="00F6565C"/>
    <w:rsid w:val="00F6596F"/>
    <w:rsid w:val="00F67426"/>
    <w:rsid w:val="00F70227"/>
    <w:rsid w:val="00F708E6"/>
    <w:rsid w:val="00F70FEA"/>
    <w:rsid w:val="00F71492"/>
    <w:rsid w:val="00F714CB"/>
    <w:rsid w:val="00F71699"/>
    <w:rsid w:val="00F71945"/>
    <w:rsid w:val="00F719C0"/>
    <w:rsid w:val="00F719D2"/>
    <w:rsid w:val="00F71C13"/>
    <w:rsid w:val="00F71F09"/>
    <w:rsid w:val="00F71F83"/>
    <w:rsid w:val="00F72615"/>
    <w:rsid w:val="00F727C3"/>
    <w:rsid w:val="00F72D31"/>
    <w:rsid w:val="00F72E18"/>
    <w:rsid w:val="00F736DC"/>
    <w:rsid w:val="00F73842"/>
    <w:rsid w:val="00F73937"/>
    <w:rsid w:val="00F73A49"/>
    <w:rsid w:val="00F73D3F"/>
    <w:rsid w:val="00F73FA8"/>
    <w:rsid w:val="00F74092"/>
    <w:rsid w:val="00F740EE"/>
    <w:rsid w:val="00F74201"/>
    <w:rsid w:val="00F7554C"/>
    <w:rsid w:val="00F75CCD"/>
    <w:rsid w:val="00F75E81"/>
    <w:rsid w:val="00F76309"/>
    <w:rsid w:val="00F767BD"/>
    <w:rsid w:val="00F76DBF"/>
    <w:rsid w:val="00F76EFF"/>
    <w:rsid w:val="00F76F69"/>
    <w:rsid w:val="00F776EE"/>
    <w:rsid w:val="00F77F97"/>
    <w:rsid w:val="00F8013E"/>
    <w:rsid w:val="00F8087B"/>
    <w:rsid w:val="00F81149"/>
    <w:rsid w:val="00F812BB"/>
    <w:rsid w:val="00F817BA"/>
    <w:rsid w:val="00F817C6"/>
    <w:rsid w:val="00F81E88"/>
    <w:rsid w:val="00F81EBE"/>
    <w:rsid w:val="00F821CD"/>
    <w:rsid w:val="00F8259B"/>
    <w:rsid w:val="00F82D43"/>
    <w:rsid w:val="00F83111"/>
    <w:rsid w:val="00F83FC6"/>
    <w:rsid w:val="00F84751"/>
    <w:rsid w:val="00F849A4"/>
    <w:rsid w:val="00F84B41"/>
    <w:rsid w:val="00F85ACA"/>
    <w:rsid w:val="00F8616A"/>
    <w:rsid w:val="00F868FD"/>
    <w:rsid w:val="00F86F8A"/>
    <w:rsid w:val="00F873A1"/>
    <w:rsid w:val="00F8775A"/>
    <w:rsid w:val="00F900F7"/>
    <w:rsid w:val="00F9103B"/>
    <w:rsid w:val="00F91510"/>
    <w:rsid w:val="00F9173B"/>
    <w:rsid w:val="00F918AF"/>
    <w:rsid w:val="00F91E34"/>
    <w:rsid w:val="00F91F75"/>
    <w:rsid w:val="00F92E18"/>
    <w:rsid w:val="00F93320"/>
    <w:rsid w:val="00F93380"/>
    <w:rsid w:val="00F936EF"/>
    <w:rsid w:val="00F93978"/>
    <w:rsid w:val="00F93CB9"/>
    <w:rsid w:val="00F93CD3"/>
    <w:rsid w:val="00F93CF1"/>
    <w:rsid w:val="00F93E58"/>
    <w:rsid w:val="00F94516"/>
    <w:rsid w:val="00F95DA0"/>
    <w:rsid w:val="00F96095"/>
    <w:rsid w:val="00F96E09"/>
    <w:rsid w:val="00F96F44"/>
    <w:rsid w:val="00F97010"/>
    <w:rsid w:val="00F97283"/>
    <w:rsid w:val="00F97ACE"/>
    <w:rsid w:val="00F97CB0"/>
    <w:rsid w:val="00FA0A2F"/>
    <w:rsid w:val="00FA0B16"/>
    <w:rsid w:val="00FA0DBC"/>
    <w:rsid w:val="00FA0E1C"/>
    <w:rsid w:val="00FA0EAE"/>
    <w:rsid w:val="00FA10A6"/>
    <w:rsid w:val="00FA111D"/>
    <w:rsid w:val="00FA1BBD"/>
    <w:rsid w:val="00FA2C2C"/>
    <w:rsid w:val="00FA2F65"/>
    <w:rsid w:val="00FA3406"/>
    <w:rsid w:val="00FA39EF"/>
    <w:rsid w:val="00FA594A"/>
    <w:rsid w:val="00FA621F"/>
    <w:rsid w:val="00FA6F7F"/>
    <w:rsid w:val="00FA741B"/>
    <w:rsid w:val="00FA7517"/>
    <w:rsid w:val="00FA79A9"/>
    <w:rsid w:val="00FA7BE1"/>
    <w:rsid w:val="00FB0011"/>
    <w:rsid w:val="00FB0268"/>
    <w:rsid w:val="00FB0B83"/>
    <w:rsid w:val="00FB0C00"/>
    <w:rsid w:val="00FB0E88"/>
    <w:rsid w:val="00FB1143"/>
    <w:rsid w:val="00FB123F"/>
    <w:rsid w:val="00FB125C"/>
    <w:rsid w:val="00FB1B9E"/>
    <w:rsid w:val="00FB1ED7"/>
    <w:rsid w:val="00FB2927"/>
    <w:rsid w:val="00FB2D30"/>
    <w:rsid w:val="00FB30E3"/>
    <w:rsid w:val="00FB32A3"/>
    <w:rsid w:val="00FB3722"/>
    <w:rsid w:val="00FB3775"/>
    <w:rsid w:val="00FB3A8E"/>
    <w:rsid w:val="00FB3B12"/>
    <w:rsid w:val="00FB3C64"/>
    <w:rsid w:val="00FB44F9"/>
    <w:rsid w:val="00FB4EB8"/>
    <w:rsid w:val="00FB5720"/>
    <w:rsid w:val="00FB57CD"/>
    <w:rsid w:val="00FB582C"/>
    <w:rsid w:val="00FB58F0"/>
    <w:rsid w:val="00FB5B1D"/>
    <w:rsid w:val="00FB6211"/>
    <w:rsid w:val="00FB6564"/>
    <w:rsid w:val="00FB6CCE"/>
    <w:rsid w:val="00FB737D"/>
    <w:rsid w:val="00FB7672"/>
    <w:rsid w:val="00FB7781"/>
    <w:rsid w:val="00FB7896"/>
    <w:rsid w:val="00FB79D0"/>
    <w:rsid w:val="00FC0694"/>
    <w:rsid w:val="00FC0923"/>
    <w:rsid w:val="00FC0A8D"/>
    <w:rsid w:val="00FC0E05"/>
    <w:rsid w:val="00FC1101"/>
    <w:rsid w:val="00FC22E8"/>
    <w:rsid w:val="00FC2535"/>
    <w:rsid w:val="00FC43E7"/>
    <w:rsid w:val="00FC4A0C"/>
    <w:rsid w:val="00FC4DCF"/>
    <w:rsid w:val="00FC564F"/>
    <w:rsid w:val="00FC64C6"/>
    <w:rsid w:val="00FC67E3"/>
    <w:rsid w:val="00FC6975"/>
    <w:rsid w:val="00FC697E"/>
    <w:rsid w:val="00FC715B"/>
    <w:rsid w:val="00FC71C8"/>
    <w:rsid w:val="00FD0173"/>
    <w:rsid w:val="00FD01E4"/>
    <w:rsid w:val="00FD042E"/>
    <w:rsid w:val="00FD0A96"/>
    <w:rsid w:val="00FD0D67"/>
    <w:rsid w:val="00FD1C49"/>
    <w:rsid w:val="00FD1EFF"/>
    <w:rsid w:val="00FD297F"/>
    <w:rsid w:val="00FD3222"/>
    <w:rsid w:val="00FD365C"/>
    <w:rsid w:val="00FD44BF"/>
    <w:rsid w:val="00FD46BB"/>
    <w:rsid w:val="00FD4814"/>
    <w:rsid w:val="00FD5020"/>
    <w:rsid w:val="00FD61E1"/>
    <w:rsid w:val="00FD7180"/>
    <w:rsid w:val="00FD73DB"/>
    <w:rsid w:val="00FD7B96"/>
    <w:rsid w:val="00FD7F1D"/>
    <w:rsid w:val="00FE04B4"/>
    <w:rsid w:val="00FE0AB2"/>
    <w:rsid w:val="00FE1064"/>
    <w:rsid w:val="00FE128F"/>
    <w:rsid w:val="00FE15E1"/>
    <w:rsid w:val="00FE1A29"/>
    <w:rsid w:val="00FE2291"/>
    <w:rsid w:val="00FE2F4D"/>
    <w:rsid w:val="00FE3C0B"/>
    <w:rsid w:val="00FE3F1F"/>
    <w:rsid w:val="00FE560E"/>
    <w:rsid w:val="00FE58AC"/>
    <w:rsid w:val="00FE62E8"/>
    <w:rsid w:val="00FE6981"/>
    <w:rsid w:val="00FE6ADE"/>
    <w:rsid w:val="00FE6BE4"/>
    <w:rsid w:val="00FE6EAE"/>
    <w:rsid w:val="00FE6F07"/>
    <w:rsid w:val="00FE70E7"/>
    <w:rsid w:val="00FE7953"/>
    <w:rsid w:val="00FE7C4A"/>
    <w:rsid w:val="00FF0689"/>
    <w:rsid w:val="00FF07DB"/>
    <w:rsid w:val="00FF0A32"/>
    <w:rsid w:val="00FF1355"/>
    <w:rsid w:val="00FF141E"/>
    <w:rsid w:val="00FF152A"/>
    <w:rsid w:val="00FF2499"/>
    <w:rsid w:val="00FF2674"/>
    <w:rsid w:val="00FF30A7"/>
    <w:rsid w:val="00FF3E15"/>
    <w:rsid w:val="00FF484E"/>
    <w:rsid w:val="00FF4D9F"/>
    <w:rsid w:val="00FF5262"/>
    <w:rsid w:val="00FF55B2"/>
    <w:rsid w:val="00FF707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39E21"/>
  <w15:docId w15:val="{E9636E97-81CB-4F0C-8AFA-4C62377B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3C"/>
    <w:rPr>
      <w:sz w:val="24"/>
      <w:lang w:val="en-GB"/>
    </w:rPr>
  </w:style>
  <w:style w:type="paragraph" w:styleId="Heading1">
    <w:name w:val="heading 1"/>
    <w:aliases w:val="EB Heading 1"/>
    <w:basedOn w:val="Normal"/>
    <w:next w:val="Normal"/>
    <w:qFormat/>
    <w:rsid w:val="00630691"/>
    <w:pPr>
      <w:keepNext/>
      <w:numPr>
        <w:numId w:val="2"/>
      </w:numPr>
      <w:spacing w:before="240" w:after="240"/>
      <w:ind w:left="1267" w:right="360" w:hanging="720"/>
      <w:outlineLvl w:val="0"/>
    </w:pPr>
    <w:rPr>
      <w:b/>
      <w:sz w:val="28"/>
    </w:rPr>
  </w:style>
  <w:style w:type="paragraph" w:styleId="Heading2">
    <w:name w:val="heading 2"/>
    <w:basedOn w:val="Normal"/>
    <w:next w:val="Normal"/>
    <w:link w:val="Heading2Char"/>
    <w:uiPriority w:val="99"/>
    <w:rsid w:val="00683D11"/>
    <w:pPr>
      <w:keepNext/>
      <w:numPr>
        <w:numId w:val="3"/>
      </w:numPr>
      <w:ind w:left="3240"/>
      <w:outlineLvl w:val="1"/>
    </w:pPr>
    <w:rPr>
      <w:rFonts w:eastAsia="Calibri"/>
      <w:b/>
    </w:rPr>
  </w:style>
  <w:style w:type="paragraph" w:styleId="Heading3">
    <w:name w:val="heading 3"/>
    <w:aliases w:val="EB Heading 2"/>
    <w:basedOn w:val="Normal"/>
    <w:next w:val="Normal"/>
    <w:qFormat/>
    <w:rsid w:val="00154593"/>
    <w:pPr>
      <w:keepNext/>
      <w:numPr>
        <w:numId w:val="4"/>
      </w:numPr>
      <w:spacing w:before="180" w:after="240"/>
      <w:ind w:left="1267" w:right="360" w:hanging="547"/>
      <w:outlineLvl w:val="2"/>
    </w:pPr>
    <w:rPr>
      <w:rFonts w:eastAsia="Calibri"/>
      <w:b/>
      <w:szCs w:val="24"/>
    </w:rPr>
  </w:style>
  <w:style w:type="paragraph" w:styleId="Heading4">
    <w:name w:val="heading 4"/>
    <w:aliases w:val="EB Heading 4"/>
    <w:basedOn w:val="Heading8"/>
    <w:next w:val="Normal"/>
    <w:qFormat/>
    <w:rsid w:val="00154593"/>
    <w:pPr>
      <w:spacing w:before="180" w:after="180"/>
      <w:ind w:left="1267" w:right="360"/>
      <w:outlineLvl w:val="3"/>
    </w:pPr>
    <w:rPr>
      <w:rFonts w:eastAsia="Calibri"/>
      <w:b/>
      <w:sz w:val="20"/>
    </w:rPr>
  </w:style>
  <w:style w:type="paragraph" w:styleId="Heading5">
    <w:name w:val="heading 5"/>
    <w:aliases w:val="EB Heading 5"/>
    <w:basedOn w:val="Normal"/>
    <w:next w:val="Normal"/>
    <w:qFormat/>
    <w:rsid w:val="00DC6BEE"/>
    <w:pPr>
      <w:keepNext/>
      <w:tabs>
        <w:tab w:val="center" w:pos="4680"/>
      </w:tabs>
      <w:spacing w:before="120" w:after="120"/>
      <w:ind w:left="1267" w:right="360"/>
      <w:outlineLvl w:val="4"/>
    </w:pPr>
    <w:rPr>
      <w:i/>
      <w:sz w:val="20"/>
    </w:rPr>
  </w:style>
  <w:style w:type="paragraph" w:styleId="Heading6">
    <w:name w:val="heading 6"/>
    <w:basedOn w:val="Normal"/>
    <w:next w:val="Normal"/>
    <w:qFormat/>
    <w:rsid w:val="004D0706"/>
    <w:pPr>
      <w:keepNext/>
      <w:outlineLvl w:val="5"/>
    </w:pPr>
    <w:rPr>
      <w:rFonts w:ascii="Arial" w:hAnsi="Arial"/>
      <w:b/>
      <w:sz w:val="32"/>
    </w:rPr>
  </w:style>
  <w:style w:type="paragraph" w:styleId="Heading7">
    <w:name w:val="heading 7"/>
    <w:basedOn w:val="Normal"/>
    <w:next w:val="Normal"/>
    <w:qFormat/>
    <w:rsid w:val="004D0706"/>
    <w:pPr>
      <w:keepNext/>
      <w:ind w:left="720"/>
      <w:outlineLvl w:val="6"/>
    </w:pPr>
  </w:style>
  <w:style w:type="paragraph" w:styleId="Heading8">
    <w:name w:val="heading 8"/>
    <w:basedOn w:val="Normal"/>
    <w:next w:val="Normal"/>
    <w:link w:val="Heading8Char"/>
    <w:qFormat/>
    <w:rsid w:val="004D2E44"/>
    <w:pPr>
      <w:keepNext/>
      <w:ind w:left="720"/>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4589E"/>
    <w:rPr>
      <w:rFonts w:ascii="Tahoma" w:hAnsi="Tahoma" w:cs="Tahoma"/>
      <w:sz w:val="16"/>
      <w:szCs w:val="16"/>
    </w:rPr>
  </w:style>
  <w:style w:type="character" w:customStyle="1" w:styleId="BalloonTextChar">
    <w:name w:val="Balloon Text Char"/>
    <w:basedOn w:val="DefaultParagraphFont"/>
    <w:uiPriority w:val="99"/>
    <w:semiHidden/>
    <w:rsid w:val="00172CDF"/>
    <w:rPr>
      <w:rFonts w:ascii="Lucida Grande" w:hAnsi="Lucida Grande"/>
      <w:sz w:val="18"/>
      <w:szCs w:val="18"/>
    </w:rPr>
  </w:style>
  <w:style w:type="paragraph" w:styleId="Header">
    <w:name w:val="header"/>
    <w:basedOn w:val="Normal"/>
    <w:link w:val="HeaderChar"/>
    <w:uiPriority w:val="99"/>
    <w:rsid w:val="004D0706"/>
    <w:pPr>
      <w:tabs>
        <w:tab w:val="center" w:pos="4320"/>
        <w:tab w:val="right" w:pos="8640"/>
      </w:tabs>
    </w:pPr>
  </w:style>
  <w:style w:type="paragraph" w:styleId="Footer">
    <w:name w:val="footer"/>
    <w:basedOn w:val="Normal"/>
    <w:rsid w:val="004D0706"/>
    <w:pPr>
      <w:tabs>
        <w:tab w:val="center" w:pos="4320"/>
        <w:tab w:val="right" w:pos="8640"/>
      </w:tabs>
    </w:pPr>
  </w:style>
  <w:style w:type="character" w:styleId="PageNumber">
    <w:name w:val="page number"/>
    <w:basedOn w:val="DefaultParagraphFont"/>
    <w:rsid w:val="004D0706"/>
  </w:style>
  <w:style w:type="character" w:styleId="FootnoteReference">
    <w:name w:val="footnote reference"/>
    <w:uiPriority w:val="99"/>
    <w:rsid w:val="00AF4339"/>
    <w:rPr>
      <w:vertAlign w:val="superscript"/>
      <w:lang w:val="en-US"/>
    </w:rPr>
  </w:style>
  <w:style w:type="paragraph" w:customStyle="1" w:styleId="Level1">
    <w:name w:val="Level 1"/>
    <w:basedOn w:val="Normal"/>
    <w:rsid w:val="004D0706"/>
    <w:pPr>
      <w:widowControl w:val="0"/>
    </w:pPr>
    <w:rPr>
      <w:snapToGrid w:val="0"/>
    </w:rPr>
  </w:style>
  <w:style w:type="paragraph" w:styleId="Title">
    <w:name w:val="Title"/>
    <w:basedOn w:val="Normal"/>
    <w:link w:val="TitleChar"/>
    <w:rsid w:val="004D0706"/>
    <w:pPr>
      <w:jc w:val="center"/>
    </w:pPr>
    <w:rPr>
      <w:b/>
      <w:sz w:val="28"/>
    </w:rPr>
  </w:style>
  <w:style w:type="paragraph" w:styleId="TOC1">
    <w:name w:val="toc 1"/>
    <w:basedOn w:val="Normal"/>
    <w:next w:val="Normal"/>
    <w:autoRedefine/>
    <w:uiPriority w:val="39"/>
    <w:rsid w:val="00C51A9A"/>
    <w:pPr>
      <w:tabs>
        <w:tab w:val="right" w:leader="dot" w:pos="9350"/>
      </w:tabs>
      <w:spacing w:before="100" w:beforeAutospacing="1" w:after="100" w:afterAutospacing="1"/>
      <w:ind w:left="634" w:hanging="634"/>
    </w:pPr>
    <w:rPr>
      <w:noProof/>
    </w:rPr>
  </w:style>
  <w:style w:type="paragraph" w:styleId="TOC2">
    <w:name w:val="toc 2"/>
    <w:basedOn w:val="Normal"/>
    <w:next w:val="Normal"/>
    <w:autoRedefine/>
    <w:uiPriority w:val="39"/>
    <w:rsid w:val="00A7664D"/>
    <w:pPr>
      <w:tabs>
        <w:tab w:val="left" w:pos="630"/>
        <w:tab w:val="left" w:pos="1260"/>
        <w:tab w:val="right" w:leader="dot" w:pos="9350"/>
      </w:tabs>
      <w:ind w:left="200"/>
    </w:pPr>
    <w:rPr>
      <w:noProof/>
    </w:rPr>
  </w:style>
  <w:style w:type="paragraph" w:styleId="TOC3">
    <w:name w:val="toc 3"/>
    <w:basedOn w:val="Normal"/>
    <w:next w:val="Normal"/>
    <w:autoRedefine/>
    <w:uiPriority w:val="39"/>
    <w:rsid w:val="004D0706"/>
    <w:pPr>
      <w:tabs>
        <w:tab w:val="left" w:pos="1800"/>
        <w:tab w:val="right" w:leader="dot" w:pos="9350"/>
      </w:tabs>
      <w:ind w:left="1260" w:hanging="860"/>
    </w:pPr>
    <w:rPr>
      <w:noProof/>
    </w:rPr>
  </w:style>
  <w:style w:type="paragraph" w:styleId="FootnoteText">
    <w:name w:val="footnote text"/>
    <w:basedOn w:val="Normal"/>
    <w:link w:val="FootnoteTextChar"/>
    <w:uiPriority w:val="99"/>
    <w:rsid w:val="00A26FE7"/>
    <w:rPr>
      <w:sz w:val="18"/>
      <w:szCs w:val="18"/>
    </w:rPr>
  </w:style>
  <w:style w:type="paragraph" w:styleId="BodyText3">
    <w:name w:val="Body Text 3"/>
    <w:basedOn w:val="Normal"/>
    <w:rsid w:val="004D0706"/>
    <w:pPr>
      <w:widowControl w:val="0"/>
      <w:jc w:val="both"/>
    </w:pPr>
    <w:rPr>
      <w:snapToGrid w:val="0"/>
    </w:rPr>
  </w:style>
  <w:style w:type="paragraph" w:styleId="BodyText2">
    <w:name w:val="Body Text 2"/>
    <w:basedOn w:val="Normal"/>
    <w:rsid w:val="004D0706"/>
    <w:rPr>
      <w:u w:val="single"/>
    </w:rPr>
  </w:style>
  <w:style w:type="paragraph" w:styleId="BodyText">
    <w:name w:val="Body Text"/>
    <w:basedOn w:val="Normal"/>
    <w:rsid w:val="004D0706"/>
    <w:pPr>
      <w:spacing w:line="480" w:lineRule="auto"/>
    </w:pPr>
  </w:style>
  <w:style w:type="paragraph" w:styleId="BodyTextIndent2">
    <w:name w:val="Body Text Indent 2"/>
    <w:basedOn w:val="Normal"/>
    <w:rsid w:val="004D0706"/>
    <w:pPr>
      <w:ind w:left="720" w:hanging="720"/>
    </w:pPr>
  </w:style>
  <w:style w:type="character" w:styleId="CommentReference">
    <w:name w:val="annotation reference"/>
    <w:semiHidden/>
    <w:rsid w:val="004D0706"/>
    <w:rPr>
      <w:sz w:val="16"/>
    </w:rPr>
  </w:style>
  <w:style w:type="paragraph" w:styleId="BodyTextIndent">
    <w:name w:val="Body Text Indent"/>
    <w:basedOn w:val="Normal"/>
    <w:rsid w:val="004D0706"/>
    <w:pPr>
      <w:ind w:left="720"/>
    </w:pPr>
  </w:style>
  <w:style w:type="paragraph" w:styleId="BodyTextIndent3">
    <w:name w:val="Body Text Indent 3"/>
    <w:basedOn w:val="Normal"/>
    <w:rsid w:val="004D0706"/>
    <w:pPr>
      <w:ind w:left="720"/>
    </w:pPr>
    <w:rPr>
      <w:i/>
    </w:rPr>
  </w:style>
  <w:style w:type="paragraph" w:styleId="CommentText">
    <w:name w:val="annotation text"/>
    <w:basedOn w:val="Normal"/>
    <w:link w:val="CommentTextChar"/>
    <w:uiPriority w:val="99"/>
    <w:semiHidden/>
    <w:rsid w:val="004D0706"/>
    <w:pPr>
      <w:widowControl w:val="0"/>
    </w:pPr>
    <w:rPr>
      <w:snapToGrid w:val="0"/>
    </w:rPr>
  </w:style>
  <w:style w:type="paragraph" w:styleId="ListParagraph">
    <w:name w:val="List Paragraph"/>
    <w:basedOn w:val="Normal"/>
    <w:link w:val="ListParagraphChar"/>
    <w:uiPriority w:val="34"/>
    <w:qFormat/>
    <w:rsid w:val="00A12F10"/>
    <w:pPr>
      <w:numPr>
        <w:ilvl w:val="2"/>
        <w:numId w:val="1"/>
      </w:numPr>
      <w:tabs>
        <w:tab w:val="left" w:pos="1800"/>
      </w:tabs>
      <w:spacing w:after="120"/>
      <w:ind w:left="1800" w:right="360" w:hanging="360"/>
    </w:pPr>
    <w:rPr>
      <w:rFonts w:eastAsia="Calibri"/>
      <w:sz w:val="20"/>
    </w:rPr>
  </w:style>
  <w:style w:type="character" w:customStyle="1" w:styleId="FootnoteTextChar">
    <w:name w:val="Footnote Text Char"/>
    <w:link w:val="FootnoteText"/>
    <w:uiPriority w:val="99"/>
    <w:rsid w:val="00A26FE7"/>
    <w:rPr>
      <w:sz w:val="18"/>
      <w:szCs w:val="18"/>
      <w:lang w:val="en-GB"/>
    </w:rPr>
  </w:style>
  <w:style w:type="paragraph" w:styleId="CommentSubject">
    <w:name w:val="annotation subject"/>
    <w:basedOn w:val="CommentText"/>
    <w:next w:val="CommentText"/>
    <w:link w:val="CommentSubjectChar"/>
    <w:rsid w:val="00F4589E"/>
    <w:pPr>
      <w:widowControl/>
    </w:pPr>
    <w:rPr>
      <w:b/>
      <w:bCs/>
      <w:snapToGrid/>
      <w:sz w:val="20"/>
    </w:rPr>
  </w:style>
  <w:style w:type="character" w:customStyle="1" w:styleId="CommentTextChar">
    <w:name w:val="Comment Text Char"/>
    <w:link w:val="CommentText"/>
    <w:uiPriority w:val="99"/>
    <w:semiHidden/>
    <w:rsid w:val="00F4589E"/>
    <w:rPr>
      <w:snapToGrid w:val="0"/>
      <w:sz w:val="24"/>
    </w:rPr>
  </w:style>
  <w:style w:type="character" w:customStyle="1" w:styleId="CommentSubjectChar">
    <w:name w:val="Comment Subject Char"/>
    <w:link w:val="CommentSubject"/>
    <w:rsid w:val="00F4589E"/>
    <w:rPr>
      <w:b/>
      <w:bCs/>
      <w:snapToGrid/>
      <w:sz w:val="24"/>
    </w:rPr>
  </w:style>
  <w:style w:type="character" w:customStyle="1" w:styleId="BalloonTextChar1">
    <w:name w:val="Balloon Text Char1"/>
    <w:link w:val="BalloonText"/>
    <w:rsid w:val="00F4589E"/>
    <w:rPr>
      <w:rFonts w:ascii="Tahoma" w:hAnsi="Tahoma" w:cs="Tahoma"/>
      <w:sz w:val="16"/>
      <w:szCs w:val="16"/>
    </w:rPr>
  </w:style>
  <w:style w:type="paragraph" w:styleId="Revision">
    <w:name w:val="Revision"/>
    <w:hidden/>
    <w:uiPriority w:val="99"/>
    <w:semiHidden/>
    <w:rsid w:val="000416D1"/>
    <w:rPr>
      <w:sz w:val="24"/>
    </w:rPr>
  </w:style>
  <w:style w:type="character" w:customStyle="1" w:styleId="st">
    <w:name w:val="st"/>
    <w:rsid w:val="005D328D"/>
  </w:style>
  <w:style w:type="character" w:styleId="Hyperlink">
    <w:name w:val="Hyperlink"/>
    <w:uiPriority w:val="99"/>
    <w:unhideWhenUsed/>
    <w:rsid w:val="005D328D"/>
    <w:rPr>
      <w:color w:val="0000FF"/>
      <w:u w:val="single"/>
    </w:rPr>
  </w:style>
  <w:style w:type="character" w:customStyle="1" w:styleId="ListParagraphChar">
    <w:name w:val="List Paragraph Char"/>
    <w:basedOn w:val="DefaultParagraphFont"/>
    <w:link w:val="ListParagraph"/>
    <w:uiPriority w:val="34"/>
    <w:locked/>
    <w:rsid w:val="00A12F10"/>
    <w:rPr>
      <w:rFonts w:eastAsia="Calibri"/>
      <w:lang w:val="en-GB"/>
    </w:rPr>
  </w:style>
  <w:style w:type="paragraph" w:styleId="NormalWeb">
    <w:name w:val="Normal (Web)"/>
    <w:basedOn w:val="Normal"/>
    <w:uiPriority w:val="99"/>
    <w:unhideWhenUsed/>
    <w:rsid w:val="00C8113C"/>
    <w:pPr>
      <w:spacing w:before="100" w:beforeAutospacing="1" w:after="100" w:afterAutospacing="1"/>
    </w:pPr>
    <w:rPr>
      <w:szCs w:val="24"/>
    </w:rPr>
  </w:style>
  <w:style w:type="paragraph" w:styleId="EndnoteText">
    <w:name w:val="endnote text"/>
    <w:basedOn w:val="Normal"/>
    <w:link w:val="EndnoteTextChar"/>
    <w:rsid w:val="00771859"/>
    <w:rPr>
      <w:sz w:val="20"/>
    </w:rPr>
  </w:style>
  <w:style w:type="character" w:customStyle="1" w:styleId="EndnoteTextChar">
    <w:name w:val="Endnote Text Char"/>
    <w:basedOn w:val="DefaultParagraphFont"/>
    <w:link w:val="EndnoteText"/>
    <w:rsid w:val="00771859"/>
  </w:style>
  <w:style w:type="character" w:styleId="EndnoteReference">
    <w:name w:val="endnote reference"/>
    <w:basedOn w:val="DefaultParagraphFont"/>
    <w:rsid w:val="00771859"/>
    <w:rPr>
      <w:vertAlign w:val="superscript"/>
    </w:rPr>
  </w:style>
  <w:style w:type="character" w:customStyle="1" w:styleId="TitleChar">
    <w:name w:val="Title Char"/>
    <w:link w:val="Title"/>
    <w:rsid w:val="0085154A"/>
    <w:rPr>
      <w:b/>
      <w:sz w:val="28"/>
      <w:lang w:val="en-GB"/>
    </w:rPr>
  </w:style>
  <w:style w:type="character" w:customStyle="1" w:styleId="Heading2Char">
    <w:name w:val="Heading 2 Char"/>
    <w:link w:val="Heading2"/>
    <w:uiPriority w:val="99"/>
    <w:rsid w:val="00683D11"/>
    <w:rPr>
      <w:rFonts w:eastAsia="Calibri"/>
      <w:b/>
      <w:sz w:val="24"/>
      <w:lang w:val="en-GB"/>
    </w:rPr>
  </w:style>
  <w:style w:type="paragraph" w:styleId="Caption">
    <w:name w:val="caption"/>
    <w:basedOn w:val="Normal"/>
    <w:next w:val="Normal"/>
    <w:unhideWhenUsed/>
    <w:rsid w:val="002C5FEF"/>
    <w:rPr>
      <w:b/>
      <w:bCs/>
      <w:sz w:val="20"/>
    </w:rPr>
  </w:style>
  <w:style w:type="character" w:customStyle="1" w:styleId="Heading8Char">
    <w:name w:val="Heading 8 Char"/>
    <w:basedOn w:val="DefaultParagraphFont"/>
    <w:link w:val="Heading8"/>
    <w:rsid w:val="004D2E44"/>
    <w:rPr>
      <w:i/>
      <w:sz w:val="24"/>
      <w:lang w:val="en-GB"/>
    </w:rPr>
  </w:style>
  <w:style w:type="character" w:styleId="FollowedHyperlink">
    <w:name w:val="FollowedHyperlink"/>
    <w:basedOn w:val="DefaultParagraphFont"/>
    <w:rsid w:val="00040FE4"/>
    <w:rPr>
      <w:color w:val="800080" w:themeColor="followedHyperlink"/>
      <w:u w:val="single"/>
    </w:rPr>
  </w:style>
  <w:style w:type="paragraph" w:customStyle="1" w:styleId="Default">
    <w:name w:val="Default"/>
    <w:rsid w:val="006679A5"/>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F3768C"/>
    <w:pPr>
      <w:keepLines/>
      <w:numPr>
        <w:numId w:val="0"/>
      </w:numPr>
      <w:spacing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HeaderChar">
    <w:name w:val="Header Char"/>
    <w:link w:val="Header"/>
    <w:uiPriority w:val="99"/>
    <w:rsid w:val="00F354DA"/>
    <w:rPr>
      <w:sz w:val="24"/>
    </w:rPr>
  </w:style>
  <w:style w:type="table" w:styleId="TableGrid">
    <w:name w:val="Table Grid"/>
    <w:basedOn w:val="TableNormal"/>
    <w:rsid w:val="00CB0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para">
    <w:name w:val="Num 1 para"/>
    <w:basedOn w:val="Normal"/>
    <w:qFormat/>
    <w:rsid w:val="00630691"/>
    <w:pPr>
      <w:numPr>
        <w:numId w:val="1"/>
      </w:numPr>
      <w:tabs>
        <w:tab w:val="left" w:pos="1800"/>
      </w:tabs>
      <w:spacing w:after="120"/>
      <w:ind w:right="360"/>
      <w:jc w:val="both"/>
    </w:pPr>
    <w:rPr>
      <w:sz w:val="20"/>
    </w:rPr>
  </w:style>
  <w:style w:type="paragraph" w:customStyle="1" w:styleId="Numapara">
    <w:name w:val="Num (a) para"/>
    <w:basedOn w:val="ListParagraph"/>
    <w:qFormat/>
    <w:rsid w:val="0044338D"/>
    <w:pPr>
      <w:spacing w:after="80" w:line="480" w:lineRule="auto"/>
    </w:pPr>
  </w:style>
  <w:style w:type="paragraph" w:customStyle="1" w:styleId="Numapara0">
    <w:name w:val="Num a para"/>
    <w:basedOn w:val="Numapara"/>
    <w:rsid w:val="00071B93"/>
  </w:style>
  <w:style w:type="paragraph" w:customStyle="1" w:styleId="FigureHeading">
    <w:name w:val="Figure Heading"/>
    <w:basedOn w:val="Normal"/>
    <w:qFormat/>
    <w:rsid w:val="0032522A"/>
    <w:pPr>
      <w:tabs>
        <w:tab w:val="left" w:pos="1440"/>
      </w:tabs>
      <w:spacing w:before="240" w:after="60"/>
      <w:ind w:left="1267" w:right="360"/>
      <w:jc w:val="center"/>
    </w:pPr>
    <w:rPr>
      <w:b/>
      <w:sz w:val="20"/>
    </w:rPr>
  </w:style>
  <w:style w:type="paragraph" w:customStyle="1" w:styleId="Footnote">
    <w:name w:val="Footnote"/>
    <w:basedOn w:val="FootnoteText"/>
    <w:qFormat/>
    <w:rsid w:val="003F11CB"/>
    <w:pPr>
      <w:ind w:left="1260"/>
    </w:pPr>
  </w:style>
  <w:style w:type="numbering" w:customStyle="1" w:styleId="ImportedStyle1">
    <w:name w:val="Imported Style 1"/>
    <w:rsid w:val="004065B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3797">
      <w:bodyDiv w:val="1"/>
      <w:marLeft w:val="0"/>
      <w:marRight w:val="0"/>
      <w:marTop w:val="0"/>
      <w:marBottom w:val="0"/>
      <w:divBdr>
        <w:top w:val="none" w:sz="0" w:space="0" w:color="auto"/>
        <w:left w:val="none" w:sz="0" w:space="0" w:color="auto"/>
        <w:bottom w:val="none" w:sz="0" w:space="0" w:color="auto"/>
        <w:right w:val="none" w:sz="0" w:space="0" w:color="auto"/>
      </w:divBdr>
    </w:div>
    <w:div w:id="26415757">
      <w:bodyDiv w:val="1"/>
      <w:marLeft w:val="0"/>
      <w:marRight w:val="0"/>
      <w:marTop w:val="0"/>
      <w:marBottom w:val="0"/>
      <w:divBdr>
        <w:top w:val="none" w:sz="0" w:space="0" w:color="auto"/>
        <w:left w:val="none" w:sz="0" w:space="0" w:color="auto"/>
        <w:bottom w:val="none" w:sz="0" w:space="0" w:color="auto"/>
        <w:right w:val="none" w:sz="0" w:space="0" w:color="auto"/>
      </w:divBdr>
      <w:divsChild>
        <w:div w:id="10303395">
          <w:marLeft w:val="576"/>
          <w:marRight w:val="0"/>
          <w:marTop w:val="115"/>
          <w:marBottom w:val="0"/>
          <w:divBdr>
            <w:top w:val="none" w:sz="0" w:space="0" w:color="auto"/>
            <w:left w:val="none" w:sz="0" w:space="0" w:color="auto"/>
            <w:bottom w:val="none" w:sz="0" w:space="0" w:color="auto"/>
            <w:right w:val="none" w:sz="0" w:space="0" w:color="auto"/>
          </w:divBdr>
        </w:div>
      </w:divsChild>
    </w:div>
    <w:div w:id="435255729">
      <w:bodyDiv w:val="1"/>
      <w:marLeft w:val="0"/>
      <w:marRight w:val="0"/>
      <w:marTop w:val="0"/>
      <w:marBottom w:val="0"/>
      <w:divBdr>
        <w:top w:val="none" w:sz="0" w:space="0" w:color="auto"/>
        <w:left w:val="none" w:sz="0" w:space="0" w:color="auto"/>
        <w:bottom w:val="none" w:sz="0" w:space="0" w:color="auto"/>
        <w:right w:val="none" w:sz="0" w:space="0" w:color="auto"/>
      </w:divBdr>
    </w:div>
    <w:div w:id="477310011">
      <w:bodyDiv w:val="1"/>
      <w:marLeft w:val="0"/>
      <w:marRight w:val="0"/>
      <w:marTop w:val="0"/>
      <w:marBottom w:val="0"/>
      <w:divBdr>
        <w:top w:val="none" w:sz="0" w:space="0" w:color="auto"/>
        <w:left w:val="none" w:sz="0" w:space="0" w:color="auto"/>
        <w:bottom w:val="none" w:sz="0" w:space="0" w:color="auto"/>
        <w:right w:val="none" w:sz="0" w:space="0" w:color="auto"/>
      </w:divBdr>
    </w:div>
    <w:div w:id="487985147">
      <w:bodyDiv w:val="1"/>
      <w:marLeft w:val="0"/>
      <w:marRight w:val="0"/>
      <w:marTop w:val="0"/>
      <w:marBottom w:val="0"/>
      <w:divBdr>
        <w:top w:val="none" w:sz="0" w:space="0" w:color="auto"/>
        <w:left w:val="none" w:sz="0" w:space="0" w:color="auto"/>
        <w:bottom w:val="none" w:sz="0" w:space="0" w:color="auto"/>
        <w:right w:val="none" w:sz="0" w:space="0" w:color="auto"/>
      </w:divBdr>
      <w:divsChild>
        <w:div w:id="639725957">
          <w:marLeft w:val="0"/>
          <w:marRight w:val="0"/>
          <w:marTop w:val="0"/>
          <w:marBottom w:val="0"/>
          <w:divBdr>
            <w:top w:val="none" w:sz="0" w:space="0" w:color="auto"/>
            <w:left w:val="none" w:sz="0" w:space="0" w:color="auto"/>
            <w:bottom w:val="none" w:sz="0" w:space="0" w:color="auto"/>
            <w:right w:val="none" w:sz="0" w:space="0" w:color="auto"/>
          </w:divBdr>
        </w:div>
      </w:divsChild>
    </w:div>
    <w:div w:id="649868756">
      <w:bodyDiv w:val="1"/>
      <w:marLeft w:val="0"/>
      <w:marRight w:val="0"/>
      <w:marTop w:val="0"/>
      <w:marBottom w:val="0"/>
      <w:divBdr>
        <w:top w:val="none" w:sz="0" w:space="0" w:color="auto"/>
        <w:left w:val="none" w:sz="0" w:space="0" w:color="auto"/>
        <w:bottom w:val="none" w:sz="0" w:space="0" w:color="auto"/>
        <w:right w:val="none" w:sz="0" w:space="0" w:color="auto"/>
      </w:divBdr>
    </w:div>
    <w:div w:id="665977209">
      <w:bodyDiv w:val="1"/>
      <w:marLeft w:val="0"/>
      <w:marRight w:val="0"/>
      <w:marTop w:val="0"/>
      <w:marBottom w:val="0"/>
      <w:divBdr>
        <w:top w:val="none" w:sz="0" w:space="0" w:color="auto"/>
        <w:left w:val="none" w:sz="0" w:space="0" w:color="auto"/>
        <w:bottom w:val="none" w:sz="0" w:space="0" w:color="auto"/>
        <w:right w:val="none" w:sz="0" w:space="0" w:color="auto"/>
      </w:divBdr>
    </w:div>
    <w:div w:id="701711939">
      <w:bodyDiv w:val="1"/>
      <w:marLeft w:val="0"/>
      <w:marRight w:val="0"/>
      <w:marTop w:val="0"/>
      <w:marBottom w:val="0"/>
      <w:divBdr>
        <w:top w:val="none" w:sz="0" w:space="0" w:color="auto"/>
        <w:left w:val="none" w:sz="0" w:space="0" w:color="auto"/>
        <w:bottom w:val="none" w:sz="0" w:space="0" w:color="auto"/>
        <w:right w:val="none" w:sz="0" w:space="0" w:color="auto"/>
      </w:divBdr>
    </w:div>
    <w:div w:id="720590714">
      <w:bodyDiv w:val="1"/>
      <w:marLeft w:val="0"/>
      <w:marRight w:val="0"/>
      <w:marTop w:val="0"/>
      <w:marBottom w:val="0"/>
      <w:divBdr>
        <w:top w:val="none" w:sz="0" w:space="0" w:color="auto"/>
        <w:left w:val="none" w:sz="0" w:space="0" w:color="auto"/>
        <w:bottom w:val="none" w:sz="0" w:space="0" w:color="auto"/>
        <w:right w:val="none" w:sz="0" w:space="0" w:color="auto"/>
      </w:divBdr>
    </w:div>
    <w:div w:id="847714750">
      <w:bodyDiv w:val="1"/>
      <w:marLeft w:val="0"/>
      <w:marRight w:val="0"/>
      <w:marTop w:val="0"/>
      <w:marBottom w:val="0"/>
      <w:divBdr>
        <w:top w:val="none" w:sz="0" w:space="0" w:color="auto"/>
        <w:left w:val="none" w:sz="0" w:space="0" w:color="auto"/>
        <w:bottom w:val="none" w:sz="0" w:space="0" w:color="auto"/>
        <w:right w:val="none" w:sz="0" w:space="0" w:color="auto"/>
      </w:divBdr>
    </w:div>
    <w:div w:id="983853709">
      <w:bodyDiv w:val="1"/>
      <w:marLeft w:val="0"/>
      <w:marRight w:val="0"/>
      <w:marTop w:val="0"/>
      <w:marBottom w:val="0"/>
      <w:divBdr>
        <w:top w:val="none" w:sz="0" w:space="0" w:color="auto"/>
        <w:left w:val="none" w:sz="0" w:space="0" w:color="auto"/>
        <w:bottom w:val="none" w:sz="0" w:space="0" w:color="auto"/>
        <w:right w:val="none" w:sz="0" w:space="0" w:color="auto"/>
      </w:divBdr>
    </w:div>
    <w:div w:id="1056900851">
      <w:bodyDiv w:val="1"/>
      <w:marLeft w:val="0"/>
      <w:marRight w:val="0"/>
      <w:marTop w:val="0"/>
      <w:marBottom w:val="0"/>
      <w:divBdr>
        <w:top w:val="none" w:sz="0" w:space="0" w:color="auto"/>
        <w:left w:val="none" w:sz="0" w:space="0" w:color="auto"/>
        <w:bottom w:val="none" w:sz="0" w:space="0" w:color="auto"/>
        <w:right w:val="none" w:sz="0" w:space="0" w:color="auto"/>
      </w:divBdr>
    </w:div>
    <w:div w:id="1185435141">
      <w:bodyDiv w:val="1"/>
      <w:marLeft w:val="0"/>
      <w:marRight w:val="0"/>
      <w:marTop w:val="0"/>
      <w:marBottom w:val="0"/>
      <w:divBdr>
        <w:top w:val="none" w:sz="0" w:space="0" w:color="auto"/>
        <w:left w:val="none" w:sz="0" w:space="0" w:color="auto"/>
        <w:bottom w:val="none" w:sz="0" w:space="0" w:color="auto"/>
        <w:right w:val="none" w:sz="0" w:space="0" w:color="auto"/>
      </w:divBdr>
    </w:div>
    <w:div w:id="1217934459">
      <w:bodyDiv w:val="1"/>
      <w:marLeft w:val="0"/>
      <w:marRight w:val="0"/>
      <w:marTop w:val="0"/>
      <w:marBottom w:val="0"/>
      <w:divBdr>
        <w:top w:val="none" w:sz="0" w:space="0" w:color="auto"/>
        <w:left w:val="none" w:sz="0" w:space="0" w:color="auto"/>
        <w:bottom w:val="none" w:sz="0" w:space="0" w:color="auto"/>
        <w:right w:val="none" w:sz="0" w:space="0" w:color="auto"/>
      </w:divBdr>
    </w:div>
    <w:div w:id="1258443637">
      <w:bodyDiv w:val="1"/>
      <w:marLeft w:val="0"/>
      <w:marRight w:val="0"/>
      <w:marTop w:val="0"/>
      <w:marBottom w:val="0"/>
      <w:divBdr>
        <w:top w:val="none" w:sz="0" w:space="0" w:color="auto"/>
        <w:left w:val="none" w:sz="0" w:space="0" w:color="auto"/>
        <w:bottom w:val="none" w:sz="0" w:space="0" w:color="auto"/>
        <w:right w:val="none" w:sz="0" w:space="0" w:color="auto"/>
      </w:divBdr>
    </w:div>
    <w:div w:id="1333143941">
      <w:bodyDiv w:val="1"/>
      <w:marLeft w:val="0"/>
      <w:marRight w:val="0"/>
      <w:marTop w:val="0"/>
      <w:marBottom w:val="0"/>
      <w:divBdr>
        <w:top w:val="none" w:sz="0" w:space="0" w:color="auto"/>
        <w:left w:val="none" w:sz="0" w:space="0" w:color="auto"/>
        <w:bottom w:val="none" w:sz="0" w:space="0" w:color="auto"/>
        <w:right w:val="none" w:sz="0" w:space="0" w:color="auto"/>
      </w:divBdr>
    </w:div>
    <w:div w:id="1423259759">
      <w:bodyDiv w:val="1"/>
      <w:marLeft w:val="0"/>
      <w:marRight w:val="0"/>
      <w:marTop w:val="0"/>
      <w:marBottom w:val="0"/>
      <w:divBdr>
        <w:top w:val="none" w:sz="0" w:space="0" w:color="auto"/>
        <w:left w:val="none" w:sz="0" w:space="0" w:color="auto"/>
        <w:bottom w:val="none" w:sz="0" w:space="0" w:color="auto"/>
        <w:right w:val="none" w:sz="0" w:space="0" w:color="auto"/>
      </w:divBdr>
      <w:divsChild>
        <w:div w:id="312561293">
          <w:marLeft w:val="446"/>
          <w:marRight w:val="0"/>
          <w:marTop w:val="0"/>
          <w:marBottom w:val="0"/>
          <w:divBdr>
            <w:top w:val="none" w:sz="0" w:space="0" w:color="auto"/>
            <w:left w:val="none" w:sz="0" w:space="0" w:color="auto"/>
            <w:bottom w:val="none" w:sz="0" w:space="0" w:color="auto"/>
            <w:right w:val="none" w:sz="0" w:space="0" w:color="auto"/>
          </w:divBdr>
        </w:div>
        <w:div w:id="1192493782">
          <w:marLeft w:val="446"/>
          <w:marRight w:val="0"/>
          <w:marTop w:val="0"/>
          <w:marBottom w:val="0"/>
          <w:divBdr>
            <w:top w:val="none" w:sz="0" w:space="0" w:color="auto"/>
            <w:left w:val="none" w:sz="0" w:space="0" w:color="auto"/>
            <w:bottom w:val="none" w:sz="0" w:space="0" w:color="auto"/>
            <w:right w:val="none" w:sz="0" w:space="0" w:color="auto"/>
          </w:divBdr>
        </w:div>
      </w:divsChild>
    </w:div>
    <w:div w:id="1506944240">
      <w:bodyDiv w:val="1"/>
      <w:marLeft w:val="0"/>
      <w:marRight w:val="0"/>
      <w:marTop w:val="0"/>
      <w:marBottom w:val="0"/>
      <w:divBdr>
        <w:top w:val="none" w:sz="0" w:space="0" w:color="auto"/>
        <w:left w:val="none" w:sz="0" w:space="0" w:color="auto"/>
        <w:bottom w:val="none" w:sz="0" w:space="0" w:color="auto"/>
        <w:right w:val="none" w:sz="0" w:space="0" w:color="auto"/>
      </w:divBdr>
    </w:div>
    <w:div w:id="1511678717">
      <w:bodyDiv w:val="1"/>
      <w:marLeft w:val="0"/>
      <w:marRight w:val="0"/>
      <w:marTop w:val="0"/>
      <w:marBottom w:val="0"/>
      <w:divBdr>
        <w:top w:val="none" w:sz="0" w:space="0" w:color="auto"/>
        <w:left w:val="none" w:sz="0" w:space="0" w:color="auto"/>
        <w:bottom w:val="none" w:sz="0" w:space="0" w:color="auto"/>
        <w:right w:val="none" w:sz="0" w:space="0" w:color="auto"/>
      </w:divBdr>
    </w:div>
    <w:div w:id="1569028364">
      <w:bodyDiv w:val="1"/>
      <w:marLeft w:val="0"/>
      <w:marRight w:val="0"/>
      <w:marTop w:val="0"/>
      <w:marBottom w:val="0"/>
      <w:divBdr>
        <w:top w:val="none" w:sz="0" w:space="0" w:color="auto"/>
        <w:left w:val="none" w:sz="0" w:space="0" w:color="auto"/>
        <w:bottom w:val="none" w:sz="0" w:space="0" w:color="auto"/>
        <w:right w:val="none" w:sz="0" w:space="0" w:color="auto"/>
      </w:divBdr>
    </w:div>
    <w:div w:id="1618835213">
      <w:bodyDiv w:val="1"/>
      <w:marLeft w:val="0"/>
      <w:marRight w:val="0"/>
      <w:marTop w:val="0"/>
      <w:marBottom w:val="0"/>
      <w:divBdr>
        <w:top w:val="none" w:sz="0" w:space="0" w:color="auto"/>
        <w:left w:val="none" w:sz="0" w:space="0" w:color="auto"/>
        <w:bottom w:val="none" w:sz="0" w:space="0" w:color="auto"/>
        <w:right w:val="none" w:sz="0" w:space="0" w:color="auto"/>
      </w:divBdr>
    </w:div>
    <w:div w:id="1666401654">
      <w:bodyDiv w:val="1"/>
      <w:marLeft w:val="0"/>
      <w:marRight w:val="0"/>
      <w:marTop w:val="0"/>
      <w:marBottom w:val="0"/>
      <w:divBdr>
        <w:top w:val="none" w:sz="0" w:space="0" w:color="auto"/>
        <w:left w:val="none" w:sz="0" w:space="0" w:color="auto"/>
        <w:bottom w:val="none" w:sz="0" w:space="0" w:color="auto"/>
        <w:right w:val="none" w:sz="0" w:space="0" w:color="auto"/>
      </w:divBdr>
    </w:div>
    <w:div w:id="1694380792">
      <w:bodyDiv w:val="1"/>
      <w:marLeft w:val="0"/>
      <w:marRight w:val="0"/>
      <w:marTop w:val="0"/>
      <w:marBottom w:val="0"/>
      <w:divBdr>
        <w:top w:val="none" w:sz="0" w:space="0" w:color="auto"/>
        <w:left w:val="none" w:sz="0" w:space="0" w:color="auto"/>
        <w:bottom w:val="none" w:sz="0" w:space="0" w:color="auto"/>
        <w:right w:val="none" w:sz="0" w:space="0" w:color="auto"/>
      </w:divBdr>
    </w:div>
    <w:div w:id="1707363222">
      <w:bodyDiv w:val="1"/>
      <w:marLeft w:val="0"/>
      <w:marRight w:val="0"/>
      <w:marTop w:val="0"/>
      <w:marBottom w:val="0"/>
      <w:divBdr>
        <w:top w:val="none" w:sz="0" w:space="0" w:color="auto"/>
        <w:left w:val="none" w:sz="0" w:space="0" w:color="auto"/>
        <w:bottom w:val="none" w:sz="0" w:space="0" w:color="auto"/>
        <w:right w:val="none" w:sz="0" w:space="0" w:color="auto"/>
      </w:divBdr>
    </w:div>
    <w:div w:id="1735658232">
      <w:bodyDiv w:val="1"/>
      <w:marLeft w:val="0"/>
      <w:marRight w:val="0"/>
      <w:marTop w:val="0"/>
      <w:marBottom w:val="0"/>
      <w:divBdr>
        <w:top w:val="none" w:sz="0" w:space="0" w:color="auto"/>
        <w:left w:val="none" w:sz="0" w:space="0" w:color="auto"/>
        <w:bottom w:val="none" w:sz="0" w:space="0" w:color="auto"/>
        <w:right w:val="none" w:sz="0" w:space="0" w:color="auto"/>
      </w:divBdr>
    </w:div>
    <w:div w:id="1959527138">
      <w:bodyDiv w:val="1"/>
      <w:marLeft w:val="0"/>
      <w:marRight w:val="0"/>
      <w:marTop w:val="0"/>
      <w:marBottom w:val="0"/>
      <w:divBdr>
        <w:top w:val="none" w:sz="0" w:space="0" w:color="auto"/>
        <w:left w:val="none" w:sz="0" w:space="0" w:color="auto"/>
        <w:bottom w:val="none" w:sz="0" w:space="0" w:color="auto"/>
        <w:right w:val="none" w:sz="0" w:space="0" w:color="auto"/>
      </w:divBdr>
    </w:div>
    <w:div w:id="20048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webSettings" Target="webSettings.xm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ettings" Target="setting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footnotes" Target="footnotes.xm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E4E6-5044-4E3C-9CC3-D7A18B562469}">
  <ds:schemaRefs>
    <ds:schemaRef ds:uri="http://schemas.openxmlformats.org/officeDocument/2006/bibliography"/>
  </ds:schemaRefs>
</ds:datastoreItem>
</file>

<file path=customXml/itemProps10.xml><?xml version="1.0" encoding="utf-8"?>
<ds:datastoreItem xmlns:ds="http://schemas.openxmlformats.org/officeDocument/2006/customXml" ds:itemID="{8B10444E-C713-4BFA-BDD7-F751D439066F}">
  <ds:schemaRefs>
    <ds:schemaRef ds:uri="http://schemas.openxmlformats.org/officeDocument/2006/bibliography"/>
  </ds:schemaRefs>
</ds:datastoreItem>
</file>

<file path=customXml/itemProps11.xml><?xml version="1.0" encoding="utf-8"?>
<ds:datastoreItem xmlns:ds="http://schemas.openxmlformats.org/officeDocument/2006/customXml" ds:itemID="{9122D7D6-6CE0-49B6-ABF4-463A6AE07F3F}">
  <ds:schemaRefs>
    <ds:schemaRef ds:uri="http://schemas.openxmlformats.org/officeDocument/2006/bibliography"/>
  </ds:schemaRefs>
</ds:datastoreItem>
</file>

<file path=customXml/itemProps12.xml><?xml version="1.0" encoding="utf-8"?>
<ds:datastoreItem xmlns:ds="http://schemas.openxmlformats.org/officeDocument/2006/customXml" ds:itemID="{CF51F360-3419-48DF-B487-BDAEA7AB69AD}">
  <ds:schemaRefs>
    <ds:schemaRef ds:uri="http://schemas.openxmlformats.org/officeDocument/2006/bibliography"/>
  </ds:schemaRefs>
</ds:datastoreItem>
</file>

<file path=customXml/itemProps13.xml><?xml version="1.0" encoding="utf-8"?>
<ds:datastoreItem xmlns:ds="http://schemas.openxmlformats.org/officeDocument/2006/customXml" ds:itemID="{B5DC594F-ED45-4386-8C14-98AEB09A2CAB}">
  <ds:schemaRefs>
    <ds:schemaRef ds:uri="http://schemas.openxmlformats.org/officeDocument/2006/bibliography"/>
  </ds:schemaRefs>
</ds:datastoreItem>
</file>

<file path=customXml/itemProps14.xml><?xml version="1.0" encoding="utf-8"?>
<ds:datastoreItem xmlns:ds="http://schemas.openxmlformats.org/officeDocument/2006/customXml" ds:itemID="{5DB6304B-7D83-4B53-A78D-3BBE3F6CF525}">
  <ds:schemaRefs>
    <ds:schemaRef ds:uri="http://schemas.openxmlformats.org/officeDocument/2006/bibliography"/>
  </ds:schemaRefs>
</ds:datastoreItem>
</file>

<file path=customXml/itemProps15.xml><?xml version="1.0" encoding="utf-8"?>
<ds:datastoreItem xmlns:ds="http://schemas.openxmlformats.org/officeDocument/2006/customXml" ds:itemID="{CECD6A0B-A79F-4E91-ABAB-779D7DCE94C4}">
  <ds:schemaRefs>
    <ds:schemaRef ds:uri="http://schemas.openxmlformats.org/officeDocument/2006/bibliography"/>
  </ds:schemaRefs>
</ds:datastoreItem>
</file>

<file path=customXml/itemProps16.xml><?xml version="1.0" encoding="utf-8"?>
<ds:datastoreItem xmlns:ds="http://schemas.openxmlformats.org/officeDocument/2006/customXml" ds:itemID="{3B7B1EC1-8450-4E65-9AD6-136168A7C157}">
  <ds:schemaRefs>
    <ds:schemaRef ds:uri="http://schemas.openxmlformats.org/officeDocument/2006/bibliography"/>
  </ds:schemaRefs>
</ds:datastoreItem>
</file>

<file path=customXml/itemProps17.xml><?xml version="1.0" encoding="utf-8"?>
<ds:datastoreItem xmlns:ds="http://schemas.openxmlformats.org/officeDocument/2006/customXml" ds:itemID="{77356DA8-FB55-4B55-883C-D34B8941EA22}">
  <ds:schemaRefs>
    <ds:schemaRef ds:uri="http://schemas.openxmlformats.org/officeDocument/2006/bibliography"/>
  </ds:schemaRefs>
</ds:datastoreItem>
</file>

<file path=customXml/itemProps18.xml><?xml version="1.0" encoding="utf-8"?>
<ds:datastoreItem xmlns:ds="http://schemas.openxmlformats.org/officeDocument/2006/customXml" ds:itemID="{E4D69885-D0FB-40B0-A903-7205373B0B60}">
  <ds:schemaRefs>
    <ds:schemaRef ds:uri="http://schemas.openxmlformats.org/officeDocument/2006/bibliography"/>
  </ds:schemaRefs>
</ds:datastoreItem>
</file>

<file path=customXml/itemProps19.xml><?xml version="1.0" encoding="utf-8"?>
<ds:datastoreItem xmlns:ds="http://schemas.openxmlformats.org/officeDocument/2006/customXml" ds:itemID="{CAC09980-7217-45F9-9615-FBCEC1B0D6F9}">
  <ds:schemaRefs>
    <ds:schemaRef ds:uri="http://schemas.openxmlformats.org/officeDocument/2006/bibliography"/>
  </ds:schemaRefs>
</ds:datastoreItem>
</file>

<file path=customXml/itemProps2.xml><?xml version="1.0" encoding="utf-8"?>
<ds:datastoreItem xmlns:ds="http://schemas.openxmlformats.org/officeDocument/2006/customXml" ds:itemID="{4AC1084F-1611-4A79-901F-0BCC38A1E788}">
  <ds:schemaRefs>
    <ds:schemaRef ds:uri="http://schemas.openxmlformats.org/officeDocument/2006/bibliography"/>
  </ds:schemaRefs>
</ds:datastoreItem>
</file>

<file path=customXml/itemProps20.xml><?xml version="1.0" encoding="utf-8"?>
<ds:datastoreItem xmlns:ds="http://schemas.openxmlformats.org/officeDocument/2006/customXml" ds:itemID="{A7844627-D735-41CB-9120-7C08557FF4CA}">
  <ds:schemaRefs>
    <ds:schemaRef ds:uri="http://schemas.openxmlformats.org/officeDocument/2006/bibliography"/>
  </ds:schemaRefs>
</ds:datastoreItem>
</file>

<file path=customXml/itemProps21.xml><?xml version="1.0" encoding="utf-8"?>
<ds:datastoreItem xmlns:ds="http://schemas.openxmlformats.org/officeDocument/2006/customXml" ds:itemID="{D2D53681-49B4-47E5-A096-74772D9C3587}">
  <ds:schemaRefs>
    <ds:schemaRef ds:uri="http://schemas.openxmlformats.org/officeDocument/2006/bibliography"/>
  </ds:schemaRefs>
</ds:datastoreItem>
</file>

<file path=customXml/itemProps22.xml><?xml version="1.0" encoding="utf-8"?>
<ds:datastoreItem xmlns:ds="http://schemas.openxmlformats.org/officeDocument/2006/customXml" ds:itemID="{4D1796C0-F18B-460B-AE5F-7A46BE3CB75C}">
  <ds:schemaRefs>
    <ds:schemaRef ds:uri="http://schemas.openxmlformats.org/officeDocument/2006/bibliography"/>
  </ds:schemaRefs>
</ds:datastoreItem>
</file>

<file path=customXml/itemProps23.xml><?xml version="1.0" encoding="utf-8"?>
<ds:datastoreItem xmlns:ds="http://schemas.openxmlformats.org/officeDocument/2006/customXml" ds:itemID="{4077D817-129F-4C48-9625-F635A4B16214}">
  <ds:schemaRefs>
    <ds:schemaRef ds:uri="http://schemas.openxmlformats.org/officeDocument/2006/bibliography"/>
  </ds:schemaRefs>
</ds:datastoreItem>
</file>

<file path=customXml/itemProps24.xml><?xml version="1.0" encoding="utf-8"?>
<ds:datastoreItem xmlns:ds="http://schemas.openxmlformats.org/officeDocument/2006/customXml" ds:itemID="{A617F3B4-725E-4C96-84E6-58F7AD601AC2}">
  <ds:schemaRefs>
    <ds:schemaRef ds:uri="http://schemas.openxmlformats.org/officeDocument/2006/bibliography"/>
  </ds:schemaRefs>
</ds:datastoreItem>
</file>

<file path=customXml/itemProps25.xml><?xml version="1.0" encoding="utf-8"?>
<ds:datastoreItem xmlns:ds="http://schemas.openxmlformats.org/officeDocument/2006/customXml" ds:itemID="{DDFBBF27-F5DC-445E-94D9-F592FF59D3CA}">
  <ds:schemaRefs>
    <ds:schemaRef ds:uri="http://schemas.openxmlformats.org/officeDocument/2006/bibliography"/>
  </ds:schemaRefs>
</ds:datastoreItem>
</file>

<file path=customXml/itemProps26.xml><?xml version="1.0" encoding="utf-8"?>
<ds:datastoreItem xmlns:ds="http://schemas.openxmlformats.org/officeDocument/2006/customXml" ds:itemID="{10136848-FAFF-4EF8-80AE-77110CF2FF5D}">
  <ds:schemaRefs>
    <ds:schemaRef ds:uri="http://schemas.openxmlformats.org/officeDocument/2006/bibliography"/>
  </ds:schemaRefs>
</ds:datastoreItem>
</file>

<file path=customXml/itemProps27.xml><?xml version="1.0" encoding="utf-8"?>
<ds:datastoreItem xmlns:ds="http://schemas.openxmlformats.org/officeDocument/2006/customXml" ds:itemID="{C870A39E-92E7-4D57-9365-D339077ED3EC}">
  <ds:schemaRefs>
    <ds:schemaRef ds:uri="http://schemas.openxmlformats.org/officeDocument/2006/bibliography"/>
  </ds:schemaRefs>
</ds:datastoreItem>
</file>

<file path=customXml/itemProps28.xml><?xml version="1.0" encoding="utf-8"?>
<ds:datastoreItem xmlns:ds="http://schemas.openxmlformats.org/officeDocument/2006/customXml" ds:itemID="{879BA5AF-DA90-4363-8B04-E6C76CB6EC49}">
  <ds:schemaRefs>
    <ds:schemaRef ds:uri="http://schemas.openxmlformats.org/officeDocument/2006/bibliography"/>
  </ds:schemaRefs>
</ds:datastoreItem>
</file>

<file path=customXml/itemProps29.xml><?xml version="1.0" encoding="utf-8"?>
<ds:datastoreItem xmlns:ds="http://schemas.openxmlformats.org/officeDocument/2006/customXml" ds:itemID="{54641C29-8173-4B3E-ABF7-9C3880B51500}">
  <ds:schemaRefs>
    <ds:schemaRef ds:uri="http://schemas.openxmlformats.org/officeDocument/2006/bibliography"/>
  </ds:schemaRefs>
</ds:datastoreItem>
</file>

<file path=customXml/itemProps3.xml><?xml version="1.0" encoding="utf-8"?>
<ds:datastoreItem xmlns:ds="http://schemas.openxmlformats.org/officeDocument/2006/customXml" ds:itemID="{0C962351-2384-4EFB-9F78-78A028AE1A1B}">
  <ds:schemaRefs>
    <ds:schemaRef ds:uri="http://schemas.openxmlformats.org/officeDocument/2006/bibliography"/>
  </ds:schemaRefs>
</ds:datastoreItem>
</file>

<file path=customXml/itemProps30.xml><?xml version="1.0" encoding="utf-8"?>
<ds:datastoreItem xmlns:ds="http://schemas.openxmlformats.org/officeDocument/2006/customXml" ds:itemID="{01D3EB8D-796F-4FE6-835E-2C8D0892DBAC}">
  <ds:schemaRefs>
    <ds:schemaRef ds:uri="http://schemas.openxmlformats.org/officeDocument/2006/bibliography"/>
  </ds:schemaRefs>
</ds:datastoreItem>
</file>

<file path=customXml/itemProps4.xml><?xml version="1.0" encoding="utf-8"?>
<ds:datastoreItem xmlns:ds="http://schemas.openxmlformats.org/officeDocument/2006/customXml" ds:itemID="{E14F773A-6B09-4017-8550-185FA7145CB9}">
  <ds:schemaRefs>
    <ds:schemaRef ds:uri="http://schemas.openxmlformats.org/officeDocument/2006/bibliography"/>
  </ds:schemaRefs>
</ds:datastoreItem>
</file>

<file path=customXml/itemProps5.xml><?xml version="1.0" encoding="utf-8"?>
<ds:datastoreItem xmlns:ds="http://schemas.openxmlformats.org/officeDocument/2006/customXml" ds:itemID="{0599E263-3A90-4D36-ACF3-2567B040E122}">
  <ds:schemaRefs>
    <ds:schemaRef ds:uri="http://schemas.openxmlformats.org/officeDocument/2006/bibliography"/>
  </ds:schemaRefs>
</ds:datastoreItem>
</file>

<file path=customXml/itemProps6.xml><?xml version="1.0" encoding="utf-8"?>
<ds:datastoreItem xmlns:ds="http://schemas.openxmlformats.org/officeDocument/2006/customXml" ds:itemID="{3D4A8F5F-0BFD-4738-98A5-41FB8C852EC6}">
  <ds:schemaRefs>
    <ds:schemaRef ds:uri="http://schemas.openxmlformats.org/officeDocument/2006/bibliography"/>
  </ds:schemaRefs>
</ds:datastoreItem>
</file>

<file path=customXml/itemProps7.xml><?xml version="1.0" encoding="utf-8"?>
<ds:datastoreItem xmlns:ds="http://schemas.openxmlformats.org/officeDocument/2006/customXml" ds:itemID="{205F6FCE-03A6-4908-9F1E-8325ECDC5331}">
  <ds:schemaRefs>
    <ds:schemaRef ds:uri="http://schemas.openxmlformats.org/officeDocument/2006/bibliography"/>
  </ds:schemaRefs>
</ds:datastoreItem>
</file>

<file path=customXml/itemProps8.xml><?xml version="1.0" encoding="utf-8"?>
<ds:datastoreItem xmlns:ds="http://schemas.openxmlformats.org/officeDocument/2006/customXml" ds:itemID="{55EE20AD-997B-4E9C-83E2-780BE2064545}">
  <ds:schemaRefs>
    <ds:schemaRef ds:uri="http://schemas.openxmlformats.org/officeDocument/2006/bibliography"/>
  </ds:schemaRefs>
</ds:datastoreItem>
</file>

<file path=customXml/itemProps9.xml><?xml version="1.0" encoding="utf-8"?>
<ds:datastoreItem xmlns:ds="http://schemas.openxmlformats.org/officeDocument/2006/customXml" ds:itemID="{10598DE8-E2C7-4C18-B2F1-E70CECE6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7473</Words>
  <Characters>42600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2012 UNFPA Executive Director Report</vt:lpstr>
    </vt:vector>
  </TitlesOfParts>
  <Company>UNFPA</Company>
  <LinksUpToDate>false</LinksUpToDate>
  <CharactersWithSpaces>49974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UNFPA Executive Director Report</dc:title>
  <dc:creator>Horst Rutsch</dc:creator>
  <cp:keywords>UNFPA, United Nations Population Fund</cp:keywords>
  <cp:lastModifiedBy>Svetlana Iazykova</cp:lastModifiedBy>
  <cp:revision>2</cp:revision>
  <cp:lastPrinted>2016-06-06T15:34:00Z</cp:lastPrinted>
  <dcterms:created xsi:type="dcterms:W3CDTF">2016-07-25T15:21:00Z</dcterms:created>
  <dcterms:modified xsi:type="dcterms:W3CDTF">2016-07-25T15:21:00Z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a4e248c2-d371-4958-9ff6-980db2256d18</vt:lpwstr>
  </property>
  <property fmtid="{D5CDD505-2E9C-101B-9397-08002B2CF9AE}" pid="3" name="BE_ForeignAffairsClassification">
    <vt:lpwstr>Usage interne - N5 - Intern gebruik</vt:lpwstr>
  </property>
  <property fmtid="{D5CDD505-2E9C-101B-9397-08002B2CF9AE}" pid="4" name="BE_ForeignAffairsMarkering">
    <vt:lpwstr>Markering actief - Marquage actif</vt:lpwstr>
  </property>
</Properties>
</file>