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B1E4" w14:textId="6E6F8B74" w:rsidR="00164C61" w:rsidRPr="00382791" w:rsidRDefault="00164C61" w:rsidP="00164C61">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ESWATINI</w:t>
      </w:r>
      <w:r>
        <w:rPr>
          <w:rFonts w:ascii="Calibri" w:eastAsia="Calibri" w:hAnsi="Calibri" w:cs="Times New Roman"/>
          <w:b/>
          <w:sz w:val="24"/>
          <w:szCs w:val="24"/>
        </w:rPr>
        <w:t xml:space="preserve"> </w:t>
      </w:r>
      <w:r w:rsidRPr="00382791">
        <w:rPr>
          <w:rFonts w:ascii="Calibri" w:eastAsia="Calibri" w:hAnsi="Calibri" w:cs="Times New Roman"/>
          <w:b/>
          <w:sz w:val="24"/>
          <w:szCs w:val="24"/>
        </w:rPr>
        <w:t>(202</w:t>
      </w:r>
      <w:r>
        <w:rPr>
          <w:rFonts w:ascii="Calibri" w:eastAsia="Calibri" w:hAnsi="Calibri" w:cs="Times New Roman"/>
          <w:b/>
          <w:sz w:val="24"/>
          <w:szCs w:val="24"/>
        </w:rPr>
        <w:t>1</w:t>
      </w:r>
      <w:r w:rsidRPr="00382791">
        <w:rPr>
          <w:rFonts w:ascii="Calibri" w:eastAsia="Calibri" w:hAnsi="Calibri" w:cs="Times New Roman"/>
          <w:b/>
          <w:sz w:val="24"/>
          <w:szCs w:val="24"/>
        </w:rPr>
        <w:t>-202</w:t>
      </w:r>
      <w:r>
        <w:rPr>
          <w:rFonts w:ascii="Calibri" w:eastAsia="Calibri" w:hAnsi="Calibri" w:cs="Times New Roman"/>
          <w:b/>
          <w:sz w:val="24"/>
          <w:szCs w:val="24"/>
        </w:rPr>
        <w:t>5</w:t>
      </w:r>
      <w:r w:rsidRPr="00382791">
        <w:rPr>
          <w:rFonts w:ascii="Calibri" w:eastAsia="Calibri" w:hAnsi="Calibri" w:cs="Times New Roman"/>
          <w:b/>
          <w:sz w:val="24"/>
          <w:szCs w:val="24"/>
        </w:rPr>
        <w:t>)</w:t>
      </w:r>
    </w:p>
    <w:p w14:paraId="37073F63" w14:textId="77777777" w:rsidR="00164C61" w:rsidRPr="00A457DA" w:rsidRDefault="00164C61" w:rsidP="00164C61">
      <w:pPr>
        <w:spacing w:line="240" w:lineRule="auto"/>
        <w:jc w:val="center"/>
        <w:rPr>
          <w:rFonts w:cs="Times New Roman"/>
          <w:i/>
          <w:sz w:val="24"/>
          <w:szCs w:val="24"/>
        </w:rPr>
      </w:pPr>
      <w:r>
        <w:rPr>
          <w:rFonts w:cs="Times New Roman"/>
          <w:i/>
          <w:sz w:val="24"/>
          <w:szCs w:val="24"/>
        </w:rPr>
        <w:t>Second regular</w:t>
      </w:r>
      <w:r w:rsidRPr="00A457DA">
        <w:rPr>
          <w:rFonts w:cs="Times New Roman"/>
          <w:i/>
          <w:sz w:val="24"/>
          <w:szCs w:val="24"/>
        </w:rPr>
        <w:t xml:space="preserve"> session 2020</w:t>
      </w:r>
    </w:p>
    <w:p w14:paraId="0ECB8101" w14:textId="4060A38B" w:rsidR="0004295E" w:rsidRPr="005323D5" w:rsidRDefault="0004295E" w:rsidP="009F5068">
      <w:pPr>
        <w:spacing w:after="0" w:line="240" w:lineRule="auto"/>
        <w:rPr>
          <w:rFonts w:cs="Times New Roman"/>
          <w:sz w:val="24"/>
          <w:szCs w:val="24"/>
        </w:rPr>
      </w:pPr>
    </w:p>
    <w:tbl>
      <w:tblPr>
        <w:tblStyle w:val="TableGrid"/>
        <w:tblW w:w="14125" w:type="dxa"/>
        <w:tblLook w:val="04A0" w:firstRow="1" w:lastRow="0" w:firstColumn="1" w:lastColumn="0" w:noHBand="0" w:noVBand="1"/>
      </w:tblPr>
      <w:tblGrid>
        <w:gridCol w:w="4135"/>
        <w:gridCol w:w="3240"/>
        <w:gridCol w:w="6750"/>
      </w:tblGrid>
      <w:tr w:rsidR="00EB59EF" w:rsidRPr="005323D5" w14:paraId="218C0B4A" w14:textId="1B5A3A9A" w:rsidTr="00164C61">
        <w:trPr>
          <w:trHeight w:val="476"/>
          <w:tblHeader/>
        </w:trPr>
        <w:tc>
          <w:tcPr>
            <w:tcW w:w="4135" w:type="dxa"/>
            <w:vAlign w:val="center"/>
          </w:tcPr>
          <w:p w14:paraId="4E86B9A0" w14:textId="4845CADD" w:rsidR="00EB59EF" w:rsidRPr="00A457DA" w:rsidRDefault="00EB59EF" w:rsidP="00A457DA">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 xml:space="preserve">Germany </w:t>
            </w:r>
          </w:p>
        </w:tc>
        <w:tc>
          <w:tcPr>
            <w:tcW w:w="3240" w:type="dxa"/>
            <w:vAlign w:val="center"/>
          </w:tcPr>
          <w:p w14:paraId="61484F6F" w14:textId="3761B380" w:rsidR="00EB59EF" w:rsidRPr="00534E03" w:rsidRDefault="00EB59EF" w:rsidP="00A457DA">
            <w:pPr>
              <w:jc w:val="center"/>
              <w:rPr>
                <w:rFonts w:cs="Times New Roman"/>
                <w:b/>
                <w:sz w:val="24"/>
                <w:szCs w:val="24"/>
              </w:rPr>
            </w:pPr>
            <w:r>
              <w:rPr>
                <w:rFonts w:cs="Times New Roman"/>
                <w:b/>
                <w:sz w:val="24"/>
                <w:szCs w:val="24"/>
              </w:rPr>
              <w:t>Change to the CPD</w:t>
            </w:r>
          </w:p>
        </w:tc>
        <w:tc>
          <w:tcPr>
            <w:tcW w:w="6750" w:type="dxa"/>
            <w:vAlign w:val="center"/>
          </w:tcPr>
          <w:p w14:paraId="6F86DA05" w14:textId="29C260CD" w:rsidR="00EB59EF" w:rsidRPr="00534E03" w:rsidRDefault="00F44577" w:rsidP="00A457DA">
            <w:pPr>
              <w:jc w:val="center"/>
              <w:rPr>
                <w:rFonts w:cs="Times New Roman"/>
                <w:b/>
                <w:sz w:val="24"/>
                <w:szCs w:val="24"/>
              </w:rPr>
            </w:pPr>
            <w:r>
              <w:rPr>
                <w:rFonts w:cs="Times New Roman"/>
                <w:b/>
                <w:sz w:val="24"/>
                <w:szCs w:val="24"/>
              </w:rPr>
              <w:t>R</w:t>
            </w:r>
            <w:r w:rsidR="00EB59EF">
              <w:rPr>
                <w:rFonts w:cs="Times New Roman"/>
                <w:b/>
                <w:sz w:val="24"/>
                <w:szCs w:val="24"/>
              </w:rPr>
              <w:t>espons</w:t>
            </w:r>
            <w:r>
              <w:rPr>
                <w:rFonts w:cs="Times New Roman"/>
                <w:b/>
                <w:sz w:val="24"/>
                <w:szCs w:val="24"/>
              </w:rPr>
              <w:t xml:space="preserve">e by the UNDP </w:t>
            </w:r>
            <w:r w:rsidRPr="00F44577">
              <w:rPr>
                <w:rFonts w:cs="Times New Roman"/>
                <w:b/>
                <w:sz w:val="24"/>
                <w:szCs w:val="24"/>
              </w:rPr>
              <w:t>Country Office</w:t>
            </w:r>
          </w:p>
        </w:tc>
      </w:tr>
      <w:tr w:rsidR="00EB59EF" w:rsidRPr="005323D5" w14:paraId="59FFD639" w14:textId="2366D4E0" w:rsidTr="00164C61">
        <w:trPr>
          <w:trHeight w:val="845"/>
        </w:trPr>
        <w:tc>
          <w:tcPr>
            <w:tcW w:w="4135" w:type="dxa"/>
            <w:vAlign w:val="center"/>
          </w:tcPr>
          <w:p w14:paraId="106DA92D" w14:textId="72CAC4EB" w:rsidR="00EB59EF" w:rsidRPr="00534E03" w:rsidRDefault="00EB59EF" w:rsidP="000B453C">
            <w:pPr>
              <w:pStyle w:val="ListParagraph"/>
              <w:numPr>
                <w:ilvl w:val="0"/>
                <w:numId w:val="12"/>
              </w:numPr>
              <w:rPr>
                <w:rFonts w:cs="Times New Roman"/>
                <w:sz w:val="24"/>
                <w:szCs w:val="24"/>
              </w:rPr>
            </w:pPr>
            <w:r>
              <w:rPr>
                <w:rFonts w:cs="Times New Roman"/>
                <w:sz w:val="24"/>
                <w:szCs w:val="24"/>
              </w:rPr>
              <w:t>Congratulation to the in in-depth needs analysis of Eswatini</w:t>
            </w:r>
          </w:p>
        </w:tc>
        <w:tc>
          <w:tcPr>
            <w:tcW w:w="3240" w:type="dxa"/>
          </w:tcPr>
          <w:p w14:paraId="0F26D7EF" w14:textId="7A802204" w:rsidR="00EB59EF" w:rsidRDefault="00EB59EF" w:rsidP="00EB59EF">
            <w:pPr>
              <w:pStyle w:val="ListParagraph"/>
              <w:rPr>
                <w:rFonts w:cs="Times New Roman"/>
                <w:sz w:val="24"/>
                <w:szCs w:val="24"/>
              </w:rPr>
            </w:pPr>
            <w:r>
              <w:rPr>
                <w:rFonts w:cs="Times New Roman"/>
                <w:sz w:val="24"/>
                <w:szCs w:val="24"/>
              </w:rPr>
              <w:t>-</w:t>
            </w:r>
          </w:p>
        </w:tc>
        <w:tc>
          <w:tcPr>
            <w:tcW w:w="6750" w:type="dxa"/>
          </w:tcPr>
          <w:p w14:paraId="3B014DF2" w14:textId="6907484A" w:rsidR="00EB59EF" w:rsidRPr="00EB59EF" w:rsidRDefault="00EB59EF" w:rsidP="00EB59EF">
            <w:pPr>
              <w:rPr>
                <w:rFonts w:cs="Times New Roman"/>
                <w:sz w:val="24"/>
                <w:szCs w:val="24"/>
              </w:rPr>
            </w:pPr>
            <w:r>
              <w:rPr>
                <w:rFonts w:cs="Times New Roman"/>
                <w:sz w:val="24"/>
                <w:szCs w:val="24"/>
              </w:rPr>
              <w:t>Well received</w:t>
            </w:r>
          </w:p>
        </w:tc>
      </w:tr>
      <w:tr w:rsidR="00EB59EF" w:rsidRPr="005323D5" w14:paraId="1F829039" w14:textId="3C181C13" w:rsidTr="00EB59EF">
        <w:trPr>
          <w:trHeight w:val="476"/>
        </w:trPr>
        <w:tc>
          <w:tcPr>
            <w:tcW w:w="4135" w:type="dxa"/>
            <w:vAlign w:val="center"/>
          </w:tcPr>
          <w:p w14:paraId="7B1CEB7A" w14:textId="67F1576A" w:rsidR="00EB59EF" w:rsidRPr="00A457DA" w:rsidRDefault="00EB59EF" w:rsidP="00A457DA">
            <w:pPr>
              <w:pStyle w:val="ListParagraph"/>
              <w:numPr>
                <w:ilvl w:val="0"/>
                <w:numId w:val="12"/>
              </w:numPr>
              <w:rPr>
                <w:rFonts w:cs="Times New Roman"/>
                <w:sz w:val="24"/>
                <w:szCs w:val="24"/>
              </w:rPr>
            </w:pPr>
            <w:r>
              <w:rPr>
                <w:rFonts w:cs="Times New Roman"/>
                <w:sz w:val="24"/>
                <w:szCs w:val="24"/>
              </w:rPr>
              <w:t>Were the programme priorities of UNDP based on an analysis of other donors’ portfolios?</w:t>
            </w:r>
          </w:p>
        </w:tc>
        <w:tc>
          <w:tcPr>
            <w:tcW w:w="3240" w:type="dxa"/>
          </w:tcPr>
          <w:p w14:paraId="2D449F38" w14:textId="2D010671" w:rsidR="00EB59EF" w:rsidRDefault="00EB59EF" w:rsidP="00EB59EF">
            <w:pPr>
              <w:pStyle w:val="ListParagraph"/>
              <w:numPr>
                <w:ilvl w:val="0"/>
                <w:numId w:val="13"/>
              </w:numPr>
              <w:rPr>
                <w:rFonts w:cs="Times New Roman"/>
                <w:sz w:val="24"/>
                <w:szCs w:val="24"/>
              </w:rPr>
            </w:pPr>
          </w:p>
        </w:tc>
        <w:tc>
          <w:tcPr>
            <w:tcW w:w="6750" w:type="dxa"/>
          </w:tcPr>
          <w:p w14:paraId="00B72C1A" w14:textId="77777777" w:rsidR="00EB59EF" w:rsidRPr="00EB59EF" w:rsidRDefault="00EB59EF" w:rsidP="00EB59EF">
            <w:pPr>
              <w:rPr>
                <w:rFonts w:cs="Times New Roman"/>
                <w:sz w:val="24"/>
                <w:szCs w:val="24"/>
              </w:rPr>
            </w:pPr>
            <w:r w:rsidRPr="00EB59EF">
              <w:rPr>
                <w:rFonts w:cs="Times New Roman"/>
                <w:sz w:val="24"/>
                <w:szCs w:val="24"/>
              </w:rPr>
              <w:t xml:space="preserve">During the development of the theory of change for the UNSDCF (from which the CPD is directly derived), a scan of priorities and potentials of donor partnerships was undertaken. This overall theory of change influences the programmatic choices that UNDP makes. </w:t>
            </w:r>
          </w:p>
          <w:p w14:paraId="0E239DB1" w14:textId="77777777" w:rsidR="00EB59EF" w:rsidRPr="00EB59EF" w:rsidRDefault="00EB59EF" w:rsidP="00EB59EF">
            <w:pPr>
              <w:rPr>
                <w:rFonts w:cs="Times New Roman"/>
                <w:sz w:val="24"/>
                <w:szCs w:val="24"/>
              </w:rPr>
            </w:pPr>
          </w:p>
          <w:p w14:paraId="03F9D29B" w14:textId="07654448" w:rsidR="00EB59EF" w:rsidRPr="00EB59EF" w:rsidRDefault="00EB59EF" w:rsidP="00EB59EF">
            <w:pPr>
              <w:rPr>
                <w:rFonts w:cs="Times New Roman"/>
                <w:sz w:val="24"/>
                <w:szCs w:val="24"/>
              </w:rPr>
            </w:pPr>
            <w:r w:rsidRPr="00EB59EF">
              <w:rPr>
                <w:rFonts w:cs="Times New Roman"/>
                <w:sz w:val="24"/>
                <w:szCs w:val="24"/>
              </w:rPr>
              <w:t>Eswatini has limited donor presence – the US and the EU are represented, apart from consulates of Qatar and Taiwan. Most donors are based in South Africa, and partnerships with them are sought on the basis of shared priorities based on their overall development agenda for Africa. During the CPD design phase, there were consultations with the government about donor partnerships of UNDP.</w:t>
            </w:r>
          </w:p>
        </w:tc>
      </w:tr>
      <w:tr w:rsidR="00EB59EF" w:rsidRPr="005323D5" w14:paraId="08712356" w14:textId="221145A6" w:rsidTr="00D8058F">
        <w:trPr>
          <w:trHeight w:val="1223"/>
        </w:trPr>
        <w:tc>
          <w:tcPr>
            <w:tcW w:w="4135" w:type="dxa"/>
            <w:vAlign w:val="center"/>
          </w:tcPr>
          <w:p w14:paraId="42D1DF52" w14:textId="4D96C0F2" w:rsidR="00EB59EF" w:rsidRPr="00A457DA" w:rsidRDefault="00EB59EF" w:rsidP="000B453C">
            <w:pPr>
              <w:pStyle w:val="ListParagraph"/>
              <w:numPr>
                <w:ilvl w:val="0"/>
                <w:numId w:val="12"/>
              </w:numPr>
              <w:rPr>
                <w:rFonts w:cs="Times New Roman"/>
                <w:sz w:val="24"/>
                <w:szCs w:val="24"/>
              </w:rPr>
            </w:pPr>
            <w:r>
              <w:rPr>
                <w:rFonts w:cs="Times New Roman"/>
                <w:sz w:val="24"/>
                <w:szCs w:val="24"/>
              </w:rPr>
              <w:t xml:space="preserve">The interventions are very well meeting the needs of the country. Has a concentration of interventions been considered to have more impact regarding the limited financial resources of 25 </w:t>
            </w:r>
            <w:proofErr w:type="gramStart"/>
            <w:r>
              <w:rPr>
                <w:rFonts w:cs="Times New Roman"/>
                <w:sz w:val="24"/>
                <w:szCs w:val="24"/>
              </w:rPr>
              <w:t>Mio.</w:t>
            </w:r>
            <w:proofErr w:type="gramEnd"/>
            <w:r>
              <w:rPr>
                <w:rFonts w:cs="Times New Roman"/>
                <w:sz w:val="24"/>
                <w:szCs w:val="24"/>
              </w:rPr>
              <w:t xml:space="preserve"> $?</w:t>
            </w:r>
          </w:p>
        </w:tc>
        <w:tc>
          <w:tcPr>
            <w:tcW w:w="3240" w:type="dxa"/>
          </w:tcPr>
          <w:p w14:paraId="6D99A160" w14:textId="6778BCDC" w:rsidR="00EB59EF" w:rsidRDefault="00EB59EF" w:rsidP="00EB59EF">
            <w:pPr>
              <w:pStyle w:val="ListParagraph"/>
              <w:numPr>
                <w:ilvl w:val="0"/>
                <w:numId w:val="13"/>
              </w:numPr>
              <w:rPr>
                <w:rFonts w:cs="Times New Roman"/>
                <w:sz w:val="24"/>
                <w:szCs w:val="24"/>
              </w:rPr>
            </w:pPr>
          </w:p>
        </w:tc>
        <w:tc>
          <w:tcPr>
            <w:tcW w:w="6750" w:type="dxa"/>
          </w:tcPr>
          <w:p w14:paraId="0649CDC1" w14:textId="77777777" w:rsidR="00EB59EF" w:rsidRPr="00EB59EF" w:rsidRDefault="00EB59EF" w:rsidP="00EB59EF">
            <w:pPr>
              <w:rPr>
                <w:rFonts w:cs="Times New Roman"/>
                <w:sz w:val="24"/>
                <w:szCs w:val="24"/>
              </w:rPr>
            </w:pPr>
            <w:r w:rsidRPr="00EB59EF">
              <w:rPr>
                <w:rFonts w:cs="Times New Roman"/>
                <w:sz w:val="24"/>
                <w:szCs w:val="24"/>
              </w:rPr>
              <w:t xml:space="preserve">Interventions selected for the CPD are fully aligned with the national goals and the UNSDCF, and in addition, meet the criteria of both effectiveness and efficiency. This ensures that UNDP contributions to the overall national goals are leveraged for maximum impact. </w:t>
            </w:r>
          </w:p>
          <w:p w14:paraId="58672ACC" w14:textId="77777777" w:rsidR="00EB59EF" w:rsidRPr="00EB59EF" w:rsidRDefault="00EB59EF" w:rsidP="00EB59EF">
            <w:pPr>
              <w:rPr>
                <w:rFonts w:cs="Times New Roman"/>
                <w:sz w:val="24"/>
                <w:szCs w:val="24"/>
              </w:rPr>
            </w:pPr>
          </w:p>
          <w:p w14:paraId="0BA9B3C5" w14:textId="08E1AB1B" w:rsidR="00EB59EF" w:rsidRPr="00EB59EF" w:rsidRDefault="00EB59EF" w:rsidP="00EB59EF">
            <w:pPr>
              <w:rPr>
                <w:rFonts w:cs="Times New Roman"/>
                <w:sz w:val="24"/>
                <w:szCs w:val="24"/>
              </w:rPr>
            </w:pPr>
            <w:r w:rsidRPr="00EB59EF">
              <w:rPr>
                <w:rFonts w:cs="Times New Roman"/>
                <w:sz w:val="24"/>
                <w:szCs w:val="24"/>
              </w:rPr>
              <w:t xml:space="preserve">The financial envelope of this CPD is almost the same as the previous cycle. Based on learnings and recommendations of the </w:t>
            </w:r>
            <w:r w:rsidRPr="00EB59EF">
              <w:rPr>
                <w:rFonts w:cs="Times New Roman"/>
                <w:sz w:val="24"/>
                <w:szCs w:val="24"/>
              </w:rPr>
              <w:lastRenderedPageBreak/>
              <w:t xml:space="preserve">independent evaluation of the last country programme, the choice of interventions and change pathways have taken into account the comparative advantages of UNDP and its integrator role in order to be a force multiplier towards achieving overall national goals  </w:t>
            </w:r>
          </w:p>
        </w:tc>
      </w:tr>
    </w:tbl>
    <w:p w14:paraId="70823533" w14:textId="113EDD88" w:rsidR="001567CA" w:rsidRDefault="001567CA" w:rsidP="00EB59EF">
      <w:pPr>
        <w:spacing w:after="0" w:line="240" w:lineRule="auto"/>
        <w:jc w:val="center"/>
        <w:rPr>
          <w:rFonts w:cs="Times New Roman"/>
          <w:sz w:val="24"/>
          <w:szCs w:val="24"/>
        </w:rPr>
      </w:pPr>
    </w:p>
    <w:p w14:paraId="39920C07" w14:textId="77777777" w:rsidR="00706520" w:rsidRPr="005323D5" w:rsidRDefault="00706520" w:rsidP="00706520">
      <w:pPr>
        <w:spacing w:after="0" w:line="240" w:lineRule="auto"/>
        <w:jc w:val="center"/>
        <w:rPr>
          <w:rFonts w:cs="Times New Roman"/>
          <w:sz w:val="24"/>
          <w:szCs w:val="24"/>
        </w:rPr>
      </w:pPr>
      <w:r>
        <w:rPr>
          <w:rFonts w:cs="Times New Roman"/>
          <w:sz w:val="24"/>
          <w:szCs w:val="24"/>
        </w:rPr>
        <w:t>_______</w:t>
      </w:r>
    </w:p>
    <w:p w14:paraId="33C577CF" w14:textId="77777777" w:rsidR="00706520" w:rsidRPr="005323D5" w:rsidRDefault="00706520" w:rsidP="00EB59EF">
      <w:pPr>
        <w:spacing w:after="0" w:line="240" w:lineRule="auto"/>
        <w:jc w:val="center"/>
        <w:rPr>
          <w:rFonts w:cs="Times New Roman"/>
          <w:sz w:val="24"/>
          <w:szCs w:val="24"/>
        </w:rPr>
      </w:pPr>
    </w:p>
    <w:sectPr w:rsidR="00706520" w:rsidRPr="005323D5"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7C488" w14:textId="77777777" w:rsidR="00F15775" w:rsidRDefault="00F15775" w:rsidP="0053576A">
      <w:pPr>
        <w:spacing w:after="0" w:line="240" w:lineRule="auto"/>
      </w:pPr>
      <w:r>
        <w:separator/>
      </w:r>
    </w:p>
  </w:endnote>
  <w:endnote w:type="continuationSeparator" w:id="0">
    <w:p w14:paraId="383666E4" w14:textId="77777777" w:rsidR="00F15775" w:rsidRDefault="00F15775"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AC75B" w14:textId="77777777" w:rsidR="00F15775" w:rsidRDefault="00F15775" w:rsidP="0053576A">
      <w:pPr>
        <w:spacing w:after="0" w:line="240" w:lineRule="auto"/>
      </w:pPr>
      <w:r>
        <w:separator/>
      </w:r>
    </w:p>
  </w:footnote>
  <w:footnote w:type="continuationSeparator" w:id="0">
    <w:p w14:paraId="0FBEC91C" w14:textId="77777777" w:rsidR="00F15775" w:rsidRDefault="00F15775"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0722A"/>
    <w:multiLevelType w:val="hybridMultilevel"/>
    <w:tmpl w:val="58D8EA1A"/>
    <w:lvl w:ilvl="0" w:tplc="7C508A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7"/>
  </w:num>
  <w:num w:numId="5">
    <w:abstractNumId w:val="4"/>
  </w:num>
  <w:num w:numId="6">
    <w:abstractNumId w:val="6"/>
  </w:num>
  <w:num w:numId="7">
    <w:abstractNumId w:val="5"/>
  </w:num>
  <w:num w:numId="8">
    <w:abstractNumId w:val="0"/>
  </w:num>
  <w:num w:numId="9">
    <w:abstractNumId w:val="9"/>
  </w:num>
  <w:num w:numId="10">
    <w:abstractNumId w:val="2"/>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647B"/>
    <w:rsid w:val="00007370"/>
    <w:rsid w:val="0001262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53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C61"/>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5E1A"/>
    <w:rsid w:val="004261B4"/>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B06F5"/>
    <w:rsid w:val="006B17EA"/>
    <w:rsid w:val="006B22DD"/>
    <w:rsid w:val="006C1102"/>
    <w:rsid w:val="006D1F8F"/>
    <w:rsid w:val="006D25E3"/>
    <w:rsid w:val="006D4586"/>
    <w:rsid w:val="006D5781"/>
    <w:rsid w:val="006D5B1E"/>
    <w:rsid w:val="006D5DF2"/>
    <w:rsid w:val="006E30D6"/>
    <w:rsid w:val="006F00FD"/>
    <w:rsid w:val="006F2389"/>
    <w:rsid w:val="006F3317"/>
    <w:rsid w:val="006F6C34"/>
    <w:rsid w:val="006F76B4"/>
    <w:rsid w:val="00704AB0"/>
    <w:rsid w:val="0070652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898"/>
    <w:rsid w:val="00B048CA"/>
    <w:rsid w:val="00B10684"/>
    <w:rsid w:val="00B116F6"/>
    <w:rsid w:val="00B1534A"/>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18A5"/>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058F"/>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773A"/>
    <w:rsid w:val="00E00D50"/>
    <w:rsid w:val="00E0332F"/>
    <w:rsid w:val="00E03BC0"/>
    <w:rsid w:val="00E0433B"/>
    <w:rsid w:val="00E10A6B"/>
    <w:rsid w:val="00E10F54"/>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59E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5775"/>
    <w:rsid w:val="00F15F1F"/>
    <w:rsid w:val="00F1770D"/>
    <w:rsid w:val="00F2214F"/>
    <w:rsid w:val="00F248D2"/>
    <w:rsid w:val="00F25E34"/>
    <w:rsid w:val="00F26504"/>
    <w:rsid w:val="00F27008"/>
    <w:rsid w:val="00F3217D"/>
    <w:rsid w:val="00F3633B"/>
    <w:rsid w:val="00F3667D"/>
    <w:rsid w:val="00F3734F"/>
    <w:rsid w:val="00F400B0"/>
    <w:rsid w:val="00F42B8A"/>
    <w:rsid w:val="00F44577"/>
    <w:rsid w:val="00F45213"/>
    <w:rsid w:val="00F5119E"/>
    <w:rsid w:val="00F51582"/>
    <w:rsid w:val="00F51BA7"/>
    <w:rsid w:val="00F55CDA"/>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7BA53-505C-457B-8867-AC11413C8B1F}">
  <ds:schemaRefs>
    <ds:schemaRef ds:uri="http://schemas.openxmlformats.org/officeDocument/2006/bibliography"/>
  </ds:schemaRefs>
</ds:datastoreItem>
</file>

<file path=customXml/itemProps2.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4.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1587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5</cp:revision>
  <cp:lastPrinted>2019-10-23T14:31:00Z</cp:lastPrinted>
  <dcterms:created xsi:type="dcterms:W3CDTF">2020-07-13T15:37:00Z</dcterms:created>
  <dcterms:modified xsi:type="dcterms:W3CDTF">2020-07-13T15:38:00Z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